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9815EA" w14:textId="2C4FD7D2" w:rsidR="0016385D" w:rsidRPr="00075EA6" w:rsidRDefault="0087534F" w:rsidP="00090674">
      <w:pPr>
        <w:pStyle w:val="PaperTitle"/>
        <w:rPr>
          <w:b w:val="0"/>
          <w:bCs/>
          <w:sz w:val="24"/>
          <w:szCs w:val="24"/>
        </w:rPr>
      </w:pPr>
      <w:r>
        <w:t>4E Analysis of LNG Cold Energy Integration for Sustainable Green Ammonia Production</w:t>
      </w:r>
    </w:p>
    <w:p w14:paraId="54B91F82" w14:textId="1C8471B5" w:rsidR="00027428" w:rsidRPr="00E9641D" w:rsidRDefault="00E9641D" w:rsidP="00E9641D">
      <w:pPr>
        <w:pStyle w:val="AuthorName"/>
        <w:rPr>
          <w:sz w:val="20"/>
          <w:lang w:val="en-GB" w:eastAsia="en-GB"/>
        </w:rPr>
      </w:pPr>
      <w:r>
        <w:t>Vicky Firmansyah</w:t>
      </w:r>
      <w:r w:rsidR="00EF6940" w:rsidRPr="2F830975">
        <w:rPr>
          <w:vertAlign w:val="superscript"/>
        </w:rPr>
        <w:t>1</w:t>
      </w:r>
      <w:r w:rsidR="00BD0124">
        <w:t>, Rizky Tetrisyanda</w:t>
      </w:r>
      <w:r w:rsidR="00BD0124" w:rsidRPr="2F830975">
        <w:rPr>
          <w:vertAlign w:val="superscript"/>
        </w:rPr>
        <w:t>1</w:t>
      </w:r>
      <w:r w:rsidR="00BD0124">
        <w:t xml:space="preserve"> </w:t>
      </w:r>
      <w:r w:rsidR="0016385D">
        <w:t>and</w:t>
      </w:r>
      <w:r>
        <w:t xml:space="preserve"> Gede Wibawa</w:t>
      </w:r>
      <w:r>
        <w:rPr>
          <w:vertAlign w:val="superscript"/>
        </w:rPr>
        <w:t>1,</w:t>
      </w:r>
      <w:r w:rsidR="003A5C85" w:rsidRPr="2F830975">
        <w:rPr>
          <w:vertAlign w:val="superscript"/>
        </w:rPr>
        <w:t xml:space="preserve"> </w:t>
      </w:r>
      <w:r>
        <w:rPr>
          <w:vertAlign w:val="superscript"/>
        </w:rPr>
        <w:t>a</w:t>
      </w:r>
      <w:r w:rsidR="003A5C85" w:rsidRPr="2F830975">
        <w:rPr>
          <w:vertAlign w:val="superscript"/>
        </w:rPr>
        <w:t>)</w:t>
      </w:r>
    </w:p>
    <w:p w14:paraId="771D6B6C" w14:textId="1DECD367" w:rsidR="00C14B14" w:rsidRPr="00075EA6" w:rsidRDefault="00027428" w:rsidP="00E9641D">
      <w:pPr>
        <w:pStyle w:val="AuthorAffiliation"/>
      </w:pPr>
      <w:r w:rsidRPr="00075EA6">
        <w:rPr>
          <w:i w:val="0"/>
          <w:iCs/>
          <w:vertAlign w:val="superscript"/>
        </w:rPr>
        <w:t>1</w:t>
      </w:r>
      <w:r w:rsidR="00E9641D">
        <w:t xml:space="preserve">Department of Chemical Engineering, Faculty of Industrial Technology, </w:t>
      </w:r>
      <w:proofErr w:type="spellStart"/>
      <w:r w:rsidR="00E9641D">
        <w:t>Institut</w:t>
      </w:r>
      <w:proofErr w:type="spellEnd"/>
      <w:r w:rsidR="00E9641D">
        <w:t xml:space="preserve"> </w:t>
      </w:r>
      <w:proofErr w:type="spellStart"/>
      <w:r w:rsidR="00E9641D">
        <w:t>Teknologi</w:t>
      </w:r>
      <w:proofErr w:type="spellEnd"/>
      <w:r w:rsidR="00E9641D">
        <w:t xml:space="preserve"> </w:t>
      </w:r>
      <w:proofErr w:type="spellStart"/>
      <w:r w:rsidR="00E9641D">
        <w:t>Sepuluh</w:t>
      </w:r>
      <w:proofErr w:type="spellEnd"/>
      <w:r w:rsidR="00E9641D">
        <w:t xml:space="preserve"> </w:t>
      </w:r>
      <w:proofErr w:type="spellStart"/>
      <w:r w:rsidR="00E9641D">
        <w:t>Nopember</w:t>
      </w:r>
      <w:proofErr w:type="spellEnd"/>
      <w:r w:rsidR="00E9641D">
        <w:t xml:space="preserve">, Kampus ITS </w:t>
      </w:r>
      <w:proofErr w:type="spellStart"/>
      <w:r w:rsidR="00E9641D">
        <w:t>Sukolilo</w:t>
      </w:r>
      <w:proofErr w:type="spellEnd"/>
      <w:r w:rsidR="00E9641D">
        <w:t>, Surabaya 60111, Indonesia</w:t>
      </w:r>
    </w:p>
    <w:p w14:paraId="5E05E235" w14:textId="5B4D2CBA" w:rsidR="003A5C85" w:rsidRPr="00075EA6" w:rsidRDefault="003A287B" w:rsidP="00E9641D">
      <w:pPr>
        <w:pStyle w:val="AuthorAffiliation"/>
      </w:pPr>
      <w:r w:rsidRPr="00075EA6">
        <w:t xml:space="preserve"> </w:t>
      </w:r>
      <w:r w:rsidR="00ED4A2C" w:rsidRPr="00075EA6">
        <w:br/>
      </w:r>
      <w:r w:rsidR="00003D7C" w:rsidRPr="00075EA6">
        <w:rPr>
          <w:szCs w:val="28"/>
          <w:vertAlign w:val="superscript"/>
        </w:rPr>
        <w:t>a)</w:t>
      </w:r>
      <w:r w:rsidR="00003D7C" w:rsidRPr="00075EA6">
        <w:t xml:space="preserve"> Corresponding</w:t>
      </w:r>
      <w:r w:rsidR="004E3CB2" w:rsidRPr="00075EA6">
        <w:t xml:space="preserve"> author: </w:t>
      </w:r>
      <w:r w:rsidR="00E9641D">
        <w:t>g</w:t>
      </w:r>
      <w:r w:rsidR="00F4086F">
        <w:t>.wibawa@</w:t>
      </w:r>
      <w:r w:rsidR="00E9641D">
        <w:t>its.ac.i</w:t>
      </w:r>
      <w:r w:rsidR="00AB5F3B">
        <w:t>d</w:t>
      </w:r>
    </w:p>
    <w:p w14:paraId="22C3F2A8" w14:textId="31CB55C5" w:rsidR="0016385D" w:rsidRPr="00641CA4" w:rsidRDefault="0016385D" w:rsidP="00641CA4">
      <w:pPr>
        <w:pStyle w:val="Abstract"/>
        <w:rPr>
          <w:lang w:val="en-ID"/>
        </w:rPr>
      </w:pPr>
      <w:r w:rsidRPr="00075EA6">
        <w:rPr>
          <w:b/>
          <w:bCs/>
        </w:rPr>
        <w:t>Abstract.</w:t>
      </w:r>
      <w:r w:rsidRPr="00075EA6">
        <w:t xml:space="preserve"> </w:t>
      </w:r>
      <w:r w:rsidR="00597C86" w:rsidRPr="00597C86">
        <w:rPr>
          <w:lang w:val="en-ID"/>
        </w:rPr>
        <w:t>The increase in average global temperatures emphasizes the urgency of adopting new and renewable energy sources to mitigate carbon emissions. Among these, ammonia emerges as a promising clean and renewable energy carrier for the future. This study proposes a green ammonia production scheme based on alkaline water electrolysis (AWE) powered by solar photovoltaics and integrated with LNG terminals to harness cold energy for the cryogenic air separation unit and ammonia liquefaction. The proposed scheme is simulated using Aspen Plus software to determine mass and energy balances, with subsequent analyses evaluating energy, exergy, environmental, and economic (4E) aspects.</w:t>
      </w:r>
      <w:r w:rsidR="00597C86">
        <w:rPr>
          <w:lang w:val="en-ID"/>
        </w:rPr>
        <w:t xml:space="preserve"> </w:t>
      </w:r>
      <w:r w:rsidR="00597C86" w:rsidRPr="00597C86">
        <w:rPr>
          <w:lang w:val="en-ID"/>
        </w:rPr>
        <w:t>The results indicate an energy efficiency of 55.24% and an exergy efficiency of 96.54%. The exergy analysis identifies a total exergy destruction rate of 678,355 kW, with the Ammonia Synthesis Unit contributing 79.54%, highlighting the need to improve energy efficiency in this process. The integration of LNG cold energy enhances the energy efficiency of the system by approximately 3%. Environmentally, the proposed scheme achieves zero direct onsite carbon emissions, affirming its green credentials. Economically, the levelized cost of ammonia (LCOA) is calculated to be 469 $/tNH3, which reduces to 250 $/tNH3 when accounting for the sale of oxygen as a by-product. These findings underscore the viability and competitiveness of green ammonia production compared to conventional ammonia production methods based on steam methane reforming.</w:t>
      </w:r>
    </w:p>
    <w:p w14:paraId="66F8E844" w14:textId="16473612" w:rsidR="00E9641D" w:rsidRDefault="00E9641D" w:rsidP="00E9641D">
      <w:pPr>
        <w:pStyle w:val="Heading1"/>
      </w:pPr>
      <w:r>
        <w:t>INTRODUCTION</w:t>
      </w:r>
    </w:p>
    <w:p w14:paraId="04825DF6" w14:textId="4CB8D0F7" w:rsidR="00691A1B" w:rsidRPr="00691A1B" w:rsidRDefault="00691A1B" w:rsidP="00691A1B">
      <w:pPr>
        <w:pStyle w:val="Paragraph"/>
        <w:rPr>
          <w:lang w:val="en-ID"/>
        </w:rPr>
      </w:pPr>
      <w:r w:rsidRPr="00691A1B">
        <w:rPr>
          <w:lang w:val="en-ID"/>
        </w:rPr>
        <w:t>The emphasis on greenhouse gas (GHG) emissions reduction is a key priority across multiple sectors, with the energy sector being the largest contributor, followed by agriculture and industrial processes [1]. As part of the efforts to curb emissions within the energy sector, projections indicate that Electric Power and hydrogen will experience the highest compounded annual growth rates, with hydrogen growing at 6.5% annually until 2050, reflecting its growing importance as a clean energy source [2]. Hydrogen can be synthesized from various raw materials and energy sources, and it holds significant promise as an energy carrier. Green hydrogen, in particular, offers a sustainable and zero-emission solution, as it is produced from renewable energy sources and can be utilized across a wide range of sectors [3].</w:t>
      </w:r>
    </w:p>
    <w:p w14:paraId="185B5D98" w14:textId="64BC9D12" w:rsidR="00691A1B" w:rsidRPr="00691A1B" w:rsidRDefault="00691A1B" w:rsidP="00691A1B">
      <w:pPr>
        <w:pStyle w:val="Paragraph"/>
        <w:rPr>
          <w:lang w:val="en-ID"/>
        </w:rPr>
      </w:pPr>
      <w:r w:rsidRPr="00691A1B">
        <w:rPr>
          <w:lang w:val="en-ID"/>
        </w:rPr>
        <w:t>In terms of practical applications, hydrogen can be used directly as a fuel for vehicles, an industrial raw material, and a fuel for power generation. While direct electrification powered by renewable energy is considered the most efficient and cost-effective solution for transportation, hydrogen offers a flexible alternative. It can be stored for later use, addressing the challenge of energy storage. However, hydrogen transportation presents logistical difficulties, making it easier to transport in forms such as methanol, ammonia, or dibenzyl toluene. Ammonia, in particular, has emerged as a promising carrier for hydrogen storage and transportation due to its ease of transport and storage when produced from renewable energy sources [5]. Furthermore, ammonia is being explored as a co-firing material in existing power plants. In Indonesia, while co-firing ammonia in combined-cycle gas turbine (CCGT) power plants does not lead to significant reductions in CO</w:t>
      </w:r>
      <w:r w:rsidR="00A87011">
        <w:rPr>
          <w:vertAlign w:val="subscript"/>
          <w:lang w:val="en-ID"/>
        </w:rPr>
        <w:t>2</w:t>
      </w:r>
      <w:r w:rsidRPr="00691A1B">
        <w:rPr>
          <w:lang w:val="en-ID"/>
        </w:rPr>
        <w:t xml:space="preserve"> emissions, its application in coal-fired power plants (CFPP) could produce substantial emission reductions due to the larger share of CFPP in the country’s energy mix [7].</w:t>
      </w:r>
    </w:p>
    <w:p w14:paraId="04223EAE" w14:textId="77777777" w:rsidR="00691A1B" w:rsidRPr="00691A1B" w:rsidRDefault="00691A1B" w:rsidP="00691A1B">
      <w:pPr>
        <w:pStyle w:val="Paragraph"/>
        <w:rPr>
          <w:lang w:val="en-ID"/>
        </w:rPr>
      </w:pPr>
      <w:r w:rsidRPr="00691A1B">
        <w:rPr>
          <w:lang w:val="en-ID"/>
        </w:rPr>
        <w:lastRenderedPageBreak/>
        <w:t>Ammonia is also being investigated for use as an energy source in fuel cells, transportation, industrial processes, and power generation [8]. One of the key advantages of ammonia as an energy carrier is its lower transportation cost compared to LNG, approximately 47% cheaper, with respective costs of $0.02/kg for ammonia versus $0.038/kg for LNG. However, ammonia’s lower energy density does result in transportation costs being around 45% higher than LNG [9]. Despite this, ammonia is more manageable than hydrogen because it can exist as a liquid at -33°</w:t>
      </w:r>
      <w:proofErr w:type="spellStart"/>
      <w:r w:rsidRPr="00691A1B">
        <w:rPr>
          <w:lang w:val="en-ID"/>
        </w:rPr>
        <w:t>C at</w:t>
      </w:r>
      <w:proofErr w:type="spellEnd"/>
      <w:r w:rsidRPr="00691A1B">
        <w:rPr>
          <w:lang w:val="en-ID"/>
        </w:rPr>
        <w:t xml:space="preserve"> atmospheric pressure or at room temperature under moderate pressure (around 10 bar). Liquid ammonia contains a high percentage of hydrogen by weight (17.8%) and has an energy density of 13.77 MJ/L at 20°C and 8.6 bar, making it more stable and easier to transport than hydrogen or methanol [10]. Its energy density is about half that of gasoline and ten times greater than that of batteries, and it also has lower storage costs compared to hydrogen [8].</w:t>
      </w:r>
    </w:p>
    <w:p w14:paraId="30CB3E01" w14:textId="77777777" w:rsidR="00691A1B" w:rsidRPr="00691A1B" w:rsidRDefault="00691A1B" w:rsidP="00691A1B">
      <w:pPr>
        <w:pStyle w:val="Paragraph"/>
        <w:rPr>
          <w:lang w:val="en-ID"/>
        </w:rPr>
      </w:pPr>
      <w:r w:rsidRPr="00691A1B">
        <w:rPr>
          <w:lang w:val="en-ID"/>
        </w:rPr>
        <w:t>The production of green ammonia, synthesized through water electrolysis powered by renewable energy sources like solar photovoltaic (PV) systems, offers a climate-friendly alternative to conventional ammonia production methods. Over the past decade, solar PV technology has seen an 80% reduction in the Levelized Cost of Energy (LCOE), making it more cost-competitive than fossil-based electricity production by 2021 [11]. Onshore wind energy is also expected to become more economical than fossil fuels, and the use of Floating Photovoltaic Panels (FPV) provides an innovative and land-efficient solution for solar energy deployment [12].</w:t>
      </w:r>
    </w:p>
    <w:p w14:paraId="001666F6" w14:textId="2465F897" w:rsidR="00691A1B" w:rsidRPr="00691A1B" w:rsidRDefault="00691A1B" w:rsidP="00691A1B">
      <w:pPr>
        <w:pStyle w:val="Paragraph"/>
        <w:rPr>
          <w:lang w:val="en-ID"/>
        </w:rPr>
      </w:pPr>
      <w:r w:rsidRPr="00691A1B">
        <w:rPr>
          <w:lang w:val="en-ID"/>
        </w:rPr>
        <w:t xml:space="preserve">In addition to conventional studies on ammonia production, previous research has </w:t>
      </w:r>
      <w:r w:rsidR="00641CA4" w:rsidRPr="00691A1B">
        <w:rPr>
          <w:lang w:val="en-ID"/>
        </w:rPr>
        <w:t>analysed</w:t>
      </w:r>
      <w:r w:rsidRPr="00691A1B">
        <w:rPr>
          <w:lang w:val="en-ID"/>
        </w:rPr>
        <w:t xml:space="preserve"> the energy and economic aspects of grey ammonia produced from natural gas [13], as well as a comparative economic and environmental assessment of grey (natural gas), blue (with carbon capture), and green ammonia (from hydropower and geothermal) [14]. Further studies have focused on the economic feasibility of green ammonia produced through water electrolysis powered by solar PV, wind energy, or grid electricity [15], while others have explored the environmental impacts of ammonia production using life cycle assessments (LCA) [16]. </w:t>
      </w:r>
    </w:p>
    <w:p w14:paraId="7678A07D" w14:textId="60A627C1" w:rsidR="00691A1B" w:rsidRPr="00691A1B" w:rsidRDefault="00691A1B" w:rsidP="00691A1B">
      <w:pPr>
        <w:pStyle w:val="Paragraph"/>
        <w:rPr>
          <w:lang w:val="en-ID"/>
        </w:rPr>
      </w:pPr>
      <w:r w:rsidRPr="00691A1B">
        <w:rPr>
          <w:lang w:val="en-ID"/>
        </w:rPr>
        <w:t xml:space="preserve">The transition to green ammonia, produced via water electrolysis powered by renewable energy, presents a sustainable future pathway. However, the adoption of this technology faces significant barriers, including high capital costs associated with </w:t>
      </w:r>
      <w:proofErr w:type="spellStart"/>
      <w:r w:rsidRPr="00691A1B">
        <w:rPr>
          <w:lang w:val="en-ID"/>
        </w:rPr>
        <w:t>electrolyzers</w:t>
      </w:r>
      <w:proofErr w:type="spellEnd"/>
      <w:r w:rsidRPr="00691A1B">
        <w:rPr>
          <w:lang w:val="en-ID"/>
        </w:rPr>
        <w:t xml:space="preserve"> and the required renewable energy infrastructure. Furthermore, there are technical and economic challenges that hinder large-scale implementation. Overcoming these barriers will require strong policy support and innovation to make green ammonia competitive with conventional methods like steam methane reforming [14].</w:t>
      </w:r>
    </w:p>
    <w:p w14:paraId="1D03E3DA" w14:textId="49CD165F" w:rsidR="00691A1B" w:rsidRPr="00691A1B" w:rsidRDefault="00691A1B" w:rsidP="001F2445">
      <w:pPr>
        <w:pStyle w:val="Paragraph"/>
        <w:rPr>
          <w:lang w:val="en-ID"/>
        </w:rPr>
      </w:pPr>
      <w:r w:rsidRPr="00691A1B">
        <w:rPr>
          <w:lang w:val="en-ID"/>
        </w:rPr>
        <w:t>Recent advancements in green ammonia production have focused on improving the efficiency and cost-effectiveness of the process. One notable development is the integration of LNG cold energy, which can be used to enhance energy efficiency and reduce operational costs in ammonia production</w:t>
      </w:r>
      <w:r w:rsidR="00225F48">
        <w:rPr>
          <w:lang w:val="en-ID"/>
        </w:rPr>
        <w:t xml:space="preserve"> [17]</w:t>
      </w:r>
      <w:r w:rsidRPr="00691A1B">
        <w:rPr>
          <w:lang w:val="en-ID"/>
        </w:rPr>
        <w:t>. By utilizing the cryogenic energy from LNG regasification, processes such as air separation and ammonia liquefaction—both of which are energy-intensive—can be made more efficient, further improving the viability of green ammonia as a sustainable energy source.</w:t>
      </w:r>
      <w:r w:rsidR="001F2445">
        <w:rPr>
          <w:lang w:val="en-ID"/>
        </w:rPr>
        <w:t xml:space="preserve"> </w:t>
      </w:r>
      <w:r w:rsidR="001F2445" w:rsidRPr="00691A1B">
        <w:rPr>
          <w:lang w:val="en-ID"/>
        </w:rPr>
        <w:t xml:space="preserve">An added benefit of green ammonia production is the generation of high-purity oxygen as a byproduct of the water electrolysis process. This byproduct has the potential to provide additional revenue streams, which can offset the production costs of green ammonia, improving its overall economic feasibility </w:t>
      </w:r>
      <w:r w:rsidR="001F2445">
        <w:rPr>
          <w:lang w:val="en-ID"/>
        </w:rPr>
        <w:t>[14]</w:t>
      </w:r>
      <w:r w:rsidR="001F2445" w:rsidRPr="00691A1B">
        <w:rPr>
          <w:lang w:val="en-ID"/>
        </w:rPr>
        <w:t>.</w:t>
      </w:r>
    </w:p>
    <w:p w14:paraId="37CCAADE" w14:textId="56FFC7B1" w:rsidR="00BB447E" w:rsidRPr="00691A1B" w:rsidRDefault="001F2445" w:rsidP="00691A1B">
      <w:pPr>
        <w:pStyle w:val="Paragraph"/>
        <w:rPr>
          <w:lang w:val="en-ID"/>
        </w:rPr>
      </w:pPr>
      <w:r w:rsidRPr="001F2445">
        <w:t>The objective of this research paper is to explore the integration of LNG cold energy into green ammonia production. The proposed integration model combines Alkaline Water Electrolysis (AWE), Cryogenic Air Separation (CASE), and Ammonia Synthesis (AS) units. This study will simulate and analyze the energy and exergy efficiencies, exergy destruction profiles, and economic benefits of utilizing Floating Photovoltaic (FPV) systems located near LNG regasification terminals to produce green ammonia. Additionally, the high-purity oxygen produced as a byproduct of the water electrolysis process will be evaluated for its potential to provide additional economic value. This oxygen can be sold as a side product, which could offset production costs, improve the financial feasibility of green ammonia, and enhance the overall economics of the process.</w:t>
      </w:r>
    </w:p>
    <w:p w14:paraId="732E27A2" w14:textId="77777777" w:rsidR="00BB447E" w:rsidRDefault="00BB447E" w:rsidP="00BB447E">
      <w:pPr>
        <w:pStyle w:val="Heading1"/>
      </w:pPr>
      <w:r>
        <w:t>EXPERIMENTAL</w:t>
      </w:r>
    </w:p>
    <w:p w14:paraId="1A2CB0E2" w14:textId="1D8CF0FD" w:rsidR="00BB447E" w:rsidRDefault="00BB447E" w:rsidP="00BB447E">
      <w:pPr>
        <w:pStyle w:val="Heading2"/>
      </w:pPr>
      <w:r>
        <w:t>Process Description</w:t>
      </w:r>
    </w:p>
    <w:p w14:paraId="2AC33672" w14:textId="659B736F" w:rsidR="004469BC" w:rsidRDefault="003F4108" w:rsidP="00BA0078">
      <w:pPr>
        <w:pStyle w:val="Paragraph"/>
      </w:pPr>
      <w:r w:rsidRPr="003F4108">
        <w:t>The production scheme of green ammonia in Fig</w:t>
      </w:r>
      <w:r>
        <w:t>.</w:t>
      </w:r>
      <w:r w:rsidRPr="003F4108">
        <w:t xml:space="preserve">1 is primarily based on the input feed of water, which undergoes </w:t>
      </w:r>
      <w:r w:rsidR="00F91973">
        <w:t xml:space="preserve">alkaline water </w:t>
      </w:r>
      <w:r w:rsidRPr="003F4108">
        <w:t>electrolysis</w:t>
      </w:r>
      <w:r w:rsidR="00F91973">
        <w:t xml:space="preserve"> (AWE)</w:t>
      </w:r>
      <w:r w:rsidRPr="003F4108">
        <w:t xml:space="preserve"> to yield hydrogen gas (H</w:t>
      </w:r>
      <w:r w:rsidR="00A87011">
        <w:rPr>
          <w:vertAlign w:val="subscript"/>
        </w:rPr>
        <w:t>2</w:t>
      </w:r>
      <w:r w:rsidRPr="003F4108">
        <w:t>), known as green hydrogen, and subsequently liquid ammonia. The total energy requirements of the entire process, particularly electrolysis, serve as the basis for determining the need for solar panels. Additionally, nitrogen gas (N</w:t>
      </w:r>
      <w:r w:rsidR="00A87011">
        <w:rPr>
          <w:vertAlign w:val="subscript"/>
        </w:rPr>
        <w:t>2</w:t>
      </w:r>
      <w:r w:rsidRPr="003F4108">
        <w:t>) is generated through the cryogenic air separation unit process</w:t>
      </w:r>
      <w:r w:rsidR="00F91973">
        <w:t xml:space="preserve"> (CASU)</w:t>
      </w:r>
      <w:r w:rsidRPr="003F4108">
        <w:t xml:space="preserve">. These two compounds are then reacted in the reactor for the ammonia synthesis process. Given </w:t>
      </w:r>
      <w:r w:rsidRPr="003F4108">
        <w:lastRenderedPageBreak/>
        <w:t xml:space="preserve">the typical scale of an ammonia facility in Indonesia, the design basis has been chosen with a production capacity of 2,000 </w:t>
      </w:r>
      <w:proofErr w:type="spellStart"/>
      <w:r w:rsidRPr="003F4108">
        <w:t>tNH</w:t>
      </w:r>
      <w:proofErr w:type="spellEnd"/>
      <w:r w:rsidRPr="003F4108">
        <w:t xml:space="preserve">₃/day, equivalent to 730,000 </w:t>
      </w:r>
      <w:proofErr w:type="spellStart"/>
      <w:r w:rsidRPr="003F4108">
        <w:t>tNH</w:t>
      </w:r>
      <w:proofErr w:type="spellEnd"/>
      <w:r w:rsidRPr="003F4108">
        <w:t>₃/year [1</w:t>
      </w:r>
      <w:r w:rsidR="00A97E32">
        <w:t>8</w:t>
      </w:r>
      <w:r w:rsidRPr="003F4108">
        <w:t>]</w:t>
      </w:r>
      <w:r w:rsidR="004469BC">
        <w:t>.</w:t>
      </w:r>
    </w:p>
    <w:p w14:paraId="1C5A3601" w14:textId="77777777" w:rsidR="005806AE" w:rsidRDefault="005806AE" w:rsidP="00BA0078">
      <w:pPr>
        <w:pStyle w:val="Paragraph"/>
      </w:pPr>
    </w:p>
    <w:p w14:paraId="7F64D163" w14:textId="241D4EB7" w:rsidR="004469BC" w:rsidRDefault="00962B27" w:rsidP="00371ACF">
      <w:pPr>
        <w:pStyle w:val="Paragraph"/>
        <w:keepNext/>
        <w:ind w:firstLine="0"/>
        <w:jc w:val="center"/>
      </w:pPr>
      <w:r w:rsidRPr="00962B27">
        <w:rPr>
          <w:noProof/>
        </w:rPr>
        <w:drawing>
          <wp:inline distT="0" distB="0" distL="0" distR="0" wp14:anchorId="13618C37" wp14:editId="1D63BBD3">
            <wp:extent cx="5974080" cy="2381333"/>
            <wp:effectExtent l="0" t="0" r="7620" b="0"/>
            <wp:docPr id="9525418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541897" name=""/>
                    <pic:cNvPicPr/>
                  </pic:nvPicPr>
                  <pic:blipFill>
                    <a:blip r:embed="rId9">
                      <a:extLst>
                        <a:ext uri="{28A0092B-C50C-407E-A947-70E740481C1C}">
                          <a14:useLocalDpi xmlns:a14="http://schemas.microsoft.com/office/drawing/2010/main" val="0"/>
                        </a:ext>
                      </a:extLst>
                    </a:blip>
                    <a:stretch>
                      <a:fillRect/>
                    </a:stretch>
                  </pic:blipFill>
                  <pic:spPr>
                    <a:xfrm>
                      <a:off x="0" y="0"/>
                      <a:ext cx="6021930" cy="2400407"/>
                    </a:xfrm>
                    <a:prstGeom prst="rect">
                      <a:avLst/>
                    </a:prstGeom>
                  </pic:spPr>
                </pic:pic>
              </a:graphicData>
            </a:graphic>
          </wp:inline>
        </w:drawing>
      </w:r>
    </w:p>
    <w:p w14:paraId="70329D61" w14:textId="6AE69F6B" w:rsidR="004469BC" w:rsidRPr="004469BC" w:rsidRDefault="004469BC" w:rsidP="004469BC">
      <w:pPr>
        <w:pStyle w:val="Caption"/>
        <w:jc w:val="center"/>
        <w:rPr>
          <w:i w:val="0"/>
          <w:iCs w:val="0"/>
          <w:color w:val="auto"/>
        </w:rPr>
      </w:pPr>
      <w:r w:rsidRPr="004469BC">
        <w:rPr>
          <w:b/>
          <w:bCs/>
          <w:i w:val="0"/>
          <w:iCs w:val="0"/>
          <w:color w:val="auto"/>
        </w:rPr>
        <w:t xml:space="preserve">FIGURE </w:t>
      </w:r>
      <w:r w:rsidRPr="004469BC">
        <w:rPr>
          <w:b/>
          <w:bCs/>
          <w:i w:val="0"/>
          <w:iCs w:val="0"/>
          <w:color w:val="auto"/>
        </w:rPr>
        <w:fldChar w:fldCharType="begin"/>
      </w:r>
      <w:r w:rsidRPr="004469BC">
        <w:rPr>
          <w:b/>
          <w:bCs/>
          <w:i w:val="0"/>
          <w:iCs w:val="0"/>
          <w:color w:val="auto"/>
        </w:rPr>
        <w:instrText xml:space="preserve"> SEQ FIGURE \* ARABIC </w:instrText>
      </w:r>
      <w:r w:rsidRPr="004469BC">
        <w:rPr>
          <w:b/>
          <w:bCs/>
          <w:i w:val="0"/>
          <w:iCs w:val="0"/>
          <w:color w:val="auto"/>
        </w:rPr>
        <w:fldChar w:fldCharType="separate"/>
      </w:r>
      <w:r w:rsidR="002D73C5">
        <w:rPr>
          <w:b/>
          <w:bCs/>
          <w:i w:val="0"/>
          <w:iCs w:val="0"/>
          <w:noProof/>
          <w:color w:val="auto"/>
        </w:rPr>
        <w:t>1</w:t>
      </w:r>
      <w:r w:rsidRPr="004469BC">
        <w:rPr>
          <w:b/>
          <w:bCs/>
          <w:i w:val="0"/>
          <w:iCs w:val="0"/>
          <w:color w:val="auto"/>
        </w:rPr>
        <w:fldChar w:fldCharType="end"/>
      </w:r>
      <w:r w:rsidRPr="004469BC">
        <w:rPr>
          <w:i w:val="0"/>
          <w:iCs w:val="0"/>
          <w:color w:val="auto"/>
        </w:rPr>
        <w:t>. Block flow diagram of proposed system</w:t>
      </w:r>
    </w:p>
    <w:p w14:paraId="3A6F2C9A" w14:textId="5DFD624E" w:rsidR="000F7C91" w:rsidRDefault="004469BC" w:rsidP="00F91973">
      <w:pPr>
        <w:pStyle w:val="Paragraph"/>
      </w:pPr>
      <w:r w:rsidRPr="003F4108">
        <w:t xml:space="preserve">The </w:t>
      </w:r>
      <w:r w:rsidR="0022121B">
        <w:t>AWE</w:t>
      </w:r>
      <w:r>
        <w:t xml:space="preserve"> mainly produced renewable hydroge</w:t>
      </w:r>
      <w:r w:rsidR="0022121B">
        <w:t>n, it is the most established technology and doesn’t require precious metals as catalysts with features a moderate efficiency of 59-70% [</w:t>
      </w:r>
      <w:r w:rsidR="00A97E32">
        <w:t>19</w:t>
      </w:r>
      <w:r w:rsidR="0022121B">
        <w:t>]</w:t>
      </w:r>
      <w:r>
        <w:t xml:space="preserve">. Here, </w:t>
      </w:r>
      <w:r w:rsidR="0022121B">
        <w:t xml:space="preserve">pure </w:t>
      </w:r>
      <w:r>
        <w:t xml:space="preserve">water with flow rate of 7365.81 </w:t>
      </w:r>
      <w:proofErr w:type="spellStart"/>
      <w:r>
        <w:t>kmol</w:t>
      </w:r>
      <w:proofErr w:type="spellEnd"/>
      <w:r>
        <w:t>/</w:t>
      </w:r>
      <w:proofErr w:type="spellStart"/>
      <w:r>
        <w:t>hr</w:t>
      </w:r>
      <w:proofErr w:type="spellEnd"/>
      <w:r>
        <w:t xml:space="preserve"> operat</w:t>
      </w:r>
      <w:r w:rsidR="0022121B">
        <w:t>ed in</w:t>
      </w:r>
      <w:r>
        <w:t xml:space="preserve"> 80</w:t>
      </w:r>
      <w:r>
        <w:rPr>
          <w:rFonts w:cs="Times"/>
        </w:rPr>
        <w:t>°</w:t>
      </w:r>
      <w:r>
        <w:t>C</w:t>
      </w:r>
      <w:r w:rsidR="0022121B">
        <w:t xml:space="preserve"> of temperature</w:t>
      </w:r>
      <w:r>
        <w:t xml:space="preserve"> at 5 bar which is typically operated at approximately 70-90</w:t>
      </w:r>
      <w:r>
        <w:rPr>
          <w:rFonts w:cs="Times"/>
        </w:rPr>
        <w:t>°</w:t>
      </w:r>
      <w:r>
        <w:t>C at a maximum pressure of 30 bar [</w:t>
      </w:r>
      <w:r w:rsidR="00C67843">
        <w:t>3</w:t>
      </w:r>
      <w:r>
        <w:t xml:space="preserve">]. </w:t>
      </w:r>
      <w:r w:rsidR="0022121B">
        <w:t>In this simulation, t</w:t>
      </w:r>
      <w:r>
        <w:t>he LHV efficiency</w:t>
      </w:r>
      <w:r w:rsidR="007A2115">
        <w:t xml:space="preserve"> of </w:t>
      </w:r>
      <w:proofErr w:type="spellStart"/>
      <w:r w:rsidR="007A2115">
        <w:t>electrolyzer</w:t>
      </w:r>
      <w:proofErr w:type="spellEnd"/>
      <w:r>
        <w:t xml:space="preserve"> 7</w:t>
      </w:r>
      <w:r w:rsidR="006978B5">
        <w:t>3</w:t>
      </w:r>
      <w:r>
        <w:t>% was selected. It needs 6</w:t>
      </w:r>
      <w:r w:rsidR="00C52944">
        <w:t>6</w:t>
      </w:r>
      <w:r>
        <w:t>0</w:t>
      </w:r>
      <w:r w:rsidR="00F91973">
        <w:t xml:space="preserve"> </w:t>
      </w:r>
      <w:r>
        <w:t xml:space="preserve">MW power to get 7365.81 </w:t>
      </w:r>
      <w:proofErr w:type="spellStart"/>
      <w:r>
        <w:t>kmol</w:t>
      </w:r>
      <w:proofErr w:type="spellEnd"/>
      <w:r>
        <w:t>/h pure hydrogen gas</w:t>
      </w:r>
      <w:r w:rsidR="009864A1">
        <w:t xml:space="preserve"> with 99.99% purities</w:t>
      </w:r>
      <w:r>
        <w:t>. The reaction occurs as follows:</w:t>
      </w:r>
    </w:p>
    <w:p w14:paraId="05EDAE23" w14:textId="77777777" w:rsidR="006978B5" w:rsidRDefault="006978B5" w:rsidP="00F91973">
      <w:pPr>
        <w:pStyle w:val="Paragraph"/>
      </w:pPr>
    </w:p>
    <w:tbl>
      <w:tblPr>
        <w:tblStyle w:val="TableGrid"/>
        <w:tblW w:w="96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3599"/>
        <w:gridCol w:w="2824"/>
      </w:tblGrid>
      <w:tr w:rsidR="009942D0" w14:paraId="238264A9" w14:textId="77777777" w:rsidTr="00E87D40">
        <w:trPr>
          <w:trHeight w:val="317"/>
          <w:jc w:val="center"/>
        </w:trPr>
        <w:tc>
          <w:tcPr>
            <w:tcW w:w="3192" w:type="dxa"/>
            <w:vAlign w:val="center"/>
          </w:tcPr>
          <w:p w14:paraId="6497710B" w14:textId="5D85C126" w:rsidR="009942D0" w:rsidRDefault="009942D0" w:rsidP="00446980">
            <w:pPr>
              <w:pStyle w:val="Paragraph"/>
              <w:ind w:firstLine="0"/>
              <w:jc w:val="right"/>
            </w:pPr>
            <w:r>
              <w:t>Anode:</w:t>
            </w:r>
          </w:p>
        </w:tc>
        <w:tc>
          <w:tcPr>
            <w:tcW w:w="3599" w:type="dxa"/>
            <w:vAlign w:val="center"/>
          </w:tcPr>
          <w:p w14:paraId="20D89ED2" w14:textId="48EDCA61" w:rsidR="009942D0" w:rsidRDefault="00641CA4" w:rsidP="00446980">
            <w:pPr>
              <w:pStyle w:val="Paragraph"/>
              <w:ind w:firstLine="0"/>
              <w:jc w:val="right"/>
            </w:pPr>
            <m:oMathPara>
              <m:oMath>
                <m:sSup>
                  <m:sSupPr>
                    <m:ctrlPr>
                      <w:rPr>
                        <w:rFonts w:ascii="Cambria Math" w:hAnsi="Cambria Math"/>
                        <w:iCs/>
                      </w:rPr>
                    </m:ctrlPr>
                  </m:sSupPr>
                  <m:e>
                    <m:r>
                      <m:rPr>
                        <m:sty m:val="p"/>
                      </m:rPr>
                      <w:rPr>
                        <w:rFonts w:ascii="Cambria Math" w:hAnsi="Cambria Math"/>
                      </w:rPr>
                      <m:t>2OH</m:t>
                    </m:r>
                  </m:e>
                  <m:sup>
                    <m:r>
                      <m:rPr>
                        <m:sty m:val="p"/>
                      </m:rPr>
                      <w:rPr>
                        <w:rFonts w:ascii="Cambria Math" w:hAnsi="Cambria Math"/>
                      </w:rPr>
                      <m:t>-</m:t>
                    </m:r>
                  </m:sup>
                </m:sSup>
                <m:r>
                  <m:rPr>
                    <m:sty m:val="p"/>
                  </m:rPr>
                  <w:rPr>
                    <w:rFonts w:ascii="Cambria Math" w:hAnsi="Cambria Math"/>
                  </w:rPr>
                  <m:t>→ 0.5</m:t>
                </m:r>
                <m:sSub>
                  <m:sSubPr>
                    <m:ctrlPr>
                      <w:rPr>
                        <w:rFonts w:ascii="Cambria Math" w:hAnsi="Cambria Math"/>
                      </w:rPr>
                    </m:ctrlPr>
                  </m:sSubPr>
                  <m:e>
                    <m:r>
                      <w:rPr>
                        <w:rFonts w:ascii="Cambria Math" w:hAnsi="Cambria Math"/>
                      </w:rPr>
                      <m:t>O</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r>
                  <w:rPr>
                    <w:rFonts w:ascii="Cambria Math" w:hAnsi="Cambria Math"/>
                  </w:rPr>
                  <m:t>+2</m:t>
                </m:r>
                <m:sSup>
                  <m:sSupPr>
                    <m:ctrlPr>
                      <w:rPr>
                        <w:rFonts w:ascii="Cambria Math" w:hAnsi="Cambria Math"/>
                        <w:i/>
                      </w:rPr>
                    </m:ctrlPr>
                  </m:sSupPr>
                  <m:e>
                    <m:r>
                      <w:rPr>
                        <w:rFonts w:ascii="Cambria Math" w:hAnsi="Cambria Math"/>
                      </w:rPr>
                      <m:t>e</m:t>
                    </m:r>
                  </m:e>
                  <m:sup>
                    <m:r>
                      <w:rPr>
                        <w:rFonts w:ascii="Cambria Math" w:hAnsi="Cambria Math"/>
                      </w:rPr>
                      <m:t>-</m:t>
                    </m:r>
                  </m:sup>
                </m:sSup>
              </m:oMath>
            </m:oMathPara>
          </w:p>
        </w:tc>
        <w:tc>
          <w:tcPr>
            <w:tcW w:w="2824" w:type="dxa"/>
            <w:vAlign w:val="center"/>
          </w:tcPr>
          <w:p w14:paraId="3151A061" w14:textId="33F8B9E7" w:rsidR="009942D0" w:rsidRDefault="009942D0" w:rsidP="00446980">
            <w:pPr>
              <w:pStyle w:val="Paragraph"/>
              <w:ind w:firstLine="0"/>
              <w:jc w:val="right"/>
            </w:pPr>
            <w:r>
              <w:t>(</w:t>
            </w:r>
            <w:r w:rsidR="009467CE">
              <w:t>1</w:t>
            </w:r>
            <w:r>
              <w:t>)</w:t>
            </w:r>
          </w:p>
        </w:tc>
      </w:tr>
      <w:tr w:rsidR="009942D0" w14:paraId="5E541472" w14:textId="77777777" w:rsidTr="00E87D40">
        <w:trPr>
          <w:trHeight w:val="363"/>
          <w:jc w:val="center"/>
        </w:trPr>
        <w:tc>
          <w:tcPr>
            <w:tcW w:w="3192" w:type="dxa"/>
            <w:vAlign w:val="center"/>
          </w:tcPr>
          <w:p w14:paraId="7E3CBE44" w14:textId="2D5F4713" w:rsidR="009942D0" w:rsidRDefault="009467CE" w:rsidP="00446980">
            <w:pPr>
              <w:pStyle w:val="Paragraph"/>
              <w:ind w:firstLine="0"/>
              <w:jc w:val="right"/>
            </w:pPr>
            <w:r>
              <w:t>Cathode</w:t>
            </w:r>
            <w:r w:rsidR="009942D0">
              <w:t>:</w:t>
            </w:r>
          </w:p>
        </w:tc>
        <w:tc>
          <w:tcPr>
            <w:tcW w:w="3599" w:type="dxa"/>
            <w:vAlign w:val="center"/>
          </w:tcPr>
          <w:p w14:paraId="7B5C3CBF" w14:textId="64E6F8AA" w:rsidR="009942D0" w:rsidRDefault="009467CE" w:rsidP="009467CE">
            <w:pPr>
              <w:pStyle w:val="Paragraph"/>
              <w:ind w:firstLine="0"/>
              <w:jc w:val="center"/>
            </w:pPr>
            <m:oMathPara>
              <m:oMath>
                <m:r>
                  <w:rPr>
                    <w:rFonts w:ascii="Cambria Math" w:hAnsi="Cambria Math"/>
                  </w:rPr>
                  <m:t>2</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O+2</m:t>
                </m:r>
                <m:sSup>
                  <m:sSupPr>
                    <m:ctrlPr>
                      <w:rPr>
                        <w:rFonts w:ascii="Cambria Math" w:hAnsi="Cambria Math"/>
                        <w:i/>
                      </w:rPr>
                    </m:ctrlPr>
                  </m:sSupPr>
                  <m:e>
                    <m:r>
                      <w:rPr>
                        <w:rFonts w:ascii="Cambria Math" w:hAnsi="Cambria Math"/>
                      </w:rPr>
                      <m:t>e</m:t>
                    </m:r>
                  </m:e>
                  <m:sup>
                    <m:r>
                      <w:rPr>
                        <w:rFonts w:ascii="Cambria Math" w:hAnsi="Cambria Math"/>
                      </w:rPr>
                      <m:t>-</m:t>
                    </m:r>
                  </m:sup>
                </m:sSup>
                <m:r>
                  <m:rPr>
                    <m:sty m:val="p"/>
                  </m:rP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+2</m:t>
                </m:r>
                <m:sSup>
                  <m:sSupPr>
                    <m:ctrlPr>
                      <w:rPr>
                        <w:rFonts w:ascii="Cambria Math" w:hAnsi="Cambria Math"/>
                        <w:i/>
                      </w:rPr>
                    </m:ctrlPr>
                  </m:sSupPr>
                  <m:e>
                    <m:r>
                      <w:rPr>
                        <w:rFonts w:ascii="Cambria Math" w:hAnsi="Cambria Math"/>
                      </w:rPr>
                      <m:t>OH</m:t>
                    </m:r>
                  </m:e>
                  <m:sup>
                    <m:r>
                      <w:rPr>
                        <w:rFonts w:ascii="Cambria Math" w:hAnsi="Cambria Math"/>
                      </w:rPr>
                      <m:t>-</m:t>
                    </m:r>
                  </m:sup>
                </m:sSup>
              </m:oMath>
            </m:oMathPara>
          </w:p>
        </w:tc>
        <w:tc>
          <w:tcPr>
            <w:tcW w:w="2824" w:type="dxa"/>
            <w:vAlign w:val="center"/>
          </w:tcPr>
          <w:p w14:paraId="1C9369F1" w14:textId="0D00071B" w:rsidR="009942D0" w:rsidRDefault="009467CE" w:rsidP="00446980">
            <w:pPr>
              <w:pStyle w:val="Paragraph"/>
              <w:ind w:firstLine="0"/>
              <w:jc w:val="right"/>
            </w:pPr>
            <w:r>
              <w:t>(2)</w:t>
            </w:r>
          </w:p>
        </w:tc>
      </w:tr>
      <w:tr w:rsidR="009942D0" w14:paraId="490B4958" w14:textId="77777777" w:rsidTr="00E87D40">
        <w:trPr>
          <w:trHeight w:val="281"/>
          <w:jc w:val="center"/>
        </w:trPr>
        <w:tc>
          <w:tcPr>
            <w:tcW w:w="3192" w:type="dxa"/>
            <w:vAlign w:val="center"/>
          </w:tcPr>
          <w:p w14:paraId="55E14805" w14:textId="3DB7190F" w:rsidR="009942D0" w:rsidRDefault="009942D0" w:rsidP="00446980">
            <w:pPr>
              <w:pStyle w:val="Paragraph"/>
              <w:ind w:firstLine="0"/>
              <w:jc w:val="right"/>
            </w:pPr>
            <w:r>
              <w:t>Overall:</w:t>
            </w:r>
          </w:p>
        </w:tc>
        <w:tc>
          <w:tcPr>
            <w:tcW w:w="3599" w:type="dxa"/>
            <w:vAlign w:val="center"/>
          </w:tcPr>
          <w:p w14:paraId="3E94C1F5" w14:textId="04D1D366" w:rsidR="009942D0" w:rsidRDefault="00641CA4" w:rsidP="009467CE">
            <w:pPr>
              <w:pStyle w:val="Paragraph"/>
              <w:ind w:firstLine="0"/>
              <w:jc w:val="center"/>
            </w:pPr>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r>
                  <m:rPr>
                    <m:sty m:val="p"/>
                  </m:rP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+0.5</m:t>
                </m:r>
                <m:sSub>
                  <m:sSubPr>
                    <m:ctrlPr>
                      <w:rPr>
                        <w:rFonts w:ascii="Cambria Math" w:hAnsi="Cambria Math"/>
                        <w:i/>
                      </w:rPr>
                    </m:ctrlPr>
                  </m:sSubPr>
                  <m:e>
                    <m:r>
                      <w:rPr>
                        <w:rFonts w:ascii="Cambria Math" w:hAnsi="Cambria Math"/>
                      </w:rPr>
                      <m:t>O</m:t>
                    </m:r>
                  </m:e>
                  <m:sub>
                    <m:r>
                      <w:rPr>
                        <w:rFonts w:ascii="Cambria Math" w:hAnsi="Cambria Math"/>
                      </w:rPr>
                      <m:t>2</m:t>
                    </m:r>
                  </m:sub>
                </m:sSub>
              </m:oMath>
            </m:oMathPara>
          </w:p>
        </w:tc>
        <w:tc>
          <w:tcPr>
            <w:tcW w:w="2824" w:type="dxa"/>
            <w:vAlign w:val="center"/>
          </w:tcPr>
          <w:p w14:paraId="6BE19B2F" w14:textId="2E8C1D93" w:rsidR="009942D0" w:rsidRDefault="009467CE" w:rsidP="00446980">
            <w:pPr>
              <w:pStyle w:val="Paragraph"/>
              <w:ind w:firstLine="0"/>
              <w:jc w:val="right"/>
            </w:pPr>
            <w:r>
              <w:t>(3)</w:t>
            </w:r>
          </w:p>
        </w:tc>
      </w:tr>
    </w:tbl>
    <w:p w14:paraId="033AC884" w14:textId="77777777" w:rsidR="00C52944" w:rsidRPr="00F91973" w:rsidRDefault="00C52944" w:rsidP="009467CE">
      <w:pPr>
        <w:pStyle w:val="Paragraph"/>
        <w:ind w:firstLine="0"/>
        <w:rPr>
          <w:iCs/>
          <w:vertAlign w:val="subscript"/>
        </w:rPr>
      </w:pPr>
    </w:p>
    <w:p w14:paraId="705F7482" w14:textId="5CF10737" w:rsidR="002369B0" w:rsidRPr="000577DC" w:rsidRDefault="000577DC" w:rsidP="000577DC">
      <w:pPr>
        <w:pStyle w:val="Paragraph"/>
        <w:rPr>
          <w:iCs/>
          <w:lang w:val="en-ID"/>
        </w:rPr>
      </w:pPr>
      <w:r w:rsidRPr="000577DC">
        <w:rPr>
          <w:iCs/>
          <w:lang w:val="en-ID"/>
        </w:rPr>
        <w:t xml:space="preserve">The feed to the Cryogenic Air Separation Unit (CASU) is ambient air with a flow rate of 3120 </w:t>
      </w:r>
      <w:proofErr w:type="spellStart"/>
      <w:r w:rsidRPr="000577DC">
        <w:rPr>
          <w:iCs/>
          <w:lang w:val="en-ID"/>
        </w:rPr>
        <w:t>kmol</w:t>
      </w:r>
      <w:proofErr w:type="spellEnd"/>
      <w:r w:rsidRPr="000577DC">
        <w:rPr>
          <w:iCs/>
          <w:lang w:val="en-ID"/>
        </w:rPr>
        <w:t>/hr, consisting of 79% N</w:t>
      </w:r>
      <w:r w:rsidR="00A87011">
        <w:rPr>
          <w:iCs/>
          <w:vertAlign w:val="subscript"/>
          <w:lang w:val="en-ID"/>
        </w:rPr>
        <w:t>2</w:t>
      </w:r>
      <w:r w:rsidRPr="000577DC">
        <w:rPr>
          <w:iCs/>
          <w:lang w:val="en-ID"/>
        </w:rPr>
        <w:t xml:space="preserve"> and 21% O</w:t>
      </w:r>
      <w:r w:rsidR="00A87011">
        <w:rPr>
          <w:iCs/>
          <w:vertAlign w:val="subscript"/>
          <w:lang w:val="en-ID"/>
        </w:rPr>
        <w:t>2</w:t>
      </w:r>
      <w:r w:rsidRPr="000577DC">
        <w:rPr>
          <w:iCs/>
          <w:lang w:val="en-ID"/>
        </w:rPr>
        <w:t xml:space="preserve">. The air is compressed to 8.23 bar at 30°C using a two-stage compressor, with LNG acting as the cooling medium. LNG is composed of 91.8% methane and 0.06% ethane, and is pumped to 40 bar before being expanded for the regasification </w:t>
      </w:r>
      <w:proofErr w:type="spellStart"/>
      <w:proofErr w:type="gramStart"/>
      <w:r w:rsidRPr="000577DC">
        <w:rPr>
          <w:iCs/>
          <w:lang w:val="en-ID"/>
        </w:rPr>
        <w:t>process.The</w:t>
      </w:r>
      <w:proofErr w:type="spellEnd"/>
      <w:proofErr w:type="gramEnd"/>
      <w:r w:rsidRPr="000577DC">
        <w:rPr>
          <w:iCs/>
          <w:lang w:val="en-ID"/>
        </w:rPr>
        <w:t xml:space="preserve"> compressed air is cooled to -167°C using cold energy from LNG in the Air Separation Unit (ASU), before entering the flash separator. The liquid phase from the separator enters the Low-Pressure Column (LPC), and the vapor phase moves to the High-Pressure Column (HPC). The columns separate oxygen and nitrogen, with nitrogen being the lighter component. After distillation, the nitrogen is blended with hydrogen from the </w:t>
      </w:r>
      <w:proofErr w:type="spellStart"/>
      <w:r w:rsidRPr="000577DC">
        <w:rPr>
          <w:iCs/>
          <w:lang w:val="en-ID"/>
        </w:rPr>
        <w:t>electrolyzer</w:t>
      </w:r>
      <w:proofErr w:type="spellEnd"/>
      <w:r w:rsidRPr="000577DC">
        <w:rPr>
          <w:iCs/>
          <w:lang w:val="en-ID"/>
        </w:rPr>
        <w:t xml:space="preserve">, while oxygen is mixed with oxygen gas produced in the </w:t>
      </w:r>
      <w:proofErr w:type="spellStart"/>
      <w:r w:rsidRPr="000577DC">
        <w:rPr>
          <w:iCs/>
          <w:lang w:val="en-ID"/>
        </w:rPr>
        <w:t>electrolyzer</w:t>
      </w:r>
      <w:proofErr w:type="spellEnd"/>
      <w:r w:rsidRPr="000577DC">
        <w:rPr>
          <w:iCs/>
          <w:lang w:val="en-ID"/>
        </w:rPr>
        <w:t xml:space="preserve"> for sale as a side product.</w:t>
      </w:r>
    </w:p>
    <w:tbl>
      <w:tblPr>
        <w:tblStyle w:val="TableGrid"/>
        <w:tblW w:w="96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3599"/>
        <w:gridCol w:w="2824"/>
      </w:tblGrid>
      <w:tr w:rsidR="002369B0" w14:paraId="084C5361" w14:textId="77777777" w:rsidTr="00E87D40">
        <w:trPr>
          <w:trHeight w:val="253"/>
          <w:jc w:val="center"/>
        </w:trPr>
        <w:tc>
          <w:tcPr>
            <w:tcW w:w="3192" w:type="dxa"/>
            <w:vAlign w:val="center"/>
          </w:tcPr>
          <w:p w14:paraId="7CD5A85D" w14:textId="77777777" w:rsidR="002369B0" w:rsidRDefault="002369B0" w:rsidP="00446980">
            <w:pPr>
              <w:pStyle w:val="Paragraph"/>
              <w:ind w:firstLine="0"/>
              <w:jc w:val="right"/>
            </w:pPr>
          </w:p>
        </w:tc>
        <w:tc>
          <w:tcPr>
            <w:tcW w:w="3599" w:type="dxa"/>
            <w:vAlign w:val="center"/>
          </w:tcPr>
          <w:p w14:paraId="2BA90181" w14:textId="0A294122" w:rsidR="002369B0" w:rsidRDefault="00641CA4" w:rsidP="00446980">
            <w:pPr>
              <w:pStyle w:val="Paragraph"/>
              <w:ind w:firstLine="0"/>
              <w:jc w:val="right"/>
            </w:pPr>
            <m:oMathPara>
              <m:oMath>
                <m:sSub>
                  <m:sSubPr>
                    <m:ctrlPr>
                      <w:rPr>
                        <w:rFonts w:ascii="Cambria Math" w:hAnsi="Cambria Math"/>
                        <w:i/>
                      </w:rPr>
                    </m:ctrlPr>
                  </m:sSubPr>
                  <m:e>
                    <m:r>
                      <w:rPr>
                        <w:rFonts w:ascii="Cambria Math" w:hAnsi="Cambria Math"/>
                      </w:rPr>
                      <m:t>N</m:t>
                    </m:r>
                  </m:e>
                  <m:sub>
                    <m:r>
                      <w:rPr>
                        <w:rFonts w:ascii="Cambria Math" w:hAnsi="Cambria Math"/>
                      </w:rPr>
                      <m:t>2</m:t>
                    </m:r>
                  </m:sub>
                </m:sSub>
                <m:r>
                  <m:rPr>
                    <m:sty m:val="p"/>
                  </m:rPr>
                  <w:rPr>
                    <w:rFonts w:ascii="Cambria Math" w:hAnsi="Cambria Math"/>
                  </w:rPr>
                  <m:t>+3</m:t>
                </m:r>
                <m:sSub>
                  <m:sSubPr>
                    <m:ctrlPr>
                      <w:rPr>
                        <w:rFonts w:ascii="Cambria Math" w:hAnsi="Cambria Math"/>
                        <w:i/>
                      </w:rPr>
                    </m:ctrlPr>
                  </m:sSubPr>
                  <m:e>
                    <m:r>
                      <w:rPr>
                        <w:rFonts w:ascii="Cambria Math" w:hAnsi="Cambria Math"/>
                      </w:rPr>
                      <m:t>H</m:t>
                    </m:r>
                  </m:e>
                  <m:sub>
                    <m:r>
                      <w:rPr>
                        <w:rFonts w:ascii="Cambria Math" w:hAnsi="Cambria Math"/>
                      </w:rPr>
                      <m:t>2</m:t>
                    </m:r>
                  </m:sub>
                </m:sSub>
                <m:r>
                  <m:rPr>
                    <m:sty m:val="p"/>
                  </m:rPr>
                  <w:rPr>
                    <w:rFonts w:ascii="Cambria Math" w:hAnsi="Cambria Math"/>
                  </w:rPr>
                  <m:t>→ 2</m:t>
                </m:r>
                <m:sSub>
                  <m:sSubPr>
                    <m:ctrlPr>
                      <w:rPr>
                        <w:rFonts w:ascii="Cambria Math" w:hAnsi="Cambria Math"/>
                        <w:i/>
                      </w:rPr>
                    </m:ctrlPr>
                  </m:sSubPr>
                  <m:e>
                    <m:r>
                      <w:rPr>
                        <w:rFonts w:ascii="Cambria Math" w:hAnsi="Cambria Math"/>
                      </w:rPr>
                      <m:t>NH</m:t>
                    </m:r>
                  </m:e>
                  <m:sub>
                    <m:r>
                      <w:rPr>
                        <w:rFonts w:ascii="Cambria Math" w:hAnsi="Cambria Math"/>
                      </w:rPr>
                      <m:t>3</m:t>
                    </m:r>
                  </m:sub>
                </m:sSub>
              </m:oMath>
            </m:oMathPara>
          </w:p>
        </w:tc>
        <w:tc>
          <w:tcPr>
            <w:tcW w:w="2824" w:type="dxa"/>
            <w:vAlign w:val="center"/>
          </w:tcPr>
          <w:p w14:paraId="0DAB8650" w14:textId="267CAD99" w:rsidR="002369B0" w:rsidRDefault="002369B0" w:rsidP="00446980">
            <w:pPr>
              <w:pStyle w:val="Paragraph"/>
              <w:ind w:firstLine="0"/>
              <w:jc w:val="right"/>
            </w:pPr>
            <w:r>
              <w:t>(</w:t>
            </w:r>
            <w:r w:rsidR="00382CEB">
              <w:t>4</w:t>
            </w:r>
            <w:r>
              <w:t>)</w:t>
            </w:r>
          </w:p>
        </w:tc>
      </w:tr>
    </w:tbl>
    <w:p w14:paraId="65D39B81" w14:textId="21310CEA" w:rsidR="004469BC" w:rsidRPr="000577DC" w:rsidRDefault="000577DC" w:rsidP="000577DC">
      <w:pPr>
        <w:pStyle w:val="Paragraph"/>
        <w:rPr>
          <w:iCs/>
          <w:lang w:val="en-ID"/>
        </w:rPr>
      </w:pPr>
      <w:r w:rsidRPr="000577DC">
        <w:rPr>
          <w:iCs/>
          <w:lang w:val="en-ID"/>
        </w:rPr>
        <w:t xml:space="preserve">The hydrogen-nitrogen mixture is compressed to 150 </w:t>
      </w:r>
      <w:proofErr w:type="gramStart"/>
      <w:r w:rsidRPr="000577DC">
        <w:rPr>
          <w:iCs/>
          <w:lang w:val="en-ID"/>
        </w:rPr>
        <w:t>bar</w:t>
      </w:r>
      <w:proofErr w:type="gramEnd"/>
      <w:r w:rsidRPr="000577DC">
        <w:rPr>
          <w:iCs/>
          <w:lang w:val="en-ID"/>
        </w:rPr>
        <w:t xml:space="preserve"> at 170°C using a multistage compressor. This compressed gas enters the ammonia converter, where ammonia is synthesized at 150 bar and 397°C, following the reaction in Gibbs reactor. The product is then cooled to 40°C with cooling water, followed by further cooling to -5°C using LNG cold energy. The mixture is then fed into a flash drum operating at 5 bar and -39°C. The overhead product is recycled, while the bottom product is liquid ammonia at -39°C and 5 bar pressure, with a purity of 99.96% by mass and a flow rate of 4917 </w:t>
      </w:r>
      <w:proofErr w:type="spellStart"/>
      <w:r w:rsidRPr="000577DC">
        <w:rPr>
          <w:iCs/>
          <w:lang w:val="en-ID"/>
        </w:rPr>
        <w:t>kmol</w:t>
      </w:r>
      <w:proofErr w:type="spellEnd"/>
      <w:r w:rsidRPr="000577DC">
        <w:rPr>
          <w:iCs/>
          <w:lang w:val="en-ID"/>
        </w:rPr>
        <w:t>/hr.</w:t>
      </w:r>
      <w:r>
        <w:rPr>
          <w:iCs/>
          <w:lang w:val="en-ID"/>
        </w:rPr>
        <w:t xml:space="preserve"> Shortly, </w:t>
      </w:r>
      <w:r w:rsidRPr="000577DC">
        <w:rPr>
          <w:iCs/>
          <w:lang w:val="en-ID"/>
        </w:rPr>
        <w:t>LNG serves as the cooling agent in both the Air Separation Unit (ASU) and the ammonia liquefaction process</w:t>
      </w:r>
      <w:r w:rsidR="004469BC">
        <w:rPr>
          <w:iCs/>
        </w:rPr>
        <w:t>.</w:t>
      </w:r>
    </w:p>
    <w:p w14:paraId="77DD4BFB" w14:textId="65F08CBB" w:rsidR="0045124D" w:rsidRDefault="0045124D" w:rsidP="0045124D">
      <w:pPr>
        <w:pStyle w:val="Heading2"/>
      </w:pPr>
      <w:r>
        <w:t>Simulation</w:t>
      </w:r>
    </w:p>
    <w:p w14:paraId="709A3D33" w14:textId="4E79949A" w:rsidR="008C3F50" w:rsidRDefault="00C2211E" w:rsidP="008C3F50">
      <w:pPr>
        <w:pStyle w:val="Paragraph"/>
      </w:pPr>
      <w:r w:rsidRPr="00C2211E">
        <w:rPr>
          <w:iCs/>
        </w:rPr>
        <w:t xml:space="preserve">The simulation schematic of the process is shown in Fig. 2. This simulation is performed using Aspen Plus V14. For hydrogen production, the ELECNRTL thermodynamic model is used, which is well-suited for handling electrolyte </w:t>
      </w:r>
      <w:r w:rsidRPr="00C2211E">
        <w:rPr>
          <w:iCs/>
        </w:rPr>
        <w:lastRenderedPageBreak/>
        <w:t xml:space="preserve">systems like alkaline water electrolysis. It accurately represents phase equilibria and interactions in aqueous systems </w:t>
      </w:r>
      <w:r w:rsidR="00203D55">
        <w:rPr>
          <w:iCs/>
        </w:rPr>
        <w:t>[20]</w:t>
      </w:r>
      <w:r w:rsidRPr="00C2211E">
        <w:rPr>
          <w:iCs/>
        </w:rPr>
        <w:t xml:space="preserve">. For ammonia synthesis, the Peng-Robinson equation of state (EOS) is applied, as it is ideal for non-electrolyte systems involving gases like hydrogen and </w:t>
      </w:r>
      <w:r w:rsidR="000538BF" w:rsidRPr="00C2211E">
        <w:rPr>
          <w:iCs/>
        </w:rPr>
        <w:t>nitrogen and</w:t>
      </w:r>
      <w:r w:rsidRPr="00C2211E">
        <w:rPr>
          <w:iCs/>
        </w:rPr>
        <w:t xml:space="preserve"> is widely used for modeling phase behavior in ammonia synthesis </w:t>
      </w:r>
      <w:r w:rsidR="00EF4783">
        <w:rPr>
          <w:iCs/>
        </w:rPr>
        <w:t>[21]</w:t>
      </w:r>
      <w:r w:rsidRPr="00C2211E">
        <w:rPr>
          <w:iCs/>
        </w:rPr>
        <w:t>. The overall process benefits from using ELECNRTL for electrolyte sections and Peng-Robinson for gas-phase modeling.</w:t>
      </w:r>
      <w:r w:rsidR="000E20F5">
        <w:t xml:space="preserve"> </w:t>
      </w:r>
      <w:r w:rsidR="0064322F">
        <w:t>The important compositions in the simulation are presented in Table 1, and the assumptions for the simulation are shown in Table 2.</w:t>
      </w:r>
      <w:r w:rsidR="00FC5800">
        <w:t xml:space="preserve"> </w:t>
      </w:r>
    </w:p>
    <w:p w14:paraId="7062B801" w14:textId="3BAD4366" w:rsidR="00E65864" w:rsidRDefault="002B1A4B" w:rsidP="002B1A4B">
      <w:pPr>
        <w:pStyle w:val="Paragraph"/>
      </w:pPr>
      <w:r>
        <w:t>T</w:t>
      </w:r>
      <w:r w:rsidRPr="00CE2CF0">
        <w:t xml:space="preserve">he Alkaline Water </w:t>
      </w:r>
      <w:proofErr w:type="spellStart"/>
      <w:r w:rsidRPr="00CE2CF0">
        <w:t>Electrolyzer</w:t>
      </w:r>
      <w:proofErr w:type="spellEnd"/>
      <w:r w:rsidRPr="00CE2CF0">
        <w:t xml:space="preserve"> (AWE) is modeled using an </w:t>
      </w:r>
      <w:proofErr w:type="spellStart"/>
      <w:r w:rsidRPr="00CE2CF0">
        <w:t>electrolyzer</w:t>
      </w:r>
      <w:proofErr w:type="spellEnd"/>
      <w:r w:rsidRPr="00CE2CF0">
        <w:t xml:space="preserve"> reactor</w:t>
      </w:r>
      <w:r>
        <w:t xml:space="preserve"> R-1</w:t>
      </w:r>
      <w:r w:rsidRPr="00CE2CF0">
        <w:t xml:space="preserve"> within the scope module. The AWE configuration is designed to achieve a hydrogen production rate of 7365.81 </w:t>
      </w:r>
      <w:proofErr w:type="spellStart"/>
      <w:r w:rsidRPr="00CE2CF0">
        <w:t>kmol</w:t>
      </w:r>
      <w:proofErr w:type="spellEnd"/>
      <w:r w:rsidRPr="00CE2CF0">
        <w:t xml:space="preserve">/h, with calculations revealing a power input of 660 MW and efficiency values: HHV efficiency of 86%, LHV efficiency of 73%, and voltage efficiency of 85%. To achieve this power level, 8000 stacks are used, with each stack containing 3500 cells. Consequently, the cell current, voltage, and power are calculated as 13.68 A, 1.72 V, and 23.57 Watts, respectively. Additionally, the water consumption rate required is 7149 </w:t>
      </w:r>
      <w:proofErr w:type="spellStart"/>
      <w:r w:rsidRPr="00CE2CF0">
        <w:t>kmol</w:t>
      </w:r>
      <w:proofErr w:type="spellEnd"/>
      <w:r w:rsidRPr="00CE2CF0">
        <w:t xml:space="preserve">/h, and the side product oxygen has a purity of 99.99%, amounting to 3575 </w:t>
      </w:r>
      <w:proofErr w:type="spellStart"/>
      <w:r w:rsidRPr="00CE2CF0">
        <w:t>kmol</w:t>
      </w:r>
      <w:proofErr w:type="spellEnd"/>
      <w:r w:rsidRPr="00CE2CF0">
        <w:t>/h.</w:t>
      </w:r>
    </w:p>
    <w:p w14:paraId="1203DE2C" w14:textId="777B0643" w:rsidR="00643B4E" w:rsidRPr="008C3F50" w:rsidRDefault="00643B4E" w:rsidP="00643B4E">
      <w:pPr>
        <w:pStyle w:val="Paragraph"/>
      </w:pPr>
      <w:r>
        <w:t>On the Cryogenic Air Separation Unit (CASU), air enters through filters and is compressed up to 8.22 bar by compressors C-1 and C-2, with intercoolers E-1 and E-2 using LNG as a cooling medium. Subsequently, the air is cooled to -167°C using a cooling medium from the recycle stream of HPC and LPC. In the HPC, the reflux ratio is 1.2 with a condenser pressure of 7.6 bar and a reboiler pressure of 7.8 bar, with N</w:t>
      </w:r>
      <w:r w:rsidR="009E4AE9">
        <w:rPr>
          <w:vertAlign w:val="subscript"/>
        </w:rPr>
        <w:t>2</w:t>
      </w:r>
      <w:r>
        <w:t xml:space="preserve"> as the light key. Similarly, in the LPC, the reflux ratio is 1 with a condenser pressure of 5 bar and a reboiler pressure of 5.1 bar. Both columns are simulated using DSTWU, a shortcut distillation model used to estimate reflux ratios, or the number of stages required to achieve the desired separation results.</w:t>
      </w:r>
    </w:p>
    <w:tbl>
      <w:tblPr>
        <w:tblpPr w:leftFromText="180" w:rightFromText="180" w:vertAnchor="text" w:horzAnchor="margin" w:tblpXSpec="center" w:tblpY="161"/>
        <w:tblW w:w="8982" w:type="dxa"/>
        <w:tblLook w:val="04A0" w:firstRow="1" w:lastRow="0" w:firstColumn="1" w:lastColumn="0" w:noHBand="0" w:noVBand="1"/>
      </w:tblPr>
      <w:tblGrid>
        <w:gridCol w:w="1228"/>
        <w:gridCol w:w="860"/>
        <w:gridCol w:w="766"/>
        <w:gridCol w:w="766"/>
        <w:gridCol w:w="766"/>
        <w:gridCol w:w="766"/>
        <w:gridCol w:w="766"/>
        <w:gridCol w:w="766"/>
        <w:gridCol w:w="766"/>
        <w:gridCol w:w="766"/>
        <w:gridCol w:w="766"/>
      </w:tblGrid>
      <w:tr w:rsidR="0076755B" w:rsidRPr="008225F0" w14:paraId="54BEC3B8" w14:textId="77777777" w:rsidTr="00446980">
        <w:trPr>
          <w:trHeight w:val="20"/>
        </w:trPr>
        <w:tc>
          <w:tcPr>
            <w:tcW w:w="8982" w:type="dxa"/>
            <w:gridSpan w:val="11"/>
            <w:tcBorders>
              <w:left w:val="nil"/>
              <w:bottom w:val="single" w:sz="4" w:space="0" w:color="auto"/>
              <w:right w:val="nil"/>
            </w:tcBorders>
            <w:shd w:val="clear" w:color="auto" w:fill="auto"/>
            <w:noWrap/>
            <w:vAlign w:val="center"/>
          </w:tcPr>
          <w:p w14:paraId="03E71FE2" w14:textId="77777777" w:rsidR="0076755B" w:rsidRPr="00521882" w:rsidRDefault="0076755B" w:rsidP="00446980">
            <w:pPr>
              <w:pStyle w:val="TableCaption"/>
              <w:rPr>
                <w:lang w:val="en-ID" w:eastAsia="en-ID" w:bidi="th-TH"/>
              </w:rPr>
            </w:pPr>
            <w:r w:rsidRPr="00521882">
              <w:rPr>
                <w:b/>
                <w:bCs/>
                <w:lang w:val="en-ID" w:eastAsia="en-ID" w:bidi="th-TH"/>
              </w:rPr>
              <w:t>Table 1</w:t>
            </w:r>
            <w:r w:rsidRPr="00521882">
              <w:rPr>
                <w:lang w:val="en-ID" w:eastAsia="en-ID" w:bidi="th-TH"/>
              </w:rPr>
              <w:t xml:space="preserve">. Composition of important streams </w:t>
            </w:r>
          </w:p>
        </w:tc>
      </w:tr>
      <w:tr w:rsidR="0076755B" w:rsidRPr="008225F0" w14:paraId="3FA4CE01" w14:textId="77777777" w:rsidTr="00446980">
        <w:trPr>
          <w:trHeight w:val="20"/>
        </w:trPr>
        <w:tc>
          <w:tcPr>
            <w:tcW w:w="1228" w:type="dxa"/>
            <w:tcBorders>
              <w:top w:val="single" w:sz="4" w:space="0" w:color="auto"/>
              <w:left w:val="nil"/>
              <w:bottom w:val="single" w:sz="4" w:space="0" w:color="auto"/>
              <w:right w:val="nil"/>
            </w:tcBorders>
            <w:shd w:val="clear" w:color="auto" w:fill="auto"/>
            <w:noWrap/>
            <w:vAlign w:val="center"/>
            <w:hideMark/>
          </w:tcPr>
          <w:p w14:paraId="35674089" w14:textId="77777777" w:rsidR="0076755B" w:rsidRPr="008225F0" w:rsidRDefault="0076755B" w:rsidP="00446980">
            <w:pPr>
              <w:jc w:val="center"/>
              <w:rPr>
                <w:rFonts w:ascii="Times" w:hAnsi="Times" w:cs="Times"/>
                <w:color w:val="000000"/>
                <w:sz w:val="20"/>
                <w:lang w:val="en-ID" w:eastAsia="en-ID" w:bidi="th-TH"/>
              </w:rPr>
            </w:pPr>
          </w:p>
        </w:tc>
        <w:tc>
          <w:tcPr>
            <w:tcW w:w="860" w:type="dxa"/>
            <w:tcBorders>
              <w:top w:val="single" w:sz="4" w:space="0" w:color="auto"/>
              <w:left w:val="nil"/>
              <w:bottom w:val="single" w:sz="4" w:space="0" w:color="auto"/>
              <w:right w:val="nil"/>
            </w:tcBorders>
            <w:shd w:val="clear" w:color="auto" w:fill="auto"/>
            <w:noWrap/>
            <w:vAlign w:val="center"/>
            <w:hideMark/>
          </w:tcPr>
          <w:p w14:paraId="5523A7AD" w14:textId="77777777" w:rsidR="0076755B" w:rsidRPr="00A10528" w:rsidRDefault="0076755B" w:rsidP="00446980">
            <w:pPr>
              <w:jc w:val="center"/>
              <w:rPr>
                <w:rFonts w:ascii="Times" w:hAnsi="Times" w:cs="Times"/>
                <w:b/>
                <w:bCs/>
                <w:color w:val="000000"/>
                <w:sz w:val="18"/>
                <w:szCs w:val="18"/>
                <w:lang w:val="en-ID" w:eastAsia="en-ID" w:bidi="th-TH"/>
              </w:rPr>
            </w:pPr>
            <w:r w:rsidRPr="00A10528">
              <w:rPr>
                <w:rFonts w:ascii="Times" w:hAnsi="Times" w:cs="Times"/>
                <w:b/>
                <w:bCs/>
                <w:color w:val="000000"/>
                <w:sz w:val="18"/>
                <w:szCs w:val="18"/>
                <w:lang w:val="en-ID" w:eastAsia="en-ID" w:bidi="th-TH"/>
              </w:rPr>
              <w:t>Water</w:t>
            </w:r>
          </w:p>
        </w:tc>
        <w:tc>
          <w:tcPr>
            <w:tcW w:w="766" w:type="dxa"/>
            <w:tcBorders>
              <w:top w:val="single" w:sz="4" w:space="0" w:color="auto"/>
              <w:left w:val="nil"/>
              <w:bottom w:val="single" w:sz="4" w:space="0" w:color="auto"/>
              <w:right w:val="nil"/>
            </w:tcBorders>
            <w:shd w:val="clear" w:color="auto" w:fill="auto"/>
            <w:noWrap/>
            <w:vAlign w:val="center"/>
            <w:hideMark/>
          </w:tcPr>
          <w:p w14:paraId="53E484DE" w14:textId="77777777" w:rsidR="0076755B" w:rsidRPr="00A10528" w:rsidRDefault="0076755B" w:rsidP="00446980">
            <w:pPr>
              <w:jc w:val="center"/>
              <w:rPr>
                <w:rFonts w:ascii="Times" w:hAnsi="Times" w:cs="Times"/>
                <w:b/>
                <w:bCs/>
                <w:color w:val="000000"/>
                <w:sz w:val="18"/>
                <w:szCs w:val="18"/>
                <w:lang w:val="en-ID" w:eastAsia="en-ID" w:bidi="th-TH"/>
              </w:rPr>
            </w:pPr>
            <w:r w:rsidRPr="00A10528">
              <w:rPr>
                <w:rFonts w:ascii="Times" w:hAnsi="Times" w:cs="Times"/>
                <w:b/>
                <w:bCs/>
                <w:color w:val="000000"/>
                <w:sz w:val="18"/>
                <w:szCs w:val="18"/>
                <w:lang w:val="en-ID" w:eastAsia="en-ID" w:bidi="th-TH"/>
              </w:rPr>
              <w:t>2</w:t>
            </w:r>
          </w:p>
        </w:tc>
        <w:tc>
          <w:tcPr>
            <w:tcW w:w="766" w:type="dxa"/>
            <w:tcBorders>
              <w:top w:val="single" w:sz="4" w:space="0" w:color="auto"/>
              <w:left w:val="nil"/>
              <w:bottom w:val="single" w:sz="4" w:space="0" w:color="auto"/>
              <w:right w:val="nil"/>
            </w:tcBorders>
            <w:shd w:val="clear" w:color="auto" w:fill="auto"/>
            <w:noWrap/>
            <w:vAlign w:val="center"/>
            <w:hideMark/>
          </w:tcPr>
          <w:p w14:paraId="00CA1D82" w14:textId="77777777" w:rsidR="0076755B" w:rsidRPr="00A10528" w:rsidRDefault="0076755B" w:rsidP="00446980">
            <w:pPr>
              <w:jc w:val="center"/>
              <w:rPr>
                <w:rFonts w:ascii="Times" w:hAnsi="Times" w:cs="Times"/>
                <w:b/>
                <w:bCs/>
                <w:color w:val="000000"/>
                <w:sz w:val="18"/>
                <w:szCs w:val="18"/>
                <w:lang w:val="en-ID" w:eastAsia="en-ID" w:bidi="th-TH"/>
              </w:rPr>
            </w:pPr>
            <w:r w:rsidRPr="00A10528">
              <w:rPr>
                <w:rFonts w:ascii="Times" w:hAnsi="Times" w:cs="Times"/>
                <w:b/>
                <w:bCs/>
                <w:color w:val="000000"/>
                <w:sz w:val="18"/>
                <w:szCs w:val="18"/>
                <w:lang w:val="en-ID" w:eastAsia="en-ID" w:bidi="th-TH"/>
              </w:rPr>
              <w:t>3</w:t>
            </w:r>
          </w:p>
        </w:tc>
        <w:tc>
          <w:tcPr>
            <w:tcW w:w="766" w:type="dxa"/>
            <w:tcBorders>
              <w:top w:val="single" w:sz="4" w:space="0" w:color="auto"/>
              <w:left w:val="nil"/>
              <w:bottom w:val="single" w:sz="4" w:space="0" w:color="auto"/>
              <w:right w:val="nil"/>
            </w:tcBorders>
            <w:shd w:val="clear" w:color="auto" w:fill="auto"/>
            <w:noWrap/>
            <w:vAlign w:val="center"/>
            <w:hideMark/>
          </w:tcPr>
          <w:p w14:paraId="64DAA412" w14:textId="77777777" w:rsidR="0076755B" w:rsidRPr="00A10528" w:rsidRDefault="0076755B" w:rsidP="00446980">
            <w:pPr>
              <w:jc w:val="center"/>
              <w:rPr>
                <w:rFonts w:ascii="Times" w:hAnsi="Times" w:cs="Times"/>
                <w:b/>
                <w:bCs/>
                <w:color w:val="000000"/>
                <w:sz w:val="18"/>
                <w:szCs w:val="18"/>
                <w:lang w:val="en-ID" w:eastAsia="en-ID" w:bidi="th-TH"/>
              </w:rPr>
            </w:pPr>
            <w:r w:rsidRPr="00A10528">
              <w:rPr>
                <w:rFonts w:ascii="Times" w:hAnsi="Times" w:cs="Times"/>
                <w:b/>
                <w:bCs/>
                <w:color w:val="000000"/>
                <w:sz w:val="18"/>
                <w:szCs w:val="18"/>
                <w:lang w:val="en-ID" w:eastAsia="en-ID" w:bidi="th-TH"/>
              </w:rPr>
              <w:t>Air</w:t>
            </w:r>
          </w:p>
        </w:tc>
        <w:tc>
          <w:tcPr>
            <w:tcW w:w="766" w:type="dxa"/>
            <w:tcBorders>
              <w:top w:val="single" w:sz="4" w:space="0" w:color="auto"/>
              <w:left w:val="nil"/>
              <w:bottom w:val="single" w:sz="4" w:space="0" w:color="auto"/>
              <w:right w:val="nil"/>
            </w:tcBorders>
            <w:shd w:val="clear" w:color="auto" w:fill="auto"/>
            <w:noWrap/>
            <w:vAlign w:val="center"/>
            <w:hideMark/>
          </w:tcPr>
          <w:p w14:paraId="32D527F3" w14:textId="77777777" w:rsidR="0076755B" w:rsidRPr="00A10528" w:rsidRDefault="0076755B" w:rsidP="00446980">
            <w:pPr>
              <w:jc w:val="center"/>
              <w:rPr>
                <w:rFonts w:ascii="Times" w:hAnsi="Times" w:cs="Times"/>
                <w:b/>
                <w:bCs/>
                <w:color w:val="000000"/>
                <w:sz w:val="18"/>
                <w:szCs w:val="18"/>
                <w:lang w:val="en-ID" w:eastAsia="en-ID" w:bidi="th-TH"/>
              </w:rPr>
            </w:pPr>
            <w:r w:rsidRPr="00A10528">
              <w:rPr>
                <w:rFonts w:ascii="Times" w:hAnsi="Times" w:cs="Times"/>
                <w:b/>
                <w:bCs/>
                <w:color w:val="000000"/>
                <w:sz w:val="18"/>
                <w:szCs w:val="18"/>
                <w:lang w:val="en-ID" w:eastAsia="en-ID" w:bidi="th-TH"/>
              </w:rPr>
              <w:t>1</w:t>
            </w:r>
            <w:r>
              <w:rPr>
                <w:rFonts w:ascii="Times" w:hAnsi="Times" w:cs="Times"/>
                <w:b/>
                <w:bCs/>
                <w:color w:val="000000"/>
                <w:sz w:val="18"/>
                <w:szCs w:val="18"/>
                <w:lang w:val="en-ID" w:eastAsia="en-ID" w:bidi="th-TH"/>
              </w:rPr>
              <w:t>6</w:t>
            </w:r>
          </w:p>
        </w:tc>
        <w:tc>
          <w:tcPr>
            <w:tcW w:w="766" w:type="dxa"/>
            <w:tcBorders>
              <w:top w:val="single" w:sz="4" w:space="0" w:color="auto"/>
              <w:left w:val="nil"/>
              <w:bottom w:val="single" w:sz="4" w:space="0" w:color="auto"/>
              <w:right w:val="nil"/>
            </w:tcBorders>
            <w:shd w:val="clear" w:color="auto" w:fill="auto"/>
            <w:noWrap/>
            <w:vAlign w:val="center"/>
            <w:hideMark/>
          </w:tcPr>
          <w:p w14:paraId="366A5950"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17</w:t>
            </w:r>
          </w:p>
        </w:tc>
        <w:tc>
          <w:tcPr>
            <w:tcW w:w="766" w:type="dxa"/>
            <w:tcBorders>
              <w:top w:val="single" w:sz="4" w:space="0" w:color="auto"/>
              <w:left w:val="nil"/>
              <w:bottom w:val="single" w:sz="4" w:space="0" w:color="auto"/>
              <w:right w:val="nil"/>
            </w:tcBorders>
            <w:shd w:val="clear" w:color="auto" w:fill="auto"/>
            <w:noWrap/>
            <w:vAlign w:val="center"/>
            <w:hideMark/>
          </w:tcPr>
          <w:p w14:paraId="28F12935"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19</w:t>
            </w:r>
          </w:p>
        </w:tc>
        <w:tc>
          <w:tcPr>
            <w:tcW w:w="766" w:type="dxa"/>
            <w:tcBorders>
              <w:top w:val="single" w:sz="4" w:space="0" w:color="auto"/>
              <w:left w:val="nil"/>
              <w:bottom w:val="single" w:sz="4" w:space="0" w:color="auto"/>
              <w:right w:val="nil"/>
            </w:tcBorders>
            <w:shd w:val="clear" w:color="auto" w:fill="auto"/>
            <w:noWrap/>
            <w:vAlign w:val="center"/>
            <w:hideMark/>
          </w:tcPr>
          <w:p w14:paraId="46C6933F"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21</w:t>
            </w:r>
          </w:p>
        </w:tc>
        <w:tc>
          <w:tcPr>
            <w:tcW w:w="766" w:type="dxa"/>
            <w:tcBorders>
              <w:top w:val="single" w:sz="4" w:space="0" w:color="auto"/>
              <w:left w:val="nil"/>
              <w:bottom w:val="single" w:sz="4" w:space="0" w:color="auto"/>
              <w:right w:val="nil"/>
            </w:tcBorders>
            <w:shd w:val="clear" w:color="auto" w:fill="auto"/>
            <w:noWrap/>
            <w:vAlign w:val="center"/>
            <w:hideMark/>
          </w:tcPr>
          <w:p w14:paraId="4B0BAC2E"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23</w:t>
            </w:r>
          </w:p>
        </w:tc>
        <w:tc>
          <w:tcPr>
            <w:tcW w:w="766" w:type="dxa"/>
            <w:tcBorders>
              <w:top w:val="single" w:sz="4" w:space="0" w:color="auto"/>
              <w:left w:val="nil"/>
              <w:bottom w:val="single" w:sz="4" w:space="0" w:color="auto"/>
              <w:right w:val="nil"/>
            </w:tcBorders>
            <w:shd w:val="clear" w:color="auto" w:fill="auto"/>
            <w:noWrap/>
            <w:vAlign w:val="center"/>
            <w:hideMark/>
          </w:tcPr>
          <w:p w14:paraId="19D947D1"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24</w:t>
            </w:r>
          </w:p>
        </w:tc>
      </w:tr>
      <w:tr w:rsidR="0076755B" w:rsidRPr="008225F0" w14:paraId="59215029" w14:textId="77777777" w:rsidTr="00446980">
        <w:trPr>
          <w:trHeight w:val="20"/>
        </w:trPr>
        <w:tc>
          <w:tcPr>
            <w:tcW w:w="1228" w:type="dxa"/>
            <w:tcBorders>
              <w:top w:val="nil"/>
              <w:left w:val="nil"/>
              <w:bottom w:val="nil"/>
              <w:right w:val="nil"/>
            </w:tcBorders>
            <w:shd w:val="clear" w:color="auto" w:fill="auto"/>
            <w:noWrap/>
            <w:vAlign w:val="center"/>
            <w:hideMark/>
          </w:tcPr>
          <w:p w14:paraId="307FD53B" w14:textId="77777777" w:rsidR="0076755B" w:rsidRPr="00A10528" w:rsidRDefault="0076755B" w:rsidP="00446980">
            <w:pPr>
              <w:jc w:val="center"/>
              <w:rPr>
                <w:rFonts w:asciiTheme="majorBidi" w:hAnsiTheme="majorBidi" w:cstheme="majorBidi"/>
                <w:color w:val="000000"/>
                <w:sz w:val="20"/>
                <w:lang w:val="en-ID" w:eastAsia="en-ID" w:bidi="th-TH"/>
              </w:rPr>
            </w:pPr>
            <w:r w:rsidRPr="00A10528">
              <w:rPr>
                <w:rFonts w:asciiTheme="majorBidi" w:hAnsiTheme="majorBidi" w:cstheme="majorBidi"/>
                <w:color w:val="000000"/>
                <w:sz w:val="20"/>
                <w:lang w:val="en-ID" w:eastAsia="en-ID" w:bidi="th-TH"/>
              </w:rPr>
              <w:t>Components</w:t>
            </w:r>
          </w:p>
        </w:tc>
        <w:tc>
          <w:tcPr>
            <w:tcW w:w="3158" w:type="dxa"/>
            <w:gridSpan w:val="4"/>
            <w:tcBorders>
              <w:top w:val="nil"/>
              <w:left w:val="nil"/>
              <w:bottom w:val="nil"/>
              <w:right w:val="nil"/>
            </w:tcBorders>
            <w:shd w:val="clear" w:color="auto" w:fill="auto"/>
            <w:noWrap/>
            <w:vAlign w:val="center"/>
            <w:hideMark/>
          </w:tcPr>
          <w:p w14:paraId="3323FC3F" w14:textId="77777777" w:rsidR="0076755B" w:rsidRPr="00A10528" w:rsidRDefault="0076755B" w:rsidP="00446980">
            <w:pPr>
              <w:jc w:val="center"/>
              <w:rPr>
                <w:rFonts w:asciiTheme="majorBidi" w:hAnsiTheme="majorBidi" w:cstheme="majorBidi"/>
                <w:color w:val="000000"/>
                <w:sz w:val="20"/>
                <w:lang w:val="en-ID" w:eastAsia="en-ID" w:bidi="th-TH"/>
              </w:rPr>
            </w:pPr>
            <w:r w:rsidRPr="00A10528">
              <w:rPr>
                <w:rFonts w:asciiTheme="majorBidi" w:hAnsiTheme="majorBidi" w:cstheme="majorBidi"/>
                <w:color w:val="000000"/>
                <w:sz w:val="20"/>
                <w:lang w:val="en-ID" w:eastAsia="en-ID" w:bidi="th-TH"/>
              </w:rPr>
              <w:t>Mol Fraction</w:t>
            </w:r>
          </w:p>
        </w:tc>
        <w:tc>
          <w:tcPr>
            <w:tcW w:w="766" w:type="dxa"/>
            <w:tcBorders>
              <w:top w:val="nil"/>
              <w:left w:val="nil"/>
              <w:bottom w:val="nil"/>
              <w:right w:val="nil"/>
            </w:tcBorders>
            <w:shd w:val="clear" w:color="auto" w:fill="auto"/>
            <w:noWrap/>
            <w:vAlign w:val="center"/>
            <w:hideMark/>
          </w:tcPr>
          <w:p w14:paraId="0690BF21" w14:textId="77777777" w:rsidR="0076755B" w:rsidRPr="00A10528" w:rsidRDefault="0076755B" w:rsidP="00446980">
            <w:pPr>
              <w:jc w:val="center"/>
              <w:rPr>
                <w:rFonts w:asciiTheme="majorBidi" w:hAnsiTheme="majorBidi" w:cstheme="majorBidi"/>
                <w:color w:val="000000"/>
                <w:sz w:val="20"/>
                <w:lang w:val="en-ID" w:eastAsia="en-ID" w:bidi="th-TH"/>
              </w:rPr>
            </w:pPr>
          </w:p>
        </w:tc>
        <w:tc>
          <w:tcPr>
            <w:tcW w:w="766" w:type="dxa"/>
            <w:tcBorders>
              <w:top w:val="nil"/>
              <w:left w:val="nil"/>
              <w:bottom w:val="nil"/>
              <w:right w:val="nil"/>
            </w:tcBorders>
            <w:shd w:val="clear" w:color="auto" w:fill="auto"/>
            <w:noWrap/>
            <w:vAlign w:val="center"/>
            <w:hideMark/>
          </w:tcPr>
          <w:p w14:paraId="7A00F7FA" w14:textId="77777777" w:rsidR="0076755B" w:rsidRPr="00A10528" w:rsidRDefault="0076755B" w:rsidP="00446980">
            <w:pPr>
              <w:jc w:val="center"/>
              <w:rPr>
                <w:rFonts w:asciiTheme="majorBidi" w:hAnsiTheme="majorBidi" w:cstheme="majorBidi"/>
                <w:sz w:val="20"/>
                <w:lang w:val="en-ID" w:eastAsia="en-ID" w:bidi="th-TH"/>
              </w:rPr>
            </w:pPr>
          </w:p>
        </w:tc>
        <w:tc>
          <w:tcPr>
            <w:tcW w:w="766" w:type="dxa"/>
            <w:tcBorders>
              <w:top w:val="nil"/>
              <w:left w:val="nil"/>
              <w:bottom w:val="nil"/>
              <w:right w:val="nil"/>
            </w:tcBorders>
            <w:shd w:val="clear" w:color="auto" w:fill="auto"/>
            <w:noWrap/>
            <w:vAlign w:val="center"/>
            <w:hideMark/>
          </w:tcPr>
          <w:p w14:paraId="12362B5B" w14:textId="77777777" w:rsidR="0076755B" w:rsidRPr="00A10528" w:rsidRDefault="0076755B" w:rsidP="00446980">
            <w:pPr>
              <w:jc w:val="center"/>
              <w:rPr>
                <w:rFonts w:asciiTheme="majorBidi" w:hAnsiTheme="majorBidi" w:cstheme="majorBidi"/>
                <w:sz w:val="20"/>
                <w:lang w:val="en-ID" w:eastAsia="en-ID" w:bidi="th-TH"/>
              </w:rPr>
            </w:pPr>
          </w:p>
        </w:tc>
        <w:tc>
          <w:tcPr>
            <w:tcW w:w="766" w:type="dxa"/>
            <w:tcBorders>
              <w:top w:val="nil"/>
              <w:left w:val="nil"/>
              <w:bottom w:val="nil"/>
              <w:right w:val="nil"/>
            </w:tcBorders>
            <w:shd w:val="clear" w:color="auto" w:fill="auto"/>
            <w:noWrap/>
            <w:vAlign w:val="center"/>
            <w:hideMark/>
          </w:tcPr>
          <w:p w14:paraId="432A0D83" w14:textId="77777777" w:rsidR="0076755B" w:rsidRPr="00A10528" w:rsidRDefault="0076755B" w:rsidP="00446980">
            <w:pPr>
              <w:jc w:val="center"/>
              <w:rPr>
                <w:rFonts w:asciiTheme="majorBidi" w:hAnsiTheme="majorBidi" w:cstheme="majorBidi"/>
                <w:sz w:val="20"/>
                <w:lang w:val="en-ID" w:eastAsia="en-ID" w:bidi="th-TH"/>
              </w:rPr>
            </w:pPr>
          </w:p>
        </w:tc>
        <w:tc>
          <w:tcPr>
            <w:tcW w:w="766" w:type="dxa"/>
            <w:tcBorders>
              <w:top w:val="nil"/>
              <w:left w:val="nil"/>
              <w:bottom w:val="nil"/>
              <w:right w:val="nil"/>
            </w:tcBorders>
            <w:shd w:val="clear" w:color="auto" w:fill="auto"/>
            <w:noWrap/>
            <w:vAlign w:val="center"/>
            <w:hideMark/>
          </w:tcPr>
          <w:p w14:paraId="3F55310F" w14:textId="77777777" w:rsidR="0076755B" w:rsidRPr="00A10528" w:rsidRDefault="0076755B" w:rsidP="00446980">
            <w:pPr>
              <w:jc w:val="center"/>
              <w:rPr>
                <w:rFonts w:asciiTheme="majorBidi" w:hAnsiTheme="majorBidi" w:cstheme="majorBidi"/>
                <w:sz w:val="20"/>
                <w:lang w:val="en-ID" w:eastAsia="en-ID" w:bidi="th-TH"/>
              </w:rPr>
            </w:pPr>
          </w:p>
        </w:tc>
        <w:tc>
          <w:tcPr>
            <w:tcW w:w="766" w:type="dxa"/>
            <w:tcBorders>
              <w:top w:val="nil"/>
              <w:left w:val="nil"/>
              <w:bottom w:val="nil"/>
              <w:right w:val="nil"/>
            </w:tcBorders>
            <w:shd w:val="clear" w:color="auto" w:fill="auto"/>
            <w:noWrap/>
            <w:vAlign w:val="center"/>
            <w:hideMark/>
          </w:tcPr>
          <w:p w14:paraId="4247D774" w14:textId="77777777" w:rsidR="0076755B" w:rsidRPr="00A10528" w:rsidRDefault="0076755B" w:rsidP="00446980">
            <w:pPr>
              <w:jc w:val="center"/>
              <w:rPr>
                <w:rFonts w:asciiTheme="majorBidi" w:hAnsiTheme="majorBidi" w:cstheme="majorBidi"/>
                <w:sz w:val="20"/>
                <w:lang w:val="en-ID" w:eastAsia="en-ID" w:bidi="th-TH"/>
              </w:rPr>
            </w:pPr>
          </w:p>
        </w:tc>
      </w:tr>
      <w:tr w:rsidR="0076755B" w:rsidRPr="008225F0" w14:paraId="244A8328" w14:textId="77777777" w:rsidTr="00446980">
        <w:trPr>
          <w:trHeight w:val="20"/>
        </w:trPr>
        <w:tc>
          <w:tcPr>
            <w:tcW w:w="1228" w:type="dxa"/>
            <w:tcBorders>
              <w:top w:val="nil"/>
              <w:left w:val="nil"/>
              <w:bottom w:val="nil"/>
              <w:right w:val="nil"/>
            </w:tcBorders>
            <w:shd w:val="clear" w:color="auto" w:fill="auto"/>
            <w:noWrap/>
            <w:vAlign w:val="center"/>
            <w:hideMark/>
          </w:tcPr>
          <w:p w14:paraId="6E0D189F"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H</w:t>
            </w:r>
            <w:r w:rsidRPr="00A10528">
              <w:rPr>
                <w:rFonts w:asciiTheme="majorBidi" w:hAnsiTheme="majorBidi" w:cstheme="majorBidi"/>
                <w:sz w:val="20"/>
                <w:vertAlign w:val="subscript"/>
                <w:lang w:val="en-ID" w:eastAsia="en-ID" w:bidi="th-TH"/>
              </w:rPr>
              <w:t>2</w:t>
            </w:r>
            <w:r w:rsidRPr="00A10528">
              <w:rPr>
                <w:rFonts w:asciiTheme="majorBidi" w:hAnsiTheme="majorBidi" w:cstheme="majorBidi"/>
                <w:sz w:val="20"/>
                <w:lang w:val="en-ID" w:eastAsia="en-ID" w:bidi="th-TH"/>
              </w:rPr>
              <w:t>O</w:t>
            </w:r>
          </w:p>
        </w:tc>
        <w:tc>
          <w:tcPr>
            <w:tcW w:w="860" w:type="dxa"/>
            <w:tcBorders>
              <w:top w:val="nil"/>
              <w:left w:val="nil"/>
              <w:bottom w:val="nil"/>
              <w:right w:val="nil"/>
            </w:tcBorders>
            <w:shd w:val="clear" w:color="auto" w:fill="auto"/>
            <w:noWrap/>
            <w:vAlign w:val="center"/>
            <w:hideMark/>
          </w:tcPr>
          <w:p w14:paraId="077682E7"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1.0000</w:t>
            </w:r>
          </w:p>
        </w:tc>
        <w:tc>
          <w:tcPr>
            <w:tcW w:w="766" w:type="dxa"/>
            <w:tcBorders>
              <w:top w:val="nil"/>
              <w:left w:val="nil"/>
              <w:bottom w:val="nil"/>
              <w:right w:val="nil"/>
            </w:tcBorders>
            <w:shd w:val="clear" w:color="auto" w:fill="auto"/>
            <w:noWrap/>
            <w:vAlign w:val="center"/>
            <w:hideMark/>
          </w:tcPr>
          <w:p w14:paraId="68888433"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58447FC7"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56E6DAAB"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715FC91B"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02B2FBB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7701691"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121E862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380D6FF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768D42D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r>
      <w:tr w:rsidR="0076755B" w:rsidRPr="008225F0" w14:paraId="3D26C86C" w14:textId="77777777" w:rsidTr="00446980">
        <w:trPr>
          <w:trHeight w:val="20"/>
        </w:trPr>
        <w:tc>
          <w:tcPr>
            <w:tcW w:w="1228" w:type="dxa"/>
            <w:tcBorders>
              <w:top w:val="nil"/>
              <w:left w:val="nil"/>
              <w:bottom w:val="nil"/>
              <w:right w:val="nil"/>
            </w:tcBorders>
            <w:shd w:val="clear" w:color="auto" w:fill="auto"/>
            <w:noWrap/>
            <w:vAlign w:val="center"/>
            <w:hideMark/>
          </w:tcPr>
          <w:p w14:paraId="599666F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O</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79F96FA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713DCDB5"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0.0001</w:t>
            </w:r>
          </w:p>
        </w:tc>
        <w:tc>
          <w:tcPr>
            <w:tcW w:w="766" w:type="dxa"/>
            <w:tcBorders>
              <w:top w:val="nil"/>
              <w:left w:val="nil"/>
              <w:bottom w:val="nil"/>
              <w:right w:val="nil"/>
            </w:tcBorders>
            <w:shd w:val="clear" w:color="auto" w:fill="auto"/>
            <w:noWrap/>
            <w:vAlign w:val="center"/>
            <w:hideMark/>
          </w:tcPr>
          <w:p w14:paraId="6B0989D2"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0.9999</w:t>
            </w:r>
          </w:p>
        </w:tc>
        <w:tc>
          <w:tcPr>
            <w:tcW w:w="766" w:type="dxa"/>
            <w:tcBorders>
              <w:top w:val="nil"/>
              <w:left w:val="nil"/>
              <w:bottom w:val="nil"/>
              <w:right w:val="nil"/>
            </w:tcBorders>
            <w:shd w:val="clear" w:color="auto" w:fill="auto"/>
            <w:noWrap/>
            <w:vAlign w:val="center"/>
            <w:hideMark/>
          </w:tcPr>
          <w:p w14:paraId="67F91ADF"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0.2100</w:t>
            </w:r>
          </w:p>
        </w:tc>
        <w:tc>
          <w:tcPr>
            <w:tcW w:w="766" w:type="dxa"/>
            <w:tcBorders>
              <w:top w:val="nil"/>
              <w:left w:val="nil"/>
              <w:bottom w:val="nil"/>
              <w:right w:val="nil"/>
            </w:tcBorders>
            <w:shd w:val="clear" w:color="auto" w:fill="auto"/>
            <w:noWrap/>
            <w:vAlign w:val="center"/>
            <w:hideMark/>
          </w:tcPr>
          <w:p w14:paraId="5A88D844"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0.1478</w:t>
            </w:r>
          </w:p>
        </w:tc>
        <w:tc>
          <w:tcPr>
            <w:tcW w:w="766" w:type="dxa"/>
            <w:tcBorders>
              <w:top w:val="nil"/>
              <w:left w:val="nil"/>
              <w:bottom w:val="nil"/>
              <w:right w:val="nil"/>
            </w:tcBorders>
            <w:shd w:val="clear" w:color="auto" w:fill="auto"/>
            <w:noWrap/>
            <w:vAlign w:val="center"/>
            <w:hideMark/>
          </w:tcPr>
          <w:p w14:paraId="4EDDA130"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0002</w:t>
            </w:r>
          </w:p>
        </w:tc>
        <w:tc>
          <w:tcPr>
            <w:tcW w:w="766" w:type="dxa"/>
            <w:tcBorders>
              <w:top w:val="nil"/>
              <w:left w:val="nil"/>
              <w:bottom w:val="nil"/>
              <w:right w:val="nil"/>
            </w:tcBorders>
            <w:shd w:val="clear" w:color="auto" w:fill="auto"/>
            <w:noWrap/>
            <w:vAlign w:val="center"/>
            <w:hideMark/>
          </w:tcPr>
          <w:p w14:paraId="277D8B47"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9943</w:t>
            </w:r>
          </w:p>
        </w:tc>
        <w:tc>
          <w:tcPr>
            <w:tcW w:w="766" w:type="dxa"/>
            <w:tcBorders>
              <w:top w:val="nil"/>
              <w:left w:val="nil"/>
              <w:bottom w:val="nil"/>
              <w:right w:val="nil"/>
            </w:tcBorders>
            <w:shd w:val="clear" w:color="auto" w:fill="auto"/>
            <w:noWrap/>
            <w:vAlign w:val="center"/>
            <w:hideMark/>
          </w:tcPr>
          <w:p w14:paraId="1654D84B"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297</w:t>
            </w:r>
            <w:r>
              <w:rPr>
                <w:sz w:val="20"/>
              </w:rPr>
              <w:t>0</w:t>
            </w:r>
          </w:p>
        </w:tc>
        <w:tc>
          <w:tcPr>
            <w:tcW w:w="766" w:type="dxa"/>
            <w:tcBorders>
              <w:top w:val="nil"/>
              <w:left w:val="nil"/>
              <w:bottom w:val="nil"/>
              <w:right w:val="nil"/>
            </w:tcBorders>
            <w:shd w:val="clear" w:color="auto" w:fill="auto"/>
            <w:noWrap/>
            <w:vAlign w:val="center"/>
            <w:hideMark/>
          </w:tcPr>
          <w:p w14:paraId="4FFA833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0004</w:t>
            </w:r>
          </w:p>
        </w:tc>
        <w:tc>
          <w:tcPr>
            <w:tcW w:w="766" w:type="dxa"/>
            <w:tcBorders>
              <w:top w:val="nil"/>
              <w:left w:val="nil"/>
              <w:bottom w:val="nil"/>
              <w:right w:val="nil"/>
            </w:tcBorders>
            <w:shd w:val="clear" w:color="auto" w:fill="auto"/>
            <w:noWrap/>
            <w:vAlign w:val="center"/>
            <w:hideMark/>
          </w:tcPr>
          <w:p w14:paraId="5889E51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9976</w:t>
            </w:r>
          </w:p>
        </w:tc>
      </w:tr>
      <w:tr w:rsidR="0076755B" w:rsidRPr="008225F0" w14:paraId="17206DA1" w14:textId="77777777" w:rsidTr="00446980">
        <w:trPr>
          <w:trHeight w:val="20"/>
        </w:trPr>
        <w:tc>
          <w:tcPr>
            <w:tcW w:w="1228" w:type="dxa"/>
            <w:tcBorders>
              <w:top w:val="nil"/>
              <w:left w:val="nil"/>
              <w:bottom w:val="nil"/>
              <w:right w:val="nil"/>
            </w:tcBorders>
            <w:shd w:val="clear" w:color="auto" w:fill="auto"/>
            <w:noWrap/>
            <w:vAlign w:val="center"/>
            <w:hideMark/>
          </w:tcPr>
          <w:p w14:paraId="13E3B6FF"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H</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21F00D5C"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113D4928"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0.9999</w:t>
            </w:r>
          </w:p>
        </w:tc>
        <w:tc>
          <w:tcPr>
            <w:tcW w:w="766" w:type="dxa"/>
            <w:tcBorders>
              <w:top w:val="nil"/>
              <w:left w:val="nil"/>
              <w:bottom w:val="nil"/>
              <w:right w:val="nil"/>
            </w:tcBorders>
            <w:shd w:val="clear" w:color="auto" w:fill="auto"/>
            <w:noWrap/>
            <w:vAlign w:val="center"/>
            <w:hideMark/>
          </w:tcPr>
          <w:p w14:paraId="772C48FD"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0.0001</w:t>
            </w:r>
          </w:p>
        </w:tc>
        <w:tc>
          <w:tcPr>
            <w:tcW w:w="766" w:type="dxa"/>
            <w:tcBorders>
              <w:top w:val="nil"/>
              <w:left w:val="nil"/>
              <w:bottom w:val="nil"/>
              <w:right w:val="nil"/>
            </w:tcBorders>
            <w:shd w:val="clear" w:color="auto" w:fill="auto"/>
            <w:noWrap/>
            <w:vAlign w:val="center"/>
            <w:hideMark/>
          </w:tcPr>
          <w:p w14:paraId="78F8FA5B"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02A97D5B"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3B3ACF1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5A28A18B"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63CA34B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5F54A3B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4D1AC5BB"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r>
      <w:tr w:rsidR="0076755B" w:rsidRPr="008225F0" w14:paraId="49AE217D" w14:textId="77777777" w:rsidTr="00446980">
        <w:trPr>
          <w:trHeight w:val="20"/>
        </w:trPr>
        <w:tc>
          <w:tcPr>
            <w:tcW w:w="1228" w:type="dxa"/>
            <w:tcBorders>
              <w:top w:val="nil"/>
              <w:left w:val="nil"/>
              <w:bottom w:val="nil"/>
              <w:right w:val="nil"/>
            </w:tcBorders>
            <w:shd w:val="clear" w:color="auto" w:fill="auto"/>
            <w:noWrap/>
            <w:vAlign w:val="center"/>
            <w:hideMark/>
          </w:tcPr>
          <w:p w14:paraId="521A7308"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CO</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5BBBE6ED"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5296F6F3"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048CB4D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2502CA3E"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77156517"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0AD428E2"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08310D9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5CE32921"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11ADB79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50683B0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r>
      <w:tr w:rsidR="0076755B" w:rsidRPr="008225F0" w14:paraId="7485D907" w14:textId="77777777" w:rsidTr="00446980">
        <w:trPr>
          <w:trHeight w:val="20"/>
        </w:trPr>
        <w:tc>
          <w:tcPr>
            <w:tcW w:w="1228" w:type="dxa"/>
            <w:tcBorders>
              <w:top w:val="nil"/>
              <w:left w:val="nil"/>
              <w:bottom w:val="nil"/>
              <w:right w:val="nil"/>
            </w:tcBorders>
            <w:shd w:val="clear" w:color="auto" w:fill="auto"/>
            <w:noWrap/>
            <w:vAlign w:val="center"/>
            <w:hideMark/>
          </w:tcPr>
          <w:p w14:paraId="384781FE"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NH</w:t>
            </w:r>
            <w:r w:rsidRPr="00A10528">
              <w:rPr>
                <w:rFonts w:asciiTheme="majorBidi" w:hAnsiTheme="majorBidi" w:cstheme="majorBidi"/>
                <w:sz w:val="20"/>
                <w:vertAlign w:val="subscript"/>
                <w:lang w:val="en-ID" w:eastAsia="en-ID" w:bidi="th-TH"/>
              </w:rPr>
              <w:t>3</w:t>
            </w:r>
          </w:p>
        </w:tc>
        <w:tc>
          <w:tcPr>
            <w:tcW w:w="860" w:type="dxa"/>
            <w:tcBorders>
              <w:top w:val="nil"/>
              <w:left w:val="nil"/>
              <w:bottom w:val="nil"/>
              <w:right w:val="nil"/>
            </w:tcBorders>
            <w:shd w:val="clear" w:color="auto" w:fill="auto"/>
            <w:noWrap/>
            <w:vAlign w:val="center"/>
            <w:hideMark/>
          </w:tcPr>
          <w:p w14:paraId="2A52AEFD"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410FDED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18E51AD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2843E5E1"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4FD6A38E"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784D6EFA"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4DA7585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7F4F49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7B594AA1"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B90FEA5"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r>
      <w:tr w:rsidR="0076755B" w:rsidRPr="008225F0" w14:paraId="3A681FB9" w14:textId="77777777" w:rsidTr="00446980">
        <w:trPr>
          <w:trHeight w:val="20"/>
        </w:trPr>
        <w:tc>
          <w:tcPr>
            <w:tcW w:w="1228" w:type="dxa"/>
            <w:tcBorders>
              <w:top w:val="nil"/>
              <w:left w:val="nil"/>
              <w:bottom w:val="nil"/>
              <w:right w:val="nil"/>
            </w:tcBorders>
            <w:shd w:val="clear" w:color="auto" w:fill="auto"/>
            <w:noWrap/>
            <w:vAlign w:val="center"/>
            <w:hideMark/>
          </w:tcPr>
          <w:p w14:paraId="4DE3E09F"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N</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3A2D1000"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6DCB9A7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36F2294A"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0.0000</w:t>
            </w:r>
          </w:p>
        </w:tc>
        <w:tc>
          <w:tcPr>
            <w:tcW w:w="766" w:type="dxa"/>
            <w:tcBorders>
              <w:top w:val="nil"/>
              <w:left w:val="nil"/>
              <w:bottom w:val="nil"/>
              <w:right w:val="nil"/>
            </w:tcBorders>
            <w:shd w:val="clear" w:color="auto" w:fill="auto"/>
            <w:noWrap/>
            <w:vAlign w:val="center"/>
            <w:hideMark/>
          </w:tcPr>
          <w:p w14:paraId="0326D62D"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0.7900</w:t>
            </w:r>
          </w:p>
        </w:tc>
        <w:tc>
          <w:tcPr>
            <w:tcW w:w="766" w:type="dxa"/>
            <w:tcBorders>
              <w:top w:val="nil"/>
              <w:left w:val="nil"/>
              <w:bottom w:val="nil"/>
              <w:right w:val="nil"/>
            </w:tcBorders>
            <w:shd w:val="clear" w:color="auto" w:fill="auto"/>
            <w:noWrap/>
            <w:vAlign w:val="center"/>
            <w:hideMark/>
          </w:tcPr>
          <w:p w14:paraId="03F32B1B"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0.8522</w:t>
            </w:r>
          </w:p>
        </w:tc>
        <w:tc>
          <w:tcPr>
            <w:tcW w:w="766" w:type="dxa"/>
            <w:tcBorders>
              <w:top w:val="nil"/>
              <w:left w:val="nil"/>
              <w:bottom w:val="nil"/>
              <w:right w:val="nil"/>
            </w:tcBorders>
            <w:shd w:val="clear" w:color="auto" w:fill="auto"/>
            <w:noWrap/>
            <w:vAlign w:val="center"/>
            <w:hideMark/>
          </w:tcPr>
          <w:p w14:paraId="22C96B7A"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9998</w:t>
            </w:r>
          </w:p>
        </w:tc>
        <w:tc>
          <w:tcPr>
            <w:tcW w:w="766" w:type="dxa"/>
            <w:tcBorders>
              <w:top w:val="nil"/>
              <w:left w:val="nil"/>
              <w:bottom w:val="nil"/>
              <w:right w:val="nil"/>
            </w:tcBorders>
            <w:shd w:val="clear" w:color="auto" w:fill="auto"/>
            <w:noWrap/>
            <w:vAlign w:val="center"/>
            <w:hideMark/>
          </w:tcPr>
          <w:p w14:paraId="242CE86D"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0057</w:t>
            </w:r>
          </w:p>
        </w:tc>
        <w:tc>
          <w:tcPr>
            <w:tcW w:w="766" w:type="dxa"/>
            <w:tcBorders>
              <w:top w:val="nil"/>
              <w:left w:val="nil"/>
              <w:bottom w:val="nil"/>
              <w:right w:val="nil"/>
            </w:tcBorders>
            <w:shd w:val="clear" w:color="auto" w:fill="auto"/>
            <w:noWrap/>
            <w:vAlign w:val="center"/>
            <w:hideMark/>
          </w:tcPr>
          <w:p w14:paraId="69DD6244"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703</w:t>
            </w:r>
            <w:r>
              <w:rPr>
                <w:sz w:val="20"/>
              </w:rPr>
              <w:t>0</w:t>
            </w:r>
          </w:p>
        </w:tc>
        <w:tc>
          <w:tcPr>
            <w:tcW w:w="766" w:type="dxa"/>
            <w:tcBorders>
              <w:top w:val="nil"/>
              <w:left w:val="nil"/>
              <w:bottom w:val="nil"/>
              <w:right w:val="nil"/>
            </w:tcBorders>
            <w:shd w:val="clear" w:color="auto" w:fill="auto"/>
            <w:noWrap/>
            <w:vAlign w:val="center"/>
            <w:hideMark/>
          </w:tcPr>
          <w:p w14:paraId="6D0FC9E4"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9996</w:t>
            </w:r>
          </w:p>
        </w:tc>
        <w:tc>
          <w:tcPr>
            <w:tcW w:w="766" w:type="dxa"/>
            <w:tcBorders>
              <w:top w:val="nil"/>
              <w:left w:val="nil"/>
              <w:bottom w:val="nil"/>
              <w:right w:val="nil"/>
            </w:tcBorders>
            <w:shd w:val="clear" w:color="auto" w:fill="auto"/>
            <w:noWrap/>
            <w:vAlign w:val="center"/>
            <w:hideMark/>
          </w:tcPr>
          <w:p w14:paraId="11C129AA"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0024</w:t>
            </w:r>
          </w:p>
        </w:tc>
      </w:tr>
      <w:tr w:rsidR="0076755B" w:rsidRPr="00A10528" w14:paraId="5FB126EE" w14:textId="77777777" w:rsidTr="00446980">
        <w:trPr>
          <w:trHeight w:val="20"/>
        </w:trPr>
        <w:tc>
          <w:tcPr>
            <w:tcW w:w="1228" w:type="dxa"/>
            <w:tcBorders>
              <w:top w:val="single" w:sz="4" w:space="0" w:color="auto"/>
              <w:left w:val="nil"/>
              <w:bottom w:val="single" w:sz="4" w:space="0" w:color="auto"/>
              <w:right w:val="nil"/>
            </w:tcBorders>
            <w:shd w:val="clear" w:color="auto" w:fill="auto"/>
            <w:noWrap/>
            <w:vAlign w:val="center"/>
            <w:hideMark/>
          </w:tcPr>
          <w:p w14:paraId="4795C231" w14:textId="77777777" w:rsidR="0076755B" w:rsidRPr="008225F0" w:rsidRDefault="0076755B" w:rsidP="00446980">
            <w:pPr>
              <w:jc w:val="center"/>
              <w:rPr>
                <w:rFonts w:ascii="Calibri" w:hAnsi="Calibri" w:cs="Calibri"/>
                <w:color w:val="000000"/>
                <w:sz w:val="22"/>
                <w:szCs w:val="22"/>
                <w:lang w:val="en-ID" w:eastAsia="en-ID" w:bidi="th-TH"/>
              </w:rPr>
            </w:pPr>
          </w:p>
        </w:tc>
        <w:tc>
          <w:tcPr>
            <w:tcW w:w="860" w:type="dxa"/>
            <w:tcBorders>
              <w:top w:val="single" w:sz="4" w:space="0" w:color="auto"/>
              <w:left w:val="nil"/>
              <w:bottom w:val="single" w:sz="4" w:space="0" w:color="auto"/>
              <w:right w:val="nil"/>
            </w:tcBorders>
            <w:shd w:val="clear" w:color="auto" w:fill="auto"/>
            <w:noWrap/>
            <w:vAlign w:val="center"/>
            <w:hideMark/>
          </w:tcPr>
          <w:p w14:paraId="57479E4D" w14:textId="77777777" w:rsidR="0076755B" w:rsidRPr="00A10528" w:rsidRDefault="0076755B" w:rsidP="00446980">
            <w:pPr>
              <w:jc w:val="center"/>
              <w:rPr>
                <w:rFonts w:ascii="Times" w:hAnsi="Times" w:cs="Times"/>
                <w:b/>
                <w:bCs/>
                <w:color w:val="000000"/>
                <w:sz w:val="18"/>
                <w:szCs w:val="18"/>
                <w:lang w:val="en-ID" w:eastAsia="en-ID" w:bidi="th-TH"/>
              </w:rPr>
            </w:pPr>
            <w:r w:rsidRPr="00A10528">
              <w:rPr>
                <w:rFonts w:ascii="Times" w:hAnsi="Times" w:cs="Times"/>
                <w:b/>
                <w:bCs/>
                <w:color w:val="000000"/>
                <w:sz w:val="18"/>
                <w:szCs w:val="18"/>
                <w:lang w:val="en-ID" w:eastAsia="en-ID" w:bidi="th-TH"/>
              </w:rPr>
              <w:t>2</w:t>
            </w:r>
            <w:r>
              <w:rPr>
                <w:rFonts w:ascii="Times" w:hAnsi="Times" w:cs="Times"/>
                <w:b/>
                <w:bCs/>
                <w:color w:val="000000"/>
                <w:sz w:val="18"/>
                <w:szCs w:val="18"/>
                <w:lang w:val="en-ID" w:eastAsia="en-ID" w:bidi="th-TH"/>
              </w:rPr>
              <w:t>5</w:t>
            </w:r>
          </w:p>
        </w:tc>
        <w:tc>
          <w:tcPr>
            <w:tcW w:w="766" w:type="dxa"/>
            <w:tcBorders>
              <w:top w:val="single" w:sz="4" w:space="0" w:color="auto"/>
              <w:left w:val="nil"/>
              <w:bottom w:val="single" w:sz="4" w:space="0" w:color="auto"/>
              <w:right w:val="nil"/>
            </w:tcBorders>
            <w:shd w:val="clear" w:color="auto" w:fill="auto"/>
            <w:noWrap/>
            <w:vAlign w:val="center"/>
            <w:hideMark/>
          </w:tcPr>
          <w:p w14:paraId="7190DB44"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27</w:t>
            </w:r>
          </w:p>
        </w:tc>
        <w:tc>
          <w:tcPr>
            <w:tcW w:w="766" w:type="dxa"/>
            <w:tcBorders>
              <w:top w:val="single" w:sz="4" w:space="0" w:color="auto"/>
              <w:left w:val="nil"/>
              <w:bottom w:val="single" w:sz="4" w:space="0" w:color="auto"/>
              <w:right w:val="nil"/>
            </w:tcBorders>
            <w:shd w:val="clear" w:color="auto" w:fill="auto"/>
            <w:noWrap/>
            <w:vAlign w:val="center"/>
            <w:hideMark/>
          </w:tcPr>
          <w:p w14:paraId="5D38C41A"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28</w:t>
            </w:r>
          </w:p>
        </w:tc>
        <w:tc>
          <w:tcPr>
            <w:tcW w:w="766" w:type="dxa"/>
            <w:tcBorders>
              <w:top w:val="single" w:sz="4" w:space="0" w:color="auto"/>
              <w:left w:val="nil"/>
              <w:bottom w:val="single" w:sz="4" w:space="0" w:color="auto"/>
              <w:right w:val="nil"/>
            </w:tcBorders>
            <w:shd w:val="clear" w:color="auto" w:fill="auto"/>
            <w:noWrap/>
            <w:vAlign w:val="center"/>
            <w:hideMark/>
          </w:tcPr>
          <w:p w14:paraId="65C7F1C9"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30</w:t>
            </w:r>
          </w:p>
        </w:tc>
        <w:tc>
          <w:tcPr>
            <w:tcW w:w="766" w:type="dxa"/>
            <w:tcBorders>
              <w:top w:val="single" w:sz="4" w:space="0" w:color="auto"/>
              <w:left w:val="nil"/>
              <w:bottom w:val="single" w:sz="4" w:space="0" w:color="auto"/>
              <w:right w:val="nil"/>
            </w:tcBorders>
            <w:shd w:val="clear" w:color="auto" w:fill="auto"/>
            <w:noWrap/>
            <w:vAlign w:val="center"/>
            <w:hideMark/>
          </w:tcPr>
          <w:p w14:paraId="42938BC7"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31</w:t>
            </w:r>
          </w:p>
        </w:tc>
        <w:tc>
          <w:tcPr>
            <w:tcW w:w="766" w:type="dxa"/>
            <w:tcBorders>
              <w:top w:val="single" w:sz="4" w:space="0" w:color="auto"/>
              <w:left w:val="nil"/>
              <w:bottom w:val="single" w:sz="4" w:space="0" w:color="auto"/>
              <w:right w:val="nil"/>
            </w:tcBorders>
            <w:shd w:val="clear" w:color="auto" w:fill="auto"/>
            <w:noWrap/>
            <w:vAlign w:val="center"/>
            <w:hideMark/>
          </w:tcPr>
          <w:p w14:paraId="31663061"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33</w:t>
            </w:r>
          </w:p>
        </w:tc>
        <w:tc>
          <w:tcPr>
            <w:tcW w:w="766" w:type="dxa"/>
            <w:tcBorders>
              <w:top w:val="single" w:sz="4" w:space="0" w:color="auto"/>
              <w:left w:val="nil"/>
              <w:bottom w:val="single" w:sz="4" w:space="0" w:color="auto"/>
              <w:right w:val="nil"/>
            </w:tcBorders>
            <w:shd w:val="clear" w:color="auto" w:fill="auto"/>
            <w:noWrap/>
            <w:vAlign w:val="center"/>
            <w:hideMark/>
          </w:tcPr>
          <w:p w14:paraId="385ABFF9"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35</w:t>
            </w:r>
          </w:p>
        </w:tc>
        <w:tc>
          <w:tcPr>
            <w:tcW w:w="766" w:type="dxa"/>
            <w:tcBorders>
              <w:top w:val="single" w:sz="4" w:space="0" w:color="auto"/>
              <w:left w:val="nil"/>
              <w:bottom w:val="single" w:sz="4" w:space="0" w:color="auto"/>
              <w:right w:val="nil"/>
            </w:tcBorders>
            <w:shd w:val="clear" w:color="auto" w:fill="auto"/>
            <w:noWrap/>
            <w:vAlign w:val="center"/>
            <w:hideMark/>
          </w:tcPr>
          <w:p w14:paraId="0C8378EB"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36</w:t>
            </w:r>
          </w:p>
        </w:tc>
        <w:tc>
          <w:tcPr>
            <w:tcW w:w="766" w:type="dxa"/>
            <w:tcBorders>
              <w:top w:val="single" w:sz="4" w:space="0" w:color="auto"/>
              <w:left w:val="nil"/>
              <w:bottom w:val="single" w:sz="4" w:space="0" w:color="auto"/>
              <w:right w:val="nil"/>
            </w:tcBorders>
            <w:shd w:val="clear" w:color="auto" w:fill="auto"/>
            <w:noWrap/>
            <w:vAlign w:val="center"/>
            <w:hideMark/>
          </w:tcPr>
          <w:p w14:paraId="2AC29176" w14:textId="77777777" w:rsidR="0076755B" w:rsidRPr="00A10528" w:rsidRDefault="0076755B" w:rsidP="00446980">
            <w:pPr>
              <w:jc w:val="center"/>
              <w:rPr>
                <w:rFonts w:ascii="Times" w:hAnsi="Times" w:cs="Times"/>
                <w:b/>
                <w:bCs/>
                <w:color w:val="000000"/>
                <w:sz w:val="18"/>
                <w:szCs w:val="18"/>
                <w:lang w:val="en-ID" w:eastAsia="en-ID" w:bidi="th-TH"/>
              </w:rPr>
            </w:pPr>
            <w:r>
              <w:rPr>
                <w:rFonts w:ascii="Times" w:hAnsi="Times" w:cs="Times"/>
                <w:b/>
                <w:bCs/>
                <w:color w:val="000000"/>
                <w:sz w:val="18"/>
                <w:szCs w:val="18"/>
                <w:lang w:val="en-ID" w:eastAsia="en-ID" w:bidi="th-TH"/>
              </w:rPr>
              <w:t>40</w:t>
            </w:r>
          </w:p>
        </w:tc>
        <w:tc>
          <w:tcPr>
            <w:tcW w:w="766" w:type="dxa"/>
            <w:tcBorders>
              <w:top w:val="single" w:sz="4" w:space="0" w:color="auto"/>
              <w:left w:val="nil"/>
              <w:bottom w:val="single" w:sz="4" w:space="0" w:color="auto"/>
              <w:right w:val="nil"/>
            </w:tcBorders>
            <w:shd w:val="clear" w:color="auto" w:fill="auto"/>
            <w:noWrap/>
            <w:vAlign w:val="center"/>
            <w:hideMark/>
          </w:tcPr>
          <w:p w14:paraId="0553174A" w14:textId="77777777" w:rsidR="0076755B" w:rsidRPr="00A10528" w:rsidRDefault="0076755B" w:rsidP="00446980">
            <w:pPr>
              <w:jc w:val="center"/>
              <w:rPr>
                <w:rFonts w:ascii="Times" w:hAnsi="Times" w:cs="Times"/>
                <w:b/>
                <w:bCs/>
                <w:color w:val="000000"/>
                <w:sz w:val="18"/>
                <w:szCs w:val="18"/>
                <w:lang w:val="en-ID" w:eastAsia="en-ID" w:bidi="th-TH"/>
              </w:rPr>
            </w:pPr>
          </w:p>
        </w:tc>
      </w:tr>
      <w:tr w:rsidR="0076755B" w:rsidRPr="008225F0" w14:paraId="71CF12DB" w14:textId="77777777" w:rsidTr="00446980">
        <w:trPr>
          <w:trHeight w:val="20"/>
        </w:trPr>
        <w:tc>
          <w:tcPr>
            <w:tcW w:w="1228" w:type="dxa"/>
            <w:tcBorders>
              <w:top w:val="nil"/>
              <w:left w:val="nil"/>
              <w:bottom w:val="nil"/>
              <w:right w:val="nil"/>
            </w:tcBorders>
            <w:shd w:val="clear" w:color="auto" w:fill="auto"/>
            <w:noWrap/>
            <w:vAlign w:val="center"/>
            <w:hideMark/>
          </w:tcPr>
          <w:p w14:paraId="2A2F6961" w14:textId="77777777" w:rsidR="0076755B" w:rsidRPr="00A10528" w:rsidRDefault="0076755B" w:rsidP="00446980">
            <w:pPr>
              <w:jc w:val="center"/>
              <w:rPr>
                <w:rFonts w:asciiTheme="majorBidi" w:hAnsiTheme="majorBidi" w:cstheme="majorBidi"/>
                <w:color w:val="000000"/>
                <w:sz w:val="20"/>
                <w:lang w:val="en-ID" w:eastAsia="en-ID" w:bidi="th-TH"/>
              </w:rPr>
            </w:pPr>
            <w:r w:rsidRPr="00A10528">
              <w:rPr>
                <w:rFonts w:asciiTheme="majorBidi" w:hAnsiTheme="majorBidi" w:cstheme="majorBidi"/>
                <w:color w:val="000000"/>
                <w:sz w:val="20"/>
                <w:lang w:val="en-ID" w:eastAsia="en-ID" w:bidi="th-TH"/>
              </w:rPr>
              <w:t>Components</w:t>
            </w:r>
          </w:p>
        </w:tc>
        <w:tc>
          <w:tcPr>
            <w:tcW w:w="3158" w:type="dxa"/>
            <w:gridSpan w:val="4"/>
            <w:tcBorders>
              <w:top w:val="nil"/>
              <w:left w:val="nil"/>
              <w:bottom w:val="nil"/>
              <w:right w:val="nil"/>
            </w:tcBorders>
            <w:shd w:val="clear" w:color="auto" w:fill="auto"/>
            <w:noWrap/>
            <w:vAlign w:val="center"/>
            <w:hideMark/>
          </w:tcPr>
          <w:p w14:paraId="77EA7DCF" w14:textId="77777777" w:rsidR="0076755B" w:rsidRPr="008225F0" w:rsidRDefault="0076755B" w:rsidP="00446980">
            <w:pPr>
              <w:jc w:val="center"/>
              <w:rPr>
                <w:rFonts w:ascii="Times" w:hAnsi="Times" w:cs="Times"/>
                <w:color w:val="000000"/>
                <w:sz w:val="20"/>
                <w:lang w:val="en-ID" w:eastAsia="en-ID" w:bidi="th-TH"/>
              </w:rPr>
            </w:pPr>
            <w:r w:rsidRPr="008225F0">
              <w:rPr>
                <w:rFonts w:ascii="Times" w:hAnsi="Times" w:cs="Times"/>
                <w:color w:val="000000"/>
                <w:sz w:val="20"/>
                <w:lang w:val="en-ID" w:eastAsia="en-ID" w:bidi="th-TH"/>
              </w:rPr>
              <w:t>Mol Fraction</w:t>
            </w:r>
          </w:p>
        </w:tc>
        <w:tc>
          <w:tcPr>
            <w:tcW w:w="766" w:type="dxa"/>
            <w:tcBorders>
              <w:top w:val="nil"/>
              <w:left w:val="nil"/>
              <w:bottom w:val="nil"/>
              <w:right w:val="nil"/>
            </w:tcBorders>
            <w:shd w:val="clear" w:color="auto" w:fill="auto"/>
            <w:noWrap/>
            <w:vAlign w:val="center"/>
            <w:hideMark/>
          </w:tcPr>
          <w:p w14:paraId="79E96AA7" w14:textId="77777777" w:rsidR="0076755B" w:rsidRPr="008225F0" w:rsidRDefault="0076755B" w:rsidP="00446980">
            <w:pPr>
              <w:jc w:val="center"/>
              <w:rPr>
                <w:rFonts w:ascii="Times" w:hAnsi="Times" w:cs="Times"/>
                <w:color w:val="000000"/>
                <w:sz w:val="20"/>
                <w:lang w:val="en-ID" w:eastAsia="en-ID" w:bidi="th-TH"/>
              </w:rPr>
            </w:pPr>
          </w:p>
        </w:tc>
        <w:tc>
          <w:tcPr>
            <w:tcW w:w="766" w:type="dxa"/>
            <w:tcBorders>
              <w:top w:val="nil"/>
              <w:left w:val="nil"/>
              <w:bottom w:val="nil"/>
              <w:right w:val="nil"/>
            </w:tcBorders>
            <w:shd w:val="clear" w:color="auto" w:fill="auto"/>
            <w:noWrap/>
            <w:vAlign w:val="center"/>
            <w:hideMark/>
          </w:tcPr>
          <w:p w14:paraId="0AAD7DA2" w14:textId="77777777" w:rsidR="0076755B" w:rsidRPr="008225F0" w:rsidRDefault="0076755B" w:rsidP="00446980">
            <w:pPr>
              <w:jc w:val="center"/>
              <w:rPr>
                <w:sz w:val="20"/>
                <w:lang w:val="en-ID" w:eastAsia="en-ID" w:bidi="th-TH"/>
              </w:rPr>
            </w:pPr>
          </w:p>
        </w:tc>
        <w:tc>
          <w:tcPr>
            <w:tcW w:w="766" w:type="dxa"/>
            <w:tcBorders>
              <w:top w:val="nil"/>
              <w:left w:val="nil"/>
              <w:bottom w:val="nil"/>
              <w:right w:val="nil"/>
            </w:tcBorders>
            <w:shd w:val="clear" w:color="auto" w:fill="auto"/>
            <w:noWrap/>
            <w:vAlign w:val="center"/>
            <w:hideMark/>
          </w:tcPr>
          <w:p w14:paraId="3CB97828" w14:textId="77777777" w:rsidR="0076755B" w:rsidRPr="008225F0" w:rsidRDefault="0076755B" w:rsidP="00446980">
            <w:pPr>
              <w:jc w:val="center"/>
              <w:rPr>
                <w:sz w:val="20"/>
                <w:lang w:val="en-ID" w:eastAsia="en-ID" w:bidi="th-TH"/>
              </w:rPr>
            </w:pPr>
          </w:p>
        </w:tc>
        <w:tc>
          <w:tcPr>
            <w:tcW w:w="766" w:type="dxa"/>
            <w:tcBorders>
              <w:top w:val="nil"/>
              <w:left w:val="nil"/>
              <w:bottom w:val="nil"/>
              <w:right w:val="nil"/>
            </w:tcBorders>
            <w:shd w:val="clear" w:color="auto" w:fill="auto"/>
            <w:noWrap/>
            <w:vAlign w:val="center"/>
            <w:hideMark/>
          </w:tcPr>
          <w:p w14:paraId="32437B3C" w14:textId="77777777" w:rsidR="0076755B" w:rsidRPr="008225F0" w:rsidRDefault="0076755B" w:rsidP="00446980">
            <w:pPr>
              <w:jc w:val="center"/>
              <w:rPr>
                <w:sz w:val="20"/>
                <w:lang w:val="en-ID" w:eastAsia="en-ID" w:bidi="th-TH"/>
              </w:rPr>
            </w:pPr>
          </w:p>
        </w:tc>
        <w:tc>
          <w:tcPr>
            <w:tcW w:w="766" w:type="dxa"/>
            <w:tcBorders>
              <w:top w:val="nil"/>
              <w:left w:val="nil"/>
              <w:bottom w:val="nil"/>
              <w:right w:val="nil"/>
            </w:tcBorders>
            <w:shd w:val="clear" w:color="auto" w:fill="auto"/>
            <w:noWrap/>
            <w:vAlign w:val="center"/>
            <w:hideMark/>
          </w:tcPr>
          <w:p w14:paraId="61DB8B6E" w14:textId="77777777" w:rsidR="0076755B" w:rsidRPr="008225F0" w:rsidRDefault="0076755B" w:rsidP="00446980">
            <w:pPr>
              <w:jc w:val="center"/>
              <w:rPr>
                <w:sz w:val="20"/>
                <w:lang w:val="en-ID" w:eastAsia="en-ID" w:bidi="th-TH"/>
              </w:rPr>
            </w:pPr>
          </w:p>
        </w:tc>
        <w:tc>
          <w:tcPr>
            <w:tcW w:w="766" w:type="dxa"/>
            <w:tcBorders>
              <w:top w:val="nil"/>
              <w:left w:val="nil"/>
              <w:bottom w:val="nil"/>
              <w:right w:val="nil"/>
            </w:tcBorders>
            <w:shd w:val="clear" w:color="auto" w:fill="auto"/>
            <w:noWrap/>
            <w:vAlign w:val="center"/>
            <w:hideMark/>
          </w:tcPr>
          <w:p w14:paraId="3E80E49C" w14:textId="77777777" w:rsidR="0076755B" w:rsidRPr="008225F0" w:rsidRDefault="0076755B" w:rsidP="00446980">
            <w:pPr>
              <w:jc w:val="center"/>
              <w:rPr>
                <w:sz w:val="20"/>
                <w:lang w:val="en-ID" w:eastAsia="en-ID" w:bidi="th-TH"/>
              </w:rPr>
            </w:pPr>
          </w:p>
        </w:tc>
      </w:tr>
      <w:tr w:rsidR="0076755B" w:rsidRPr="008225F0" w14:paraId="7C563209" w14:textId="77777777" w:rsidTr="00446980">
        <w:trPr>
          <w:trHeight w:val="20"/>
        </w:trPr>
        <w:tc>
          <w:tcPr>
            <w:tcW w:w="1228" w:type="dxa"/>
            <w:tcBorders>
              <w:top w:val="nil"/>
              <w:left w:val="nil"/>
              <w:bottom w:val="nil"/>
              <w:right w:val="nil"/>
            </w:tcBorders>
            <w:shd w:val="clear" w:color="auto" w:fill="auto"/>
            <w:noWrap/>
            <w:vAlign w:val="center"/>
            <w:hideMark/>
          </w:tcPr>
          <w:p w14:paraId="301341C3"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H</w:t>
            </w:r>
            <w:r w:rsidRPr="00A10528">
              <w:rPr>
                <w:rFonts w:asciiTheme="majorBidi" w:hAnsiTheme="majorBidi" w:cstheme="majorBidi"/>
                <w:sz w:val="20"/>
                <w:vertAlign w:val="subscript"/>
                <w:lang w:val="en-ID" w:eastAsia="en-ID" w:bidi="th-TH"/>
              </w:rPr>
              <w:t>2</w:t>
            </w:r>
            <w:r w:rsidRPr="00A10528">
              <w:rPr>
                <w:rFonts w:asciiTheme="majorBidi" w:hAnsiTheme="majorBidi" w:cstheme="majorBidi"/>
                <w:sz w:val="20"/>
                <w:lang w:val="en-ID" w:eastAsia="en-ID" w:bidi="th-TH"/>
              </w:rPr>
              <w:t>O</w:t>
            </w:r>
          </w:p>
        </w:tc>
        <w:tc>
          <w:tcPr>
            <w:tcW w:w="860" w:type="dxa"/>
            <w:tcBorders>
              <w:top w:val="nil"/>
              <w:left w:val="nil"/>
              <w:bottom w:val="nil"/>
              <w:right w:val="nil"/>
            </w:tcBorders>
            <w:shd w:val="clear" w:color="auto" w:fill="auto"/>
            <w:noWrap/>
            <w:vAlign w:val="center"/>
            <w:hideMark/>
          </w:tcPr>
          <w:p w14:paraId="6DCEA66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BD207E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3386A83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4FEF809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32253FC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5A0C991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w:t>
            </w:r>
            <w:r>
              <w:rPr>
                <w:sz w:val="20"/>
              </w:rPr>
              <w:t>1</w:t>
            </w:r>
          </w:p>
        </w:tc>
        <w:tc>
          <w:tcPr>
            <w:tcW w:w="766" w:type="dxa"/>
            <w:tcBorders>
              <w:top w:val="nil"/>
              <w:left w:val="nil"/>
              <w:bottom w:val="nil"/>
              <w:right w:val="nil"/>
            </w:tcBorders>
            <w:shd w:val="clear" w:color="auto" w:fill="auto"/>
            <w:noWrap/>
            <w:vAlign w:val="center"/>
            <w:hideMark/>
          </w:tcPr>
          <w:p w14:paraId="305A2BD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0006</w:t>
            </w:r>
          </w:p>
        </w:tc>
        <w:tc>
          <w:tcPr>
            <w:tcW w:w="766" w:type="dxa"/>
            <w:tcBorders>
              <w:top w:val="nil"/>
              <w:left w:val="nil"/>
              <w:bottom w:val="nil"/>
              <w:right w:val="nil"/>
            </w:tcBorders>
            <w:shd w:val="clear" w:color="auto" w:fill="auto"/>
            <w:noWrap/>
            <w:vAlign w:val="center"/>
            <w:hideMark/>
          </w:tcPr>
          <w:p w14:paraId="0E500C0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FEA423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0006</w:t>
            </w:r>
          </w:p>
        </w:tc>
        <w:tc>
          <w:tcPr>
            <w:tcW w:w="766" w:type="dxa"/>
            <w:tcBorders>
              <w:top w:val="nil"/>
              <w:left w:val="nil"/>
              <w:bottom w:val="nil"/>
              <w:right w:val="nil"/>
            </w:tcBorders>
            <w:shd w:val="clear" w:color="auto" w:fill="auto"/>
            <w:noWrap/>
            <w:vAlign w:val="center"/>
          </w:tcPr>
          <w:p w14:paraId="48FBBB88" w14:textId="77777777" w:rsidR="0076755B" w:rsidRPr="00A10528" w:rsidRDefault="0076755B" w:rsidP="00446980">
            <w:pPr>
              <w:jc w:val="center"/>
              <w:rPr>
                <w:rFonts w:asciiTheme="majorBidi" w:hAnsiTheme="majorBidi" w:cstheme="majorBidi"/>
                <w:sz w:val="20"/>
                <w:lang w:val="en-ID" w:eastAsia="en-ID" w:bidi="th-TH"/>
              </w:rPr>
            </w:pPr>
          </w:p>
        </w:tc>
      </w:tr>
      <w:tr w:rsidR="0076755B" w:rsidRPr="008225F0" w14:paraId="06BC13B8" w14:textId="77777777" w:rsidTr="00446980">
        <w:trPr>
          <w:trHeight w:val="20"/>
        </w:trPr>
        <w:tc>
          <w:tcPr>
            <w:tcW w:w="1228" w:type="dxa"/>
            <w:tcBorders>
              <w:top w:val="nil"/>
              <w:left w:val="nil"/>
              <w:bottom w:val="nil"/>
              <w:right w:val="nil"/>
            </w:tcBorders>
            <w:shd w:val="clear" w:color="auto" w:fill="auto"/>
            <w:noWrap/>
            <w:vAlign w:val="center"/>
            <w:hideMark/>
          </w:tcPr>
          <w:p w14:paraId="11CA771D"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O</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1F48401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0027</w:t>
            </w:r>
          </w:p>
        </w:tc>
        <w:tc>
          <w:tcPr>
            <w:tcW w:w="766" w:type="dxa"/>
            <w:tcBorders>
              <w:top w:val="nil"/>
              <w:left w:val="nil"/>
              <w:bottom w:val="nil"/>
              <w:right w:val="nil"/>
            </w:tcBorders>
            <w:shd w:val="clear" w:color="auto" w:fill="auto"/>
            <w:noWrap/>
            <w:vAlign w:val="center"/>
            <w:hideMark/>
          </w:tcPr>
          <w:p w14:paraId="31D09BA9" w14:textId="77777777" w:rsidR="0076755B" w:rsidRPr="00A10528" w:rsidRDefault="0076755B" w:rsidP="00446980">
            <w:pPr>
              <w:jc w:val="center"/>
              <w:rPr>
                <w:rFonts w:asciiTheme="majorBidi" w:hAnsiTheme="majorBidi" w:cstheme="majorBidi"/>
                <w:sz w:val="20"/>
                <w:lang w:val="en-ID" w:eastAsia="en-ID" w:bidi="th-TH"/>
              </w:rPr>
            </w:pPr>
            <w:r>
              <w:rPr>
                <w:sz w:val="20"/>
                <w:lang w:val="en-ID" w:eastAsia="en-ID" w:bidi="th-TH"/>
              </w:rPr>
              <w:t>0.9994</w:t>
            </w:r>
          </w:p>
        </w:tc>
        <w:tc>
          <w:tcPr>
            <w:tcW w:w="766" w:type="dxa"/>
            <w:tcBorders>
              <w:top w:val="nil"/>
              <w:left w:val="nil"/>
              <w:bottom w:val="nil"/>
              <w:right w:val="nil"/>
            </w:tcBorders>
            <w:shd w:val="clear" w:color="auto" w:fill="auto"/>
            <w:noWrap/>
            <w:vAlign w:val="center"/>
            <w:hideMark/>
          </w:tcPr>
          <w:p w14:paraId="2AF0774A"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9962</w:t>
            </w:r>
          </w:p>
        </w:tc>
        <w:tc>
          <w:tcPr>
            <w:tcW w:w="766" w:type="dxa"/>
            <w:tcBorders>
              <w:top w:val="nil"/>
              <w:left w:val="nil"/>
              <w:bottom w:val="nil"/>
              <w:right w:val="nil"/>
            </w:tcBorders>
            <w:shd w:val="clear" w:color="auto" w:fill="auto"/>
            <w:noWrap/>
            <w:vAlign w:val="center"/>
            <w:hideMark/>
          </w:tcPr>
          <w:p w14:paraId="661D2401"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w:t>
            </w:r>
            <w:r>
              <w:rPr>
                <w:sz w:val="20"/>
              </w:rPr>
              <w:t>3</w:t>
            </w:r>
          </w:p>
        </w:tc>
        <w:tc>
          <w:tcPr>
            <w:tcW w:w="766" w:type="dxa"/>
            <w:tcBorders>
              <w:top w:val="nil"/>
              <w:left w:val="nil"/>
              <w:bottom w:val="nil"/>
              <w:right w:val="nil"/>
            </w:tcBorders>
            <w:shd w:val="clear" w:color="auto" w:fill="auto"/>
            <w:noWrap/>
            <w:vAlign w:val="center"/>
            <w:hideMark/>
          </w:tcPr>
          <w:p w14:paraId="06FB1734"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w:t>
            </w:r>
            <w:r>
              <w:rPr>
                <w:sz w:val="20"/>
              </w:rPr>
              <w:t>0</w:t>
            </w:r>
          </w:p>
        </w:tc>
        <w:tc>
          <w:tcPr>
            <w:tcW w:w="766" w:type="dxa"/>
            <w:tcBorders>
              <w:top w:val="nil"/>
              <w:left w:val="nil"/>
              <w:bottom w:val="nil"/>
              <w:right w:val="nil"/>
            </w:tcBorders>
            <w:shd w:val="clear" w:color="auto" w:fill="auto"/>
            <w:noWrap/>
            <w:vAlign w:val="center"/>
            <w:hideMark/>
          </w:tcPr>
          <w:p w14:paraId="69B5DB6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00AE5955"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3BA5C8BA"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62125FE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tcPr>
          <w:p w14:paraId="75F658DD" w14:textId="77777777" w:rsidR="0076755B" w:rsidRPr="00A10528" w:rsidRDefault="0076755B" w:rsidP="00446980">
            <w:pPr>
              <w:jc w:val="center"/>
              <w:rPr>
                <w:rFonts w:asciiTheme="majorBidi" w:hAnsiTheme="majorBidi" w:cstheme="majorBidi"/>
                <w:sz w:val="20"/>
                <w:lang w:val="en-ID" w:eastAsia="en-ID" w:bidi="th-TH"/>
              </w:rPr>
            </w:pPr>
          </w:p>
        </w:tc>
      </w:tr>
      <w:tr w:rsidR="0076755B" w:rsidRPr="008225F0" w14:paraId="3E54C877" w14:textId="77777777" w:rsidTr="00446980">
        <w:trPr>
          <w:trHeight w:val="20"/>
        </w:trPr>
        <w:tc>
          <w:tcPr>
            <w:tcW w:w="1228" w:type="dxa"/>
            <w:tcBorders>
              <w:top w:val="nil"/>
              <w:left w:val="nil"/>
              <w:bottom w:val="nil"/>
              <w:right w:val="nil"/>
            </w:tcBorders>
            <w:shd w:val="clear" w:color="auto" w:fill="auto"/>
            <w:noWrap/>
            <w:vAlign w:val="center"/>
            <w:hideMark/>
          </w:tcPr>
          <w:p w14:paraId="784D3004"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H</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4437EFCE"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30F7907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46E353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0001</w:t>
            </w:r>
          </w:p>
        </w:tc>
        <w:tc>
          <w:tcPr>
            <w:tcW w:w="766" w:type="dxa"/>
            <w:tcBorders>
              <w:top w:val="nil"/>
              <w:left w:val="nil"/>
              <w:bottom w:val="nil"/>
              <w:right w:val="nil"/>
            </w:tcBorders>
            <w:shd w:val="clear" w:color="auto" w:fill="auto"/>
            <w:noWrap/>
            <w:vAlign w:val="center"/>
            <w:hideMark/>
          </w:tcPr>
          <w:p w14:paraId="32FD69B6"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7493</w:t>
            </w:r>
          </w:p>
        </w:tc>
        <w:tc>
          <w:tcPr>
            <w:tcW w:w="766" w:type="dxa"/>
            <w:tcBorders>
              <w:top w:val="nil"/>
              <w:left w:val="nil"/>
              <w:bottom w:val="nil"/>
              <w:right w:val="nil"/>
            </w:tcBorders>
            <w:shd w:val="clear" w:color="auto" w:fill="auto"/>
            <w:noWrap/>
            <w:vAlign w:val="center"/>
            <w:hideMark/>
          </w:tcPr>
          <w:p w14:paraId="3ECD2AF5"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7</w:t>
            </w:r>
            <w:r>
              <w:rPr>
                <w:sz w:val="20"/>
              </w:rPr>
              <w:t>792</w:t>
            </w:r>
          </w:p>
        </w:tc>
        <w:tc>
          <w:tcPr>
            <w:tcW w:w="766" w:type="dxa"/>
            <w:tcBorders>
              <w:top w:val="nil"/>
              <w:left w:val="nil"/>
              <w:bottom w:val="nil"/>
              <w:right w:val="nil"/>
            </w:tcBorders>
            <w:shd w:val="clear" w:color="auto" w:fill="auto"/>
            <w:noWrap/>
            <w:vAlign w:val="center"/>
            <w:hideMark/>
          </w:tcPr>
          <w:p w14:paraId="5FF5C98D"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6</w:t>
            </w:r>
            <w:r>
              <w:rPr>
                <w:sz w:val="20"/>
              </w:rPr>
              <w:t>682</w:t>
            </w:r>
          </w:p>
        </w:tc>
        <w:tc>
          <w:tcPr>
            <w:tcW w:w="766" w:type="dxa"/>
            <w:tcBorders>
              <w:top w:val="nil"/>
              <w:left w:val="nil"/>
              <w:bottom w:val="nil"/>
              <w:right w:val="nil"/>
            </w:tcBorders>
            <w:shd w:val="clear" w:color="auto" w:fill="auto"/>
            <w:noWrap/>
            <w:vAlign w:val="center"/>
            <w:hideMark/>
          </w:tcPr>
          <w:p w14:paraId="73420A2D"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6009</w:t>
            </w:r>
          </w:p>
        </w:tc>
        <w:tc>
          <w:tcPr>
            <w:tcW w:w="766" w:type="dxa"/>
            <w:tcBorders>
              <w:top w:val="nil"/>
              <w:left w:val="nil"/>
              <w:bottom w:val="nil"/>
              <w:right w:val="nil"/>
            </w:tcBorders>
            <w:shd w:val="clear" w:color="auto" w:fill="auto"/>
            <w:noWrap/>
            <w:vAlign w:val="center"/>
            <w:hideMark/>
          </w:tcPr>
          <w:p w14:paraId="478D4606"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.6682</w:t>
            </w:r>
          </w:p>
        </w:tc>
        <w:tc>
          <w:tcPr>
            <w:tcW w:w="766" w:type="dxa"/>
            <w:tcBorders>
              <w:top w:val="nil"/>
              <w:left w:val="nil"/>
              <w:bottom w:val="nil"/>
              <w:right w:val="nil"/>
            </w:tcBorders>
            <w:shd w:val="clear" w:color="auto" w:fill="auto"/>
            <w:noWrap/>
            <w:vAlign w:val="center"/>
            <w:hideMark/>
          </w:tcPr>
          <w:p w14:paraId="11C440C1"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tcPr>
          <w:p w14:paraId="30F4E728" w14:textId="77777777" w:rsidR="0076755B" w:rsidRPr="00A10528" w:rsidRDefault="0076755B" w:rsidP="00446980">
            <w:pPr>
              <w:jc w:val="center"/>
              <w:rPr>
                <w:rFonts w:asciiTheme="majorBidi" w:hAnsiTheme="majorBidi" w:cstheme="majorBidi"/>
                <w:sz w:val="20"/>
                <w:lang w:val="en-ID" w:eastAsia="en-ID" w:bidi="th-TH"/>
              </w:rPr>
            </w:pPr>
          </w:p>
        </w:tc>
      </w:tr>
      <w:tr w:rsidR="0076755B" w:rsidRPr="008225F0" w14:paraId="7156EF20" w14:textId="77777777" w:rsidTr="00446980">
        <w:trPr>
          <w:trHeight w:val="20"/>
        </w:trPr>
        <w:tc>
          <w:tcPr>
            <w:tcW w:w="1228" w:type="dxa"/>
            <w:tcBorders>
              <w:top w:val="nil"/>
              <w:left w:val="nil"/>
              <w:bottom w:val="nil"/>
              <w:right w:val="nil"/>
            </w:tcBorders>
            <w:shd w:val="clear" w:color="auto" w:fill="auto"/>
            <w:noWrap/>
            <w:vAlign w:val="center"/>
            <w:hideMark/>
          </w:tcPr>
          <w:p w14:paraId="559B5C63"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CO</w:t>
            </w:r>
            <w:r w:rsidRPr="00A10528">
              <w:rPr>
                <w:rFonts w:asciiTheme="majorBidi" w:hAnsiTheme="majorBidi" w:cstheme="majorBidi"/>
                <w:sz w:val="20"/>
                <w:vertAlign w:val="subscript"/>
                <w:lang w:val="en-ID" w:eastAsia="en-ID" w:bidi="th-TH"/>
              </w:rPr>
              <w:t>2</w:t>
            </w:r>
          </w:p>
        </w:tc>
        <w:tc>
          <w:tcPr>
            <w:tcW w:w="860" w:type="dxa"/>
            <w:tcBorders>
              <w:top w:val="nil"/>
              <w:left w:val="nil"/>
              <w:bottom w:val="nil"/>
              <w:right w:val="nil"/>
            </w:tcBorders>
            <w:shd w:val="clear" w:color="auto" w:fill="auto"/>
            <w:noWrap/>
            <w:vAlign w:val="center"/>
            <w:hideMark/>
          </w:tcPr>
          <w:p w14:paraId="44343607"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209923F"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643C3D5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760A5D97"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06B5570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75D8740B"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0BE8B54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797FDC47"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39328E6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tcPr>
          <w:p w14:paraId="638E9E2C" w14:textId="77777777" w:rsidR="0076755B" w:rsidRPr="00A10528" w:rsidRDefault="0076755B" w:rsidP="00446980">
            <w:pPr>
              <w:jc w:val="center"/>
              <w:rPr>
                <w:rFonts w:asciiTheme="majorBidi" w:hAnsiTheme="majorBidi" w:cstheme="majorBidi"/>
                <w:sz w:val="20"/>
                <w:lang w:val="en-ID" w:eastAsia="en-ID" w:bidi="th-TH"/>
              </w:rPr>
            </w:pPr>
          </w:p>
        </w:tc>
      </w:tr>
      <w:tr w:rsidR="0076755B" w:rsidRPr="008225F0" w14:paraId="076D959D" w14:textId="77777777" w:rsidTr="00446980">
        <w:trPr>
          <w:trHeight w:val="20"/>
        </w:trPr>
        <w:tc>
          <w:tcPr>
            <w:tcW w:w="1228" w:type="dxa"/>
            <w:tcBorders>
              <w:top w:val="nil"/>
              <w:left w:val="nil"/>
              <w:bottom w:val="nil"/>
              <w:right w:val="nil"/>
            </w:tcBorders>
            <w:shd w:val="clear" w:color="auto" w:fill="auto"/>
            <w:noWrap/>
            <w:vAlign w:val="center"/>
            <w:hideMark/>
          </w:tcPr>
          <w:p w14:paraId="2F20831B"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NH</w:t>
            </w:r>
            <w:r w:rsidRPr="00A10528">
              <w:rPr>
                <w:rFonts w:asciiTheme="majorBidi" w:hAnsiTheme="majorBidi" w:cstheme="majorBidi"/>
                <w:sz w:val="20"/>
                <w:vertAlign w:val="subscript"/>
                <w:lang w:val="en-ID" w:eastAsia="en-ID" w:bidi="th-TH"/>
              </w:rPr>
              <w:t>3</w:t>
            </w:r>
          </w:p>
        </w:tc>
        <w:tc>
          <w:tcPr>
            <w:tcW w:w="860" w:type="dxa"/>
            <w:tcBorders>
              <w:top w:val="nil"/>
              <w:left w:val="nil"/>
              <w:bottom w:val="nil"/>
              <w:right w:val="nil"/>
            </w:tcBorders>
            <w:shd w:val="clear" w:color="auto" w:fill="auto"/>
            <w:noWrap/>
            <w:vAlign w:val="center"/>
            <w:hideMark/>
          </w:tcPr>
          <w:p w14:paraId="0D526C9E"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2E1D99A7"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409C749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4D324F73"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0000</w:t>
            </w:r>
          </w:p>
        </w:tc>
        <w:tc>
          <w:tcPr>
            <w:tcW w:w="766" w:type="dxa"/>
            <w:tcBorders>
              <w:top w:val="nil"/>
              <w:left w:val="nil"/>
              <w:bottom w:val="nil"/>
              <w:right w:val="nil"/>
            </w:tcBorders>
            <w:shd w:val="clear" w:color="auto" w:fill="auto"/>
            <w:noWrap/>
            <w:vAlign w:val="center"/>
            <w:hideMark/>
          </w:tcPr>
          <w:p w14:paraId="1E1ED342"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1</w:t>
            </w:r>
            <w:r>
              <w:rPr>
                <w:sz w:val="20"/>
              </w:rPr>
              <w:t>133</w:t>
            </w:r>
          </w:p>
        </w:tc>
        <w:tc>
          <w:tcPr>
            <w:tcW w:w="766" w:type="dxa"/>
            <w:tcBorders>
              <w:top w:val="nil"/>
              <w:left w:val="nil"/>
              <w:bottom w:val="nil"/>
              <w:right w:val="nil"/>
            </w:tcBorders>
            <w:shd w:val="clear" w:color="auto" w:fill="auto"/>
            <w:noWrap/>
            <w:vAlign w:val="center"/>
            <w:hideMark/>
          </w:tcPr>
          <w:p w14:paraId="1F9B54B5"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.2846</w:t>
            </w:r>
          </w:p>
        </w:tc>
        <w:tc>
          <w:tcPr>
            <w:tcW w:w="766" w:type="dxa"/>
            <w:tcBorders>
              <w:top w:val="nil"/>
              <w:left w:val="nil"/>
              <w:bottom w:val="nil"/>
              <w:right w:val="nil"/>
            </w:tcBorders>
            <w:shd w:val="clear" w:color="auto" w:fill="auto"/>
            <w:noWrap/>
            <w:vAlign w:val="center"/>
            <w:hideMark/>
          </w:tcPr>
          <w:p w14:paraId="250D736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3119</w:t>
            </w:r>
          </w:p>
        </w:tc>
        <w:tc>
          <w:tcPr>
            <w:tcW w:w="766" w:type="dxa"/>
            <w:tcBorders>
              <w:top w:val="nil"/>
              <w:left w:val="nil"/>
              <w:bottom w:val="nil"/>
              <w:right w:val="nil"/>
            </w:tcBorders>
            <w:shd w:val="clear" w:color="auto" w:fill="auto"/>
            <w:noWrap/>
            <w:vAlign w:val="center"/>
            <w:hideMark/>
          </w:tcPr>
          <w:p w14:paraId="1011137B"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.2846</w:t>
            </w:r>
          </w:p>
        </w:tc>
        <w:tc>
          <w:tcPr>
            <w:tcW w:w="766" w:type="dxa"/>
            <w:tcBorders>
              <w:top w:val="nil"/>
              <w:left w:val="nil"/>
              <w:bottom w:val="nil"/>
              <w:right w:val="nil"/>
            </w:tcBorders>
            <w:shd w:val="clear" w:color="auto" w:fill="auto"/>
            <w:noWrap/>
            <w:vAlign w:val="center"/>
            <w:hideMark/>
          </w:tcPr>
          <w:p w14:paraId="7A252016"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w:t>
            </w:r>
            <w:r>
              <w:rPr>
                <w:sz w:val="20"/>
              </w:rPr>
              <w:t>68</w:t>
            </w:r>
          </w:p>
        </w:tc>
        <w:tc>
          <w:tcPr>
            <w:tcW w:w="766" w:type="dxa"/>
            <w:tcBorders>
              <w:top w:val="nil"/>
              <w:left w:val="nil"/>
              <w:bottom w:val="nil"/>
              <w:right w:val="nil"/>
            </w:tcBorders>
            <w:shd w:val="clear" w:color="auto" w:fill="auto"/>
            <w:noWrap/>
            <w:vAlign w:val="center"/>
          </w:tcPr>
          <w:p w14:paraId="7D4CD3FD" w14:textId="77777777" w:rsidR="0076755B" w:rsidRPr="00A10528" w:rsidRDefault="0076755B" w:rsidP="00446980">
            <w:pPr>
              <w:jc w:val="center"/>
              <w:rPr>
                <w:rFonts w:asciiTheme="majorBidi" w:hAnsiTheme="majorBidi" w:cstheme="majorBidi"/>
                <w:sz w:val="20"/>
                <w:lang w:val="en-ID" w:eastAsia="en-ID" w:bidi="th-TH"/>
              </w:rPr>
            </w:pPr>
          </w:p>
        </w:tc>
      </w:tr>
      <w:tr w:rsidR="0076755B" w:rsidRPr="008225F0" w14:paraId="1C1D3BD2" w14:textId="77777777" w:rsidTr="00446980">
        <w:trPr>
          <w:trHeight w:val="20"/>
        </w:trPr>
        <w:tc>
          <w:tcPr>
            <w:tcW w:w="1228" w:type="dxa"/>
            <w:tcBorders>
              <w:top w:val="nil"/>
              <w:left w:val="nil"/>
              <w:bottom w:val="single" w:sz="4" w:space="0" w:color="auto"/>
              <w:right w:val="nil"/>
            </w:tcBorders>
            <w:shd w:val="clear" w:color="auto" w:fill="auto"/>
            <w:noWrap/>
            <w:vAlign w:val="center"/>
            <w:hideMark/>
          </w:tcPr>
          <w:p w14:paraId="12114F87" w14:textId="77777777" w:rsidR="0076755B" w:rsidRPr="00A10528" w:rsidRDefault="0076755B" w:rsidP="00446980">
            <w:pPr>
              <w:jc w:val="center"/>
              <w:rPr>
                <w:rFonts w:asciiTheme="majorBidi" w:hAnsiTheme="majorBidi" w:cstheme="majorBidi"/>
                <w:sz w:val="20"/>
                <w:lang w:val="en-ID" w:eastAsia="en-ID" w:bidi="th-TH"/>
              </w:rPr>
            </w:pPr>
            <w:r w:rsidRPr="00A10528">
              <w:rPr>
                <w:rFonts w:asciiTheme="majorBidi" w:hAnsiTheme="majorBidi" w:cstheme="majorBidi"/>
                <w:sz w:val="20"/>
                <w:lang w:val="en-ID" w:eastAsia="en-ID" w:bidi="th-TH"/>
              </w:rPr>
              <w:t>N</w:t>
            </w:r>
            <w:r w:rsidRPr="00A10528">
              <w:rPr>
                <w:rFonts w:asciiTheme="majorBidi" w:hAnsiTheme="majorBidi" w:cstheme="majorBidi"/>
                <w:sz w:val="20"/>
                <w:vertAlign w:val="subscript"/>
                <w:lang w:val="en-ID" w:eastAsia="en-ID" w:bidi="th-TH"/>
              </w:rPr>
              <w:t>2</w:t>
            </w:r>
          </w:p>
        </w:tc>
        <w:tc>
          <w:tcPr>
            <w:tcW w:w="860" w:type="dxa"/>
            <w:tcBorders>
              <w:top w:val="nil"/>
              <w:left w:val="nil"/>
              <w:bottom w:val="single" w:sz="4" w:space="0" w:color="auto"/>
              <w:right w:val="nil"/>
            </w:tcBorders>
            <w:shd w:val="clear" w:color="auto" w:fill="auto"/>
            <w:noWrap/>
            <w:vAlign w:val="center"/>
            <w:hideMark/>
          </w:tcPr>
          <w:p w14:paraId="3D2496F4"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9997</w:t>
            </w:r>
          </w:p>
        </w:tc>
        <w:tc>
          <w:tcPr>
            <w:tcW w:w="766" w:type="dxa"/>
            <w:tcBorders>
              <w:top w:val="nil"/>
              <w:left w:val="nil"/>
              <w:bottom w:val="single" w:sz="4" w:space="0" w:color="auto"/>
              <w:right w:val="nil"/>
            </w:tcBorders>
            <w:shd w:val="clear" w:color="auto" w:fill="auto"/>
            <w:noWrap/>
            <w:vAlign w:val="center"/>
            <w:hideMark/>
          </w:tcPr>
          <w:p w14:paraId="3FBFEF39"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000</w:t>
            </w:r>
            <w:r>
              <w:rPr>
                <w:sz w:val="20"/>
              </w:rPr>
              <w:t>6</w:t>
            </w:r>
          </w:p>
        </w:tc>
        <w:tc>
          <w:tcPr>
            <w:tcW w:w="766" w:type="dxa"/>
            <w:tcBorders>
              <w:top w:val="nil"/>
              <w:left w:val="nil"/>
              <w:bottom w:val="single" w:sz="4" w:space="0" w:color="auto"/>
              <w:right w:val="nil"/>
            </w:tcBorders>
            <w:shd w:val="clear" w:color="auto" w:fill="auto"/>
            <w:noWrap/>
            <w:vAlign w:val="center"/>
            <w:hideMark/>
          </w:tcPr>
          <w:p w14:paraId="41493CB7"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0038</w:t>
            </w:r>
          </w:p>
        </w:tc>
        <w:tc>
          <w:tcPr>
            <w:tcW w:w="766" w:type="dxa"/>
            <w:tcBorders>
              <w:top w:val="nil"/>
              <w:left w:val="nil"/>
              <w:bottom w:val="single" w:sz="4" w:space="0" w:color="auto"/>
              <w:right w:val="nil"/>
            </w:tcBorders>
            <w:shd w:val="clear" w:color="auto" w:fill="auto"/>
            <w:noWrap/>
            <w:vAlign w:val="center"/>
            <w:hideMark/>
          </w:tcPr>
          <w:p w14:paraId="31AB1E9C"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9997</w:t>
            </w:r>
          </w:p>
        </w:tc>
        <w:tc>
          <w:tcPr>
            <w:tcW w:w="766" w:type="dxa"/>
            <w:tcBorders>
              <w:top w:val="nil"/>
              <w:left w:val="nil"/>
              <w:bottom w:val="single" w:sz="4" w:space="0" w:color="auto"/>
              <w:right w:val="nil"/>
            </w:tcBorders>
            <w:shd w:val="clear" w:color="auto" w:fill="auto"/>
            <w:noWrap/>
            <w:vAlign w:val="center"/>
            <w:hideMark/>
          </w:tcPr>
          <w:p w14:paraId="0CC21041"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1</w:t>
            </w:r>
            <w:r>
              <w:rPr>
                <w:sz w:val="20"/>
              </w:rPr>
              <w:t>075</w:t>
            </w:r>
          </w:p>
        </w:tc>
        <w:tc>
          <w:tcPr>
            <w:tcW w:w="766" w:type="dxa"/>
            <w:tcBorders>
              <w:top w:val="nil"/>
              <w:left w:val="nil"/>
              <w:bottom w:val="single" w:sz="4" w:space="0" w:color="auto"/>
              <w:right w:val="nil"/>
            </w:tcBorders>
            <w:shd w:val="clear" w:color="auto" w:fill="auto"/>
            <w:noWrap/>
            <w:vAlign w:val="center"/>
            <w:hideMark/>
          </w:tcPr>
          <w:p w14:paraId="0BF64F54"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w:t>
            </w:r>
            <w:r>
              <w:rPr>
                <w:sz w:val="20"/>
              </w:rPr>
              <w:t>471</w:t>
            </w:r>
          </w:p>
        </w:tc>
        <w:tc>
          <w:tcPr>
            <w:tcW w:w="766" w:type="dxa"/>
            <w:tcBorders>
              <w:top w:val="nil"/>
              <w:left w:val="nil"/>
              <w:bottom w:val="single" w:sz="4" w:space="0" w:color="auto"/>
              <w:right w:val="nil"/>
            </w:tcBorders>
            <w:shd w:val="clear" w:color="auto" w:fill="auto"/>
            <w:noWrap/>
            <w:vAlign w:val="center"/>
            <w:hideMark/>
          </w:tcPr>
          <w:p w14:paraId="034E0876"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0871</w:t>
            </w:r>
          </w:p>
        </w:tc>
        <w:tc>
          <w:tcPr>
            <w:tcW w:w="766" w:type="dxa"/>
            <w:tcBorders>
              <w:top w:val="nil"/>
              <w:left w:val="nil"/>
              <w:bottom w:val="single" w:sz="4" w:space="0" w:color="auto"/>
              <w:right w:val="nil"/>
            </w:tcBorders>
            <w:shd w:val="clear" w:color="auto" w:fill="auto"/>
            <w:noWrap/>
            <w:vAlign w:val="center"/>
            <w:hideMark/>
          </w:tcPr>
          <w:p w14:paraId="63A73A28"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.0472</w:t>
            </w:r>
          </w:p>
        </w:tc>
        <w:tc>
          <w:tcPr>
            <w:tcW w:w="766" w:type="dxa"/>
            <w:tcBorders>
              <w:top w:val="nil"/>
              <w:left w:val="nil"/>
              <w:bottom w:val="single" w:sz="4" w:space="0" w:color="auto"/>
              <w:right w:val="nil"/>
            </w:tcBorders>
            <w:shd w:val="clear" w:color="auto" w:fill="auto"/>
            <w:noWrap/>
            <w:vAlign w:val="center"/>
            <w:hideMark/>
          </w:tcPr>
          <w:p w14:paraId="216EFF94" w14:textId="77777777" w:rsidR="0076755B" w:rsidRPr="00A10528" w:rsidRDefault="0076755B" w:rsidP="00446980">
            <w:pPr>
              <w:jc w:val="center"/>
              <w:rPr>
                <w:rFonts w:asciiTheme="majorBidi" w:hAnsiTheme="majorBidi" w:cstheme="majorBidi"/>
                <w:sz w:val="20"/>
                <w:lang w:val="en-ID" w:eastAsia="en-ID" w:bidi="th-TH"/>
              </w:rPr>
            </w:pPr>
            <w:r w:rsidRPr="003D2A01">
              <w:rPr>
                <w:sz w:val="20"/>
              </w:rPr>
              <w:t>0</w:t>
            </w:r>
            <w:r>
              <w:rPr>
                <w:sz w:val="20"/>
              </w:rPr>
              <w:t>.</w:t>
            </w:r>
            <w:r w:rsidRPr="003D2A01">
              <w:rPr>
                <w:sz w:val="20"/>
              </w:rPr>
              <w:t>00</w:t>
            </w:r>
            <w:r>
              <w:rPr>
                <w:sz w:val="20"/>
              </w:rPr>
              <w:t>26</w:t>
            </w:r>
          </w:p>
        </w:tc>
        <w:tc>
          <w:tcPr>
            <w:tcW w:w="766" w:type="dxa"/>
            <w:tcBorders>
              <w:top w:val="nil"/>
              <w:left w:val="nil"/>
              <w:bottom w:val="single" w:sz="4" w:space="0" w:color="auto"/>
              <w:right w:val="nil"/>
            </w:tcBorders>
            <w:shd w:val="clear" w:color="auto" w:fill="auto"/>
            <w:noWrap/>
            <w:vAlign w:val="center"/>
          </w:tcPr>
          <w:p w14:paraId="3A4FA297" w14:textId="77777777" w:rsidR="0076755B" w:rsidRPr="00A10528" w:rsidRDefault="0076755B" w:rsidP="00446980">
            <w:pPr>
              <w:jc w:val="center"/>
              <w:rPr>
                <w:rFonts w:asciiTheme="majorBidi" w:hAnsiTheme="majorBidi" w:cstheme="majorBidi"/>
                <w:sz w:val="20"/>
                <w:lang w:val="en-ID" w:eastAsia="en-ID" w:bidi="th-TH"/>
              </w:rPr>
            </w:pPr>
          </w:p>
        </w:tc>
      </w:tr>
    </w:tbl>
    <w:p w14:paraId="7DE9BE05" w14:textId="284B92EE" w:rsidR="000365D4" w:rsidRDefault="0045124D" w:rsidP="00824185">
      <w:pPr>
        <w:pStyle w:val="TableCaption"/>
      </w:pPr>
      <w:r w:rsidRPr="000365D4">
        <w:rPr>
          <w:b/>
          <w:bCs/>
        </w:rPr>
        <w:t>Table 2</w:t>
      </w:r>
      <w:r w:rsidR="000365D4">
        <w:t>. P</w:t>
      </w:r>
      <w:r>
        <w:t>rovides all the following assumptions of simulation.</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7371"/>
      </w:tblGrid>
      <w:tr w:rsidR="00CF71EA" w14:paraId="69298455" w14:textId="77777777" w:rsidTr="00617E09">
        <w:trPr>
          <w:jc w:val="center"/>
        </w:trPr>
        <w:tc>
          <w:tcPr>
            <w:tcW w:w="1560" w:type="dxa"/>
            <w:tcBorders>
              <w:bottom w:val="single" w:sz="4" w:space="0" w:color="auto"/>
            </w:tcBorders>
            <w:vAlign w:val="center"/>
          </w:tcPr>
          <w:p w14:paraId="7ED62322" w14:textId="4F792525" w:rsidR="00CF71EA" w:rsidRPr="00CF71EA" w:rsidRDefault="00CF71EA" w:rsidP="00CF71EA">
            <w:pPr>
              <w:pStyle w:val="Paragraph"/>
              <w:ind w:firstLine="0"/>
              <w:jc w:val="center"/>
              <w:rPr>
                <w:b/>
                <w:bCs/>
                <w:sz w:val="18"/>
                <w:szCs w:val="18"/>
              </w:rPr>
            </w:pPr>
            <w:r w:rsidRPr="00CF71EA">
              <w:rPr>
                <w:b/>
                <w:bCs/>
                <w:sz w:val="18"/>
                <w:szCs w:val="18"/>
              </w:rPr>
              <w:t>Process</w:t>
            </w:r>
          </w:p>
        </w:tc>
        <w:tc>
          <w:tcPr>
            <w:tcW w:w="7371" w:type="dxa"/>
            <w:tcBorders>
              <w:bottom w:val="single" w:sz="4" w:space="0" w:color="auto"/>
            </w:tcBorders>
          </w:tcPr>
          <w:p w14:paraId="780EC1B0" w14:textId="0A43B902" w:rsidR="00CF71EA" w:rsidRPr="00CF71EA" w:rsidRDefault="00CF71EA" w:rsidP="00CF71EA">
            <w:pPr>
              <w:pStyle w:val="Paragraph"/>
              <w:ind w:firstLine="0"/>
              <w:jc w:val="center"/>
              <w:rPr>
                <w:b/>
                <w:bCs/>
                <w:sz w:val="18"/>
                <w:szCs w:val="18"/>
              </w:rPr>
            </w:pPr>
            <w:r w:rsidRPr="00CF71EA">
              <w:rPr>
                <w:b/>
                <w:bCs/>
                <w:sz w:val="18"/>
                <w:szCs w:val="18"/>
              </w:rPr>
              <w:t>Assumption</w:t>
            </w:r>
          </w:p>
        </w:tc>
      </w:tr>
      <w:tr w:rsidR="00CF71EA" w14:paraId="7F7FDE37" w14:textId="77777777" w:rsidTr="00617E09">
        <w:trPr>
          <w:jc w:val="center"/>
        </w:trPr>
        <w:tc>
          <w:tcPr>
            <w:tcW w:w="1560" w:type="dxa"/>
            <w:vMerge w:val="restart"/>
            <w:tcBorders>
              <w:top w:val="single" w:sz="4" w:space="0" w:color="auto"/>
            </w:tcBorders>
            <w:vAlign w:val="center"/>
          </w:tcPr>
          <w:p w14:paraId="7CC85FAC" w14:textId="69825D49" w:rsidR="00CF71EA" w:rsidRDefault="00CF71EA" w:rsidP="00CF71EA">
            <w:pPr>
              <w:pStyle w:val="Paragraph"/>
              <w:ind w:firstLine="0"/>
              <w:jc w:val="left"/>
            </w:pPr>
            <w:r>
              <w:t>Overall Process</w:t>
            </w:r>
          </w:p>
        </w:tc>
        <w:tc>
          <w:tcPr>
            <w:tcW w:w="7371" w:type="dxa"/>
            <w:tcBorders>
              <w:top w:val="single" w:sz="4" w:space="0" w:color="auto"/>
            </w:tcBorders>
          </w:tcPr>
          <w:p w14:paraId="7B301AC4" w14:textId="6CA47925" w:rsidR="00CF71EA" w:rsidRDefault="00CF71EA" w:rsidP="00CF71EA">
            <w:pPr>
              <w:pStyle w:val="Paragraph"/>
              <w:ind w:firstLine="0"/>
              <w:jc w:val="left"/>
            </w:pPr>
            <w:r>
              <w:t>The equations are applied under steady-state conditions</w:t>
            </w:r>
          </w:p>
        </w:tc>
      </w:tr>
      <w:tr w:rsidR="00CF71EA" w14:paraId="3C703AA6" w14:textId="77777777" w:rsidTr="00617E09">
        <w:trPr>
          <w:jc w:val="center"/>
        </w:trPr>
        <w:tc>
          <w:tcPr>
            <w:tcW w:w="1560" w:type="dxa"/>
            <w:vMerge/>
            <w:vAlign w:val="center"/>
          </w:tcPr>
          <w:p w14:paraId="01533F7C" w14:textId="77777777" w:rsidR="00CF71EA" w:rsidRDefault="00CF71EA" w:rsidP="00CF71EA">
            <w:pPr>
              <w:pStyle w:val="Paragraph"/>
              <w:ind w:firstLine="0"/>
              <w:jc w:val="left"/>
            </w:pPr>
          </w:p>
        </w:tc>
        <w:tc>
          <w:tcPr>
            <w:tcW w:w="7371" w:type="dxa"/>
          </w:tcPr>
          <w:p w14:paraId="677CDE7C" w14:textId="1FB7CFAC" w:rsidR="00CF71EA" w:rsidRDefault="00CF71EA" w:rsidP="00CF71EA">
            <w:pPr>
              <w:pStyle w:val="Paragraph"/>
              <w:ind w:firstLine="0"/>
              <w:jc w:val="left"/>
            </w:pPr>
            <w:r>
              <w:t>Turbines, pumps, and compressors operate adiabatically an</w:t>
            </w:r>
            <w:r w:rsidR="00617E09">
              <w:t>d</w:t>
            </w:r>
            <w:r>
              <w:t xml:space="preserve"> isentropic efficiency of 80%</w:t>
            </w:r>
          </w:p>
        </w:tc>
      </w:tr>
      <w:tr w:rsidR="00CF71EA" w14:paraId="283E0300" w14:textId="77777777" w:rsidTr="00617E09">
        <w:trPr>
          <w:jc w:val="center"/>
        </w:trPr>
        <w:tc>
          <w:tcPr>
            <w:tcW w:w="1560" w:type="dxa"/>
            <w:vMerge/>
            <w:vAlign w:val="center"/>
          </w:tcPr>
          <w:p w14:paraId="18084825" w14:textId="77777777" w:rsidR="00CF71EA" w:rsidRDefault="00CF71EA" w:rsidP="00CF71EA">
            <w:pPr>
              <w:pStyle w:val="Paragraph"/>
              <w:ind w:firstLine="0"/>
              <w:jc w:val="left"/>
            </w:pPr>
          </w:p>
        </w:tc>
        <w:tc>
          <w:tcPr>
            <w:tcW w:w="7371" w:type="dxa"/>
          </w:tcPr>
          <w:p w14:paraId="3886D8F5" w14:textId="71B7175D" w:rsidR="00CF71EA" w:rsidRDefault="00CF71EA" w:rsidP="00CF71EA">
            <w:pPr>
              <w:pStyle w:val="Paragraph"/>
              <w:ind w:firstLine="0"/>
              <w:jc w:val="left"/>
            </w:pPr>
            <w:r>
              <w:t>All separators are adiabatic and complete</w:t>
            </w:r>
          </w:p>
        </w:tc>
      </w:tr>
      <w:tr w:rsidR="00CF71EA" w14:paraId="72C4B2FE" w14:textId="77777777" w:rsidTr="00617E09">
        <w:trPr>
          <w:jc w:val="center"/>
        </w:trPr>
        <w:tc>
          <w:tcPr>
            <w:tcW w:w="1560" w:type="dxa"/>
          </w:tcPr>
          <w:p w14:paraId="5AC10AA0" w14:textId="4972A529" w:rsidR="00CF71EA" w:rsidRDefault="00CF71EA" w:rsidP="00CF71EA">
            <w:pPr>
              <w:pStyle w:val="Paragraph"/>
              <w:ind w:firstLine="0"/>
              <w:jc w:val="left"/>
            </w:pPr>
            <w:r>
              <w:t>AWE</w:t>
            </w:r>
          </w:p>
        </w:tc>
        <w:tc>
          <w:tcPr>
            <w:tcW w:w="7371" w:type="dxa"/>
          </w:tcPr>
          <w:p w14:paraId="6E05E23A" w14:textId="7EE31617" w:rsidR="00CF71EA" w:rsidRDefault="00CF71EA" w:rsidP="00CF71EA">
            <w:pPr>
              <w:pStyle w:val="Paragraph"/>
              <w:ind w:firstLine="0"/>
              <w:jc w:val="left"/>
            </w:pPr>
            <w:r>
              <w:t>KOH used as an electrolyte with 30 wt.% [2</w:t>
            </w:r>
            <w:r w:rsidR="00203D55">
              <w:t>2</w:t>
            </w:r>
            <w:r>
              <w:t>]</w:t>
            </w:r>
          </w:p>
        </w:tc>
      </w:tr>
      <w:tr w:rsidR="00CF71EA" w14:paraId="3289B035" w14:textId="77777777" w:rsidTr="00617E09">
        <w:trPr>
          <w:jc w:val="center"/>
        </w:trPr>
        <w:tc>
          <w:tcPr>
            <w:tcW w:w="1560" w:type="dxa"/>
          </w:tcPr>
          <w:p w14:paraId="2EB9E9A8" w14:textId="70F7D83E" w:rsidR="00CF71EA" w:rsidRDefault="00CF71EA" w:rsidP="00CF71EA">
            <w:pPr>
              <w:pStyle w:val="Paragraph"/>
              <w:ind w:firstLine="0"/>
              <w:jc w:val="left"/>
            </w:pPr>
            <w:r>
              <w:t>AS Unit</w:t>
            </w:r>
          </w:p>
        </w:tc>
        <w:tc>
          <w:tcPr>
            <w:tcW w:w="7371" w:type="dxa"/>
          </w:tcPr>
          <w:p w14:paraId="7F13B813" w14:textId="3AC18FE4" w:rsidR="00CF71EA" w:rsidRDefault="00CF71EA" w:rsidP="00CF71EA">
            <w:pPr>
              <w:pStyle w:val="Paragraph"/>
              <w:ind w:firstLine="0"/>
              <w:jc w:val="left"/>
            </w:pPr>
            <w:r>
              <w:t>Ammonia purge for recycle was 0.5%</w:t>
            </w:r>
          </w:p>
        </w:tc>
      </w:tr>
    </w:tbl>
    <w:p w14:paraId="2B29FB81" w14:textId="77777777" w:rsidR="00AD116B" w:rsidRDefault="00AD116B" w:rsidP="0064322F">
      <w:pPr>
        <w:pStyle w:val="Paragraph"/>
        <w:ind w:firstLine="0"/>
      </w:pPr>
    </w:p>
    <w:p w14:paraId="22A3D79C" w14:textId="719CF740" w:rsidR="00371ACF" w:rsidRDefault="0010104C" w:rsidP="00701934">
      <w:pPr>
        <w:pStyle w:val="Paragraph"/>
        <w:keepNext/>
        <w:ind w:firstLine="0"/>
        <w:jc w:val="center"/>
      </w:pPr>
      <w:r>
        <w:rPr>
          <w:noProof/>
        </w:rPr>
        <w:lastRenderedPageBreak/>
        <w:drawing>
          <wp:inline distT="0" distB="0" distL="0" distR="0" wp14:anchorId="3A185359" wp14:editId="2B43C53F">
            <wp:extent cx="5812971" cy="3204541"/>
            <wp:effectExtent l="0" t="0" r="0" b="0"/>
            <wp:docPr id="8041080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3244"/>
                    <a:stretch/>
                  </pic:blipFill>
                  <pic:spPr bwMode="auto">
                    <a:xfrm>
                      <a:off x="0" y="0"/>
                      <a:ext cx="5822310" cy="3209690"/>
                    </a:xfrm>
                    <a:prstGeom prst="rect">
                      <a:avLst/>
                    </a:prstGeom>
                    <a:noFill/>
                    <a:ln>
                      <a:noFill/>
                    </a:ln>
                    <a:extLst>
                      <a:ext uri="{53640926-AAD7-44D8-BBD7-CCE9431645EC}">
                        <a14:shadowObscured xmlns:a14="http://schemas.microsoft.com/office/drawing/2010/main"/>
                      </a:ext>
                    </a:extLst>
                  </pic:spPr>
                </pic:pic>
              </a:graphicData>
            </a:graphic>
          </wp:inline>
        </w:drawing>
      </w:r>
    </w:p>
    <w:p w14:paraId="0D04159C" w14:textId="5C8A808B" w:rsidR="004A18B8" w:rsidRDefault="00371ACF" w:rsidP="00371ACF">
      <w:pPr>
        <w:pStyle w:val="Caption"/>
        <w:jc w:val="center"/>
        <w:rPr>
          <w:i w:val="0"/>
          <w:iCs w:val="0"/>
          <w:color w:val="auto"/>
        </w:rPr>
      </w:pPr>
      <w:r w:rsidRPr="00371ACF">
        <w:rPr>
          <w:b/>
          <w:bCs/>
          <w:i w:val="0"/>
          <w:iCs w:val="0"/>
          <w:color w:val="auto"/>
        </w:rPr>
        <w:t xml:space="preserve">FIGURE </w:t>
      </w:r>
      <w:r w:rsidRPr="00371ACF">
        <w:rPr>
          <w:b/>
          <w:bCs/>
          <w:i w:val="0"/>
          <w:iCs w:val="0"/>
          <w:color w:val="auto"/>
        </w:rPr>
        <w:fldChar w:fldCharType="begin"/>
      </w:r>
      <w:r w:rsidRPr="00371ACF">
        <w:rPr>
          <w:b/>
          <w:bCs/>
          <w:i w:val="0"/>
          <w:iCs w:val="0"/>
          <w:color w:val="auto"/>
        </w:rPr>
        <w:instrText xml:space="preserve"> SEQ FIGURE \* ARABIC </w:instrText>
      </w:r>
      <w:r w:rsidRPr="00371ACF">
        <w:rPr>
          <w:b/>
          <w:bCs/>
          <w:i w:val="0"/>
          <w:iCs w:val="0"/>
          <w:color w:val="auto"/>
        </w:rPr>
        <w:fldChar w:fldCharType="separate"/>
      </w:r>
      <w:r w:rsidR="002D73C5">
        <w:rPr>
          <w:b/>
          <w:bCs/>
          <w:i w:val="0"/>
          <w:iCs w:val="0"/>
          <w:noProof/>
          <w:color w:val="auto"/>
        </w:rPr>
        <w:t>2</w:t>
      </w:r>
      <w:r w:rsidRPr="00371ACF">
        <w:rPr>
          <w:b/>
          <w:bCs/>
          <w:i w:val="0"/>
          <w:iCs w:val="0"/>
          <w:color w:val="auto"/>
        </w:rPr>
        <w:fldChar w:fldCharType="end"/>
      </w:r>
      <w:r w:rsidRPr="00371ACF">
        <w:rPr>
          <w:i w:val="0"/>
          <w:iCs w:val="0"/>
          <w:color w:val="auto"/>
        </w:rPr>
        <w:t>. Simulation schematics of proposed system</w:t>
      </w:r>
    </w:p>
    <w:p w14:paraId="76CC8682" w14:textId="5462AAEC" w:rsidR="00C06009" w:rsidRPr="0064322F" w:rsidRDefault="005407A2" w:rsidP="000A5C60">
      <w:pPr>
        <w:pStyle w:val="Paragraph"/>
      </w:pPr>
      <w:r>
        <w:t xml:space="preserve">Pure nitrogen from CASU is compressed to 25 bar and then mixed with hydrogen from an </w:t>
      </w:r>
      <w:proofErr w:type="spellStart"/>
      <w:r>
        <w:t>electrolyzer</w:t>
      </w:r>
      <w:proofErr w:type="spellEnd"/>
      <w:r>
        <w:t xml:space="preserve"> before being further compressed to 150 </w:t>
      </w:r>
      <w:r w:rsidR="00641CA4">
        <w:t>bars</w:t>
      </w:r>
      <w:r>
        <w:t xml:space="preserve"> using the multiple compressor MCOMP-1, with its intercooler using cooling water. The mixed gas enters the adiabatic reactor Gibbs R-2 at 150 bar pressure. The resulting gas from the reaction is cooled by cooler E-3 using cooling water utility, then further cooled to -5°C to obtain liquid ammonia in heat exchanger E-4, which utilizes LNG and serves as the LNG regasification process to convert LNG into natural gas. Subsequently, the liquid ammonia is separated in flash separator V-2. The gas exiting is recycled, with 0.5% purge gas.</w:t>
      </w:r>
      <w:r w:rsidR="003921B3">
        <w:t xml:space="preserve"> </w:t>
      </w:r>
      <w:r w:rsidR="0031764E">
        <w:t>More detailed operational parameters for each equipment are provided in Table 5.</w:t>
      </w:r>
    </w:p>
    <w:p w14:paraId="34313468" w14:textId="75EEFDFF" w:rsidR="00325563" w:rsidRPr="00824185" w:rsidRDefault="00325563" w:rsidP="00325563">
      <w:pPr>
        <w:pStyle w:val="TableCaption"/>
      </w:pPr>
      <w:r>
        <w:rPr>
          <w:b/>
          <w:bCs/>
        </w:rPr>
        <w:t xml:space="preserve">Table </w:t>
      </w:r>
      <w:r w:rsidR="00CF71EA">
        <w:rPr>
          <w:b/>
          <w:bCs/>
        </w:rPr>
        <w:t>3</w:t>
      </w:r>
      <w:r>
        <w:t>. Thermodynamic conditions of all process streams.</w:t>
      </w:r>
    </w:p>
    <w:tbl>
      <w:tblPr>
        <w:tblW w:w="8499" w:type="dxa"/>
        <w:jc w:val="center"/>
        <w:tblLook w:val="04A0" w:firstRow="1" w:lastRow="0" w:firstColumn="1" w:lastColumn="0" w:noHBand="0" w:noVBand="1"/>
      </w:tblPr>
      <w:tblGrid>
        <w:gridCol w:w="1027"/>
        <w:gridCol w:w="996"/>
        <w:gridCol w:w="1025"/>
        <w:gridCol w:w="1102"/>
        <w:gridCol w:w="1176"/>
        <w:gridCol w:w="1025"/>
        <w:gridCol w:w="1025"/>
        <w:gridCol w:w="1123"/>
      </w:tblGrid>
      <w:tr w:rsidR="00325563" w:rsidRPr="005377A7" w14:paraId="767A20AB" w14:textId="77777777" w:rsidTr="00446980">
        <w:trPr>
          <w:trHeight w:val="20"/>
          <w:jc w:val="center"/>
        </w:trPr>
        <w:tc>
          <w:tcPr>
            <w:tcW w:w="1027" w:type="dxa"/>
            <w:tcBorders>
              <w:top w:val="single" w:sz="4" w:space="0" w:color="auto"/>
              <w:bottom w:val="single" w:sz="4" w:space="0" w:color="auto"/>
            </w:tcBorders>
            <w:shd w:val="clear" w:color="auto" w:fill="auto"/>
            <w:noWrap/>
            <w:vAlign w:val="center"/>
            <w:hideMark/>
          </w:tcPr>
          <w:p w14:paraId="5EB43F9D"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Pr>
                <w:rFonts w:asciiTheme="majorBidi" w:hAnsiTheme="majorBidi" w:cstheme="majorBidi"/>
                <w:b/>
                <w:bCs/>
                <w:color w:val="000000"/>
                <w:sz w:val="18"/>
                <w:szCs w:val="18"/>
                <w:lang w:val="en-ID" w:eastAsia="en-ID" w:bidi="th-TH"/>
              </w:rPr>
              <w:t>Stream</w:t>
            </w:r>
          </w:p>
        </w:tc>
        <w:tc>
          <w:tcPr>
            <w:tcW w:w="996" w:type="dxa"/>
            <w:tcBorders>
              <w:top w:val="single" w:sz="4" w:space="0" w:color="auto"/>
              <w:bottom w:val="single" w:sz="4" w:space="0" w:color="auto"/>
            </w:tcBorders>
            <w:shd w:val="clear" w:color="auto" w:fill="auto"/>
            <w:noWrap/>
            <w:vAlign w:val="center"/>
            <w:hideMark/>
          </w:tcPr>
          <w:p w14:paraId="43F94EF7"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sidRPr="005377A7">
              <w:rPr>
                <w:rFonts w:asciiTheme="majorBidi" w:hAnsiTheme="majorBidi" w:cstheme="majorBidi"/>
                <w:b/>
                <w:bCs/>
                <w:color w:val="000000"/>
                <w:sz w:val="18"/>
                <w:szCs w:val="18"/>
                <w:lang w:val="en-ID" w:eastAsia="en-ID" w:bidi="th-TH"/>
              </w:rPr>
              <w:t>T (°C)</w:t>
            </w:r>
          </w:p>
        </w:tc>
        <w:tc>
          <w:tcPr>
            <w:tcW w:w="1025" w:type="dxa"/>
            <w:tcBorders>
              <w:top w:val="single" w:sz="4" w:space="0" w:color="auto"/>
              <w:bottom w:val="single" w:sz="4" w:space="0" w:color="auto"/>
            </w:tcBorders>
            <w:shd w:val="clear" w:color="auto" w:fill="auto"/>
            <w:noWrap/>
            <w:vAlign w:val="center"/>
            <w:hideMark/>
          </w:tcPr>
          <w:p w14:paraId="4E5726E8"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sidRPr="005377A7">
              <w:rPr>
                <w:rFonts w:asciiTheme="majorBidi" w:hAnsiTheme="majorBidi" w:cstheme="majorBidi"/>
                <w:b/>
                <w:bCs/>
                <w:color w:val="000000"/>
                <w:sz w:val="18"/>
                <w:szCs w:val="18"/>
                <w:lang w:val="en-ID" w:eastAsia="en-ID" w:bidi="th-TH"/>
              </w:rPr>
              <w:t>P (kPa)</w:t>
            </w:r>
          </w:p>
        </w:tc>
        <w:tc>
          <w:tcPr>
            <w:tcW w:w="1102" w:type="dxa"/>
            <w:tcBorders>
              <w:top w:val="single" w:sz="4" w:space="0" w:color="auto"/>
              <w:bottom w:val="single" w:sz="4" w:space="0" w:color="auto"/>
            </w:tcBorders>
            <w:shd w:val="clear" w:color="auto" w:fill="auto"/>
            <w:noWrap/>
            <w:vAlign w:val="center"/>
            <w:hideMark/>
          </w:tcPr>
          <w:p w14:paraId="007C6F92"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sidRPr="005377A7">
              <w:rPr>
                <w:rFonts w:asciiTheme="majorBidi" w:hAnsiTheme="majorBidi" w:cstheme="majorBidi"/>
                <w:b/>
                <w:bCs/>
                <w:color w:val="000000"/>
                <w:sz w:val="18"/>
                <w:szCs w:val="18"/>
                <w:lang w:val="en-ID" w:eastAsia="en-ID" w:bidi="th-TH"/>
              </w:rPr>
              <w:t>F</w:t>
            </w:r>
            <w:r>
              <w:rPr>
                <w:rFonts w:asciiTheme="majorBidi" w:hAnsiTheme="majorBidi" w:cstheme="majorBidi"/>
                <w:b/>
                <w:bCs/>
                <w:color w:val="000000"/>
                <w:sz w:val="18"/>
                <w:szCs w:val="18"/>
                <w:lang w:val="en-ID" w:eastAsia="en-ID" w:bidi="th-TH"/>
              </w:rPr>
              <w:t xml:space="preserve"> </w:t>
            </w:r>
            <w:r w:rsidRPr="005377A7">
              <w:rPr>
                <w:rFonts w:asciiTheme="majorBidi" w:hAnsiTheme="majorBidi" w:cstheme="majorBidi"/>
                <w:b/>
                <w:bCs/>
                <w:color w:val="000000"/>
                <w:sz w:val="18"/>
                <w:szCs w:val="18"/>
                <w:lang w:val="en-ID" w:eastAsia="en-ID" w:bidi="th-TH"/>
              </w:rPr>
              <w:t>(</w:t>
            </w:r>
            <w:proofErr w:type="spellStart"/>
            <w:r w:rsidRPr="005377A7">
              <w:rPr>
                <w:rFonts w:asciiTheme="majorBidi" w:hAnsiTheme="majorBidi" w:cstheme="majorBidi"/>
                <w:b/>
                <w:bCs/>
                <w:color w:val="000000"/>
                <w:sz w:val="18"/>
                <w:szCs w:val="18"/>
                <w:lang w:val="en-ID" w:eastAsia="en-ID" w:bidi="th-TH"/>
              </w:rPr>
              <w:t>kmol</w:t>
            </w:r>
            <w:proofErr w:type="spellEnd"/>
            <w:r w:rsidRPr="005377A7">
              <w:rPr>
                <w:rFonts w:asciiTheme="majorBidi" w:hAnsiTheme="majorBidi" w:cstheme="majorBidi"/>
                <w:b/>
                <w:bCs/>
                <w:color w:val="000000"/>
                <w:sz w:val="18"/>
                <w:szCs w:val="18"/>
                <w:lang w:val="en-ID" w:eastAsia="en-ID" w:bidi="th-TH"/>
              </w:rPr>
              <w:t>/h)</w:t>
            </w:r>
          </w:p>
        </w:tc>
        <w:tc>
          <w:tcPr>
            <w:tcW w:w="1176" w:type="dxa"/>
            <w:tcBorders>
              <w:top w:val="single" w:sz="4" w:space="0" w:color="auto"/>
              <w:bottom w:val="single" w:sz="4" w:space="0" w:color="auto"/>
            </w:tcBorders>
            <w:shd w:val="clear" w:color="auto" w:fill="auto"/>
            <w:noWrap/>
            <w:vAlign w:val="center"/>
            <w:hideMark/>
          </w:tcPr>
          <w:p w14:paraId="40D0ECFC"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Pr>
                <w:rFonts w:asciiTheme="majorBidi" w:hAnsiTheme="majorBidi" w:cstheme="majorBidi"/>
                <w:b/>
                <w:bCs/>
                <w:color w:val="000000"/>
                <w:sz w:val="18"/>
                <w:szCs w:val="18"/>
                <w:lang w:val="en-ID" w:eastAsia="en-ID" w:bidi="th-TH"/>
              </w:rPr>
              <w:t>Stream</w:t>
            </w:r>
          </w:p>
        </w:tc>
        <w:tc>
          <w:tcPr>
            <w:tcW w:w="1025" w:type="dxa"/>
            <w:tcBorders>
              <w:top w:val="single" w:sz="4" w:space="0" w:color="auto"/>
              <w:bottom w:val="single" w:sz="4" w:space="0" w:color="auto"/>
            </w:tcBorders>
            <w:shd w:val="clear" w:color="auto" w:fill="auto"/>
            <w:noWrap/>
            <w:vAlign w:val="center"/>
            <w:hideMark/>
          </w:tcPr>
          <w:p w14:paraId="2A205B30"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sidRPr="005377A7">
              <w:rPr>
                <w:rFonts w:asciiTheme="majorBidi" w:hAnsiTheme="majorBidi" w:cstheme="majorBidi"/>
                <w:b/>
                <w:bCs/>
                <w:color w:val="000000"/>
                <w:sz w:val="18"/>
                <w:szCs w:val="18"/>
                <w:lang w:val="en-ID" w:eastAsia="en-ID" w:bidi="th-TH"/>
              </w:rPr>
              <w:t>T (°C)</w:t>
            </w:r>
          </w:p>
        </w:tc>
        <w:tc>
          <w:tcPr>
            <w:tcW w:w="1025" w:type="dxa"/>
            <w:tcBorders>
              <w:top w:val="single" w:sz="4" w:space="0" w:color="auto"/>
              <w:bottom w:val="single" w:sz="4" w:space="0" w:color="auto"/>
            </w:tcBorders>
            <w:shd w:val="clear" w:color="auto" w:fill="auto"/>
            <w:noWrap/>
            <w:vAlign w:val="center"/>
            <w:hideMark/>
          </w:tcPr>
          <w:p w14:paraId="365704FF"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sidRPr="005377A7">
              <w:rPr>
                <w:rFonts w:asciiTheme="majorBidi" w:hAnsiTheme="majorBidi" w:cstheme="majorBidi"/>
                <w:b/>
                <w:bCs/>
                <w:color w:val="000000"/>
                <w:sz w:val="18"/>
                <w:szCs w:val="18"/>
                <w:lang w:val="en-ID" w:eastAsia="en-ID" w:bidi="th-TH"/>
              </w:rPr>
              <w:t>P (kPa)</w:t>
            </w:r>
          </w:p>
        </w:tc>
        <w:tc>
          <w:tcPr>
            <w:tcW w:w="1123" w:type="dxa"/>
            <w:tcBorders>
              <w:top w:val="single" w:sz="4" w:space="0" w:color="auto"/>
              <w:bottom w:val="single" w:sz="4" w:space="0" w:color="auto"/>
            </w:tcBorders>
            <w:shd w:val="clear" w:color="auto" w:fill="auto"/>
            <w:noWrap/>
            <w:vAlign w:val="center"/>
            <w:hideMark/>
          </w:tcPr>
          <w:p w14:paraId="43678C32" w14:textId="77777777" w:rsidR="00325563" w:rsidRPr="005377A7" w:rsidRDefault="00325563" w:rsidP="00446980">
            <w:pPr>
              <w:jc w:val="center"/>
              <w:rPr>
                <w:rFonts w:asciiTheme="majorBidi" w:hAnsiTheme="majorBidi" w:cstheme="majorBidi"/>
                <w:b/>
                <w:bCs/>
                <w:color w:val="000000"/>
                <w:sz w:val="18"/>
                <w:szCs w:val="18"/>
                <w:lang w:val="en-ID" w:eastAsia="en-ID" w:bidi="th-TH"/>
              </w:rPr>
            </w:pPr>
            <w:r w:rsidRPr="005377A7">
              <w:rPr>
                <w:rFonts w:asciiTheme="majorBidi" w:hAnsiTheme="majorBidi" w:cstheme="majorBidi"/>
                <w:b/>
                <w:bCs/>
                <w:color w:val="000000"/>
                <w:sz w:val="18"/>
                <w:szCs w:val="18"/>
                <w:lang w:val="en-ID" w:eastAsia="en-ID" w:bidi="th-TH"/>
              </w:rPr>
              <w:t>F</w:t>
            </w:r>
            <w:r>
              <w:rPr>
                <w:rFonts w:asciiTheme="majorBidi" w:hAnsiTheme="majorBidi" w:cstheme="majorBidi"/>
                <w:b/>
                <w:bCs/>
                <w:color w:val="000000"/>
                <w:sz w:val="18"/>
                <w:szCs w:val="18"/>
                <w:lang w:val="en-ID" w:eastAsia="en-ID" w:bidi="th-TH"/>
              </w:rPr>
              <w:t xml:space="preserve"> </w:t>
            </w:r>
            <w:r w:rsidRPr="005377A7">
              <w:rPr>
                <w:rFonts w:asciiTheme="majorBidi" w:hAnsiTheme="majorBidi" w:cstheme="majorBidi"/>
                <w:b/>
                <w:bCs/>
                <w:color w:val="000000"/>
                <w:sz w:val="18"/>
                <w:szCs w:val="18"/>
                <w:lang w:val="en-ID" w:eastAsia="en-ID" w:bidi="th-TH"/>
              </w:rPr>
              <w:t>(</w:t>
            </w:r>
            <w:proofErr w:type="spellStart"/>
            <w:r w:rsidRPr="005377A7">
              <w:rPr>
                <w:rFonts w:asciiTheme="majorBidi" w:hAnsiTheme="majorBidi" w:cstheme="majorBidi"/>
                <w:b/>
                <w:bCs/>
                <w:color w:val="000000"/>
                <w:sz w:val="18"/>
                <w:szCs w:val="18"/>
                <w:lang w:val="en-ID" w:eastAsia="en-ID" w:bidi="th-TH"/>
              </w:rPr>
              <w:t>kmol</w:t>
            </w:r>
            <w:proofErr w:type="spellEnd"/>
            <w:r w:rsidRPr="005377A7">
              <w:rPr>
                <w:rFonts w:asciiTheme="majorBidi" w:hAnsiTheme="majorBidi" w:cstheme="majorBidi"/>
                <w:b/>
                <w:bCs/>
                <w:color w:val="000000"/>
                <w:sz w:val="18"/>
                <w:szCs w:val="18"/>
                <w:lang w:val="en-ID" w:eastAsia="en-ID" w:bidi="th-TH"/>
              </w:rPr>
              <w:t>/h)</w:t>
            </w:r>
          </w:p>
        </w:tc>
      </w:tr>
      <w:tr w:rsidR="00325563" w:rsidRPr="005377A7" w14:paraId="5737A866" w14:textId="77777777" w:rsidTr="00446980">
        <w:trPr>
          <w:trHeight w:val="20"/>
          <w:jc w:val="center"/>
        </w:trPr>
        <w:tc>
          <w:tcPr>
            <w:tcW w:w="1027" w:type="dxa"/>
            <w:tcBorders>
              <w:top w:val="single" w:sz="4" w:space="0" w:color="auto"/>
            </w:tcBorders>
            <w:shd w:val="clear" w:color="auto" w:fill="auto"/>
            <w:noWrap/>
            <w:vAlign w:val="center"/>
            <w:hideMark/>
          </w:tcPr>
          <w:p w14:paraId="46443D67"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 (</w:t>
            </w:r>
            <w:r>
              <w:rPr>
                <w:rFonts w:asciiTheme="majorBidi" w:hAnsiTheme="majorBidi" w:cstheme="majorBidi"/>
                <w:color w:val="000000"/>
                <w:sz w:val="20"/>
                <w:lang w:val="en-ID" w:eastAsia="en-ID" w:bidi="th-TH"/>
              </w:rPr>
              <w:t>Water</w:t>
            </w:r>
            <w:r w:rsidRPr="005377A7">
              <w:rPr>
                <w:rFonts w:asciiTheme="majorBidi" w:hAnsiTheme="majorBidi" w:cstheme="majorBidi"/>
                <w:color w:val="000000"/>
                <w:sz w:val="20"/>
                <w:lang w:val="en-ID" w:eastAsia="en-ID" w:bidi="th-TH"/>
              </w:rPr>
              <w:t>)</w:t>
            </w:r>
          </w:p>
        </w:tc>
        <w:tc>
          <w:tcPr>
            <w:tcW w:w="996" w:type="dxa"/>
            <w:tcBorders>
              <w:top w:val="single" w:sz="4" w:space="0" w:color="auto"/>
            </w:tcBorders>
            <w:shd w:val="clear" w:color="auto" w:fill="auto"/>
            <w:noWrap/>
            <w:vAlign w:val="center"/>
            <w:hideMark/>
          </w:tcPr>
          <w:p w14:paraId="42F466DE"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80</w:t>
            </w:r>
            <w:r>
              <w:rPr>
                <w:rFonts w:asciiTheme="majorBidi" w:hAnsiTheme="majorBidi" w:cstheme="majorBidi"/>
                <w:sz w:val="20"/>
              </w:rPr>
              <w:t>.00</w:t>
            </w:r>
          </w:p>
        </w:tc>
        <w:tc>
          <w:tcPr>
            <w:tcW w:w="1025" w:type="dxa"/>
            <w:tcBorders>
              <w:top w:val="single" w:sz="4" w:space="0" w:color="auto"/>
            </w:tcBorders>
            <w:shd w:val="clear" w:color="auto" w:fill="auto"/>
            <w:noWrap/>
            <w:vAlign w:val="center"/>
            <w:hideMark/>
          </w:tcPr>
          <w:p w14:paraId="351B334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2600</w:t>
            </w:r>
            <w:r>
              <w:rPr>
                <w:rFonts w:asciiTheme="majorBidi" w:hAnsiTheme="majorBidi" w:cstheme="majorBidi"/>
                <w:sz w:val="20"/>
              </w:rPr>
              <w:t>.00</w:t>
            </w:r>
          </w:p>
        </w:tc>
        <w:tc>
          <w:tcPr>
            <w:tcW w:w="1102" w:type="dxa"/>
            <w:tcBorders>
              <w:top w:val="single" w:sz="4" w:space="0" w:color="auto"/>
            </w:tcBorders>
            <w:shd w:val="clear" w:color="auto" w:fill="auto"/>
            <w:noWrap/>
            <w:vAlign w:val="bottom"/>
            <w:hideMark/>
          </w:tcPr>
          <w:p w14:paraId="6F8C1D50"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7149.16</w:t>
            </w:r>
          </w:p>
        </w:tc>
        <w:tc>
          <w:tcPr>
            <w:tcW w:w="1176" w:type="dxa"/>
            <w:tcBorders>
              <w:top w:val="single" w:sz="4" w:space="0" w:color="auto"/>
            </w:tcBorders>
            <w:shd w:val="clear" w:color="auto" w:fill="auto"/>
            <w:noWrap/>
            <w:vAlign w:val="center"/>
            <w:hideMark/>
          </w:tcPr>
          <w:p w14:paraId="6D4D6811"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21</w:t>
            </w:r>
          </w:p>
        </w:tc>
        <w:tc>
          <w:tcPr>
            <w:tcW w:w="1025" w:type="dxa"/>
            <w:tcBorders>
              <w:top w:val="single" w:sz="4" w:space="0" w:color="auto"/>
            </w:tcBorders>
            <w:shd w:val="clear" w:color="auto" w:fill="auto"/>
            <w:noWrap/>
            <w:vAlign w:val="center"/>
            <w:hideMark/>
          </w:tcPr>
          <w:p w14:paraId="4D9E447E"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-169.00</w:t>
            </w:r>
          </w:p>
        </w:tc>
        <w:tc>
          <w:tcPr>
            <w:tcW w:w="1025" w:type="dxa"/>
            <w:tcBorders>
              <w:top w:val="single" w:sz="4" w:space="0" w:color="auto"/>
            </w:tcBorders>
            <w:shd w:val="clear" w:color="auto" w:fill="auto"/>
            <w:noWrap/>
            <w:vAlign w:val="center"/>
            <w:hideMark/>
          </w:tcPr>
          <w:p w14:paraId="4BB67A67"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800</w:t>
            </w:r>
          </w:p>
        </w:tc>
        <w:tc>
          <w:tcPr>
            <w:tcW w:w="1123" w:type="dxa"/>
            <w:tcBorders>
              <w:top w:val="single" w:sz="4" w:space="0" w:color="auto"/>
            </w:tcBorders>
            <w:shd w:val="clear" w:color="auto" w:fill="auto"/>
            <w:noWrap/>
            <w:vAlign w:val="bottom"/>
            <w:hideMark/>
          </w:tcPr>
          <w:p w14:paraId="32829916"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1250.627</w:t>
            </w:r>
          </w:p>
        </w:tc>
      </w:tr>
      <w:tr w:rsidR="00325563" w:rsidRPr="005377A7" w14:paraId="79F94978" w14:textId="77777777" w:rsidTr="00446980">
        <w:trPr>
          <w:trHeight w:val="20"/>
          <w:jc w:val="center"/>
        </w:trPr>
        <w:tc>
          <w:tcPr>
            <w:tcW w:w="1027" w:type="dxa"/>
            <w:shd w:val="clear" w:color="auto" w:fill="auto"/>
            <w:noWrap/>
            <w:vAlign w:val="center"/>
            <w:hideMark/>
          </w:tcPr>
          <w:p w14:paraId="0D442EDE"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2</w:t>
            </w:r>
          </w:p>
        </w:tc>
        <w:tc>
          <w:tcPr>
            <w:tcW w:w="996" w:type="dxa"/>
            <w:shd w:val="clear" w:color="auto" w:fill="auto"/>
            <w:noWrap/>
            <w:vAlign w:val="center"/>
            <w:hideMark/>
          </w:tcPr>
          <w:p w14:paraId="0BC6BE03"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80</w:t>
            </w:r>
            <w:r>
              <w:rPr>
                <w:rFonts w:asciiTheme="majorBidi" w:hAnsiTheme="majorBidi" w:cstheme="majorBidi"/>
                <w:sz w:val="20"/>
              </w:rPr>
              <w:t>.00</w:t>
            </w:r>
          </w:p>
        </w:tc>
        <w:tc>
          <w:tcPr>
            <w:tcW w:w="1025" w:type="dxa"/>
            <w:shd w:val="clear" w:color="auto" w:fill="auto"/>
            <w:noWrap/>
            <w:vAlign w:val="center"/>
            <w:hideMark/>
          </w:tcPr>
          <w:p w14:paraId="627437E1"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2500</w:t>
            </w:r>
            <w:r>
              <w:rPr>
                <w:rFonts w:asciiTheme="majorBidi" w:hAnsiTheme="majorBidi" w:cstheme="majorBidi"/>
                <w:sz w:val="20"/>
              </w:rPr>
              <w:t>.00</w:t>
            </w:r>
          </w:p>
        </w:tc>
        <w:tc>
          <w:tcPr>
            <w:tcW w:w="1102" w:type="dxa"/>
            <w:shd w:val="clear" w:color="auto" w:fill="auto"/>
            <w:noWrap/>
            <w:vAlign w:val="bottom"/>
            <w:hideMark/>
          </w:tcPr>
          <w:p w14:paraId="1F9094D2"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7149.52</w:t>
            </w:r>
          </w:p>
        </w:tc>
        <w:tc>
          <w:tcPr>
            <w:tcW w:w="1176" w:type="dxa"/>
            <w:shd w:val="clear" w:color="auto" w:fill="auto"/>
            <w:noWrap/>
            <w:vAlign w:val="center"/>
            <w:hideMark/>
          </w:tcPr>
          <w:p w14:paraId="08AA0D37"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22</w:t>
            </w:r>
          </w:p>
        </w:tc>
        <w:tc>
          <w:tcPr>
            <w:tcW w:w="1025" w:type="dxa"/>
            <w:shd w:val="clear" w:color="auto" w:fill="auto"/>
            <w:noWrap/>
            <w:vAlign w:val="center"/>
            <w:hideMark/>
          </w:tcPr>
          <w:p w14:paraId="7EC9B10C"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-174.53</w:t>
            </w:r>
          </w:p>
        </w:tc>
        <w:tc>
          <w:tcPr>
            <w:tcW w:w="1025" w:type="dxa"/>
            <w:shd w:val="clear" w:color="auto" w:fill="auto"/>
            <w:noWrap/>
            <w:vAlign w:val="center"/>
            <w:hideMark/>
          </w:tcPr>
          <w:p w14:paraId="1A9A10CC"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540</w:t>
            </w:r>
          </w:p>
        </w:tc>
        <w:tc>
          <w:tcPr>
            <w:tcW w:w="1123" w:type="dxa"/>
            <w:shd w:val="clear" w:color="auto" w:fill="auto"/>
            <w:noWrap/>
            <w:vAlign w:val="bottom"/>
            <w:hideMark/>
          </w:tcPr>
          <w:p w14:paraId="23832A44"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1250.627</w:t>
            </w:r>
          </w:p>
        </w:tc>
      </w:tr>
      <w:tr w:rsidR="00325563" w:rsidRPr="005377A7" w14:paraId="6F77CA00" w14:textId="77777777" w:rsidTr="00446980">
        <w:trPr>
          <w:trHeight w:val="20"/>
          <w:jc w:val="center"/>
        </w:trPr>
        <w:tc>
          <w:tcPr>
            <w:tcW w:w="1027" w:type="dxa"/>
            <w:shd w:val="clear" w:color="auto" w:fill="auto"/>
            <w:noWrap/>
            <w:vAlign w:val="center"/>
            <w:hideMark/>
          </w:tcPr>
          <w:p w14:paraId="6B846778"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3</w:t>
            </w:r>
          </w:p>
        </w:tc>
        <w:tc>
          <w:tcPr>
            <w:tcW w:w="996" w:type="dxa"/>
            <w:shd w:val="clear" w:color="auto" w:fill="auto"/>
            <w:noWrap/>
            <w:vAlign w:val="center"/>
            <w:hideMark/>
          </w:tcPr>
          <w:p w14:paraId="51824F91"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80</w:t>
            </w:r>
            <w:r>
              <w:rPr>
                <w:rFonts w:asciiTheme="majorBidi" w:hAnsiTheme="majorBidi" w:cstheme="majorBidi"/>
                <w:sz w:val="20"/>
              </w:rPr>
              <w:t>.00</w:t>
            </w:r>
          </w:p>
        </w:tc>
        <w:tc>
          <w:tcPr>
            <w:tcW w:w="1025" w:type="dxa"/>
            <w:shd w:val="clear" w:color="auto" w:fill="auto"/>
            <w:noWrap/>
            <w:vAlign w:val="center"/>
            <w:hideMark/>
          </w:tcPr>
          <w:p w14:paraId="0F3359F3"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2500</w:t>
            </w:r>
            <w:r>
              <w:rPr>
                <w:rFonts w:asciiTheme="majorBidi" w:hAnsiTheme="majorBidi" w:cstheme="majorBidi"/>
                <w:sz w:val="20"/>
              </w:rPr>
              <w:t>.00</w:t>
            </w:r>
          </w:p>
        </w:tc>
        <w:tc>
          <w:tcPr>
            <w:tcW w:w="1102" w:type="dxa"/>
            <w:shd w:val="clear" w:color="auto" w:fill="auto"/>
            <w:noWrap/>
            <w:vAlign w:val="bottom"/>
            <w:hideMark/>
          </w:tcPr>
          <w:p w14:paraId="400E84D0"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3574.22</w:t>
            </w:r>
          </w:p>
        </w:tc>
        <w:tc>
          <w:tcPr>
            <w:tcW w:w="1176" w:type="dxa"/>
            <w:shd w:val="clear" w:color="auto" w:fill="auto"/>
            <w:noWrap/>
            <w:vAlign w:val="center"/>
            <w:hideMark/>
          </w:tcPr>
          <w:p w14:paraId="0809E89F"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23</w:t>
            </w:r>
          </w:p>
        </w:tc>
        <w:tc>
          <w:tcPr>
            <w:tcW w:w="1025" w:type="dxa"/>
            <w:shd w:val="clear" w:color="auto" w:fill="auto"/>
            <w:noWrap/>
            <w:vAlign w:val="center"/>
            <w:hideMark/>
          </w:tcPr>
          <w:p w14:paraId="7F2DD30E"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-179.14</w:t>
            </w:r>
          </w:p>
        </w:tc>
        <w:tc>
          <w:tcPr>
            <w:tcW w:w="1025" w:type="dxa"/>
            <w:shd w:val="clear" w:color="auto" w:fill="auto"/>
            <w:noWrap/>
            <w:vAlign w:val="center"/>
            <w:hideMark/>
          </w:tcPr>
          <w:p w14:paraId="1C06C23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500</w:t>
            </w:r>
          </w:p>
        </w:tc>
        <w:tc>
          <w:tcPr>
            <w:tcW w:w="1123" w:type="dxa"/>
            <w:shd w:val="clear" w:color="auto" w:fill="auto"/>
            <w:noWrap/>
            <w:vAlign w:val="bottom"/>
            <w:hideMark/>
          </w:tcPr>
          <w:p w14:paraId="4A566544"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878.7098</w:t>
            </w:r>
          </w:p>
        </w:tc>
      </w:tr>
      <w:tr w:rsidR="00325563" w:rsidRPr="005377A7" w14:paraId="30ED443A" w14:textId="77777777" w:rsidTr="00446980">
        <w:trPr>
          <w:trHeight w:val="20"/>
          <w:jc w:val="center"/>
        </w:trPr>
        <w:tc>
          <w:tcPr>
            <w:tcW w:w="1027" w:type="dxa"/>
            <w:shd w:val="clear" w:color="auto" w:fill="auto"/>
            <w:noWrap/>
            <w:vAlign w:val="center"/>
            <w:hideMark/>
          </w:tcPr>
          <w:p w14:paraId="618D5C35"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4 (</w:t>
            </w:r>
            <w:r>
              <w:rPr>
                <w:rFonts w:asciiTheme="majorBidi" w:hAnsiTheme="majorBidi" w:cstheme="majorBidi"/>
                <w:color w:val="000000"/>
                <w:sz w:val="20"/>
                <w:lang w:val="en-ID" w:eastAsia="en-ID" w:bidi="th-TH"/>
              </w:rPr>
              <w:t>Air</w:t>
            </w:r>
            <w:r w:rsidRPr="005377A7">
              <w:rPr>
                <w:rFonts w:asciiTheme="majorBidi" w:hAnsiTheme="majorBidi" w:cstheme="majorBidi"/>
                <w:color w:val="000000"/>
                <w:sz w:val="20"/>
                <w:lang w:val="en-ID" w:eastAsia="en-ID" w:bidi="th-TH"/>
              </w:rPr>
              <w:t>)</w:t>
            </w:r>
          </w:p>
        </w:tc>
        <w:tc>
          <w:tcPr>
            <w:tcW w:w="996" w:type="dxa"/>
            <w:shd w:val="clear" w:color="auto" w:fill="auto"/>
            <w:noWrap/>
            <w:vAlign w:val="center"/>
            <w:hideMark/>
          </w:tcPr>
          <w:p w14:paraId="071740F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20</w:t>
            </w:r>
            <w:r>
              <w:rPr>
                <w:rFonts w:asciiTheme="majorBidi" w:hAnsiTheme="majorBidi" w:cstheme="majorBidi"/>
                <w:sz w:val="20"/>
              </w:rPr>
              <w:t>.00</w:t>
            </w:r>
          </w:p>
        </w:tc>
        <w:tc>
          <w:tcPr>
            <w:tcW w:w="1025" w:type="dxa"/>
            <w:shd w:val="clear" w:color="auto" w:fill="auto"/>
            <w:noWrap/>
            <w:vAlign w:val="center"/>
            <w:hideMark/>
          </w:tcPr>
          <w:p w14:paraId="2224D452"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101</w:t>
            </w:r>
            <w:r>
              <w:rPr>
                <w:rFonts w:asciiTheme="majorBidi" w:hAnsiTheme="majorBidi" w:cstheme="majorBidi"/>
                <w:sz w:val="20"/>
              </w:rPr>
              <w:t>.</w:t>
            </w:r>
            <w:r w:rsidRPr="005377A7">
              <w:rPr>
                <w:rFonts w:asciiTheme="majorBidi" w:hAnsiTheme="majorBidi" w:cstheme="majorBidi"/>
                <w:sz w:val="20"/>
              </w:rPr>
              <w:t>33</w:t>
            </w:r>
          </w:p>
        </w:tc>
        <w:tc>
          <w:tcPr>
            <w:tcW w:w="1102" w:type="dxa"/>
            <w:shd w:val="clear" w:color="auto" w:fill="auto"/>
            <w:noWrap/>
            <w:vAlign w:val="bottom"/>
            <w:hideMark/>
          </w:tcPr>
          <w:p w14:paraId="79F22048"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3000.00</w:t>
            </w:r>
          </w:p>
        </w:tc>
        <w:tc>
          <w:tcPr>
            <w:tcW w:w="1176" w:type="dxa"/>
            <w:shd w:val="clear" w:color="auto" w:fill="auto"/>
            <w:noWrap/>
            <w:vAlign w:val="center"/>
            <w:hideMark/>
          </w:tcPr>
          <w:p w14:paraId="58CD69D5"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24</w:t>
            </w:r>
          </w:p>
        </w:tc>
        <w:tc>
          <w:tcPr>
            <w:tcW w:w="1025" w:type="dxa"/>
            <w:shd w:val="clear" w:color="auto" w:fill="auto"/>
            <w:noWrap/>
            <w:vAlign w:val="center"/>
            <w:hideMark/>
          </w:tcPr>
          <w:p w14:paraId="5B61FDFF"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-164.11</w:t>
            </w:r>
          </w:p>
        </w:tc>
        <w:tc>
          <w:tcPr>
            <w:tcW w:w="1025" w:type="dxa"/>
            <w:shd w:val="clear" w:color="auto" w:fill="auto"/>
            <w:noWrap/>
            <w:vAlign w:val="center"/>
            <w:hideMark/>
          </w:tcPr>
          <w:p w14:paraId="595A15D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510</w:t>
            </w:r>
          </w:p>
        </w:tc>
        <w:tc>
          <w:tcPr>
            <w:tcW w:w="1123" w:type="dxa"/>
            <w:shd w:val="clear" w:color="auto" w:fill="auto"/>
            <w:noWrap/>
            <w:vAlign w:val="bottom"/>
            <w:hideMark/>
          </w:tcPr>
          <w:p w14:paraId="7005FDFA"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371.9175</w:t>
            </w:r>
          </w:p>
        </w:tc>
      </w:tr>
      <w:tr w:rsidR="00325563" w:rsidRPr="005377A7" w14:paraId="4EA8B622" w14:textId="77777777" w:rsidTr="00446980">
        <w:trPr>
          <w:trHeight w:val="20"/>
          <w:jc w:val="center"/>
        </w:trPr>
        <w:tc>
          <w:tcPr>
            <w:tcW w:w="1027" w:type="dxa"/>
            <w:shd w:val="clear" w:color="auto" w:fill="auto"/>
            <w:noWrap/>
            <w:vAlign w:val="center"/>
            <w:hideMark/>
          </w:tcPr>
          <w:p w14:paraId="195F27D6"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5</w:t>
            </w:r>
          </w:p>
        </w:tc>
        <w:tc>
          <w:tcPr>
            <w:tcW w:w="996" w:type="dxa"/>
            <w:shd w:val="clear" w:color="auto" w:fill="auto"/>
            <w:noWrap/>
            <w:vAlign w:val="center"/>
            <w:hideMark/>
          </w:tcPr>
          <w:p w14:paraId="7287EA25"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141</w:t>
            </w:r>
            <w:r>
              <w:rPr>
                <w:rFonts w:asciiTheme="majorBidi" w:hAnsiTheme="majorBidi" w:cstheme="majorBidi"/>
                <w:sz w:val="20"/>
              </w:rPr>
              <w:t>.</w:t>
            </w:r>
            <w:r w:rsidRPr="005377A7">
              <w:rPr>
                <w:rFonts w:asciiTheme="majorBidi" w:hAnsiTheme="majorBidi" w:cstheme="majorBidi"/>
                <w:sz w:val="20"/>
              </w:rPr>
              <w:t>77</w:t>
            </w:r>
          </w:p>
        </w:tc>
        <w:tc>
          <w:tcPr>
            <w:tcW w:w="1025" w:type="dxa"/>
            <w:shd w:val="clear" w:color="auto" w:fill="auto"/>
            <w:noWrap/>
            <w:vAlign w:val="center"/>
            <w:hideMark/>
          </w:tcPr>
          <w:p w14:paraId="632E907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293</w:t>
            </w:r>
            <w:r>
              <w:rPr>
                <w:rFonts w:asciiTheme="majorBidi" w:hAnsiTheme="majorBidi" w:cstheme="majorBidi"/>
                <w:sz w:val="20"/>
              </w:rPr>
              <w:t>.</w:t>
            </w:r>
            <w:r w:rsidRPr="005377A7">
              <w:rPr>
                <w:rFonts w:asciiTheme="majorBidi" w:hAnsiTheme="majorBidi" w:cstheme="majorBidi"/>
                <w:sz w:val="20"/>
              </w:rPr>
              <w:t>84</w:t>
            </w:r>
          </w:p>
        </w:tc>
        <w:tc>
          <w:tcPr>
            <w:tcW w:w="1102" w:type="dxa"/>
            <w:shd w:val="clear" w:color="auto" w:fill="auto"/>
            <w:noWrap/>
            <w:vAlign w:val="bottom"/>
            <w:hideMark/>
          </w:tcPr>
          <w:p w14:paraId="0C69FFC7"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3000.00</w:t>
            </w:r>
          </w:p>
        </w:tc>
        <w:tc>
          <w:tcPr>
            <w:tcW w:w="1176" w:type="dxa"/>
            <w:shd w:val="clear" w:color="auto" w:fill="auto"/>
            <w:noWrap/>
            <w:vAlign w:val="center"/>
            <w:hideMark/>
          </w:tcPr>
          <w:p w14:paraId="59862C24"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25</w:t>
            </w:r>
          </w:p>
        </w:tc>
        <w:tc>
          <w:tcPr>
            <w:tcW w:w="1025" w:type="dxa"/>
            <w:shd w:val="clear" w:color="auto" w:fill="auto"/>
            <w:noWrap/>
            <w:vAlign w:val="center"/>
            <w:hideMark/>
          </w:tcPr>
          <w:p w14:paraId="0B58396C"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-179.14</w:t>
            </w:r>
          </w:p>
        </w:tc>
        <w:tc>
          <w:tcPr>
            <w:tcW w:w="1025" w:type="dxa"/>
            <w:shd w:val="clear" w:color="auto" w:fill="auto"/>
            <w:noWrap/>
            <w:vAlign w:val="center"/>
            <w:hideMark/>
          </w:tcPr>
          <w:p w14:paraId="529F9DA1"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500</w:t>
            </w:r>
          </w:p>
        </w:tc>
        <w:tc>
          <w:tcPr>
            <w:tcW w:w="1123" w:type="dxa"/>
            <w:shd w:val="clear" w:color="auto" w:fill="auto"/>
            <w:noWrap/>
            <w:vAlign w:val="bottom"/>
            <w:hideMark/>
          </w:tcPr>
          <w:p w14:paraId="506F0892"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2368.26</w:t>
            </w:r>
          </w:p>
        </w:tc>
      </w:tr>
      <w:tr w:rsidR="00325563" w:rsidRPr="005377A7" w14:paraId="783EBAB7" w14:textId="77777777" w:rsidTr="00446980">
        <w:trPr>
          <w:trHeight w:val="20"/>
          <w:jc w:val="center"/>
        </w:trPr>
        <w:tc>
          <w:tcPr>
            <w:tcW w:w="1027" w:type="dxa"/>
            <w:shd w:val="clear" w:color="auto" w:fill="auto"/>
            <w:noWrap/>
            <w:vAlign w:val="center"/>
            <w:hideMark/>
          </w:tcPr>
          <w:p w14:paraId="3960222D"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6 (LNG)</w:t>
            </w:r>
          </w:p>
        </w:tc>
        <w:tc>
          <w:tcPr>
            <w:tcW w:w="996" w:type="dxa"/>
            <w:shd w:val="clear" w:color="auto" w:fill="auto"/>
            <w:noWrap/>
            <w:vAlign w:val="center"/>
            <w:hideMark/>
          </w:tcPr>
          <w:p w14:paraId="380BDA6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-162</w:t>
            </w:r>
            <w:r>
              <w:rPr>
                <w:rFonts w:asciiTheme="majorBidi" w:hAnsiTheme="majorBidi" w:cstheme="majorBidi"/>
                <w:sz w:val="20"/>
              </w:rPr>
              <w:t>.00</w:t>
            </w:r>
          </w:p>
        </w:tc>
        <w:tc>
          <w:tcPr>
            <w:tcW w:w="1025" w:type="dxa"/>
            <w:shd w:val="clear" w:color="auto" w:fill="auto"/>
            <w:noWrap/>
            <w:vAlign w:val="center"/>
            <w:hideMark/>
          </w:tcPr>
          <w:p w14:paraId="39C7B61B"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101</w:t>
            </w:r>
            <w:r>
              <w:rPr>
                <w:rFonts w:asciiTheme="majorBidi" w:hAnsiTheme="majorBidi" w:cstheme="majorBidi"/>
                <w:sz w:val="20"/>
              </w:rPr>
              <w:t>.</w:t>
            </w:r>
            <w:r w:rsidRPr="005377A7">
              <w:rPr>
                <w:rFonts w:asciiTheme="majorBidi" w:hAnsiTheme="majorBidi" w:cstheme="majorBidi"/>
                <w:sz w:val="20"/>
              </w:rPr>
              <w:t>33</w:t>
            </w:r>
          </w:p>
        </w:tc>
        <w:tc>
          <w:tcPr>
            <w:tcW w:w="1102" w:type="dxa"/>
            <w:shd w:val="clear" w:color="auto" w:fill="auto"/>
            <w:noWrap/>
            <w:vAlign w:val="bottom"/>
            <w:hideMark/>
          </w:tcPr>
          <w:p w14:paraId="3DA20539"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9213.70</w:t>
            </w:r>
          </w:p>
        </w:tc>
        <w:tc>
          <w:tcPr>
            <w:tcW w:w="1176" w:type="dxa"/>
            <w:shd w:val="clear" w:color="auto" w:fill="auto"/>
            <w:noWrap/>
            <w:vAlign w:val="center"/>
            <w:hideMark/>
          </w:tcPr>
          <w:p w14:paraId="0BAF2644"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26</w:t>
            </w:r>
          </w:p>
        </w:tc>
        <w:tc>
          <w:tcPr>
            <w:tcW w:w="1025" w:type="dxa"/>
            <w:shd w:val="clear" w:color="auto" w:fill="auto"/>
            <w:noWrap/>
            <w:vAlign w:val="center"/>
            <w:hideMark/>
          </w:tcPr>
          <w:p w14:paraId="595BA7EA"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-128.09</w:t>
            </w:r>
          </w:p>
        </w:tc>
        <w:tc>
          <w:tcPr>
            <w:tcW w:w="1025" w:type="dxa"/>
            <w:shd w:val="clear" w:color="auto" w:fill="auto"/>
            <w:noWrap/>
            <w:vAlign w:val="center"/>
            <w:hideMark/>
          </w:tcPr>
          <w:p w14:paraId="2C45921A"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510</w:t>
            </w:r>
          </w:p>
        </w:tc>
        <w:tc>
          <w:tcPr>
            <w:tcW w:w="1123" w:type="dxa"/>
            <w:shd w:val="clear" w:color="auto" w:fill="auto"/>
            <w:noWrap/>
            <w:vAlign w:val="bottom"/>
            <w:hideMark/>
          </w:tcPr>
          <w:p w14:paraId="0402BDF9"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631.74</w:t>
            </w:r>
          </w:p>
        </w:tc>
      </w:tr>
      <w:tr w:rsidR="00325563" w:rsidRPr="005377A7" w14:paraId="4F18EE66" w14:textId="77777777" w:rsidTr="00446980">
        <w:trPr>
          <w:trHeight w:val="20"/>
          <w:jc w:val="center"/>
        </w:trPr>
        <w:tc>
          <w:tcPr>
            <w:tcW w:w="1027" w:type="dxa"/>
            <w:shd w:val="clear" w:color="auto" w:fill="auto"/>
            <w:noWrap/>
            <w:vAlign w:val="center"/>
            <w:hideMark/>
          </w:tcPr>
          <w:p w14:paraId="198E06B4"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7</w:t>
            </w:r>
          </w:p>
        </w:tc>
        <w:tc>
          <w:tcPr>
            <w:tcW w:w="996" w:type="dxa"/>
            <w:shd w:val="clear" w:color="auto" w:fill="auto"/>
            <w:noWrap/>
            <w:vAlign w:val="center"/>
            <w:hideMark/>
          </w:tcPr>
          <w:p w14:paraId="78A3E38E"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-156</w:t>
            </w:r>
            <w:r>
              <w:rPr>
                <w:rFonts w:asciiTheme="majorBidi" w:hAnsiTheme="majorBidi" w:cstheme="majorBidi"/>
                <w:sz w:val="20"/>
              </w:rPr>
              <w:t>.</w:t>
            </w:r>
            <w:r w:rsidRPr="005377A7">
              <w:rPr>
                <w:rFonts w:asciiTheme="majorBidi" w:hAnsiTheme="majorBidi" w:cstheme="majorBidi"/>
                <w:sz w:val="20"/>
              </w:rPr>
              <w:t>11</w:t>
            </w:r>
          </w:p>
        </w:tc>
        <w:tc>
          <w:tcPr>
            <w:tcW w:w="1025" w:type="dxa"/>
            <w:shd w:val="clear" w:color="auto" w:fill="auto"/>
            <w:noWrap/>
            <w:vAlign w:val="center"/>
            <w:hideMark/>
          </w:tcPr>
          <w:p w14:paraId="425DB952"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r>
              <w:rPr>
                <w:rFonts w:asciiTheme="majorBidi" w:hAnsiTheme="majorBidi" w:cstheme="majorBidi"/>
                <w:sz w:val="20"/>
              </w:rPr>
              <w:t>.00</w:t>
            </w:r>
          </w:p>
        </w:tc>
        <w:tc>
          <w:tcPr>
            <w:tcW w:w="1102" w:type="dxa"/>
            <w:shd w:val="clear" w:color="auto" w:fill="auto"/>
            <w:noWrap/>
            <w:vAlign w:val="bottom"/>
            <w:hideMark/>
          </w:tcPr>
          <w:p w14:paraId="209B46A6"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9213.70</w:t>
            </w:r>
          </w:p>
        </w:tc>
        <w:tc>
          <w:tcPr>
            <w:tcW w:w="1176" w:type="dxa"/>
            <w:shd w:val="clear" w:color="auto" w:fill="auto"/>
            <w:noWrap/>
            <w:vAlign w:val="center"/>
            <w:hideMark/>
          </w:tcPr>
          <w:p w14:paraId="7FF20932"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27</w:t>
            </w:r>
          </w:p>
        </w:tc>
        <w:tc>
          <w:tcPr>
            <w:tcW w:w="1025" w:type="dxa"/>
            <w:shd w:val="clear" w:color="auto" w:fill="auto"/>
            <w:noWrap/>
            <w:vAlign w:val="center"/>
            <w:hideMark/>
          </w:tcPr>
          <w:p w14:paraId="0357BA87"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45.53</w:t>
            </w:r>
          </w:p>
        </w:tc>
        <w:tc>
          <w:tcPr>
            <w:tcW w:w="1025" w:type="dxa"/>
            <w:shd w:val="clear" w:color="auto" w:fill="auto"/>
            <w:noWrap/>
            <w:vAlign w:val="center"/>
            <w:hideMark/>
          </w:tcPr>
          <w:p w14:paraId="579B8E28"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510</w:t>
            </w:r>
          </w:p>
        </w:tc>
        <w:tc>
          <w:tcPr>
            <w:tcW w:w="1123" w:type="dxa"/>
            <w:shd w:val="clear" w:color="auto" w:fill="auto"/>
            <w:noWrap/>
            <w:vAlign w:val="bottom"/>
            <w:hideMark/>
          </w:tcPr>
          <w:p w14:paraId="05A96874"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4205.964</w:t>
            </w:r>
          </w:p>
        </w:tc>
      </w:tr>
      <w:tr w:rsidR="00325563" w:rsidRPr="005377A7" w14:paraId="49BBAF35" w14:textId="77777777" w:rsidTr="00446980">
        <w:trPr>
          <w:trHeight w:val="20"/>
          <w:jc w:val="center"/>
        </w:trPr>
        <w:tc>
          <w:tcPr>
            <w:tcW w:w="1027" w:type="dxa"/>
            <w:shd w:val="clear" w:color="auto" w:fill="auto"/>
            <w:noWrap/>
            <w:vAlign w:val="center"/>
            <w:hideMark/>
          </w:tcPr>
          <w:p w14:paraId="0A7EAB1B"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8</w:t>
            </w:r>
          </w:p>
        </w:tc>
        <w:tc>
          <w:tcPr>
            <w:tcW w:w="996" w:type="dxa"/>
            <w:shd w:val="clear" w:color="auto" w:fill="auto"/>
            <w:noWrap/>
            <w:vAlign w:val="center"/>
            <w:hideMark/>
          </w:tcPr>
          <w:p w14:paraId="3876DB70"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-141</w:t>
            </w:r>
            <w:r>
              <w:rPr>
                <w:rFonts w:asciiTheme="majorBidi" w:hAnsiTheme="majorBidi" w:cstheme="majorBidi"/>
                <w:sz w:val="20"/>
              </w:rPr>
              <w:t>.</w:t>
            </w:r>
            <w:r w:rsidRPr="005377A7">
              <w:rPr>
                <w:rFonts w:asciiTheme="majorBidi" w:hAnsiTheme="majorBidi" w:cstheme="majorBidi"/>
                <w:sz w:val="20"/>
              </w:rPr>
              <w:t>45</w:t>
            </w:r>
          </w:p>
        </w:tc>
        <w:tc>
          <w:tcPr>
            <w:tcW w:w="1025" w:type="dxa"/>
            <w:shd w:val="clear" w:color="auto" w:fill="auto"/>
            <w:noWrap/>
            <w:vAlign w:val="center"/>
            <w:hideMark/>
          </w:tcPr>
          <w:p w14:paraId="42CD2D1B"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r>
              <w:rPr>
                <w:rFonts w:asciiTheme="majorBidi" w:hAnsiTheme="majorBidi" w:cstheme="majorBidi"/>
                <w:sz w:val="20"/>
              </w:rPr>
              <w:t>.00</w:t>
            </w:r>
          </w:p>
        </w:tc>
        <w:tc>
          <w:tcPr>
            <w:tcW w:w="1102" w:type="dxa"/>
            <w:shd w:val="clear" w:color="auto" w:fill="auto"/>
            <w:noWrap/>
            <w:vAlign w:val="bottom"/>
            <w:hideMark/>
          </w:tcPr>
          <w:p w14:paraId="54484158"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9213.70</w:t>
            </w:r>
          </w:p>
        </w:tc>
        <w:tc>
          <w:tcPr>
            <w:tcW w:w="1176" w:type="dxa"/>
            <w:shd w:val="clear" w:color="auto" w:fill="auto"/>
            <w:noWrap/>
            <w:vAlign w:val="center"/>
            <w:hideMark/>
          </w:tcPr>
          <w:p w14:paraId="72FFB351"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28</w:t>
            </w:r>
          </w:p>
        </w:tc>
        <w:tc>
          <w:tcPr>
            <w:tcW w:w="1025" w:type="dxa"/>
            <w:shd w:val="clear" w:color="auto" w:fill="auto"/>
            <w:noWrap/>
            <w:vAlign w:val="center"/>
            <w:hideMark/>
          </w:tcPr>
          <w:p w14:paraId="568F2F46"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-164.14</w:t>
            </w:r>
          </w:p>
        </w:tc>
        <w:tc>
          <w:tcPr>
            <w:tcW w:w="1025" w:type="dxa"/>
            <w:shd w:val="clear" w:color="auto" w:fill="auto"/>
            <w:noWrap/>
            <w:vAlign w:val="center"/>
            <w:hideMark/>
          </w:tcPr>
          <w:p w14:paraId="4E156C37"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510</w:t>
            </w:r>
          </w:p>
        </w:tc>
        <w:tc>
          <w:tcPr>
            <w:tcW w:w="1123" w:type="dxa"/>
            <w:shd w:val="clear" w:color="auto" w:fill="auto"/>
            <w:noWrap/>
            <w:vAlign w:val="bottom"/>
            <w:hideMark/>
          </w:tcPr>
          <w:p w14:paraId="26E56761"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631.74</w:t>
            </w:r>
          </w:p>
        </w:tc>
      </w:tr>
      <w:tr w:rsidR="00325563" w:rsidRPr="005377A7" w14:paraId="5FED97F1" w14:textId="77777777" w:rsidTr="00446980">
        <w:trPr>
          <w:trHeight w:val="20"/>
          <w:jc w:val="center"/>
        </w:trPr>
        <w:tc>
          <w:tcPr>
            <w:tcW w:w="1027" w:type="dxa"/>
            <w:shd w:val="clear" w:color="auto" w:fill="auto"/>
            <w:noWrap/>
            <w:vAlign w:val="center"/>
            <w:hideMark/>
          </w:tcPr>
          <w:p w14:paraId="403D5C38"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9</w:t>
            </w:r>
          </w:p>
        </w:tc>
        <w:tc>
          <w:tcPr>
            <w:tcW w:w="996" w:type="dxa"/>
            <w:shd w:val="clear" w:color="auto" w:fill="auto"/>
            <w:noWrap/>
            <w:vAlign w:val="center"/>
            <w:hideMark/>
          </w:tcPr>
          <w:p w14:paraId="0D07B3A1"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25</w:t>
            </w:r>
            <w:r>
              <w:rPr>
                <w:rFonts w:asciiTheme="majorBidi" w:hAnsiTheme="majorBidi" w:cstheme="majorBidi"/>
                <w:sz w:val="20"/>
              </w:rPr>
              <w:t>.00</w:t>
            </w:r>
          </w:p>
        </w:tc>
        <w:tc>
          <w:tcPr>
            <w:tcW w:w="1025" w:type="dxa"/>
            <w:shd w:val="clear" w:color="auto" w:fill="auto"/>
            <w:noWrap/>
            <w:vAlign w:val="center"/>
            <w:hideMark/>
          </w:tcPr>
          <w:p w14:paraId="7B82CE73"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293</w:t>
            </w:r>
            <w:r>
              <w:rPr>
                <w:rFonts w:asciiTheme="majorBidi" w:hAnsiTheme="majorBidi" w:cstheme="majorBidi"/>
                <w:sz w:val="20"/>
              </w:rPr>
              <w:t>.</w:t>
            </w:r>
            <w:r w:rsidRPr="005377A7">
              <w:rPr>
                <w:rFonts w:asciiTheme="majorBidi" w:hAnsiTheme="majorBidi" w:cstheme="majorBidi"/>
                <w:sz w:val="20"/>
              </w:rPr>
              <w:t>84</w:t>
            </w:r>
          </w:p>
        </w:tc>
        <w:tc>
          <w:tcPr>
            <w:tcW w:w="1102" w:type="dxa"/>
            <w:shd w:val="clear" w:color="auto" w:fill="auto"/>
            <w:noWrap/>
            <w:vAlign w:val="bottom"/>
            <w:hideMark/>
          </w:tcPr>
          <w:p w14:paraId="6436FCFF"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3000.00</w:t>
            </w:r>
          </w:p>
        </w:tc>
        <w:tc>
          <w:tcPr>
            <w:tcW w:w="1176" w:type="dxa"/>
            <w:shd w:val="clear" w:color="auto" w:fill="auto"/>
            <w:noWrap/>
            <w:vAlign w:val="center"/>
            <w:hideMark/>
          </w:tcPr>
          <w:p w14:paraId="2C94C025"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29</w:t>
            </w:r>
          </w:p>
        </w:tc>
        <w:tc>
          <w:tcPr>
            <w:tcW w:w="1025" w:type="dxa"/>
            <w:shd w:val="clear" w:color="auto" w:fill="auto"/>
            <w:noWrap/>
            <w:vAlign w:val="center"/>
            <w:hideMark/>
          </w:tcPr>
          <w:p w14:paraId="619C086E"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-128.09</w:t>
            </w:r>
          </w:p>
        </w:tc>
        <w:tc>
          <w:tcPr>
            <w:tcW w:w="1025" w:type="dxa"/>
            <w:shd w:val="clear" w:color="auto" w:fill="auto"/>
            <w:noWrap/>
            <w:vAlign w:val="center"/>
            <w:hideMark/>
          </w:tcPr>
          <w:p w14:paraId="39FC5E9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500</w:t>
            </w:r>
          </w:p>
        </w:tc>
        <w:tc>
          <w:tcPr>
            <w:tcW w:w="1123" w:type="dxa"/>
            <w:shd w:val="clear" w:color="auto" w:fill="auto"/>
            <w:noWrap/>
            <w:vAlign w:val="bottom"/>
            <w:hideMark/>
          </w:tcPr>
          <w:p w14:paraId="21C6BA80"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2368.26</w:t>
            </w:r>
          </w:p>
        </w:tc>
      </w:tr>
      <w:tr w:rsidR="00325563" w:rsidRPr="005377A7" w14:paraId="5F49C9F1" w14:textId="77777777" w:rsidTr="00446980">
        <w:trPr>
          <w:trHeight w:val="20"/>
          <w:jc w:val="center"/>
        </w:trPr>
        <w:tc>
          <w:tcPr>
            <w:tcW w:w="1027" w:type="dxa"/>
            <w:shd w:val="clear" w:color="auto" w:fill="auto"/>
            <w:noWrap/>
            <w:vAlign w:val="center"/>
            <w:hideMark/>
          </w:tcPr>
          <w:p w14:paraId="38EAD16B"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10</w:t>
            </w:r>
          </w:p>
        </w:tc>
        <w:tc>
          <w:tcPr>
            <w:tcW w:w="996" w:type="dxa"/>
            <w:shd w:val="clear" w:color="auto" w:fill="auto"/>
            <w:noWrap/>
            <w:vAlign w:val="center"/>
            <w:hideMark/>
          </w:tcPr>
          <w:p w14:paraId="2370B9A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144</w:t>
            </w:r>
            <w:r>
              <w:rPr>
                <w:rFonts w:asciiTheme="majorBidi" w:hAnsiTheme="majorBidi" w:cstheme="majorBidi"/>
                <w:sz w:val="20"/>
              </w:rPr>
              <w:t>.</w:t>
            </w:r>
            <w:r w:rsidRPr="005377A7">
              <w:rPr>
                <w:rFonts w:asciiTheme="majorBidi" w:hAnsiTheme="majorBidi" w:cstheme="majorBidi"/>
                <w:sz w:val="20"/>
              </w:rPr>
              <w:t>19</w:t>
            </w:r>
          </w:p>
        </w:tc>
        <w:tc>
          <w:tcPr>
            <w:tcW w:w="1025" w:type="dxa"/>
            <w:shd w:val="clear" w:color="auto" w:fill="auto"/>
            <w:noWrap/>
            <w:vAlign w:val="center"/>
            <w:hideMark/>
          </w:tcPr>
          <w:p w14:paraId="369030D0"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822</w:t>
            </w:r>
            <w:r>
              <w:rPr>
                <w:rFonts w:asciiTheme="majorBidi" w:hAnsiTheme="majorBidi" w:cstheme="majorBidi"/>
                <w:sz w:val="20"/>
              </w:rPr>
              <w:t>.</w:t>
            </w:r>
            <w:r w:rsidRPr="005377A7">
              <w:rPr>
                <w:rFonts w:asciiTheme="majorBidi" w:hAnsiTheme="majorBidi" w:cstheme="majorBidi"/>
                <w:sz w:val="20"/>
              </w:rPr>
              <w:t>76</w:t>
            </w:r>
          </w:p>
        </w:tc>
        <w:tc>
          <w:tcPr>
            <w:tcW w:w="1102" w:type="dxa"/>
            <w:shd w:val="clear" w:color="auto" w:fill="auto"/>
            <w:noWrap/>
            <w:vAlign w:val="bottom"/>
            <w:hideMark/>
          </w:tcPr>
          <w:p w14:paraId="54AD64EB"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3000.00</w:t>
            </w:r>
          </w:p>
        </w:tc>
        <w:tc>
          <w:tcPr>
            <w:tcW w:w="1176" w:type="dxa"/>
            <w:shd w:val="clear" w:color="auto" w:fill="auto"/>
            <w:noWrap/>
            <w:vAlign w:val="center"/>
            <w:hideMark/>
          </w:tcPr>
          <w:p w14:paraId="1B055E8B"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30</w:t>
            </w:r>
          </w:p>
        </w:tc>
        <w:tc>
          <w:tcPr>
            <w:tcW w:w="1025" w:type="dxa"/>
            <w:shd w:val="clear" w:color="auto" w:fill="auto"/>
            <w:noWrap/>
            <w:vAlign w:val="center"/>
            <w:hideMark/>
          </w:tcPr>
          <w:p w14:paraId="3808C5CD"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-11.17</w:t>
            </w:r>
          </w:p>
        </w:tc>
        <w:tc>
          <w:tcPr>
            <w:tcW w:w="1025" w:type="dxa"/>
            <w:shd w:val="clear" w:color="auto" w:fill="auto"/>
            <w:noWrap/>
            <w:vAlign w:val="center"/>
            <w:hideMark/>
          </w:tcPr>
          <w:p w14:paraId="43991201"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2500</w:t>
            </w:r>
          </w:p>
        </w:tc>
        <w:tc>
          <w:tcPr>
            <w:tcW w:w="1123" w:type="dxa"/>
            <w:shd w:val="clear" w:color="auto" w:fill="auto"/>
            <w:noWrap/>
            <w:vAlign w:val="bottom"/>
            <w:hideMark/>
          </w:tcPr>
          <w:p w14:paraId="6254839B"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2368.26</w:t>
            </w:r>
          </w:p>
        </w:tc>
      </w:tr>
      <w:tr w:rsidR="00325563" w:rsidRPr="005377A7" w14:paraId="31B8BDA0" w14:textId="77777777" w:rsidTr="00446980">
        <w:trPr>
          <w:trHeight w:val="20"/>
          <w:jc w:val="center"/>
        </w:trPr>
        <w:tc>
          <w:tcPr>
            <w:tcW w:w="1027" w:type="dxa"/>
            <w:shd w:val="clear" w:color="auto" w:fill="auto"/>
            <w:noWrap/>
            <w:vAlign w:val="center"/>
            <w:hideMark/>
          </w:tcPr>
          <w:p w14:paraId="2CD50D53"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11</w:t>
            </w:r>
          </w:p>
        </w:tc>
        <w:tc>
          <w:tcPr>
            <w:tcW w:w="996" w:type="dxa"/>
            <w:shd w:val="clear" w:color="auto" w:fill="auto"/>
            <w:noWrap/>
            <w:vAlign w:val="center"/>
            <w:hideMark/>
          </w:tcPr>
          <w:p w14:paraId="046CFCC7"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30</w:t>
            </w:r>
            <w:r>
              <w:rPr>
                <w:rFonts w:asciiTheme="majorBidi" w:hAnsiTheme="majorBidi" w:cstheme="majorBidi"/>
                <w:sz w:val="20"/>
              </w:rPr>
              <w:t>.00</w:t>
            </w:r>
          </w:p>
        </w:tc>
        <w:tc>
          <w:tcPr>
            <w:tcW w:w="1025" w:type="dxa"/>
            <w:shd w:val="clear" w:color="auto" w:fill="auto"/>
            <w:noWrap/>
            <w:vAlign w:val="center"/>
            <w:hideMark/>
          </w:tcPr>
          <w:p w14:paraId="642A06A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822</w:t>
            </w:r>
            <w:r>
              <w:rPr>
                <w:rFonts w:asciiTheme="majorBidi" w:hAnsiTheme="majorBidi" w:cstheme="majorBidi"/>
                <w:sz w:val="20"/>
              </w:rPr>
              <w:t>.</w:t>
            </w:r>
            <w:r w:rsidRPr="005377A7">
              <w:rPr>
                <w:rFonts w:asciiTheme="majorBidi" w:hAnsiTheme="majorBidi" w:cstheme="majorBidi"/>
                <w:sz w:val="20"/>
              </w:rPr>
              <w:t>76</w:t>
            </w:r>
          </w:p>
        </w:tc>
        <w:tc>
          <w:tcPr>
            <w:tcW w:w="1102" w:type="dxa"/>
            <w:shd w:val="clear" w:color="auto" w:fill="auto"/>
            <w:noWrap/>
            <w:vAlign w:val="bottom"/>
            <w:hideMark/>
          </w:tcPr>
          <w:p w14:paraId="3B4F1761"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3000.00</w:t>
            </w:r>
          </w:p>
        </w:tc>
        <w:tc>
          <w:tcPr>
            <w:tcW w:w="1176" w:type="dxa"/>
            <w:shd w:val="clear" w:color="auto" w:fill="auto"/>
            <w:noWrap/>
            <w:vAlign w:val="center"/>
            <w:hideMark/>
          </w:tcPr>
          <w:p w14:paraId="6440B9BB"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31</w:t>
            </w:r>
          </w:p>
        </w:tc>
        <w:tc>
          <w:tcPr>
            <w:tcW w:w="1025" w:type="dxa"/>
            <w:shd w:val="clear" w:color="auto" w:fill="auto"/>
            <w:noWrap/>
            <w:vAlign w:val="center"/>
            <w:hideMark/>
          </w:tcPr>
          <w:p w14:paraId="22221E71"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108.05</w:t>
            </w:r>
          </w:p>
        </w:tc>
        <w:tc>
          <w:tcPr>
            <w:tcW w:w="1025" w:type="dxa"/>
            <w:shd w:val="clear" w:color="auto" w:fill="auto"/>
            <w:noWrap/>
            <w:vAlign w:val="center"/>
            <w:hideMark/>
          </w:tcPr>
          <w:p w14:paraId="11F690EC"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2500</w:t>
            </w:r>
          </w:p>
        </w:tc>
        <w:tc>
          <w:tcPr>
            <w:tcW w:w="1123" w:type="dxa"/>
            <w:shd w:val="clear" w:color="auto" w:fill="auto"/>
            <w:noWrap/>
            <w:vAlign w:val="bottom"/>
            <w:hideMark/>
          </w:tcPr>
          <w:p w14:paraId="3B22663B"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35214.03</w:t>
            </w:r>
          </w:p>
        </w:tc>
      </w:tr>
      <w:tr w:rsidR="00325563" w:rsidRPr="005377A7" w14:paraId="5483B765" w14:textId="77777777" w:rsidTr="00446980">
        <w:trPr>
          <w:trHeight w:val="20"/>
          <w:jc w:val="center"/>
        </w:trPr>
        <w:tc>
          <w:tcPr>
            <w:tcW w:w="1027" w:type="dxa"/>
            <w:shd w:val="clear" w:color="auto" w:fill="auto"/>
            <w:noWrap/>
            <w:vAlign w:val="center"/>
            <w:hideMark/>
          </w:tcPr>
          <w:p w14:paraId="174F74F3"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12</w:t>
            </w:r>
          </w:p>
        </w:tc>
        <w:tc>
          <w:tcPr>
            <w:tcW w:w="996" w:type="dxa"/>
            <w:shd w:val="clear" w:color="auto" w:fill="auto"/>
            <w:noWrap/>
            <w:vAlign w:val="center"/>
            <w:hideMark/>
          </w:tcPr>
          <w:p w14:paraId="5E464F3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-167</w:t>
            </w:r>
            <w:r>
              <w:rPr>
                <w:rFonts w:asciiTheme="majorBidi" w:hAnsiTheme="majorBidi" w:cstheme="majorBidi"/>
                <w:sz w:val="20"/>
              </w:rPr>
              <w:t>.00</w:t>
            </w:r>
          </w:p>
        </w:tc>
        <w:tc>
          <w:tcPr>
            <w:tcW w:w="1025" w:type="dxa"/>
            <w:shd w:val="clear" w:color="auto" w:fill="auto"/>
            <w:noWrap/>
            <w:vAlign w:val="center"/>
            <w:hideMark/>
          </w:tcPr>
          <w:p w14:paraId="4A5AC382"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822</w:t>
            </w:r>
            <w:r>
              <w:rPr>
                <w:rFonts w:asciiTheme="majorBidi" w:hAnsiTheme="majorBidi" w:cstheme="majorBidi"/>
                <w:sz w:val="20"/>
              </w:rPr>
              <w:t>.</w:t>
            </w:r>
            <w:r w:rsidRPr="005377A7">
              <w:rPr>
                <w:rFonts w:asciiTheme="majorBidi" w:hAnsiTheme="majorBidi" w:cstheme="majorBidi"/>
                <w:sz w:val="20"/>
              </w:rPr>
              <w:t>76</w:t>
            </w:r>
          </w:p>
        </w:tc>
        <w:tc>
          <w:tcPr>
            <w:tcW w:w="1102" w:type="dxa"/>
            <w:shd w:val="clear" w:color="auto" w:fill="auto"/>
            <w:noWrap/>
            <w:vAlign w:val="bottom"/>
            <w:hideMark/>
          </w:tcPr>
          <w:p w14:paraId="170B1EBB"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3000.00</w:t>
            </w:r>
          </w:p>
        </w:tc>
        <w:tc>
          <w:tcPr>
            <w:tcW w:w="1176" w:type="dxa"/>
            <w:shd w:val="clear" w:color="auto" w:fill="auto"/>
            <w:noWrap/>
            <w:vAlign w:val="center"/>
            <w:hideMark/>
          </w:tcPr>
          <w:p w14:paraId="20A6B0DF"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32</w:t>
            </w:r>
          </w:p>
        </w:tc>
        <w:tc>
          <w:tcPr>
            <w:tcW w:w="1025" w:type="dxa"/>
            <w:shd w:val="clear" w:color="auto" w:fill="auto"/>
            <w:noWrap/>
            <w:vAlign w:val="center"/>
            <w:hideMark/>
          </w:tcPr>
          <w:p w14:paraId="35DC12AF"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170.00</w:t>
            </w:r>
          </w:p>
        </w:tc>
        <w:tc>
          <w:tcPr>
            <w:tcW w:w="1025" w:type="dxa"/>
            <w:shd w:val="clear" w:color="auto" w:fill="auto"/>
            <w:noWrap/>
            <w:vAlign w:val="center"/>
            <w:hideMark/>
          </w:tcPr>
          <w:p w14:paraId="56C59BD7"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15000</w:t>
            </w:r>
          </w:p>
        </w:tc>
        <w:tc>
          <w:tcPr>
            <w:tcW w:w="1123" w:type="dxa"/>
            <w:shd w:val="clear" w:color="auto" w:fill="auto"/>
            <w:noWrap/>
            <w:vAlign w:val="bottom"/>
            <w:hideMark/>
          </w:tcPr>
          <w:p w14:paraId="75F85FE4"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35214.03</w:t>
            </w:r>
          </w:p>
        </w:tc>
      </w:tr>
      <w:tr w:rsidR="00325563" w:rsidRPr="005377A7" w14:paraId="48F6B9CA" w14:textId="77777777" w:rsidTr="00446980">
        <w:trPr>
          <w:trHeight w:val="20"/>
          <w:jc w:val="center"/>
        </w:trPr>
        <w:tc>
          <w:tcPr>
            <w:tcW w:w="1027" w:type="dxa"/>
            <w:shd w:val="clear" w:color="auto" w:fill="auto"/>
            <w:noWrap/>
            <w:vAlign w:val="center"/>
            <w:hideMark/>
          </w:tcPr>
          <w:p w14:paraId="5C1F8A69"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13</w:t>
            </w:r>
          </w:p>
        </w:tc>
        <w:tc>
          <w:tcPr>
            <w:tcW w:w="996" w:type="dxa"/>
            <w:shd w:val="clear" w:color="auto" w:fill="auto"/>
            <w:noWrap/>
            <w:vAlign w:val="center"/>
            <w:hideMark/>
          </w:tcPr>
          <w:p w14:paraId="410DCD7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-140</w:t>
            </w:r>
            <w:r>
              <w:rPr>
                <w:rFonts w:asciiTheme="majorBidi" w:hAnsiTheme="majorBidi" w:cstheme="majorBidi"/>
                <w:sz w:val="20"/>
              </w:rPr>
              <w:t>.</w:t>
            </w:r>
            <w:r w:rsidRPr="005377A7">
              <w:rPr>
                <w:rFonts w:asciiTheme="majorBidi" w:hAnsiTheme="majorBidi" w:cstheme="majorBidi"/>
                <w:sz w:val="20"/>
              </w:rPr>
              <w:t>76</w:t>
            </w:r>
          </w:p>
        </w:tc>
        <w:tc>
          <w:tcPr>
            <w:tcW w:w="1025" w:type="dxa"/>
            <w:shd w:val="clear" w:color="auto" w:fill="auto"/>
            <w:noWrap/>
            <w:vAlign w:val="center"/>
            <w:hideMark/>
          </w:tcPr>
          <w:p w14:paraId="49910B1A"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r>
              <w:rPr>
                <w:rFonts w:asciiTheme="majorBidi" w:hAnsiTheme="majorBidi" w:cstheme="majorBidi"/>
                <w:sz w:val="20"/>
              </w:rPr>
              <w:t>.00</w:t>
            </w:r>
          </w:p>
        </w:tc>
        <w:tc>
          <w:tcPr>
            <w:tcW w:w="1102" w:type="dxa"/>
            <w:shd w:val="clear" w:color="auto" w:fill="auto"/>
            <w:noWrap/>
            <w:vAlign w:val="bottom"/>
            <w:hideMark/>
          </w:tcPr>
          <w:p w14:paraId="5C63C45A"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9213.70</w:t>
            </w:r>
          </w:p>
        </w:tc>
        <w:tc>
          <w:tcPr>
            <w:tcW w:w="1176" w:type="dxa"/>
            <w:shd w:val="clear" w:color="auto" w:fill="auto"/>
            <w:noWrap/>
            <w:vAlign w:val="center"/>
            <w:hideMark/>
          </w:tcPr>
          <w:p w14:paraId="7A709DB6"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33</w:t>
            </w:r>
          </w:p>
        </w:tc>
        <w:tc>
          <w:tcPr>
            <w:tcW w:w="1025" w:type="dxa"/>
            <w:shd w:val="clear" w:color="auto" w:fill="auto"/>
            <w:noWrap/>
            <w:vAlign w:val="center"/>
            <w:hideMark/>
          </w:tcPr>
          <w:p w14:paraId="4D5F5A55"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397.01</w:t>
            </w:r>
          </w:p>
        </w:tc>
        <w:tc>
          <w:tcPr>
            <w:tcW w:w="1025" w:type="dxa"/>
            <w:shd w:val="clear" w:color="auto" w:fill="auto"/>
            <w:noWrap/>
            <w:vAlign w:val="center"/>
            <w:hideMark/>
          </w:tcPr>
          <w:p w14:paraId="5E195B99"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15000</w:t>
            </w:r>
          </w:p>
        </w:tc>
        <w:tc>
          <w:tcPr>
            <w:tcW w:w="1123" w:type="dxa"/>
            <w:shd w:val="clear" w:color="auto" w:fill="auto"/>
            <w:noWrap/>
            <w:vAlign w:val="bottom"/>
            <w:hideMark/>
          </w:tcPr>
          <w:p w14:paraId="0DDBEBEE"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30516.72</w:t>
            </w:r>
          </w:p>
        </w:tc>
      </w:tr>
      <w:tr w:rsidR="00325563" w:rsidRPr="005377A7" w14:paraId="38F4B178" w14:textId="77777777" w:rsidTr="00446980">
        <w:trPr>
          <w:trHeight w:val="20"/>
          <w:jc w:val="center"/>
        </w:trPr>
        <w:tc>
          <w:tcPr>
            <w:tcW w:w="1027" w:type="dxa"/>
            <w:shd w:val="clear" w:color="auto" w:fill="auto"/>
            <w:noWrap/>
            <w:vAlign w:val="center"/>
            <w:hideMark/>
          </w:tcPr>
          <w:p w14:paraId="3C425A4B"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14</w:t>
            </w:r>
          </w:p>
        </w:tc>
        <w:tc>
          <w:tcPr>
            <w:tcW w:w="996" w:type="dxa"/>
            <w:shd w:val="clear" w:color="auto" w:fill="auto"/>
            <w:noWrap/>
            <w:vAlign w:val="center"/>
            <w:hideMark/>
          </w:tcPr>
          <w:p w14:paraId="588EB5E7"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24</w:t>
            </w:r>
            <w:r>
              <w:rPr>
                <w:rFonts w:asciiTheme="majorBidi" w:hAnsiTheme="majorBidi" w:cstheme="majorBidi"/>
                <w:sz w:val="20"/>
              </w:rPr>
              <w:t>.</w:t>
            </w:r>
            <w:r w:rsidRPr="005377A7">
              <w:rPr>
                <w:rFonts w:asciiTheme="majorBidi" w:hAnsiTheme="majorBidi" w:cstheme="majorBidi"/>
                <w:sz w:val="20"/>
              </w:rPr>
              <w:t>73</w:t>
            </w:r>
          </w:p>
        </w:tc>
        <w:tc>
          <w:tcPr>
            <w:tcW w:w="1025" w:type="dxa"/>
            <w:shd w:val="clear" w:color="auto" w:fill="auto"/>
            <w:noWrap/>
            <w:vAlign w:val="center"/>
            <w:hideMark/>
          </w:tcPr>
          <w:p w14:paraId="75E543C5"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r>
              <w:rPr>
                <w:rFonts w:asciiTheme="majorBidi" w:hAnsiTheme="majorBidi" w:cstheme="majorBidi"/>
                <w:sz w:val="20"/>
              </w:rPr>
              <w:t>.00</w:t>
            </w:r>
          </w:p>
        </w:tc>
        <w:tc>
          <w:tcPr>
            <w:tcW w:w="1102" w:type="dxa"/>
            <w:shd w:val="clear" w:color="auto" w:fill="auto"/>
            <w:noWrap/>
            <w:vAlign w:val="bottom"/>
            <w:hideMark/>
          </w:tcPr>
          <w:p w14:paraId="7765C922"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9213.70</w:t>
            </w:r>
          </w:p>
        </w:tc>
        <w:tc>
          <w:tcPr>
            <w:tcW w:w="1176" w:type="dxa"/>
            <w:shd w:val="clear" w:color="auto" w:fill="auto"/>
            <w:noWrap/>
            <w:vAlign w:val="center"/>
            <w:hideMark/>
          </w:tcPr>
          <w:p w14:paraId="16E22533"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34</w:t>
            </w:r>
          </w:p>
        </w:tc>
        <w:tc>
          <w:tcPr>
            <w:tcW w:w="1025" w:type="dxa"/>
            <w:shd w:val="clear" w:color="auto" w:fill="auto"/>
            <w:noWrap/>
            <w:vAlign w:val="center"/>
            <w:hideMark/>
          </w:tcPr>
          <w:p w14:paraId="7CB9D523"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40.00</w:t>
            </w:r>
          </w:p>
        </w:tc>
        <w:tc>
          <w:tcPr>
            <w:tcW w:w="1025" w:type="dxa"/>
            <w:shd w:val="clear" w:color="auto" w:fill="auto"/>
            <w:noWrap/>
            <w:vAlign w:val="center"/>
            <w:hideMark/>
          </w:tcPr>
          <w:p w14:paraId="0032A817"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14995</w:t>
            </w:r>
          </w:p>
        </w:tc>
        <w:tc>
          <w:tcPr>
            <w:tcW w:w="1123" w:type="dxa"/>
            <w:shd w:val="clear" w:color="auto" w:fill="auto"/>
            <w:noWrap/>
            <w:vAlign w:val="bottom"/>
            <w:hideMark/>
          </w:tcPr>
          <w:p w14:paraId="32671DF3"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30517.16</w:t>
            </w:r>
          </w:p>
        </w:tc>
      </w:tr>
      <w:tr w:rsidR="00325563" w:rsidRPr="005377A7" w14:paraId="0A7B2CFE" w14:textId="77777777" w:rsidTr="00446980">
        <w:trPr>
          <w:trHeight w:val="20"/>
          <w:jc w:val="center"/>
        </w:trPr>
        <w:tc>
          <w:tcPr>
            <w:tcW w:w="1027" w:type="dxa"/>
            <w:shd w:val="clear" w:color="auto" w:fill="auto"/>
            <w:noWrap/>
            <w:vAlign w:val="center"/>
            <w:hideMark/>
          </w:tcPr>
          <w:p w14:paraId="1E4927AE"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15</w:t>
            </w:r>
          </w:p>
        </w:tc>
        <w:tc>
          <w:tcPr>
            <w:tcW w:w="996" w:type="dxa"/>
            <w:shd w:val="clear" w:color="auto" w:fill="auto"/>
            <w:noWrap/>
            <w:vAlign w:val="center"/>
            <w:hideMark/>
          </w:tcPr>
          <w:p w14:paraId="778404F1"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-45</w:t>
            </w:r>
            <w:r>
              <w:rPr>
                <w:rFonts w:asciiTheme="majorBidi" w:hAnsiTheme="majorBidi" w:cstheme="majorBidi"/>
                <w:sz w:val="20"/>
              </w:rPr>
              <w:t>.</w:t>
            </w:r>
            <w:r w:rsidRPr="005377A7">
              <w:rPr>
                <w:rFonts w:asciiTheme="majorBidi" w:hAnsiTheme="majorBidi" w:cstheme="majorBidi"/>
                <w:sz w:val="20"/>
              </w:rPr>
              <w:t>69</w:t>
            </w:r>
          </w:p>
        </w:tc>
        <w:tc>
          <w:tcPr>
            <w:tcW w:w="1025" w:type="dxa"/>
            <w:shd w:val="clear" w:color="auto" w:fill="auto"/>
            <w:noWrap/>
            <w:vAlign w:val="center"/>
            <w:hideMark/>
          </w:tcPr>
          <w:p w14:paraId="1EBE7D60"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100</w:t>
            </w:r>
            <w:r>
              <w:rPr>
                <w:rFonts w:asciiTheme="majorBidi" w:hAnsiTheme="majorBidi" w:cstheme="majorBidi"/>
                <w:sz w:val="20"/>
              </w:rPr>
              <w:t>.00</w:t>
            </w:r>
          </w:p>
        </w:tc>
        <w:tc>
          <w:tcPr>
            <w:tcW w:w="1102" w:type="dxa"/>
            <w:shd w:val="clear" w:color="auto" w:fill="auto"/>
            <w:noWrap/>
            <w:vAlign w:val="bottom"/>
            <w:hideMark/>
          </w:tcPr>
          <w:p w14:paraId="0CDC8E0A"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9213.70</w:t>
            </w:r>
          </w:p>
        </w:tc>
        <w:tc>
          <w:tcPr>
            <w:tcW w:w="1176" w:type="dxa"/>
            <w:shd w:val="clear" w:color="auto" w:fill="auto"/>
            <w:noWrap/>
            <w:vAlign w:val="center"/>
            <w:hideMark/>
          </w:tcPr>
          <w:p w14:paraId="0441D806"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35</w:t>
            </w:r>
          </w:p>
        </w:tc>
        <w:tc>
          <w:tcPr>
            <w:tcW w:w="1025" w:type="dxa"/>
            <w:shd w:val="clear" w:color="auto" w:fill="auto"/>
            <w:noWrap/>
            <w:vAlign w:val="center"/>
            <w:hideMark/>
          </w:tcPr>
          <w:p w14:paraId="6D090F1B"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-5.00</w:t>
            </w:r>
          </w:p>
        </w:tc>
        <w:tc>
          <w:tcPr>
            <w:tcW w:w="1025" w:type="dxa"/>
            <w:shd w:val="clear" w:color="auto" w:fill="auto"/>
            <w:noWrap/>
            <w:vAlign w:val="center"/>
            <w:hideMark/>
          </w:tcPr>
          <w:p w14:paraId="0F95701A"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14990</w:t>
            </w:r>
          </w:p>
        </w:tc>
        <w:tc>
          <w:tcPr>
            <w:tcW w:w="1123" w:type="dxa"/>
            <w:shd w:val="clear" w:color="auto" w:fill="auto"/>
            <w:noWrap/>
            <w:vAlign w:val="bottom"/>
            <w:hideMark/>
          </w:tcPr>
          <w:p w14:paraId="72FA617F"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30517.16</w:t>
            </w:r>
          </w:p>
        </w:tc>
      </w:tr>
      <w:tr w:rsidR="00325563" w:rsidRPr="005377A7" w14:paraId="644FBD6A" w14:textId="77777777" w:rsidTr="00446980">
        <w:trPr>
          <w:trHeight w:val="20"/>
          <w:jc w:val="center"/>
        </w:trPr>
        <w:tc>
          <w:tcPr>
            <w:tcW w:w="1027" w:type="dxa"/>
            <w:shd w:val="clear" w:color="auto" w:fill="auto"/>
            <w:noWrap/>
            <w:vAlign w:val="center"/>
            <w:hideMark/>
          </w:tcPr>
          <w:p w14:paraId="3279B676"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16</w:t>
            </w:r>
          </w:p>
        </w:tc>
        <w:tc>
          <w:tcPr>
            <w:tcW w:w="996" w:type="dxa"/>
            <w:shd w:val="clear" w:color="auto" w:fill="auto"/>
            <w:noWrap/>
            <w:vAlign w:val="center"/>
            <w:hideMark/>
          </w:tcPr>
          <w:p w14:paraId="02598A76"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-169</w:t>
            </w:r>
            <w:r>
              <w:rPr>
                <w:rFonts w:asciiTheme="majorBidi" w:hAnsiTheme="majorBidi" w:cstheme="majorBidi"/>
                <w:sz w:val="20"/>
              </w:rPr>
              <w:t>.00</w:t>
            </w:r>
          </w:p>
        </w:tc>
        <w:tc>
          <w:tcPr>
            <w:tcW w:w="1025" w:type="dxa"/>
            <w:shd w:val="clear" w:color="auto" w:fill="auto"/>
            <w:noWrap/>
            <w:vAlign w:val="center"/>
            <w:hideMark/>
          </w:tcPr>
          <w:p w14:paraId="4021902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800</w:t>
            </w:r>
            <w:r>
              <w:rPr>
                <w:rFonts w:asciiTheme="majorBidi" w:hAnsiTheme="majorBidi" w:cstheme="majorBidi"/>
                <w:sz w:val="20"/>
              </w:rPr>
              <w:t>.00</w:t>
            </w:r>
          </w:p>
        </w:tc>
        <w:tc>
          <w:tcPr>
            <w:tcW w:w="1102" w:type="dxa"/>
            <w:shd w:val="clear" w:color="auto" w:fill="auto"/>
            <w:noWrap/>
            <w:vAlign w:val="bottom"/>
            <w:hideMark/>
          </w:tcPr>
          <w:p w14:paraId="62A52135"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1749.37</w:t>
            </w:r>
          </w:p>
        </w:tc>
        <w:tc>
          <w:tcPr>
            <w:tcW w:w="1176" w:type="dxa"/>
            <w:shd w:val="clear" w:color="auto" w:fill="auto"/>
            <w:noWrap/>
            <w:vAlign w:val="center"/>
            <w:hideMark/>
          </w:tcPr>
          <w:p w14:paraId="73F7DFB1"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36</w:t>
            </w:r>
          </w:p>
        </w:tc>
        <w:tc>
          <w:tcPr>
            <w:tcW w:w="1025" w:type="dxa"/>
            <w:shd w:val="clear" w:color="auto" w:fill="auto"/>
            <w:noWrap/>
            <w:vAlign w:val="center"/>
            <w:hideMark/>
          </w:tcPr>
          <w:p w14:paraId="074D89A8"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-39.00</w:t>
            </w:r>
          </w:p>
        </w:tc>
        <w:tc>
          <w:tcPr>
            <w:tcW w:w="1025" w:type="dxa"/>
            <w:shd w:val="clear" w:color="auto" w:fill="auto"/>
            <w:noWrap/>
            <w:vAlign w:val="center"/>
            <w:hideMark/>
          </w:tcPr>
          <w:p w14:paraId="44A6AB5A"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p>
        </w:tc>
        <w:tc>
          <w:tcPr>
            <w:tcW w:w="1123" w:type="dxa"/>
            <w:shd w:val="clear" w:color="auto" w:fill="auto"/>
            <w:noWrap/>
            <w:vAlign w:val="bottom"/>
            <w:hideMark/>
          </w:tcPr>
          <w:p w14:paraId="490873D0"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25825.37</w:t>
            </w:r>
          </w:p>
        </w:tc>
      </w:tr>
      <w:tr w:rsidR="00325563" w:rsidRPr="005377A7" w14:paraId="0B678BE4" w14:textId="77777777" w:rsidTr="00446980">
        <w:trPr>
          <w:trHeight w:val="20"/>
          <w:jc w:val="center"/>
        </w:trPr>
        <w:tc>
          <w:tcPr>
            <w:tcW w:w="1027" w:type="dxa"/>
            <w:shd w:val="clear" w:color="auto" w:fill="auto"/>
            <w:noWrap/>
            <w:vAlign w:val="center"/>
            <w:hideMark/>
          </w:tcPr>
          <w:p w14:paraId="622276F4"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17</w:t>
            </w:r>
          </w:p>
        </w:tc>
        <w:tc>
          <w:tcPr>
            <w:tcW w:w="996" w:type="dxa"/>
            <w:shd w:val="clear" w:color="auto" w:fill="auto"/>
            <w:noWrap/>
            <w:vAlign w:val="center"/>
            <w:hideMark/>
          </w:tcPr>
          <w:p w14:paraId="5F3A5A9C"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-173</w:t>
            </w:r>
            <w:r>
              <w:rPr>
                <w:rFonts w:asciiTheme="majorBidi" w:hAnsiTheme="majorBidi" w:cstheme="majorBidi"/>
                <w:sz w:val="20"/>
              </w:rPr>
              <w:t>.</w:t>
            </w:r>
            <w:r w:rsidRPr="005377A7">
              <w:rPr>
                <w:rFonts w:asciiTheme="majorBidi" w:hAnsiTheme="majorBidi" w:cstheme="majorBidi"/>
                <w:sz w:val="20"/>
              </w:rPr>
              <w:t>48</w:t>
            </w:r>
          </w:p>
        </w:tc>
        <w:tc>
          <w:tcPr>
            <w:tcW w:w="1025" w:type="dxa"/>
            <w:shd w:val="clear" w:color="auto" w:fill="auto"/>
            <w:noWrap/>
            <w:vAlign w:val="center"/>
            <w:hideMark/>
          </w:tcPr>
          <w:p w14:paraId="5CB3090F"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760</w:t>
            </w:r>
            <w:r>
              <w:rPr>
                <w:rFonts w:asciiTheme="majorBidi" w:hAnsiTheme="majorBidi" w:cstheme="majorBidi"/>
                <w:sz w:val="20"/>
              </w:rPr>
              <w:t>.00</w:t>
            </w:r>
          </w:p>
        </w:tc>
        <w:tc>
          <w:tcPr>
            <w:tcW w:w="1102" w:type="dxa"/>
            <w:shd w:val="clear" w:color="auto" w:fill="auto"/>
            <w:noWrap/>
            <w:vAlign w:val="bottom"/>
            <w:hideMark/>
          </w:tcPr>
          <w:p w14:paraId="5B6F5DFD"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1489.55</w:t>
            </w:r>
          </w:p>
        </w:tc>
        <w:tc>
          <w:tcPr>
            <w:tcW w:w="1176" w:type="dxa"/>
            <w:shd w:val="clear" w:color="auto" w:fill="auto"/>
            <w:noWrap/>
            <w:vAlign w:val="center"/>
            <w:hideMark/>
          </w:tcPr>
          <w:p w14:paraId="5A758F12"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37</w:t>
            </w:r>
          </w:p>
        </w:tc>
        <w:tc>
          <w:tcPr>
            <w:tcW w:w="1025" w:type="dxa"/>
            <w:shd w:val="clear" w:color="auto" w:fill="auto"/>
            <w:noWrap/>
            <w:vAlign w:val="center"/>
            <w:hideMark/>
          </w:tcPr>
          <w:p w14:paraId="6AFE8F69"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-39.00</w:t>
            </w:r>
          </w:p>
        </w:tc>
        <w:tc>
          <w:tcPr>
            <w:tcW w:w="1025" w:type="dxa"/>
            <w:shd w:val="clear" w:color="auto" w:fill="auto"/>
            <w:noWrap/>
            <w:vAlign w:val="center"/>
            <w:hideMark/>
          </w:tcPr>
          <w:p w14:paraId="42D0A23C"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p>
        </w:tc>
        <w:tc>
          <w:tcPr>
            <w:tcW w:w="1123" w:type="dxa"/>
            <w:shd w:val="clear" w:color="auto" w:fill="auto"/>
            <w:noWrap/>
            <w:vAlign w:val="bottom"/>
            <w:hideMark/>
          </w:tcPr>
          <w:p w14:paraId="58ECB1A2"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129.1269</w:t>
            </w:r>
          </w:p>
        </w:tc>
      </w:tr>
      <w:tr w:rsidR="00325563" w:rsidRPr="005377A7" w14:paraId="001DDFB2" w14:textId="77777777" w:rsidTr="00446980">
        <w:trPr>
          <w:trHeight w:val="20"/>
          <w:jc w:val="center"/>
        </w:trPr>
        <w:tc>
          <w:tcPr>
            <w:tcW w:w="1027" w:type="dxa"/>
            <w:shd w:val="clear" w:color="auto" w:fill="auto"/>
            <w:noWrap/>
            <w:vAlign w:val="center"/>
            <w:hideMark/>
          </w:tcPr>
          <w:p w14:paraId="1E6E5CDB"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18</w:t>
            </w:r>
          </w:p>
        </w:tc>
        <w:tc>
          <w:tcPr>
            <w:tcW w:w="996" w:type="dxa"/>
            <w:shd w:val="clear" w:color="auto" w:fill="auto"/>
            <w:noWrap/>
            <w:vAlign w:val="center"/>
            <w:hideMark/>
          </w:tcPr>
          <w:p w14:paraId="0AED0BCA"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-179,15</w:t>
            </w:r>
          </w:p>
        </w:tc>
        <w:tc>
          <w:tcPr>
            <w:tcW w:w="1025" w:type="dxa"/>
            <w:shd w:val="clear" w:color="auto" w:fill="auto"/>
            <w:noWrap/>
            <w:vAlign w:val="center"/>
            <w:hideMark/>
          </w:tcPr>
          <w:p w14:paraId="42E9E9C6"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500</w:t>
            </w:r>
            <w:r>
              <w:rPr>
                <w:rFonts w:asciiTheme="majorBidi" w:hAnsiTheme="majorBidi" w:cstheme="majorBidi"/>
                <w:sz w:val="20"/>
              </w:rPr>
              <w:t>.00</w:t>
            </w:r>
          </w:p>
        </w:tc>
        <w:tc>
          <w:tcPr>
            <w:tcW w:w="1102" w:type="dxa"/>
            <w:shd w:val="clear" w:color="auto" w:fill="auto"/>
            <w:noWrap/>
            <w:vAlign w:val="bottom"/>
            <w:hideMark/>
          </w:tcPr>
          <w:p w14:paraId="22BA1CE9"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1489.55</w:t>
            </w:r>
          </w:p>
        </w:tc>
        <w:tc>
          <w:tcPr>
            <w:tcW w:w="1176" w:type="dxa"/>
            <w:shd w:val="clear" w:color="auto" w:fill="auto"/>
            <w:noWrap/>
            <w:vAlign w:val="center"/>
            <w:hideMark/>
          </w:tcPr>
          <w:p w14:paraId="58F3D12A"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38</w:t>
            </w:r>
          </w:p>
        </w:tc>
        <w:tc>
          <w:tcPr>
            <w:tcW w:w="1025" w:type="dxa"/>
            <w:shd w:val="clear" w:color="auto" w:fill="auto"/>
            <w:noWrap/>
            <w:vAlign w:val="center"/>
            <w:hideMark/>
          </w:tcPr>
          <w:p w14:paraId="1CAC0CC8"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-39.00</w:t>
            </w:r>
          </w:p>
        </w:tc>
        <w:tc>
          <w:tcPr>
            <w:tcW w:w="1025" w:type="dxa"/>
            <w:shd w:val="clear" w:color="auto" w:fill="auto"/>
            <w:noWrap/>
            <w:vAlign w:val="center"/>
            <w:hideMark/>
          </w:tcPr>
          <w:p w14:paraId="0F7303F0"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p>
        </w:tc>
        <w:tc>
          <w:tcPr>
            <w:tcW w:w="1123" w:type="dxa"/>
            <w:shd w:val="clear" w:color="auto" w:fill="auto"/>
            <w:noWrap/>
            <w:vAlign w:val="bottom"/>
            <w:hideMark/>
          </w:tcPr>
          <w:p w14:paraId="4A6AD944"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25696.25</w:t>
            </w:r>
          </w:p>
        </w:tc>
      </w:tr>
      <w:tr w:rsidR="00325563" w:rsidRPr="005377A7" w14:paraId="0785C995" w14:textId="77777777" w:rsidTr="00446980">
        <w:trPr>
          <w:trHeight w:val="20"/>
          <w:jc w:val="center"/>
        </w:trPr>
        <w:tc>
          <w:tcPr>
            <w:tcW w:w="1027" w:type="dxa"/>
            <w:shd w:val="clear" w:color="auto" w:fill="auto"/>
            <w:noWrap/>
            <w:vAlign w:val="center"/>
            <w:hideMark/>
          </w:tcPr>
          <w:p w14:paraId="151B68EA"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19</w:t>
            </w:r>
          </w:p>
        </w:tc>
        <w:tc>
          <w:tcPr>
            <w:tcW w:w="996" w:type="dxa"/>
            <w:shd w:val="clear" w:color="auto" w:fill="auto"/>
            <w:noWrap/>
            <w:vAlign w:val="center"/>
            <w:hideMark/>
          </w:tcPr>
          <w:p w14:paraId="579483CB"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-157,77</w:t>
            </w:r>
          </w:p>
        </w:tc>
        <w:tc>
          <w:tcPr>
            <w:tcW w:w="1025" w:type="dxa"/>
            <w:shd w:val="clear" w:color="auto" w:fill="auto"/>
            <w:noWrap/>
            <w:vAlign w:val="center"/>
            <w:hideMark/>
          </w:tcPr>
          <w:p w14:paraId="7790E016"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780</w:t>
            </w:r>
            <w:r>
              <w:rPr>
                <w:rFonts w:asciiTheme="majorBidi" w:hAnsiTheme="majorBidi" w:cstheme="majorBidi"/>
                <w:sz w:val="20"/>
              </w:rPr>
              <w:t>.00</w:t>
            </w:r>
          </w:p>
        </w:tc>
        <w:tc>
          <w:tcPr>
            <w:tcW w:w="1102" w:type="dxa"/>
            <w:shd w:val="clear" w:color="auto" w:fill="auto"/>
            <w:noWrap/>
            <w:vAlign w:val="bottom"/>
            <w:hideMark/>
          </w:tcPr>
          <w:p w14:paraId="0BF19A24"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259.82</w:t>
            </w:r>
          </w:p>
        </w:tc>
        <w:tc>
          <w:tcPr>
            <w:tcW w:w="1176" w:type="dxa"/>
            <w:shd w:val="clear" w:color="auto" w:fill="auto"/>
            <w:noWrap/>
            <w:vAlign w:val="center"/>
            <w:hideMark/>
          </w:tcPr>
          <w:p w14:paraId="4EB30B27"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sz w:val="20"/>
              </w:rPr>
              <w:t>39</w:t>
            </w:r>
          </w:p>
        </w:tc>
        <w:tc>
          <w:tcPr>
            <w:tcW w:w="1025" w:type="dxa"/>
            <w:shd w:val="clear" w:color="auto" w:fill="auto"/>
            <w:noWrap/>
            <w:vAlign w:val="center"/>
            <w:hideMark/>
          </w:tcPr>
          <w:p w14:paraId="45BFBA39"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126.36</w:t>
            </w:r>
          </w:p>
        </w:tc>
        <w:tc>
          <w:tcPr>
            <w:tcW w:w="1025" w:type="dxa"/>
            <w:shd w:val="clear" w:color="auto" w:fill="auto"/>
            <w:noWrap/>
            <w:vAlign w:val="center"/>
            <w:hideMark/>
          </w:tcPr>
          <w:p w14:paraId="6757FB7D"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2500</w:t>
            </w:r>
          </w:p>
        </w:tc>
        <w:tc>
          <w:tcPr>
            <w:tcW w:w="1123" w:type="dxa"/>
            <w:shd w:val="clear" w:color="auto" w:fill="auto"/>
            <w:noWrap/>
            <w:vAlign w:val="bottom"/>
            <w:hideMark/>
          </w:tcPr>
          <w:p w14:paraId="3557E1FF"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25696.25</w:t>
            </w:r>
          </w:p>
        </w:tc>
      </w:tr>
      <w:tr w:rsidR="00325563" w:rsidRPr="005377A7" w14:paraId="242D67E5" w14:textId="77777777" w:rsidTr="00446980">
        <w:trPr>
          <w:trHeight w:val="20"/>
          <w:jc w:val="center"/>
        </w:trPr>
        <w:tc>
          <w:tcPr>
            <w:tcW w:w="1027" w:type="dxa"/>
            <w:tcBorders>
              <w:bottom w:val="single" w:sz="4" w:space="0" w:color="auto"/>
            </w:tcBorders>
            <w:shd w:val="clear" w:color="auto" w:fill="auto"/>
            <w:noWrap/>
            <w:vAlign w:val="center"/>
          </w:tcPr>
          <w:p w14:paraId="329319B8"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20</w:t>
            </w:r>
          </w:p>
        </w:tc>
        <w:tc>
          <w:tcPr>
            <w:tcW w:w="996" w:type="dxa"/>
            <w:tcBorders>
              <w:bottom w:val="single" w:sz="4" w:space="0" w:color="auto"/>
            </w:tcBorders>
            <w:shd w:val="clear" w:color="auto" w:fill="auto"/>
            <w:noWrap/>
            <w:vAlign w:val="center"/>
          </w:tcPr>
          <w:p w14:paraId="504E7159"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-163,89</w:t>
            </w:r>
          </w:p>
        </w:tc>
        <w:tc>
          <w:tcPr>
            <w:tcW w:w="1025" w:type="dxa"/>
            <w:tcBorders>
              <w:bottom w:val="single" w:sz="4" w:space="0" w:color="auto"/>
            </w:tcBorders>
            <w:shd w:val="clear" w:color="auto" w:fill="auto"/>
            <w:noWrap/>
            <w:vAlign w:val="center"/>
          </w:tcPr>
          <w:p w14:paraId="6C5F4470"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520</w:t>
            </w:r>
            <w:r>
              <w:rPr>
                <w:rFonts w:asciiTheme="majorBidi" w:hAnsiTheme="majorBidi" w:cstheme="majorBidi"/>
                <w:sz w:val="20"/>
              </w:rPr>
              <w:t>.00</w:t>
            </w:r>
          </w:p>
        </w:tc>
        <w:tc>
          <w:tcPr>
            <w:tcW w:w="1102" w:type="dxa"/>
            <w:tcBorders>
              <w:bottom w:val="single" w:sz="4" w:space="0" w:color="auto"/>
            </w:tcBorders>
            <w:shd w:val="clear" w:color="auto" w:fill="auto"/>
            <w:noWrap/>
            <w:vAlign w:val="bottom"/>
          </w:tcPr>
          <w:p w14:paraId="1DD1661D"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259.82</w:t>
            </w:r>
          </w:p>
        </w:tc>
        <w:tc>
          <w:tcPr>
            <w:tcW w:w="1176" w:type="dxa"/>
            <w:tcBorders>
              <w:bottom w:val="single" w:sz="4" w:space="0" w:color="auto"/>
            </w:tcBorders>
            <w:shd w:val="clear" w:color="auto" w:fill="auto"/>
            <w:noWrap/>
            <w:vAlign w:val="center"/>
          </w:tcPr>
          <w:p w14:paraId="05472FE5" w14:textId="77777777" w:rsidR="00325563" w:rsidRPr="005377A7" w:rsidRDefault="00325563" w:rsidP="00446980">
            <w:pPr>
              <w:jc w:val="center"/>
              <w:rPr>
                <w:rFonts w:asciiTheme="majorBidi" w:hAnsiTheme="majorBidi" w:cstheme="majorBidi"/>
                <w:color w:val="000000"/>
                <w:sz w:val="20"/>
                <w:lang w:val="en-ID" w:eastAsia="en-ID" w:bidi="th-TH"/>
              </w:rPr>
            </w:pPr>
            <w:r w:rsidRPr="005377A7">
              <w:rPr>
                <w:rFonts w:asciiTheme="majorBidi" w:hAnsiTheme="majorBidi" w:cstheme="majorBidi"/>
                <w:color w:val="000000"/>
                <w:sz w:val="20"/>
                <w:lang w:val="en-ID" w:eastAsia="en-ID" w:bidi="th-TH"/>
              </w:rPr>
              <w:t>40</w:t>
            </w:r>
          </w:p>
        </w:tc>
        <w:tc>
          <w:tcPr>
            <w:tcW w:w="1025" w:type="dxa"/>
            <w:tcBorders>
              <w:bottom w:val="single" w:sz="4" w:space="0" w:color="auto"/>
            </w:tcBorders>
            <w:shd w:val="clear" w:color="auto" w:fill="auto"/>
            <w:noWrap/>
            <w:vAlign w:val="center"/>
          </w:tcPr>
          <w:p w14:paraId="17051100"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-39.00</w:t>
            </w:r>
          </w:p>
        </w:tc>
        <w:tc>
          <w:tcPr>
            <w:tcW w:w="1025" w:type="dxa"/>
            <w:tcBorders>
              <w:bottom w:val="single" w:sz="4" w:space="0" w:color="auto"/>
            </w:tcBorders>
            <w:shd w:val="clear" w:color="auto" w:fill="auto"/>
            <w:noWrap/>
            <w:vAlign w:val="center"/>
          </w:tcPr>
          <w:p w14:paraId="3869F84E" w14:textId="77777777" w:rsidR="00325563" w:rsidRPr="005377A7" w:rsidRDefault="00325563" w:rsidP="00446980">
            <w:pPr>
              <w:jc w:val="right"/>
              <w:rPr>
                <w:rFonts w:asciiTheme="majorBidi" w:hAnsiTheme="majorBidi" w:cstheme="majorBidi"/>
                <w:sz w:val="20"/>
                <w:lang w:val="en-ID" w:eastAsia="en-ID" w:bidi="th-TH"/>
              </w:rPr>
            </w:pPr>
            <w:r w:rsidRPr="005377A7">
              <w:rPr>
                <w:rFonts w:asciiTheme="majorBidi" w:hAnsiTheme="majorBidi" w:cstheme="majorBidi"/>
                <w:sz w:val="20"/>
              </w:rPr>
              <w:t>400</w:t>
            </w:r>
          </w:p>
        </w:tc>
        <w:tc>
          <w:tcPr>
            <w:tcW w:w="1123" w:type="dxa"/>
            <w:tcBorders>
              <w:bottom w:val="single" w:sz="4" w:space="0" w:color="auto"/>
            </w:tcBorders>
            <w:shd w:val="clear" w:color="auto" w:fill="auto"/>
            <w:noWrap/>
            <w:vAlign w:val="bottom"/>
          </w:tcPr>
          <w:p w14:paraId="546790DE" w14:textId="77777777" w:rsidR="00325563" w:rsidRPr="00A05675" w:rsidRDefault="00325563" w:rsidP="00446980">
            <w:pPr>
              <w:jc w:val="right"/>
              <w:rPr>
                <w:rFonts w:asciiTheme="majorBidi" w:hAnsiTheme="majorBidi" w:cstheme="majorBidi"/>
                <w:sz w:val="20"/>
                <w:lang w:val="en-ID" w:eastAsia="en-ID" w:bidi="th-TH"/>
              </w:rPr>
            </w:pPr>
            <w:r w:rsidRPr="00A05675">
              <w:rPr>
                <w:rFonts w:asciiTheme="majorBidi" w:hAnsiTheme="majorBidi" w:cstheme="majorBidi"/>
                <w:color w:val="000000"/>
                <w:sz w:val="20"/>
              </w:rPr>
              <w:t>4691.789</w:t>
            </w:r>
          </w:p>
        </w:tc>
      </w:tr>
    </w:tbl>
    <w:p w14:paraId="3C4F6B20" w14:textId="77777777" w:rsidR="0010104C" w:rsidRDefault="0010104C" w:rsidP="0010104C">
      <w:pPr>
        <w:pStyle w:val="TableCaption"/>
        <w:rPr>
          <w:b/>
          <w:bCs/>
        </w:rPr>
      </w:pPr>
    </w:p>
    <w:p w14:paraId="3AFD6BE8" w14:textId="4FF47722" w:rsidR="004A18B8" w:rsidRDefault="00824185" w:rsidP="0010104C">
      <w:pPr>
        <w:pStyle w:val="TableCaption"/>
      </w:pPr>
      <w:r w:rsidRPr="00824185">
        <w:rPr>
          <w:b/>
          <w:bCs/>
        </w:rPr>
        <w:lastRenderedPageBreak/>
        <w:t xml:space="preserve">Table </w:t>
      </w:r>
      <w:r w:rsidR="00CF71EA">
        <w:rPr>
          <w:b/>
          <w:bCs/>
        </w:rPr>
        <w:t>4</w:t>
      </w:r>
      <w:r>
        <w:t xml:space="preserve">. </w:t>
      </w:r>
      <w:r w:rsidR="00641CA4">
        <w:t>Specification</w:t>
      </w:r>
      <w:r>
        <w:t xml:space="preserve"> of the equipment employed in the proposed process.</w:t>
      </w:r>
    </w:p>
    <w:tbl>
      <w:tblPr>
        <w:tblW w:w="8915" w:type="dxa"/>
        <w:jc w:val="center"/>
        <w:tblBorders>
          <w:top w:val="single" w:sz="4" w:space="0" w:color="auto"/>
        </w:tblBorders>
        <w:tblCellMar>
          <w:left w:w="0" w:type="dxa"/>
          <w:right w:w="28" w:type="dxa"/>
        </w:tblCellMar>
        <w:tblLook w:val="04A0" w:firstRow="1" w:lastRow="0" w:firstColumn="1" w:lastColumn="0" w:noHBand="0" w:noVBand="1"/>
      </w:tblPr>
      <w:tblGrid>
        <w:gridCol w:w="1258"/>
        <w:gridCol w:w="2176"/>
        <w:gridCol w:w="1150"/>
        <w:gridCol w:w="1885"/>
        <w:gridCol w:w="1509"/>
        <w:gridCol w:w="984"/>
      </w:tblGrid>
      <w:tr w:rsidR="004A18B8" w:rsidRPr="00E12784" w14:paraId="00132F0B" w14:textId="77777777" w:rsidTr="00371ACF">
        <w:trPr>
          <w:trHeight w:val="20"/>
          <w:jc w:val="center"/>
        </w:trPr>
        <w:tc>
          <w:tcPr>
            <w:tcW w:w="8915" w:type="dxa"/>
            <w:gridSpan w:val="6"/>
            <w:shd w:val="clear" w:color="auto" w:fill="auto"/>
            <w:noWrap/>
            <w:vAlign w:val="center"/>
            <w:hideMark/>
          </w:tcPr>
          <w:p w14:paraId="1F5AF91A" w14:textId="616AEF72" w:rsidR="00083B1E" w:rsidRPr="00E12784" w:rsidRDefault="004A18B8" w:rsidP="0001197F">
            <w:pPr>
              <w:jc w:val="center"/>
              <w:rPr>
                <w:rFonts w:asciiTheme="majorBidi" w:hAnsiTheme="majorBidi" w:cstheme="majorBidi"/>
                <w:b/>
                <w:bCs/>
                <w:color w:val="000000"/>
                <w:sz w:val="18"/>
                <w:szCs w:val="18"/>
                <w:lang w:val="en-ID" w:eastAsia="en-ID" w:bidi="th-TH"/>
              </w:rPr>
            </w:pPr>
            <w:r w:rsidRPr="00E12784">
              <w:rPr>
                <w:rFonts w:asciiTheme="majorBidi" w:hAnsiTheme="majorBidi" w:cstheme="majorBidi"/>
                <w:b/>
                <w:bCs/>
                <w:color w:val="000000"/>
                <w:sz w:val="18"/>
                <w:szCs w:val="18"/>
                <w:lang w:val="en-ID" w:eastAsia="en-ID" w:bidi="th-TH"/>
              </w:rPr>
              <w:t>Compressor</w:t>
            </w:r>
          </w:p>
        </w:tc>
      </w:tr>
      <w:tr w:rsidR="00083B1E" w:rsidRPr="00E12784" w14:paraId="54D6AA4D"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7B006F3E" w14:textId="77777777" w:rsidR="004A18B8" w:rsidRPr="00E12784" w:rsidRDefault="004A18B8" w:rsidP="00416DBC">
            <w:pPr>
              <w:rPr>
                <w:rFonts w:asciiTheme="majorBidi" w:hAnsiTheme="majorBidi" w:cstheme="majorBidi"/>
                <w:color w:val="000000"/>
                <w:sz w:val="18"/>
                <w:szCs w:val="18"/>
                <w:lang w:val="en-ID" w:eastAsia="en-ID" w:bidi="th-TH"/>
              </w:rPr>
            </w:pPr>
            <w:r w:rsidRPr="00E12784">
              <w:rPr>
                <w:rFonts w:asciiTheme="majorBidi" w:hAnsiTheme="majorBidi" w:cstheme="majorBidi"/>
                <w:color w:val="000000"/>
                <w:sz w:val="18"/>
                <w:szCs w:val="18"/>
                <w:lang w:val="en-ID" w:eastAsia="en-ID" w:bidi="th-TH"/>
              </w:rPr>
              <w:t>Unit</w:t>
            </w:r>
          </w:p>
        </w:tc>
        <w:tc>
          <w:tcPr>
            <w:tcW w:w="2168" w:type="dxa"/>
            <w:tcBorders>
              <w:top w:val="single" w:sz="4" w:space="0" w:color="auto"/>
              <w:bottom w:val="single" w:sz="4" w:space="0" w:color="auto"/>
            </w:tcBorders>
            <w:shd w:val="clear" w:color="auto" w:fill="auto"/>
            <w:vAlign w:val="center"/>
            <w:hideMark/>
          </w:tcPr>
          <w:p w14:paraId="5AB88AD8" w14:textId="2A42F693" w:rsidR="004A18B8" w:rsidRPr="00E12784" w:rsidRDefault="004A18B8" w:rsidP="00416DBC">
            <w:pPr>
              <w:rPr>
                <w:rFonts w:asciiTheme="majorBidi" w:hAnsiTheme="majorBidi" w:cstheme="majorBidi"/>
                <w:color w:val="000000"/>
                <w:sz w:val="18"/>
                <w:szCs w:val="18"/>
                <w:lang w:val="en-ID" w:eastAsia="en-ID" w:bidi="th-TH"/>
              </w:rPr>
            </w:pPr>
            <w:r w:rsidRPr="00E12784">
              <w:rPr>
                <w:rFonts w:asciiTheme="majorBidi" w:hAnsiTheme="majorBidi" w:cstheme="majorBidi"/>
                <w:color w:val="000000"/>
                <w:sz w:val="18"/>
                <w:szCs w:val="18"/>
                <w:lang w:val="en-ID" w:eastAsia="en-ID" w:bidi="th-TH"/>
              </w:rPr>
              <w:t>Adiabatic efficiency (%)</w:t>
            </w:r>
          </w:p>
        </w:tc>
        <w:tc>
          <w:tcPr>
            <w:tcW w:w="1142" w:type="dxa"/>
            <w:tcBorders>
              <w:top w:val="single" w:sz="4" w:space="0" w:color="auto"/>
              <w:bottom w:val="single" w:sz="4" w:space="0" w:color="auto"/>
            </w:tcBorders>
            <w:shd w:val="clear" w:color="auto" w:fill="auto"/>
            <w:vAlign w:val="center"/>
            <w:hideMark/>
          </w:tcPr>
          <w:p w14:paraId="74B3688B" w14:textId="77777777" w:rsidR="004A18B8" w:rsidRPr="00E12784" w:rsidRDefault="004A18B8" w:rsidP="00416DBC">
            <w:pPr>
              <w:rPr>
                <w:rFonts w:asciiTheme="majorBidi" w:hAnsiTheme="majorBidi" w:cstheme="majorBidi"/>
                <w:color w:val="000000"/>
                <w:sz w:val="18"/>
                <w:szCs w:val="18"/>
                <w:lang w:val="en-ID" w:eastAsia="en-ID" w:bidi="th-TH"/>
              </w:rPr>
            </w:pPr>
            <w:r w:rsidRPr="00E12784">
              <w:rPr>
                <w:rFonts w:asciiTheme="majorBidi" w:hAnsiTheme="majorBidi" w:cstheme="majorBidi"/>
                <w:color w:val="000000"/>
                <w:sz w:val="18"/>
                <w:szCs w:val="18"/>
                <w:lang w:val="en-ID" w:eastAsia="en-ID" w:bidi="th-TH"/>
              </w:rPr>
              <w:t>Power (kW)</w:t>
            </w:r>
          </w:p>
        </w:tc>
        <w:tc>
          <w:tcPr>
            <w:tcW w:w="1877" w:type="dxa"/>
            <w:tcBorders>
              <w:top w:val="single" w:sz="4" w:space="0" w:color="auto"/>
              <w:bottom w:val="single" w:sz="4" w:space="0" w:color="auto"/>
            </w:tcBorders>
            <w:shd w:val="clear" w:color="auto" w:fill="auto"/>
            <w:vAlign w:val="center"/>
            <w:hideMark/>
          </w:tcPr>
          <w:p w14:paraId="21BE81CD" w14:textId="62CC5C43" w:rsidR="004A18B8" w:rsidRPr="00E12784" w:rsidRDefault="004A18B8" w:rsidP="00416DBC">
            <w:pPr>
              <w:rPr>
                <w:rFonts w:asciiTheme="majorBidi" w:hAnsiTheme="majorBidi" w:cstheme="majorBidi"/>
                <w:color w:val="000000"/>
                <w:sz w:val="18"/>
                <w:szCs w:val="18"/>
                <w:lang w:val="en-ID" w:eastAsia="en-ID" w:bidi="th-TH"/>
              </w:rPr>
            </w:pPr>
            <w:r w:rsidRPr="00E12784">
              <w:rPr>
                <w:rFonts w:asciiTheme="majorBidi" w:hAnsiTheme="majorBidi" w:cstheme="majorBidi"/>
                <w:color w:val="000000"/>
                <w:sz w:val="18"/>
                <w:szCs w:val="18"/>
                <w:lang w:val="en-ID" w:eastAsia="en-ID" w:bidi="th-TH"/>
              </w:rPr>
              <w:t>Outlet pressure (bar)</w:t>
            </w:r>
          </w:p>
        </w:tc>
        <w:tc>
          <w:tcPr>
            <w:tcW w:w="1501" w:type="dxa"/>
            <w:tcBorders>
              <w:top w:val="single" w:sz="4" w:space="0" w:color="auto"/>
              <w:bottom w:val="single" w:sz="4" w:space="0" w:color="auto"/>
            </w:tcBorders>
            <w:shd w:val="clear" w:color="auto" w:fill="auto"/>
            <w:vAlign w:val="center"/>
            <w:hideMark/>
          </w:tcPr>
          <w:p w14:paraId="24865F21" w14:textId="37E6CAA9" w:rsidR="004A18B8" w:rsidRPr="00E12784" w:rsidRDefault="00E12784" w:rsidP="00416DBC">
            <w:pPr>
              <w:rPr>
                <w:rFonts w:asciiTheme="majorBidi" w:hAnsiTheme="majorBidi" w:cstheme="majorBidi"/>
                <w:color w:val="000000"/>
                <w:sz w:val="18"/>
                <w:szCs w:val="18"/>
                <w:lang w:val="en-ID" w:eastAsia="en-ID" w:bidi="th-TH"/>
              </w:rPr>
            </w:pPr>
            <w:r w:rsidRPr="00E12784">
              <w:rPr>
                <w:rFonts w:asciiTheme="majorBidi" w:hAnsiTheme="majorBidi" w:cstheme="majorBidi"/>
                <w:color w:val="000000"/>
                <w:sz w:val="18"/>
                <w:szCs w:val="18"/>
                <w:lang w:val="en-ID" w:eastAsia="en-ID" w:bidi="th-TH"/>
              </w:rPr>
              <w:t>P ratio</w:t>
            </w:r>
          </w:p>
        </w:tc>
        <w:tc>
          <w:tcPr>
            <w:tcW w:w="976" w:type="dxa"/>
            <w:tcBorders>
              <w:top w:val="single" w:sz="4" w:space="0" w:color="auto"/>
              <w:bottom w:val="single" w:sz="4" w:space="0" w:color="auto"/>
            </w:tcBorders>
            <w:shd w:val="clear" w:color="auto" w:fill="auto"/>
            <w:vAlign w:val="center"/>
            <w:hideMark/>
          </w:tcPr>
          <w:p w14:paraId="51FC3DAB" w14:textId="77777777" w:rsidR="004A18B8" w:rsidRPr="00E12784" w:rsidRDefault="004A18B8" w:rsidP="00416DBC">
            <w:pPr>
              <w:rPr>
                <w:rFonts w:asciiTheme="majorBidi" w:hAnsiTheme="majorBidi" w:cstheme="majorBidi"/>
                <w:color w:val="000000"/>
                <w:sz w:val="18"/>
                <w:szCs w:val="18"/>
                <w:lang w:val="en-ID" w:eastAsia="en-ID" w:bidi="th-TH"/>
              </w:rPr>
            </w:pPr>
            <w:r w:rsidRPr="00E12784">
              <w:rPr>
                <w:rFonts w:asciiTheme="majorBidi" w:hAnsiTheme="majorBidi" w:cstheme="majorBidi"/>
                <w:color w:val="000000"/>
                <w:sz w:val="18"/>
                <w:szCs w:val="18"/>
                <w:lang w:val="en-ID" w:eastAsia="en-ID" w:bidi="th-TH"/>
              </w:rPr>
              <w:t>∆P (bar)</w:t>
            </w:r>
          </w:p>
        </w:tc>
      </w:tr>
      <w:tr w:rsidR="004A18B8" w:rsidRPr="00E12784" w14:paraId="6746A4A2" w14:textId="77777777" w:rsidTr="00371ACF">
        <w:trPr>
          <w:trHeight w:val="20"/>
          <w:jc w:val="center"/>
        </w:trPr>
        <w:tc>
          <w:tcPr>
            <w:tcW w:w="1250" w:type="dxa"/>
            <w:tcBorders>
              <w:top w:val="single" w:sz="4" w:space="0" w:color="auto"/>
            </w:tcBorders>
            <w:shd w:val="clear" w:color="auto" w:fill="auto"/>
            <w:noWrap/>
            <w:vAlign w:val="center"/>
            <w:hideMark/>
          </w:tcPr>
          <w:p w14:paraId="4A503C5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C-1</w:t>
            </w:r>
          </w:p>
        </w:tc>
        <w:tc>
          <w:tcPr>
            <w:tcW w:w="2168" w:type="dxa"/>
            <w:tcBorders>
              <w:top w:val="single" w:sz="4" w:space="0" w:color="auto"/>
            </w:tcBorders>
            <w:shd w:val="clear" w:color="auto" w:fill="auto"/>
            <w:noWrap/>
            <w:vAlign w:val="center"/>
            <w:hideMark/>
          </w:tcPr>
          <w:p w14:paraId="0328A75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0,8</w:t>
            </w:r>
          </w:p>
        </w:tc>
        <w:tc>
          <w:tcPr>
            <w:tcW w:w="1142" w:type="dxa"/>
            <w:tcBorders>
              <w:top w:val="single" w:sz="4" w:space="0" w:color="auto"/>
            </w:tcBorders>
            <w:shd w:val="clear" w:color="auto" w:fill="auto"/>
            <w:noWrap/>
            <w:vAlign w:val="center"/>
            <w:hideMark/>
          </w:tcPr>
          <w:p w14:paraId="49A74E47"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2971,2</w:t>
            </w:r>
          </w:p>
        </w:tc>
        <w:tc>
          <w:tcPr>
            <w:tcW w:w="1877" w:type="dxa"/>
            <w:tcBorders>
              <w:top w:val="single" w:sz="4" w:space="0" w:color="auto"/>
            </w:tcBorders>
            <w:shd w:val="clear" w:color="auto" w:fill="auto"/>
            <w:noWrap/>
            <w:vAlign w:val="center"/>
            <w:hideMark/>
          </w:tcPr>
          <w:p w14:paraId="3272C5B3"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2,94</w:t>
            </w:r>
          </w:p>
        </w:tc>
        <w:tc>
          <w:tcPr>
            <w:tcW w:w="1501" w:type="dxa"/>
            <w:tcBorders>
              <w:top w:val="single" w:sz="4" w:space="0" w:color="auto"/>
            </w:tcBorders>
            <w:shd w:val="clear" w:color="auto" w:fill="auto"/>
            <w:noWrap/>
            <w:vAlign w:val="center"/>
            <w:hideMark/>
          </w:tcPr>
          <w:p w14:paraId="78172E94"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2,9</w:t>
            </w:r>
          </w:p>
        </w:tc>
        <w:tc>
          <w:tcPr>
            <w:tcW w:w="976" w:type="dxa"/>
            <w:tcBorders>
              <w:top w:val="single" w:sz="4" w:space="0" w:color="auto"/>
            </w:tcBorders>
            <w:shd w:val="clear" w:color="auto" w:fill="auto"/>
            <w:noWrap/>
            <w:vAlign w:val="center"/>
            <w:hideMark/>
          </w:tcPr>
          <w:p w14:paraId="2C62D9B4"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1,93</w:t>
            </w:r>
          </w:p>
        </w:tc>
      </w:tr>
      <w:tr w:rsidR="004A18B8" w:rsidRPr="00E12784" w14:paraId="1E35C2F0" w14:textId="77777777" w:rsidTr="00371ACF">
        <w:trPr>
          <w:trHeight w:val="20"/>
          <w:jc w:val="center"/>
        </w:trPr>
        <w:tc>
          <w:tcPr>
            <w:tcW w:w="1250" w:type="dxa"/>
            <w:shd w:val="clear" w:color="auto" w:fill="auto"/>
            <w:noWrap/>
            <w:vAlign w:val="center"/>
            <w:hideMark/>
          </w:tcPr>
          <w:p w14:paraId="1C26B75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C-2</w:t>
            </w:r>
          </w:p>
        </w:tc>
        <w:tc>
          <w:tcPr>
            <w:tcW w:w="2168" w:type="dxa"/>
            <w:shd w:val="clear" w:color="auto" w:fill="auto"/>
            <w:noWrap/>
            <w:vAlign w:val="center"/>
            <w:hideMark/>
          </w:tcPr>
          <w:p w14:paraId="14535773"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0,85</w:t>
            </w:r>
          </w:p>
        </w:tc>
        <w:tc>
          <w:tcPr>
            <w:tcW w:w="1142" w:type="dxa"/>
            <w:shd w:val="clear" w:color="auto" w:fill="auto"/>
            <w:noWrap/>
            <w:vAlign w:val="center"/>
            <w:hideMark/>
          </w:tcPr>
          <w:p w14:paraId="5C4E9305"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2906,6</w:t>
            </w:r>
          </w:p>
        </w:tc>
        <w:tc>
          <w:tcPr>
            <w:tcW w:w="1877" w:type="dxa"/>
            <w:shd w:val="clear" w:color="auto" w:fill="auto"/>
            <w:noWrap/>
            <w:vAlign w:val="center"/>
            <w:hideMark/>
          </w:tcPr>
          <w:p w14:paraId="4D6B0227"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8,23</w:t>
            </w:r>
          </w:p>
        </w:tc>
        <w:tc>
          <w:tcPr>
            <w:tcW w:w="1501" w:type="dxa"/>
            <w:shd w:val="clear" w:color="auto" w:fill="auto"/>
            <w:noWrap/>
            <w:vAlign w:val="center"/>
            <w:hideMark/>
          </w:tcPr>
          <w:p w14:paraId="1D3E7C1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2,8</w:t>
            </w:r>
          </w:p>
        </w:tc>
        <w:tc>
          <w:tcPr>
            <w:tcW w:w="976" w:type="dxa"/>
            <w:shd w:val="clear" w:color="auto" w:fill="auto"/>
            <w:noWrap/>
            <w:vAlign w:val="center"/>
            <w:hideMark/>
          </w:tcPr>
          <w:p w14:paraId="012C5E9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5,29</w:t>
            </w:r>
          </w:p>
        </w:tc>
      </w:tr>
      <w:tr w:rsidR="004A18B8" w:rsidRPr="00E12784" w14:paraId="6952BA67" w14:textId="77777777" w:rsidTr="00371ACF">
        <w:trPr>
          <w:trHeight w:val="20"/>
          <w:jc w:val="center"/>
        </w:trPr>
        <w:tc>
          <w:tcPr>
            <w:tcW w:w="1250" w:type="dxa"/>
            <w:shd w:val="clear" w:color="auto" w:fill="auto"/>
            <w:noWrap/>
            <w:vAlign w:val="center"/>
            <w:hideMark/>
          </w:tcPr>
          <w:p w14:paraId="0F84433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C-3</w:t>
            </w:r>
          </w:p>
        </w:tc>
        <w:tc>
          <w:tcPr>
            <w:tcW w:w="2168" w:type="dxa"/>
            <w:shd w:val="clear" w:color="auto" w:fill="auto"/>
            <w:noWrap/>
            <w:vAlign w:val="center"/>
            <w:hideMark/>
          </w:tcPr>
          <w:p w14:paraId="6014362A"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0,72</w:t>
            </w:r>
          </w:p>
        </w:tc>
        <w:tc>
          <w:tcPr>
            <w:tcW w:w="1142" w:type="dxa"/>
            <w:shd w:val="clear" w:color="auto" w:fill="auto"/>
            <w:noWrap/>
            <w:vAlign w:val="center"/>
            <w:hideMark/>
          </w:tcPr>
          <w:p w14:paraId="026ED7E5"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2185,0</w:t>
            </w:r>
          </w:p>
        </w:tc>
        <w:tc>
          <w:tcPr>
            <w:tcW w:w="1877" w:type="dxa"/>
            <w:shd w:val="clear" w:color="auto" w:fill="auto"/>
            <w:noWrap/>
            <w:vAlign w:val="center"/>
            <w:hideMark/>
          </w:tcPr>
          <w:p w14:paraId="715D13E7"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25</w:t>
            </w:r>
          </w:p>
        </w:tc>
        <w:tc>
          <w:tcPr>
            <w:tcW w:w="1501" w:type="dxa"/>
            <w:shd w:val="clear" w:color="auto" w:fill="auto"/>
            <w:noWrap/>
            <w:vAlign w:val="center"/>
            <w:hideMark/>
          </w:tcPr>
          <w:p w14:paraId="1AD1691A"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5</w:t>
            </w:r>
          </w:p>
        </w:tc>
        <w:tc>
          <w:tcPr>
            <w:tcW w:w="976" w:type="dxa"/>
            <w:shd w:val="clear" w:color="auto" w:fill="auto"/>
            <w:noWrap/>
            <w:vAlign w:val="center"/>
            <w:hideMark/>
          </w:tcPr>
          <w:p w14:paraId="6EB9CF4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20</w:t>
            </w:r>
          </w:p>
        </w:tc>
      </w:tr>
      <w:tr w:rsidR="004A18B8" w:rsidRPr="00E12784" w14:paraId="6E82F71F" w14:textId="77777777" w:rsidTr="00371ACF">
        <w:trPr>
          <w:trHeight w:val="20"/>
          <w:jc w:val="center"/>
        </w:trPr>
        <w:tc>
          <w:tcPr>
            <w:tcW w:w="1250" w:type="dxa"/>
            <w:tcBorders>
              <w:bottom w:val="single" w:sz="4" w:space="0" w:color="auto"/>
            </w:tcBorders>
            <w:shd w:val="clear" w:color="auto" w:fill="auto"/>
            <w:noWrap/>
            <w:vAlign w:val="center"/>
            <w:hideMark/>
          </w:tcPr>
          <w:p w14:paraId="25C5DDF5"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C-4</w:t>
            </w:r>
          </w:p>
        </w:tc>
        <w:tc>
          <w:tcPr>
            <w:tcW w:w="2168" w:type="dxa"/>
            <w:tcBorders>
              <w:bottom w:val="single" w:sz="4" w:space="0" w:color="auto"/>
            </w:tcBorders>
            <w:shd w:val="clear" w:color="auto" w:fill="auto"/>
            <w:noWrap/>
            <w:vAlign w:val="center"/>
            <w:hideMark/>
          </w:tcPr>
          <w:p w14:paraId="32E0BFF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0,8</w:t>
            </w:r>
          </w:p>
        </w:tc>
        <w:tc>
          <w:tcPr>
            <w:tcW w:w="1142" w:type="dxa"/>
            <w:tcBorders>
              <w:bottom w:val="single" w:sz="4" w:space="0" w:color="auto"/>
            </w:tcBorders>
            <w:shd w:val="clear" w:color="auto" w:fill="auto"/>
            <w:noWrap/>
            <w:vAlign w:val="center"/>
            <w:hideMark/>
          </w:tcPr>
          <w:p w14:paraId="733251C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39181,4</w:t>
            </w:r>
          </w:p>
        </w:tc>
        <w:tc>
          <w:tcPr>
            <w:tcW w:w="1877" w:type="dxa"/>
            <w:tcBorders>
              <w:bottom w:val="single" w:sz="4" w:space="0" w:color="auto"/>
            </w:tcBorders>
            <w:shd w:val="clear" w:color="auto" w:fill="auto"/>
            <w:noWrap/>
            <w:vAlign w:val="center"/>
            <w:hideMark/>
          </w:tcPr>
          <w:p w14:paraId="6C775B3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25</w:t>
            </w:r>
          </w:p>
        </w:tc>
        <w:tc>
          <w:tcPr>
            <w:tcW w:w="1501" w:type="dxa"/>
            <w:tcBorders>
              <w:bottom w:val="single" w:sz="4" w:space="0" w:color="auto"/>
            </w:tcBorders>
            <w:shd w:val="clear" w:color="auto" w:fill="auto"/>
            <w:noWrap/>
            <w:vAlign w:val="center"/>
            <w:hideMark/>
          </w:tcPr>
          <w:p w14:paraId="39F226D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6,25</w:t>
            </w:r>
          </w:p>
        </w:tc>
        <w:tc>
          <w:tcPr>
            <w:tcW w:w="976" w:type="dxa"/>
            <w:shd w:val="clear" w:color="auto" w:fill="auto"/>
            <w:noWrap/>
            <w:vAlign w:val="center"/>
            <w:hideMark/>
          </w:tcPr>
          <w:p w14:paraId="19C9D1D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21</w:t>
            </w:r>
          </w:p>
        </w:tc>
      </w:tr>
      <w:tr w:rsidR="004A18B8" w:rsidRPr="00E12784" w14:paraId="48C7F9EE" w14:textId="77777777" w:rsidTr="00371ACF">
        <w:trPr>
          <w:trHeight w:val="20"/>
          <w:jc w:val="center"/>
        </w:trPr>
        <w:tc>
          <w:tcPr>
            <w:tcW w:w="8915" w:type="dxa"/>
            <w:gridSpan w:val="6"/>
            <w:tcBorders>
              <w:top w:val="single" w:sz="4" w:space="0" w:color="auto"/>
              <w:bottom w:val="single" w:sz="4" w:space="0" w:color="auto"/>
            </w:tcBorders>
            <w:shd w:val="clear" w:color="auto" w:fill="auto"/>
            <w:noWrap/>
            <w:vAlign w:val="center"/>
            <w:hideMark/>
          </w:tcPr>
          <w:p w14:paraId="314F42F2" w14:textId="3D59092D" w:rsidR="004A18B8" w:rsidRPr="0001197F" w:rsidRDefault="00E12784"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Multistage Compressor</w:t>
            </w:r>
          </w:p>
        </w:tc>
      </w:tr>
      <w:tr w:rsidR="004A18B8" w:rsidRPr="00E12784" w14:paraId="28CFD7D8"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3ACC0C42"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top w:val="single" w:sz="4" w:space="0" w:color="auto"/>
              <w:bottom w:val="single" w:sz="4" w:space="0" w:color="auto"/>
            </w:tcBorders>
            <w:shd w:val="clear" w:color="auto" w:fill="auto"/>
            <w:vAlign w:val="center"/>
            <w:hideMark/>
          </w:tcPr>
          <w:p w14:paraId="40FF0FED" w14:textId="2FE6D658" w:rsidR="004A18B8" w:rsidRPr="00083B1E" w:rsidRDefault="00E12784"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Adiabatic efficiency</w:t>
            </w:r>
            <w:r w:rsidR="004A18B8" w:rsidRPr="00083B1E">
              <w:rPr>
                <w:rFonts w:asciiTheme="majorBidi" w:hAnsiTheme="majorBidi" w:cstheme="majorBidi"/>
                <w:color w:val="000000"/>
                <w:sz w:val="18"/>
                <w:szCs w:val="18"/>
                <w:lang w:val="en-ID" w:eastAsia="en-ID" w:bidi="th-TH"/>
              </w:rPr>
              <w:t xml:space="preserve"> (%)</w:t>
            </w:r>
          </w:p>
        </w:tc>
        <w:tc>
          <w:tcPr>
            <w:tcW w:w="1142" w:type="dxa"/>
            <w:tcBorders>
              <w:top w:val="single" w:sz="4" w:space="0" w:color="auto"/>
              <w:bottom w:val="single" w:sz="4" w:space="0" w:color="auto"/>
            </w:tcBorders>
            <w:shd w:val="clear" w:color="auto" w:fill="auto"/>
            <w:vAlign w:val="center"/>
            <w:hideMark/>
          </w:tcPr>
          <w:p w14:paraId="1412C9AC"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Power (kW)</w:t>
            </w:r>
          </w:p>
        </w:tc>
        <w:tc>
          <w:tcPr>
            <w:tcW w:w="1877" w:type="dxa"/>
            <w:tcBorders>
              <w:top w:val="single" w:sz="4" w:space="0" w:color="auto"/>
              <w:bottom w:val="single" w:sz="4" w:space="0" w:color="auto"/>
            </w:tcBorders>
            <w:shd w:val="clear" w:color="auto" w:fill="auto"/>
            <w:vAlign w:val="center"/>
            <w:hideMark/>
          </w:tcPr>
          <w:p w14:paraId="2FCF8568" w14:textId="152B6C74"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Outlet</w:t>
            </w:r>
            <w:r w:rsidR="00E12784" w:rsidRPr="00083B1E">
              <w:rPr>
                <w:rFonts w:asciiTheme="majorBidi" w:hAnsiTheme="majorBidi" w:cstheme="majorBidi"/>
                <w:color w:val="000000"/>
                <w:sz w:val="18"/>
                <w:szCs w:val="18"/>
                <w:lang w:val="en-ID" w:eastAsia="en-ID" w:bidi="th-TH"/>
              </w:rPr>
              <w:t xml:space="preserve"> pressure</w:t>
            </w:r>
            <w:r w:rsidRPr="00083B1E">
              <w:rPr>
                <w:rFonts w:asciiTheme="majorBidi" w:hAnsiTheme="majorBidi" w:cstheme="majorBidi"/>
                <w:color w:val="000000"/>
                <w:sz w:val="18"/>
                <w:szCs w:val="18"/>
                <w:lang w:val="en-ID" w:eastAsia="en-ID" w:bidi="th-TH"/>
              </w:rPr>
              <w:t xml:space="preserve"> (bar)</w:t>
            </w:r>
          </w:p>
        </w:tc>
        <w:tc>
          <w:tcPr>
            <w:tcW w:w="1501" w:type="dxa"/>
            <w:tcBorders>
              <w:top w:val="single" w:sz="4" w:space="0" w:color="auto"/>
              <w:bottom w:val="single" w:sz="4" w:space="0" w:color="auto"/>
            </w:tcBorders>
            <w:shd w:val="clear" w:color="auto" w:fill="auto"/>
            <w:vAlign w:val="center"/>
            <w:hideMark/>
          </w:tcPr>
          <w:p w14:paraId="473DA9EB" w14:textId="02DCE5C1"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 xml:space="preserve">Cooling </w:t>
            </w:r>
            <w:r w:rsidR="00E12784" w:rsidRPr="00083B1E">
              <w:rPr>
                <w:rFonts w:asciiTheme="majorBidi" w:hAnsiTheme="majorBidi" w:cstheme="majorBidi"/>
                <w:color w:val="000000"/>
                <w:sz w:val="18"/>
                <w:szCs w:val="18"/>
                <w:lang w:val="en-ID" w:eastAsia="en-ID" w:bidi="th-TH"/>
              </w:rPr>
              <w:t>d</w:t>
            </w:r>
            <w:r w:rsidRPr="00083B1E">
              <w:rPr>
                <w:rFonts w:asciiTheme="majorBidi" w:hAnsiTheme="majorBidi" w:cstheme="majorBidi"/>
                <w:color w:val="000000"/>
                <w:sz w:val="18"/>
                <w:szCs w:val="18"/>
                <w:lang w:val="en-ID" w:eastAsia="en-ID" w:bidi="th-TH"/>
              </w:rPr>
              <w:t>uty (kW)</w:t>
            </w:r>
          </w:p>
        </w:tc>
        <w:tc>
          <w:tcPr>
            <w:tcW w:w="976" w:type="dxa"/>
            <w:tcBorders>
              <w:top w:val="single" w:sz="4" w:space="0" w:color="auto"/>
              <w:bottom w:val="single" w:sz="4" w:space="0" w:color="auto"/>
            </w:tcBorders>
            <w:shd w:val="clear" w:color="auto" w:fill="auto"/>
            <w:vAlign w:val="center"/>
            <w:hideMark/>
          </w:tcPr>
          <w:p w14:paraId="23AC6C9F" w14:textId="264490EC" w:rsidR="004A18B8" w:rsidRPr="00083B1E" w:rsidRDefault="00E12784"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N</w:t>
            </w:r>
            <w:r w:rsidR="00083B1E">
              <w:rPr>
                <w:rFonts w:asciiTheme="majorBidi" w:hAnsiTheme="majorBidi" w:cstheme="majorBidi"/>
                <w:color w:val="000000"/>
                <w:sz w:val="18"/>
                <w:szCs w:val="18"/>
                <w:lang w:val="en-ID" w:eastAsia="en-ID" w:bidi="th-TH"/>
              </w:rPr>
              <w:t>o</w:t>
            </w:r>
            <w:r w:rsidRPr="00083B1E">
              <w:rPr>
                <w:rFonts w:asciiTheme="majorBidi" w:hAnsiTheme="majorBidi" w:cstheme="majorBidi"/>
                <w:color w:val="000000"/>
                <w:sz w:val="18"/>
                <w:szCs w:val="18"/>
                <w:lang w:val="en-ID" w:eastAsia="en-ID" w:bidi="th-TH"/>
              </w:rPr>
              <w:t xml:space="preserve"> of stages</w:t>
            </w:r>
          </w:p>
        </w:tc>
      </w:tr>
      <w:tr w:rsidR="004A18B8" w:rsidRPr="00E12784" w14:paraId="5591C643" w14:textId="77777777" w:rsidTr="00371ACF">
        <w:trPr>
          <w:trHeight w:val="20"/>
          <w:jc w:val="center"/>
        </w:trPr>
        <w:tc>
          <w:tcPr>
            <w:tcW w:w="1250" w:type="dxa"/>
            <w:tcBorders>
              <w:top w:val="single" w:sz="4" w:space="0" w:color="auto"/>
              <w:bottom w:val="single" w:sz="4" w:space="0" w:color="auto"/>
            </w:tcBorders>
            <w:shd w:val="clear" w:color="auto" w:fill="auto"/>
            <w:noWrap/>
            <w:vAlign w:val="center"/>
            <w:hideMark/>
          </w:tcPr>
          <w:p w14:paraId="48984944"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MCOMP-1</w:t>
            </w:r>
          </w:p>
        </w:tc>
        <w:tc>
          <w:tcPr>
            <w:tcW w:w="2168" w:type="dxa"/>
            <w:tcBorders>
              <w:top w:val="single" w:sz="4" w:space="0" w:color="auto"/>
              <w:bottom w:val="single" w:sz="4" w:space="0" w:color="auto"/>
            </w:tcBorders>
            <w:shd w:val="clear" w:color="auto" w:fill="auto"/>
            <w:noWrap/>
            <w:vAlign w:val="center"/>
            <w:hideMark/>
          </w:tcPr>
          <w:p w14:paraId="153FA0B4"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0,8</w:t>
            </w:r>
          </w:p>
        </w:tc>
        <w:tc>
          <w:tcPr>
            <w:tcW w:w="1142" w:type="dxa"/>
            <w:tcBorders>
              <w:top w:val="single" w:sz="4" w:space="0" w:color="auto"/>
              <w:bottom w:val="single" w:sz="4" w:space="0" w:color="auto"/>
            </w:tcBorders>
            <w:shd w:val="clear" w:color="auto" w:fill="auto"/>
            <w:noWrap/>
            <w:vAlign w:val="center"/>
            <w:hideMark/>
          </w:tcPr>
          <w:p w14:paraId="4504DB8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5929,361</w:t>
            </w:r>
          </w:p>
        </w:tc>
        <w:tc>
          <w:tcPr>
            <w:tcW w:w="1877" w:type="dxa"/>
            <w:tcBorders>
              <w:top w:val="single" w:sz="4" w:space="0" w:color="auto"/>
              <w:bottom w:val="single" w:sz="4" w:space="0" w:color="auto"/>
            </w:tcBorders>
            <w:shd w:val="clear" w:color="auto" w:fill="auto"/>
            <w:noWrap/>
            <w:vAlign w:val="center"/>
            <w:hideMark/>
          </w:tcPr>
          <w:p w14:paraId="666798F8"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8,23</w:t>
            </w:r>
          </w:p>
        </w:tc>
        <w:tc>
          <w:tcPr>
            <w:tcW w:w="1501" w:type="dxa"/>
            <w:tcBorders>
              <w:top w:val="single" w:sz="4" w:space="0" w:color="auto"/>
              <w:bottom w:val="single" w:sz="4" w:space="0" w:color="auto"/>
            </w:tcBorders>
            <w:shd w:val="clear" w:color="auto" w:fill="auto"/>
            <w:noWrap/>
            <w:vAlign w:val="center"/>
            <w:hideMark/>
          </w:tcPr>
          <w:p w14:paraId="2F645FC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-5724,58735</w:t>
            </w:r>
          </w:p>
        </w:tc>
        <w:tc>
          <w:tcPr>
            <w:tcW w:w="976" w:type="dxa"/>
            <w:tcBorders>
              <w:top w:val="single" w:sz="4" w:space="0" w:color="auto"/>
              <w:bottom w:val="single" w:sz="4" w:space="0" w:color="auto"/>
            </w:tcBorders>
            <w:shd w:val="clear" w:color="auto" w:fill="auto"/>
            <w:noWrap/>
            <w:vAlign w:val="center"/>
            <w:hideMark/>
          </w:tcPr>
          <w:p w14:paraId="38BA13A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w:t>
            </w:r>
          </w:p>
        </w:tc>
      </w:tr>
      <w:tr w:rsidR="004A18B8" w:rsidRPr="00E12784" w14:paraId="62F88832" w14:textId="77777777" w:rsidTr="00371ACF">
        <w:trPr>
          <w:trHeight w:val="20"/>
          <w:jc w:val="center"/>
        </w:trPr>
        <w:tc>
          <w:tcPr>
            <w:tcW w:w="8915" w:type="dxa"/>
            <w:gridSpan w:val="6"/>
            <w:tcBorders>
              <w:top w:val="single" w:sz="4" w:space="0" w:color="auto"/>
              <w:bottom w:val="single" w:sz="4" w:space="0" w:color="auto"/>
            </w:tcBorders>
            <w:shd w:val="clear" w:color="auto" w:fill="auto"/>
            <w:noWrap/>
            <w:vAlign w:val="center"/>
            <w:hideMark/>
          </w:tcPr>
          <w:p w14:paraId="546FE031" w14:textId="1A65AA3C" w:rsidR="004A18B8" w:rsidRPr="0001197F" w:rsidRDefault="00E12784"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 xml:space="preserve">Alkaline Water </w:t>
            </w:r>
            <w:proofErr w:type="spellStart"/>
            <w:r w:rsidR="004A18B8" w:rsidRPr="0001197F">
              <w:rPr>
                <w:rFonts w:asciiTheme="majorBidi" w:hAnsiTheme="majorBidi" w:cstheme="majorBidi"/>
                <w:b/>
                <w:bCs/>
                <w:color w:val="000000"/>
                <w:sz w:val="18"/>
                <w:szCs w:val="18"/>
                <w:lang w:val="en-ID" w:eastAsia="en-ID" w:bidi="th-TH"/>
              </w:rPr>
              <w:t>Electrol</w:t>
            </w:r>
            <w:r w:rsidRPr="0001197F">
              <w:rPr>
                <w:rFonts w:asciiTheme="majorBidi" w:hAnsiTheme="majorBidi" w:cstheme="majorBidi"/>
                <w:b/>
                <w:bCs/>
                <w:color w:val="000000"/>
                <w:sz w:val="18"/>
                <w:szCs w:val="18"/>
                <w:lang w:val="en-ID" w:eastAsia="en-ID" w:bidi="th-TH"/>
              </w:rPr>
              <w:t>y</w:t>
            </w:r>
            <w:r w:rsidR="004A18B8" w:rsidRPr="0001197F">
              <w:rPr>
                <w:rFonts w:asciiTheme="majorBidi" w:hAnsiTheme="majorBidi" w:cstheme="majorBidi"/>
                <w:b/>
                <w:bCs/>
                <w:color w:val="000000"/>
                <w:sz w:val="18"/>
                <w:szCs w:val="18"/>
                <w:lang w:val="en-ID" w:eastAsia="en-ID" w:bidi="th-TH"/>
              </w:rPr>
              <w:t>zer</w:t>
            </w:r>
            <w:proofErr w:type="spellEnd"/>
            <w:r w:rsidRPr="0001197F">
              <w:rPr>
                <w:rFonts w:asciiTheme="majorBidi" w:hAnsiTheme="majorBidi" w:cstheme="majorBidi"/>
                <w:b/>
                <w:bCs/>
                <w:color w:val="000000"/>
                <w:sz w:val="18"/>
                <w:szCs w:val="18"/>
                <w:lang w:val="en-ID" w:eastAsia="en-ID" w:bidi="th-TH"/>
              </w:rPr>
              <w:t xml:space="preserve"> (AWE)</w:t>
            </w:r>
          </w:p>
        </w:tc>
      </w:tr>
      <w:tr w:rsidR="004A18B8" w:rsidRPr="00E12784" w14:paraId="582F76EA"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738DE28B"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bottom w:val="single" w:sz="4" w:space="0" w:color="auto"/>
            </w:tcBorders>
            <w:shd w:val="clear" w:color="auto" w:fill="auto"/>
            <w:vAlign w:val="center"/>
            <w:hideMark/>
          </w:tcPr>
          <w:p w14:paraId="2538DC6B" w14:textId="7D1B3C6B" w:rsidR="004A18B8" w:rsidRPr="00083B1E" w:rsidRDefault="00E12784"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Temperature</w:t>
            </w:r>
            <w:r w:rsidR="004A18B8" w:rsidRPr="00083B1E">
              <w:rPr>
                <w:rFonts w:asciiTheme="majorBidi" w:hAnsiTheme="majorBidi" w:cstheme="majorBidi"/>
                <w:color w:val="000000"/>
                <w:sz w:val="18"/>
                <w:szCs w:val="18"/>
                <w:lang w:val="en-ID" w:eastAsia="en-ID" w:bidi="th-TH"/>
              </w:rPr>
              <w:t xml:space="preserve"> (°C)</w:t>
            </w:r>
          </w:p>
        </w:tc>
        <w:tc>
          <w:tcPr>
            <w:tcW w:w="1142" w:type="dxa"/>
            <w:tcBorders>
              <w:bottom w:val="single" w:sz="4" w:space="0" w:color="auto"/>
            </w:tcBorders>
            <w:shd w:val="clear" w:color="auto" w:fill="auto"/>
            <w:vAlign w:val="center"/>
            <w:hideMark/>
          </w:tcPr>
          <w:p w14:paraId="116CBA55"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Power (kW)</w:t>
            </w:r>
          </w:p>
        </w:tc>
        <w:tc>
          <w:tcPr>
            <w:tcW w:w="1877" w:type="dxa"/>
            <w:tcBorders>
              <w:bottom w:val="single" w:sz="4" w:space="0" w:color="auto"/>
            </w:tcBorders>
            <w:shd w:val="clear" w:color="auto" w:fill="auto"/>
            <w:vAlign w:val="center"/>
            <w:hideMark/>
          </w:tcPr>
          <w:p w14:paraId="133510F8" w14:textId="660AA9DF"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HHV</w:t>
            </w:r>
            <w:r w:rsidR="00E12784" w:rsidRPr="00083B1E">
              <w:rPr>
                <w:rFonts w:asciiTheme="majorBidi" w:hAnsiTheme="majorBidi" w:cstheme="majorBidi"/>
                <w:color w:val="000000"/>
                <w:sz w:val="18"/>
                <w:szCs w:val="18"/>
                <w:lang w:val="en-ID" w:eastAsia="en-ID" w:bidi="th-TH"/>
              </w:rPr>
              <w:t xml:space="preserve"> Efficiency</w:t>
            </w:r>
            <w:r w:rsidRPr="00083B1E">
              <w:rPr>
                <w:rFonts w:asciiTheme="majorBidi" w:hAnsiTheme="majorBidi" w:cstheme="majorBidi"/>
                <w:color w:val="000000"/>
                <w:sz w:val="18"/>
                <w:szCs w:val="18"/>
                <w:lang w:val="en-ID" w:eastAsia="en-ID" w:bidi="th-TH"/>
              </w:rPr>
              <w:t xml:space="preserve"> (%)</w:t>
            </w:r>
          </w:p>
        </w:tc>
        <w:tc>
          <w:tcPr>
            <w:tcW w:w="1501" w:type="dxa"/>
            <w:tcBorders>
              <w:bottom w:val="single" w:sz="4" w:space="0" w:color="auto"/>
            </w:tcBorders>
            <w:shd w:val="clear" w:color="auto" w:fill="auto"/>
            <w:vAlign w:val="center"/>
            <w:hideMark/>
          </w:tcPr>
          <w:p w14:paraId="75D8B582" w14:textId="71B7EA04" w:rsidR="004A18B8" w:rsidRPr="00083B1E" w:rsidRDefault="004A18B8" w:rsidP="00416DBC">
            <w:pPr>
              <w:rPr>
                <w:rFonts w:asciiTheme="majorBidi" w:hAnsiTheme="majorBidi" w:cstheme="majorBidi"/>
                <w:color w:val="000000"/>
                <w:sz w:val="18"/>
                <w:szCs w:val="18"/>
                <w:lang w:val="en-ID" w:eastAsia="en-ID" w:bidi="th-TH"/>
              </w:rPr>
            </w:pPr>
            <w:proofErr w:type="spellStart"/>
            <w:r w:rsidRPr="00083B1E">
              <w:rPr>
                <w:rFonts w:asciiTheme="majorBidi" w:hAnsiTheme="majorBidi" w:cstheme="majorBidi"/>
                <w:color w:val="000000"/>
                <w:sz w:val="18"/>
                <w:szCs w:val="18"/>
                <w:lang w:val="en-ID" w:eastAsia="en-ID" w:bidi="th-TH"/>
              </w:rPr>
              <w:t>Spesific</w:t>
            </w:r>
            <w:proofErr w:type="spellEnd"/>
            <w:r w:rsidRPr="00083B1E">
              <w:rPr>
                <w:rFonts w:asciiTheme="majorBidi" w:hAnsiTheme="majorBidi" w:cstheme="majorBidi"/>
                <w:color w:val="000000"/>
                <w:sz w:val="18"/>
                <w:szCs w:val="18"/>
                <w:lang w:val="en-ID" w:eastAsia="en-ID" w:bidi="th-TH"/>
              </w:rPr>
              <w:t xml:space="preserve"> Energy (kJ/kgH</w:t>
            </w:r>
            <w:r w:rsidR="00083B1E">
              <w:rPr>
                <w:rFonts w:asciiTheme="majorBidi" w:hAnsiTheme="majorBidi" w:cstheme="majorBidi"/>
                <w:color w:val="000000"/>
                <w:sz w:val="18"/>
                <w:szCs w:val="18"/>
                <w:vertAlign w:val="subscript"/>
                <w:lang w:val="en-ID" w:eastAsia="en-ID" w:bidi="th-TH"/>
              </w:rPr>
              <w:t>2</w:t>
            </w:r>
            <w:r w:rsidRPr="00083B1E">
              <w:rPr>
                <w:rFonts w:asciiTheme="majorBidi" w:hAnsiTheme="majorBidi" w:cstheme="majorBidi"/>
                <w:color w:val="000000"/>
                <w:sz w:val="18"/>
                <w:szCs w:val="18"/>
                <w:lang w:val="en-ID" w:eastAsia="en-ID" w:bidi="th-TH"/>
              </w:rPr>
              <w:t>)</w:t>
            </w:r>
          </w:p>
        </w:tc>
        <w:tc>
          <w:tcPr>
            <w:tcW w:w="976" w:type="dxa"/>
            <w:tcBorders>
              <w:bottom w:val="single" w:sz="4" w:space="0" w:color="auto"/>
            </w:tcBorders>
            <w:shd w:val="clear" w:color="auto" w:fill="auto"/>
            <w:vAlign w:val="center"/>
            <w:hideMark/>
          </w:tcPr>
          <w:p w14:paraId="15B83E01"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Pressure (bar)</w:t>
            </w:r>
          </w:p>
        </w:tc>
      </w:tr>
      <w:tr w:rsidR="004A18B8" w:rsidRPr="00E12784" w14:paraId="5DC26F5B" w14:textId="77777777" w:rsidTr="00371ACF">
        <w:trPr>
          <w:trHeight w:val="20"/>
          <w:jc w:val="center"/>
        </w:trPr>
        <w:tc>
          <w:tcPr>
            <w:tcW w:w="1250" w:type="dxa"/>
            <w:tcBorders>
              <w:top w:val="single" w:sz="4" w:space="0" w:color="auto"/>
              <w:bottom w:val="single" w:sz="4" w:space="0" w:color="auto"/>
            </w:tcBorders>
            <w:shd w:val="clear" w:color="auto" w:fill="auto"/>
            <w:noWrap/>
            <w:vAlign w:val="center"/>
            <w:hideMark/>
          </w:tcPr>
          <w:p w14:paraId="2FF1E4F2"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R-1</w:t>
            </w:r>
          </w:p>
        </w:tc>
        <w:tc>
          <w:tcPr>
            <w:tcW w:w="2168" w:type="dxa"/>
            <w:tcBorders>
              <w:top w:val="single" w:sz="4" w:space="0" w:color="auto"/>
              <w:bottom w:val="single" w:sz="4" w:space="0" w:color="auto"/>
            </w:tcBorders>
            <w:shd w:val="clear" w:color="auto" w:fill="auto"/>
            <w:vAlign w:val="center"/>
            <w:hideMark/>
          </w:tcPr>
          <w:p w14:paraId="6DE8EE0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80</w:t>
            </w:r>
          </w:p>
        </w:tc>
        <w:tc>
          <w:tcPr>
            <w:tcW w:w="1142" w:type="dxa"/>
            <w:tcBorders>
              <w:top w:val="single" w:sz="4" w:space="0" w:color="auto"/>
              <w:bottom w:val="single" w:sz="4" w:space="0" w:color="auto"/>
            </w:tcBorders>
            <w:shd w:val="clear" w:color="auto" w:fill="auto"/>
            <w:vAlign w:val="center"/>
            <w:hideMark/>
          </w:tcPr>
          <w:p w14:paraId="1BFF914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488328</w:t>
            </w:r>
          </w:p>
        </w:tc>
        <w:tc>
          <w:tcPr>
            <w:tcW w:w="1877" w:type="dxa"/>
            <w:tcBorders>
              <w:top w:val="single" w:sz="4" w:space="0" w:color="auto"/>
              <w:bottom w:val="single" w:sz="4" w:space="0" w:color="auto"/>
            </w:tcBorders>
            <w:shd w:val="clear" w:color="auto" w:fill="auto"/>
            <w:vAlign w:val="center"/>
            <w:hideMark/>
          </w:tcPr>
          <w:p w14:paraId="36742BE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0,86</w:t>
            </w:r>
          </w:p>
        </w:tc>
        <w:tc>
          <w:tcPr>
            <w:tcW w:w="1501" w:type="dxa"/>
            <w:tcBorders>
              <w:top w:val="single" w:sz="4" w:space="0" w:color="auto"/>
              <w:bottom w:val="single" w:sz="4" w:space="0" w:color="auto"/>
            </w:tcBorders>
            <w:shd w:val="clear" w:color="auto" w:fill="auto"/>
            <w:vAlign w:val="center"/>
            <w:hideMark/>
          </w:tcPr>
          <w:p w14:paraId="21C4123C"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123158</w:t>
            </w:r>
          </w:p>
        </w:tc>
        <w:tc>
          <w:tcPr>
            <w:tcW w:w="976" w:type="dxa"/>
            <w:tcBorders>
              <w:top w:val="single" w:sz="4" w:space="0" w:color="auto"/>
              <w:bottom w:val="single" w:sz="4" w:space="0" w:color="auto"/>
            </w:tcBorders>
            <w:shd w:val="clear" w:color="auto" w:fill="auto"/>
            <w:vAlign w:val="center"/>
            <w:hideMark/>
          </w:tcPr>
          <w:p w14:paraId="79FC43D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w:t>
            </w:r>
          </w:p>
        </w:tc>
      </w:tr>
      <w:tr w:rsidR="004A18B8" w:rsidRPr="00E12784" w14:paraId="6116CB15" w14:textId="77777777" w:rsidTr="00371ACF">
        <w:trPr>
          <w:trHeight w:val="20"/>
          <w:jc w:val="center"/>
        </w:trPr>
        <w:tc>
          <w:tcPr>
            <w:tcW w:w="8915" w:type="dxa"/>
            <w:gridSpan w:val="6"/>
            <w:tcBorders>
              <w:top w:val="single" w:sz="4" w:space="0" w:color="auto"/>
              <w:bottom w:val="single" w:sz="4" w:space="0" w:color="auto"/>
            </w:tcBorders>
            <w:shd w:val="clear" w:color="auto" w:fill="auto"/>
            <w:noWrap/>
            <w:vAlign w:val="center"/>
            <w:hideMark/>
          </w:tcPr>
          <w:p w14:paraId="0736EC60" w14:textId="5A88204F" w:rsidR="004A18B8" w:rsidRPr="0001197F" w:rsidRDefault="004A18B8"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Ammonia Converter</w:t>
            </w:r>
          </w:p>
        </w:tc>
      </w:tr>
      <w:tr w:rsidR="004A18B8" w:rsidRPr="00E12784" w14:paraId="01CB8F1F"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4279C4E9"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bottom w:val="single" w:sz="4" w:space="0" w:color="auto"/>
            </w:tcBorders>
            <w:shd w:val="clear" w:color="auto" w:fill="auto"/>
            <w:vAlign w:val="center"/>
            <w:hideMark/>
          </w:tcPr>
          <w:p w14:paraId="54840825" w14:textId="5730C963" w:rsidR="004A18B8" w:rsidRPr="00083B1E" w:rsidRDefault="00E12784"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Tin</w:t>
            </w:r>
            <w:r w:rsidR="004A18B8" w:rsidRPr="00083B1E">
              <w:rPr>
                <w:rFonts w:asciiTheme="majorBidi" w:hAnsiTheme="majorBidi" w:cstheme="majorBidi"/>
                <w:color w:val="000000"/>
                <w:sz w:val="18"/>
                <w:szCs w:val="18"/>
                <w:lang w:val="en-ID" w:eastAsia="en-ID" w:bidi="th-TH"/>
              </w:rPr>
              <w:t xml:space="preserve"> (°C)</w:t>
            </w:r>
          </w:p>
        </w:tc>
        <w:tc>
          <w:tcPr>
            <w:tcW w:w="1142" w:type="dxa"/>
            <w:tcBorders>
              <w:bottom w:val="single" w:sz="4" w:space="0" w:color="auto"/>
            </w:tcBorders>
            <w:shd w:val="clear" w:color="auto" w:fill="auto"/>
            <w:vAlign w:val="center"/>
            <w:hideMark/>
          </w:tcPr>
          <w:p w14:paraId="683943B0"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Duty (kW)</w:t>
            </w:r>
          </w:p>
        </w:tc>
        <w:tc>
          <w:tcPr>
            <w:tcW w:w="1877" w:type="dxa"/>
            <w:tcBorders>
              <w:bottom w:val="single" w:sz="4" w:space="0" w:color="auto"/>
            </w:tcBorders>
            <w:shd w:val="clear" w:color="auto" w:fill="auto"/>
            <w:vAlign w:val="center"/>
            <w:hideMark/>
          </w:tcPr>
          <w:p w14:paraId="77E6A561" w14:textId="36C051CA" w:rsidR="004A18B8" w:rsidRPr="00083B1E" w:rsidRDefault="00083B1E" w:rsidP="00416DBC">
            <w:pPr>
              <w:rPr>
                <w:rFonts w:asciiTheme="majorBidi" w:hAnsiTheme="majorBidi" w:cstheme="majorBidi"/>
                <w:color w:val="000000"/>
                <w:sz w:val="18"/>
                <w:szCs w:val="18"/>
                <w:lang w:val="en-ID" w:eastAsia="en-ID" w:bidi="th-TH"/>
              </w:rPr>
            </w:pPr>
            <w:r>
              <w:rPr>
                <w:rFonts w:asciiTheme="majorBidi" w:hAnsiTheme="majorBidi" w:cstheme="majorBidi"/>
                <w:color w:val="000000"/>
                <w:sz w:val="18"/>
                <w:szCs w:val="18"/>
                <w:lang w:val="en-ID" w:eastAsia="en-ID" w:bidi="th-TH"/>
              </w:rPr>
              <w:t>Pressure</w:t>
            </w:r>
            <w:r w:rsidR="004A18B8" w:rsidRPr="00083B1E">
              <w:rPr>
                <w:rFonts w:asciiTheme="majorBidi" w:hAnsiTheme="majorBidi" w:cstheme="majorBidi"/>
                <w:color w:val="000000"/>
                <w:sz w:val="18"/>
                <w:szCs w:val="18"/>
                <w:lang w:val="en-ID" w:eastAsia="en-ID" w:bidi="th-TH"/>
              </w:rPr>
              <w:t xml:space="preserve"> (bar)</w:t>
            </w:r>
          </w:p>
        </w:tc>
        <w:tc>
          <w:tcPr>
            <w:tcW w:w="1501" w:type="dxa"/>
            <w:tcBorders>
              <w:bottom w:val="single" w:sz="4" w:space="0" w:color="auto"/>
            </w:tcBorders>
            <w:shd w:val="clear" w:color="auto" w:fill="auto"/>
            <w:vAlign w:val="center"/>
            <w:hideMark/>
          </w:tcPr>
          <w:p w14:paraId="66637066" w14:textId="77777777" w:rsidR="004A18B8" w:rsidRPr="00E12784" w:rsidRDefault="004A18B8" w:rsidP="00416DBC">
            <w:pPr>
              <w:rPr>
                <w:rFonts w:asciiTheme="majorBidi" w:hAnsiTheme="majorBidi" w:cstheme="majorBidi"/>
                <w:b/>
                <w:bCs/>
                <w:color w:val="000000"/>
                <w:sz w:val="20"/>
                <w:lang w:val="en-ID" w:eastAsia="en-ID" w:bidi="th-TH"/>
              </w:rPr>
            </w:pPr>
            <w:r w:rsidRPr="00E12784">
              <w:rPr>
                <w:rFonts w:asciiTheme="majorBidi" w:hAnsiTheme="majorBidi" w:cstheme="majorBidi"/>
                <w:b/>
                <w:bCs/>
                <w:color w:val="000000"/>
                <w:sz w:val="20"/>
                <w:lang w:val="en-ID" w:eastAsia="en-ID" w:bidi="th-TH"/>
              </w:rPr>
              <w:t> </w:t>
            </w:r>
          </w:p>
        </w:tc>
        <w:tc>
          <w:tcPr>
            <w:tcW w:w="976" w:type="dxa"/>
            <w:tcBorders>
              <w:bottom w:val="single" w:sz="4" w:space="0" w:color="auto"/>
            </w:tcBorders>
            <w:shd w:val="clear" w:color="auto" w:fill="auto"/>
            <w:vAlign w:val="center"/>
            <w:hideMark/>
          </w:tcPr>
          <w:p w14:paraId="0FDBE421" w14:textId="77777777" w:rsidR="004A18B8" w:rsidRPr="00E12784" w:rsidRDefault="004A18B8" w:rsidP="00416DBC">
            <w:pPr>
              <w:rPr>
                <w:rFonts w:asciiTheme="majorBidi" w:hAnsiTheme="majorBidi" w:cstheme="majorBidi"/>
                <w:b/>
                <w:bCs/>
                <w:color w:val="000000"/>
                <w:sz w:val="20"/>
                <w:lang w:val="en-ID" w:eastAsia="en-ID" w:bidi="th-TH"/>
              </w:rPr>
            </w:pPr>
            <w:r w:rsidRPr="00E12784">
              <w:rPr>
                <w:rFonts w:asciiTheme="majorBidi" w:hAnsiTheme="majorBidi" w:cstheme="majorBidi"/>
                <w:b/>
                <w:bCs/>
                <w:color w:val="000000"/>
                <w:sz w:val="20"/>
                <w:lang w:val="en-ID" w:eastAsia="en-ID" w:bidi="th-TH"/>
              </w:rPr>
              <w:t> </w:t>
            </w:r>
          </w:p>
        </w:tc>
      </w:tr>
      <w:tr w:rsidR="004A18B8" w:rsidRPr="00E12784" w14:paraId="4AD23198" w14:textId="77777777" w:rsidTr="00371ACF">
        <w:trPr>
          <w:trHeight w:val="20"/>
          <w:jc w:val="center"/>
        </w:trPr>
        <w:tc>
          <w:tcPr>
            <w:tcW w:w="1250" w:type="dxa"/>
            <w:tcBorders>
              <w:top w:val="single" w:sz="4" w:space="0" w:color="auto"/>
              <w:bottom w:val="single" w:sz="4" w:space="0" w:color="auto"/>
            </w:tcBorders>
            <w:shd w:val="clear" w:color="auto" w:fill="auto"/>
            <w:noWrap/>
            <w:vAlign w:val="center"/>
            <w:hideMark/>
          </w:tcPr>
          <w:p w14:paraId="793E5686"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R-2</w:t>
            </w:r>
          </w:p>
        </w:tc>
        <w:tc>
          <w:tcPr>
            <w:tcW w:w="2168" w:type="dxa"/>
            <w:tcBorders>
              <w:top w:val="single" w:sz="4" w:space="0" w:color="auto"/>
              <w:bottom w:val="single" w:sz="4" w:space="0" w:color="auto"/>
            </w:tcBorders>
            <w:shd w:val="clear" w:color="auto" w:fill="auto"/>
            <w:vAlign w:val="center"/>
            <w:hideMark/>
          </w:tcPr>
          <w:p w14:paraId="678A50B6"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170</w:t>
            </w:r>
          </w:p>
        </w:tc>
        <w:tc>
          <w:tcPr>
            <w:tcW w:w="1142" w:type="dxa"/>
            <w:tcBorders>
              <w:top w:val="single" w:sz="4" w:space="0" w:color="auto"/>
              <w:bottom w:val="single" w:sz="4" w:space="0" w:color="auto"/>
            </w:tcBorders>
            <w:shd w:val="clear" w:color="auto" w:fill="auto"/>
            <w:vAlign w:val="center"/>
            <w:hideMark/>
          </w:tcPr>
          <w:p w14:paraId="4047349A"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w:t>
            </w:r>
          </w:p>
        </w:tc>
        <w:tc>
          <w:tcPr>
            <w:tcW w:w="1877" w:type="dxa"/>
            <w:tcBorders>
              <w:top w:val="single" w:sz="4" w:space="0" w:color="auto"/>
              <w:bottom w:val="single" w:sz="4" w:space="0" w:color="auto"/>
            </w:tcBorders>
            <w:shd w:val="clear" w:color="auto" w:fill="auto"/>
            <w:vAlign w:val="center"/>
            <w:hideMark/>
          </w:tcPr>
          <w:p w14:paraId="06B9D3A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150</w:t>
            </w:r>
          </w:p>
        </w:tc>
        <w:tc>
          <w:tcPr>
            <w:tcW w:w="1501" w:type="dxa"/>
            <w:tcBorders>
              <w:top w:val="single" w:sz="4" w:space="0" w:color="auto"/>
              <w:bottom w:val="single" w:sz="4" w:space="0" w:color="auto"/>
            </w:tcBorders>
            <w:shd w:val="clear" w:color="auto" w:fill="auto"/>
            <w:vAlign w:val="center"/>
            <w:hideMark/>
          </w:tcPr>
          <w:p w14:paraId="21F9BA76" w14:textId="77777777" w:rsidR="004A18B8" w:rsidRPr="00E12784" w:rsidRDefault="004A18B8" w:rsidP="00416DBC">
            <w:pPr>
              <w:rPr>
                <w:rFonts w:asciiTheme="majorBidi" w:hAnsiTheme="majorBidi" w:cstheme="majorBidi"/>
                <w:color w:val="000000"/>
                <w:sz w:val="20"/>
                <w:lang w:val="en-ID" w:eastAsia="en-ID" w:bidi="th-TH"/>
              </w:rPr>
            </w:pPr>
          </w:p>
        </w:tc>
        <w:tc>
          <w:tcPr>
            <w:tcW w:w="976" w:type="dxa"/>
            <w:tcBorders>
              <w:top w:val="single" w:sz="4" w:space="0" w:color="auto"/>
            </w:tcBorders>
            <w:shd w:val="clear" w:color="auto" w:fill="auto"/>
            <w:vAlign w:val="center"/>
            <w:hideMark/>
          </w:tcPr>
          <w:p w14:paraId="0472FFF6" w14:textId="77777777" w:rsidR="004A18B8" w:rsidRPr="00E12784" w:rsidRDefault="004A18B8" w:rsidP="00416DBC">
            <w:pPr>
              <w:rPr>
                <w:rFonts w:asciiTheme="majorBidi" w:hAnsiTheme="majorBidi" w:cstheme="majorBidi"/>
                <w:sz w:val="20"/>
                <w:lang w:val="en-ID" w:eastAsia="en-ID" w:bidi="th-TH"/>
              </w:rPr>
            </w:pPr>
          </w:p>
        </w:tc>
      </w:tr>
      <w:tr w:rsidR="004A18B8" w:rsidRPr="00E12784" w14:paraId="3F0D50C0" w14:textId="77777777" w:rsidTr="00371ACF">
        <w:trPr>
          <w:trHeight w:val="20"/>
          <w:jc w:val="center"/>
        </w:trPr>
        <w:tc>
          <w:tcPr>
            <w:tcW w:w="8915" w:type="dxa"/>
            <w:gridSpan w:val="6"/>
            <w:tcBorders>
              <w:top w:val="single" w:sz="4" w:space="0" w:color="auto"/>
            </w:tcBorders>
            <w:shd w:val="clear" w:color="auto" w:fill="auto"/>
            <w:noWrap/>
            <w:vAlign w:val="center"/>
            <w:hideMark/>
          </w:tcPr>
          <w:p w14:paraId="7CC57B04" w14:textId="77777777" w:rsidR="004A18B8" w:rsidRPr="0001197F" w:rsidRDefault="004A18B8"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Cooler dan Heater</w:t>
            </w:r>
          </w:p>
        </w:tc>
      </w:tr>
      <w:tr w:rsidR="004A18B8" w:rsidRPr="00E12784" w14:paraId="0E665DC7"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7CDF98CF"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top w:val="single" w:sz="4" w:space="0" w:color="auto"/>
              <w:bottom w:val="single" w:sz="4" w:space="0" w:color="auto"/>
            </w:tcBorders>
            <w:shd w:val="clear" w:color="auto" w:fill="auto"/>
            <w:vAlign w:val="center"/>
            <w:hideMark/>
          </w:tcPr>
          <w:p w14:paraId="28F62CD8" w14:textId="30DB91D0" w:rsidR="004A18B8" w:rsidRPr="00083B1E" w:rsidRDefault="00E12784"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T in</w:t>
            </w:r>
            <w:r w:rsidR="004A18B8" w:rsidRPr="00083B1E">
              <w:rPr>
                <w:rFonts w:asciiTheme="majorBidi" w:hAnsiTheme="majorBidi" w:cstheme="majorBidi"/>
                <w:color w:val="000000"/>
                <w:sz w:val="18"/>
                <w:szCs w:val="18"/>
                <w:lang w:val="en-ID" w:eastAsia="en-ID" w:bidi="th-TH"/>
              </w:rPr>
              <w:t xml:space="preserve"> (°C)</w:t>
            </w:r>
          </w:p>
        </w:tc>
        <w:tc>
          <w:tcPr>
            <w:tcW w:w="1142" w:type="dxa"/>
            <w:tcBorders>
              <w:top w:val="single" w:sz="4" w:space="0" w:color="auto"/>
              <w:bottom w:val="single" w:sz="4" w:space="0" w:color="auto"/>
            </w:tcBorders>
            <w:shd w:val="clear" w:color="auto" w:fill="auto"/>
            <w:vAlign w:val="center"/>
            <w:hideMark/>
          </w:tcPr>
          <w:p w14:paraId="072326D3" w14:textId="5E70D309"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Duty (kW)</w:t>
            </w:r>
          </w:p>
        </w:tc>
        <w:tc>
          <w:tcPr>
            <w:tcW w:w="1877" w:type="dxa"/>
            <w:tcBorders>
              <w:top w:val="single" w:sz="4" w:space="0" w:color="auto"/>
              <w:bottom w:val="single" w:sz="4" w:space="0" w:color="auto"/>
            </w:tcBorders>
            <w:shd w:val="clear" w:color="auto" w:fill="auto"/>
            <w:vAlign w:val="center"/>
            <w:hideMark/>
          </w:tcPr>
          <w:p w14:paraId="6A9523A6" w14:textId="3E47281B" w:rsidR="004A18B8" w:rsidRPr="00083B1E" w:rsidRDefault="00083B1E" w:rsidP="00416DBC">
            <w:pPr>
              <w:rPr>
                <w:rFonts w:asciiTheme="majorBidi" w:hAnsiTheme="majorBidi" w:cstheme="majorBidi"/>
                <w:color w:val="000000"/>
                <w:sz w:val="18"/>
                <w:szCs w:val="18"/>
                <w:lang w:val="en-ID" w:eastAsia="en-ID" w:bidi="th-TH"/>
              </w:rPr>
            </w:pPr>
            <w:r>
              <w:rPr>
                <w:rFonts w:asciiTheme="majorBidi" w:hAnsiTheme="majorBidi" w:cstheme="majorBidi"/>
                <w:color w:val="000000"/>
                <w:sz w:val="18"/>
                <w:szCs w:val="18"/>
                <w:lang w:val="en-ID" w:eastAsia="en-ID" w:bidi="th-TH"/>
              </w:rPr>
              <w:t>T out</w:t>
            </w:r>
            <w:r w:rsidR="004A18B8" w:rsidRPr="00083B1E">
              <w:rPr>
                <w:rFonts w:asciiTheme="majorBidi" w:hAnsiTheme="majorBidi" w:cstheme="majorBidi"/>
                <w:color w:val="000000"/>
                <w:sz w:val="18"/>
                <w:szCs w:val="18"/>
                <w:lang w:val="en-ID" w:eastAsia="en-ID" w:bidi="th-TH"/>
              </w:rPr>
              <w:t xml:space="preserve"> (°C)</w:t>
            </w:r>
          </w:p>
        </w:tc>
        <w:tc>
          <w:tcPr>
            <w:tcW w:w="1501" w:type="dxa"/>
            <w:tcBorders>
              <w:top w:val="single" w:sz="4" w:space="0" w:color="auto"/>
              <w:bottom w:val="single" w:sz="4" w:space="0" w:color="auto"/>
            </w:tcBorders>
            <w:shd w:val="clear" w:color="auto" w:fill="auto"/>
            <w:vAlign w:val="center"/>
            <w:hideMark/>
          </w:tcPr>
          <w:p w14:paraId="76857D94" w14:textId="77777777" w:rsidR="004A18B8" w:rsidRPr="00E12784" w:rsidRDefault="004A18B8" w:rsidP="00416DBC">
            <w:pPr>
              <w:rPr>
                <w:rFonts w:asciiTheme="majorBidi" w:hAnsiTheme="majorBidi" w:cstheme="majorBidi"/>
                <w:color w:val="000000"/>
                <w:sz w:val="20"/>
                <w:lang w:val="en-ID" w:eastAsia="en-ID" w:bidi="th-TH"/>
              </w:rPr>
            </w:pPr>
          </w:p>
        </w:tc>
        <w:tc>
          <w:tcPr>
            <w:tcW w:w="976" w:type="dxa"/>
            <w:tcBorders>
              <w:top w:val="single" w:sz="4" w:space="0" w:color="auto"/>
              <w:bottom w:val="single" w:sz="4" w:space="0" w:color="auto"/>
            </w:tcBorders>
            <w:shd w:val="clear" w:color="auto" w:fill="auto"/>
            <w:vAlign w:val="center"/>
            <w:hideMark/>
          </w:tcPr>
          <w:p w14:paraId="7A2F94A4" w14:textId="77777777" w:rsidR="004A18B8" w:rsidRPr="00E12784" w:rsidRDefault="004A18B8" w:rsidP="00416DBC">
            <w:pPr>
              <w:rPr>
                <w:rFonts w:asciiTheme="majorBidi" w:hAnsiTheme="majorBidi" w:cstheme="majorBidi"/>
                <w:sz w:val="20"/>
                <w:lang w:val="en-ID" w:eastAsia="en-ID" w:bidi="th-TH"/>
              </w:rPr>
            </w:pPr>
          </w:p>
        </w:tc>
      </w:tr>
      <w:tr w:rsidR="004A18B8" w:rsidRPr="00E12784" w14:paraId="7966E2F6" w14:textId="77777777" w:rsidTr="00371ACF">
        <w:trPr>
          <w:trHeight w:val="20"/>
          <w:jc w:val="center"/>
        </w:trPr>
        <w:tc>
          <w:tcPr>
            <w:tcW w:w="1250" w:type="dxa"/>
            <w:tcBorders>
              <w:top w:val="single" w:sz="4" w:space="0" w:color="auto"/>
              <w:bottom w:val="single" w:sz="4" w:space="0" w:color="auto"/>
            </w:tcBorders>
            <w:shd w:val="clear" w:color="auto" w:fill="auto"/>
            <w:noWrap/>
            <w:vAlign w:val="center"/>
            <w:hideMark/>
          </w:tcPr>
          <w:p w14:paraId="08285B1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E-3</w:t>
            </w:r>
          </w:p>
        </w:tc>
        <w:tc>
          <w:tcPr>
            <w:tcW w:w="2168" w:type="dxa"/>
            <w:tcBorders>
              <w:top w:val="single" w:sz="4" w:space="0" w:color="auto"/>
              <w:bottom w:val="single" w:sz="4" w:space="0" w:color="auto"/>
            </w:tcBorders>
            <w:shd w:val="clear" w:color="auto" w:fill="auto"/>
            <w:noWrap/>
            <w:vAlign w:val="center"/>
            <w:hideMark/>
          </w:tcPr>
          <w:p w14:paraId="0F3A1808"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401,692</w:t>
            </w:r>
          </w:p>
        </w:tc>
        <w:tc>
          <w:tcPr>
            <w:tcW w:w="1142" w:type="dxa"/>
            <w:tcBorders>
              <w:top w:val="single" w:sz="4" w:space="0" w:color="auto"/>
              <w:bottom w:val="single" w:sz="4" w:space="0" w:color="auto"/>
            </w:tcBorders>
            <w:shd w:val="clear" w:color="auto" w:fill="auto"/>
            <w:noWrap/>
            <w:vAlign w:val="center"/>
            <w:hideMark/>
          </w:tcPr>
          <w:p w14:paraId="42B8AC9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-127423</w:t>
            </w:r>
          </w:p>
        </w:tc>
        <w:tc>
          <w:tcPr>
            <w:tcW w:w="1877" w:type="dxa"/>
            <w:tcBorders>
              <w:top w:val="single" w:sz="4" w:space="0" w:color="auto"/>
              <w:bottom w:val="single" w:sz="4" w:space="0" w:color="auto"/>
            </w:tcBorders>
            <w:shd w:val="clear" w:color="auto" w:fill="auto"/>
            <w:noWrap/>
            <w:vAlign w:val="center"/>
            <w:hideMark/>
          </w:tcPr>
          <w:p w14:paraId="41C30EB4"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40</w:t>
            </w:r>
          </w:p>
        </w:tc>
        <w:tc>
          <w:tcPr>
            <w:tcW w:w="1501" w:type="dxa"/>
            <w:tcBorders>
              <w:top w:val="single" w:sz="4" w:space="0" w:color="auto"/>
              <w:bottom w:val="single" w:sz="4" w:space="0" w:color="auto"/>
            </w:tcBorders>
            <w:shd w:val="clear" w:color="auto" w:fill="auto"/>
            <w:vAlign w:val="center"/>
            <w:hideMark/>
          </w:tcPr>
          <w:p w14:paraId="7317D90B" w14:textId="77777777" w:rsidR="004A18B8" w:rsidRPr="00E12784" w:rsidRDefault="004A18B8" w:rsidP="00416DBC">
            <w:pPr>
              <w:rPr>
                <w:rFonts w:asciiTheme="majorBidi" w:hAnsiTheme="majorBidi" w:cstheme="majorBidi"/>
                <w:color w:val="000000"/>
                <w:sz w:val="20"/>
                <w:lang w:val="en-ID" w:eastAsia="en-ID" w:bidi="th-TH"/>
              </w:rPr>
            </w:pPr>
          </w:p>
        </w:tc>
        <w:tc>
          <w:tcPr>
            <w:tcW w:w="976" w:type="dxa"/>
            <w:tcBorders>
              <w:top w:val="single" w:sz="4" w:space="0" w:color="auto"/>
              <w:bottom w:val="single" w:sz="4" w:space="0" w:color="auto"/>
            </w:tcBorders>
            <w:shd w:val="clear" w:color="auto" w:fill="auto"/>
            <w:vAlign w:val="center"/>
            <w:hideMark/>
          </w:tcPr>
          <w:p w14:paraId="74EE6A09" w14:textId="77777777" w:rsidR="004A18B8" w:rsidRPr="00E12784" w:rsidRDefault="004A18B8" w:rsidP="00416DBC">
            <w:pPr>
              <w:rPr>
                <w:rFonts w:asciiTheme="majorBidi" w:hAnsiTheme="majorBidi" w:cstheme="majorBidi"/>
                <w:sz w:val="20"/>
                <w:lang w:val="en-ID" w:eastAsia="en-ID" w:bidi="th-TH"/>
              </w:rPr>
            </w:pPr>
          </w:p>
        </w:tc>
      </w:tr>
      <w:tr w:rsidR="004A18B8" w:rsidRPr="00E12784" w14:paraId="476A70E4" w14:textId="77777777" w:rsidTr="00371ACF">
        <w:trPr>
          <w:trHeight w:val="20"/>
          <w:jc w:val="center"/>
        </w:trPr>
        <w:tc>
          <w:tcPr>
            <w:tcW w:w="8915" w:type="dxa"/>
            <w:gridSpan w:val="6"/>
            <w:tcBorders>
              <w:top w:val="single" w:sz="4" w:space="0" w:color="auto"/>
              <w:bottom w:val="single" w:sz="4" w:space="0" w:color="auto"/>
            </w:tcBorders>
            <w:shd w:val="clear" w:color="auto" w:fill="auto"/>
            <w:noWrap/>
            <w:vAlign w:val="bottom"/>
            <w:hideMark/>
          </w:tcPr>
          <w:p w14:paraId="7B1DF5C5" w14:textId="77777777" w:rsidR="004A18B8" w:rsidRPr="0001197F" w:rsidRDefault="004A18B8"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Heat Exchanger</w:t>
            </w:r>
          </w:p>
        </w:tc>
      </w:tr>
      <w:tr w:rsidR="004A18B8" w:rsidRPr="00E12784" w14:paraId="61FA690B"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5979AB13"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top w:val="single" w:sz="4" w:space="0" w:color="auto"/>
              <w:bottom w:val="single" w:sz="4" w:space="0" w:color="auto"/>
            </w:tcBorders>
            <w:shd w:val="clear" w:color="auto" w:fill="auto"/>
            <w:vAlign w:val="center"/>
            <w:hideMark/>
          </w:tcPr>
          <w:p w14:paraId="2BA4E659"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LMTD (°C)</w:t>
            </w:r>
          </w:p>
        </w:tc>
        <w:tc>
          <w:tcPr>
            <w:tcW w:w="1142" w:type="dxa"/>
            <w:tcBorders>
              <w:top w:val="single" w:sz="4" w:space="0" w:color="auto"/>
              <w:bottom w:val="single" w:sz="4" w:space="0" w:color="auto"/>
            </w:tcBorders>
            <w:shd w:val="clear" w:color="auto" w:fill="auto"/>
            <w:vAlign w:val="center"/>
            <w:hideMark/>
          </w:tcPr>
          <w:p w14:paraId="7025B421" w14:textId="2F19D2FC"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Duty (kW)</w:t>
            </w:r>
          </w:p>
        </w:tc>
        <w:tc>
          <w:tcPr>
            <w:tcW w:w="1877" w:type="dxa"/>
            <w:tcBorders>
              <w:top w:val="single" w:sz="4" w:space="0" w:color="auto"/>
              <w:bottom w:val="single" w:sz="4" w:space="0" w:color="auto"/>
            </w:tcBorders>
            <w:shd w:val="clear" w:color="auto" w:fill="auto"/>
            <w:vAlign w:val="center"/>
            <w:hideMark/>
          </w:tcPr>
          <w:p w14:paraId="717C40FC" w14:textId="3BF865DC"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UA (</w:t>
            </w:r>
            <w:proofErr w:type="spellStart"/>
            <w:r w:rsidRPr="00083B1E">
              <w:rPr>
                <w:rFonts w:asciiTheme="majorBidi" w:hAnsiTheme="majorBidi" w:cstheme="majorBidi"/>
                <w:color w:val="000000"/>
                <w:sz w:val="18"/>
                <w:szCs w:val="18"/>
                <w:lang w:val="en-ID" w:eastAsia="en-ID" w:bidi="th-TH"/>
              </w:rPr>
              <w:t>cal</w:t>
            </w:r>
            <w:proofErr w:type="spellEnd"/>
            <w:r w:rsidRPr="00083B1E">
              <w:rPr>
                <w:rFonts w:asciiTheme="majorBidi" w:hAnsiTheme="majorBidi" w:cstheme="majorBidi"/>
                <w:color w:val="000000"/>
                <w:sz w:val="18"/>
                <w:szCs w:val="18"/>
                <w:lang w:val="en-ID" w:eastAsia="en-ID" w:bidi="th-TH"/>
              </w:rPr>
              <w:t>/</w:t>
            </w:r>
            <w:proofErr w:type="spellStart"/>
            <w:proofErr w:type="gramStart"/>
            <w:r w:rsidR="00E12784" w:rsidRPr="00083B1E">
              <w:rPr>
                <w:rFonts w:asciiTheme="majorBidi" w:hAnsiTheme="majorBidi" w:cstheme="majorBidi"/>
                <w:color w:val="000000"/>
                <w:sz w:val="18"/>
                <w:szCs w:val="18"/>
                <w:lang w:val="en-ID" w:eastAsia="en-ID" w:bidi="th-TH"/>
              </w:rPr>
              <w:t>sec.K</w:t>
            </w:r>
            <w:proofErr w:type="spellEnd"/>
            <w:proofErr w:type="gramEnd"/>
            <w:r w:rsidRPr="00083B1E">
              <w:rPr>
                <w:rFonts w:asciiTheme="majorBidi" w:hAnsiTheme="majorBidi" w:cstheme="majorBidi"/>
                <w:color w:val="000000"/>
                <w:sz w:val="18"/>
                <w:szCs w:val="18"/>
                <w:lang w:val="en-ID" w:eastAsia="en-ID" w:bidi="th-TH"/>
              </w:rPr>
              <w:t>)</w:t>
            </w:r>
          </w:p>
        </w:tc>
        <w:tc>
          <w:tcPr>
            <w:tcW w:w="1501" w:type="dxa"/>
            <w:tcBorders>
              <w:top w:val="single" w:sz="4" w:space="0" w:color="auto"/>
              <w:bottom w:val="single" w:sz="4" w:space="0" w:color="auto"/>
            </w:tcBorders>
            <w:shd w:val="clear" w:color="auto" w:fill="auto"/>
            <w:vAlign w:val="center"/>
            <w:hideMark/>
          </w:tcPr>
          <w:p w14:paraId="46D5EC12" w14:textId="484AD72F"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Exchanger Area (m</w:t>
            </w:r>
            <w:r w:rsidR="00083B1E" w:rsidRPr="00083B1E">
              <w:rPr>
                <w:rFonts w:asciiTheme="majorBidi" w:hAnsiTheme="majorBidi" w:cstheme="majorBidi"/>
                <w:color w:val="000000"/>
                <w:sz w:val="18"/>
                <w:szCs w:val="18"/>
                <w:vertAlign w:val="superscript"/>
                <w:lang w:val="en-ID" w:eastAsia="en-ID" w:bidi="th-TH"/>
              </w:rPr>
              <w:t>2</w:t>
            </w:r>
            <w:r w:rsidRPr="00083B1E">
              <w:rPr>
                <w:rFonts w:asciiTheme="majorBidi" w:hAnsiTheme="majorBidi" w:cstheme="majorBidi"/>
                <w:color w:val="000000"/>
                <w:sz w:val="18"/>
                <w:szCs w:val="18"/>
                <w:lang w:val="en-ID" w:eastAsia="en-ID" w:bidi="th-TH"/>
              </w:rPr>
              <w:t>)</w:t>
            </w:r>
          </w:p>
        </w:tc>
        <w:tc>
          <w:tcPr>
            <w:tcW w:w="976" w:type="dxa"/>
            <w:tcBorders>
              <w:top w:val="single" w:sz="4" w:space="0" w:color="auto"/>
              <w:bottom w:val="single" w:sz="4" w:space="0" w:color="auto"/>
            </w:tcBorders>
            <w:shd w:val="clear" w:color="auto" w:fill="auto"/>
            <w:vAlign w:val="center"/>
            <w:hideMark/>
          </w:tcPr>
          <w:p w14:paraId="17CE575E"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∆P (kPa)</w:t>
            </w:r>
          </w:p>
        </w:tc>
      </w:tr>
      <w:tr w:rsidR="004A18B8" w:rsidRPr="00E12784" w14:paraId="6524A8FE" w14:textId="77777777" w:rsidTr="00371ACF">
        <w:trPr>
          <w:trHeight w:val="20"/>
          <w:jc w:val="center"/>
        </w:trPr>
        <w:tc>
          <w:tcPr>
            <w:tcW w:w="1250" w:type="dxa"/>
            <w:tcBorders>
              <w:top w:val="single" w:sz="4" w:space="0" w:color="auto"/>
            </w:tcBorders>
            <w:shd w:val="clear" w:color="auto" w:fill="auto"/>
            <w:noWrap/>
            <w:vAlign w:val="center"/>
            <w:hideMark/>
          </w:tcPr>
          <w:p w14:paraId="5E9CB82A"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E-1</w:t>
            </w:r>
          </w:p>
        </w:tc>
        <w:tc>
          <w:tcPr>
            <w:tcW w:w="2168" w:type="dxa"/>
            <w:tcBorders>
              <w:top w:val="single" w:sz="4" w:space="0" w:color="auto"/>
            </w:tcBorders>
            <w:shd w:val="clear" w:color="auto" w:fill="auto"/>
            <w:noWrap/>
            <w:vAlign w:val="center"/>
            <w:hideMark/>
          </w:tcPr>
          <w:p w14:paraId="3D52160C"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227,95</w:t>
            </w:r>
          </w:p>
        </w:tc>
        <w:tc>
          <w:tcPr>
            <w:tcW w:w="1142" w:type="dxa"/>
            <w:tcBorders>
              <w:top w:val="single" w:sz="4" w:space="0" w:color="auto"/>
            </w:tcBorders>
            <w:shd w:val="clear" w:color="auto" w:fill="auto"/>
            <w:noWrap/>
            <w:vAlign w:val="center"/>
            <w:hideMark/>
          </w:tcPr>
          <w:p w14:paraId="1124AEB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2860</w:t>
            </w:r>
          </w:p>
        </w:tc>
        <w:tc>
          <w:tcPr>
            <w:tcW w:w="1877" w:type="dxa"/>
            <w:tcBorders>
              <w:top w:val="single" w:sz="4" w:space="0" w:color="auto"/>
            </w:tcBorders>
            <w:shd w:val="clear" w:color="auto" w:fill="auto"/>
            <w:noWrap/>
            <w:vAlign w:val="center"/>
            <w:hideMark/>
          </w:tcPr>
          <w:p w14:paraId="474E7818"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2997</w:t>
            </w:r>
          </w:p>
        </w:tc>
        <w:tc>
          <w:tcPr>
            <w:tcW w:w="1501" w:type="dxa"/>
            <w:tcBorders>
              <w:top w:val="single" w:sz="4" w:space="0" w:color="auto"/>
            </w:tcBorders>
            <w:shd w:val="clear" w:color="auto" w:fill="auto"/>
            <w:vAlign w:val="center"/>
            <w:hideMark/>
          </w:tcPr>
          <w:p w14:paraId="2862089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14</w:t>
            </w:r>
          </w:p>
        </w:tc>
        <w:tc>
          <w:tcPr>
            <w:tcW w:w="976" w:type="dxa"/>
            <w:tcBorders>
              <w:top w:val="single" w:sz="4" w:space="0" w:color="auto"/>
            </w:tcBorders>
            <w:shd w:val="clear" w:color="auto" w:fill="auto"/>
            <w:vAlign w:val="center"/>
            <w:hideMark/>
          </w:tcPr>
          <w:p w14:paraId="53F124FC"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w:t>
            </w:r>
          </w:p>
        </w:tc>
      </w:tr>
      <w:tr w:rsidR="004A18B8" w:rsidRPr="00E12784" w14:paraId="2E54A037" w14:textId="77777777" w:rsidTr="00371ACF">
        <w:trPr>
          <w:trHeight w:val="20"/>
          <w:jc w:val="center"/>
        </w:trPr>
        <w:tc>
          <w:tcPr>
            <w:tcW w:w="1250" w:type="dxa"/>
            <w:shd w:val="clear" w:color="auto" w:fill="auto"/>
            <w:noWrap/>
            <w:vAlign w:val="center"/>
            <w:hideMark/>
          </w:tcPr>
          <w:p w14:paraId="4A74031F"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E-2</w:t>
            </w:r>
          </w:p>
        </w:tc>
        <w:tc>
          <w:tcPr>
            <w:tcW w:w="2168" w:type="dxa"/>
            <w:shd w:val="clear" w:color="auto" w:fill="auto"/>
            <w:noWrap/>
            <w:vAlign w:val="center"/>
            <w:hideMark/>
          </w:tcPr>
          <w:p w14:paraId="5FA896D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223,29</w:t>
            </w:r>
          </w:p>
        </w:tc>
        <w:tc>
          <w:tcPr>
            <w:tcW w:w="1142" w:type="dxa"/>
            <w:shd w:val="clear" w:color="auto" w:fill="auto"/>
            <w:noWrap/>
            <w:vAlign w:val="center"/>
            <w:hideMark/>
          </w:tcPr>
          <w:p w14:paraId="61AFF3D2"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2812</w:t>
            </w:r>
          </w:p>
        </w:tc>
        <w:tc>
          <w:tcPr>
            <w:tcW w:w="1877" w:type="dxa"/>
            <w:shd w:val="clear" w:color="auto" w:fill="auto"/>
            <w:noWrap/>
            <w:vAlign w:val="center"/>
            <w:hideMark/>
          </w:tcPr>
          <w:p w14:paraId="3629BC32"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3008</w:t>
            </w:r>
          </w:p>
        </w:tc>
        <w:tc>
          <w:tcPr>
            <w:tcW w:w="1501" w:type="dxa"/>
            <w:shd w:val="clear" w:color="auto" w:fill="auto"/>
            <w:vAlign w:val="center"/>
            <w:hideMark/>
          </w:tcPr>
          <w:p w14:paraId="7A259C22"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14,8</w:t>
            </w:r>
          </w:p>
        </w:tc>
        <w:tc>
          <w:tcPr>
            <w:tcW w:w="976" w:type="dxa"/>
            <w:shd w:val="clear" w:color="auto" w:fill="auto"/>
            <w:vAlign w:val="center"/>
            <w:hideMark/>
          </w:tcPr>
          <w:p w14:paraId="0FE3B99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w:t>
            </w:r>
          </w:p>
        </w:tc>
      </w:tr>
      <w:tr w:rsidR="004A18B8" w:rsidRPr="00E12784" w14:paraId="0E34A78B" w14:textId="77777777" w:rsidTr="00371ACF">
        <w:trPr>
          <w:trHeight w:val="20"/>
          <w:jc w:val="center"/>
        </w:trPr>
        <w:tc>
          <w:tcPr>
            <w:tcW w:w="1250" w:type="dxa"/>
            <w:tcBorders>
              <w:bottom w:val="single" w:sz="4" w:space="0" w:color="auto"/>
            </w:tcBorders>
            <w:shd w:val="clear" w:color="auto" w:fill="auto"/>
            <w:noWrap/>
            <w:vAlign w:val="center"/>
            <w:hideMark/>
          </w:tcPr>
          <w:p w14:paraId="7F933232"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E-4</w:t>
            </w:r>
          </w:p>
        </w:tc>
        <w:tc>
          <w:tcPr>
            <w:tcW w:w="2168" w:type="dxa"/>
            <w:tcBorders>
              <w:bottom w:val="single" w:sz="4" w:space="0" w:color="auto"/>
            </w:tcBorders>
            <w:shd w:val="clear" w:color="auto" w:fill="auto"/>
            <w:vAlign w:val="center"/>
            <w:hideMark/>
          </w:tcPr>
          <w:p w14:paraId="4CF9AEA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80,53</w:t>
            </w:r>
          </w:p>
        </w:tc>
        <w:tc>
          <w:tcPr>
            <w:tcW w:w="1142" w:type="dxa"/>
            <w:tcBorders>
              <w:bottom w:val="single" w:sz="4" w:space="0" w:color="auto"/>
            </w:tcBorders>
            <w:shd w:val="clear" w:color="auto" w:fill="auto"/>
            <w:vAlign w:val="center"/>
            <w:hideMark/>
          </w:tcPr>
          <w:p w14:paraId="21AE650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31364</w:t>
            </w:r>
          </w:p>
        </w:tc>
        <w:tc>
          <w:tcPr>
            <w:tcW w:w="1877" w:type="dxa"/>
            <w:tcBorders>
              <w:bottom w:val="single" w:sz="4" w:space="0" w:color="auto"/>
            </w:tcBorders>
            <w:shd w:val="clear" w:color="auto" w:fill="auto"/>
            <w:vAlign w:val="center"/>
            <w:hideMark/>
          </w:tcPr>
          <w:p w14:paraId="3A66C35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93029</w:t>
            </w:r>
          </w:p>
        </w:tc>
        <w:tc>
          <w:tcPr>
            <w:tcW w:w="1501" w:type="dxa"/>
            <w:tcBorders>
              <w:bottom w:val="single" w:sz="4" w:space="0" w:color="auto"/>
            </w:tcBorders>
            <w:shd w:val="clear" w:color="auto" w:fill="auto"/>
            <w:vAlign w:val="center"/>
            <w:hideMark/>
          </w:tcPr>
          <w:p w14:paraId="1361B05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458,23</w:t>
            </w:r>
          </w:p>
        </w:tc>
        <w:tc>
          <w:tcPr>
            <w:tcW w:w="976" w:type="dxa"/>
            <w:tcBorders>
              <w:bottom w:val="single" w:sz="4" w:space="0" w:color="auto"/>
            </w:tcBorders>
            <w:shd w:val="clear" w:color="auto" w:fill="auto"/>
            <w:vAlign w:val="center"/>
            <w:hideMark/>
          </w:tcPr>
          <w:p w14:paraId="25B790A4"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w:t>
            </w:r>
          </w:p>
        </w:tc>
      </w:tr>
      <w:tr w:rsidR="004A18B8" w:rsidRPr="00E12784" w14:paraId="0E997CD1" w14:textId="77777777" w:rsidTr="00371ACF">
        <w:trPr>
          <w:trHeight w:val="20"/>
          <w:jc w:val="center"/>
        </w:trPr>
        <w:tc>
          <w:tcPr>
            <w:tcW w:w="8915" w:type="dxa"/>
            <w:gridSpan w:val="6"/>
            <w:tcBorders>
              <w:top w:val="single" w:sz="4" w:space="0" w:color="auto"/>
              <w:bottom w:val="single" w:sz="4" w:space="0" w:color="auto"/>
            </w:tcBorders>
            <w:shd w:val="clear" w:color="auto" w:fill="auto"/>
            <w:noWrap/>
            <w:vAlign w:val="center"/>
            <w:hideMark/>
          </w:tcPr>
          <w:p w14:paraId="150C294F" w14:textId="5F83FE41" w:rsidR="004A18B8" w:rsidRPr="0001197F" w:rsidRDefault="00E41078"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Column</w:t>
            </w:r>
          </w:p>
        </w:tc>
      </w:tr>
      <w:tr w:rsidR="004A18B8" w:rsidRPr="00E12784" w14:paraId="0E7A1F1B"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31560B7C"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bottom w:val="single" w:sz="4" w:space="0" w:color="auto"/>
            </w:tcBorders>
            <w:shd w:val="clear" w:color="auto" w:fill="auto"/>
            <w:vAlign w:val="center"/>
            <w:hideMark/>
          </w:tcPr>
          <w:p w14:paraId="4D03584E"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Reflux ratio</w:t>
            </w:r>
          </w:p>
        </w:tc>
        <w:tc>
          <w:tcPr>
            <w:tcW w:w="1142" w:type="dxa"/>
            <w:tcBorders>
              <w:bottom w:val="single" w:sz="4" w:space="0" w:color="auto"/>
            </w:tcBorders>
            <w:shd w:val="clear" w:color="auto" w:fill="auto"/>
            <w:vAlign w:val="center"/>
            <w:hideMark/>
          </w:tcPr>
          <w:p w14:paraId="145F9463" w14:textId="4550C988" w:rsidR="004A18B8" w:rsidRPr="00083B1E" w:rsidRDefault="00083B1E" w:rsidP="00416DBC">
            <w:pPr>
              <w:rPr>
                <w:rFonts w:asciiTheme="majorBidi" w:hAnsiTheme="majorBidi" w:cstheme="majorBidi"/>
                <w:color w:val="000000"/>
                <w:sz w:val="18"/>
                <w:szCs w:val="18"/>
                <w:lang w:val="en-ID" w:eastAsia="en-ID" w:bidi="th-TH"/>
              </w:rPr>
            </w:pPr>
            <w:r>
              <w:rPr>
                <w:rFonts w:asciiTheme="majorBidi" w:hAnsiTheme="majorBidi" w:cstheme="majorBidi"/>
                <w:color w:val="000000"/>
                <w:sz w:val="18"/>
                <w:szCs w:val="18"/>
                <w:lang w:val="en-ID" w:eastAsia="en-ID" w:bidi="th-TH"/>
              </w:rPr>
              <w:t>No of Stages</w:t>
            </w:r>
          </w:p>
        </w:tc>
        <w:tc>
          <w:tcPr>
            <w:tcW w:w="1877" w:type="dxa"/>
            <w:tcBorders>
              <w:bottom w:val="single" w:sz="4" w:space="0" w:color="auto"/>
            </w:tcBorders>
            <w:shd w:val="clear" w:color="auto" w:fill="auto"/>
            <w:vAlign w:val="center"/>
            <w:hideMark/>
          </w:tcPr>
          <w:p w14:paraId="31CC4A98" w14:textId="4E427FCA" w:rsidR="004A18B8" w:rsidRPr="00083B1E" w:rsidRDefault="00083B1E" w:rsidP="00416DBC">
            <w:pPr>
              <w:rPr>
                <w:rFonts w:asciiTheme="majorBidi" w:hAnsiTheme="majorBidi" w:cstheme="majorBidi"/>
                <w:color w:val="000000"/>
                <w:sz w:val="18"/>
                <w:szCs w:val="18"/>
                <w:lang w:val="en-ID" w:eastAsia="en-ID" w:bidi="th-TH"/>
              </w:rPr>
            </w:pPr>
            <w:proofErr w:type="spellStart"/>
            <w:r>
              <w:rPr>
                <w:rFonts w:asciiTheme="majorBidi" w:hAnsiTheme="majorBidi" w:cstheme="majorBidi"/>
                <w:color w:val="000000"/>
                <w:sz w:val="18"/>
                <w:szCs w:val="18"/>
                <w:lang w:val="en-ID" w:eastAsia="en-ID" w:bidi="th-TH"/>
              </w:rPr>
              <w:t>Qr</w:t>
            </w:r>
            <w:proofErr w:type="spellEnd"/>
            <w:r>
              <w:rPr>
                <w:rFonts w:asciiTheme="majorBidi" w:hAnsiTheme="majorBidi" w:cstheme="majorBidi"/>
                <w:color w:val="000000"/>
                <w:sz w:val="18"/>
                <w:szCs w:val="18"/>
                <w:lang w:val="en-ID" w:eastAsia="en-ID" w:bidi="th-TH"/>
              </w:rPr>
              <w:t xml:space="preserve"> </w:t>
            </w:r>
            <w:r w:rsidR="004A18B8" w:rsidRPr="00083B1E">
              <w:rPr>
                <w:rFonts w:asciiTheme="majorBidi" w:hAnsiTheme="majorBidi" w:cstheme="majorBidi"/>
                <w:color w:val="000000"/>
                <w:sz w:val="18"/>
                <w:szCs w:val="18"/>
                <w:lang w:val="en-ID" w:eastAsia="en-ID" w:bidi="th-TH"/>
              </w:rPr>
              <w:t>(MW)</w:t>
            </w:r>
          </w:p>
        </w:tc>
        <w:tc>
          <w:tcPr>
            <w:tcW w:w="1501" w:type="dxa"/>
            <w:tcBorders>
              <w:bottom w:val="single" w:sz="4" w:space="0" w:color="auto"/>
            </w:tcBorders>
            <w:shd w:val="clear" w:color="auto" w:fill="auto"/>
            <w:vAlign w:val="center"/>
            <w:hideMark/>
          </w:tcPr>
          <w:p w14:paraId="05567EA4" w14:textId="45ADC503" w:rsidR="004A18B8" w:rsidRPr="00083B1E" w:rsidRDefault="00083B1E" w:rsidP="00416DBC">
            <w:pPr>
              <w:rPr>
                <w:rFonts w:asciiTheme="majorBidi" w:hAnsiTheme="majorBidi" w:cstheme="majorBidi"/>
                <w:color w:val="000000"/>
                <w:sz w:val="18"/>
                <w:szCs w:val="18"/>
                <w:lang w:val="en-ID" w:eastAsia="en-ID" w:bidi="th-TH"/>
              </w:rPr>
            </w:pPr>
            <w:r>
              <w:rPr>
                <w:rFonts w:asciiTheme="majorBidi" w:hAnsiTheme="majorBidi" w:cstheme="majorBidi"/>
                <w:color w:val="000000"/>
                <w:sz w:val="18"/>
                <w:szCs w:val="18"/>
                <w:lang w:val="en-ID" w:eastAsia="en-ID" w:bidi="th-TH"/>
              </w:rPr>
              <w:t>Qc</w:t>
            </w:r>
            <w:r w:rsidR="004A18B8" w:rsidRPr="00083B1E">
              <w:rPr>
                <w:rFonts w:asciiTheme="majorBidi" w:hAnsiTheme="majorBidi" w:cstheme="majorBidi"/>
                <w:color w:val="000000"/>
                <w:sz w:val="18"/>
                <w:szCs w:val="18"/>
                <w:lang w:val="en-ID" w:eastAsia="en-ID" w:bidi="th-TH"/>
              </w:rPr>
              <w:t xml:space="preserve"> (MW)</w:t>
            </w:r>
          </w:p>
        </w:tc>
        <w:tc>
          <w:tcPr>
            <w:tcW w:w="976" w:type="dxa"/>
            <w:tcBorders>
              <w:bottom w:val="single" w:sz="4" w:space="0" w:color="auto"/>
            </w:tcBorders>
            <w:shd w:val="clear" w:color="auto" w:fill="auto"/>
            <w:vAlign w:val="center"/>
            <w:hideMark/>
          </w:tcPr>
          <w:p w14:paraId="62450FC0"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∆P (bar)</w:t>
            </w:r>
          </w:p>
        </w:tc>
      </w:tr>
      <w:tr w:rsidR="004A18B8" w:rsidRPr="00E12784" w14:paraId="276A1AF4" w14:textId="77777777" w:rsidTr="00371ACF">
        <w:trPr>
          <w:trHeight w:val="20"/>
          <w:jc w:val="center"/>
        </w:trPr>
        <w:tc>
          <w:tcPr>
            <w:tcW w:w="1250" w:type="dxa"/>
            <w:tcBorders>
              <w:top w:val="single" w:sz="4" w:space="0" w:color="auto"/>
            </w:tcBorders>
            <w:shd w:val="clear" w:color="auto" w:fill="auto"/>
            <w:noWrap/>
            <w:vAlign w:val="center"/>
            <w:hideMark/>
          </w:tcPr>
          <w:p w14:paraId="7E0806E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HPC</w:t>
            </w:r>
          </w:p>
        </w:tc>
        <w:tc>
          <w:tcPr>
            <w:tcW w:w="2168" w:type="dxa"/>
            <w:tcBorders>
              <w:top w:val="single" w:sz="4" w:space="0" w:color="auto"/>
            </w:tcBorders>
            <w:shd w:val="clear" w:color="auto" w:fill="auto"/>
            <w:noWrap/>
            <w:vAlign w:val="center"/>
            <w:hideMark/>
          </w:tcPr>
          <w:p w14:paraId="14FEB42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1,2</w:t>
            </w:r>
          </w:p>
        </w:tc>
        <w:tc>
          <w:tcPr>
            <w:tcW w:w="1142" w:type="dxa"/>
            <w:tcBorders>
              <w:top w:val="single" w:sz="4" w:space="0" w:color="auto"/>
            </w:tcBorders>
            <w:shd w:val="clear" w:color="auto" w:fill="auto"/>
            <w:noWrap/>
            <w:vAlign w:val="center"/>
            <w:hideMark/>
          </w:tcPr>
          <w:p w14:paraId="0A52E26A"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34</w:t>
            </w:r>
          </w:p>
        </w:tc>
        <w:tc>
          <w:tcPr>
            <w:tcW w:w="1877" w:type="dxa"/>
            <w:tcBorders>
              <w:top w:val="single" w:sz="4" w:space="0" w:color="auto"/>
            </w:tcBorders>
            <w:shd w:val="clear" w:color="auto" w:fill="auto"/>
            <w:noWrap/>
            <w:vAlign w:val="center"/>
            <w:hideMark/>
          </w:tcPr>
          <w:p w14:paraId="28C4BB9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1,7964</w:t>
            </w:r>
          </w:p>
        </w:tc>
        <w:tc>
          <w:tcPr>
            <w:tcW w:w="1501" w:type="dxa"/>
            <w:tcBorders>
              <w:top w:val="single" w:sz="4" w:space="0" w:color="auto"/>
            </w:tcBorders>
            <w:shd w:val="clear" w:color="auto" w:fill="auto"/>
            <w:noWrap/>
            <w:vAlign w:val="center"/>
            <w:hideMark/>
          </w:tcPr>
          <w:p w14:paraId="1E5DB42D"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-3,9198</w:t>
            </w:r>
          </w:p>
        </w:tc>
        <w:tc>
          <w:tcPr>
            <w:tcW w:w="976" w:type="dxa"/>
            <w:tcBorders>
              <w:top w:val="single" w:sz="4" w:space="0" w:color="auto"/>
            </w:tcBorders>
            <w:shd w:val="clear" w:color="auto" w:fill="auto"/>
            <w:noWrap/>
            <w:vAlign w:val="center"/>
            <w:hideMark/>
          </w:tcPr>
          <w:p w14:paraId="0BD5E2CA"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0,2</w:t>
            </w:r>
          </w:p>
        </w:tc>
      </w:tr>
      <w:tr w:rsidR="004A18B8" w:rsidRPr="00E12784" w14:paraId="2612913A" w14:textId="77777777" w:rsidTr="00371ACF">
        <w:trPr>
          <w:trHeight w:val="20"/>
          <w:jc w:val="center"/>
        </w:trPr>
        <w:tc>
          <w:tcPr>
            <w:tcW w:w="1250" w:type="dxa"/>
            <w:tcBorders>
              <w:bottom w:val="single" w:sz="4" w:space="0" w:color="auto"/>
            </w:tcBorders>
            <w:shd w:val="clear" w:color="auto" w:fill="auto"/>
            <w:noWrap/>
            <w:vAlign w:val="center"/>
            <w:hideMark/>
          </w:tcPr>
          <w:p w14:paraId="2C98C5A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LPC</w:t>
            </w:r>
          </w:p>
        </w:tc>
        <w:tc>
          <w:tcPr>
            <w:tcW w:w="2168" w:type="dxa"/>
            <w:tcBorders>
              <w:bottom w:val="single" w:sz="4" w:space="0" w:color="auto"/>
            </w:tcBorders>
            <w:shd w:val="clear" w:color="auto" w:fill="auto"/>
            <w:noWrap/>
            <w:vAlign w:val="center"/>
            <w:hideMark/>
          </w:tcPr>
          <w:p w14:paraId="7BE273CC"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w:t>
            </w:r>
          </w:p>
        </w:tc>
        <w:tc>
          <w:tcPr>
            <w:tcW w:w="1142" w:type="dxa"/>
            <w:tcBorders>
              <w:bottom w:val="single" w:sz="4" w:space="0" w:color="auto"/>
            </w:tcBorders>
            <w:shd w:val="clear" w:color="auto" w:fill="auto"/>
            <w:noWrap/>
            <w:vAlign w:val="center"/>
            <w:hideMark/>
          </w:tcPr>
          <w:p w14:paraId="39814FCC"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45</w:t>
            </w:r>
          </w:p>
        </w:tc>
        <w:tc>
          <w:tcPr>
            <w:tcW w:w="1877" w:type="dxa"/>
            <w:tcBorders>
              <w:bottom w:val="single" w:sz="4" w:space="0" w:color="auto"/>
            </w:tcBorders>
            <w:shd w:val="clear" w:color="auto" w:fill="auto"/>
            <w:noWrap/>
            <w:vAlign w:val="center"/>
            <w:hideMark/>
          </w:tcPr>
          <w:p w14:paraId="30DF142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2,0484</w:t>
            </w:r>
          </w:p>
        </w:tc>
        <w:tc>
          <w:tcPr>
            <w:tcW w:w="1501" w:type="dxa"/>
            <w:tcBorders>
              <w:bottom w:val="single" w:sz="4" w:space="0" w:color="auto"/>
            </w:tcBorders>
            <w:shd w:val="clear" w:color="auto" w:fill="auto"/>
            <w:noWrap/>
            <w:vAlign w:val="center"/>
            <w:hideMark/>
          </w:tcPr>
          <w:p w14:paraId="79153492"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-2,2350</w:t>
            </w:r>
          </w:p>
        </w:tc>
        <w:tc>
          <w:tcPr>
            <w:tcW w:w="976" w:type="dxa"/>
            <w:tcBorders>
              <w:bottom w:val="single" w:sz="4" w:space="0" w:color="auto"/>
            </w:tcBorders>
            <w:shd w:val="clear" w:color="auto" w:fill="auto"/>
            <w:noWrap/>
            <w:vAlign w:val="center"/>
            <w:hideMark/>
          </w:tcPr>
          <w:p w14:paraId="3D8EB069"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0,1</w:t>
            </w:r>
          </w:p>
        </w:tc>
      </w:tr>
      <w:tr w:rsidR="004A18B8" w:rsidRPr="00E12784" w14:paraId="6790D755" w14:textId="77777777" w:rsidTr="00371ACF">
        <w:trPr>
          <w:trHeight w:val="20"/>
          <w:jc w:val="center"/>
        </w:trPr>
        <w:tc>
          <w:tcPr>
            <w:tcW w:w="8915" w:type="dxa"/>
            <w:gridSpan w:val="6"/>
            <w:tcBorders>
              <w:top w:val="single" w:sz="4" w:space="0" w:color="auto"/>
              <w:bottom w:val="single" w:sz="4" w:space="0" w:color="auto"/>
            </w:tcBorders>
            <w:shd w:val="clear" w:color="auto" w:fill="auto"/>
            <w:noWrap/>
            <w:vAlign w:val="center"/>
            <w:hideMark/>
          </w:tcPr>
          <w:p w14:paraId="315A12D2" w14:textId="77777777" w:rsidR="004A18B8" w:rsidRPr="0001197F" w:rsidRDefault="004A18B8" w:rsidP="0001197F">
            <w:pPr>
              <w:jc w:val="center"/>
              <w:rPr>
                <w:rFonts w:asciiTheme="majorBidi" w:hAnsiTheme="majorBidi" w:cstheme="majorBidi"/>
                <w:b/>
                <w:bCs/>
                <w:color w:val="000000"/>
                <w:sz w:val="18"/>
                <w:szCs w:val="18"/>
                <w:lang w:val="en-ID" w:eastAsia="en-ID" w:bidi="th-TH"/>
              </w:rPr>
            </w:pPr>
            <w:r w:rsidRPr="0001197F">
              <w:rPr>
                <w:rFonts w:asciiTheme="majorBidi" w:hAnsiTheme="majorBidi" w:cstheme="majorBidi"/>
                <w:b/>
                <w:bCs/>
                <w:color w:val="000000"/>
                <w:sz w:val="18"/>
                <w:szCs w:val="18"/>
                <w:lang w:val="en-ID" w:eastAsia="en-ID" w:bidi="th-TH"/>
              </w:rPr>
              <w:t>Flash Separator</w:t>
            </w:r>
          </w:p>
        </w:tc>
      </w:tr>
      <w:tr w:rsidR="004A18B8" w:rsidRPr="00E12784" w14:paraId="225AEFC7" w14:textId="77777777" w:rsidTr="00371ACF">
        <w:trPr>
          <w:trHeight w:val="20"/>
          <w:jc w:val="center"/>
        </w:trPr>
        <w:tc>
          <w:tcPr>
            <w:tcW w:w="1250" w:type="dxa"/>
            <w:tcBorders>
              <w:top w:val="single" w:sz="4" w:space="0" w:color="auto"/>
              <w:bottom w:val="single" w:sz="4" w:space="0" w:color="auto"/>
            </w:tcBorders>
            <w:shd w:val="clear" w:color="auto" w:fill="auto"/>
            <w:vAlign w:val="center"/>
            <w:hideMark/>
          </w:tcPr>
          <w:p w14:paraId="3AA1B7F0" w14:textId="77777777"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Unit</w:t>
            </w:r>
          </w:p>
        </w:tc>
        <w:tc>
          <w:tcPr>
            <w:tcW w:w="2168" w:type="dxa"/>
            <w:tcBorders>
              <w:top w:val="single" w:sz="4" w:space="0" w:color="auto"/>
              <w:bottom w:val="single" w:sz="4" w:space="0" w:color="auto"/>
            </w:tcBorders>
            <w:shd w:val="clear" w:color="auto" w:fill="auto"/>
            <w:vAlign w:val="center"/>
            <w:hideMark/>
          </w:tcPr>
          <w:p w14:paraId="691A46C8" w14:textId="2B546F15" w:rsidR="004A18B8" w:rsidRPr="00083B1E" w:rsidRDefault="00083B1E"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T</w:t>
            </w:r>
            <w:r w:rsidR="004A18B8" w:rsidRPr="00083B1E">
              <w:rPr>
                <w:rFonts w:asciiTheme="majorBidi" w:hAnsiTheme="majorBidi" w:cstheme="majorBidi"/>
                <w:color w:val="000000"/>
                <w:sz w:val="18"/>
                <w:szCs w:val="18"/>
                <w:lang w:val="en-ID" w:eastAsia="en-ID" w:bidi="th-TH"/>
              </w:rPr>
              <w:t>(°C)</w:t>
            </w:r>
          </w:p>
        </w:tc>
        <w:tc>
          <w:tcPr>
            <w:tcW w:w="1142" w:type="dxa"/>
            <w:tcBorders>
              <w:top w:val="single" w:sz="4" w:space="0" w:color="auto"/>
              <w:bottom w:val="single" w:sz="4" w:space="0" w:color="auto"/>
            </w:tcBorders>
            <w:shd w:val="clear" w:color="auto" w:fill="auto"/>
            <w:vAlign w:val="center"/>
            <w:hideMark/>
          </w:tcPr>
          <w:p w14:paraId="301A4345" w14:textId="4C295750" w:rsidR="004A18B8" w:rsidRPr="00083B1E" w:rsidRDefault="004A18B8"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Duty (kW)</w:t>
            </w:r>
          </w:p>
        </w:tc>
        <w:tc>
          <w:tcPr>
            <w:tcW w:w="1877" w:type="dxa"/>
            <w:tcBorders>
              <w:top w:val="single" w:sz="4" w:space="0" w:color="auto"/>
              <w:bottom w:val="single" w:sz="4" w:space="0" w:color="auto"/>
            </w:tcBorders>
            <w:shd w:val="clear" w:color="auto" w:fill="auto"/>
            <w:vAlign w:val="center"/>
            <w:hideMark/>
          </w:tcPr>
          <w:p w14:paraId="7A937505" w14:textId="6CDD9395" w:rsidR="004A18B8" w:rsidRPr="00083B1E" w:rsidRDefault="00083B1E" w:rsidP="00416DBC">
            <w:pPr>
              <w:rPr>
                <w:rFonts w:asciiTheme="majorBidi" w:hAnsiTheme="majorBidi" w:cstheme="majorBidi"/>
                <w:color w:val="000000"/>
                <w:sz w:val="18"/>
                <w:szCs w:val="18"/>
                <w:lang w:val="en-ID" w:eastAsia="en-ID" w:bidi="th-TH"/>
              </w:rPr>
            </w:pPr>
            <w:r w:rsidRPr="00083B1E">
              <w:rPr>
                <w:rFonts w:asciiTheme="majorBidi" w:hAnsiTheme="majorBidi" w:cstheme="majorBidi"/>
                <w:color w:val="000000"/>
                <w:sz w:val="18"/>
                <w:szCs w:val="18"/>
                <w:lang w:val="en-ID" w:eastAsia="en-ID" w:bidi="th-TH"/>
              </w:rPr>
              <w:t>Pressure</w:t>
            </w:r>
            <w:r w:rsidR="004A18B8" w:rsidRPr="00083B1E">
              <w:rPr>
                <w:rFonts w:asciiTheme="majorBidi" w:hAnsiTheme="majorBidi" w:cstheme="majorBidi"/>
                <w:color w:val="000000"/>
                <w:sz w:val="18"/>
                <w:szCs w:val="18"/>
                <w:lang w:val="en-ID" w:eastAsia="en-ID" w:bidi="th-TH"/>
              </w:rPr>
              <w:t xml:space="preserve"> (bar)</w:t>
            </w:r>
          </w:p>
        </w:tc>
        <w:tc>
          <w:tcPr>
            <w:tcW w:w="1501" w:type="dxa"/>
            <w:tcBorders>
              <w:top w:val="single" w:sz="4" w:space="0" w:color="auto"/>
              <w:bottom w:val="single" w:sz="4" w:space="0" w:color="auto"/>
            </w:tcBorders>
            <w:shd w:val="clear" w:color="auto" w:fill="auto"/>
            <w:vAlign w:val="center"/>
            <w:hideMark/>
          </w:tcPr>
          <w:p w14:paraId="05FD418C" w14:textId="77777777" w:rsidR="004A18B8" w:rsidRPr="00E12784" w:rsidRDefault="004A18B8" w:rsidP="00416DBC">
            <w:pPr>
              <w:rPr>
                <w:rFonts w:asciiTheme="majorBidi" w:hAnsiTheme="majorBidi" w:cstheme="majorBidi"/>
                <w:b/>
                <w:bCs/>
                <w:color w:val="000000"/>
                <w:sz w:val="20"/>
                <w:lang w:val="en-ID" w:eastAsia="en-ID" w:bidi="th-TH"/>
              </w:rPr>
            </w:pPr>
          </w:p>
        </w:tc>
        <w:tc>
          <w:tcPr>
            <w:tcW w:w="976" w:type="dxa"/>
            <w:tcBorders>
              <w:top w:val="single" w:sz="4" w:space="0" w:color="auto"/>
              <w:bottom w:val="single" w:sz="4" w:space="0" w:color="auto"/>
            </w:tcBorders>
            <w:shd w:val="clear" w:color="auto" w:fill="auto"/>
            <w:vAlign w:val="center"/>
            <w:hideMark/>
          </w:tcPr>
          <w:p w14:paraId="5FC84DBB" w14:textId="77777777" w:rsidR="004A18B8" w:rsidRPr="00E12784" w:rsidRDefault="004A18B8" w:rsidP="00416DBC">
            <w:pPr>
              <w:rPr>
                <w:rFonts w:asciiTheme="majorBidi" w:hAnsiTheme="majorBidi" w:cstheme="majorBidi"/>
                <w:sz w:val="20"/>
                <w:lang w:val="en-ID" w:eastAsia="en-ID" w:bidi="th-TH"/>
              </w:rPr>
            </w:pPr>
          </w:p>
        </w:tc>
      </w:tr>
      <w:tr w:rsidR="004A18B8" w:rsidRPr="00E12784" w14:paraId="51156F0A" w14:textId="77777777" w:rsidTr="00371ACF">
        <w:trPr>
          <w:trHeight w:val="20"/>
          <w:jc w:val="center"/>
        </w:trPr>
        <w:tc>
          <w:tcPr>
            <w:tcW w:w="1250" w:type="dxa"/>
            <w:tcBorders>
              <w:top w:val="single" w:sz="4" w:space="0" w:color="auto"/>
            </w:tcBorders>
            <w:shd w:val="clear" w:color="auto" w:fill="auto"/>
            <w:noWrap/>
            <w:vAlign w:val="center"/>
            <w:hideMark/>
          </w:tcPr>
          <w:p w14:paraId="15AD6DE7"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V-1</w:t>
            </w:r>
          </w:p>
        </w:tc>
        <w:tc>
          <w:tcPr>
            <w:tcW w:w="2168" w:type="dxa"/>
            <w:tcBorders>
              <w:top w:val="single" w:sz="4" w:space="0" w:color="auto"/>
            </w:tcBorders>
            <w:shd w:val="clear" w:color="auto" w:fill="auto"/>
            <w:noWrap/>
            <w:vAlign w:val="center"/>
            <w:hideMark/>
          </w:tcPr>
          <w:p w14:paraId="395DEAC5"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-169</w:t>
            </w:r>
          </w:p>
        </w:tc>
        <w:tc>
          <w:tcPr>
            <w:tcW w:w="1142" w:type="dxa"/>
            <w:tcBorders>
              <w:top w:val="single" w:sz="4" w:space="0" w:color="auto"/>
            </w:tcBorders>
            <w:shd w:val="clear" w:color="auto" w:fill="auto"/>
            <w:noWrap/>
            <w:vAlign w:val="center"/>
            <w:hideMark/>
          </w:tcPr>
          <w:p w14:paraId="630455B7"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-1589,4</w:t>
            </w:r>
          </w:p>
        </w:tc>
        <w:tc>
          <w:tcPr>
            <w:tcW w:w="1877" w:type="dxa"/>
            <w:tcBorders>
              <w:top w:val="single" w:sz="4" w:space="0" w:color="auto"/>
            </w:tcBorders>
            <w:shd w:val="clear" w:color="auto" w:fill="auto"/>
            <w:noWrap/>
            <w:vAlign w:val="center"/>
            <w:hideMark/>
          </w:tcPr>
          <w:p w14:paraId="385938A1"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8</w:t>
            </w:r>
          </w:p>
        </w:tc>
        <w:tc>
          <w:tcPr>
            <w:tcW w:w="1501" w:type="dxa"/>
            <w:tcBorders>
              <w:top w:val="single" w:sz="4" w:space="0" w:color="auto"/>
            </w:tcBorders>
            <w:shd w:val="clear" w:color="auto" w:fill="auto"/>
            <w:vAlign w:val="center"/>
            <w:hideMark/>
          </w:tcPr>
          <w:p w14:paraId="51DE4896" w14:textId="77777777" w:rsidR="004A18B8" w:rsidRPr="00E12784" w:rsidRDefault="004A18B8" w:rsidP="00416DBC">
            <w:pPr>
              <w:rPr>
                <w:rFonts w:asciiTheme="majorBidi" w:hAnsiTheme="majorBidi" w:cstheme="majorBidi"/>
                <w:color w:val="000000"/>
                <w:sz w:val="20"/>
                <w:lang w:val="en-ID" w:eastAsia="en-ID" w:bidi="th-TH"/>
              </w:rPr>
            </w:pPr>
          </w:p>
        </w:tc>
        <w:tc>
          <w:tcPr>
            <w:tcW w:w="976" w:type="dxa"/>
            <w:tcBorders>
              <w:top w:val="single" w:sz="4" w:space="0" w:color="auto"/>
            </w:tcBorders>
            <w:shd w:val="clear" w:color="auto" w:fill="auto"/>
            <w:vAlign w:val="center"/>
            <w:hideMark/>
          </w:tcPr>
          <w:p w14:paraId="57938300" w14:textId="77777777" w:rsidR="004A18B8" w:rsidRPr="00E12784" w:rsidRDefault="004A18B8" w:rsidP="00416DBC">
            <w:pPr>
              <w:rPr>
                <w:rFonts w:asciiTheme="majorBidi" w:hAnsiTheme="majorBidi" w:cstheme="majorBidi"/>
                <w:sz w:val="20"/>
                <w:lang w:val="en-ID" w:eastAsia="en-ID" w:bidi="th-TH"/>
              </w:rPr>
            </w:pPr>
          </w:p>
        </w:tc>
      </w:tr>
      <w:tr w:rsidR="00083B1E" w:rsidRPr="00E12784" w14:paraId="5DD312C8" w14:textId="77777777" w:rsidTr="00371ACF">
        <w:trPr>
          <w:trHeight w:val="20"/>
          <w:jc w:val="center"/>
        </w:trPr>
        <w:tc>
          <w:tcPr>
            <w:tcW w:w="1250" w:type="dxa"/>
            <w:tcBorders>
              <w:bottom w:val="single" w:sz="4" w:space="0" w:color="auto"/>
            </w:tcBorders>
            <w:shd w:val="clear" w:color="auto" w:fill="auto"/>
            <w:noWrap/>
            <w:vAlign w:val="center"/>
            <w:hideMark/>
          </w:tcPr>
          <w:p w14:paraId="3E51BCE2" w14:textId="09E03E86" w:rsidR="004A18B8" w:rsidRPr="00E12784" w:rsidRDefault="00AD116B" w:rsidP="00416DBC">
            <w:pPr>
              <w:rPr>
                <w:rFonts w:asciiTheme="majorBidi" w:hAnsiTheme="majorBidi" w:cstheme="majorBidi"/>
                <w:color w:val="000000"/>
                <w:sz w:val="20"/>
                <w:lang w:val="en-ID" w:eastAsia="en-ID" w:bidi="th-TH"/>
              </w:rPr>
            </w:pPr>
            <w:r>
              <w:rPr>
                <w:rFonts w:asciiTheme="majorBidi" w:hAnsiTheme="majorBidi" w:cstheme="majorBidi"/>
                <w:color w:val="000000"/>
                <w:sz w:val="20"/>
                <w:lang w:val="en-ID" w:eastAsia="en-ID" w:bidi="th-TH"/>
              </w:rPr>
              <w:t>V-2</w:t>
            </w:r>
          </w:p>
        </w:tc>
        <w:tc>
          <w:tcPr>
            <w:tcW w:w="2168" w:type="dxa"/>
            <w:tcBorders>
              <w:bottom w:val="single" w:sz="4" w:space="0" w:color="auto"/>
            </w:tcBorders>
            <w:shd w:val="clear" w:color="auto" w:fill="auto"/>
            <w:noWrap/>
            <w:vAlign w:val="center"/>
            <w:hideMark/>
          </w:tcPr>
          <w:p w14:paraId="60C7F34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-40</w:t>
            </w:r>
          </w:p>
        </w:tc>
        <w:tc>
          <w:tcPr>
            <w:tcW w:w="1142" w:type="dxa"/>
            <w:tcBorders>
              <w:bottom w:val="single" w:sz="4" w:space="0" w:color="auto"/>
            </w:tcBorders>
            <w:shd w:val="clear" w:color="auto" w:fill="auto"/>
            <w:noWrap/>
            <w:vAlign w:val="center"/>
            <w:hideMark/>
          </w:tcPr>
          <w:p w14:paraId="71CDE2EE"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11563</w:t>
            </w:r>
          </w:p>
        </w:tc>
        <w:tc>
          <w:tcPr>
            <w:tcW w:w="1877" w:type="dxa"/>
            <w:tcBorders>
              <w:bottom w:val="single" w:sz="4" w:space="0" w:color="auto"/>
            </w:tcBorders>
            <w:shd w:val="clear" w:color="auto" w:fill="auto"/>
            <w:noWrap/>
            <w:vAlign w:val="center"/>
            <w:hideMark/>
          </w:tcPr>
          <w:p w14:paraId="0287BE60" w14:textId="77777777" w:rsidR="004A18B8" w:rsidRPr="00E12784" w:rsidRDefault="004A18B8" w:rsidP="00416DBC">
            <w:pPr>
              <w:rPr>
                <w:rFonts w:asciiTheme="majorBidi" w:hAnsiTheme="majorBidi" w:cstheme="majorBidi"/>
                <w:color w:val="000000"/>
                <w:sz w:val="20"/>
                <w:lang w:val="en-ID" w:eastAsia="en-ID" w:bidi="th-TH"/>
              </w:rPr>
            </w:pPr>
            <w:r w:rsidRPr="00E12784">
              <w:rPr>
                <w:rFonts w:asciiTheme="majorBidi" w:hAnsiTheme="majorBidi" w:cstheme="majorBidi"/>
                <w:color w:val="000000"/>
                <w:sz w:val="20"/>
                <w:lang w:val="en-ID" w:eastAsia="en-ID" w:bidi="th-TH"/>
              </w:rPr>
              <w:t>4</w:t>
            </w:r>
          </w:p>
        </w:tc>
        <w:tc>
          <w:tcPr>
            <w:tcW w:w="1501" w:type="dxa"/>
            <w:tcBorders>
              <w:bottom w:val="single" w:sz="4" w:space="0" w:color="auto"/>
            </w:tcBorders>
            <w:shd w:val="clear" w:color="auto" w:fill="auto"/>
            <w:vAlign w:val="center"/>
            <w:hideMark/>
          </w:tcPr>
          <w:p w14:paraId="2C9F0A5F" w14:textId="77777777" w:rsidR="004A18B8" w:rsidRPr="00E12784" w:rsidRDefault="004A18B8" w:rsidP="00416DBC">
            <w:pPr>
              <w:rPr>
                <w:rFonts w:asciiTheme="majorBidi" w:hAnsiTheme="majorBidi" w:cstheme="majorBidi"/>
                <w:color w:val="000000"/>
                <w:sz w:val="20"/>
                <w:lang w:val="en-ID" w:eastAsia="en-ID" w:bidi="th-TH"/>
              </w:rPr>
            </w:pPr>
          </w:p>
        </w:tc>
        <w:tc>
          <w:tcPr>
            <w:tcW w:w="976" w:type="dxa"/>
            <w:tcBorders>
              <w:bottom w:val="single" w:sz="4" w:space="0" w:color="auto"/>
            </w:tcBorders>
            <w:shd w:val="clear" w:color="auto" w:fill="auto"/>
            <w:vAlign w:val="center"/>
            <w:hideMark/>
          </w:tcPr>
          <w:p w14:paraId="6C5D9968" w14:textId="77777777" w:rsidR="004A18B8" w:rsidRPr="00E12784" w:rsidRDefault="004A18B8" w:rsidP="00416DBC">
            <w:pPr>
              <w:rPr>
                <w:rFonts w:asciiTheme="majorBidi" w:hAnsiTheme="majorBidi" w:cstheme="majorBidi"/>
                <w:sz w:val="20"/>
                <w:lang w:val="en-ID" w:eastAsia="en-ID" w:bidi="th-TH"/>
              </w:rPr>
            </w:pPr>
          </w:p>
        </w:tc>
      </w:tr>
    </w:tbl>
    <w:p w14:paraId="76FF3EA0" w14:textId="4868AA34" w:rsidR="0081349F" w:rsidRDefault="00371ACF" w:rsidP="00CE2CF0">
      <w:pPr>
        <w:pStyle w:val="Heading1"/>
      </w:pPr>
      <w:r>
        <w:t>process analysis</w:t>
      </w:r>
    </w:p>
    <w:p w14:paraId="7AB522D0" w14:textId="11439C95" w:rsidR="00371ACF" w:rsidRDefault="00371ACF" w:rsidP="00371ACF">
      <w:pPr>
        <w:pStyle w:val="Heading2"/>
      </w:pPr>
      <w:r>
        <w:t>Exergy Analysis</w:t>
      </w:r>
    </w:p>
    <w:p w14:paraId="11ED871D" w14:textId="12FB8A82" w:rsidR="00FA6D36" w:rsidRDefault="00FA6D36" w:rsidP="00FA6D36">
      <w:pPr>
        <w:pStyle w:val="Paragraph"/>
      </w:pPr>
      <w:r w:rsidRPr="00FA6D36">
        <w:t>One of the most crucial analyses for assessing the thermodynamic performance of a process is exergy analysis, which is discussed in this section. The primary objective is to quantify the destructed exergy, determine the contribution of each unit and piece of equipment to exergy destruction, calculate the total exergy efficiency, and compare these results with other studies. Generally, the exergy of a stream is the sum of its physical and chemical exergies, as described below</w:t>
      </w:r>
      <w:r w:rsidR="00971A37">
        <w:t xml:space="preserve"> [</w:t>
      </w:r>
      <w:r w:rsidR="00CA306F">
        <w:t>2</w:t>
      </w:r>
      <w:r w:rsidR="003C0A28">
        <w:t>3</w:t>
      </w:r>
      <w:r w:rsidR="00652BE3">
        <w:t>]</w:t>
      </w:r>
      <w:r w:rsidRPr="00FA6D36">
        <w:t>.</w:t>
      </w:r>
    </w:p>
    <w:p w14:paraId="1F813D58" w14:textId="6BE4A06F" w:rsidR="00971A37" w:rsidRDefault="00971A37" w:rsidP="00971A37">
      <w:pPr>
        <w:pStyle w:val="Paragraph"/>
        <w:ind w:firstLine="0"/>
        <w:jc w:val="right"/>
        <w:rPr>
          <w:iCs/>
        </w:rPr>
      </w:pPr>
      <m:oMath>
        <m:r>
          <m:rPr>
            <m:sty m:val="p"/>
          </m:rPr>
          <w:rPr>
            <w:rFonts w:ascii="Cambria Math" w:hAnsi="Cambria Math"/>
          </w:rPr>
          <m:t>e=</m:t>
        </m:r>
        <m:sSup>
          <m:sSupPr>
            <m:ctrlPr>
              <w:rPr>
                <w:rFonts w:ascii="Cambria Math" w:hAnsi="Cambria Math"/>
                <w:iCs/>
              </w:rPr>
            </m:ctrlPr>
          </m:sSupPr>
          <m:e>
            <m:r>
              <m:rPr>
                <m:sty m:val="p"/>
              </m:rPr>
              <w:rPr>
                <w:rFonts w:ascii="Cambria Math" w:hAnsi="Cambria Math"/>
              </w:rPr>
              <m:t>e</m:t>
            </m:r>
          </m:e>
          <m:sup>
            <m:r>
              <m:rPr>
                <m:sty m:val="p"/>
              </m:rPr>
              <w:rPr>
                <w:rFonts w:ascii="Cambria Math" w:hAnsi="Cambria Math"/>
              </w:rPr>
              <m:t>ph</m:t>
            </m:r>
          </m:sup>
        </m:sSup>
        <m:r>
          <m:rPr>
            <m:sty m:val="p"/>
          </m:rPr>
          <w:rPr>
            <w:rFonts w:ascii="Cambria Math" w:hAnsi="Cambria Math"/>
          </w:rPr>
          <m:t>+</m:t>
        </m:r>
        <m:sSup>
          <m:sSupPr>
            <m:ctrlPr>
              <w:rPr>
                <w:rFonts w:ascii="Cambria Math" w:hAnsi="Cambria Math"/>
                <w:iCs/>
              </w:rPr>
            </m:ctrlPr>
          </m:sSupPr>
          <m:e>
            <m:r>
              <m:rPr>
                <m:sty m:val="p"/>
              </m:rPr>
              <w:rPr>
                <w:rFonts w:ascii="Cambria Math" w:hAnsi="Cambria Math"/>
              </w:rPr>
              <m:t>e</m:t>
            </m:r>
          </m:e>
          <m:sup>
            <m:r>
              <m:rPr>
                <m:sty m:val="p"/>
              </m:rPr>
              <w:rPr>
                <w:rFonts w:ascii="Cambria Math" w:hAnsi="Cambria Math"/>
              </w:rPr>
              <m:t>ch</m:t>
            </m:r>
          </m:sup>
        </m:sSup>
        <m:r>
          <w:rPr>
            <w:rFonts w:ascii="Cambria Math" w:hAnsi="Cambria Math"/>
          </w:rPr>
          <m:t xml:space="preserve"> </m:t>
        </m:r>
      </m:oMath>
      <w:r>
        <w:rPr>
          <w:iCs/>
        </w:rPr>
        <w:t xml:space="preserve"> </w:t>
      </w:r>
      <w:r>
        <w:rPr>
          <w:iCs/>
        </w:rPr>
        <w:tab/>
      </w:r>
      <w:r>
        <w:rPr>
          <w:iCs/>
        </w:rPr>
        <w:tab/>
      </w:r>
      <w:r>
        <w:rPr>
          <w:iCs/>
        </w:rPr>
        <w:tab/>
      </w:r>
      <w:r>
        <w:rPr>
          <w:iCs/>
        </w:rPr>
        <w:tab/>
      </w:r>
      <w:r>
        <w:rPr>
          <w:iCs/>
        </w:rPr>
        <w:tab/>
      </w:r>
      <w:r>
        <w:rPr>
          <w:iCs/>
        </w:rPr>
        <w:tab/>
        <w:t>(4)</w:t>
      </w:r>
    </w:p>
    <w:p w14:paraId="1D476E35" w14:textId="77777777" w:rsidR="00067C1B" w:rsidRPr="00971A37" w:rsidRDefault="00067C1B" w:rsidP="00E87D40">
      <w:pPr>
        <w:pStyle w:val="Paragraph"/>
        <w:ind w:firstLine="0"/>
        <w:rPr>
          <w:iCs/>
        </w:rPr>
      </w:pPr>
    </w:p>
    <w:p w14:paraId="7B47EB79" w14:textId="0D458402" w:rsidR="00971A37" w:rsidRDefault="00641CA4" w:rsidP="00971A37">
      <w:pPr>
        <w:pStyle w:val="Paragraph"/>
        <w:ind w:firstLine="0"/>
        <w:jc w:val="right"/>
        <w:rPr>
          <w:iCs/>
        </w:rPr>
      </w:pPr>
      <m:oMath>
        <m:sSup>
          <m:sSupPr>
            <m:ctrlPr>
              <w:rPr>
                <w:rFonts w:ascii="Cambria Math" w:hAnsi="Cambria Math"/>
                <w:iCs/>
              </w:rPr>
            </m:ctrlPr>
          </m:sSupPr>
          <m:e>
            <m:r>
              <m:rPr>
                <m:sty m:val="p"/>
              </m:rPr>
              <w:rPr>
                <w:rFonts w:ascii="Cambria Math" w:hAnsi="Cambria Math"/>
              </w:rPr>
              <m:t>e</m:t>
            </m:r>
          </m:e>
          <m:sup>
            <m:r>
              <m:rPr>
                <m:sty m:val="p"/>
              </m:rPr>
              <w:rPr>
                <w:rFonts w:ascii="Cambria Math" w:hAnsi="Cambria Math"/>
              </w:rPr>
              <m:t>ph</m:t>
            </m:r>
          </m:sup>
        </m:sSup>
        <m:r>
          <m:rPr>
            <m:sty m:val="p"/>
          </m:rPr>
          <w:rPr>
            <w:rFonts w:ascii="Cambria Math" w:hAnsi="Cambria Math"/>
          </w:rPr>
          <m:t>=</m:t>
        </m:r>
        <m:d>
          <m:dPr>
            <m:ctrlPr>
              <w:rPr>
                <w:rFonts w:ascii="Cambria Math" w:hAnsi="Cambria Math"/>
                <w:iCs/>
              </w:rPr>
            </m:ctrlPr>
          </m:dPr>
          <m:e>
            <m:r>
              <m:rPr>
                <m:sty m:val="p"/>
              </m:rPr>
              <w:rPr>
                <w:rFonts w:ascii="Cambria Math" w:hAnsi="Cambria Math"/>
              </w:rPr>
              <m:t>h-</m:t>
            </m:r>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0</m:t>
                </m:r>
              </m:sub>
            </m:sSub>
          </m:e>
        </m:d>
        <m:r>
          <m:rPr>
            <m:sty m:val="p"/>
          </m:rPr>
          <w:rPr>
            <w:rFonts w:ascii="Cambria Math" w:hAnsi="Cambria Math"/>
          </w:rPr>
          <m:t>-</m:t>
        </m:r>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0</m:t>
            </m:r>
          </m:sub>
        </m:sSub>
        <m:r>
          <m:rPr>
            <m:sty m:val="p"/>
          </m:rPr>
          <w:rPr>
            <w:rFonts w:ascii="Cambria Math" w:hAnsi="Cambria Math"/>
          </w:rPr>
          <m:t xml:space="preserve"> </m:t>
        </m:r>
        <m:d>
          <m:dPr>
            <m:ctrlPr>
              <w:rPr>
                <w:rFonts w:ascii="Cambria Math" w:hAnsi="Cambria Math"/>
                <w:iCs/>
              </w:rPr>
            </m:ctrlPr>
          </m:dPr>
          <m:e>
            <m:r>
              <m:rPr>
                <m:sty m:val="p"/>
              </m:rPr>
              <w:rPr>
                <w:rFonts w:ascii="Cambria Math" w:hAnsi="Cambria Math"/>
              </w:rPr>
              <m:t>s-</m:t>
            </m:r>
            <m:sSub>
              <m:sSubPr>
                <m:ctrlPr>
                  <w:rPr>
                    <w:rFonts w:ascii="Cambria Math" w:hAnsi="Cambria Math"/>
                    <w:iCs/>
                  </w:rPr>
                </m:ctrlPr>
              </m:sSubPr>
              <m:e>
                <m:r>
                  <m:rPr>
                    <m:sty m:val="p"/>
                  </m:rPr>
                  <w:rPr>
                    <w:rFonts w:ascii="Cambria Math" w:hAnsi="Cambria Math"/>
                  </w:rPr>
                  <m:t>s</m:t>
                </m:r>
              </m:e>
              <m:sub>
                <m:r>
                  <m:rPr>
                    <m:sty m:val="p"/>
                  </m:rPr>
                  <w:rPr>
                    <w:rFonts w:ascii="Cambria Math" w:hAnsi="Cambria Math"/>
                  </w:rPr>
                  <m:t>0</m:t>
                </m:r>
              </m:sub>
            </m:sSub>
          </m:e>
        </m:d>
      </m:oMath>
      <w:r w:rsidR="00971A37">
        <w:rPr>
          <w:iCs/>
        </w:rPr>
        <w:tab/>
      </w:r>
      <w:r w:rsidR="00971A37">
        <w:rPr>
          <w:iCs/>
        </w:rPr>
        <w:tab/>
      </w:r>
      <w:r w:rsidR="00971A37">
        <w:rPr>
          <w:iCs/>
        </w:rPr>
        <w:tab/>
      </w:r>
      <w:r w:rsidR="00971A37">
        <w:rPr>
          <w:iCs/>
        </w:rPr>
        <w:tab/>
      </w:r>
      <w:r w:rsidR="00971A37">
        <w:rPr>
          <w:iCs/>
        </w:rPr>
        <w:tab/>
        <w:t>(5)</w:t>
      </w:r>
    </w:p>
    <w:p w14:paraId="51421FFA" w14:textId="77777777" w:rsidR="00067C1B" w:rsidRPr="00971A37" w:rsidRDefault="00067C1B" w:rsidP="00971A37">
      <w:pPr>
        <w:pStyle w:val="Paragraph"/>
        <w:ind w:firstLine="0"/>
        <w:jc w:val="right"/>
        <w:rPr>
          <w:iCs/>
        </w:rPr>
      </w:pPr>
    </w:p>
    <w:p w14:paraId="28404C0A" w14:textId="1DE13995" w:rsidR="00971A37" w:rsidRDefault="00641CA4" w:rsidP="00067C1B">
      <w:pPr>
        <w:pStyle w:val="Paragraph"/>
        <w:ind w:firstLine="0"/>
        <w:jc w:val="right"/>
      </w:pPr>
      <m:oMath>
        <m:sSup>
          <m:sSupPr>
            <m:ctrlPr>
              <w:rPr>
                <w:rFonts w:ascii="Cambria Math" w:hAnsi="Cambria Math"/>
              </w:rPr>
            </m:ctrlPr>
          </m:sSupPr>
          <m:e>
            <m:r>
              <m:rPr>
                <m:sty m:val="p"/>
              </m:rPr>
              <w:rPr>
                <w:rFonts w:ascii="Cambria Math" w:hAnsi="Cambria Math"/>
              </w:rPr>
              <m:t>e</m:t>
            </m:r>
          </m:e>
          <m:sup>
            <m:r>
              <m:rPr>
                <m:sty m:val="p"/>
              </m:rPr>
              <w:rPr>
                <w:rFonts w:ascii="Cambria Math" w:hAnsi="Cambria Math"/>
              </w:rPr>
              <m:t>ch</m:t>
            </m:r>
          </m:sup>
        </m:sSup>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sSubSup>
              <m:sSubSupPr>
                <m:ctrlPr>
                  <w:rPr>
                    <w:rFonts w:ascii="Cambria Math" w:hAnsi="Cambria Math"/>
                  </w:rPr>
                </m:ctrlPr>
              </m:sSubSupPr>
              <m:e>
                <m:r>
                  <m:rPr>
                    <m:sty m:val="p"/>
                  </m:rPr>
                  <w:rPr>
                    <w:rFonts w:ascii="Cambria Math" w:hAnsi="Cambria Math"/>
                  </w:rPr>
                  <m:t>e</m:t>
                </m:r>
              </m:e>
              <m:sub>
                <m:r>
                  <m:rPr>
                    <m:sty m:val="p"/>
                  </m:rPr>
                  <w:rPr>
                    <w:rFonts w:ascii="Cambria Math" w:hAnsi="Cambria Math"/>
                  </w:rPr>
                  <m:t>i</m:t>
                </m:r>
              </m:sub>
              <m:sup>
                <m:r>
                  <m:rPr>
                    <m:sty m:val="p"/>
                  </m:rPr>
                  <w:rPr>
                    <w:rFonts w:ascii="Cambria Math" w:hAnsi="Cambria Math"/>
                  </w:rPr>
                  <m:t>0</m:t>
                </m:r>
              </m:sup>
            </m:sSubSup>
            <m:r>
              <m:rPr>
                <m:sty m:val="p"/>
              </m:rPr>
              <w:rPr>
                <w:rFonts w:ascii="Cambria Math" w:hAnsi="Cambria Math"/>
              </w:rPr>
              <m:t xml:space="preserve">+RT </m:t>
            </m:r>
            <m:nary>
              <m:naryPr>
                <m:chr m:val="∑"/>
                <m:limLoc m:val="undOvr"/>
                <m:subHide m:val="1"/>
                <m:supHide m:val="1"/>
                <m:ctrlPr>
                  <w:rPr>
                    <w:rFonts w:ascii="Cambria Math" w:hAnsi="Cambria Math"/>
                  </w:rPr>
                </m:ctrlPr>
              </m:naryPr>
              <m:sub/>
              <m:sup/>
              <m:e>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r>
                  <m:rPr>
                    <m:sty m:val="p"/>
                  </m:rPr>
                  <w:rPr>
                    <w:rFonts w:ascii="Cambria Math" w:hAnsi="Cambria Math"/>
                  </w:rPr>
                  <m:t>ln</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sSub>
                  <m:sSubPr>
                    <m:ctrlPr>
                      <w:rPr>
                        <w:rFonts w:ascii="Cambria Math" w:hAnsi="Cambria Math"/>
                      </w:rPr>
                    </m:ctrlPr>
                  </m:sSubPr>
                  <m:e>
                    <m:r>
                      <m:rPr>
                        <m:sty m:val="p"/>
                      </m:rPr>
                      <w:rPr>
                        <w:rFonts w:ascii="Cambria Math" w:hAnsi="Cambria Math"/>
                      </w:rPr>
                      <m:t>γ</m:t>
                    </m:r>
                  </m:e>
                  <m:sub>
                    <m:r>
                      <m:rPr>
                        <m:sty m:val="p"/>
                      </m:rPr>
                      <w:rPr>
                        <w:rFonts w:ascii="Cambria Math" w:hAnsi="Cambria Math"/>
                      </w:rPr>
                      <m:t>i</m:t>
                    </m:r>
                  </m:sub>
                </m:sSub>
              </m:e>
            </m:nary>
            <m:r>
              <m:rPr>
                <m:sty m:val="p"/>
              </m:rPr>
              <w:rPr>
                <w:rFonts w:ascii="Cambria Math" w:hAnsi="Cambria Math"/>
              </w:rPr>
              <m:t xml:space="preserve"> </m:t>
            </m:r>
          </m:e>
        </m:nary>
      </m:oMath>
      <w:r w:rsidR="00971A37">
        <w:tab/>
      </w:r>
      <w:r w:rsidR="00971A37">
        <w:tab/>
      </w:r>
      <w:r w:rsidR="00971A37">
        <w:tab/>
      </w:r>
      <w:r w:rsidR="00971A37">
        <w:tab/>
      </w:r>
      <w:r w:rsidR="00971A37">
        <w:tab/>
        <w:t>(6)</w:t>
      </w:r>
    </w:p>
    <w:p w14:paraId="71BD8AD8" w14:textId="77777777" w:rsidR="00067C1B" w:rsidRPr="00971A37" w:rsidRDefault="00067C1B" w:rsidP="00067C1B">
      <w:pPr>
        <w:pStyle w:val="Paragraph"/>
        <w:ind w:firstLine="0"/>
        <w:jc w:val="right"/>
      </w:pPr>
    </w:p>
    <w:p w14:paraId="639B51C7" w14:textId="0F2CD31D" w:rsidR="00FA6D36" w:rsidRDefault="00C4639A" w:rsidP="00FA6D36">
      <w:pPr>
        <w:pStyle w:val="Paragraph"/>
      </w:pPr>
      <w:r>
        <w:t xml:space="preserve">Where </w:t>
      </w:r>
      <m:oMath>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0</m:t>
            </m:r>
          </m:sub>
        </m:sSub>
      </m:oMath>
      <w:r>
        <w:t xml:space="preserve"> and </w:t>
      </w:r>
      <m:oMath>
        <m:sSub>
          <m:sSubPr>
            <m:ctrlPr>
              <w:rPr>
                <w:rFonts w:ascii="Cambria Math" w:hAnsi="Cambria Math"/>
                <w:iCs/>
              </w:rPr>
            </m:ctrlPr>
          </m:sSubPr>
          <m:e>
            <m:r>
              <m:rPr>
                <m:sty m:val="p"/>
              </m:rPr>
              <w:rPr>
                <w:rFonts w:ascii="Cambria Math" w:hAnsi="Cambria Math"/>
              </w:rPr>
              <m:t>s</m:t>
            </m:r>
          </m:e>
          <m:sub>
            <m:r>
              <m:rPr>
                <m:sty m:val="p"/>
              </m:rPr>
              <w:rPr>
                <w:rFonts w:ascii="Cambria Math" w:hAnsi="Cambria Math"/>
              </w:rPr>
              <m:t>0</m:t>
            </m:r>
          </m:sub>
        </m:sSub>
      </m:oMath>
      <w:r>
        <w:rPr>
          <w:iCs/>
        </w:rPr>
        <w:t xml:space="preserve"> represent the specific </w:t>
      </w:r>
      <w:r>
        <w:t xml:space="preserve">enthalpy and entropy of the stream at ambient temperature and pressure, respectively. </w:t>
      </w:r>
      <w:r w:rsidR="00067C1B">
        <w:t>In this analysis, the calculation of physical exergy is performed using Aspen Plus, followed using Equation 6 to compute chemical exergy</w:t>
      </w:r>
      <w:r>
        <w:t>.</w:t>
      </w:r>
      <w:r w:rsidR="00971A37">
        <w:t xml:space="preserve"> </w:t>
      </w:r>
      <w:r w:rsidR="00144E88">
        <w:t>The exergy destructions of the equipment are determined using Equation 7, with the results presented in Table 5. The exergy efficiency of the entire process is evaluated using Equation 8 [</w:t>
      </w:r>
      <w:r w:rsidR="005B380A">
        <w:t>2</w:t>
      </w:r>
      <w:r w:rsidR="003C0A28">
        <w:t>4</w:t>
      </w:r>
      <w:r w:rsidR="00144E88">
        <w:t>]</w:t>
      </w:r>
      <w:r w:rsidRPr="00C4639A">
        <w:t>.</w:t>
      </w:r>
      <w:r w:rsidR="00144E88">
        <w:t xml:space="preserve"> </w:t>
      </w:r>
      <w:r w:rsidR="00067C1B">
        <w:t xml:space="preserve">  </w:t>
      </w:r>
    </w:p>
    <w:p w14:paraId="3692C41B" w14:textId="77777777" w:rsidR="00067C1B" w:rsidRDefault="00067C1B" w:rsidP="00FA6D36">
      <w:pPr>
        <w:pStyle w:val="Paragraph"/>
      </w:pPr>
    </w:p>
    <w:p w14:paraId="3298F3E1" w14:textId="1EF8D7D3" w:rsidR="00067C1B" w:rsidRDefault="00641CA4" w:rsidP="00067C1B">
      <w:pPr>
        <w:pStyle w:val="Paragraph"/>
        <w:ind w:firstLine="0"/>
        <w:jc w:val="right"/>
        <w:rPr>
          <w:iCs/>
        </w:rPr>
      </w:pPr>
      <m:oMath>
        <m:sSub>
          <m:sSubPr>
            <m:ctrlPr>
              <w:rPr>
                <w:rFonts w:ascii="Cambria Math" w:hAnsi="Cambria Math"/>
                <w:iCs/>
              </w:rPr>
            </m:ctrlPr>
          </m:sSubPr>
          <m:e>
            <m:acc>
              <m:accPr>
                <m:chr m:val="̇"/>
                <m:ctrlPr>
                  <w:rPr>
                    <w:rFonts w:ascii="Cambria Math" w:hAnsi="Cambria Math"/>
                    <w:iCs/>
                  </w:rPr>
                </m:ctrlPr>
              </m:accPr>
              <m:e>
                <m:r>
                  <m:rPr>
                    <m:sty m:val="p"/>
                  </m:rPr>
                  <w:rPr>
                    <w:rFonts w:ascii="Cambria Math" w:hAnsi="Cambria Math"/>
                  </w:rPr>
                  <m:t>E</m:t>
                </m:r>
              </m:e>
            </m:acc>
          </m:e>
          <m:sub>
            <m:r>
              <m:rPr>
                <m:sty m:val="p"/>
              </m:rPr>
              <w:rPr>
                <w:rFonts w:ascii="Cambria Math" w:hAnsi="Cambria Math"/>
              </w:rPr>
              <m:t>D,i</m:t>
            </m:r>
          </m:sub>
        </m:sSub>
        <m:r>
          <m:rPr>
            <m:sty m:val="p"/>
          </m:rPr>
          <w:rPr>
            <w:rFonts w:ascii="Cambria Math" w:hAnsi="Cambria Math"/>
          </w:rPr>
          <m:t>=</m:t>
        </m:r>
        <m:sSub>
          <m:sSubPr>
            <m:ctrlPr>
              <w:rPr>
                <w:rFonts w:ascii="Cambria Math" w:hAnsi="Cambria Math"/>
                <w:iCs/>
              </w:rPr>
            </m:ctrlPr>
          </m:sSubPr>
          <m:e>
            <m:acc>
              <m:accPr>
                <m:chr m:val="̇"/>
                <m:ctrlPr>
                  <w:rPr>
                    <w:rFonts w:ascii="Cambria Math" w:hAnsi="Cambria Math"/>
                    <w:iCs/>
                  </w:rPr>
                </m:ctrlPr>
              </m:accPr>
              <m:e>
                <m:r>
                  <m:rPr>
                    <m:sty m:val="p"/>
                  </m:rPr>
                  <w:rPr>
                    <w:rFonts w:ascii="Cambria Math" w:hAnsi="Cambria Math"/>
                  </w:rPr>
                  <m:t>E</m:t>
                </m:r>
              </m:e>
            </m:acc>
          </m:e>
          <m:sub>
            <m:r>
              <m:rPr>
                <m:sty m:val="p"/>
              </m:rPr>
              <w:rPr>
                <w:rFonts w:ascii="Cambria Math" w:hAnsi="Cambria Math"/>
              </w:rPr>
              <m:t>in,i</m:t>
            </m:r>
          </m:sub>
        </m:sSub>
        <m:r>
          <w:rPr>
            <w:rFonts w:ascii="Cambria Math" w:hAnsi="Cambria Math"/>
          </w:rPr>
          <m:t>-</m:t>
        </m:r>
        <m:sSub>
          <m:sSubPr>
            <m:ctrlPr>
              <w:rPr>
                <w:rFonts w:ascii="Cambria Math" w:hAnsi="Cambria Math"/>
                <w:iCs/>
              </w:rPr>
            </m:ctrlPr>
          </m:sSubPr>
          <m:e>
            <m:acc>
              <m:accPr>
                <m:chr m:val="̇"/>
                <m:ctrlPr>
                  <w:rPr>
                    <w:rFonts w:ascii="Cambria Math" w:hAnsi="Cambria Math"/>
                    <w:iCs/>
                  </w:rPr>
                </m:ctrlPr>
              </m:accPr>
              <m:e>
                <m:r>
                  <m:rPr>
                    <m:sty m:val="p"/>
                  </m:rPr>
                  <w:rPr>
                    <w:rFonts w:ascii="Cambria Math" w:hAnsi="Cambria Math"/>
                  </w:rPr>
                  <m:t>E</m:t>
                </m:r>
              </m:e>
            </m:acc>
          </m:e>
          <m:sub>
            <m:r>
              <m:rPr>
                <m:sty m:val="p"/>
              </m:rPr>
              <w:rPr>
                <w:rFonts w:ascii="Cambria Math" w:hAnsi="Cambria Math"/>
              </w:rPr>
              <m:t>out,i</m:t>
            </m:r>
          </m:sub>
        </m:sSub>
      </m:oMath>
      <w:r w:rsidR="00067C1B">
        <w:rPr>
          <w:iCs/>
        </w:rPr>
        <w:t xml:space="preserve"> </w:t>
      </w:r>
      <w:r w:rsidR="00067C1B">
        <w:rPr>
          <w:iCs/>
        </w:rPr>
        <w:tab/>
      </w:r>
      <w:r w:rsidR="00067C1B">
        <w:rPr>
          <w:iCs/>
        </w:rPr>
        <w:tab/>
      </w:r>
      <w:r w:rsidR="00067C1B">
        <w:rPr>
          <w:iCs/>
        </w:rPr>
        <w:tab/>
      </w:r>
      <w:r w:rsidR="00067C1B">
        <w:rPr>
          <w:iCs/>
        </w:rPr>
        <w:tab/>
      </w:r>
      <w:r w:rsidR="00067C1B">
        <w:rPr>
          <w:iCs/>
        </w:rPr>
        <w:tab/>
        <w:t>(7)</w:t>
      </w:r>
    </w:p>
    <w:p w14:paraId="01B8028A" w14:textId="77777777" w:rsidR="00067C1B" w:rsidRDefault="00067C1B" w:rsidP="00067C1B">
      <w:pPr>
        <w:pStyle w:val="Paragraph"/>
        <w:ind w:firstLine="0"/>
        <w:jc w:val="right"/>
      </w:pPr>
    </w:p>
    <w:p w14:paraId="236FDAF6" w14:textId="50BFCBB9" w:rsidR="00C4639A" w:rsidRDefault="00641CA4" w:rsidP="00067C1B">
      <w:pPr>
        <w:pStyle w:val="Paragraph"/>
        <w:ind w:firstLine="0"/>
        <w:jc w:val="right"/>
      </w:pPr>
      <m:oMath>
        <m:sSubSup>
          <m:sSubSupPr>
            <m:ctrlPr>
              <w:rPr>
                <w:rFonts w:ascii="Cambria Math" w:hAnsi="Cambria Math"/>
              </w:rPr>
            </m:ctrlPr>
          </m:sSubSupPr>
          <m:e>
            <m:r>
              <m:rPr>
                <m:sty m:val="p"/>
              </m:rPr>
              <w:rPr>
                <w:rFonts w:ascii="Cambria Math" w:hAnsi="Cambria Math"/>
              </w:rPr>
              <m:t>η</m:t>
            </m:r>
          </m:e>
          <m:sub>
            <m:r>
              <m:rPr>
                <m:sty m:val="p"/>
              </m:rPr>
              <w:rPr>
                <w:rFonts w:ascii="Cambria Math" w:hAnsi="Cambria Math"/>
              </w:rPr>
              <m:t>ex</m:t>
            </m:r>
          </m:sub>
          <m:sup>
            <m:r>
              <m:rPr>
                <m:sty m:val="p"/>
              </m:rPr>
              <w:rPr>
                <w:rFonts w:ascii="Cambria Math" w:hAnsi="Cambria Math"/>
              </w:rPr>
              <m:t>total</m:t>
            </m:r>
          </m:sup>
        </m:sSubSup>
        <m:r>
          <w:rPr>
            <w:rFonts w:ascii="Cambria Math" w:hAnsi="Cambria Math"/>
          </w:rPr>
          <m:t>=</m:t>
        </m:r>
        <m:f>
          <m:fPr>
            <m:ctrlPr>
              <w:rPr>
                <w:rFonts w:ascii="Cambria Math" w:hAnsi="Cambria Math"/>
                <w:i/>
              </w:rPr>
            </m:ctrlPr>
          </m:fPr>
          <m:num>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Ex</m:t>
                    </m:r>
                  </m:e>
                  <m:sub>
                    <m:r>
                      <w:rPr>
                        <w:rFonts w:ascii="Cambria Math" w:hAnsi="Cambria Math"/>
                      </w:rPr>
                      <m:t>out</m:t>
                    </m:r>
                  </m:sub>
                </m:sSub>
              </m:e>
            </m:nary>
          </m:num>
          <m:den>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Ex</m:t>
                    </m:r>
                  </m:e>
                  <m:sub>
                    <m:r>
                      <w:rPr>
                        <w:rFonts w:ascii="Cambria Math" w:hAnsi="Cambria Math"/>
                      </w:rPr>
                      <m:t>i</m:t>
                    </m:r>
                    <m:r>
                      <w:rPr>
                        <w:rFonts w:ascii="Cambria Math" w:hAnsi="Cambria Math"/>
                      </w:rPr>
                      <m:t>n</m:t>
                    </m:r>
                  </m:sub>
                </m:sSub>
              </m:e>
            </m:nary>
          </m:den>
        </m:f>
      </m:oMath>
      <w:r w:rsidR="00067C1B">
        <w:t xml:space="preserve"> </w:t>
      </w:r>
      <w:r w:rsidR="00067C1B">
        <w:tab/>
      </w:r>
      <w:r w:rsidR="00067C1B">
        <w:tab/>
      </w:r>
      <w:r w:rsidR="00067C1B">
        <w:tab/>
      </w:r>
      <w:r w:rsidR="00067C1B">
        <w:tab/>
      </w:r>
      <w:r w:rsidR="00067C1B">
        <w:tab/>
      </w:r>
      <w:r w:rsidR="00067C1B">
        <w:tab/>
        <w:t>(8)</w:t>
      </w:r>
    </w:p>
    <w:p w14:paraId="26D3E1FC" w14:textId="77777777" w:rsidR="00144E88" w:rsidRDefault="00144E88" w:rsidP="00067C1B">
      <w:pPr>
        <w:pStyle w:val="Paragraph"/>
        <w:ind w:firstLine="0"/>
        <w:jc w:val="right"/>
      </w:pPr>
    </w:p>
    <w:p w14:paraId="4025EEBB" w14:textId="0A44485D" w:rsidR="00144E88" w:rsidRDefault="00144E88" w:rsidP="00144E88">
      <w:pPr>
        <w:pStyle w:val="Paragraph"/>
        <w:ind w:firstLine="0"/>
        <w:jc w:val="center"/>
      </w:pPr>
      <w:r>
        <w:rPr>
          <w:b/>
          <w:bCs/>
        </w:rPr>
        <w:t>Table 5</w:t>
      </w:r>
      <w:r>
        <w:t>. Equations exergy destruction of components and the whole process.</w:t>
      </w:r>
    </w:p>
    <w:tbl>
      <w:tblPr>
        <w:tblStyle w:val="TableGrid"/>
        <w:tblW w:w="850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9"/>
        <w:gridCol w:w="2268"/>
        <w:gridCol w:w="2835"/>
      </w:tblGrid>
      <w:tr w:rsidR="00144E88" w14:paraId="7D066F12" w14:textId="77777777" w:rsidTr="002515BA">
        <w:trPr>
          <w:trHeight w:val="20"/>
          <w:tblHeader/>
          <w:jc w:val="center"/>
        </w:trPr>
        <w:tc>
          <w:tcPr>
            <w:tcW w:w="3399" w:type="dxa"/>
            <w:tcBorders>
              <w:top w:val="single" w:sz="4" w:space="0" w:color="auto"/>
              <w:bottom w:val="single" w:sz="4" w:space="0" w:color="auto"/>
            </w:tcBorders>
            <w:vAlign w:val="center"/>
          </w:tcPr>
          <w:p w14:paraId="10B9EAD7" w14:textId="77777777" w:rsidR="00144E88" w:rsidRPr="00371ACF" w:rsidRDefault="00144E88" w:rsidP="002515BA">
            <w:pPr>
              <w:pStyle w:val="ReferencesBody"/>
              <w:numPr>
                <w:ilvl w:val="0"/>
                <w:numId w:val="0"/>
              </w:numPr>
              <w:spacing w:before="0"/>
              <w:rPr>
                <w:rFonts w:asciiTheme="majorBidi" w:hAnsiTheme="majorBidi" w:cstheme="majorBidi"/>
                <w:b/>
                <w:bCs/>
                <w:sz w:val="18"/>
                <w:szCs w:val="18"/>
              </w:rPr>
            </w:pPr>
            <w:r w:rsidRPr="00371ACF">
              <w:rPr>
                <w:rFonts w:asciiTheme="majorBidi" w:hAnsiTheme="majorBidi" w:cstheme="majorBidi"/>
                <w:b/>
                <w:bCs/>
                <w:sz w:val="18"/>
                <w:szCs w:val="18"/>
              </w:rPr>
              <w:t>Component</w:t>
            </w:r>
          </w:p>
        </w:tc>
        <w:tc>
          <w:tcPr>
            <w:tcW w:w="2268" w:type="dxa"/>
            <w:tcBorders>
              <w:top w:val="single" w:sz="4" w:space="0" w:color="auto"/>
              <w:bottom w:val="single" w:sz="4" w:space="0" w:color="auto"/>
            </w:tcBorders>
            <w:vAlign w:val="center"/>
          </w:tcPr>
          <w:p w14:paraId="4772FFF0" w14:textId="77777777" w:rsidR="00144E88" w:rsidRPr="00371ACF" w:rsidRDefault="00144E88" w:rsidP="002515BA">
            <w:pPr>
              <w:pStyle w:val="ReferencesBody"/>
              <w:numPr>
                <w:ilvl w:val="0"/>
                <w:numId w:val="0"/>
              </w:numPr>
              <w:spacing w:before="0"/>
              <w:rPr>
                <w:rFonts w:asciiTheme="majorBidi" w:hAnsiTheme="majorBidi" w:cstheme="majorBidi"/>
                <w:b/>
                <w:bCs/>
                <w:sz w:val="18"/>
                <w:szCs w:val="18"/>
              </w:rPr>
            </w:pPr>
            <w:r w:rsidRPr="00371ACF">
              <w:rPr>
                <w:rFonts w:asciiTheme="majorBidi" w:hAnsiTheme="majorBidi" w:cstheme="majorBidi"/>
                <w:b/>
                <w:bCs/>
                <w:sz w:val="18"/>
                <w:szCs w:val="18"/>
              </w:rPr>
              <w:t>Exergy In</w:t>
            </w:r>
          </w:p>
        </w:tc>
        <w:tc>
          <w:tcPr>
            <w:tcW w:w="2835" w:type="dxa"/>
            <w:tcBorders>
              <w:top w:val="single" w:sz="4" w:space="0" w:color="auto"/>
              <w:bottom w:val="single" w:sz="4" w:space="0" w:color="auto"/>
            </w:tcBorders>
            <w:vAlign w:val="center"/>
          </w:tcPr>
          <w:p w14:paraId="21D17F1E" w14:textId="77777777" w:rsidR="00144E88" w:rsidRPr="00371ACF" w:rsidRDefault="00144E88" w:rsidP="002515BA">
            <w:pPr>
              <w:pStyle w:val="ReferencesBody"/>
              <w:numPr>
                <w:ilvl w:val="0"/>
                <w:numId w:val="0"/>
              </w:numPr>
              <w:spacing w:before="0"/>
              <w:rPr>
                <w:rFonts w:asciiTheme="majorBidi" w:hAnsiTheme="majorBidi" w:cstheme="majorBidi"/>
                <w:b/>
                <w:bCs/>
                <w:sz w:val="18"/>
                <w:szCs w:val="18"/>
              </w:rPr>
            </w:pPr>
            <w:r w:rsidRPr="00371ACF">
              <w:rPr>
                <w:rFonts w:asciiTheme="majorBidi" w:hAnsiTheme="majorBidi" w:cstheme="majorBidi"/>
                <w:b/>
                <w:bCs/>
                <w:sz w:val="18"/>
                <w:szCs w:val="18"/>
              </w:rPr>
              <w:t>Exergy Out</w:t>
            </w:r>
          </w:p>
        </w:tc>
      </w:tr>
      <w:tr w:rsidR="00144E88" w14:paraId="6AA37B79" w14:textId="77777777" w:rsidTr="002515BA">
        <w:trPr>
          <w:trHeight w:val="20"/>
          <w:jc w:val="center"/>
        </w:trPr>
        <w:tc>
          <w:tcPr>
            <w:tcW w:w="3399" w:type="dxa"/>
            <w:tcBorders>
              <w:top w:val="single" w:sz="4" w:space="0" w:color="auto"/>
            </w:tcBorders>
            <w:vAlign w:val="center"/>
          </w:tcPr>
          <w:p w14:paraId="7AE0092F" w14:textId="57066ED8"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 xml:space="preserve">Compressor </w:t>
            </w:r>
            <w:r w:rsidR="000538BF">
              <w:rPr>
                <w:rFonts w:asciiTheme="majorBidi" w:hAnsiTheme="majorBidi" w:cstheme="majorBidi"/>
              </w:rPr>
              <w:t>[25]</w:t>
            </w:r>
          </w:p>
        </w:tc>
        <w:tc>
          <w:tcPr>
            <w:tcW w:w="2268" w:type="dxa"/>
            <w:tcBorders>
              <w:top w:val="single" w:sz="4" w:space="0" w:color="auto"/>
            </w:tcBorders>
            <w:vAlign w:val="center"/>
          </w:tcPr>
          <w:p w14:paraId="7FCD55D1"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C</m:t>
                    </m:r>
                  </m:sub>
                </m:sSub>
              </m:oMath>
            </m:oMathPara>
          </w:p>
        </w:tc>
        <w:tc>
          <w:tcPr>
            <w:tcW w:w="2835" w:type="dxa"/>
            <w:tcBorders>
              <w:top w:val="single" w:sz="4" w:space="0" w:color="auto"/>
            </w:tcBorders>
            <w:vAlign w:val="center"/>
          </w:tcPr>
          <w:p w14:paraId="03623BF9"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oMath>
            </m:oMathPara>
          </w:p>
        </w:tc>
      </w:tr>
      <w:tr w:rsidR="00144E88" w14:paraId="240334E3" w14:textId="77777777" w:rsidTr="002515BA">
        <w:trPr>
          <w:trHeight w:val="20"/>
          <w:jc w:val="center"/>
        </w:trPr>
        <w:tc>
          <w:tcPr>
            <w:tcW w:w="3399" w:type="dxa"/>
            <w:vAlign w:val="center"/>
          </w:tcPr>
          <w:p w14:paraId="1CC4BDC1"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C-1</w:t>
            </w:r>
          </w:p>
        </w:tc>
        <w:tc>
          <w:tcPr>
            <w:tcW w:w="2268" w:type="dxa"/>
            <w:vAlign w:val="center"/>
          </w:tcPr>
          <w:p w14:paraId="42B06510" w14:textId="77777777" w:rsidR="00144E88" w:rsidRPr="0081349F" w:rsidRDefault="00641CA4" w:rsidP="002515BA">
            <w:pPr>
              <w:pStyle w:val="ReferencesBody"/>
              <w:numPr>
                <w:ilvl w:val="0"/>
                <w:numId w:val="0"/>
              </w:numPr>
              <w:spacing w:before="0"/>
              <w:jc w:val="both"/>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,4</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C</m:t>
                    </m:r>
                  </m:sub>
                </m:sSub>
              </m:oMath>
            </m:oMathPara>
          </w:p>
        </w:tc>
        <w:tc>
          <w:tcPr>
            <w:tcW w:w="2835" w:type="dxa"/>
            <w:vAlign w:val="center"/>
          </w:tcPr>
          <w:p w14:paraId="0421E963"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,5</m:t>
                    </m:r>
                  </m:sub>
                </m:sSub>
              </m:oMath>
            </m:oMathPara>
          </w:p>
        </w:tc>
      </w:tr>
      <w:tr w:rsidR="00144E88" w14:paraId="274509B0" w14:textId="77777777" w:rsidTr="002515BA">
        <w:trPr>
          <w:trHeight w:val="20"/>
          <w:jc w:val="center"/>
        </w:trPr>
        <w:tc>
          <w:tcPr>
            <w:tcW w:w="3399" w:type="dxa"/>
            <w:vAlign w:val="center"/>
          </w:tcPr>
          <w:p w14:paraId="2A10AB9A"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C-2</w:t>
            </w:r>
          </w:p>
        </w:tc>
        <w:tc>
          <w:tcPr>
            <w:tcW w:w="2268" w:type="dxa"/>
            <w:vAlign w:val="center"/>
          </w:tcPr>
          <w:p w14:paraId="5C940331" w14:textId="77777777" w:rsidR="00144E88" w:rsidRPr="0081349F" w:rsidRDefault="00641CA4" w:rsidP="002515BA">
            <w:pPr>
              <w:pStyle w:val="ReferencesBody"/>
              <w:numPr>
                <w:ilvl w:val="0"/>
                <w:numId w:val="0"/>
              </w:numPr>
              <w:spacing w:before="0"/>
              <w:jc w:val="both"/>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,9</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C</m:t>
                    </m:r>
                  </m:sub>
                </m:sSub>
              </m:oMath>
            </m:oMathPara>
          </w:p>
        </w:tc>
        <w:tc>
          <w:tcPr>
            <w:tcW w:w="2835" w:type="dxa"/>
            <w:vAlign w:val="center"/>
          </w:tcPr>
          <w:p w14:paraId="354B5D3F"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,10</m:t>
                    </m:r>
                  </m:sub>
                </m:sSub>
              </m:oMath>
            </m:oMathPara>
          </w:p>
        </w:tc>
      </w:tr>
      <w:tr w:rsidR="00144E88" w14:paraId="46B8841B" w14:textId="77777777" w:rsidTr="002515BA">
        <w:trPr>
          <w:trHeight w:val="20"/>
          <w:jc w:val="center"/>
        </w:trPr>
        <w:tc>
          <w:tcPr>
            <w:tcW w:w="3399" w:type="dxa"/>
            <w:vAlign w:val="center"/>
          </w:tcPr>
          <w:p w14:paraId="1E916993"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C-3</w:t>
            </w:r>
          </w:p>
        </w:tc>
        <w:tc>
          <w:tcPr>
            <w:tcW w:w="2268" w:type="dxa"/>
            <w:vAlign w:val="center"/>
          </w:tcPr>
          <w:p w14:paraId="4B8BEE90" w14:textId="360BE3E0" w:rsidR="00144E88" w:rsidRPr="0081349F" w:rsidRDefault="00641CA4" w:rsidP="002515BA">
            <w:pPr>
              <w:pStyle w:val="ReferencesBody"/>
              <w:numPr>
                <w:ilvl w:val="0"/>
                <w:numId w:val="0"/>
              </w:numPr>
              <w:spacing w:before="0"/>
              <w:jc w:val="both"/>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,29</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C</m:t>
                    </m:r>
                  </m:sub>
                </m:sSub>
              </m:oMath>
            </m:oMathPara>
          </w:p>
        </w:tc>
        <w:tc>
          <w:tcPr>
            <w:tcW w:w="2835" w:type="dxa"/>
            <w:vAlign w:val="center"/>
          </w:tcPr>
          <w:p w14:paraId="524BF310" w14:textId="723BC417" w:rsidR="00144E88" w:rsidRPr="0081349F" w:rsidRDefault="00641CA4" w:rsidP="002515BA">
            <w:pPr>
              <w:pStyle w:val="ReferencesBody"/>
              <w:numPr>
                <w:ilvl w:val="0"/>
                <w:numId w:val="0"/>
              </w:numPr>
              <w:spacing w:before="0"/>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,30</m:t>
                    </m:r>
                  </m:sub>
                </m:sSub>
              </m:oMath>
            </m:oMathPara>
          </w:p>
        </w:tc>
      </w:tr>
      <w:tr w:rsidR="00EA5129" w14:paraId="1D7B7DDE" w14:textId="77777777" w:rsidTr="002515BA">
        <w:trPr>
          <w:trHeight w:val="20"/>
          <w:jc w:val="center"/>
        </w:trPr>
        <w:tc>
          <w:tcPr>
            <w:tcW w:w="3399" w:type="dxa"/>
            <w:vAlign w:val="center"/>
          </w:tcPr>
          <w:p w14:paraId="7963CB4A" w14:textId="62C449B2" w:rsidR="00EA5129" w:rsidRPr="00371ACF" w:rsidRDefault="00EA5129" w:rsidP="002515BA">
            <w:pPr>
              <w:pStyle w:val="ReferencesBody"/>
              <w:numPr>
                <w:ilvl w:val="0"/>
                <w:numId w:val="0"/>
              </w:numPr>
              <w:spacing w:before="0"/>
              <w:rPr>
                <w:rFonts w:asciiTheme="majorBidi" w:hAnsiTheme="majorBidi" w:cstheme="majorBidi"/>
              </w:rPr>
            </w:pPr>
            <w:r>
              <w:rPr>
                <w:rFonts w:asciiTheme="majorBidi" w:hAnsiTheme="majorBidi" w:cstheme="majorBidi"/>
              </w:rPr>
              <w:t>C-4</w:t>
            </w:r>
          </w:p>
        </w:tc>
        <w:tc>
          <w:tcPr>
            <w:tcW w:w="2268" w:type="dxa"/>
            <w:vAlign w:val="center"/>
          </w:tcPr>
          <w:p w14:paraId="047AC707" w14:textId="529895EE" w:rsidR="00EA5129" w:rsidRPr="00EA5129" w:rsidRDefault="00641CA4" w:rsidP="002515BA">
            <w:pPr>
              <w:pStyle w:val="ReferencesBody"/>
              <w:numPr>
                <w:ilvl w:val="0"/>
                <w:numId w:val="0"/>
              </w:numPr>
              <w:spacing w:before="0"/>
              <w:jc w:val="both"/>
              <w:rPr>
                <w:rFonts w:cs="Times New Roman"/>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,38</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C</m:t>
                    </m:r>
                  </m:sub>
                </m:sSub>
              </m:oMath>
            </m:oMathPara>
          </w:p>
        </w:tc>
        <w:tc>
          <w:tcPr>
            <w:tcW w:w="2835" w:type="dxa"/>
            <w:vAlign w:val="center"/>
          </w:tcPr>
          <w:p w14:paraId="753215CE" w14:textId="6A0822EE" w:rsidR="00EA5129" w:rsidRPr="00EA5129" w:rsidRDefault="00641CA4" w:rsidP="002515BA">
            <w:pPr>
              <w:pStyle w:val="ReferencesBody"/>
              <w:numPr>
                <w:ilvl w:val="0"/>
                <w:numId w:val="0"/>
              </w:numPr>
              <w:spacing w:before="0"/>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,39</m:t>
                    </m:r>
                  </m:sub>
                </m:sSub>
              </m:oMath>
            </m:oMathPara>
          </w:p>
        </w:tc>
      </w:tr>
      <w:tr w:rsidR="00144E88" w14:paraId="0A2AD37F" w14:textId="77777777" w:rsidTr="002515BA">
        <w:trPr>
          <w:trHeight w:val="20"/>
          <w:jc w:val="center"/>
        </w:trPr>
        <w:tc>
          <w:tcPr>
            <w:tcW w:w="3399" w:type="dxa"/>
            <w:vAlign w:val="center"/>
          </w:tcPr>
          <w:p w14:paraId="2FB0CABD"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MC-1</w:t>
            </w:r>
          </w:p>
        </w:tc>
        <w:tc>
          <w:tcPr>
            <w:tcW w:w="2268" w:type="dxa"/>
            <w:vAlign w:val="center"/>
          </w:tcPr>
          <w:p w14:paraId="2C5E80B7" w14:textId="1393EBB4" w:rsidR="00144E88" w:rsidRPr="0081349F" w:rsidRDefault="00641CA4" w:rsidP="002515BA">
            <w:pPr>
              <w:pStyle w:val="ReferencesBody"/>
              <w:numPr>
                <w:ilvl w:val="0"/>
                <w:numId w:val="0"/>
              </w:numPr>
              <w:spacing w:before="0"/>
              <w:jc w:val="both"/>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,31</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C</m:t>
                    </m:r>
                  </m:sub>
                </m:sSub>
              </m:oMath>
            </m:oMathPara>
          </w:p>
        </w:tc>
        <w:tc>
          <w:tcPr>
            <w:tcW w:w="2835" w:type="dxa"/>
            <w:vAlign w:val="center"/>
          </w:tcPr>
          <w:p w14:paraId="407CADF8" w14:textId="451B3150" w:rsidR="00144E88" w:rsidRPr="0081349F" w:rsidRDefault="00641CA4" w:rsidP="002515BA">
            <w:pPr>
              <w:pStyle w:val="ReferencesBody"/>
              <w:numPr>
                <w:ilvl w:val="0"/>
                <w:numId w:val="0"/>
              </w:numPr>
              <w:spacing w:before="0"/>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,32</m:t>
                    </m:r>
                  </m:sub>
                </m:sSub>
              </m:oMath>
            </m:oMathPara>
          </w:p>
        </w:tc>
      </w:tr>
      <w:tr w:rsidR="00144E88" w14:paraId="666CD653" w14:textId="77777777" w:rsidTr="002515BA">
        <w:trPr>
          <w:trHeight w:val="20"/>
          <w:jc w:val="center"/>
        </w:trPr>
        <w:tc>
          <w:tcPr>
            <w:tcW w:w="3399" w:type="dxa"/>
            <w:vAlign w:val="center"/>
          </w:tcPr>
          <w:p w14:paraId="28005ECB" w14:textId="37F3DD5F"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 xml:space="preserve">Pump </w:t>
            </w:r>
            <w:r w:rsidR="000538BF">
              <w:rPr>
                <w:rFonts w:asciiTheme="majorBidi" w:hAnsiTheme="majorBidi" w:cstheme="majorBidi"/>
              </w:rPr>
              <w:t>[25]</w:t>
            </w:r>
          </w:p>
        </w:tc>
        <w:tc>
          <w:tcPr>
            <w:tcW w:w="2268" w:type="dxa"/>
            <w:vAlign w:val="center"/>
          </w:tcPr>
          <w:p w14:paraId="3141594E" w14:textId="77777777" w:rsidR="00144E88" w:rsidRPr="0081349F" w:rsidRDefault="00641CA4" w:rsidP="002515BA">
            <w:pPr>
              <w:pStyle w:val="ReferencesBody"/>
              <w:numPr>
                <w:ilvl w:val="0"/>
                <w:numId w:val="0"/>
              </w:numPr>
              <w:spacing w:before="0"/>
              <w:jc w:val="both"/>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P</m:t>
                    </m:r>
                  </m:sub>
                </m:sSub>
              </m:oMath>
            </m:oMathPara>
          </w:p>
        </w:tc>
        <w:tc>
          <w:tcPr>
            <w:tcW w:w="2835" w:type="dxa"/>
            <w:vAlign w:val="center"/>
          </w:tcPr>
          <w:p w14:paraId="330BCAB8" w14:textId="77777777" w:rsidR="00144E88" w:rsidRPr="0081349F" w:rsidRDefault="00641CA4" w:rsidP="002515BA">
            <w:pPr>
              <w:pStyle w:val="ReferencesBody"/>
              <w:numPr>
                <w:ilvl w:val="0"/>
                <w:numId w:val="0"/>
              </w:numPr>
              <w:spacing w:before="0"/>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oMath>
            </m:oMathPara>
          </w:p>
        </w:tc>
      </w:tr>
      <w:tr w:rsidR="00144E88" w14:paraId="3FCA2414" w14:textId="77777777" w:rsidTr="002515BA">
        <w:trPr>
          <w:trHeight w:val="20"/>
          <w:jc w:val="center"/>
        </w:trPr>
        <w:tc>
          <w:tcPr>
            <w:tcW w:w="3399" w:type="dxa"/>
            <w:vAlign w:val="center"/>
          </w:tcPr>
          <w:p w14:paraId="7867140D"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P-1</w:t>
            </w:r>
          </w:p>
        </w:tc>
        <w:tc>
          <w:tcPr>
            <w:tcW w:w="2268" w:type="dxa"/>
            <w:vAlign w:val="center"/>
          </w:tcPr>
          <w:p w14:paraId="25793820" w14:textId="77777777" w:rsidR="00144E88" w:rsidRPr="0081349F" w:rsidRDefault="00641CA4" w:rsidP="002515BA">
            <w:pPr>
              <w:pStyle w:val="ReferencesBody"/>
              <w:numPr>
                <w:ilvl w:val="0"/>
                <w:numId w:val="0"/>
              </w:numPr>
              <w:spacing w:before="0"/>
              <w:jc w:val="both"/>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,6</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P</m:t>
                    </m:r>
                  </m:sub>
                </m:sSub>
              </m:oMath>
            </m:oMathPara>
          </w:p>
        </w:tc>
        <w:tc>
          <w:tcPr>
            <w:tcW w:w="2835" w:type="dxa"/>
            <w:vAlign w:val="center"/>
          </w:tcPr>
          <w:p w14:paraId="366AF1C7" w14:textId="77777777" w:rsidR="00144E88" w:rsidRPr="0081349F" w:rsidRDefault="00641CA4" w:rsidP="002515BA">
            <w:pPr>
              <w:pStyle w:val="ReferencesBody"/>
              <w:numPr>
                <w:ilvl w:val="0"/>
                <w:numId w:val="0"/>
              </w:numPr>
              <w:spacing w:before="0"/>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,7</m:t>
                    </m:r>
                  </m:sub>
                </m:sSub>
              </m:oMath>
            </m:oMathPara>
          </w:p>
        </w:tc>
      </w:tr>
      <w:tr w:rsidR="00144E88" w14:paraId="301D3AD8" w14:textId="77777777" w:rsidTr="002515BA">
        <w:trPr>
          <w:trHeight w:val="20"/>
          <w:jc w:val="center"/>
        </w:trPr>
        <w:tc>
          <w:tcPr>
            <w:tcW w:w="3399" w:type="dxa"/>
            <w:vAlign w:val="center"/>
          </w:tcPr>
          <w:p w14:paraId="48D6E35D" w14:textId="5CA2A72B"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 xml:space="preserve">Flash drum </w:t>
            </w:r>
            <w:r w:rsidR="000538BF">
              <w:rPr>
                <w:rFonts w:asciiTheme="majorBidi" w:hAnsiTheme="majorBidi" w:cstheme="majorBidi"/>
              </w:rPr>
              <w:t>[26]</w:t>
            </w:r>
          </w:p>
        </w:tc>
        <w:tc>
          <w:tcPr>
            <w:tcW w:w="2268" w:type="dxa"/>
            <w:vAlign w:val="center"/>
          </w:tcPr>
          <w:p w14:paraId="76DD474A"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oMath>
            </m:oMathPara>
          </w:p>
        </w:tc>
        <w:tc>
          <w:tcPr>
            <w:tcW w:w="2835" w:type="dxa"/>
            <w:vAlign w:val="center"/>
          </w:tcPr>
          <w:p w14:paraId="2204E04A" w14:textId="77777777" w:rsidR="00144E88" w:rsidRPr="0081349F" w:rsidRDefault="00641CA4" w:rsidP="002515BA">
            <w:pPr>
              <w:pStyle w:val="ReferencesBody"/>
              <w:numPr>
                <w:ilvl w:val="0"/>
                <w:numId w:val="0"/>
              </w:numPr>
              <w:spacing w:before="0"/>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oMath>
            </m:oMathPara>
          </w:p>
        </w:tc>
      </w:tr>
      <w:tr w:rsidR="00144E88" w14:paraId="6FEADCDB" w14:textId="77777777" w:rsidTr="002515BA">
        <w:trPr>
          <w:trHeight w:val="20"/>
          <w:jc w:val="center"/>
        </w:trPr>
        <w:tc>
          <w:tcPr>
            <w:tcW w:w="3399" w:type="dxa"/>
            <w:vAlign w:val="center"/>
          </w:tcPr>
          <w:p w14:paraId="6C6740A4"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V-1</w:t>
            </w:r>
          </w:p>
        </w:tc>
        <w:tc>
          <w:tcPr>
            <w:tcW w:w="2268" w:type="dxa"/>
            <w:vAlign w:val="center"/>
          </w:tcPr>
          <w:p w14:paraId="5027BB0E"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,12</m:t>
                    </m:r>
                  </m:sub>
                </m:sSub>
              </m:oMath>
            </m:oMathPara>
          </w:p>
        </w:tc>
        <w:tc>
          <w:tcPr>
            <w:tcW w:w="2835" w:type="dxa"/>
            <w:vAlign w:val="center"/>
          </w:tcPr>
          <w:p w14:paraId="1F3FDC15" w14:textId="508892AF"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,16</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21</m:t>
                    </m:r>
                  </m:sub>
                </m:sSub>
              </m:oMath>
            </m:oMathPara>
          </w:p>
        </w:tc>
      </w:tr>
      <w:tr w:rsidR="00144E88" w14:paraId="509E309A" w14:textId="77777777" w:rsidTr="002515BA">
        <w:trPr>
          <w:trHeight w:val="20"/>
          <w:jc w:val="center"/>
        </w:trPr>
        <w:tc>
          <w:tcPr>
            <w:tcW w:w="3399" w:type="dxa"/>
            <w:vAlign w:val="center"/>
          </w:tcPr>
          <w:p w14:paraId="2027A57D"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V-2</w:t>
            </w:r>
          </w:p>
        </w:tc>
        <w:tc>
          <w:tcPr>
            <w:tcW w:w="2268" w:type="dxa"/>
            <w:vAlign w:val="center"/>
          </w:tcPr>
          <w:p w14:paraId="2C045D7D" w14:textId="51ED7892"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,35</m:t>
                    </m:r>
                  </m:sub>
                </m:sSub>
              </m:oMath>
            </m:oMathPara>
          </w:p>
        </w:tc>
        <w:tc>
          <w:tcPr>
            <w:tcW w:w="2835" w:type="dxa"/>
            <w:vAlign w:val="center"/>
          </w:tcPr>
          <w:p w14:paraId="3E835D47" w14:textId="65B0B0EF"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,36</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40</m:t>
                    </m:r>
                  </m:sub>
                </m:sSub>
              </m:oMath>
            </m:oMathPara>
          </w:p>
        </w:tc>
      </w:tr>
      <w:tr w:rsidR="00144E88" w14:paraId="587FD078" w14:textId="77777777" w:rsidTr="002515BA">
        <w:trPr>
          <w:trHeight w:val="20"/>
          <w:jc w:val="center"/>
        </w:trPr>
        <w:tc>
          <w:tcPr>
            <w:tcW w:w="3399" w:type="dxa"/>
            <w:vAlign w:val="center"/>
          </w:tcPr>
          <w:p w14:paraId="5FBB6C8B" w14:textId="06A724A2"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 xml:space="preserve">Turbine </w:t>
            </w:r>
            <w:r w:rsidR="000538BF">
              <w:rPr>
                <w:rFonts w:asciiTheme="majorBidi" w:hAnsiTheme="majorBidi" w:cstheme="majorBidi"/>
              </w:rPr>
              <w:t>[27]</w:t>
            </w:r>
          </w:p>
        </w:tc>
        <w:tc>
          <w:tcPr>
            <w:tcW w:w="2268" w:type="dxa"/>
            <w:vAlign w:val="center"/>
          </w:tcPr>
          <w:p w14:paraId="34400037"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oMath>
            </m:oMathPara>
          </w:p>
        </w:tc>
        <w:tc>
          <w:tcPr>
            <w:tcW w:w="2835" w:type="dxa"/>
            <w:vAlign w:val="center"/>
          </w:tcPr>
          <w:p w14:paraId="16551127"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T</m:t>
                    </m:r>
                  </m:sub>
                </m:sSub>
              </m:oMath>
            </m:oMathPara>
          </w:p>
        </w:tc>
      </w:tr>
      <w:tr w:rsidR="00144E88" w14:paraId="5ECFF7BE" w14:textId="77777777" w:rsidTr="002515BA">
        <w:trPr>
          <w:trHeight w:val="20"/>
          <w:jc w:val="center"/>
        </w:trPr>
        <w:tc>
          <w:tcPr>
            <w:tcW w:w="3399" w:type="dxa"/>
            <w:vAlign w:val="center"/>
          </w:tcPr>
          <w:p w14:paraId="3A6D7A7D"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T-1</w:t>
            </w:r>
          </w:p>
        </w:tc>
        <w:tc>
          <w:tcPr>
            <w:tcW w:w="2268" w:type="dxa"/>
            <w:vAlign w:val="center"/>
          </w:tcPr>
          <w:p w14:paraId="1500E0A9"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,14</m:t>
                    </m:r>
                  </m:sub>
                </m:sSub>
              </m:oMath>
            </m:oMathPara>
          </w:p>
        </w:tc>
        <w:tc>
          <w:tcPr>
            <w:tcW w:w="2835" w:type="dxa"/>
            <w:vAlign w:val="center"/>
          </w:tcPr>
          <w:p w14:paraId="5DB75F4D" w14:textId="776478B8"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,15</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T</m:t>
                    </m:r>
                  </m:sub>
                </m:sSub>
              </m:oMath>
            </m:oMathPara>
          </w:p>
        </w:tc>
      </w:tr>
      <w:tr w:rsidR="00144E88" w14:paraId="49EE6FC6" w14:textId="77777777" w:rsidTr="002515BA">
        <w:trPr>
          <w:trHeight w:val="20"/>
          <w:jc w:val="center"/>
        </w:trPr>
        <w:tc>
          <w:tcPr>
            <w:tcW w:w="3399" w:type="dxa"/>
            <w:vAlign w:val="center"/>
          </w:tcPr>
          <w:p w14:paraId="6B602E01" w14:textId="42F8855A"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 xml:space="preserve">Reactor </w:t>
            </w:r>
            <w:r w:rsidR="000538BF">
              <w:rPr>
                <w:rFonts w:asciiTheme="majorBidi" w:hAnsiTheme="majorBidi" w:cstheme="majorBidi"/>
              </w:rPr>
              <w:t>[28]</w:t>
            </w:r>
          </w:p>
        </w:tc>
        <w:tc>
          <w:tcPr>
            <w:tcW w:w="2268" w:type="dxa"/>
            <w:shd w:val="clear" w:color="auto" w:fill="auto"/>
            <w:vAlign w:val="center"/>
          </w:tcPr>
          <w:p w14:paraId="63D1D179"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oMath>
            </m:oMathPara>
          </w:p>
        </w:tc>
        <w:tc>
          <w:tcPr>
            <w:tcW w:w="2835" w:type="dxa"/>
            <w:vAlign w:val="center"/>
          </w:tcPr>
          <w:p w14:paraId="035E0B91"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Q</m:t>
                    </m:r>
                  </m:sub>
                </m:sSub>
              </m:oMath>
            </m:oMathPara>
          </w:p>
        </w:tc>
      </w:tr>
      <w:tr w:rsidR="00144E88" w14:paraId="32438E74" w14:textId="77777777" w:rsidTr="002515BA">
        <w:trPr>
          <w:trHeight w:val="20"/>
          <w:jc w:val="center"/>
        </w:trPr>
        <w:tc>
          <w:tcPr>
            <w:tcW w:w="3399" w:type="dxa"/>
            <w:vAlign w:val="center"/>
          </w:tcPr>
          <w:p w14:paraId="5B42DE50"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R-1</w:t>
            </w:r>
          </w:p>
        </w:tc>
        <w:tc>
          <w:tcPr>
            <w:tcW w:w="2268" w:type="dxa"/>
            <w:vAlign w:val="center"/>
          </w:tcPr>
          <w:p w14:paraId="2F5785AB"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W</m:t>
                        </m:r>
                      </m:e>
                    </m:acc>
                  </m:e>
                  <m:sub>
                    <m:r>
                      <w:rPr>
                        <w:rFonts w:ascii="Cambria Math" w:hAnsi="Cambria Math" w:cs="Times"/>
                      </w:rPr>
                      <m:t>E</m:t>
                    </m:r>
                  </m:sub>
                </m:sSub>
              </m:oMath>
            </m:oMathPara>
          </w:p>
        </w:tc>
        <w:tc>
          <w:tcPr>
            <w:tcW w:w="2835" w:type="dxa"/>
            <w:vAlign w:val="center"/>
          </w:tcPr>
          <w:p w14:paraId="4BAFCC75"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m:t>
                    </m:r>
                  </m:sub>
                </m:sSub>
              </m:oMath>
            </m:oMathPara>
          </w:p>
        </w:tc>
      </w:tr>
      <w:tr w:rsidR="00144E88" w14:paraId="1958BCE1" w14:textId="77777777" w:rsidTr="002515BA">
        <w:trPr>
          <w:trHeight w:val="20"/>
          <w:jc w:val="center"/>
        </w:trPr>
        <w:tc>
          <w:tcPr>
            <w:tcW w:w="3399" w:type="dxa"/>
            <w:vAlign w:val="center"/>
          </w:tcPr>
          <w:p w14:paraId="64BCCBD5"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R-2</w:t>
            </w:r>
          </w:p>
        </w:tc>
        <w:tc>
          <w:tcPr>
            <w:tcW w:w="2268" w:type="dxa"/>
            <w:vAlign w:val="center"/>
          </w:tcPr>
          <w:p w14:paraId="39E4A676" w14:textId="71AAD695"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,32</m:t>
                    </m:r>
                  </m:sub>
                </m:sSub>
              </m:oMath>
            </m:oMathPara>
          </w:p>
        </w:tc>
        <w:tc>
          <w:tcPr>
            <w:tcW w:w="2835" w:type="dxa"/>
            <w:vAlign w:val="center"/>
          </w:tcPr>
          <w:p w14:paraId="13D2CEEB" w14:textId="448E75DD"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,33</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Q</m:t>
                    </m:r>
                  </m:sub>
                </m:sSub>
              </m:oMath>
            </m:oMathPara>
          </w:p>
        </w:tc>
      </w:tr>
      <w:tr w:rsidR="00144E88" w14:paraId="07B4784E" w14:textId="77777777" w:rsidTr="002515BA">
        <w:trPr>
          <w:trHeight w:val="20"/>
          <w:jc w:val="center"/>
        </w:trPr>
        <w:tc>
          <w:tcPr>
            <w:tcW w:w="3399" w:type="dxa"/>
            <w:vAlign w:val="center"/>
          </w:tcPr>
          <w:p w14:paraId="7C52BD5B" w14:textId="79F19A9E"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 xml:space="preserve">Heat Exchanger </w:t>
            </w:r>
            <w:r w:rsidR="000538BF">
              <w:rPr>
                <w:rFonts w:asciiTheme="majorBidi" w:hAnsiTheme="majorBidi" w:cstheme="majorBidi"/>
              </w:rPr>
              <w:t>[27]</w:t>
            </w:r>
          </w:p>
        </w:tc>
        <w:tc>
          <w:tcPr>
            <w:tcW w:w="2268" w:type="dxa"/>
            <w:vAlign w:val="center"/>
          </w:tcPr>
          <w:p w14:paraId="0D37400D"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nary>
                  <m:naryPr>
                    <m:chr m:val="∑"/>
                    <m:limLoc m:val="undOvr"/>
                    <m:subHide m:val="1"/>
                    <m:supHide m:val="1"/>
                    <m:ctrlPr>
                      <w:rPr>
                        <w:rFonts w:ascii="Cambria Math" w:hAnsi="Cambria Math" w:cs="Times"/>
                        <w:i/>
                      </w:rPr>
                    </m:ctrlPr>
                  </m:naryPr>
                  <m:sub/>
                  <m:sup/>
                  <m:e>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e>
                </m:nary>
              </m:oMath>
            </m:oMathPara>
          </w:p>
        </w:tc>
        <w:tc>
          <w:tcPr>
            <w:tcW w:w="2835" w:type="dxa"/>
            <w:vAlign w:val="center"/>
          </w:tcPr>
          <w:p w14:paraId="1BA0ED18"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nary>
                  <m:naryPr>
                    <m:chr m:val="∑"/>
                    <m:limLoc m:val="undOvr"/>
                    <m:subHide m:val="1"/>
                    <m:supHide m:val="1"/>
                    <m:ctrlPr>
                      <w:rPr>
                        <w:rFonts w:ascii="Cambria Math" w:hAnsi="Cambria Math" w:cs="Times"/>
                        <w:i/>
                      </w:rPr>
                    </m:ctrlPr>
                  </m:naryPr>
                  <m:sub/>
                  <m:sup/>
                  <m:e>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e>
                </m:nary>
              </m:oMath>
            </m:oMathPara>
          </w:p>
        </w:tc>
      </w:tr>
      <w:tr w:rsidR="00144E88" w14:paraId="08C8919E" w14:textId="77777777" w:rsidTr="002515BA">
        <w:trPr>
          <w:trHeight w:val="20"/>
          <w:jc w:val="center"/>
        </w:trPr>
        <w:tc>
          <w:tcPr>
            <w:tcW w:w="3399" w:type="dxa"/>
            <w:vAlign w:val="center"/>
          </w:tcPr>
          <w:p w14:paraId="3177FFDC"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E-1</w:t>
            </w:r>
          </w:p>
        </w:tc>
        <w:tc>
          <w:tcPr>
            <w:tcW w:w="2268" w:type="dxa"/>
            <w:vAlign w:val="center"/>
          </w:tcPr>
          <w:p w14:paraId="639F6540"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,5</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,7</m:t>
                    </m:r>
                  </m:sub>
                </m:sSub>
              </m:oMath>
            </m:oMathPara>
          </w:p>
        </w:tc>
        <w:tc>
          <w:tcPr>
            <w:tcW w:w="2835" w:type="dxa"/>
            <w:vAlign w:val="center"/>
          </w:tcPr>
          <w:p w14:paraId="74FC2947"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,8</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,9</m:t>
                    </m:r>
                  </m:sub>
                </m:sSub>
              </m:oMath>
            </m:oMathPara>
          </w:p>
        </w:tc>
      </w:tr>
      <w:tr w:rsidR="00144E88" w14:paraId="03641FBA" w14:textId="77777777" w:rsidTr="002515BA">
        <w:trPr>
          <w:trHeight w:val="20"/>
          <w:jc w:val="center"/>
        </w:trPr>
        <w:tc>
          <w:tcPr>
            <w:tcW w:w="3399" w:type="dxa"/>
            <w:vAlign w:val="center"/>
          </w:tcPr>
          <w:p w14:paraId="11870197"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E-2</w:t>
            </w:r>
          </w:p>
        </w:tc>
        <w:tc>
          <w:tcPr>
            <w:tcW w:w="2268" w:type="dxa"/>
            <w:vAlign w:val="center"/>
          </w:tcPr>
          <w:p w14:paraId="0354B143"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,10</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,8</m:t>
                    </m:r>
                  </m:sub>
                </m:sSub>
              </m:oMath>
            </m:oMathPara>
          </w:p>
        </w:tc>
        <w:tc>
          <w:tcPr>
            <w:tcW w:w="2835" w:type="dxa"/>
            <w:vAlign w:val="center"/>
          </w:tcPr>
          <w:p w14:paraId="6320FBAE"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,8</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,9</m:t>
                    </m:r>
                  </m:sub>
                </m:sSub>
              </m:oMath>
            </m:oMathPara>
          </w:p>
        </w:tc>
      </w:tr>
      <w:tr w:rsidR="00144E88" w14:paraId="25C5D7A5" w14:textId="77777777" w:rsidTr="002515BA">
        <w:trPr>
          <w:trHeight w:val="20"/>
          <w:jc w:val="center"/>
        </w:trPr>
        <w:tc>
          <w:tcPr>
            <w:tcW w:w="3399" w:type="dxa"/>
            <w:vAlign w:val="center"/>
          </w:tcPr>
          <w:p w14:paraId="3321E110" w14:textId="77777777" w:rsidR="00144E88" w:rsidRPr="00371ACF" w:rsidRDefault="00144E88" w:rsidP="002515BA">
            <w:pPr>
              <w:pStyle w:val="ReferencesBody"/>
              <w:numPr>
                <w:ilvl w:val="0"/>
                <w:numId w:val="0"/>
              </w:numPr>
              <w:spacing w:before="0"/>
              <w:rPr>
                <w:rFonts w:asciiTheme="majorBidi" w:hAnsiTheme="majorBidi" w:cstheme="majorBidi"/>
              </w:rPr>
            </w:pPr>
            <w:r w:rsidRPr="00371ACF">
              <w:rPr>
                <w:rFonts w:asciiTheme="majorBidi" w:hAnsiTheme="majorBidi" w:cstheme="majorBidi"/>
              </w:rPr>
              <w:t>E-3</w:t>
            </w:r>
          </w:p>
        </w:tc>
        <w:tc>
          <w:tcPr>
            <w:tcW w:w="2268" w:type="dxa"/>
            <w:vAlign w:val="center"/>
          </w:tcPr>
          <w:p w14:paraId="35C3E905" w14:textId="68A534B0" w:rsidR="00144E88" w:rsidRPr="00AB227C" w:rsidRDefault="00641CA4" w:rsidP="002515BA">
            <w:pPr>
              <w:pStyle w:val="ReferencesBody"/>
              <w:numPr>
                <w:ilvl w:val="0"/>
                <w:numId w:val="0"/>
              </w:numPr>
              <w:spacing w:before="0"/>
              <w:rPr>
                <w:rFonts w:ascii="Times" w:hAnsi="Times" w:cs="Times"/>
              </w:rPr>
            </w:p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,11</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,25</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,28</m:t>
                  </m:r>
                </m:sub>
              </m:sSub>
            </m:oMath>
            <w:r w:rsidR="00144E88">
              <w:rPr>
                <w:rFonts w:ascii="Times" w:hAnsi="Times" w:cs="Times"/>
              </w:rPr>
              <w:t xml:space="preserve"> </w:t>
            </w:r>
          </w:p>
        </w:tc>
        <w:tc>
          <w:tcPr>
            <w:tcW w:w="2835" w:type="dxa"/>
            <w:vAlign w:val="center"/>
          </w:tcPr>
          <w:p w14:paraId="37CF4639" w14:textId="5BD617E6" w:rsidR="00144E88" w:rsidRPr="00E2270E" w:rsidRDefault="00641CA4" w:rsidP="002515BA">
            <w:pPr>
              <w:pStyle w:val="ReferencesBody"/>
              <w:numPr>
                <w:ilvl w:val="0"/>
                <w:numId w:val="0"/>
              </w:numPr>
              <w:spacing w:before="0"/>
              <w:rPr>
                <w:rFonts w:ascii="Times" w:hAnsi="Times" w:cs="Times"/>
              </w:rPr>
            </w:p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,12</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,26</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,29</m:t>
                  </m:r>
                </m:sub>
              </m:sSub>
            </m:oMath>
            <w:r w:rsidR="00144E88">
              <w:rPr>
                <w:rFonts w:ascii="Times" w:hAnsi="Times" w:cs="Times"/>
              </w:rPr>
              <w:t xml:space="preserve"> </w:t>
            </w:r>
          </w:p>
        </w:tc>
      </w:tr>
      <w:tr w:rsidR="00144E88" w14:paraId="08C4BC17" w14:textId="77777777" w:rsidTr="002515BA">
        <w:trPr>
          <w:trHeight w:val="20"/>
          <w:jc w:val="center"/>
        </w:trPr>
        <w:tc>
          <w:tcPr>
            <w:tcW w:w="3399" w:type="dxa"/>
            <w:vAlign w:val="center"/>
          </w:tcPr>
          <w:p w14:paraId="31EE8DBD" w14:textId="39673C8B" w:rsidR="00144E88" w:rsidRDefault="00144E88" w:rsidP="002515BA">
            <w:pPr>
              <w:pStyle w:val="ReferencesBody"/>
              <w:numPr>
                <w:ilvl w:val="0"/>
                <w:numId w:val="0"/>
              </w:numPr>
              <w:spacing w:before="0"/>
              <w:rPr>
                <w:rFonts w:ascii="Times" w:hAnsi="Times" w:cs="Times"/>
              </w:rPr>
            </w:pPr>
            <w:r>
              <w:rPr>
                <w:rFonts w:ascii="Times" w:hAnsi="Times" w:cs="Times"/>
              </w:rPr>
              <w:t>E-</w:t>
            </w:r>
            <w:r w:rsidR="0032361E">
              <w:rPr>
                <w:rFonts w:ascii="Times" w:hAnsi="Times" w:cs="Times"/>
              </w:rPr>
              <w:t>5</w:t>
            </w:r>
          </w:p>
        </w:tc>
        <w:tc>
          <w:tcPr>
            <w:tcW w:w="2268" w:type="dxa"/>
            <w:vAlign w:val="center"/>
          </w:tcPr>
          <w:p w14:paraId="27C0595D" w14:textId="7FC1123C"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,34</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,13</m:t>
                    </m:r>
                  </m:sub>
                </m:sSub>
              </m:oMath>
            </m:oMathPara>
          </w:p>
        </w:tc>
        <w:tc>
          <w:tcPr>
            <w:tcW w:w="2835" w:type="dxa"/>
            <w:vAlign w:val="center"/>
          </w:tcPr>
          <w:p w14:paraId="19310620" w14:textId="7C79DB80"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,35</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,14</m:t>
                    </m:r>
                  </m:sub>
                </m:sSub>
              </m:oMath>
            </m:oMathPara>
          </w:p>
        </w:tc>
      </w:tr>
      <w:tr w:rsidR="00144E88" w14:paraId="38763898" w14:textId="77777777" w:rsidTr="002515BA">
        <w:trPr>
          <w:trHeight w:val="20"/>
          <w:jc w:val="center"/>
        </w:trPr>
        <w:tc>
          <w:tcPr>
            <w:tcW w:w="3399" w:type="dxa"/>
            <w:vAlign w:val="center"/>
          </w:tcPr>
          <w:p w14:paraId="7E707640" w14:textId="61611C7A" w:rsidR="00144E88" w:rsidRPr="00AB227C" w:rsidRDefault="00144E88" w:rsidP="002515BA">
            <w:pPr>
              <w:pStyle w:val="ReferencesBody"/>
              <w:numPr>
                <w:ilvl w:val="0"/>
                <w:numId w:val="0"/>
              </w:numPr>
              <w:spacing w:before="0"/>
              <w:rPr>
                <w:rFonts w:ascii="Times" w:hAnsi="Times" w:cs="Times"/>
              </w:rPr>
            </w:pPr>
            <w:r>
              <w:rPr>
                <w:rFonts w:ascii="Times" w:hAnsi="Times" w:cs="Times"/>
              </w:rPr>
              <w:t xml:space="preserve">Column </w:t>
            </w:r>
            <w:r w:rsidR="000538BF">
              <w:rPr>
                <w:rFonts w:ascii="Times" w:hAnsi="Times" w:cs="Times"/>
              </w:rPr>
              <w:t>[29]</w:t>
            </w:r>
          </w:p>
        </w:tc>
        <w:tc>
          <w:tcPr>
            <w:tcW w:w="2268" w:type="dxa"/>
            <w:vAlign w:val="center"/>
          </w:tcPr>
          <w:p w14:paraId="3B75626C" w14:textId="77777777" w:rsidR="00144E88" w:rsidRPr="00950B99" w:rsidRDefault="00641CA4" w:rsidP="002515BA">
            <w:pPr>
              <w:pStyle w:val="ReferencesBody"/>
              <w:numPr>
                <w:ilvl w:val="0"/>
                <w:numId w:val="0"/>
              </w:numPr>
              <w:spacing w:before="0"/>
              <w:rPr>
                <w:rFonts w:ascii="Times" w:hAnsi="Times" w:cs="Times"/>
              </w:rPr>
            </w:p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i</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Q</m:t>
                      </m:r>
                    </m:e>
                  </m:acc>
                </m:e>
                <m:sub>
                  <m:r>
                    <w:rPr>
                      <w:rFonts w:ascii="Cambria Math" w:hAnsi="Cambria Math" w:cs="Times"/>
                    </w:rPr>
                    <m:t>reb</m:t>
                  </m:r>
                </m:sub>
              </m:sSub>
              <m:r>
                <w:rPr>
                  <w:rFonts w:ascii="Cambria Math" w:hAnsi="Cambria Math" w:cs="Times"/>
                </w:rPr>
                <m:t>(1-</m:t>
              </m:r>
              <m:sSub>
                <m:sSubPr>
                  <m:ctrlPr>
                    <w:rPr>
                      <w:rFonts w:ascii="Cambria Math" w:hAnsi="Cambria Math" w:cs="Times"/>
                      <w:i/>
                    </w:rPr>
                  </m:ctrlPr>
                </m:sSubPr>
                <m:e>
                  <m:r>
                    <w:rPr>
                      <w:rFonts w:ascii="Cambria Math" w:hAnsi="Cambria Math" w:cs="Times"/>
                    </w:rPr>
                    <m:t>T</m:t>
                  </m:r>
                </m:e>
                <m:sub>
                  <m:f>
                    <m:fPr>
                      <m:ctrlPr>
                        <w:rPr>
                          <w:rFonts w:ascii="Cambria Math" w:hAnsi="Cambria Math" w:cs="Times"/>
                          <w:i/>
                        </w:rPr>
                      </m:ctrlPr>
                    </m:fPr>
                    <m:num>
                      <m:r>
                        <w:rPr>
                          <w:rFonts w:ascii="Cambria Math" w:hAnsi="Cambria Math" w:cs="Times"/>
                        </w:rPr>
                        <m:t>ref</m:t>
                      </m:r>
                    </m:num>
                    <m:den>
                      <m:r>
                        <w:rPr>
                          <w:rFonts w:ascii="Cambria Math" w:hAnsi="Cambria Math" w:cs="Times"/>
                        </w:rPr>
                        <m:t>Tr</m:t>
                      </m:r>
                    </m:den>
                  </m:f>
                </m:sub>
              </m:sSub>
              <m:r>
                <w:rPr>
                  <w:rFonts w:ascii="Cambria Math" w:hAnsi="Cambria Math" w:cs="Times"/>
                </w:rPr>
                <m:t>)</m:t>
              </m:r>
            </m:oMath>
            <w:r w:rsidR="00144E88">
              <w:rPr>
                <w:rFonts w:ascii="Times" w:hAnsi="Times" w:cs="Times"/>
              </w:rPr>
              <w:t xml:space="preserve"> </w:t>
            </w:r>
          </w:p>
        </w:tc>
        <w:tc>
          <w:tcPr>
            <w:tcW w:w="2835" w:type="dxa"/>
            <w:vAlign w:val="center"/>
          </w:tcPr>
          <w:p w14:paraId="214D95BD" w14:textId="77777777"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m:t>
                    </m:r>
                    <m:r>
                      <w:rPr>
                        <w:rFonts w:ascii="Cambria Math" w:hAnsi="Cambria Math" w:cs="Times"/>
                      </w:rPr>
                      <m:t>o</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Q</m:t>
                        </m:r>
                      </m:e>
                    </m:acc>
                  </m:e>
                  <m:sub>
                    <m:r>
                      <w:rPr>
                        <w:rFonts w:ascii="Cambria Math" w:hAnsi="Cambria Math" w:cs="Times"/>
                      </w:rPr>
                      <m:t>reb</m:t>
                    </m:r>
                  </m:sub>
                </m:sSub>
                <m:r>
                  <w:rPr>
                    <w:rFonts w:ascii="Cambria Math" w:hAnsi="Cambria Math" w:cs="Times"/>
                  </w:rPr>
                  <m:t>(1-</m:t>
                </m:r>
                <m:sSub>
                  <m:sSubPr>
                    <m:ctrlPr>
                      <w:rPr>
                        <w:rFonts w:ascii="Cambria Math" w:hAnsi="Cambria Math" w:cs="Times"/>
                        <w:i/>
                      </w:rPr>
                    </m:ctrlPr>
                  </m:sSubPr>
                  <m:e>
                    <m:r>
                      <w:rPr>
                        <w:rFonts w:ascii="Cambria Math" w:hAnsi="Cambria Math" w:cs="Times"/>
                      </w:rPr>
                      <m:t>T</m:t>
                    </m:r>
                  </m:e>
                  <m:sub>
                    <m:f>
                      <m:fPr>
                        <m:ctrlPr>
                          <w:rPr>
                            <w:rFonts w:ascii="Cambria Math" w:hAnsi="Cambria Math" w:cs="Times"/>
                            <w:i/>
                          </w:rPr>
                        </m:ctrlPr>
                      </m:fPr>
                      <m:num>
                        <m:r>
                          <w:rPr>
                            <w:rFonts w:ascii="Cambria Math" w:hAnsi="Cambria Math" w:cs="Times"/>
                          </w:rPr>
                          <m:t>ref</m:t>
                        </m:r>
                      </m:num>
                      <m:den>
                        <m:r>
                          <w:rPr>
                            <w:rFonts w:ascii="Cambria Math" w:hAnsi="Cambria Math" w:cs="Times"/>
                          </w:rPr>
                          <m:t>Tc</m:t>
                        </m:r>
                      </m:den>
                    </m:f>
                  </m:sub>
                </m:sSub>
                <m:r>
                  <w:rPr>
                    <w:rFonts w:ascii="Cambria Math" w:hAnsi="Cambria Math" w:cs="Times"/>
                  </w:rPr>
                  <m:t>)</m:t>
                </m:r>
              </m:oMath>
            </m:oMathPara>
          </w:p>
        </w:tc>
      </w:tr>
      <w:tr w:rsidR="00144E88" w14:paraId="08CD5C40" w14:textId="77777777" w:rsidTr="002515BA">
        <w:trPr>
          <w:trHeight w:val="20"/>
          <w:jc w:val="center"/>
        </w:trPr>
        <w:tc>
          <w:tcPr>
            <w:tcW w:w="3399" w:type="dxa"/>
            <w:vAlign w:val="center"/>
          </w:tcPr>
          <w:p w14:paraId="2A65FD41" w14:textId="77777777" w:rsidR="00144E88" w:rsidRDefault="00144E88" w:rsidP="002515BA">
            <w:pPr>
              <w:pStyle w:val="ReferencesBody"/>
              <w:numPr>
                <w:ilvl w:val="0"/>
                <w:numId w:val="0"/>
              </w:numPr>
              <w:spacing w:before="0"/>
              <w:rPr>
                <w:rFonts w:ascii="Times" w:hAnsi="Times" w:cs="Times"/>
              </w:rPr>
            </w:pPr>
            <w:r>
              <w:rPr>
                <w:rFonts w:ascii="Times" w:hAnsi="Times" w:cs="Times"/>
              </w:rPr>
              <w:t>HPC</w:t>
            </w:r>
          </w:p>
        </w:tc>
        <w:tc>
          <w:tcPr>
            <w:tcW w:w="2268" w:type="dxa"/>
            <w:vAlign w:val="center"/>
          </w:tcPr>
          <w:p w14:paraId="25B17EE1" w14:textId="5295A4E5" w:rsidR="00144E88" w:rsidRPr="00E2270E" w:rsidRDefault="00641CA4" w:rsidP="002515BA">
            <w:pPr>
              <w:pStyle w:val="ReferencesBody"/>
              <w:numPr>
                <w:ilvl w:val="0"/>
                <w:numId w:val="0"/>
              </w:numPr>
              <w:spacing w:before="0"/>
              <w:rPr>
                <w:rFonts w:ascii="Times" w:hAnsi="Times" w:cs="Times"/>
              </w:rPr>
            </w:p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,16</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Q</m:t>
                      </m:r>
                    </m:e>
                  </m:acc>
                </m:e>
                <m:sub>
                  <m:r>
                    <w:rPr>
                      <w:rFonts w:ascii="Cambria Math" w:hAnsi="Cambria Math" w:cs="Times"/>
                    </w:rPr>
                    <m:t>reb</m:t>
                  </m:r>
                </m:sub>
              </m:sSub>
              <m:r>
                <w:rPr>
                  <w:rFonts w:ascii="Cambria Math" w:hAnsi="Cambria Math" w:cs="Times"/>
                </w:rPr>
                <m:t>(1-</m:t>
              </m:r>
              <m:sSub>
                <m:sSubPr>
                  <m:ctrlPr>
                    <w:rPr>
                      <w:rFonts w:ascii="Cambria Math" w:hAnsi="Cambria Math" w:cs="Times"/>
                      <w:i/>
                    </w:rPr>
                  </m:ctrlPr>
                </m:sSubPr>
                <m:e>
                  <m:r>
                    <w:rPr>
                      <w:rFonts w:ascii="Cambria Math" w:hAnsi="Cambria Math" w:cs="Times"/>
                    </w:rPr>
                    <m:t>T</m:t>
                  </m:r>
                </m:e>
                <m:sub>
                  <m:f>
                    <m:fPr>
                      <m:ctrlPr>
                        <w:rPr>
                          <w:rFonts w:ascii="Cambria Math" w:hAnsi="Cambria Math" w:cs="Times"/>
                          <w:i/>
                        </w:rPr>
                      </m:ctrlPr>
                    </m:fPr>
                    <m:num>
                      <m:r>
                        <w:rPr>
                          <w:rFonts w:ascii="Cambria Math" w:hAnsi="Cambria Math" w:cs="Times"/>
                        </w:rPr>
                        <m:t>ref</m:t>
                      </m:r>
                    </m:num>
                    <m:den>
                      <m:r>
                        <w:rPr>
                          <w:rFonts w:ascii="Cambria Math" w:hAnsi="Cambria Math" w:cs="Times"/>
                        </w:rPr>
                        <m:t>Tr</m:t>
                      </m:r>
                    </m:den>
                  </m:f>
                </m:sub>
              </m:sSub>
              <m:r>
                <w:rPr>
                  <w:rFonts w:ascii="Cambria Math" w:hAnsi="Cambria Math" w:cs="Times"/>
                </w:rPr>
                <m:t>)</m:t>
              </m:r>
            </m:oMath>
            <w:r w:rsidR="00144E88">
              <w:rPr>
                <w:rFonts w:ascii="Times" w:hAnsi="Times" w:cs="Times"/>
              </w:rPr>
              <w:t xml:space="preserve"> </w:t>
            </w:r>
          </w:p>
        </w:tc>
        <w:tc>
          <w:tcPr>
            <w:tcW w:w="2835" w:type="dxa"/>
            <w:vAlign w:val="center"/>
          </w:tcPr>
          <w:p w14:paraId="255D5688" w14:textId="115BBC75"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,17</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,19</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Q</m:t>
                        </m:r>
                      </m:e>
                    </m:acc>
                  </m:e>
                  <m:sub>
                    <m:r>
                      <w:rPr>
                        <w:rFonts w:ascii="Cambria Math" w:hAnsi="Cambria Math" w:cs="Times"/>
                      </w:rPr>
                      <m:t>con</m:t>
                    </m:r>
                  </m:sub>
                </m:sSub>
                <m:r>
                  <w:rPr>
                    <w:rFonts w:ascii="Cambria Math" w:hAnsi="Cambria Math" w:cs="Times"/>
                  </w:rPr>
                  <m:t>(1-</m:t>
                </m:r>
                <m:sSub>
                  <m:sSubPr>
                    <m:ctrlPr>
                      <w:rPr>
                        <w:rFonts w:ascii="Cambria Math" w:hAnsi="Cambria Math" w:cs="Times"/>
                        <w:i/>
                      </w:rPr>
                    </m:ctrlPr>
                  </m:sSubPr>
                  <m:e>
                    <m:r>
                      <w:rPr>
                        <w:rFonts w:ascii="Cambria Math" w:hAnsi="Cambria Math" w:cs="Times"/>
                      </w:rPr>
                      <m:t>T</m:t>
                    </m:r>
                  </m:e>
                  <m:sub>
                    <m:f>
                      <m:fPr>
                        <m:ctrlPr>
                          <w:rPr>
                            <w:rFonts w:ascii="Cambria Math" w:hAnsi="Cambria Math" w:cs="Times"/>
                            <w:i/>
                          </w:rPr>
                        </m:ctrlPr>
                      </m:fPr>
                      <m:num>
                        <m:r>
                          <w:rPr>
                            <w:rFonts w:ascii="Cambria Math" w:hAnsi="Cambria Math" w:cs="Times"/>
                          </w:rPr>
                          <m:t>ref</m:t>
                        </m:r>
                      </m:num>
                      <m:den>
                        <m:r>
                          <w:rPr>
                            <w:rFonts w:ascii="Cambria Math" w:hAnsi="Cambria Math" w:cs="Times"/>
                          </w:rPr>
                          <m:t>Tc</m:t>
                        </m:r>
                      </m:den>
                    </m:f>
                  </m:sub>
                </m:sSub>
                <m:r>
                  <w:rPr>
                    <w:rFonts w:ascii="Cambria Math" w:hAnsi="Cambria Math" w:cs="Times"/>
                  </w:rPr>
                  <m:t>)</m:t>
                </m:r>
              </m:oMath>
            </m:oMathPara>
          </w:p>
        </w:tc>
      </w:tr>
      <w:tr w:rsidR="00144E88" w14:paraId="26171068" w14:textId="77777777" w:rsidTr="002515BA">
        <w:trPr>
          <w:trHeight w:val="20"/>
          <w:jc w:val="center"/>
        </w:trPr>
        <w:tc>
          <w:tcPr>
            <w:tcW w:w="3399" w:type="dxa"/>
            <w:tcBorders>
              <w:bottom w:val="single" w:sz="4" w:space="0" w:color="auto"/>
            </w:tcBorders>
            <w:vAlign w:val="center"/>
          </w:tcPr>
          <w:p w14:paraId="4958C99C" w14:textId="77777777" w:rsidR="00144E88" w:rsidRDefault="00144E88" w:rsidP="002515BA">
            <w:pPr>
              <w:pStyle w:val="ReferencesBody"/>
              <w:numPr>
                <w:ilvl w:val="0"/>
                <w:numId w:val="0"/>
              </w:numPr>
              <w:spacing w:before="0"/>
              <w:rPr>
                <w:rFonts w:ascii="Times" w:hAnsi="Times" w:cs="Times"/>
              </w:rPr>
            </w:pPr>
            <w:r>
              <w:rPr>
                <w:rFonts w:ascii="Times" w:hAnsi="Times" w:cs="Times"/>
              </w:rPr>
              <w:t>LPC</w:t>
            </w:r>
          </w:p>
        </w:tc>
        <w:tc>
          <w:tcPr>
            <w:tcW w:w="2268" w:type="dxa"/>
            <w:tcBorders>
              <w:bottom w:val="single" w:sz="4" w:space="0" w:color="auto"/>
            </w:tcBorders>
            <w:vAlign w:val="center"/>
          </w:tcPr>
          <w:p w14:paraId="6E3B2EA6" w14:textId="0FABA667" w:rsidR="00144E88" w:rsidRPr="00E2270E" w:rsidRDefault="00641CA4" w:rsidP="002515BA">
            <w:pPr>
              <w:pStyle w:val="ReferencesBody"/>
              <w:numPr>
                <w:ilvl w:val="0"/>
                <w:numId w:val="0"/>
              </w:numPr>
              <w:spacing w:before="0"/>
              <w:rPr>
                <w:rFonts w:ascii="Times" w:hAnsi="Times" w:cs="Times"/>
              </w:rPr>
            </w:p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,22</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Q</m:t>
                      </m:r>
                    </m:e>
                  </m:acc>
                </m:e>
                <m:sub>
                  <m:r>
                    <w:rPr>
                      <w:rFonts w:ascii="Cambria Math" w:hAnsi="Cambria Math" w:cs="Times"/>
                    </w:rPr>
                    <m:t>reb</m:t>
                  </m:r>
                </m:sub>
              </m:sSub>
              <m:r>
                <w:rPr>
                  <w:rFonts w:ascii="Cambria Math" w:hAnsi="Cambria Math" w:cs="Times"/>
                </w:rPr>
                <m:t>(1-</m:t>
              </m:r>
              <m:sSub>
                <m:sSubPr>
                  <m:ctrlPr>
                    <w:rPr>
                      <w:rFonts w:ascii="Cambria Math" w:hAnsi="Cambria Math" w:cs="Times"/>
                      <w:i/>
                    </w:rPr>
                  </m:ctrlPr>
                </m:sSubPr>
                <m:e>
                  <m:r>
                    <w:rPr>
                      <w:rFonts w:ascii="Cambria Math" w:hAnsi="Cambria Math" w:cs="Times"/>
                    </w:rPr>
                    <m:t>T</m:t>
                  </m:r>
                </m:e>
                <m:sub>
                  <m:f>
                    <m:fPr>
                      <m:ctrlPr>
                        <w:rPr>
                          <w:rFonts w:ascii="Cambria Math" w:hAnsi="Cambria Math" w:cs="Times"/>
                          <w:i/>
                        </w:rPr>
                      </m:ctrlPr>
                    </m:fPr>
                    <m:num>
                      <m:r>
                        <w:rPr>
                          <w:rFonts w:ascii="Cambria Math" w:hAnsi="Cambria Math" w:cs="Times"/>
                        </w:rPr>
                        <m:t>ref</m:t>
                      </m:r>
                    </m:num>
                    <m:den>
                      <m:r>
                        <w:rPr>
                          <w:rFonts w:ascii="Cambria Math" w:hAnsi="Cambria Math" w:cs="Times"/>
                        </w:rPr>
                        <m:t>Tr</m:t>
                      </m:r>
                    </m:den>
                  </m:f>
                </m:sub>
              </m:sSub>
              <m:r>
                <w:rPr>
                  <w:rFonts w:ascii="Cambria Math" w:hAnsi="Cambria Math" w:cs="Times"/>
                </w:rPr>
                <m:t>)</m:t>
              </m:r>
            </m:oMath>
            <w:r w:rsidR="00144E88">
              <w:rPr>
                <w:rFonts w:ascii="Times" w:hAnsi="Times" w:cs="Times"/>
              </w:rPr>
              <w:t xml:space="preserve"> </w:t>
            </w:r>
          </w:p>
        </w:tc>
        <w:tc>
          <w:tcPr>
            <w:tcW w:w="2835" w:type="dxa"/>
            <w:tcBorders>
              <w:bottom w:val="single" w:sz="4" w:space="0" w:color="auto"/>
            </w:tcBorders>
            <w:vAlign w:val="center"/>
          </w:tcPr>
          <w:p w14:paraId="6F79935C" w14:textId="23F5D274" w:rsidR="00144E88" w:rsidRPr="0081349F" w:rsidRDefault="00641CA4" w:rsidP="002515BA">
            <w:pPr>
              <w:pStyle w:val="ReferencesBody"/>
              <w:numPr>
                <w:ilvl w:val="0"/>
                <w:numId w:val="0"/>
              </w:numPr>
              <w:spacing w:before="0"/>
              <w:jc w:val="center"/>
              <w:rPr>
                <w:rFonts w:ascii="Times" w:hAnsi="Times" w:cs="Times"/>
              </w:rPr>
            </w:pPr>
            <m:oMathPara>
              <m:oMathParaPr>
                <m:jc m:val="left"/>
              </m:oMathParaPr>
              <m:oMath>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,23</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E</m:t>
                        </m:r>
                      </m:e>
                    </m:acc>
                  </m:e>
                  <m:sub>
                    <m:r>
                      <w:rPr>
                        <w:rFonts w:ascii="Cambria Math" w:hAnsi="Cambria Math" w:cs="Times"/>
                      </w:rPr>
                      <m:t>x</m:t>
                    </m:r>
                    <m:r>
                      <w:rPr>
                        <w:rFonts w:ascii="Cambria Math" w:hAnsi="Cambria Math" w:cs="Times"/>
                      </w:rPr>
                      <m:t>,24</m:t>
                    </m:r>
                  </m:sub>
                </m:sSub>
                <m:r>
                  <w:rPr>
                    <w:rFonts w:ascii="Cambria Math" w:hAnsi="Cambria Math" w:cs="Times"/>
                  </w:rPr>
                  <m:t>+</m:t>
                </m:r>
                <m:sSub>
                  <m:sSubPr>
                    <m:ctrlPr>
                      <w:rPr>
                        <w:rFonts w:ascii="Cambria Math" w:hAnsi="Cambria Math" w:cs="Times"/>
                        <w:i/>
                      </w:rPr>
                    </m:ctrlPr>
                  </m:sSubPr>
                  <m:e>
                    <m:acc>
                      <m:accPr>
                        <m:chr m:val="̇"/>
                        <m:ctrlPr>
                          <w:rPr>
                            <w:rFonts w:ascii="Cambria Math" w:hAnsi="Cambria Math" w:cs="Times"/>
                            <w:i/>
                          </w:rPr>
                        </m:ctrlPr>
                      </m:accPr>
                      <m:e>
                        <m:r>
                          <w:rPr>
                            <w:rFonts w:ascii="Cambria Math" w:hAnsi="Cambria Math" w:cs="Times"/>
                          </w:rPr>
                          <m:t>Q</m:t>
                        </m:r>
                      </m:e>
                    </m:acc>
                  </m:e>
                  <m:sub>
                    <m:r>
                      <w:rPr>
                        <w:rFonts w:ascii="Cambria Math" w:hAnsi="Cambria Math" w:cs="Times"/>
                      </w:rPr>
                      <m:t>con</m:t>
                    </m:r>
                  </m:sub>
                </m:sSub>
                <m:r>
                  <w:rPr>
                    <w:rFonts w:ascii="Cambria Math" w:hAnsi="Cambria Math" w:cs="Times"/>
                  </w:rPr>
                  <m:t>(1-</m:t>
                </m:r>
                <m:sSub>
                  <m:sSubPr>
                    <m:ctrlPr>
                      <w:rPr>
                        <w:rFonts w:ascii="Cambria Math" w:hAnsi="Cambria Math" w:cs="Times"/>
                        <w:i/>
                      </w:rPr>
                    </m:ctrlPr>
                  </m:sSubPr>
                  <m:e>
                    <m:r>
                      <w:rPr>
                        <w:rFonts w:ascii="Cambria Math" w:hAnsi="Cambria Math" w:cs="Times"/>
                      </w:rPr>
                      <m:t>T</m:t>
                    </m:r>
                  </m:e>
                  <m:sub>
                    <m:f>
                      <m:fPr>
                        <m:ctrlPr>
                          <w:rPr>
                            <w:rFonts w:ascii="Cambria Math" w:hAnsi="Cambria Math" w:cs="Times"/>
                            <w:i/>
                          </w:rPr>
                        </m:ctrlPr>
                      </m:fPr>
                      <m:num>
                        <m:r>
                          <w:rPr>
                            <w:rFonts w:ascii="Cambria Math" w:hAnsi="Cambria Math" w:cs="Times"/>
                          </w:rPr>
                          <m:t>ref</m:t>
                        </m:r>
                      </m:num>
                      <m:den>
                        <m:r>
                          <w:rPr>
                            <w:rFonts w:ascii="Cambria Math" w:hAnsi="Cambria Math" w:cs="Times"/>
                          </w:rPr>
                          <m:t>Tc</m:t>
                        </m:r>
                      </m:den>
                    </m:f>
                  </m:sub>
                </m:sSub>
                <m:r>
                  <w:rPr>
                    <w:rFonts w:ascii="Cambria Math" w:hAnsi="Cambria Math" w:cs="Times"/>
                  </w:rPr>
                  <m:t>)</m:t>
                </m:r>
              </m:oMath>
            </m:oMathPara>
          </w:p>
        </w:tc>
      </w:tr>
    </w:tbl>
    <w:p w14:paraId="436B9181" w14:textId="77777777" w:rsidR="00144E88" w:rsidRDefault="00144E88" w:rsidP="00067C1B">
      <w:pPr>
        <w:pStyle w:val="Paragraph"/>
        <w:ind w:firstLine="0"/>
        <w:jc w:val="right"/>
      </w:pPr>
    </w:p>
    <w:p w14:paraId="0F863C31" w14:textId="5D315DE7" w:rsidR="002E0C1C" w:rsidRPr="002E0C1C" w:rsidRDefault="002E0C1C" w:rsidP="00CA306F">
      <w:pPr>
        <w:pStyle w:val="Paragraph"/>
        <w:rPr>
          <w:lang w:val="en-GB"/>
        </w:rPr>
      </w:pPr>
      <w:r w:rsidRPr="002E0C1C">
        <w:rPr>
          <w:lang w:val="en-GB"/>
        </w:rPr>
        <w:t>To gain a comprehensive understanding of the exergy flow, a simplified Sankey diagram of the proposed process is illustrated in Fig.</w:t>
      </w:r>
      <w:r w:rsidR="00AC2B8A">
        <w:rPr>
          <w:lang w:val="en-GB"/>
        </w:rPr>
        <w:t>3</w:t>
      </w:r>
      <w:r w:rsidRPr="002E0C1C">
        <w:rPr>
          <w:lang w:val="en-GB"/>
        </w:rPr>
        <w:t>. This diagram clearly depicts the exergy flow within the process and the exergy loss associated with each unit. As shown in Fig.</w:t>
      </w:r>
      <w:r w:rsidR="00AC2B8A">
        <w:rPr>
          <w:lang w:val="en-GB"/>
        </w:rPr>
        <w:t>3</w:t>
      </w:r>
      <w:r w:rsidRPr="002E0C1C">
        <w:rPr>
          <w:lang w:val="en-GB"/>
        </w:rPr>
        <w:t xml:space="preserve">, the system receives a total exergy flow of </w:t>
      </w:r>
      <w:r w:rsidR="00AC2B8A" w:rsidRPr="00AC2B8A">
        <w:rPr>
          <w:lang w:val="en-GB"/>
        </w:rPr>
        <w:t>19</w:t>
      </w:r>
      <w:r w:rsidR="00AC2B8A">
        <w:rPr>
          <w:lang w:val="en-GB"/>
        </w:rPr>
        <w:t>,</w:t>
      </w:r>
      <w:r w:rsidR="00AC2B8A" w:rsidRPr="00AC2B8A">
        <w:rPr>
          <w:lang w:val="en-GB"/>
        </w:rPr>
        <w:t>630</w:t>
      </w:r>
      <w:r w:rsidR="00AC2B8A">
        <w:rPr>
          <w:lang w:val="en-GB"/>
        </w:rPr>
        <w:t>,</w:t>
      </w:r>
      <w:r w:rsidR="00AC2B8A" w:rsidRPr="00AC2B8A">
        <w:rPr>
          <w:lang w:val="en-GB"/>
        </w:rPr>
        <w:t>548</w:t>
      </w:r>
      <w:r w:rsidRPr="002E0C1C">
        <w:rPr>
          <w:lang w:val="en-GB"/>
        </w:rPr>
        <w:t xml:space="preserve"> kW, of which only </w:t>
      </w:r>
      <w:r w:rsidR="00AC2B8A" w:rsidRPr="00AC2B8A">
        <w:rPr>
          <w:lang w:val="en-GB"/>
        </w:rPr>
        <w:t>18</w:t>
      </w:r>
      <w:r w:rsidR="00AC2B8A">
        <w:rPr>
          <w:lang w:val="en-GB"/>
        </w:rPr>
        <w:t>,</w:t>
      </w:r>
      <w:r w:rsidR="00AC2B8A" w:rsidRPr="00AC2B8A">
        <w:rPr>
          <w:lang w:val="en-GB"/>
        </w:rPr>
        <w:t>952</w:t>
      </w:r>
      <w:r w:rsidR="00AC2B8A">
        <w:rPr>
          <w:lang w:val="en-GB"/>
        </w:rPr>
        <w:t>,</w:t>
      </w:r>
      <w:r w:rsidR="00AC2B8A" w:rsidRPr="00AC2B8A">
        <w:rPr>
          <w:lang w:val="en-GB"/>
        </w:rPr>
        <w:t>19</w:t>
      </w:r>
      <w:r w:rsidR="00AC2B8A">
        <w:rPr>
          <w:lang w:val="en-GB"/>
        </w:rPr>
        <w:t>3</w:t>
      </w:r>
      <w:r w:rsidRPr="002E0C1C">
        <w:rPr>
          <w:lang w:val="en-GB"/>
        </w:rPr>
        <w:t xml:space="preserve"> kW is recovered. Furthermore, the exergy destruction for the </w:t>
      </w:r>
      <w:r w:rsidR="00AC2B8A">
        <w:rPr>
          <w:lang w:val="en-GB"/>
        </w:rPr>
        <w:t>AWE</w:t>
      </w:r>
      <w:r w:rsidRPr="002E0C1C">
        <w:rPr>
          <w:lang w:val="en-GB"/>
        </w:rPr>
        <w:t xml:space="preserve">, </w:t>
      </w:r>
      <w:r w:rsidR="00AC2B8A">
        <w:rPr>
          <w:lang w:val="en-GB"/>
        </w:rPr>
        <w:t>Cryogenic ASU</w:t>
      </w:r>
      <w:r w:rsidRPr="002E0C1C">
        <w:rPr>
          <w:lang w:val="en-GB"/>
        </w:rPr>
        <w:t xml:space="preserve">, and </w:t>
      </w:r>
      <w:r w:rsidR="00AC2B8A">
        <w:rPr>
          <w:lang w:val="en-GB"/>
        </w:rPr>
        <w:t>AS Unit</w:t>
      </w:r>
      <w:r w:rsidRPr="002E0C1C">
        <w:rPr>
          <w:lang w:val="en-GB"/>
        </w:rPr>
        <w:t xml:space="preserve"> is </w:t>
      </w:r>
      <w:r w:rsidR="00AC2B8A" w:rsidRPr="00AC2B8A">
        <w:rPr>
          <w:lang w:val="en-GB"/>
        </w:rPr>
        <w:t>119</w:t>
      </w:r>
      <w:r w:rsidR="00AC2B8A">
        <w:rPr>
          <w:lang w:val="en-GB"/>
        </w:rPr>
        <w:t>,</w:t>
      </w:r>
      <w:r w:rsidR="00AC2B8A" w:rsidRPr="00AC2B8A">
        <w:rPr>
          <w:lang w:val="en-GB"/>
        </w:rPr>
        <w:t>71</w:t>
      </w:r>
      <w:r w:rsidR="00AC2B8A">
        <w:rPr>
          <w:lang w:val="en-GB"/>
        </w:rPr>
        <w:t>8</w:t>
      </w:r>
      <w:r w:rsidRPr="002E0C1C">
        <w:rPr>
          <w:lang w:val="en-GB"/>
        </w:rPr>
        <w:t xml:space="preserve"> kW, </w:t>
      </w:r>
      <w:r w:rsidR="00AC2B8A" w:rsidRPr="00AC2B8A">
        <w:rPr>
          <w:lang w:val="en-GB"/>
        </w:rPr>
        <w:t>19</w:t>
      </w:r>
      <w:r w:rsidR="00AC2B8A">
        <w:rPr>
          <w:lang w:val="en-GB"/>
        </w:rPr>
        <w:t>,</w:t>
      </w:r>
      <w:r w:rsidR="00AC2B8A" w:rsidRPr="00AC2B8A">
        <w:rPr>
          <w:lang w:val="en-GB"/>
        </w:rPr>
        <w:t>100</w:t>
      </w:r>
      <w:r w:rsidRPr="002E0C1C">
        <w:rPr>
          <w:lang w:val="en-GB"/>
        </w:rPr>
        <w:t xml:space="preserve"> kW, and </w:t>
      </w:r>
      <w:r w:rsidR="00AC2B8A" w:rsidRPr="00AC2B8A">
        <w:rPr>
          <w:lang w:val="en-GB"/>
        </w:rPr>
        <w:t>5</w:t>
      </w:r>
      <w:r w:rsidR="00AC2B8A">
        <w:rPr>
          <w:lang w:val="en-GB"/>
        </w:rPr>
        <w:t>,</w:t>
      </w:r>
      <w:r w:rsidR="00AC2B8A" w:rsidRPr="00AC2B8A">
        <w:rPr>
          <w:lang w:val="en-GB"/>
        </w:rPr>
        <w:t>39</w:t>
      </w:r>
      <w:r w:rsidR="00AC2B8A">
        <w:rPr>
          <w:lang w:val="en-GB"/>
        </w:rPr>
        <w:t>,</w:t>
      </w:r>
      <w:r w:rsidR="00AC2B8A" w:rsidRPr="00AC2B8A">
        <w:rPr>
          <w:lang w:val="en-GB"/>
        </w:rPr>
        <w:t>53</w:t>
      </w:r>
      <w:r w:rsidR="00AC2B8A">
        <w:rPr>
          <w:lang w:val="en-GB"/>
        </w:rPr>
        <w:t>8</w:t>
      </w:r>
      <w:r w:rsidRPr="002E0C1C">
        <w:rPr>
          <w:lang w:val="en-GB"/>
        </w:rPr>
        <w:t xml:space="preserve"> kW, respectively. The </w:t>
      </w:r>
      <w:r w:rsidR="00AC2B8A">
        <w:rPr>
          <w:lang w:val="en-GB"/>
        </w:rPr>
        <w:t>AWE</w:t>
      </w:r>
      <w:r w:rsidRPr="002E0C1C">
        <w:rPr>
          <w:lang w:val="en-GB"/>
        </w:rPr>
        <w:t xml:space="preserve"> unit itself comprise</w:t>
      </w:r>
      <w:r w:rsidR="00AC2B8A">
        <w:rPr>
          <w:lang w:val="en-GB"/>
        </w:rPr>
        <w:t xml:space="preserve"> only one component that is electrolyser</w:t>
      </w:r>
      <w:r w:rsidRPr="002E0C1C">
        <w:rPr>
          <w:lang w:val="en-GB"/>
        </w:rPr>
        <w:t xml:space="preserve"> </w:t>
      </w:r>
      <w:r w:rsidR="00AC2B8A">
        <w:rPr>
          <w:lang w:val="en-GB"/>
        </w:rPr>
        <w:t xml:space="preserve">while Cryogenic ASU and AS Unit have </w:t>
      </w:r>
      <w:r w:rsidRPr="002E0C1C">
        <w:rPr>
          <w:lang w:val="en-GB"/>
        </w:rPr>
        <w:t>various components</w:t>
      </w:r>
      <w:r w:rsidR="00AC2B8A">
        <w:rPr>
          <w:lang w:val="en-GB"/>
        </w:rPr>
        <w:t xml:space="preserve">. </w:t>
      </w:r>
      <w:r w:rsidRPr="002E0C1C">
        <w:rPr>
          <w:lang w:val="en-GB"/>
        </w:rPr>
        <w:t>According to Fig.</w:t>
      </w:r>
      <w:r w:rsidR="00AC2B8A">
        <w:rPr>
          <w:lang w:val="en-GB"/>
        </w:rPr>
        <w:t>3</w:t>
      </w:r>
      <w:r w:rsidRPr="002E0C1C">
        <w:rPr>
          <w:lang w:val="en-GB"/>
        </w:rPr>
        <w:t xml:space="preserve">, the contributions to exergy destruction from the </w:t>
      </w:r>
      <w:r w:rsidR="00AC2B8A">
        <w:rPr>
          <w:lang w:val="en-GB"/>
        </w:rPr>
        <w:t>AWE</w:t>
      </w:r>
      <w:r w:rsidR="00AC2B8A" w:rsidRPr="002E0C1C">
        <w:rPr>
          <w:lang w:val="en-GB"/>
        </w:rPr>
        <w:t xml:space="preserve">, </w:t>
      </w:r>
      <w:r w:rsidR="00AC2B8A">
        <w:rPr>
          <w:lang w:val="en-GB"/>
        </w:rPr>
        <w:t>Cryogenic ASU</w:t>
      </w:r>
      <w:r w:rsidR="00AC2B8A" w:rsidRPr="002E0C1C">
        <w:rPr>
          <w:lang w:val="en-GB"/>
        </w:rPr>
        <w:t xml:space="preserve">, and </w:t>
      </w:r>
      <w:r w:rsidR="00AC2B8A">
        <w:rPr>
          <w:lang w:val="en-GB"/>
        </w:rPr>
        <w:t>AS Unit</w:t>
      </w:r>
      <w:r w:rsidRPr="002E0C1C">
        <w:rPr>
          <w:lang w:val="en-GB"/>
        </w:rPr>
        <w:t xml:space="preserve"> subsystems are </w:t>
      </w:r>
      <w:r w:rsidR="00BF28A2">
        <w:rPr>
          <w:lang w:val="en-GB"/>
        </w:rPr>
        <w:t>17.6</w:t>
      </w:r>
      <w:r w:rsidRPr="002E0C1C">
        <w:rPr>
          <w:lang w:val="en-GB"/>
        </w:rPr>
        <w:t xml:space="preserve">%, </w:t>
      </w:r>
      <w:r w:rsidR="00BF28A2">
        <w:rPr>
          <w:lang w:val="en-GB"/>
        </w:rPr>
        <w:t>2.8</w:t>
      </w:r>
      <w:r w:rsidRPr="002E0C1C">
        <w:rPr>
          <w:lang w:val="en-GB"/>
        </w:rPr>
        <w:t xml:space="preserve">%, and </w:t>
      </w:r>
      <w:r w:rsidR="00BF28A2">
        <w:rPr>
          <w:lang w:val="en-GB"/>
        </w:rPr>
        <w:t>79.5</w:t>
      </w:r>
      <w:r w:rsidRPr="002E0C1C">
        <w:rPr>
          <w:lang w:val="en-GB"/>
        </w:rPr>
        <w:t xml:space="preserve">%, respectively. </w:t>
      </w:r>
      <w:r w:rsidR="00AC2B8A">
        <w:rPr>
          <w:lang w:val="en-GB"/>
        </w:rPr>
        <w:t>From that figure,</w:t>
      </w:r>
      <w:r w:rsidRPr="002E0C1C">
        <w:rPr>
          <w:lang w:val="en-GB"/>
        </w:rPr>
        <w:t xml:space="preserve"> </w:t>
      </w:r>
      <w:r w:rsidR="00AC2B8A">
        <w:rPr>
          <w:lang w:val="en-GB"/>
        </w:rPr>
        <w:t>it</w:t>
      </w:r>
      <w:r w:rsidRPr="002E0C1C">
        <w:rPr>
          <w:lang w:val="en-GB"/>
        </w:rPr>
        <w:t xml:space="preserve"> indicates that within the </w:t>
      </w:r>
      <w:r w:rsidR="00AC2B8A">
        <w:rPr>
          <w:lang w:val="en-GB"/>
        </w:rPr>
        <w:t>AS</w:t>
      </w:r>
      <w:r w:rsidRPr="002E0C1C">
        <w:rPr>
          <w:lang w:val="en-GB"/>
        </w:rPr>
        <w:t xml:space="preserve"> </w:t>
      </w:r>
      <w:r w:rsidR="00AC2B8A">
        <w:rPr>
          <w:lang w:val="en-GB"/>
        </w:rPr>
        <w:t>U</w:t>
      </w:r>
      <w:r w:rsidRPr="002E0C1C">
        <w:rPr>
          <w:lang w:val="en-GB"/>
        </w:rPr>
        <w:t xml:space="preserve">nit, the </w:t>
      </w:r>
      <w:r w:rsidR="00AC2B8A">
        <w:rPr>
          <w:lang w:val="en-GB"/>
        </w:rPr>
        <w:t xml:space="preserve">Ammonia converter (R-2) and point of </w:t>
      </w:r>
      <w:r w:rsidR="00BF28A2">
        <w:rPr>
          <w:lang w:val="en-GB"/>
        </w:rPr>
        <w:t>feed ammonia reactor</w:t>
      </w:r>
      <w:r w:rsidR="00AC2B8A">
        <w:rPr>
          <w:lang w:val="en-GB"/>
        </w:rPr>
        <w:t xml:space="preserve"> mixture (</w:t>
      </w:r>
      <w:r w:rsidR="00BF28A2">
        <w:rPr>
          <w:lang w:val="en-GB"/>
        </w:rPr>
        <w:t xml:space="preserve">MIX-3) </w:t>
      </w:r>
      <w:r w:rsidRPr="002E0C1C">
        <w:rPr>
          <w:lang w:val="en-GB"/>
        </w:rPr>
        <w:t xml:space="preserve">contribute </w:t>
      </w:r>
      <w:r w:rsidR="00BF28A2">
        <w:rPr>
          <w:lang w:val="en-GB"/>
        </w:rPr>
        <w:t>81.7</w:t>
      </w:r>
      <w:r w:rsidRPr="002E0C1C">
        <w:rPr>
          <w:lang w:val="en-GB"/>
        </w:rPr>
        <w:t xml:space="preserve">% to the total exergy destruction. Therefore, it is evident that the </w:t>
      </w:r>
      <w:r w:rsidR="00BF28A2">
        <w:rPr>
          <w:lang w:val="en-GB"/>
        </w:rPr>
        <w:t>AS</w:t>
      </w:r>
      <w:r w:rsidRPr="002E0C1C">
        <w:rPr>
          <w:lang w:val="en-GB"/>
        </w:rPr>
        <w:t xml:space="preserve"> </w:t>
      </w:r>
      <w:r w:rsidR="00BF28A2">
        <w:rPr>
          <w:lang w:val="en-GB"/>
        </w:rPr>
        <w:t>U</w:t>
      </w:r>
      <w:r w:rsidRPr="002E0C1C">
        <w:rPr>
          <w:lang w:val="en-GB"/>
        </w:rPr>
        <w:t xml:space="preserve">nit has the highest exergy destruction within the proposed process, and within the </w:t>
      </w:r>
      <w:r w:rsidR="00BF28A2">
        <w:rPr>
          <w:lang w:val="en-GB"/>
        </w:rPr>
        <w:t>AS</w:t>
      </w:r>
      <w:r w:rsidRPr="002E0C1C">
        <w:rPr>
          <w:lang w:val="en-GB"/>
        </w:rPr>
        <w:t xml:space="preserve"> </w:t>
      </w:r>
      <w:r w:rsidR="00BF28A2">
        <w:rPr>
          <w:lang w:val="en-GB"/>
        </w:rPr>
        <w:t>U</w:t>
      </w:r>
      <w:r w:rsidRPr="002E0C1C">
        <w:rPr>
          <w:lang w:val="en-GB"/>
        </w:rPr>
        <w:t xml:space="preserve">nit, the </w:t>
      </w:r>
      <w:r w:rsidR="00121EFB">
        <w:rPr>
          <w:lang w:val="en-GB"/>
        </w:rPr>
        <w:t>Cryogenic ASU</w:t>
      </w:r>
      <w:r w:rsidRPr="002E0C1C">
        <w:rPr>
          <w:lang w:val="en-GB"/>
        </w:rPr>
        <w:t xml:space="preserve"> has the lowest exergy destruction.</w:t>
      </w:r>
    </w:p>
    <w:p w14:paraId="6633B04D" w14:textId="70EC3D91" w:rsidR="002E0C1C" w:rsidRPr="002E0C1C" w:rsidRDefault="002E0C1C" w:rsidP="00CA306F">
      <w:pPr>
        <w:pStyle w:val="Paragraph"/>
        <w:rPr>
          <w:lang w:val="en-GB"/>
        </w:rPr>
      </w:pPr>
      <w:r w:rsidRPr="002E0C1C">
        <w:rPr>
          <w:lang w:val="en-GB"/>
        </w:rPr>
        <w:t>Fig.</w:t>
      </w:r>
      <w:r w:rsidR="00BF28A2">
        <w:rPr>
          <w:lang w:val="en-GB"/>
        </w:rPr>
        <w:t>4</w:t>
      </w:r>
      <w:r w:rsidRPr="002E0C1C">
        <w:rPr>
          <w:lang w:val="en-GB"/>
        </w:rPr>
        <w:t xml:space="preserve"> illustrates the contributions to exergy destruction by the equipment within </w:t>
      </w:r>
      <w:r w:rsidR="00BF28A2" w:rsidRPr="002E0C1C">
        <w:rPr>
          <w:lang w:val="en-GB"/>
        </w:rPr>
        <w:t>the Cryogenic</w:t>
      </w:r>
      <w:r w:rsidR="00BF28A2">
        <w:rPr>
          <w:lang w:val="en-GB"/>
        </w:rPr>
        <w:t xml:space="preserve"> ASU</w:t>
      </w:r>
      <w:r w:rsidRPr="002E0C1C">
        <w:rPr>
          <w:lang w:val="en-GB"/>
        </w:rPr>
        <w:t xml:space="preserve"> and A</w:t>
      </w:r>
      <w:r w:rsidR="00BF28A2">
        <w:rPr>
          <w:lang w:val="en-GB"/>
        </w:rPr>
        <w:t xml:space="preserve">S Unit </w:t>
      </w:r>
      <w:r w:rsidRPr="002E0C1C">
        <w:rPr>
          <w:lang w:val="en-GB"/>
        </w:rPr>
        <w:t xml:space="preserve">separately. In the </w:t>
      </w:r>
      <w:r w:rsidR="00F021E4">
        <w:rPr>
          <w:lang w:val="en-GB"/>
        </w:rPr>
        <w:t>Cryogenic ASU</w:t>
      </w:r>
      <w:r w:rsidRPr="002E0C1C">
        <w:rPr>
          <w:lang w:val="en-GB"/>
        </w:rPr>
        <w:t xml:space="preserve"> unit, the </w:t>
      </w:r>
      <w:r w:rsidR="00F77FAF">
        <w:rPr>
          <w:lang w:val="en-GB"/>
        </w:rPr>
        <w:t>heat exchanger that integrat</w:t>
      </w:r>
      <w:r w:rsidR="00860D5F">
        <w:rPr>
          <w:lang w:val="en-GB"/>
        </w:rPr>
        <w:t>e subsystem with LNG as cold stream</w:t>
      </w:r>
      <w:r w:rsidRPr="002E0C1C">
        <w:rPr>
          <w:lang w:val="en-GB"/>
        </w:rPr>
        <w:t xml:space="preserve"> has the largest contribution to exergy destruction at </w:t>
      </w:r>
      <w:r w:rsidR="00230688">
        <w:rPr>
          <w:lang w:val="en-GB"/>
        </w:rPr>
        <w:t>6848</w:t>
      </w:r>
      <w:r w:rsidRPr="002E0C1C">
        <w:rPr>
          <w:lang w:val="en-GB"/>
        </w:rPr>
        <w:t xml:space="preserve"> kW (</w:t>
      </w:r>
      <w:r w:rsidR="00230688">
        <w:rPr>
          <w:lang w:val="en-GB"/>
        </w:rPr>
        <w:t>35</w:t>
      </w:r>
      <w:r w:rsidR="004943E9">
        <w:rPr>
          <w:lang w:val="en-GB"/>
        </w:rPr>
        <w:t>.85</w:t>
      </w:r>
      <w:r w:rsidRPr="002E0C1C">
        <w:rPr>
          <w:lang w:val="en-GB"/>
        </w:rPr>
        <w:t>%)</w:t>
      </w:r>
      <w:r w:rsidR="00230688">
        <w:rPr>
          <w:lang w:val="en-GB"/>
        </w:rPr>
        <w:t xml:space="preserve">, 3926 kW </w:t>
      </w:r>
      <w:r w:rsidR="004943E9">
        <w:rPr>
          <w:lang w:val="en-GB"/>
        </w:rPr>
        <w:t xml:space="preserve">(20.56%), and </w:t>
      </w:r>
      <w:r w:rsidR="00C629BD">
        <w:rPr>
          <w:lang w:val="en-GB"/>
        </w:rPr>
        <w:t>4092 kW (21.42%)</w:t>
      </w:r>
      <w:r w:rsidR="00360F0A">
        <w:rPr>
          <w:lang w:val="en-GB"/>
        </w:rPr>
        <w:t xml:space="preserve"> for </w:t>
      </w:r>
      <w:r w:rsidR="00241640">
        <w:rPr>
          <w:lang w:val="en-GB"/>
        </w:rPr>
        <w:t xml:space="preserve">multiple heat exchanger </w:t>
      </w:r>
      <w:r w:rsidR="00360F0A">
        <w:rPr>
          <w:lang w:val="en-GB"/>
        </w:rPr>
        <w:t>MHE1,</w:t>
      </w:r>
      <w:r w:rsidR="00241640">
        <w:rPr>
          <w:lang w:val="en-GB"/>
        </w:rPr>
        <w:t xml:space="preserve"> heat exchanger </w:t>
      </w:r>
      <w:r w:rsidR="00360F0A">
        <w:rPr>
          <w:lang w:val="en-GB"/>
        </w:rPr>
        <w:t>E-1, and E-2, respectively</w:t>
      </w:r>
      <w:r w:rsidRPr="002E0C1C">
        <w:rPr>
          <w:lang w:val="en-GB"/>
        </w:rPr>
        <w:t xml:space="preserve">. In the </w:t>
      </w:r>
      <w:r w:rsidR="00C629BD">
        <w:rPr>
          <w:lang w:val="en-GB"/>
        </w:rPr>
        <w:t>AS Unit</w:t>
      </w:r>
      <w:r w:rsidRPr="002E0C1C">
        <w:rPr>
          <w:lang w:val="en-GB"/>
        </w:rPr>
        <w:t>,</w:t>
      </w:r>
      <w:r w:rsidR="00241640" w:rsidRPr="002E0C1C">
        <w:rPr>
          <w:lang w:val="en-GB"/>
        </w:rPr>
        <w:t xml:space="preserve"> </w:t>
      </w:r>
      <w:r w:rsidR="00241640">
        <w:rPr>
          <w:lang w:val="en-GB"/>
        </w:rPr>
        <w:t xml:space="preserve">ammonia converter </w:t>
      </w:r>
      <w:r w:rsidR="00C1621B">
        <w:rPr>
          <w:lang w:val="en-GB"/>
        </w:rPr>
        <w:t>R-2 contribute the largest exergy destruction around 56.62%</w:t>
      </w:r>
      <w:r w:rsidR="006060C8">
        <w:rPr>
          <w:lang w:val="en-GB"/>
        </w:rPr>
        <w:t xml:space="preserve"> </w:t>
      </w:r>
      <w:r w:rsidR="00EF64F3">
        <w:rPr>
          <w:lang w:val="en-GB"/>
        </w:rPr>
        <w:t>or</w:t>
      </w:r>
      <w:r w:rsidR="006060C8">
        <w:rPr>
          <w:lang w:val="en-GB"/>
        </w:rPr>
        <w:t xml:space="preserve"> </w:t>
      </w:r>
      <w:r w:rsidR="00575199">
        <w:rPr>
          <w:lang w:val="en-GB"/>
        </w:rPr>
        <w:t>45.01%</w:t>
      </w:r>
      <w:r w:rsidR="00EF64F3">
        <w:rPr>
          <w:lang w:val="en-GB"/>
        </w:rPr>
        <w:t xml:space="preserve"> of overall proposed system</w:t>
      </w:r>
      <w:r w:rsidRPr="002E0C1C">
        <w:rPr>
          <w:lang w:val="en-GB"/>
        </w:rPr>
        <w:t>.</w:t>
      </w:r>
      <w:r w:rsidR="0017295E">
        <w:rPr>
          <w:lang w:val="en-GB"/>
        </w:rPr>
        <w:t xml:space="preserve"> </w:t>
      </w:r>
      <w:r w:rsidR="009F5CA3" w:rsidRPr="009F5CA3">
        <w:rPr>
          <w:lang w:val="en-GB"/>
        </w:rPr>
        <w:t xml:space="preserve">This occurs because the chemical exergy of the components within the AS Unit has high values, due to the presence of a recycle stream </w:t>
      </w:r>
      <w:r w:rsidR="009F5CA3" w:rsidRPr="009F5CA3">
        <w:rPr>
          <w:lang w:val="en-GB"/>
        </w:rPr>
        <w:lastRenderedPageBreak/>
        <w:t>with the purge gas assumed to be 0.5%</w:t>
      </w:r>
      <w:r w:rsidR="006C06AC">
        <w:rPr>
          <w:lang w:val="en-GB"/>
        </w:rPr>
        <w:t>.</w:t>
      </w:r>
      <w:r w:rsidRPr="002E0C1C">
        <w:rPr>
          <w:lang w:val="en-GB"/>
        </w:rPr>
        <w:t xml:space="preserve"> </w:t>
      </w:r>
      <w:r w:rsidR="00DA738C">
        <w:rPr>
          <w:lang w:val="en-GB"/>
        </w:rPr>
        <w:t>The</w:t>
      </w:r>
      <w:r w:rsidR="00B25E73">
        <w:rPr>
          <w:lang w:val="en-GB"/>
        </w:rPr>
        <w:t xml:space="preserve"> second largest exergy destruction </w:t>
      </w:r>
      <w:r w:rsidR="00204548">
        <w:rPr>
          <w:lang w:val="en-GB"/>
        </w:rPr>
        <w:t xml:space="preserve">at AS Unit is MIX-3 which contribute </w:t>
      </w:r>
      <w:r w:rsidR="00511996">
        <w:rPr>
          <w:lang w:val="en-GB"/>
        </w:rPr>
        <w:t>25.08% or 19.</w:t>
      </w:r>
      <w:r w:rsidR="006D1D43">
        <w:rPr>
          <w:lang w:val="en-GB"/>
        </w:rPr>
        <w:t xml:space="preserve">95% </w:t>
      </w:r>
      <w:r w:rsidR="00121EFB" w:rsidRPr="002E0C1C">
        <w:rPr>
          <w:lang w:val="en-GB"/>
        </w:rPr>
        <w:t>of the total process exergy destruction</w:t>
      </w:r>
      <w:r w:rsidR="006D1D43">
        <w:rPr>
          <w:lang w:val="en-GB"/>
        </w:rPr>
        <w:t xml:space="preserve">. </w:t>
      </w:r>
      <w:r w:rsidR="00D5445E" w:rsidRPr="00D5445E">
        <w:rPr>
          <w:lang w:val="en-GB"/>
        </w:rPr>
        <w:t xml:space="preserve">This phenomenon occurs because, when two gases at different temperatures are mixed, energy must be redistributed to reach thermal equilibrium. This process is not completely reversible (it cannot be reversed without incurring energy loss) and results in increased entropy, thereby causing exergy loss. </w:t>
      </w:r>
    </w:p>
    <w:p w14:paraId="6666598A" w14:textId="5A8ED68E" w:rsidR="00067C1B" w:rsidRPr="00CA306F" w:rsidRDefault="00432C20" w:rsidP="00CA306F">
      <w:pPr>
        <w:pStyle w:val="Paragraph"/>
        <w:rPr>
          <w:lang w:val="en-GB"/>
        </w:rPr>
      </w:pPr>
      <w:r w:rsidRPr="00432C20">
        <w:t>The overall exergy efficiency of 96.54% (Equation 8) underscores the thermodynamic advantages of the proposed process, minimizing energy losses and optimizing resource utilization. Notably, the exergy destruction in this process is comparable to that in Scenario 1, with a key distinction being the use of LNG cold energy in the CASU and ammonia liquefaction. Exergy destruction arises primarily from temperature differences during heat transfer, fluid friction within heat exchanger pipes, and exergy loss to the surroundings, with significant contributions from E-1, E-2, and MHE1 in the CASU. Mitigation strategies include reducing temperature differences between fluids</w:t>
      </w:r>
      <w:r>
        <w:t xml:space="preserve"> </w:t>
      </w:r>
      <w:r w:rsidR="00B81517">
        <w:t>[30]</w:t>
      </w:r>
      <w:r w:rsidRPr="00432C20">
        <w:t xml:space="preserve">, minimizing pressure drops, optimizing flow rates, enhancing geometric designs, and employing advanced techniques like nanofluids and multi-objective optimization to improve efficiency and reduce thermodynamic </w:t>
      </w:r>
      <w:proofErr w:type="spellStart"/>
      <w:r w:rsidRPr="00432C20">
        <w:t>irreversibilities</w:t>
      </w:r>
      <w:proofErr w:type="spellEnd"/>
      <w:r>
        <w:t xml:space="preserve"> </w:t>
      </w:r>
      <w:r w:rsidR="00B81517">
        <w:t>[31]</w:t>
      </w:r>
      <w:r w:rsidRPr="00432C20">
        <w:t>.</w:t>
      </w:r>
    </w:p>
    <w:p w14:paraId="16A63F83" w14:textId="62DD33F8" w:rsidR="009907AB" w:rsidRPr="00371ACF" w:rsidRDefault="001E4B00" w:rsidP="009907AB">
      <w:pPr>
        <w:pStyle w:val="Paragraph"/>
        <w:ind w:firstLine="0"/>
      </w:pPr>
      <w:r>
        <w:rPr>
          <w:noProof/>
        </w:rPr>
        <w:drawing>
          <wp:inline distT="0" distB="0" distL="0" distR="0" wp14:anchorId="424B5D07" wp14:editId="6A8EBF9A">
            <wp:extent cx="2638697" cy="2003152"/>
            <wp:effectExtent l="0" t="0" r="0" b="0"/>
            <wp:docPr id="1468310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1894" cy="2013170"/>
                    </a:xfrm>
                    <a:prstGeom prst="rect">
                      <a:avLst/>
                    </a:prstGeom>
                    <a:noFill/>
                    <a:ln>
                      <a:noFill/>
                    </a:ln>
                  </pic:spPr>
                </pic:pic>
              </a:graphicData>
            </a:graphic>
          </wp:inline>
        </w:drawing>
      </w:r>
      <w:r w:rsidR="009907AB" w:rsidRPr="009907AB">
        <w:rPr>
          <w:noProof/>
        </w:rPr>
        <w:drawing>
          <wp:inline distT="0" distB="0" distL="0" distR="0" wp14:anchorId="5FA21A1E" wp14:editId="06E8C335">
            <wp:extent cx="3140253" cy="2002246"/>
            <wp:effectExtent l="0" t="0" r="3175" b="0"/>
            <wp:docPr id="20578546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85464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57760" cy="2013409"/>
                    </a:xfrm>
                    <a:prstGeom prst="rect">
                      <a:avLst/>
                    </a:prstGeom>
                  </pic:spPr>
                </pic:pic>
              </a:graphicData>
            </a:graphic>
          </wp:inline>
        </w:drawing>
      </w:r>
    </w:p>
    <w:p w14:paraId="08EC332C" w14:textId="577BF8B0" w:rsidR="00371ACF" w:rsidRDefault="009907AB" w:rsidP="009907AB">
      <w:pPr>
        <w:pStyle w:val="FigureCaption"/>
      </w:pPr>
      <w:r w:rsidRPr="009907AB">
        <w:rPr>
          <w:b/>
          <w:bCs/>
        </w:rPr>
        <w:t>FIGURE 3</w:t>
      </w:r>
      <w:r>
        <w:t>. Contribution of different units of the proposed process to exergy destruction</w:t>
      </w:r>
    </w:p>
    <w:p w14:paraId="0A8762DF" w14:textId="77777777" w:rsidR="009907AB" w:rsidRDefault="009907AB" w:rsidP="009907AB">
      <w:pPr>
        <w:pStyle w:val="Paragraph"/>
      </w:pPr>
    </w:p>
    <w:p w14:paraId="6330D9D8" w14:textId="77777777" w:rsidR="00FA6D36" w:rsidRDefault="00FA6D36" w:rsidP="009907AB">
      <w:pPr>
        <w:pStyle w:val="Paragraph"/>
      </w:pPr>
    </w:p>
    <w:p w14:paraId="0A81F492" w14:textId="3ABD00B6" w:rsidR="00FA6D36" w:rsidRDefault="00FA6D36" w:rsidP="00FA6D36">
      <w:pPr>
        <w:pStyle w:val="Paragraph"/>
        <w:ind w:firstLine="0"/>
      </w:pPr>
      <w:r>
        <w:rPr>
          <w:noProof/>
        </w:rPr>
        <w:drawing>
          <wp:inline distT="0" distB="0" distL="0" distR="0" wp14:anchorId="41CD0BCB" wp14:editId="29985DC3">
            <wp:extent cx="2878931" cy="2273294"/>
            <wp:effectExtent l="0" t="0" r="0" b="0"/>
            <wp:docPr id="2096660964" name="Picture 3" descr="A pie chart with numbers and percent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660964" name="Picture 3" descr="A pie chart with numbers and percentages&#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94879" cy="2285887"/>
                    </a:xfrm>
                    <a:prstGeom prst="rect">
                      <a:avLst/>
                    </a:prstGeom>
                    <a:noFill/>
                    <a:ln>
                      <a:noFill/>
                    </a:ln>
                  </pic:spPr>
                </pic:pic>
              </a:graphicData>
            </a:graphic>
          </wp:inline>
        </w:drawing>
      </w:r>
      <w:r>
        <w:t xml:space="preserve">         </w:t>
      </w:r>
      <w:r w:rsidRPr="00FA6D36">
        <w:rPr>
          <w:noProof/>
        </w:rPr>
        <w:drawing>
          <wp:inline distT="0" distB="0" distL="0" distR="0" wp14:anchorId="07E4F36C" wp14:editId="00E34E69">
            <wp:extent cx="2736056" cy="2217420"/>
            <wp:effectExtent l="0" t="0" r="7620" b="0"/>
            <wp:docPr id="1627491071" name="Picture 1" descr="A pie chart with numbers and a number of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491071" name="Picture 1" descr="A pie chart with numbers and a number of different colors&#10;&#10;Description automatically generated"/>
                    <pic:cNvPicPr/>
                  </pic:nvPicPr>
                  <pic:blipFill rotWithShape="1">
                    <a:blip r:embed="rId14" cstate="print">
                      <a:extLst>
                        <a:ext uri="{28A0092B-C50C-407E-A947-70E740481C1C}">
                          <a14:useLocalDpi xmlns:a14="http://schemas.microsoft.com/office/drawing/2010/main" val="0"/>
                        </a:ext>
                      </a:extLst>
                    </a:blip>
                    <a:srcRect l="3218" r="1973"/>
                    <a:stretch/>
                  </pic:blipFill>
                  <pic:spPr bwMode="auto">
                    <a:xfrm>
                      <a:off x="0" y="0"/>
                      <a:ext cx="2745425" cy="2225013"/>
                    </a:xfrm>
                    <a:prstGeom prst="rect">
                      <a:avLst/>
                    </a:prstGeom>
                    <a:ln>
                      <a:noFill/>
                    </a:ln>
                    <a:extLst>
                      <a:ext uri="{53640926-AAD7-44D8-BBD7-CCE9431645EC}">
                        <a14:shadowObscured xmlns:a14="http://schemas.microsoft.com/office/drawing/2010/main"/>
                      </a:ext>
                    </a:extLst>
                  </pic:spPr>
                </pic:pic>
              </a:graphicData>
            </a:graphic>
          </wp:inline>
        </w:drawing>
      </w:r>
    </w:p>
    <w:p w14:paraId="132575E4" w14:textId="0FBBF489" w:rsidR="00FA6D36" w:rsidRDefault="00FA6D36" w:rsidP="0039002E">
      <w:pPr>
        <w:pStyle w:val="FigureCaption"/>
      </w:pPr>
      <w:r w:rsidRPr="009907AB">
        <w:rPr>
          <w:b/>
          <w:bCs/>
        </w:rPr>
        <w:t xml:space="preserve">FIGURE </w:t>
      </w:r>
      <w:r>
        <w:rPr>
          <w:b/>
          <w:bCs/>
        </w:rPr>
        <w:t>4</w:t>
      </w:r>
      <w:r>
        <w:t xml:space="preserve">. </w:t>
      </w:r>
      <w:r w:rsidR="002B675D">
        <w:t>Contributions of equipment in the Cryogenic ASU and Ammonia Synthesis Unit to exergy destruction</w:t>
      </w:r>
    </w:p>
    <w:p w14:paraId="755BDC1C" w14:textId="19B3AACB" w:rsidR="00BF28A2" w:rsidRDefault="00BF28A2" w:rsidP="00BF28A2">
      <w:pPr>
        <w:pStyle w:val="Heading2"/>
      </w:pPr>
      <w:r>
        <w:t>Energy Analysis</w:t>
      </w:r>
    </w:p>
    <w:p w14:paraId="5D382D46" w14:textId="4F78C71C" w:rsidR="007D5B81" w:rsidRDefault="001009BA" w:rsidP="001009BA">
      <w:pPr>
        <w:pStyle w:val="Paragraph"/>
      </w:pPr>
      <w:r>
        <w:t>The energy efficiency of the overall process and its subsystems is discussed. To calculate the total energy efficiency of the process, Equation (</w:t>
      </w:r>
      <w:r w:rsidR="004E5A4E">
        <w:t>9</w:t>
      </w:r>
      <w:r>
        <w:t>) [</w:t>
      </w:r>
      <w:r w:rsidR="005B380A">
        <w:t>2</w:t>
      </w:r>
      <w:r w:rsidR="00365AAC">
        <w:t>4</w:t>
      </w:r>
      <w:r>
        <w:t>] is used. This equation also provides the basis for formulating the energy efficiencies of all individual units.</w:t>
      </w:r>
      <w:r w:rsidR="00C14003">
        <w:t xml:space="preserve"> </w:t>
      </w:r>
      <w:r w:rsidR="00497354">
        <w:t>Thus, the overall energy efficiency for the proposed system is represented by Equation (10).</w:t>
      </w:r>
    </w:p>
    <w:tbl>
      <w:tblPr>
        <w:tblStyle w:val="TableGrid"/>
        <w:tblW w:w="96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3579"/>
        <w:gridCol w:w="20"/>
        <w:gridCol w:w="2824"/>
      </w:tblGrid>
      <w:tr w:rsidR="007D5B81" w14:paraId="5A73FC5C" w14:textId="77777777" w:rsidTr="008F02A9">
        <w:trPr>
          <w:trHeight w:val="20"/>
          <w:jc w:val="center"/>
        </w:trPr>
        <w:tc>
          <w:tcPr>
            <w:tcW w:w="3192" w:type="dxa"/>
            <w:vAlign w:val="center"/>
          </w:tcPr>
          <w:p w14:paraId="00320AC0" w14:textId="77777777" w:rsidR="007D5B81" w:rsidRDefault="007D5B81" w:rsidP="00427682">
            <w:pPr>
              <w:pStyle w:val="Paragraph"/>
              <w:ind w:firstLine="0"/>
              <w:jc w:val="right"/>
            </w:pPr>
          </w:p>
        </w:tc>
        <w:tc>
          <w:tcPr>
            <w:tcW w:w="3599" w:type="dxa"/>
            <w:gridSpan w:val="2"/>
            <w:vAlign w:val="center"/>
          </w:tcPr>
          <w:p w14:paraId="1AD316BC" w14:textId="648F915B" w:rsidR="007D5B81" w:rsidRDefault="00641CA4" w:rsidP="00427682">
            <w:pPr>
              <w:pStyle w:val="Paragraph"/>
              <w:ind w:firstLine="0"/>
              <w:jc w:val="right"/>
            </w:pPr>
            <m:oMathPara>
              <m:oMath>
                <m:sSubSup>
                  <m:sSubSupPr>
                    <m:ctrlPr>
                      <w:rPr>
                        <w:rFonts w:ascii="Cambria Math" w:hAnsi="Cambria Math"/>
                      </w:rPr>
                    </m:ctrlPr>
                  </m:sSubSupPr>
                  <m:e>
                    <m:r>
                      <m:rPr>
                        <m:sty m:val="p"/>
                      </m:rPr>
                      <w:rPr>
                        <w:rFonts w:ascii="Cambria Math" w:hAnsi="Cambria Math"/>
                      </w:rPr>
                      <m:t>η</m:t>
                    </m:r>
                  </m:e>
                  <m:sub>
                    <m:r>
                      <m:rPr>
                        <m:sty m:val="p"/>
                      </m:rPr>
                      <w:rPr>
                        <w:rFonts w:ascii="Cambria Math" w:hAnsi="Cambria Math"/>
                      </w:rPr>
                      <m:t>ex</m:t>
                    </m:r>
                  </m:sub>
                  <m:sup>
                    <m:r>
                      <m:rPr>
                        <m:sty m:val="p"/>
                      </m:rPr>
                      <w:rPr>
                        <w:rFonts w:ascii="Cambria Math" w:hAnsi="Cambria Math"/>
                      </w:rPr>
                      <m:t>total</m:t>
                    </m:r>
                  </m:sup>
                </m:sSubSup>
                <m:r>
                  <m:rPr>
                    <m:sty m:val="p"/>
                  </m:rPr>
                  <w:rPr>
                    <w:rFonts w:ascii="Cambria Math" w:hAnsi="Cambria Math"/>
                  </w:rPr>
                  <m:t>=</m:t>
                </m:r>
                <m:f>
                  <m:fPr>
                    <m:ctrlPr>
                      <w:rPr>
                        <w:rFonts w:ascii="Cambria Math" w:hAnsi="Cambria Math"/>
                      </w:rPr>
                    </m:ctrlPr>
                  </m:fPr>
                  <m:num>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Ex</m:t>
                            </m:r>
                          </m:e>
                          <m:sub>
                            <m:r>
                              <w:rPr>
                                <w:rFonts w:ascii="Cambria Math" w:hAnsi="Cambria Math"/>
                              </w:rPr>
                              <m:t>out</m:t>
                            </m:r>
                          </m:sub>
                        </m:sSub>
                      </m:e>
                    </m:nary>
                  </m:num>
                  <m:den>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Ex</m:t>
                            </m:r>
                          </m:e>
                          <m:sub>
                            <m:r>
                              <w:rPr>
                                <w:rFonts w:ascii="Cambria Math" w:hAnsi="Cambria Math"/>
                              </w:rPr>
                              <m:t>in</m:t>
                            </m:r>
                          </m:sub>
                        </m:sSub>
                      </m:e>
                    </m:nary>
                  </m:den>
                </m:f>
              </m:oMath>
            </m:oMathPara>
          </w:p>
        </w:tc>
        <w:tc>
          <w:tcPr>
            <w:tcW w:w="2824" w:type="dxa"/>
            <w:vAlign w:val="center"/>
          </w:tcPr>
          <w:p w14:paraId="2F1BD981" w14:textId="77777777" w:rsidR="007D5B81" w:rsidRDefault="007D5B81" w:rsidP="00427682">
            <w:pPr>
              <w:pStyle w:val="Paragraph"/>
              <w:ind w:firstLine="0"/>
              <w:jc w:val="right"/>
            </w:pPr>
            <w:r>
              <w:t>(9)</w:t>
            </w:r>
          </w:p>
        </w:tc>
      </w:tr>
      <w:tr w:rsidR="00A16980" w14:paraId="5993F1FF" w14:textId="77777777" w:rsidTr="008F02A9">
        <w:tblPrEx>
          <w:jc w:val="left"/>
        </w:tblPrEx>
        <w:trPr>
          <w:trHeight w:val="20"/>
        </w:trPr>
        <w:tc>
          <w:tcPr>
            <w:tcW w:w="3192" w:type="dxa"/>
            <w:vAlign w:val="center"/>
          </w:tcPr>
          <w:p w14:paraId="6349417D" w14:textId="77777777" w:rsidR="00A16980" w:rsidRDefault="00A16980" w:rsidP="00427682">
            <w:pPr>
              <w:pStyle w:val="Paragraph"/>
              <w:ind w:firstLine="0"/>
              <w:jc w:val="right"/>
            </w:pPr>
          </w:p>
        </w:tc>
        <w:tc>
          <w:tcPr>
            <w:tcW w:w="3579" w:type="dxa"/>
            <w:vAlign w:val="center"/>
          </w:tcPr>
          <w:p w14:paraId="0C6231A7" w14:textId="4D12EF19" w:rsidR="00A16980" w:rsidRPr="00427682" w:rsidRDefault="00641CA4" w:rsidP="00427682">
            <w:pPr>
              <w:pStyle w:val="Paragraph"/>
              <w:ind w:firstLine="0"/>
              <w:jc w:val="right"/>
            </w:pPr>
            <m:oMathPara>
              <m:oMathParaPr>
                <m:jc m:val="center"/>
              </m:oMathParaPr>
              <m:oMath>
                <m:sSubSup>
                  <m:sSubSupPr>
                    <m:ctrlPr>
                      <w:rPr>
                        <w:rFonts w:ascii="Cambria Math" w:eastAsiaTheme="minorEastAsia" w:hAnsi="Cambria Math"/>
                        <w:i/>
                        <w:iCs/>
                        <w:color w:val="000000" w:themeColor="text1"/>
                      </w:rPr>
                    </m:ctrlPr>
                  </m:sSubSupPr>
                  <m:e>
                    <m:r>
                      <w:rPr>
                        <w:rFonts w:ascii="Cambria Math" w:eastAsia="Cambria Math" w:hAnsi="Cambria Math"/>
                        <w:color w:val="000000" w:themeColor="text1"/>
                      </w:rPr>
                      <m:t>η</m:t>
                    </m:r>
                  </m:e>
                  <m:sub>
                    <m:r>
                      <w:rPr>
                        <w:rFonts w:ascii="Cambria Math" w:hAnsi="Cambria Math"/>
                        <w:color w:val="000000" w:themeColor="text1"/>
                      </w:rPr>
                      <m:t>en</m:t>
                    </m:r>
                  </m:sub>
                  <m:sup>
                    <m:r>
                      <w:rPr>
                        <w:rFonts w:ascii="Cambria Math" w:hAnsi="Cambria Math"/>
                        <w:color w:val="000000" w:themeColor="text1"/>
                      </w:rPr>
                      <m:t>total</m:t>
                    </m:r>
                  </m:sup>
                </m:sSubSup>
                <m:r>
                  <w:rPr>
                    <w:rFonts w:ascii="Cambria Math" w:hAnsi="Cambria Math"/>
                    <w:color w:val="000000" w:themeColor="text1"/>
                  </w:rPr>
                  <m:t>=</m:t>
                </m:r>
                <m:f>
                  <m:fPr>
                    <m:ctrlPr>
                      <w:rPr>
                        <w:rFonts w:ascii="Cambria Math" w:eastAsiaTheme="minorEastAsia" w:hAnsi="Cambria Math"/>
                        <w:i/>
                        <w:iCs/>
                        <w:color w:val="000000" w:themeColor="text1"/>
                      </w:rPr>
                    </m:ctrlPr>
                  </m:fPr>
                  <m:num>
                    <m:acc>
                      <m:accPr>
                        <m:chr m:val="̇"/>
                        <m:ctrlPr>
                          <w:rPr>
                            <w:rFonts w:ascii="Cambria Math" w:eastAsiaTheme="minorEastAsia" w:hAnsi="Cambria Math"/>
                            <w:i/>
                            <w:iCs/>
                            <w:color w:val="000000" w:themeColor="text1"/>
                          </w:rPr>
                        </m:ctrlPr>
                      </m:accPr>
                      <m:e>
                        <m:r>
                          <w:rPr>
                            <w:rFonts w:ascii="Cambria Math" w:hAnsi="Cambria Math"/>
                            <w:color w:val="000000" w:themeColor="text1"/>
                          </w:rPr>
                          <m:t>m</m:t>
                        </m:r>
                      </m:e>
                    </m:acc>
                    <m:sSub>
                      <m:sSubPr>
                        <m:ctrlPr>
                          <w:rPr>
                            <w:rFonts w:ascii="Cambria Math" w:eastAsiaTheme="minorEastAsia" w:hAnsi="Cambria Math"/>
                            <w:i/>
                            <w:iCs/>
                            <w:color w:val="000000" w:themeColor="text1"/>
                          </w:rPr>
                        </m:ctrlPr>
                      </m:sSubPr>
                      <m:e>
                        <m:r>
                          <w:rPr>
                            <w:rFonts w:ascii="Cambria Math" w:hAnsi="Cambria Math"/>
                            <w:color w:val="000000" w:themeColor="text1"/>
                          </w:rPr>
                          <m:t>NH</m:t>
                        </m:r>
                      </m:e>
                      <m:sub>
                        <m:r>
                          <w:rPr>
                            <w:rFonts w:ascii="Cambria Math" w:hAnsi="Cambria Math"/>
                            <w:color w:val="000000" w:themeColor="text1"/>
                          </w:rPr>
                          <m:t>3</m:t>
                        </m:r>
                      </m:sub>
                    </m:sSub>
                    <m:r>
                      <w:rPr>
                        <w:rFonts w:ascii="Cambria Math" w:hAnsi="Cambria Math"/>
                        <w:color w:val="000000" w:themeColor="text1"/>
                      </w:rPr>
                      <m:t> </m:t>
                    </m:r>
                    <m:r>
                      <w:rPr>
                        <w:rFonts w:ascii="Cambria Math" w:hAnsi="Cambria Math"/>
                        <w:color w:val="000000" w:themeColor="text1"/>
                      </w:rPr>
                      <m:t>x</m:t>
                    </m:r>
                    <m:r>
                      <w:rPr>
                        <w:rFonts w:ascii="Cambria Math" w:hAnsi="Cambria Math"/>
                        <w:color w:val="000000" w:themeColor="text1"/>
                      </w:rPr>
                      <m:t> </m:t>
                    </m:r>
                    <m:r>
                      <w:rPr>
                        <w:rFonts w:ascii="Cambria Math" w:hAnsi="Cambria Math"/>
                        <w:color w:val="000000" w:themeColor="text1"/>
                      </w:rPr>
                      <m:t>HHV</m:t>
                    </m:r>
                    <m:r>
                      <w:rPr>
                        <w:rFonts w:ascii="Cambria Math" w:hAnsi="Cambria Math"/>
                        <w:color w:val="000000" w:themeColor="text1"/>
                      </w:rPr>
                      <m:t> </m:t>
                    </m:r>
                    <m:r>
                      <w:rPr>
                        <w:rFonts w:ascii="Cambria Math" w:hAnsi="Cambria Math"/>
                        <w:color w:val="000000" w:themeColor="text1"/>
                      </w:rPr>
                      <m:t>of</m:t>
                    </m:r>
                    <m:r>
                      <w:rPr>
                        <w:rFonts w:ascii="Cambria Math" w:hAnsi="Cambria Math"/>
                        <w:color w:val="000000" w:themeColor="text1"/>
                      </w:rPr>
                      <m:t> </m:t>
                    </m:r>
                    <m:sSub>
                      <m:sSubPr>
                        <m:ctrlPr>
                          <w:rPr>
                            <w:rFonts w:ascii="Cambria Math" w:eastAsiaTheme="minorEastAsia" w:hAnsi="Cambria Math"/>
                            <w:i/>
                            <w:iCs/>
                            <w:color w:val="000000" w:themeColor="text1"/>
                          </w:rPr>
                        </m:ctrlPr>
                      </m:sSubPr>
                      <m:e>
                        <m:r>
                          <w:rPr>
                            <w:rFonts w:ascii="Cambria Math" w:hAnsi="Cambria Math"/>
                            <w:color w:val="000000" w:themeColor="text1"/>
                          </w:rPr>
                          <m:t>NH</m:t>
                        </m:r>
                      </m:e>
                      <m:sub>
                        <m:r>
                          <w:rPr>
                            <w:rFonts w:ascii="Cambria Math" w:hAnsi="Cambria Math"/>
                            <w:color w:val="000000" w:themeColor="text1"/>
                          </w:rPr>
                          <m:t>3</m:t>
                        </m:r>
                      </m:sub>
                    </m:sSub>
                  </m:num>
                  <m:den>
                    <m:sSub>
                      <m:sSubPr>
                        <m:ctrlPr>
                          <w:rPr>
                            <w:rFonts w:ascii="Cambria Math" w:eastAsiaTheme="minorEastAsia" w:hAnsi="Cambria Math"/>
                            <w:i/>
                            <w:iCs/>
                            <w:color w:val="000000" w:themeColor="text1"/>
                          </w:rPr>
                        </m:ctrlPr>
                      </m:sSubPr>
                      <m:e>
                        <m:acc>
                          <m:accPr>
                            <m:chr m:val="̇"/>
                            <m:ctrlPr>
                              <w:rPr>
                                <w:rFonts w:ascii="Cambria Math" w:eastAsiaTheme="minorEastAsia" w:hAnsi="Cambria Math"/>
                                <w:i/>
                                <w:iCs/>
                                <w:color w:val="000000" w:themeColor="text1"/>
                              </w:rPr>
                            </m:ctrlPr>
                          </m:accPr>
                          <m:e>
                            <m:r>
                              <w:rPr>
                                <w:rFonts w:ascii="Cambria Math" w:hAnsi="Cambria Math"/>
                                <w:color w:val="000000" w:themeColor="text1"/>
                              </w:rPr>
                              <m:t>W</m:t>
                            </m:r>
                          </m:e>
                        </m:acc>
                      </m:e>
                      <m:sub>
                        <m:r>
                          <w:rPr>
                            <w:rFonts w:ascii="Cambria Math" w:hAnsi="Cambria Math"/>
                            <w:color w:val="000000" w:themeColor="text1"/>
                          </w:rPr>
                          <m:t>total</m:t>
                        </m:r>
                      </m:sub>
                    </m:sSub>
                    <m:r>
                      <w:rPr>
                        <w:rFonts w:ascii="Cambria Math" w:hAnsi="Cambria Math"/>
                        <w:color w:val="000000" w:themeColor="text1"/>
                      </w:rPr>
                      <m:t>+</m:t>
                    </m:r>
                    <m:sSubSup>
                      <m:sSubSupPr>
                        <m:ctrlPr>
                          <w:rPr>
                            <w:rFonts w:ascii="Cambria Math" w:eastAsiaTheme="minorEastAsia" w:hAnsi="Cambria Math"/>
                            <w:i/>
                            <w:iCs/>
                            <w:color w:val="000000" w:themeColor="text1"/>
                          </w:rPr>
                        </m:ctrlPr>
                      </m:sSubSupPr>
                      <m:e>
                        <m:acc>
                          <m:accPr>
                            <m:chr m:val="̇"/>
                            <m:ctrlPr>
                              <w:rPr>
                                <w:rFonts w:ascii="Cambria Math" w:eastAsiaTheme="minorEastAsia" w:hAnsi="Cambria Math"/>
                                <w:i/>
                                <w:iCs/>
                                <w:color w:val="000000" w:themeColor="text1"/>
                              </w:rPr>
                            </m:ctrlPr>
                          </m:accPr>
                          <m:e>
                            <m:sSup>
                              <m:sSupPr>
                                <m:ctrlPr>
                                  <w:rPr>
                                    <w:rFonts w:ascii="Cambria Math" w:eastAsiaTheme="minorEastAsia" w:hAnsi="Cambria Math"/>
                                    <w:i/>
                                    <w:iCs/>
                                    <w:color w:val="000000" w:themeColor="text1"/>
                                  </w:rPr>
                                </m:ctrlPr>
                              </m:sSupPr>
                              <m:e>
                                <m:r>
                                  <w:rPr>
                                    <w:rFonts w:ascii="Cambria Math" w:eastAsiaTheme="minorEastAsia" w:hAnsi="Cambria Math"/>
                                    <w:color w:val="000000" w:themeColor="text1"/>
                                  </w:rPr>
                                  <m:t>Q</m:t>
                                </m:r>
                              </m:e>
                              <m:sup>
                                <m:r>
                                  <w:rPr>
                                    <w:rFonts w:ascii="Cambria Math" w:eastAsiaTheme="minorEastAsia" w:hAnsi="Cambria Math"/>
                                    <w:color w:val="000000" w:themeColor="text1"/>
                                  </w:rPr>
                                  <m:t>AWE</m:t>
                                </m:r>
                              </m:sup>
                            </m:sSup>
                            <m:r>
                              <w:rPr>
                                <w:rFonts w:ascii="Cambria Math" w:hAnsi="Cambria Math"/>
                                <w:color w:val="000000" w:themeColor="text1"/>
                              </w:rPr>
                              <m:t>+</m:t>
                            </m:r>
                            <m:r>
                              <w:rPr>
                                <w:rFonts w:ascii="Cambria Math" w:hAnsi="Cambria Math"/>
                                <w:color w:val="000000" w:themeColor="text1"/>
                              </w:rPr>
                              <m:t>Q</m:t>
                            </m:r>
                          </m:e>
                        </m:acc>
                      </m:e>
                      <m:sub>
                        <m:r>
                          <w:rPr>
                            <w:rFonts w:ascii="Cambria Math" w:hAnsi="Cambria Math"/>
                            <w:color w:val="000000" w:themeColor="text1"/>
                          </w:rPr>
                          <m:t>reb</m:t>
                        </m:r>
                      </m:sub>
                      <m:sup>
                        <m:r>
                          <w:rPr>
                            <w:rFonts w:ascii="Cambria Math" w:hAnsi="Cambria Math"/>
                            <w:color w:val="000000" w:themeColor="text1"/>
                          </w:rPr>
                          <m:t>HPC</m:t>
                        </m:r>
                      </m:sup>
                    </m:sSubSup>
                    <m:r>
                      <w:rPr>
                        <w:rFonts w:ascii="Cambria Math" w:hAnsi="Cambria Math"/>
                        <w:color w:val="000000" w:themeColor="text1"/>
                      </w:rPr>
                      <m:t>+</m:t>
                    </m:r>
                    <m:sSubSup>
                      <m:sSubSupPr>
                        <m:ctrlPr>
                          <w:rPr>
                            <w:rFonts w:ascii="Cambria Math" w:eastAsiaTheme="minorEastAsia" w:hAnsi="Cambria Math"/>
                            <w:i/>
                            <w:iCs/>
                            <w:color w:val="000000" w:themeColor="text1"/>
                          </w:rPr>
                        </m:ctrlPr>
                      </m:sSubSupPr>
                      <m:e>
                        <m:acc>
                          <m:accPr>
                            <m:chr m:val="̇"/>
                            <m:ctrlPr>
                              <w:rPr>
                                <w:rFonts w:ascii="Cambria Math" w:eastAsiaTheme="minorEastAsia" w:hAnsi="Cambria Math"/>
                                <w:i/>
                                <w:iCs/>
                                <w:color w:val="000000" w:themeColor="text1"/>
                              </w:rPr>
                            </m:ctrlPr>
                          </m:accPr>
                          <m:e>
                            <m:r>
                              <w:rPr>
                                <w:rFonts w:ascii="Cambria Math" w:hAnsi="Cambria Math"/>
                                <w:color w:val="000000" w:themeColor="text1"/>
                              </w:rPr>
                              <m:t>Q</m:t>
                            </m:r>
                          </m:e>
                        </m:acc>
                      </m:e>
                      <m:sub>
                        <m:r>
                          <w:rPr>
                            <w:rFonts w:ascii="Cambria Math" w:hAnsi="Cambria Math"/>
                            <w:color w:val="000000" w:themeColor="text1"/>
                          </w:rPr>
                          <m:t>reb</m:t>
                        </m:r>
                      </m:sub>
                      <m:sup>
                        <m:r>
                          <w:rPr>
                            <w:rFonts w:ascii="Cambria Math" w:hAnsi="Cambria Math"/>
                            <w:color w:val="000000" w:themeColor="text1"/>
                          </w:rPr>
                          <m:t>LPC</m:t>
                        </m:r>
                      </m:sup>
                    </m:sSubSup>
                  </m:den>
                </m:f>
              </m:oMath>
            </m:oMathPara>
          </w:p>
        </w:tc>
        <w:tc>
          <w:tcPr>
            <w:tcW w:w="2844" w:type="dxa"/>
            <w:gridSpan w:val="2"/>
            <w:vAlign w:val="center"/>
          </w:tcPr>
          <w:p w14:paraId="2E1793F5" w14:textId="1E0378AF" w:rsidR="00A16980" w:rsidRDefault="00A16980" w:rsidP="00427682">
            <w:pPr>
              <w:pStyle w:val="Paragraph"/>
              <w:ind w:firstLine="0"/>
              <w:jc w:val="right"/>
            </w:pPr>
            <w:r>
              <w:t>(</w:t>
            </w:r>
            <w:r w:rsidR="00427682">
              <w:t>10</w:t>
            </w:r>
            <w:r>
              <w:t>)</w:t>
            </w:r>
          </w:p>
        </w:tc>
      </w:tr>
    </w:tbl>
    <w:p w14:paraId="04104B5A" w14:textId="77777777" w:rsidR="007D5B81" w:rsidRDefault="007D5B81" w:rsidP="001009BA">
      <w:pPr>
        <w:pStyle w:val="Paragraph"/>
      </w:pPr>
    </w:p>
    <w:p w14:paraId="37CEF000" w14:textId="7FF97765" w:rsidR="00F5328F" w:rsidRDefault="00B622F4" w:rsidP="000C7B89">
      <w:pPr>
        <w:pStyle w:val="Equation"/>
        <w:ind w:firstLine="284"/>
        <w:jc w:val="both"/>
      </w:pPr>
      <w:r>
        <w:tab/>
        <w:t xml:space="preserve">In the above equations, </w:t>
      </w:r>
      <w:r w:rsidR="00821273" w:rsidRPr="00821273">
        <w:t>HHV denotes the higher heating value in MJ/kg, with ammonia having a value of 22 MJ/kg (6.1045 kW/kg)</w:t>
      </w:r>
      <w:r w:rsidR="001B4449">
        <w:t xml:space="preserve"> [</w:t>
      </w:r>
      <w:r w:rsidR="00365AAC">
        <w:t>3</w:t>
      </w:r>
      <w:r w:rsidR="00B81517">
        <w:t>2</w:t>
      </w:r>
      <w:r w:rsidR="001B4449">
        <w:t>]</w:t>
      </w:r>
      <w:r w:rsidR="00821273" w:rsidRPr="00821273">
        <w:t xml:space="preserve">, </w:t>
      </w:r>
      <m:oMath>
        <m:acc>
          <m:accPr>
            <m:chr m:val="̇"/>
            <m:ctrlPr>
              <w:rPr>
                <w:rFonts w:ascii="Cambria Math" w:hAnsi="Cambria Math"/>
                <w:i/>
                <w:color w:val="000000" w:themeColor="text1"/>
              </w:rPr>
            </m:ctrlPr>
          </m:accPr>
          <m:e>
            <m:r>
              <w:rPr>
                <w:rFonts w:ascii="Cambria Math" w:hAnsi="Cambria Math"/>
                <w:color w:val="000000" w:themeColor="text1"/>
              </w:rPr>
              <m:t>Q</m:t>
            </m:r>
          </m:e>
        </m:acc>
      </m:oMath>
      <w:r w:rsidR="00821273" w:rsidRPr="00821273">
        <w:t xml:space="preserve"> denotes the produced thermal energy, </w:t>
      </w:r>
      <m:oMath>
        <m:sSub>
          <m:sSubPr>
            <m:ctrlPr>
              <w:rPr>
                <w:rFonts w:ascii="Cambria Math" w:hAnsi="Cambria Math"/>
                <w:i/>
                <w:color w:val="000000" w:themeColor="text1"/>
              </w:rPr>
            </m:ctrlPr>
          </m:sSubPr>
          <m:e>
            <m:acc>
              <m:accPr>
                <m:chr m:val="̇"/>
                <m:ctrlPr>
                  <w:rPr>
                    <w:rFonts w:ascii="Cambria Math" w:hAnsi="Cambria Math"/>
                    <w:i/>
                    <w:color w:val="000000" w:themeColor="text1"/>
                  </w:rPr>
                </m:ctrlPr>
              </m:accPr>
              <m:e>
                <m:r>
                  <w:rPr>
                    <w:rFonts w:ascii="Cambria Math" w:hAnsi="Cambria Math"/>
                    <w:color w:val="000000" w:themeColor="text1"/>
                  </w:rPr>
                  <m:t>W</m:t>
                </m:r>
              </m:e>
            </m:acc>
          </m:e>
          <m:sub>
            <m:r>
              <w:rPr>
                <w:rFonts w:ascii="Cambria Math" w:hAnsi="Cambria Math"/>
                <w:color w:val="000000" w:themeColor="text1"/>
              </w:rPr>
              <m:t>net</m:t>
            </m:r>
          </m:sub>
        </m:sSub>
      </m:oMath>
      <w:r w:rsidR="00821273" w:rsidRPr="00821273">
        <w:t xml:space="preserve"> represents the net produced power</w:t>
      </w:r>
      <w:r w:rsidR="00E22AA8">
        <w:t xml:space="preserve"> for example from turbine T-1</w:t>
      </w:r>
      <w:r w:rsidR="00821273" w:rsidRPr="00821273">
        <w:t xml:space="preserve">, and </w:t>
      </w:r>
      <m:oMath>
        <m:sSub>
          <m:sSubPr>
            <m:ctrlPr>
              <w:rPr>
                <w:rFonts w:ascii="Cambria Math" w:hAnsi="Cambria Math"/>
                <w:i/>
                <w:color w:val="000000" w:themeColor="text1"/>
              </w:rPr>
            </m:ctrlPr>
          </m:sSubPr>
          <m:e>
            <m:acc>
              <m:accPr>
                <m:chr m:val="̇"/>
                <m:ctrlPr>
                  <w:rPr>
                    <w:rFonts w:ascii="Cambria Math" w:hAnsi="Cambria Math"/>
                    <w:i/>
                    <w:color w:val="000000" w:themeColor="text1"/>
                  </w:rPr>
                </m:ctrlPr>
              </m:accPr>
              <m:e>
                <m:r>
                  <w:rPr>
                    <w:rFonts w:ascii="Cambria Math" w:hAnsi="Cambria Math"/>
                    <w:color w:val="000000" w:themeColor="text1"/>
                  </w:rPr>
                  <m:t>W</m:t>
                </m:r>
              </m:e>
            </m:acc>
          </m:e>
          <m:sub>
            <m:r>
              <w:rPr>
                <w:rFonts w:ascii="Cambria Math" w:hAnsi="Cambria Math"/>
                <w:color w:val="000000" w:themeColor="text1"/>
              </w:rPr>
              <m:t>total</m:t>
            </m:r>
          </m:sub>
        </m:sSub>
      </m:oMath>
      <w:r w:rsidR="00821273" w:rsidRPr="00821273">
        <w:t xml:space="preserve"> is the power consumed in compressors and pumps. In Equation (</w:t>
      </w:r>
      <w:r w:rsidR="000C7B89">
        <w:t>10)</w:t>
      </w:r>
      <w:r w:rsidR="00821273" w:rsidRPr="00821273">
        <w:t xml:space="preserve">, </w:t>
      </w:r>
      <m:oMath>
        <m:sSub>
          <m:sSubPr>
            <m:ctrlPr>
              <w:rPr>
                <w:rFonts w:ascii="Cambria Math" w:hAnsi="Cambria Math"/>
                <w:i/>
                <w:color w:val="000000" w:themeColor="text1"/>
              </w:rPr>
            </m:ctrlPr>
          </m:sSubPr>
          <m:e>
            <m:acc>
              <m:accPr>
                <m:chr m:val="̇"/>
                <m:ctrlPr>
                  <w:rPr>
                    <w:rFonts w:ascii="Cambria Math" w:hAnsi="Cambria Math"/>
                    <w:i/>
                    <w:color w:val="000000" w:themeColor="text1"/>
                  </w:rPr>
                </m:ctrlPr>
              </m:accPr>
              <m:e>
                <m:r>
                  <w:rPr>
                    <w:rFonts w:ascii="Cambria Math" w:hAnsi="Cambria Math"/>
                    <w:color w:val="000000" w:themeColor="text1"/>
                  </w:rPr>
                  <m:t>W</m:t>
                </m:r>
              </m:e>
            </m:acc>
          </m:e>
          <m:sub>
            <m:r>
              <w:rPr>
                <w:rFonts w:ascii="Cambria Math" w:hAnsi="Cambria Math"/>
                <w:color w:val="000000" w:themeColor="text1"/>
              </w:rPr>
              <m:t>total</m:t>
            </m:r>
          </m:sub>
        </m:sSub>
      </m:oMath>
      <w:r w:rsidR="00821273" w:rsidRPr="00821273">
        <w:t xml:space="preserve"> is the difference between the total power consumption of AWE, compressors, and pumps, and the amount of power produced by the turbines of the AS Unit. Additionally, the value of </w:t>
      </w:r>
      <m:oMath>
        <m:acc>
          <m:accPr>
            <m:chr m:val="̇"/>
            <m:ctrlPr>
              <w:rPr>
                <w:rFonts w:ascii="Cambria Math" w:hAnsi="Cambria Math"/>
                <w:i/>
                <w:color w:val="000000" w:themeColor="text1"/>
              </w:rPr>
            </m:ctrlPr>
          </m:accPr>
          <m:e>
            <m:r>
              <w:rPr>
                <w:rFonts w:ascii="Cambria Math" w:hAnsi="Cambria Math"/>
                <w:color w:val="000000" w:themeColor="text1"/>
              </w:rPr>
              <m:t>Q</m:t>
            </m:r>
          </m:e>
        </m:acc>
      </m:oMath>
      <w:r w:rsidR="00821273" w:rsidRPr="00821273">
        <w:t xml:space="preserve"> equals the difference between the total heat recovered in reactor R-1 and the required heat in the reboiler of the distillation columns HPC and LPC.</w:t>
      </w:r>
    </w:p>
    <w:p w14:paraId="3CD677C0" w14:textId="415E0108" w:rsidR="0039002E" w:rsidRDefault="00DC5690" w:rsidP="0039002E">
      <w:pPr>
        <w:pStyle w:val="Equation"/>
        <w:ind w:firstLine="284"/>
      </w:pPr>
      <w:r>
        <w:rPr>
          <w:noProof/>
        </w:rPr>
        <w:drawing>
          <wp:inline distT="0" distB="0" distL="0" distR="0" wp14:anchorId="3F28FC53" wp14:editId="3BFDC68E">
            <wp:extent cx="3276600" cy="2315147"/>
            <wp:effectExtent l="0" t="0" r="0" b="9525"/>
            <wp:docPr id="1724419588" name="Picture 1" descr="A graph of energy and energy produ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419588" name="Picture 1" descr="A graph of energy and energy production&#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4054" b="3653"/>
                    <a:stretch/>
                  </pic:blipFill>
                  <pic:spPr bwMode="auto">
                    <a:xfrm>
                      <a:off x="0" y="0"/>
                      <a:ext cx="3305064" cy="2335259"/>
                    </a:xfrm>
                    <a:prstGeom prst="rect">
                      <a:avLst/>
                    </a:prstGeom>
                    <a:noFill/>
                    <a:ln>
                      <a:noFill/>
                    </a:ln>
                    <a:extLst>
                      <a:ext uri="{53640926-AAD7-44D8-BBD7-CCE9431645EC}">
                        <a14:shadowObscured xmlns:a14="http://schemas.microsoft.com/office/drawing/2010/main"/>
                      </a:ext>
                    </a:extLst>
                  </pic:spPr>
                </pic:pic>
              </a:graphicData>
            </a:graphic>
          </wp:inline>
        </w:drawing>
      </w:r>
    </w:p>
    <w:p w14:paraId="627366EF" w14:textId="0E3A4EBA" w:rsidR="0039002E" w:rsidRPr="002A6657" w:rsidRDefault="0039002E" w:rsidP="0039002E">
      <w:pPr>
        <w:pStyle w:val="FigureCaption"/>
      </w:pPr>
      <w:r w:rsidRPr="009907AB">
        <w:rPr>
          <w:b/>
          <w:bCs/>
        </w:rPr>
        <w:t xml:space="preserve">FIGURE </w:t>
      </w:r>
      <w:r w:rsidR="00617E09">
        <w:rPr>
          <w:b/>
          <w:bCs/>
        </w:rPr>
        <w:t>5</w:t>
      </w:r>
      <w:r>
        <w:t>. Energy and exergy efficiencies of various ammonia production technologies. (</w:t>
      </w:r>
      <w:r w:rsidR="005352E8">
        <w:t>A</w:t>
      </w:r>
      <w:r>
        <w:t xml:space="preserve">) </w:t>
      </w:r>
      <w:r w:rsidR="00AB79CD">
        <w:t xml:space="preserve">Power-to-ammonia </w:t>
      </w:r>
      <w:r w:rsidR="00BA44FA">
        <w:t>[</w:t>
      </w:r>
      <w:r w:rsidR="00800603">
        <w:t>33</w:t>
      </w:r>
      <w:r w:rsidR="00BA44FA">
        <w:t>]</w:t>
      </w:r>
      <w:r>
        <w:t xml:space="preserve"> (</w:t>
      </w:r>
      <w:r w:rsidR="005352E8">
        <w:t>B</w:t>
      </w:r>
      <w:r>
        <w:t xml:space="preserve">) </w:t>
      </w:r>
      <w:r w:rsidR="00CD57C2" w:rsidRPr="00CD57C2">
        <w:t>Ammonia from hydropower</w:t>
      </w:r>
      <w:r>
        <w:t xml:space="preserve"> </w:t>
      </w:r>
      <w:r w:rsidR="00E45BB5">
        <w:t>[</w:t>
      </w:r>
      <w:r w:rsidR="00800603">
        <w:t>34</w:t>
      </w:r>
      <w:r w:rsidR="00E45BB5">
        <w:t>], (</w:t>
      </w:r>
      <w:r w:rsidR="005352E8">
        <w:t>C</w:t>
      </w:r>
      <w:r w:rsidR="00E45BB5">
        <w:t>)</w:t>
      </w:r>
      <w:r w:rsidR="000E1224" w:rsidRPr="000E1224">
        <w:t xml:space="preserve"> Ammonia from nuclear</w:t>
      </w:r>
      <w:r w:rsidR="000E1224">
        <w:t xml:space="preserve"> [</w:t>
      </w:r>
      <w:r w:rsidR="00800603">
        <w:t>34</w:t>
      </w:r>
      <w:r w:rsidR="000E1224">
        <w:t>], (</w:t>
      </w:r>
      <w:r w:rsidR="005352E8">
        <w:t>D</w:t>
      </w:r>
      <w:r w:rsidR="000E1224">
        <w:t>)</w:t>
      </w:r>
      <w:r w:rsidR="00DD1878">
        <w:t xml:space="preserve"> Ammonia from biomass [</w:t>
      </w:r>
      <w:r w:rsidR="00800603">
        <w:t>34</w:t>
      </w:r>
      <w:r w:rsidR="00DD1878">
        <w:t>]</w:t>
      </w:r>
      <w:r w:rsidR="005352E8">
        <w:t>, Solar photovoltaic-based ammonia production [</w:t>
      </w:r>
      <w:r w:rsidR="00800603">
        <w:t>35</w:t>
      </w:r>
      <w:r w:rsidR="005352E8">
        <w:t>], (F) This study</w:t>
      </w:r>
    </w:p>
    <w:p w14:paraId="4721457B" w14:textId="77777777" w:rsidR="0039002E" w:rsidRDefault="0039002E" w:rsidP="0039002E">
      <w:pPr>
        <w:pStyle w:val="Equation"/>
        <w:ind w:firstLine="284"/>
      </w:pPr>
    </w:p>
    <w:p w14:paraId="7EE9AB08" w14:textId="62DFA02E" w:rsidR="00630E97" w:rsidRPr="00CF6844" w:rsidRDefault="00D35185" w:rsidP="0039002E">
      <w:pPr>
        <w:pStyle w:val="Equation"/>
        <w:ind w:firstLine="284"/>
        <w:jc w:val="both"/>
      </w:pPr>
      <w:r w:rsidRPr="00D35185">
        <w:t>From Equation (10), the energy output from the ammonia product is calculated as 481.945 MW, with an energy input of 872.39 MW, resulting in an overall system energy efficiency of 55.25%. This demonstrates that the proposed system optimizes energy usage, offering competitive performance for real-world applications. Additionally, the high efficiency suggests potential for reduced costs and improved sustainability. The energy efficiencies of different units in the process are compared in Fig.5.</w:t>
      </w:r>
    </w:p>
    <w:p w14:paraId="3957EC72" w14:textId="0A3249C7" w:rsidR="008F3377" w:rsidRDefault="00D2112C" w:rsidP="003A2834">
      <w:pPr>
        <w:pStyle w:val="Heading2"/>
      </w:pPr>
      <w:r>
        <w:t>Economic Analysis</w:t>
      </w:r>
    </w:p>
    <w:p w14:paraId="238C900B" w14:textId="5F3C783A" w:rsidR="00F76C4A" w:rsidRPr="00F76C4A" w:rsidRDefault="00F76C4A" w:rsidP="00F76C4A">
      <w:pPr>
        <w:pStyle w:val="Paragraph"/>
        <w:rPr>
          <w:lang w:val="en-GB"/>
        </w:rPr>
      </w:pPr>
      <w:r w:rsidRPr="00F76C4A">
        <w:rPr>
          <w:lang w:val="en-GB"/>
        </w:rPr>
        <w:t>The Levelized Cost of Ammonia (LCOA) is selected as the primary metric for evaluating and comparing the economic performance of various ammonia production methods. The LCOA accounts for both the capital and operational costs required per unit of ammonia produced. By incorporating these factors, the LCOA provides a comprehensive measure of the economic viability of different ammonia production technologies, allowing for a clearer comparison of their cost-effectiveness and efficiency.</w:t>
      </w:r>
    </w:p>
    <w:p w14:paraId="1BB9D75B" w14:textId="0B185E90" w:rsidR="001A52EA" w:rsidRDefault="00F76C4A" w:rsidP="0039002E">
      <w:pPr>
        <w:pStyle w:val="Paragraph"/>
      </w:pPr>
      <w:r w:rsidRPr="00F76C4A">
        <w:rPr>
          <w:lang w:val="en-GB"/>
        </w:rPr>
        <w:t xml:space="preserve">The LCOA is calculated using Equation (12), with the components of the Total Operating Cost (TOC) detailed in Table </w:t>
      </w:r>
      <w:r w:rsidR="00DF6B33">
        <w:rPr>
          <w:lang w:val="en-GB"/>
        </w:rPr>
        <w:t>6</w:t>
      </w:r>
      <w:r w:rsidRPr="00F76C4A">
        <w:rPr>
          <w:lang w:val="en-GB"/>
        </w:rPr>
        <w:t xml:space="preserve">. This calculation follows the techno-economic analysis conducted by </w:t>
      </w:r>
      <w:proofErr w:type="spellStart"/>
      <w:r w:rsidRPr="00F76C4A">
        <w:rPr>
          <w:lang w:val="en-GB"/>
        </w:rPr>
        <w:t>Tjahjono</w:t>
      </w:r>
      <w:proofErr w:type="spellEnd"/>
      <w:r w:rsidRPr="00F76C4A">
        <w:rPr>
          <w:lang w:val="en-GB"/>
        </w:rPr>
        <w:t xml:space="preserve"> et al. [</w:t>
      </w:r>
      <w:r w:rsidR="00643333">
        <w:rPr>
          <w:lang w:val="en-GB"/>
        </w:rPr>
        <w:t>14</w:t>
      </w:r>
      <w:r w:rsidRPr="00F76C4A">
        <w:rPr>
          <w:lang w:val="en-GB"/>
        </w:rPr>
        <w:t>], ensuring that the results are directly comparable with their study. This methodology provides a standardized approach to assessing the economic feasibility of ammonia production technologies, facilitating a consistent comparison across different studies and production methods.</w:t>
      </w:r>
      <w:r w:rsidR="00682DE9">
        <w:rPr>
          <w:lang w:val="en-GB"/>
        </w:rPr>
        <w:t xml:space="preserve"> </w:t>
      </w:r>
      <w:r w:rsidR="00682DE9">
        <w:t>However, one significant difference is the inclusion of revenue from the LNG regasification credit, which is adjusted to $2.5/MMBTU, in line with typical LNG regasification terminals in Indonesia.</w:t>
      </w:r>
      <w:r w:rsidR="00663CC2">
        <w:t xml:space="preserve"> </w:t>
      </w:r>
      <w:r w:rsidR="005146EF">
        <w:t xml:space="preserve">In this economic analysis, it is also assumed that the additional </w:t>
      </w:r>
      <w:r w:rsidR="00F22DF4">
        <w:t>TCR</w:t>
      </w:r>
      <w:r w:rsidR="005146EF">
        <w:t xml:space="preserve"> resulting from the installation of cryogenic piping and heat exchangers is borne by the regasification party. Despite this, the integration of the system still offers economic benefits for both the ammonia producer and the regasification terminal owner.</w:t>
      </w:r>
    </w:p>
    <w:p w14:paraId="76B605FF" w14:textId="77777777" w:rsidR="0039002E" w:rsidRDefault="0039002E" w:rsidP="0039002E">
      <w:pPr>
        <w:pStyle w:val="Paragraph"/>
      </w:pPr>
    </w:p>
    <w:p w14:paraId="2DD897EB" w14:textId="69AD0E49" w:rsidR="00B06C1E" w:rsidRDefault="001A52EA" w:rsidP="00A47B94">
      <w:pPr>
        <w:pStyle w:val="Paragraph"/>
        <w:ind w:firstLine="0"/>
        <w:jc w:val="center"/>
      </w:pPr>
      <w:r>
        <w:rPr>
          <w:b/>
          <w:bCs/>
        </w:rPr>
        <w:lastRenderedPageBreak/>
        <w:t>Table 6</w:t>
      </w:r>
      <w:r>
        <w:t>. Economic Assumption</w:t>
      </w:r>
      <w:r w:rsidR="00A47B94">
        <w:t>s and Equations</w:t>
      </w:r>
    </w:p>
    <w:tbl>
      <w:tblPr>
        <w:tblStyle w:val="TableGrid"/>
        <w:tblW w:w="822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96"/>
        <w:gridCol w:w="4725"/>
      </w:tblGrid>
      <w:tr w:rsidR="002E7B5D" w:rsidRPr="00B06C1E" w14:paraId="396818E7" w14:textId="77777777" w:rsidTr="00D80F37">
        <w:trPr>
          <w:trHeight w:val="20"/>
          <w:tblHeader/>
          <w:jc w:val="center"/>
        </w:trPr>
        <w:tc>
          <w:tcPr>
            <w:tcW w:w="3496" w:type="dxa"/>
            <w:tcBorders>
              <w:top w:val="single" w:sz="4" w:space="0" w:color="auto"/>
              <w:bottom w:val="single" w:sz="4" w:space="0" w:color="auto"/>
            </w:tcBorders>
            <w:vAlign w:val="center"/>
          </w:tcPr>
          <w:p w14:paraId="6EF1F792" w14:textId="2A1F200B" w:rsidR="002E7B5D" w:rsidRPr="00B06C1E" w:rsidRDefault="007B3BEC" w:rsidP="00586A94">
            <w:pPr>
              <w:pStyle w:val="ReferencesBody"/>
              <w:numPr>
                <w:ilvl w:val="0"/>
                <w:numId w:val="0"/>
              </w:numPr>
              <w:spacing w:before="0"/>
              <w:jc w:val="center"/>
              <w:rPr>
                <w:rFonts w:asciiTheme="majorBidi" w:hAnsiTheme="majorBidi" w:cstheme="majorBidi"/>
                <w:b/>
                <w:bCs/>
                <w:sz w:val="18"/>
                <w:szCs w:val="18"/>
              </w:rPr>
            </w:pPr>
            <w:r>
              <w:rPr>
                <w:rFonts w:asciiTheme="majorBidi" w:hAnsiTheme="majorBidi" w:cstheme="majorBidi"/>
                <w:b/>
                <w:bCs/>
                <w:sz w:val="18"/>
                <w:szCs w:val="18"/>
              </w:rPr>
              <w:t>Components</w:t>
            </w:r>
          </w:p>
        </w:tc>
        <w:tc>
          <w:tcPr>
            <w:tcW w:w="4725" w:type="dxa"/>
            <w:tcBorders>
              <w:top w:val="single" w:sz="4" w:space="0" w:color="auto"/>
              <w:bottom w:val="single" w:sz="4" w:space="0" w:color="auto"/>
            </w:tcBorders>
            <w:vAlign w:val="center"/>
          </w:tcPr>
          <w:p w14:paraId="2C1EEC9D" w14:textId="64F8AF72" w:rsidR="002E7B5D" w:rsidRPr="00B06C1E" w:rsidRDefault="00A65E04" w:rsidP="00586A94">
            <w:pPr>
              <w:pStyle w:val="ReferencesBody"/>
              <w:numPr>
                <w:ilvl w:val="0"/>
                <w:numId w:val="0"/>
              </w:numPr>
              <w:spacing w:before="0"/>
              <w:jc w:val="center"/>
              <w:rPr>
                <w:rFonts w:asciiTheme="majorBidi" w:hAnsiTheme="majorBidi" w:cstheme="majorBidi"/>
                <w:b/>
                <w:bCs/>
                <w:sz w:val="18"/>
                <w:szCs w:val="18"/>
              </w:rPr>
            </w:pPr>
            <w:r>
              <w:rPr>
                <w:rFonts w:asciiTheme="majorBidi" w:hAnsiTheme="majorBidi" w:cstheme="majorBidi"/>
                <w:b/>
                <w:bCs/>
                <w:sz w:val="18"/>
                <w:szCs w:val="18"/>
              </w:rPr>
              <w:t>Equation</w:t>
            </w:r>
          </w:p>
        </w:tc>
      </w:tr>
      <w:tr w:rsidR="00D80F37" w:rsidRPr="00B06C1E" w14:paraId="2CA10B30" w14:textId="77777777" w:rsidTr="00D80F37">
        <w:trPr>
          <w:trHeight w:val="20"/>
          <w:jc w:val="center"/>
        </w:trPr>
        <w:tc>
          <w:tcPr>
            <w:tcW w:w="3496" w:type="dxa"/>
            <w:vAlign w:val="center"/>
          </w:tcPr>
          <w:p w14:paraId="41556454" w14:textId="0CA5B374" w:rsidR="00D80F37" w:rsidRDefault="00D80F37" w:rsidP="00D80F37">
            <w:pPr>
              <w:pStyle w:val="ReferencesBody"/>
              <w:numPr>
                <w:ilvl w:val="0"/>
                <w:numId w:val="0"/>
              </w:numPr>
              <w:spacing w:before="0"/>
              <w:rPr>
                <w:rFonts w:asciiTheme="majorBidi" w:hAnsiTheme="majorBidi" w:cstheme="majorBidi"/>
              </w:rPr>
            </w:pPr>
            <w:r>
              <w:rPr>
                <w:rFonts w:asciiTheme="majorBidi" w:hAnsiTheme="majorBidi" w:cstheme="majorBidi"/>
              </w:rPr>
              <w:t>Annual plant capacity</w:t>
            </w:r>
          </w:p>
        </w:tc>
        <w:tc>
          <w:tcPr>
            <w:tcW w:w="4725" w:type="dxa"/>
            <w:vAlign w:val="center"/>
          </w:tcPr>
          <w:p w14:paraId="03F6C2EF" w14:textId="263F0198" w:rsidR="00D80F37" w:rsidRPr="001268BA" w:rsidRDefault="00D80F37" w:rsidP="00D80F37">
            <w:pPr>
              <w:pStyle w:val="ReferencesBody"/>
              <w:numPr>
                <w:ilvl w:val="0"/>
                <w:numId w:val="0"/>
              </w:numPr>
              <w:spacing w:before="0"/>
              <w:rPr>
                <w:rFonts w:cs="Times New Roman"/>
              </w:rPr>
            </w:pPr>
            <w:r w:rsidRPr="001268BA">
              <w:rPr>
                <w:rFonts w:cs="Times New Roman"/>
              </w:rPr>
              <w:t xml:space="preserve">730000 </w:t>
            </w:r>
            <w:r w:rsidR="0038188D" w:rsidRPr="001268BA">
              <w:rPr>
                <w:rFonts w:cs="Times New Roman"/>
              </w:rPr>
              <w:t>TP</w:t>
            </w:r>
            <w:r w:rsidR="00643333">
              <w:rPr>
                <w:rFonts w:cs="Times New Roman"/>
              </w:rPr>
              <w:t>Y [18]</w:t>
            </w:r>
          </w:p>
        </w:tc>
      </w:tr>
      <w:tr w:rsidR="00D80F37" w:rsidRPr="00B06C1E" w14:paraId="47612CF1" w14:textId="77777777" w:rsidTr="00D80F37">
        <w:trPr>
          <w:trHeight w:val="20"/>
          <w:jc w:val="center"/>
        </w:trPr>
        <w:tc>
          <w:tcPr>
            <w:tcW w:w="3496" w:type="dxa"/>
            <w:vAlign w:val="center"/>
          </w:tcPr>
          <w:p w14:paraId="7C085FF4" w14:textId="3CC12773" w:rsidR="00D80F37" w:rsidRDefault="00D80F37" w:rsidP="00D80F37">
            <w:pPr>
              <w:pStyle w:val="ReferencesBody"/>
              <w:numPr>
                <w:ilvl w:val="0"/>
                <w:numId w:val="0"/>
              </w:numPr>
              <w:spacing w:before="0"/>
              <w:rPr>
                <w:rFonts w:asciiTheme="majorBidi" w:hAnsiTheme="majorBidi" w:cstheme="majorBidi"/>
              </w:rPr>
            </w:pPr>
            <w:r>
              <w:rPr>
                <w:rFonts w:asciiTheme="majorBidi" w:hAnsiTheme="majorBidi" w:cstheme="majorBidi"/>
              </w:rPr>
              <w:t>Capacity Factor</w:t>
            </w:r>
          </w:p>
        </w:tc>
        <w:tc>
          <w:tcPr>
            <w:tcW w:w="4725" w:type="dxa"/>
            <w:vAlign w:val="center"/>
          </w:tcPr>
          <w:p w14:paraId="68560741" w14:textId="59133FDE" w:rsidR="00D80F37" w:rsidRPr="001268BA" w:rsidRDefault="00D80F37" w:rsidP="00D80F37">
            <w:pPr>
              <w:pStyle w:val="ReferencesBody"/>
              <w:numPr>
                <w:ilvl w:val="0"/>
                <w:numId w:val="0"/>
              </w:numPr>
              <w:spacing w:before="0"/>
              <w:rPr>
                <w:rFonts w:cs="Times New Roman"/>
              </w:rPr>
            </w:pPr>
            <w:r w:rsidRPr="001268BA">
              <w:rPr>
                <w:rFonts w:cs="Times New Roman"/>
              </w:rPr>
              <w:t>90%</w:t>
            </w:r>
          </w:p>
        </w:tc>
      </w:tr>
      <w:tr w:rsidR="00D80F37" w:rsidRPr="00B06C1E" w14:paraId="5E075A8E" w14:textId="77777777" w:rsidTr="00D80F37">
        <w:trPr>
          <w:trHeight w:val="20"/>
          <w:jc w:val="center"/>
        </w:trPr>
        <w:tc>
          <w:tcPr>
            <w:tcW w:w="3496" w:type="dxa"/>
            <w:vAlign w:val="center"/>
          </w:tcPr>
          <w:p w14:paraId="65D82CCE" w14:textId="5286005D" w:rsidR="00D80F37" w:rsidRDefault="00D80F37" w:rsidP="00D80F37">
            <w:pPr>
              <w:pStyle w:val="ReferencesBody"/>
              <w:numPr>
                <w:ilvl w:val="0"/>
                <w:numId w:val="0"/>
              </w:numPr>
              <w:spacing w:before="0"/>
              <w:rPr>
                <w:rFonts w:asciiTheme="majorBidi" w:hAnsiTheme="majorBidi" w:cstheme="majorBidi"/>
              </w:rPr>
            </w:pPr>
            <w:r>
              <w:rPr>
                <w:rFonts w:asciiTheme="majorBidi" w:hAnsiTheme="majorBidi" w:cstheme="majorBidi"/>
              </w:rPr>
              <w:t>Discount Rate</w:t>
            </w:r>
          </w:p>
        </w:tc>
        <w:tc>
          <w:tcPr>
            <w:tcW w:w="4725" w:type="dxa"/>
            <w:vAlign w:val="center"/>
          </w:tcPr>
          <w:p w14:paraId="313BCBD4" w14:textId="79C8CC05" w:rsidR="00D80F37" w:rsidRPr="001268BA" w:rsidRDefault="00D80F37" w:rsidP="00D80F37">
            <w:pPr>
              <w:pStyle w:val="ReferencesBody"/>
              <w:numPr>
                <w:ilvl w:val="0"/>
                <w:numId w:val="0"/>
              </w:numPr>
              <w:spacing w:before="0"/>
              <w:rPr>
                <w:rFonts w:cs="Times New Roman"/>
              </w:rPr>
            </w:pPr>
            <w:r w:rsidRPr="001268BA">
              <w:rPr>
                <w:rFonts w:cs="Times New Roman"/>
              </w:rPr>
              <w:t>8%</w:t>
            </w:r>
          </w:p>
        </w:tc>
      </w:tr>
      <w:tr w:rsidR="00D80F37" w:rsidRPr="00B06C1E" w14:paraId="5610CE2D" w14:textId="77777777" w:rsidTr="00D80F37">
        <w:trPr>
          <w:trHeight w:val="20"/>
          <w:jc w:val="center"/>
        </w:trPr>
        <w:tc>
          <w:tcPr>
            <w:tcW w:w="3496" w:type="dxa"/>
            <w:vAlign w:val="center"/>
          </w:tcPr>
          <w:p w14:paraId="3E389C41" w14:textId="2747CCA9" w:rsidR="00D80F37" w:rsidRDefault="00D80F37" w:rsidP="00D80F37">
            <w:pPr>
              <w:pStyle w:val="ReferencesBody"/>
              <w:numPr>
                <w:ilvl w:val="0"/>
                <w:numId w:val="0"/>
              </w:numPr>
              <w:spacing w:before="0"/>
              <w:rPr>
                <w:rFonts w:asciiTheme="majorBidi" w:hAnsiTheme="majorBidi" w:cstheme="majorBidi"/>
              </w:rPr>
            </w:pPr>
            <w:r>
              <w:rPr>
                <w:rFonts w:asciiTheme="majorBidi" w:hAnsiTheme="majorBidi" w:cstheme="majorBidi"/>
              </w:rPr>
              <w:t>LNG Regasification Credit</w:t>
            </w:r>
          </w:p>
        </w:tc>
        <w:tc>
          <w:tcPr>
            <w:tcW w:w="4725" w:type="dxa"/>
            <w:vAlign w:val="center"/>
          </w:tcPr>
          <w:p w14:paraId="1CCF4182" w14:textId="1D7A2FE1" w:rsidR="00D80F37" w:rsidRPr="001268BA" w:rsidRDefault="00D80F37" w:rsidP="00D80F37">
            <w:pPr>
              <w:pStyle w:val="ReferencesBody"/>
              <w:numPr>
                <w:ilvl w:val="0"/>
                <w:numId w:val="0"/>
              </w:numPr>
              <w:spacing w:before="0"/>
              <w:rPr>
                <w:rFonts w:cs="Times New Roman"/>
              </w:rPr>
            </w:pPr>
            <w:r w:rsidRPr="001268BA">
              <w:rPr>
                <w:rFonts w:cs="Times New Roman"/>
              </w:rPr>
              <w:t>2.5$/MMBTU [</w:t>
            </w:r>
            <w:r w:rsidR="00800603">
              <w:rPr>
                <w:rFonts w:cs="Times New Roman"/>
              </w:rPr>
              <w:t>36</w:t>
            </w:r>
            <w:r w:rsidRPr="001268BA">
              <w:rPr>
                <w:rFonts w:cs="Times New Roman"/>
              </w:rPr>
              <w:t>]</w:t>
            </w:r>
          </w:p>
        </w:tc>
      </w:tr>
      <w:tr w:rsidR="00D80F37" w:rsidRPr="00B06C1E" w14:paraId="4845F01D" w14:textId="77777777" w:rsidTr="00D80F37">
        <w:trPr>
          <w:trHeight w:val="20"/>
          <w:jc w:val="center"/>
        </w:trPr>
        <w:tc>
          <w:tcPr>
            <w:tcW w:w="3496" w:type="dxa"/>
            <w:vAlign w:val="center"/>
          </w:tcPr>
          <w:p w14:paraId="1453858A" w14:textId="2D0DF1F5" w:rsidR="00D80F37" w:rsidRDefault="00D80F37" w:rsidP="00D80F37">
            <w:pPr>
              <w:pStyle w:val="ReferencesBody"/>
              <w:numPr>
                <w:ilvl w:val="0"/>
                <w:numId w:val="0"/>
              </w:numPr>
              <w:spacing w:before="0"/>
              <w:rPr>
                <w:rFonts w:asciiTheme="majorBidi" w:hAnsiTheme="majorBidi" w:cstheme="majorBidi"/>
              </w:rPr>
            </w:pPr>
            <w:r>
              <w:rPr>
                <w:rFonts w:asciiTheme="majorBidi" w:hAnsiTheme="majorBidi" w:cstheme="majorBidi"/>
              </w:rPr>
              <w:t>Solar Grid Electricity Cost</w:t>
            </w:r>
          </w:p>
        </w:tc>
        <w:tc>
          <w:tcPr>
            <w:tcW w:w="4725" w:type="dxa"/>
            <w:vAlign w:val="center"/>
          </w:tcPr>
          <w:p w14:paraId="6336CC3B" w14:textId="7B9FD8CF" w:rsidR="00D80F37" w:rsidRPr="001268BA" w:rsidRDefault="00D80F37" w:rsidP="00D80F37">
            <w:pPr>
              <w:pStyle w:val="ReferencesBody"/>
              <w:numPr>
                <w:ilvl w:val="0"/>
                <w:numId w:val="0"/>
              </w:numPr>
              <w:spacing w:before="0"/>
              <w:rPr>
                <w:rFonts w:cs="Times New Roman"/>
              </w:rPr>
            </w:pPr>
            <w:r w:rsidRPr="001268BA">
              <w:rPr>
                <w:rFonts w:cs="Times New Roman"/>
              </w:rPr>
              <w:t>45/MWh</w:t>
            </w:r>
          </w:p>
        </w:tc>
      </w:tr>
      <w:tr w:rsidR="00FB1EDB" w:rsidRPr="00B06C1E" w14:paraId="03611648" w14:textId="77777777" w:rsidTr="00FB1EDB">
        <w:trPr>
          <w:trHeight w:val="20"/>
          <w:jc w:val="center"/>
        </w:trPr>
        <w:tc>
          <w:tcPr>
            <w:tcW w:w="8221" w:type="dxa"/>
            <w:gridSpan w:val="2"/>
            <w:vAlign w:val="center"/>
          </w:tcPr>
          <w:p w14:paraId="3E98B4E9" w14:textId="1D5686FD" w:rsidR="00FB1EDB" w:rsidRPr="00FB1EDB" w:rsidRDefault="00FB1EDB" w:rsidP="00FB1EDB">
            <w:pPr>
              <w:pStyle w:val="ReferencesBody"/>
              <w:numPr>
                <w:ilvl w:val="0"/>
                <w:numId w:val="0"/>
              </w:numPr>
              <w:spacing w:before="0"/>
              <w:jc w:val="center"/>
              <w:rPr>
                <w:rFonts w:cs="Times New Roman"/>
                <w:sz w:val="18"/>
                <w:szCs w:val="18"/>
              </w:rPr>
            </w:pPr>
            <w:r w:rsidRPr="00FB1EDB">
              <w:rPr>
                <w:rFonts w:asciiTheme="majorBidi" w:hAnsiTheme="majorBidi" w:cstheme="majorBidi"/>
                <w:b/>
                <w:bCs/>
                <w:sz w:val="18"/>
                <w:szCs w:val="18"/>
              </w:rPr>
              <w:t>Major Installed Cost</w:t>
            </w:r>
          </w:p>
        </w:tc>
      </w:tr>
      <w:tr w:rsidR="00D80F37" w:rsidRPr="00B06C1E" w14:paraId="64A1FB75" w14:textId="77777777" w:rsidTr="00D80F37">
        <w:trPr>
          <w:trHeight w:val="20"/>
          <w:jc w:val="center"/>
        </w:trPr>
        <w:tc>
          <w:tcPr>
            <w:tcW w:w="3496" w:type="dxa"/>
            <w:vAlign w:val="center"/>
          </w:tcPr>
          <w:p w14:paraId="6F1D6537" w14:textId="6D20D66F" w:rsidR="00D80F37" w:rsidRDefault="00D80F37" w:rsidP="00D80F37">
            <w:pPr>
              <w:pStyle w:val="ReferencesBody"/>
              <w:numPr>
                <w:ilvl w:val="0"/>
                <w:numId w:val="0"/>
              </w:numPr>
              <w:spacing w:before="0"/>
              <w:rPr>
                <w:rFonts w:asciiTheme="majorBidi" w:hAnsiTheme="majorBidi" w:cstheme="majorBidi"/>
              </w:rPr>
            </w:pPr>
            <w:r w:rsidRPr="00B06C1E">
              <w:rPr>
                <w:rFonts w:asciiTheme="majorBidi" w:hAnsiTheme="majorBidi" w:cstheme="majorBidi"/>
              </w:rPr>
              <w:t>Mechanical Vapor Compression</w:t>
            </w:r>
            <w:r>
              <w:rPr>
                <w:rFonts w:asciiTheme="majorBidi" w:hAnsiTheme="majorBidi" w:cstheme="majorBidi"/>
              </w:rPr>
              <w:t xml:space="preserve"> (MVC)</w:t>
            </w:r>
            <w:r w:rsidR="00514538">
              <w:rPr>
                <w:rFonts w:asciiTheme="majorBidi" w:hAnsiTheme="majorBidi" w:cstheme="majorBidi"/>
              </w:rPr>
              <w:t xml:space="preserve"> [</w:t>
            </w:r>
            <w:r w:rsidR="00800603">
              <w:rPr>
                <w:rFonts w:asciiTheme="majorBidi" w:hAnsiTheme="majorBidi" w:cstheme="majorBidi"/>
              </w:rPr>
              <w:t>37</w:t>
            </w:r>
            <w:r w:rsidR="00514538">
              <w:rPr>
                <w:rFonts w:asciiTheme="majorBidi" w:hAnsiTheme="majorBidi" w:cstheme="majorBidi"/>
              </w:rPr>
              <w:t>]</w:t>
            </w:r>
          </w:p>
        </w:tc>
        <w:tc>
          <w:tcPr>
            <w:tcW w:w="4725" w:type="dxa"/>
            <w:vAlign w:val="center"/>
          </w:tcPr>
          <w:p w14:paraId="55C0E870" w14:textId="3842C516" w:rsidR="00D80F37" w:rsidRPr="00D80F37"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heme="majorBidi"/>
                    <w:sz w:val="18"/>
                    <w:szCs w:val="18"/>
                  </w:rPr>
                  <m:t>MVC=</m:t>
                </m:r>
                <m:f>
                  <m:fPr>
                    <m:ctrlPr>
                      <w:rPr>
                        <w:rFonts w:ascii="Cambria Math" w:hAnsi="Cambria Math" w:cstheme="majorBidi"/>
                        <w:sz w:val="18"/>
                        <w:szCs w:val="18"/>
                      </w:rPr>
                    </m:ctrlPr>
                  </m:fPr>
                  <m:num>
                    <m:r>
                      <m:rPr>
                        <m:sty m:val="p"/>
                      </m:rPr>
                      <w:rPr>
                        <w:rFonts w:ascii="Cambria Math" w:hAnsi="Cambria Math" w:cstheme="majorBidi"/>
                        <w:sz w:val="18"/>
                        <w:szCs w:val="18"/>
                      </w:rPr>
                      <m:t>$13.400.000</m:t>
                    </m:r>
                  </m:num>
                  <m:den>
                    <m:r>
                      <m:rPr>
                        <m:sty m:val="p"/>
                      </m:rPr>
                      <w:rPr>
                        <w:rFonts w:ascii="Cambria Math" w:hAnsi="Cambria Math" w:cstheme="majorBidi"/>
                        <w:sz w:val="18"/>
                        <w:szCs w:val="18"/>
                      </w:rPr>
                      <m:t>300 (tpd)</m:t>
                    </m:r>
                  </m:den>
                </m:f>
                <m:r>
                  <m:rPr>
                    <m:sty m:val="p"/>
                  </m:rPr>
                  <w:rPr>
                    <w:rFonts w:ascii="Cambria Math" w:hAnsi="Cambria Math" w:cstheme="majorBidi"/>
                    <w:sz w:val="18"/>
                    <w:szCs w:val="18"/>
                  </w:rPr>
                  <m:t>x C (tpd)</m:t>
                </m:r>
              </m:oMath>
            </m:oMathPara>
          </w:p>
        </w:tc>
      </w:tr>
      <w:tr w:rsidR="00D80F37" w:rsidRPr="00B06C1E" w14:paraId="42F34623" w14:textId="77777777" w:rsidTr="00D80F37">
        <w:trPr>
          <w:trHeight w:val="20"/>
          <w:jc w:val="center"/>
        </w:trPr>
        <w:tc>
          <w:tcPr>
            <w:tcW w:w="3496" w:type="dxa"/>
            <w:vAlign w:val="center"/>
          </w:tcPr>
          <w:p w14:paraId="1771D825" w14:textId="3AA81859" w:rsidR="00D80F37" w:rsidRDefault="00D80F37" w:rsidP="00D80F37">
            <w:pPr>
              <w:pStyle w:val="ReferencesBody"/>
              <w:numPr>
                <w:ilvl w:val="0"/>
                <w:numId w:val="0"/>
              </w:numPr>
              <w:spacing w:before="0"/>
              <w:rPr>
                <w:rFonts w:asciiTheme="majorBidi" w:hAnsiTheme="majorBidi" w:cstheme="majorBidi"/>
              </w:rPr>
            </w:pPr>
            <w:r>
              <w:rPr>
                <w:rFonts w:asciiTheme="majorBidi" w:hAnsiTheme="majorBidi" w:cstheme="majorBidi"/>
              </w:rPr>
              <w:t>Electrolyser Modules (EM)</w:t>
            </w:r>
            <w:r w:rsidR="00514538">
              <w:rPr>
                <w:rFonts w:asciiTheme="majorBidi" w:hAnsiTheme="majorBidi" w:cstheme="majorBidi"/>
              </w:rPr>
              <w:t xml:space="preserve"> [</w:t>
            </w:r>
            <w:r w:rsidR="00800603">
              <w:rPr>
                <w:rFonts w:asciiTheme="majorBidi" w:hAnsiTheme="majorBidi" w:cstheme="majorBidi"/>
              </w:rPr>
              <w:t>37</w:t>
            </w:r>
            <w:r w:rsidR="00514538">
              <w:rPr>
                <w:rFonts w:asciiTheme="majorBidi" w:hAnsiTheme="majorBidi" w:cstheme="majorBidi"/>
              </w:rPr>
              <w:t>]</w:t>
            </w:r>
          </w:p>
        </w:tc>
        <w:tc>
          <w:tcPr>
            <w:tcW w:w="4725" w:type="dxa"/>
            <w:vAlign w:val="center"/>
          </w:tcPr>
          <w:p w14:paraId="057DB772" w14:textId="483D9CDC" w:rsidR="00D80F37" w:rsidRPr="00D80F37"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heme="majorBidi"/>
                    <w:sz w:val="18"/>
                    <w:szCs w:val="18"/>
                  </w:rPr>
                  <m:t>EM=</m:t>
                </m:r>
                <m:f>
                  <m:fPr>
                    <m:ctrlPr>
                      <w:rPr>
                        <w:rFonts w:ascii="Cambria Math" w:hAnsi="Cambria Math" w:cstheme="majorBidi"/>
                        <w:sz w:val="18"/>
                        <w:szCs w:val="18"/>
                      </w:rPr>
                    </m:ctrlPr>
                  </m:fPr>
                  <m:num>
                    <m:r>
                      <m:rPr>
                        <m:sty m:val="p"/>
                      </m:rPr>
                      <w:rPr>
                        <w:rFonts w:ascii="Cambria Math" w:hAnsi="Cambria Math" w:cstheme="majorBidi"/>
                        <w:sz w:val="18"/>
                        <w:szCs w:val="18"/>
                      </w:rPr>
                      <m:t>$139.000.000</m:t>
                    </m:r>
                  </m:num>
                  <m:den>
                    <m:r>
                      <m:rPr>
                        <m:sty m:val="p"/>
                      </m:rPr>
                      <w:rPr>
                        <w:rFonts w:ascii="Cambria Math" w:hAnsi="Cambria Math" w:cstheme="majorBidi"/>
                        <w:sz w:val="18"/>
                        <w:szCs w:val="18"/>
                      </w:rPr>
                      <m:t>300 (tpd)</m:t>
                    </m:r>
                  </m:den>
                </m:f>
                <m:r>
                  <m:rPr>
                    <m:sty m:val="p"/>
                  </m:rPr>
                  <w:rPr>
                    <w:rFonts w:ascii="Cambria Math" w:hAnsi="Cambria Math" w:cstheme="majorBidi"/>
                    <w:sz w:val="18"/>
                    <w:szCs w:val="18"/>
                  </w:rPr>
                  <m:t>x C(tpd)</m:t>
                </m:r>
              </m:oMath>
            </m:oMathPara>
          </w:p>
        </w:tc>
      </w:tr>
      <w:tr w:rsidR="00D80F37" w:rsidRPr="00B06C1E" w14:paraId="7A4E3D8F" w14:textId="77777777" w:rsidTr="00D80F37">
        <w:trPr>
          <w:trHeight w:val="20"/>
          <w:jc w:val="center"/>
        </w:trPr>
        <w:tc>
          <w:tcPr>
            <w:tcW w:w="3496" w:type="dxa"/>
            <w:vAlign w:val="center"/>
          </w:tcPr>
          <w:p w14:paraId="60381901" w14:textId="06A462DC" w:rsidR="00D80F37" w:rsidRPr="00B06C1E" w:rsidRDefault="00D80F37" w:rsidP="00D80F37">
            <w:pPr>
              <w:pStyle w:val="ReferencesBody"/>
              <w:numPr>
                <w:ilvl w:val="0"/>
                <w:numId w:val="0"/>
              </w:numPr>
              <w:spacing w:before="0"/>
              <w:rPr>
                <w:rFonts w:asciiTheme="majorBidi" w:hAnsiTheme="majorBidi" w:cstheme="majorBidi"/>
              </w:rPr>
            </w:pPr>
            <w:r w:rsidRPr="00B06C1E">
              <w:rPr>
                <w:rFonts w:asciiTheme="majorBidi" w:hAnsiTheme="majorBidi" w:cstheme="majorBidi"/>
              </w:rPr>
              <w:t xml:space="preserve">Air separation </w:t>
            </w:r>
            <w:r>
              <w:rPr>
                <w:rFonts w:asciiTheme="majorBidi" w:hAnsiTheme="majorBidi" w:cstheme="majorBidi"/>
              </w:rPr>
              <w:t>Unit (ASU)</w:t>
            </w:r>
            <w:r w:rsidR="00AD0B0C">
              <w:rPr>
                <w:rFonts w:asciiTheme="majorBidi" w:hAnsiTheme="majorBidi" w:cstheme="majorBidi"/>
              </w:rPr>
              <w:t xml:space="preserve"> [</w:t>
            </w:r>
            <w:r w:rsidR="00800603">
              <w:rPr>
                <w:rFonts w:asciiTheme="majorBidi" w:hAnsiTheme="majorBidi" w:cstheme="majorBidi"/>
              </w:rPr>
              <w:t>38</w:t>
            </w:r>
            <w:r w:rsidR="00AD0B0C">
              <w:rPr>
                <w:rFonts w:asciiTheme="majorBidi" w:hAnsiTheme="majorBidi" w:cstheme="majorBidi"/>
              </w:rPr>
              <w:t>]</w:t>
            </w:r>
          </w:p>
        </w:tc>
        <w:tc>
          <w:tcPr>
            <w:tcW w:w="4725" w:type="dxa"/>
            <w:vAlign w:val="center"/>
          </w:tcPr>
          <w:p w14:paraId="63241533" w14:textId="77777777" w:rsidR="00D80F37" w:rsidRPr="00A50629" w:rsidRDefault="00D80F37" w:rsidP="00D80F37">
            <w:pPr>
              <w:pStyle w:val="ReferencesBody"/>
              <w:numPr>
                <w:ilvl w:val="0"/>
                <w:numId w:val="0"/>
              </w:numPr>
              <w:spacing w:before="0"/>
              <w:rPr>
                <w:rFonts w:asciiTheme="majorBidi" w:hAnsiTheme="majorBidi" w:cstheme="majorBidi"/>
                <w:sz w:val="18"/>
                <w:szCs w:val="18"/>
              </w:rPr>
            </w:pPr>
            <m:oMathPara>
              <m:oMathParaPr>
                <m:jc m:val="left"/>
              </m:oMathParaPr>
              <m:oMath>
                <m:r>
                  <m:rPr>
                    <m:sty m:val="p"/>
                  </m:rPr>
                  <w:rPr>
                    <w:rFonts w:ascii="Cambria Math" w:hAnsi="Cambria Math" w:cstheme="majorBidi"/>
                    <w:sz w:val="18"/>
                    <w:szCs w:val="18"/>
                  </w:rPr>
                  <m:t xml:space="preserve">ASU=$1,04 x </m:t>
                </m:r>
                <m:sSup>
                  <m:sSupPr>
                    <m:ctrlPr>
                      <w:rPr>
                        <w:rFonts w:ascii="Cambria Math" w:hAnsi="Cambria Math" w:cstheme="majorBidi"/>
                        <w:sz w:val="18"/>
                        <w:szCs w:val="18"/>
                      </w:rPr>
                    </m:ctrlPr>
                  </m:sSupPr>
                  <m:e>
                    <m:r>
                      <m:rPr>
                        <m:sty m:val="p"/>
                      </m:rPr>
                      <w:rPr>
                        <w:rFonts w:ascii="Cambria Math" w:hAnsi="Cambria Math" w:cstheme="majorBidi"/>
                        <w:sz w:val="18"/>
                        <w:szCs w:val="18"/>
                      </w:rPr>
                      <m:t>10</m:t>
                    </m:r>
                  </m:e>
                  <m:sup>
                    <m:r>
                      <m:rPr>
                        <m:sty m:val="p"/>
                      </m:rPr>
                      <w:rPr>
                        <w:rFonts w:ascii="Cambria Math" w:hAnsi="Cambria Math" w:cstheme="majorBidi"/>
                        <w:sz w:val="18"/>
                        <w:szCs w:val="18"/>
                      </w:rPr>
                      <m:t>6</m:t>
                    </m:r>
                  </m:sup>
                </m:sSup>
                <m:r>
                  <m:rPr>
                    <m:sty m:val="p"/>
                  </m:rPr>
                  <w:rPr>
                    <w:rFonts w:ascii="Cambria Math" w:hAnsi="Cambria Math" w:cstheme="majorBidi"/>
                    <w:sz w:val="18"/>
                    <w:szCs w:val="18"/>
                  </w:rPr>
                  <m:t>x</m:t>
                </m:r>
                <m:d>
                  <m:dPr>
                    <m:ctrlPr>
                      <w:rPr>
                        <w:rFonts w:ascii="Cambria Math" w:hAnsi="Cambria Math" w:cstheme="majorBidi"/>
                        <w:sz w:val="18"/>
                        <w:szCs w:val="18"/>
                      </w:rPr>
                    </m:ctrlPr>
                  </m:dPr>
                  <m:e>
                    <m:f>
                      <m:fPr>
                        <m:ctrlPr>
                          <w:rPr>
                            <w:rFonts w:ascii="Cambria Math" w:hAnsi="Cambria Math" w:cstheme="majorBidi"/>
                            <w:sz w:val="18"/>
                            <w:szCs w:val="18"/>
                          </w:rPr>
                        </m:ctrlPr>
                      </m:fPr>
                      <m:num>
                        <m:r>
                          <m:rPr>
                            <m:sty m:val="p"/>
                          </m:rPr>
                          <w:rPr>
                            <w:rFonts w:ascii="Cambria Math" w:hAnsi="Cambria Math" w:cstheme="majorBidi"/>
                            <w:sz w:val="18"/>
                            <w:szCs w:val="18"/>
                          </w:rPr>
                          <m:t>0,1426</m:t>
                        </m:r>
                      </m:num>
                      <m:den>
                        <m:r>
                          <m:rPr>
                            <m:sty m:val="p"/>
                          </m:rPr>
                          <w:rPr>
                            <w:rFonts w:ascii="Cambria Math" w:hAnsi="Cambria Math" w:cstheme="majorBidi"/>
                            <w:sz w:val="18"/>
                            <w:szCs w:val="18"/>
                          </w:rPr>
                          <m:t>2,5</m:t>
                        </m:r>
                      </m:den>
                    </m:f>
                    <m:r>
                      <m:rPr>
                        <m:sty m:val="p"/>
                      </m:rPr>
                      <w:rPr>
                        <w:rFonts w:ascii="Cambria Math" w:hAnsi="Cambria Math" w:cstheme="majorBidi"/>
                        <w:sz w:val="18"/>
                        <w:szCs w:val="18"/>
                      </w:rPr>
                      <m:t>xC</m:t>
                    </m:r>
                    <m:d>
                      <m:dPr>
                        <m:ctrlPr>
                          <w:rPr>
                            <w:rFonts w:ascii="Cambria Math" w:hAnsi="Cambria Math" w:cstheme="majorBidi"/>
                            <w:sz w:val="18"/>
                            <w:szCs w:val="18"/>
                          </w:rPr>
                        </m:ctrlPr>
                      </m:dPr>
                      <m:e>
                        <m:r>
                          <m:rPr>
                            <m:sty m:val="p"/>
                          </m:rPr>
                          <w:rPr>
                            <w:rFonts w:ascii="Cambria Math" w:hAnsi="Cambria Math" w:cstheme="majorBidi"/>
                            <w:sz w:val="18"/>
                            <w:szCs w:val="18"/>
                          </w:rPr>
                          <m:t>tpd</m:t>
                        </m:r>
                      </m:e>
                    </m:d>
                    <m:r>
                      <m:rPr>
                        <m:sty m:val="p"/>
                      </m:rPr>
                      <w:rPr>
                        <w:rFonts w:ascii="Cambria Math" w:hAnsi="Cambria Math" w:cstheme="majorBidi"/>
                        <w:sz w:val="18"/>
                        <w:szCs w:val="18"/>
                      </w:rPr>
                      <m:t>+19,983</m:t>
                    </m:r>
                  </m:e>
                </m:d>
              </m:oMath>
            </m:oMathPara>
          </w:p>
        </w:tc>
      </w:tr>
      <w:tr w:rsidR="00D80F37" w:rsidRPr="00B06C1E" w14:paraId="35D46A06" w14:textId="77777777" w:rsidTr="00D80F37">
        <w:trPr>
          <w:trHeight w:val="20"/>
          <w:jc w:val="center"/>
        </w:trPr>
        <w:tc>
          <w:tcPr>
            <w:tcW w:w="3496" w:type="dxa"/>
            <w:vAlign w:val="center"/>
          </w:tcPr>
          <w:p w14:paraId="269C96B4" w14:textId="2B46A281" w:rsidR="00D80F37" w:rsidRPr="00B06C1E" w:rsidRDefault="00D80F37" w:rsidP="00D80F37">
            <w:pPr>
              <w:pStyle w:val="ReferencesBody"/>
              <w:numPr>
                <w:ilvl w:val="0"/>
                <w:numId w:val="0"/>
              </w:numPr>
              <w:spacing w:before="0"/>
              <w:rPr>
                <w:rFonts w:asciiTheme="majorBidi" w:hAnsiTheme="majorBidi" w:cstheme="majorBidi"/>
                <w:vertAlign w:val="superscript"/>
              </w:rPr>
            </w:pPr>
            <w:r w:rsidRPr="00B06C1E">
              <w:rPr>
                <w:rFonts w:asciiTheme="majorBidi" w:hAnsiTheme="majorBidi" w:cstheme="majorBidi"/>
              </w:rPr>
              <w:t>Haber-Bosch</w:t>
            </w:r>
            <w:r>
              <w:rPr>
                <w:rFonts w:asciiTheme="majorBidi" w:hAnsiTheme="majorBidi" w:cstheme="majorBidi"/>
              </w:rPr>
              <w:t xml:space="preserve"> Reactor (HB)</w:t>
            </w:r>
            <w:r w:rsidR="00AD0B0C">
              <w:rPr>
                <w:rFonts w:asciiTheme="majorBidi" w:hAnsiTheme="majorBidi" w:cstheme="majorBidi"/>
              </w:rPr>
              <w:t xml:space="preserve"> [</w:t>
            </w:r>
            <w:r w:rsidR="00800603">
              <w:rPr>
                <w:rFonts w:asciiTheme="majorBidi" w:hAnsiTheme="majorBidi" w:cstheme="majorBidi"/>
              </w:rPr>
              <w:t>38</w:t>
            </w:r>
            <w:r w:rsidR="00AD0B0C">
              <w:rPr>
                <w:rFonts w:asciiTheme="majorBidi" w:hAnsiTheme="majorBidi" w:cstheme="majorBidi"/>
              </w:rPr>
              <w:t>]</w:t>
            </w:r>
          </w:p>
        </w:tc>
        <w:tc>
          <w:tcPr>
            <w:tcW w:w="4725" w:type="dxa"/>
            <w:vAlign w:val="center"/>
          </w:tcPr>
          <w:p w14:paraId="604E45B0" w14:textId="77777777" w:rsidR="00D80F37" w:rsidRPr="00A50629" w:rsidRDefault="00D80F37" w:rsidP="00D80F37">
            <w:pPr>
              <w:pStyle w:val="ReferencesBody"/>
              <w:numPr>
                <w:ilvl w:val="0"/>
                <w:numId w:val="0"/>
              </w:numPr>
              <w:spacing w:before="0"/>
              <w:rPr>
                <w:rFonts w:asciiTheme="majorBidi" w:hAnsiTheme="majorBidi" w:cstheme="majorBidi"/>
                <w:sz w:val="18"/>
                <w:szCs w:val="18"/>
              </w:rPr>
            </w:pPr>
            <m:oMathPara>
              <m:oMathParaPr>
                <m:jc m:val="left"/>
              </m:oMathParaPr>
              <m:oMath>
                <m:r>
                  <m:rPr>
                    <m:sty m:val="p"/>
                  </m:rPr>
                  <w:rPr>
                    <w:rFonts w:ascii="Cambria Math" w:hAnsi="Cambria Math" w:cstheme="majorBidi"/>
                    <w:sz w:val="18"/>
                    <w:szCs w:val="18"/>
                  </w:rPr>
                  <m:t xml:space="preserve">HB=$1,04 x </m:t>
                </m:r>
                <m:sSup>
                  <m:sSupPr>
                    <m:ctrlPr>
                      <w:rPr>
                        <w:rFonts w:ascii="Cambria Math" w:hAnsi="Cambria Math" w:cstheme="majorBidi"/>
                        <w:sz w:val="18"/>
                        <w:szCs w:val="18"/>
                      </w:rPr>
                    </m:ctrlPr>
                  </m:sSupPr>
                  <m:e>
                    <m:r>
                      <m:rPr>
                        <m:sty m:val="p"/>
                      </m:rPr>
                      <w:rPr>
                        <w:rFonts w:ascii="Cambria Math" w:hAnsi="Cambria Math" w:cstheme="majorBidi"/>
                        <w:sz w:val="18"/>
                        <w:szCs w:val="18"/>
                      </w:rPr>
                      <m:t>10</m:t>
                    </m:r>
                  </m:e>
                  <m:sup>
                    <m:r>
                      <m:rPr>
                        <m:sty m:val="p"/>
                      </m:rPr>
                      <w:rPr>
                        <w:rFonts w:ascii="Cambria Math" w:hAnsi="Cambria Math" w:cstheme="majorBidi"/>
                        <w:sz w:val="18"/>
                        <w:szCs w:val="18"/>
                      </w:rPr>
                      <m:t>6</m:t>
                    </m:r>
                  </m:sup>
                </m:sSup>
                <m:r>
                  <m:rPr>
                    <m:sty m:val="p"/>
                  </m:rPr>
                  <w:rPr>
                    <w:rFonts w:ascii="Cambria Math" w:hAnsi="Cambria Math" w:cstheme="majorBidi"/>
                    <w:sz w:val="18"/>
                    <w:szCs w:val="18"/>
                  </w:rPr>
                  <m:t>x</m:t>
                </m:r>
                <m:d>
                  <m:dPr>
                    <m:ctrlPr>
                      <w:rPr>
                        <w:rFonts w:ascii="Cambria Math" w:hAnsi="Cambria Math" w:cstheme="majorBidi"/>
                        <w:sz w:val="18"/>
                        <w:szCs w:val="18"/>
                      </w:rPr>
                    </m:ctrlPr>
                  </m:dPr>
                  <m:e>
                    <m:f>
                      <m:fPr>
                        <m:ctrlPr>
                          <w:rPr>
                            <w:rFonts w:ascii="Cambria Math" w:hAnsi="Cambria Math" w:cstheme="majorBidi"/>
                            <w:sz w:val="18"/>
                            <w:szCs w:val="18"/>
                          </w:rPr>
                        </m:ctrlPr>
                      </m:fPr>
                      <m:num>
                        <m:r>
                          <m:rPr>
                            <m:sty m:val="p"/>
                          </m:rPr>
                          <w:rPr>
                            <w:rFonts w:ascii="Cambria Math" w:hAnsi="Cambria Math" w:cstheme="majorBidi"/>
                            <w:sz w:val="18"/>
                            <w:szCs w:val="18"/>
                          </w:rPr>
                          <m:t>0,2023</m:t>
                        </m:r>
                      </m:num>
                      <m:den>
                        <m:r>
                          <m:rPr>
                            <m:sty m:val="p"/>
                          </m:rPr>
                          <w:rPr>
                            <w:rFonts w:ascii="Cambria Math" w:hAnsi="Cambria Math" w:cstheme="majorBidi"/>
                            <w:sz w:val="18"/>
                            <w:szCs w:val="18"/>
                          </w:rPr>
                          <m:t>2,5</m:t>
                        </m:r>
                      </m:den>
                    </m:f>
                    <m:r>
                      <m:rPr>
                        <m:sty m:val="p"/>
                      </m:rPr>
                      <w:rPr>
                        <w:rFonts w:ascii="Cambria Math" w:hAnsi="Cambria Math" w:cstheme="majorBidi"/>
                        <w:sz w:val="18"/>
                        <w:szCs w:val="18"/>
                      </w:rPr>
                      <m:t>xC</m:t>
                    </m:r>
                    <m:d>
                      <m:dPr>
                        <m:ctrlPr>
                          <w:rPr>
                            <w:rFonts w:ascii="Cambria Math" w:hAnsi="Cambria Math" w:cstheme="majorBidi"/>
                            <w:sz w:val="18"/>
                            <w:szCs w:val="18"/>
                          </w:rPr>
                        </m:ctrlPr>
                      </m:dPr>
                      <m:e>
                        <m:r>
                          <m:rPr>
                            <m:sty m:val="p"/>
                          </m:rPr>
                          <w:rPr>
                            <w:rFonts w:ascii="Cambria Math" w:hAnsi="Cambria Math" w:cstheme="majorBidi"/>
                            <w:sz w:val="18"/>
                            <w:szCs w:val="18"/>
                          </w:rPr>
                          <m:t>tpd</m:t>
                        </m:r>
                      </m:e>
                    </m:d>
                    <m:r>
                      <m:rPr>
                        <m:sty m:val="p"/>
                      </m:rPr>
                      <w:rPr>
                        <w:rFonts w:ascii="Cambria Math" w:hAnsi="Cambria Math" w:cstheme="majorBidi"/>
                        <w:sz w:val="18"/>
                        <w:szCs w:val="18"/>
                      </w:rPr>
                      <m:t>+28,438</m:t>
                    </m:r>
                  </m:e>
                </m:d>
              </m:oMath>
            </m:oMathPara>
          </w:p>
        </w:tc>
      </w:tr>
      <w:tr w:rsidR="00D80F37" w:rsidRPr="00B06C1E" w14:paraId="1311CE0B" w14:textId="77777777" w:rsidTr="00D80F37">
        <w:trPr>
          <w:trHeight w:val="20"/>
          <w:jc w:val="center"/>
        </w:trPr>
        <w:tc>
          <w:tcPr>
            <w:tcW w:w="3496" w:type="dxa"/>
            <w:vAlign w:val="center"/>
          </w:tcPr>
          <w:p w14:paraId="30F4300A" w14:textId="62833BA9" w:rsidR="00D80F37" w:rsidRPr="00B06C1E" w:rsidRDefault="00D80F37" w:rsidP="00D80F37">
            <w:pPr>
              <w:pStyle w:val="ReferencesBody"/>
              <w:numPr>
                <w:ilvl w:val="0"/>
                <w:numId w:val="0"/>
              </w:numPr>
              <w:spacing w:before="0"/>
              <w:rPr>
                <w:rFonts w:asciiTheme="majorBidi" w:hAnsiTheme="majorBidi" w:cstheme="majorBidi"/>
                <w:vertAlign w:val="superscript"/>
              </w:rPr>
            </w:pPr>
            <w:r w:rsidRPr="00B06C1E">
              <w:rPr>
                <w:rFonts w:asciiTheme="majorBidi" w:hAnsiTheme="majorBidi" w:cstheme="majorBidi"/>
              </w:rPr>
              <w:t>Purchased Equipment Cost (PEC)</w:t>
            </w:r>
            <w:r w:rsidR="00AD0B0C">
              <w:rPr>
                <w:rFonts w:asciiTheme="majorBidi" w:hAnsiTheme="majorBidi" w:cstheme="majorBidi"/>
              </w:rPr>
              <w:t xml:space="preserve"> [</w:t>
            </w:r>
            <w:r w:rsidR="00800603">
              <w:rPr>
                <w:rFonts w:asciiTheme="majorBidi" w:hAnsiTheme="majorBidi" w:cstheme="majorBidi"/>
              </w:rPr>
              <w:t>38</w:t>
            </w:r>
            <w:r w:rsidR="00AD0B0C">
              <w:rPr>
                <w:rFonts w:asciiTheme="majorBidi" w:hAnsiTheme="majorBidi" w:cstheme="majorBidi"/>
              </w:rPr>
              <w:t>]</w:t>
            </w:r>
          </w:p>
        </w:tc>
        <w:tc>
          <w:tcPr>
            <w:tcW w:w="4725" w:type="dxa"/>
            <w:vAlign w:val="center"/>
          </w:tcPr>
          <w:p w14:paraId="22E3AA87" w14:textId="77777777" w:rsidR="00D80F37" w:rsidRPr="00A50629" w:rsidRDefault="00D80F37" w:rsidP="00D80F37">
            <w:pPr>
              <w:pStyle w:val="ReferencesBody"/>
              <w:numPr>
                <w:ilvl w:val="0"/>
                <w:numId w:val="0"/>
              </w:numPr>
              <w:spacing w:before="0"/>
              <w:rPr>
                <w:rFonts w:asciiTheme="majorBidi" w:hAnsiTheme="majorBidi" w:cstheme="majorBidi"/>
                <w:sz w:val="18"/>
                <w:szCs w:val="18"/>
              </w:rPr>
            </w:pPr>
            <m:oMathPara>
              <m:oMathParaPr>
                <m:jc m:val="left"/>
              </m:oMathParaPr>
              <m:oMath>
                <m:r>
                  <m:rPr>
                    <m:sty m:val="p"/>
                  </m:rPr>
                  <w:rPr>
                    <w:rFonts w:ascii="Cambria Math" w:hAnsi="Cambria Math" w:cstheme="majorBidi"/>
                    <w:sz w:val="18"/>
                    <w:szCs w:val="18"/>
                  </w:rPr>
                  <m:t>PEC=MVC+EM+ASU+HB</m:t>
                </m:r>
              </m:oMath>
            </m:oMathPara>
          </w:p>
        </w:tc>
      </w:tr>
      <w:tr w:rsidR="00D80F37" w:rsidRPr="00B06C1E" w14:paraId="54800616" w14:textId="77777777" w:rsidTr="00D80F37">
        <w:trPr>
          <w:trHeight w:val="20"/>
          <w:jc w:val="center"/>
        </w:trPr>
        <w:tc>
          <w:tcPr>
            <w:tcW w:w="3496" w:type="dxa"/>
            <w:vAlign w:val="center"/>
          </w:tcPr>
          <w:p w14:paraId="2D1A3D09" w14:textId="574FE673" w:rsidR="00D80F37" w:rsidRPr="00B06C1E" w:rsidRDefault="00D80F37" w:rsidP="00D80F37">
            <w:pPr>
              <w:pStyle w:val="ReferencesBody"/>
              <w:numPr>
                <w:ilvl w:val="0"/>
                <w:numId w:val="0"/>
              </w:numPr>
              <w:spacing w:before="0"/>
              <w:rPr>
                <w:rFonts w:asciiTheme="majorBidi" w:hAnsiTheme="majorBidi" w:cstheme="majorBidi"/>
                <w:vertAlign w:val="superscript"/>
              </w:rPr>
            </w:pPr>
            <w:r w:rsidRPr="00B06C1E">
              <w:rPr>
                <w:rFonts w:asciiTheme="majorBidi" w:hAnsiTheme="majorBidi" w:cstheme="majorBidi"/>
              </w:rPr>
              <w:t>Utilities and Balance of Plant (</w:t>
            </w:r>
            <w:proofErr w:type="spellStart"/>
            <w:r w:rsidRPr="00B06C1E">
              <w:rPr>
                <w:rFonts w:asciiTheme="majorBidi" w:hAnsiTheme="majorBidi" w:cstheme="majorBidi"/>
              </w:rPr>
              <w:t>BoP</w:t>
            </w:r>
            <w:proofErr w:type="spellEnd"/>
            <w:r w:rsidRPr="00B06C1E">
              <w:rPr>
                <w:rFonts w:asciiTheme="majorBidi" w:hAnsiTheme="majorBidi" w:cstheme="majorBidi"/>
              </w:rPr>
              <w:t>)</w:t>
            </w:r>
            <w:r w:rsidR="00AD0B0C">
              <w:rPr>
                <w:rFonts w:asciiTheme="majorBidi" w:hAnsiTheme="majorBidi" w:cstheme="majorBidi"/>
              </w:rPr>
              <w:t xml:space="preserve"> [</w:t>
            </w:r>
            <w:r w:rsidR="00800603">
              <w:rPr>
                <w:rFonts w:asciiTheme="majorBidi" w:hAnsiTheme="majorBidi" w:cstheme="majorBidi"/>
              </w:rPr>
              <w:t>38</w:t>
            </w:r>
            <w:r w:rsidR="00AD0B0C">
              <w:rPr>
                <w:rFonts w:asciiTheme="majorBidi" w:hAnsiTheme="majorBidi" w:cstheme="majorBidi"/>
              </w:rPr>
              <w:t>]</w:t>
            </w:r>
          </w:p>
        </w:tc>
        <w:tc>
          <w:tcPr>
            <w:tcW w:w="4725" w:type="dxa"/>
            <w:vAlign w:val="center"/>
          </w:tcPr>
          <w:p w14:paraId="62A44F38" w14:textId="77777777" w:rsidR="00D80F37" w:rsidRPr="00A50629" w:rsidRDefault="00D80F37" w:rsidP="00D80F37">
            <w:pPr>
              <w:pStyle w:val="ReferencesBody"/>
              <w:numPr>
                <w:ilvl w:val="0"/>
                <w:numId w:val="0"/>
              </w:numPr>
              <w:spacing w:before="0"/>
              <w:rPr>
                <w:rFonts w:asciiTheme="majorBidi" w:hAnsiTheme="majorBidi" w:cstheme="majorBidi"/>
                <w:sz w:val="18"/>
                <w:szCs w:val="18"/>
              </w:rPr>
            </w:pPr>
            <m:oMathPara>
              <m:oMathParaPr>
                <m:jc m:val="left"/>
              </m:oMathParaPr>
              <m:oMath>
                <m:r>
                  <m:rPr>
                    <m:sty m:val="p"/>
                  </m:rPr>
                  <w:rPr>
                    <w:rFonts w:ascii="Cambria Math" w:hAnsi="Cambria Math" w:cstheme="majorBidi"/>
                    <w:sz w:val="18"/>
                    <w:szCs w:val="18"/>
                  </w:rPr>
                  <m:t>BoP=0,6 x PEC</m:t>
                </m:r>
              </m:oMath>
            </m:oMathPara>
          </w:p>
        </w:tc>
      </w:tr>
      <w:tr w:rsidR="00FB1EDB" w:rsidRPr="00B06C1E" w14:paraId="3AF5156E" w14:textId="77777777" w:rsidTr="00FB1EDB">
        <w:trPr>
          <w:trHeight w:val="20"/>
          <w:jc w:val="center"/>
        </w:trPr>
        <w:tc>
          <w:tcPr>
            <w:tcW w:w="8221" w:type="dxa"/>
            <w:gridSpan w:val="2"/>
            <w:vAlign w:val="center"/>
          </w:tcPr>
          <w:p w14:paraId="6343CBFA" w14:textId="396B27E3" w:rsidR="00FB1EDB" w:rsidRPr="00FB1EDB" w:rsidRDefault="00FB1EDB" w:rsidP="00FB1EDB">
            <w:pPr>
              <w:pStyle w:val="ReferencesBody"/>
              <w:numPr>
                <w:ilvl w:val="0"/>
                <w:numId w:val="0"/>
              </w:numPr>
              <w:spacing w:before="0"/>
              <w:jc w:val="center"/>
              <w:rPr>
                <w:rFonts w:cs="Times New Roman"/>
                <w:b/>
                <w:bCs/>
                <w:sz w:val="18"/>
                <w:szCs w:val="18"/>
              </w:rPr>
            </w:pPr>
            <w:r w:rsidRPr="00FB1EDB">
              <w:rPr>
                <w:rFonts w:asciiTheme="majorBidi" w:hAnsiTheme="majorBidi" w:cstheme="majorBidi"/>
                <w:b/>
                <w:bCs/>
                <w:sz w:val="18"/>
                <w:szCs w:val="18"/>
              </w:rPr>
              <w:t>Total Cost Requirement</w:t>
            </w:r>
            <w:r w:rsidR="00AD0B0C">
              <w:rPr>
                <w:rFonts w:asciiTheme="majorBidi" w:hAnsiTheme="majorBidi" w:cstheme="majorBidi"/>
                <w:b/>
                <w:bCs/>
                <w:sz w:val="18"/>
                <w:szCs w:val="18"/>
              </w:rPr>
              <w:t xml:space="preserve"> [30]</w:t>
            </w:r>
            <w:r w:rsidR="00D07770">
              <w:rPr>
                <w:rFonts w:asciiTheme="majorBidi" w:hAnsiTheme="majorBidi" w:cstheme="majorBidi"/>
                <w:b/>
                <w:bCs/>
                <w:sz w:val="18"/>
                <w:szCs w:val="18"/>
              </w:rPr>
              <w:t xml:space="preserve"> </w:t>
            </w:r>
          </w:p>
        </w:tc>
      </w:tr>
      <w:tr w:rsidR="00D80F37" w:rsidRPr="00B06C1E" w14:paraId="24EE605B" w14:textId="77777777" w:rsidTr="00D80F37">
        <w:trPr>
          <w:trHeight w:val="20"/>
          <w:jc w:val="center"/>
        </w:trPr>
        <w:tc>
          <w:tcPr>
            <w:tcW w:w="3496" w:type="dxa"/>
            <w:vAlign w:val="center"/>
          </w:tcPr>
          <w:p w14:paraId="37A83DC4" w14:textId="37B7E37D"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Total Plant Cost (TPC)</w:t>
            </w:r>
          </w:p>
        </w:tc>
        <w:tc>
          <w:tcPr>
            <w:tcW w:w="4725" w:type="dxa"/>
            <w:vAlign w:val="center"/>
          </w:tcPr>
          <w:p w14:paraId="4C5646FE" w14:textId="44C1CADD" w:rsidR="00D80F37" w:rsidRPr="00841CC2"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imes"/>
                    <w:sz w:val="18"/>
                    <w:szCs w:val="18"/>
                  </w:rPr>
                  <m:t>MVC=120% x TIC</m:t>
                </m:r>
              </m:oMath>
            </m:oMathPara>
          </w:p>
        </w:tc>
      </w:tr>
      <w:tr w:rsidR="00D80F37" w:rsidRPr="00B06C1E" w14:paraId="2ECDC37D" w14:textId="77777777" w:rsidTr="00D80F37">
        <w:trPr>
          <w:trHeight w:val="20"/>
          <w:jc w:val="center"/>
        </w:trPr>
        <w:tc>
          <w:tcPr>
            <w:tcW w:w="3496" w:type="dxa"/>
            <w:vAlign w:val="center"/>
          </w:tcPr>
          <w:p w14:paraId="77176899" w14:textId="01AEE711"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Spare Parts Cost (SPC)</w:t>
            </w:r>
          </w:p>
        </w:tc>
        <w:tc>
          <w:tcPr>
            <w:tcW w:w="4725" w:type="dxa"/>
            <w:vAlign w:val="center"/>
          </w:tcPr>
          <w:p w14:paraId="5814BE1A" w14:textId="599067AF" w:rsidR="00D80F37" w:rsidRPr="00841CC2"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imes"/>
                    <w:sz w:val="18"/>
                    <w:szCs w:val="18"/>
                  </w:rPr>
                  <m:t>SPC=0,5% x TPC</m:t>
                </m:r>
              </m:oMath>
            </m:oMathPara>
          </w:p>
        </w:tc>
      </w:tr>
      <w:tr w:rsidR="00D80F37" w:rsidRPr="00B06C1E" w14:paraId="2094E430" w14:textId="77777777" w:rsidTr="00D80F37">
        <w:trPr>
          <w:trHeight w:val="20"/>
          <w:jc w:val="center"/>
        </w:trPr>
        <w:tc>
          <w:tcPr>
            <w:tcW w:w="3496" w:type="dxa"/>
            <w:vAlign w:val="center"/>
          </w:tcPr>
          <w:p w14:paraId="0F3198AC" w14:textId="00E7C354"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Start-up Cost (SUC)</w:t>
            </w:r>
          </w:p>
        </w:tc>
        <w:tc>
          <w:tcPr>
            <w:tcW w:w="4725" w:type="dxa"/>
            <w:vAlign w:val="center"/>
          </w:tcPr>
          <w:p w14:paraId="7CBAAD3C" w14:textId="105DCE36" w:rsidR="00D80F37" w:rsidRPr="00841CC2"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imes"/>
                    <w:sz w:val="18"/>
                    <w:szCs w:val="18"/>
                  </w:rPr>
                  <m:t>SPC=</m:t>
                </m:r>
                <m:d>
                  <m:dPr>
                    <m:ctrlPr>
                      <w:rPr>
                        <w:rFonts w:ascii="Cambria Math" w:hAnsi="Cambria Math" w:cs="Times"/>
                        <w:sz w:val="18"/>
                        <w:szCs w:val="18"/>
                      </w:rPr>
                    </m:ctrlPr>
                  </m:dPr>
                  <m:e>
                    <m:r>
                      <m:rPr>
                        <m:sty m:val="p"/>
                      </m:rPr>
                      <w:rPr>
                        <w:rFonts w:ascii="Cambria Math" w:hAnsi="Cambria Math" w:cs="Times"/>
                        <w:sz w:val="18"/>
                        <w:szCs w:val="18"/>
                      </w:rPr>
                      <m:t>2% x TPC</m:t>
                    </m:r>
                  </m:e>
                </m:d>
                <m:r>
                  <m:rPr>
                    <m:sty m:val="p"/>
                  </m:rPr>
                  <w:rPr>
                    <w:rFonts w:ascii="Cambria Math" w:hAnsi="Cambria Math" w:cs="Times"/>
                    <w:sz w:val="18"/>
                    <w:szCs w:val="18"/>
                  </w:rPr>
                  <m:t>+</m:t>
                </m:r>
                <m:d>
                  <m:dPr>
                    <m:ctrlPr>
                      <w:rPr>
                        <w:rFonts w:ascii="Cambria Math" w:hAnsi="Cambria Math" w:cs="Times"/>
                        <w:sz w:val="18"/>
                        <w:szCs w:val="18"/>
                      </w:rPr>
                    </m:ctrlPr>
                  </m:dPr>
                  <m:e>
                    <m:r>
                      <m:rPr>
                        <m:sty m:val="p"/>
                      </m:rPr>
                      <w:rPr>
                        <w:rFonts w:ascii="Cambria Math" w:hAnsi="Cambria Math" w:cs="Times"/>
                        <w:sz w:val="18"/>
                        <w:szCs w:val="18"/>
                      </w:rPr>
                      <m:t>15% x M</m:t>
                    </m:r>
                  </m:e>
                </m:d>
                <m:r>
                  <w:rPr>
                    <w:rFonts w:ascii="Cambria Math" w:hAnsi="Cambria Math" w:cs="Times"/>
                    <w:sz w:val="18"/>
                    <w:szCs w:val="18"/>
                  </w:rPr>
                  <m:t>+</m:t>
                </m:r>
                <m:f>
                  <m:fPr>
                    <m:ctrlPr>
                      <w:rPr>
                        <w:rFonts w:ascii="Cambria Math" w:hAnsi="Cambria Math" w:cs="Times"/>
                        <w:i/>
                        <w:sz w:val="18"/>
                        <w:szCs w:val="18"/>
                      </w:rPr>
                    </m:ctrlPr>
                  </m:fPr>
                  <m:num>
                    <m:r>
                      <w:rPr>
                        <w:rFonts w:ascii="Cambria Math" w:hAnsi="Cambria Math" w:cs="Times"/>
                        <w:sz w:val="18"/>
                        <w:szCs w:val="18"/>
                      </w:rPr>
                      <m:t>1</m:t>
                    </m:r>
                  </m:num>
                  <m:den>
                    <m:r>
                      <w:rPr>
                        <w:rFonts w:ascii="Cambria Math" w:hAnsi="Cambria Math" w:cs="Times"/>
                        <w:sz w:val="18"/>
                        <w:szCs w:val="18"/>
                      </w:rPr>
                      <m:t>12</m:t>
                    </m:r>
                  </m:den>
                </m:f>
                <m:r>
                  <w:rPr>
                    <w:rFonts w:ascii="Cambria Math" w:hAnsi="Cambria Math" w:cs="Times"/>
                    <w:sz w:val="18"/>
                    <w:szCs w:val="18"/>
                  </w:rPr>
                  <m:t>x(25%x NG+3xDL+CC+25% xE)</m:t>
                </m:r>
              </m:oMath>
            </m:oMathPara>
          </w:p>
        </w:tc>
      </w:tr>
      <w:tr w:rsidR="00D80F37" w:rsidRPr="00B06C1E" w14:paraId="710A2732" w14:textId="77777777" w:rsidTr="00D80F37">
        <w:trPr>
          <w:trHeight w:val="20"/>
          <w:jc w:val="center"/>
        </w:trPr>
        <w:tc>
          <w:tcPr>
            <w:tcW w:w="3496" w:type="dxa"/>
            <w:vAlign w:val="center"/>
          </w:tcPr>
          <w:p w14:paraId="32ECC926" w14:textId="7F16C540"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Owner’s Cost (OC)</w:t>
            </w:r>
          </w:p>
        </w:tc>
        <w:tc>
          <w:tcPr>
            <w:tcW w:w="4725" w:type="dxa"/>
            <w:vAlign w:val="center"/>
          </w:tcPr>
          <w:p w14:paraId="40ED7765" w14:textId="5729089C" w:rsidR="00D80F37" w:rsidRPr="00841CC2"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imes"/>
                    <w:sz w:val="18"/>
                    <w:szCs w:val="18"/>
                  </w:rPr>
                  <m:t>OC=7% x TPC</m:t>
                </m:r>
              </m:oMath>
            </m:oMathPara>
          </w:p>
        </w:tc>
      </w:tr>
      <w:tr w:rsidR="00D80F37" w:rsidRPr="00B06C1E" w14:paraId="33165340" w14:textId="77777777" w:rsidTr="00D80F37">
        <w:trPr>
          <w:trHeight w:val="20"/>
          <w:jc w:val="center"/>
        </w:trPr>
        <w:tc>
          <w:tcPr>
            <w:tcW w:w="3496" w:type="dxa"/>
            <w:vAlign w:val="center"/>
          </w:tcPr>
          <w:p w14:paraId="38C5D22F" w14:textId="5DD5957E"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Interest during Construction (IDC)</w:t>
            </w:r>
          </w:p>
        </w:tc>
        <w:tc>
          <w:tcPr>
            <w:tcW w:w="4725" w:type="dxa"/>
            <w:vAlign w:val="center"/>
          </w:tcPr>
          <w:p w14:paraId="181D3210" w14:textId="0C71B155" w:rsidR="00D80F37" w:rsidRPr="00841CC2"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imes"/>
                    <w:sz w:val="18"/>
                    <w:szCs w:val="18"/>
                  </w:rPr>
                  <m:t>OC=DR x TPC</m:t>
                </m:r>
              </m:oMath>
            </m:oMathPara>
          </w:p>
        </w:tc>
      </w:tr>
      <w:tr w:rsidR="00D80F37" w:rsidRPr="00B06C1E" w14:paraId="3C2E8B99" w14:textId="77777777" w:rsidTr="00D80F37">
        <w:trPr>
          <w:trHeight w:val="20"/>
          <w:jc w:val="center"/>
        </w:trPr>
        <w:tc>
          <w:tcPr>
            <w:tcW w:w="3496" w:type="dxa"/>
            <w:vAlign w:val="center"/>
          </w:tcPr>
          <w:p w14:paraId="006C8A59" w14:textId="34A7079C"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Working Capital (WC)</w:t>
            </w:r>
          </w:p>
        </w:tc>
        <w:tc>
          <w:tcPr>
            <w:tcW w:w="4725" w:type="dxa"/>
            <w:vAlign w:val="center"/>
          </w:tcPr>
          <w:p w14:paraId="5F041F38" w14:textId="7CACEBF4" w:rsidR="00D80F37" w:rsidRPr="00841CC2" w:rsidRDefault="00D80F37" w:rsidP="00D80F37">
            <w:pPr>
              <w:pStyle w:val="ReferencesBody"/>
              <w:numPr>
                <w:ilvl w:val="0"/>
                <w:numId w:val="0"/>
              </w:numPr>
              <w:spacing w:before="0"/>
              <w:rPr>
                <w:rFonts w:cs="Times New Roman"/>
                <w:sz w:val="18"/>
                <w:szCs w:val="18"/>
              </w:rPr>
            </w:pPr>
            <m:oMathPara>
              <m:oMathParaPr>
                <m:jc m:val="left"/>
              </m:oMathParaPr>
              <m:oMath>
                <m:r>
                  <m:rPr>
                    <m:sty m:val="p"/>
                  </m:rPr>
                  <w:rPr>
                    <w:rFonts w:ascii="Cambria Math" w:hAnsi="Cambria Math" w:cs="Times"/>
                    <w:sz w:val="18"/>
                    <w:szCs w:val="18"/>
                  </w:rPr>
                  <m:t>WC=7% x PEC</m:t>
                </m:r>
              </m:oMath>
            </m:oMathPara>
          </w:p>
        </w:tc>
      </w:tr>
      <w:tr w:rsidR="00D80F37" w:rsidRPr="00B06C1E" w14:paraId="3DA1ADB0" w14:textId="77777777" w:rsidTr="00D80F37">
        <w:trPr>
          <w:trHeight w:val="20"/>
          <w:jc w:val="center"/>
        </w:trPr>
        <w:tc>
          <w:tcPr>
            <w:tcW w:w="3496" w:type="dxa"/>
            <w:vAlign w:val="center"/>
          </w:tcPr>
          <w:p w14:paraId="1CA9BC25" w14:textId="3729B04A" w:rsidR="00D80F37" w:rsidRPr="0007696E" w:rsidRDefault="00D80F37" w:rsidP="00D80F37">
            <w:pPr>
              <w:pStyle w:val="ReferencesBody"/>
              <w:numPr>
                <w:ilvl w:val="0"/>
                <w:numId w:val="0"/>
              </w:numPr>
              <w:spacing w:before="0"/>
              <w:rPr>
                <w:rFonts w:asciiTheme="majorBidi" w:hAnsiTheme="majorBidi" w:cstheme="majorBidi"/>
              </w:rPr>
            </w:pPr>
            <w:r w:rsidRPr="0007696E">
              <w:rPr>
                <w:rFonts w:asciiTheme="majorBidi" w:hAnsiTheme="majorBidi" w:cstheme="majorBidi"/>
              </w:rPr>
              <w:t>Total Capital Cost Requirement (TCR)</w:t>
            </w:r>
          </w:p>
        </w:tc>
        <w:tc>
          <w:tcPr>
            <w:tcW w:w="4725" w:type="dxa"/>
            <w:vAlign w:val="center"/>
          </w:tcPr>
          <w:p w14:paraId="36A39BED" w14:textId="2B2F7400" w:rsidR="00D80F37" w:rsidRPr="00F93A81" w:rsidRDefault="00D80F37" w:rsidP="00D80F37">
            <w:pPr>
              <w:pStyle w:val="ReferencesBody"/>
              <w:numPr>
                <w:ilvl w:val="0"/>
                <w:numId w:val="0"/>
              </w:numPr>
              <w:spacing w:before="0"/>
              <w:rPr>
                <w:rFonts w:asciiTheme="majorBidi" w:hAnsiTheme="majorBidi" w:cstheme="majorBidi"/>
                <w:sz w:val="18"/>
                <w:szCs w:val="18"/>
              </w:rPr>
            </w:pPr>
            <w:r w:rsidRPr="00F93A81">
              <w:rPr>
                <w:rFonts w:asciiTheme="majorBidi" w:hAnsiTheme="majorBidi" w:cstheme="majorBidi"/>
                <w:iCs/>
                <w:sz w:val="18"/>
                <w:szCs w:val="18"/>
              </w:rPr>
              <w:t>TCR = TPC +SPC +SUC+OC+IDC+WC</w:t>
            </w:r>
          </w:p>
        </w:tc>
      </w:tr>
      <w:tr w:rsidR="001868B7" w:rsidRPr="00B06C1E" w14:paraId="07782EB6" w14:textId="77777777" w:rsidTr="001868B7">
        <w:trPr>
          <w:trHeight w:val="20"/>
          <w:jc w:val="center"/>
        </w:trPr>
        <w:tc>
          <w:tcPr>
            <w:tcW w:w="8221" w:type="dxa"/>
            <w:gridSpan w:val="2"/>
            <w:vAlign w:val="center"/>
          </w:tcPr>
          <w:p w14:paraId="6CBC1B82" w14:textId="5119C12A" w:rsidR="001868B7" w:rsidRPr="001868B7" w:rsidRDefault="001868B7" w:rsidP="001868B7">
            <w:pPr>
              <w:pStyle w:val="ReferencesBody"/>
              <w:numPr>
                <w:ilvl w:val="0"/>
                <w:numId w:val="0"/>
              </w:numPr>
              <w:spacing w:before="0"/>
              <w:jc w:val="center"/>
              <w:rPr>
                <w:rFonts w:asciiTheme="majorBidi" w:hAnsiTheme="majorBidi" w:cstheme="majorBidi"/>
                <w:iCs/>
                <w:sz w:val="18"/>
                <w:szCs w:val="18"/>
              </w:rPr>
            </w:pPr>
            <w:r w:rsidRPr="001868B7">
              <w:rPr>
                <w:rFonts w:asciiTheme="majorBidi" w:hAnsiTheme="majorBidi" w:cstheme="majorBidi"/>
                <w:b/>
                <w:bCs/>
                <w:sz w:val="18"/>
                <w:szCs w:val="18"/>
              </w:rPr>
              <w:t>Fixed Operational Cost</w:t>
            </w:r>
          </w:p>
        </w:tc>
      </w:tr>
      <w:tr w:rsidR="001868B7" w:rsidRPr="00B06C1E" w14:paraId="05F9C8D5" w14:textId="77777777" w:rsidTr="00D80F37">
        <w:trPr>
          <w:trHeight w:val="20"/>
          <w:jc w:val="center"/>
        </w:trPr>
        <w:tc>
          <w:tcPr>
            <w:tcW w:w="3496" w:type="dxa"/>
            <w:vAlign w:val="center"/>
          </w:tcPr>
          <w:p w14:paraId="20511E9E" w14:textId="12016755" w:rsidR="001868B7" w:rsidRPr="00E15B28" w:rsidRDefault="001868B7" w:rsidP="001868B7">
            <w:pPr>
              <w:pStyle w:val="ReferencesBody"/>
              <w:numPr>
                <w:ilvl w:val="0"/>
                <w:numId w:val="0"/>
              </w:numPr>
              <w:spacing w:before="0"/>
              <w:rPr>
                <w:rFonts w:asciiTheme="majorBidi" w:hAnsiTheme="majorBidi" w:cstheme="majorBidi"/>
              </w:rPr>
            </w:pPr>
            <w:r w:rsidRPr="00E15B28">
              <w:rPr>
                <w:rFonts w:asciiTheme="majorBidi" w:hAnsiTheme="majorBidi" w:cstheme="majorBidi"/>
              </w:rPr>
              <w:t>Direct Labor (DL)</w:t>
            </w:r>
            <w:r w:rsidR="007968CB">
              <w:rPr>
                <w:rFonts w:asciiTheme="majorBidi" w:hAnsiTheme="majorBidi" w:cstheme="majorBidi"/>
              </w:rPr>
              <w:t xml:space="preserve"> [3</w:t>
            </w:r>
            <w:r w:rsidR="00800603">
              <w:rPr>
                <w:rFonts w:asciiTheme="majorBidi" w:hAnsiTheme="majorBidi" w:cstheme="majorBidi"/>
              </w:rPr>
              <w:t>9</w:t>
            </w:r>
            <w:r w:rsidR="007968CB">
              <w:rPr>
                <w:rFonts w:asciiTheme="majorBidi" w:hAnsiTheme="majorBidi" w:cstheme="majorBidi"/>
              </w:rPr>
              <w:t>]</w:t>
            </w:r>
          </w:p>
        </w:tc>
        <w:tc>
          <w:tcPr>
            <w:tcW w:w="4725" w:type="dxa"/>
            <w:vAlign w:val="center"/>
          </w:tcPr>
          <w:p w14:paraId="63105E2D" w14:textId="695FCC4B" w:rsidR="001868B7" w:rsidRPr="001868B7" w:rsidRDefault="001868B7" w:rsidP="001868B7">
            <w:pPr>
              <w:pStyle w:val="ReferencesBody"/>
              <w:numPr>
                <w:ilvl w:val="0"/>
                <w:numId w:val="0"/>
              </w:numPr>
              <w:spacing w:before="0"/>
              <w:rPr>
                <w:rFonts w:asciiTheme="majorBidi" w:hAnsiTheme="majorBidi" w:cstheme="majorBidi"/>
                <w:iCs/>
                <w:sz w:val="18"/>
                <w:szCs w:val="18"/>
              </w:rPr>
            </w:pPr>
            <m:oMathPara>
              <m:oMathParaPr>
                <m:jc m:val="left"/>
              </m:oMathParaPr>
              <m:oMath>
                <m:r>
                  <m:rPr>
                    <m:sty m:val="p"/>
                  </m:rPr>
                  <w:rPr>
                    <w:rFonts w:ascii="Cambria Math" w:hAnsi="Cambria Math" w:cs="Times"/>
                    <w:sz w:val="18"/>
                    <w:szCs w:val="18"/>
                  </w:rPr>
                  <m:t>NL x AS</m:t>
                </m:r>
              </m:oMath>
            </m:oMathPara>
          </w:p>
        </w:tc>
      </w:tr>
      <w:tr w:rsidR="001868B7" w:rsidRPr="00B06C1E" w14:paraId="6A956428" w14:textId="77777777" w:rsidTr="00D80F37">
        <w:trPr>
          <w:trHeight w:val="20"/>
          <w:jc w:val="center"/>
        </w:trPr>
        <w:tc>
          <w:tcPr>
            <w:tcW w:w="3496" w:type="dxa"/>
            <w:vAlign w:val="center"/>
          </w:tcPr>
          <w:p w14:paraId="6687EF54" w14:textId="3DA194CD" w:rsidR="001868B7" w:rsidRPr="00E15B28" w:rsidRDefault="001868B7" w:rsidP="001868B7">
            <w:pPr>
              <w:pStyle w:val="ReferencesBody"/>
              <w:numPr>
                <w:ilvl w:val="0"/>
                <w:numId w:val="0"/>
              </w:numPr>
              <w:spacing w:before="0"/>
              <w:rPr>
                <w:rFonts w:asciiTheme="majorBidi" w:hAnsiTheme="majorBidi" w:cstheme="majorBidi"/>
              </w:rPr>
            </w:pPr>
            <w:r w:rsidRPr="00E15B28">
              <w:rPr>
                <w:rFonts w:asciiTheme="majorBidi" w:hAnsiTheme="majorBidi" w:cstheme="majorBidi"/>
              </w:rPr>
              <w:t>Maintenance (M)</w:t>
            </w:r>
            <w:r w:rsidR="007968CB">
              <w:rPr>
                <w:rFonts w:asciiTheme="majorBidi" w:hAnsiTheme="majorBidi" w:cstheme="majorBidi"/>
              </w:rPr>
              <w:t xml:space="preserve"> [3</w:t>
            </w:r>
            <w:r w:rsidR="00800603">
              <w:rPr>
                <w:rFonts w:asciiTheme="majorBidi" w:hAnsiTheme="majorBidi" w:cstheme="majorBidi"/>
              </w:rPr>
              <w:t>9</w:t>
            </w:r>
            <w:r w:rsidR="007968CB">
              <w:rPr>
                <w:rFonts w:asciiTheme="majorBidi" w:hAnsiTheme="majorBidi" w:cstheme="majorBidi"/>
              </w:rPr>
              <w:t>]</w:t>
            </w:r>
          </w:p>
        </w:tc>
        <w:tc>
          <w:tcPr>
            <w:tcW w:w="4725" w:type="dxa"/>
            <w:vAlign w:val="center"/>
          </w:tcPr>
          <w:p w14:paraId="07F55A49" w14:textId="11AC85C5" w:rsidR="001868B7" w:rsidRPr="001868B7" w:rsidRDefault="001868B7" w:rsidP="001868B7">
            <w:pPr>
              <w:pStyle w:val="ReferencesBody"/>
              <w:numPr>
                <w:ilvl w:val="0"/>
                <w:numId w:val="0"/>
              </w:numPr>
              <w:spacing w:before="0"/>
              <w:rPr>
                <w:rFonts w:asciiTheme="majorBidi" w:hAnsiTheme="majorBidi" w:cstheme="majorBidi"/>
                <w:iCs/>
                <w:sz w:val="18"/>
                <w:szCs w:val="18"/>
              </w:rPr>
            </w:pPr>
            <m:oMathPara>
              <m:oMathParaPr>
                <m:jc m:val="left"/>
              </m:oMathParaPr>
              <m:oMath>
                <m:r>
                  <m:rPr>
                    <m:sty m:val="p"/>
                  </m:rPr>
                  <w:rPr>
                    <w:rFonts w:ascii="Cambria Math" w:hAnsi="Cambria Math" w:cs="Times"/>
                    <w:sz w:val="18"/>
                    <w:szCs w:val="18"/>
                  </w:rPr>
                  <m:t>3% x TPC</m:t>
                </m:r>
              </m:oMath>
            </m:oMathPara>
          </w:p>
        </w:tc>
      </w:tr>
      <w:tr w:rsidR="001868B7" w:rsidRPr="00B06C1E" w14:paraId="5CBD2290" w14:textId="77777777" w:rsidTr="00D80F37">
        <w:trPr>
          <w:trHeight w:val="20"/>
          <w:jc w:val="center"/>
        </w:trPr>
        <w:tc>
          <w:tcPr>
            <w:tcW w:w="3496" w:type="dxa"/>
            <w:vAlign w:val="center"/>
          </w:tcPr>
          <w:p w14:paraId="5ACB57E7" w14:textId="2F5E5C9A" w:rsidR="001868B7" w:rsidRPr="00E15B28" w:rsidRDefault="001868B7" w:rsidP="001868B7">
            <w:pPr>
              <w:pStyle w:val="ReferencesBody"/>
              <w:numPr>
                <w:ilvl w:val="0"/>
                <w:numId w:val="0"/>
              </w:numPr>
              <w:spacing w:before="0"/>
              <w:rPr>
                <w:rFonts w:asciiTheme="majorBidi" w:hAnsiTheme="majorBidi" w:cstheme="majorBidi"/>
              </w:rPr>
            </w:pPr>
            <w:r w:rsidRPr="00E15B28">
              <w:rPr>
                <w:rFonts w:asciiTheme="majorBidi" w:hAnsiTheme="majorBidi" w:cstheme="majorBidi"/>
              </w:rPr>
              <w:t>Insurance and Local Taxes (ILT)</w:t>
            </w:r>
            <w:r w:rsidR="007968CB">
              <w:rPr>
                <w:rFonts w:asciiTheme="majorBidi" w:hAnsiTheme="majorBidi" w:cstheme="majorBidi"/>
              </w:rPr>
              <w:t xml:space="preserve"> [</w:t>
            </w:r>
            <w:r w:rsidR="00800603">
              <w:rPr>
                <w:rFonts w:asciiTheme="majorBidi" w:hAnsiTheme="majorBidi" w:cstheme="majorBidi"/>
              </w:rPr>
              <w:t>40</w:t>
            </w:r>
            <w:r w:rsidR="007968CB">
              <w:rPr>
                <w:rFonts w:asciiTheme="majorBidi" w:hAnsiTheme="majorBidi" w:cstheme="majorBidi"/>
              </w:rPr>
              <w:t>]</w:t>
            </w:r>
          </w:p>
        </w:tc>
        <w:tc>
          <w:tcPr>
            <w:tcW w:w="4725" w:type="dxa"/>
            <w:vAlign w:val="center"/>
          </w:tcPr>
          <w:p w14:paraId="45F82C02" w14:textId="35E1818B" w:rsidR="001868B7" w:rsidRPr="001868B7" w:rsidRDefault="001868B7" w:rsidP="001868B7">
            <w:pPr>
              <w:pStyle w:val="ReferencesBody"/>
              <w:numPr>
                <w:ilvl w:val="0"/>
                <w:numId w:val="0"/>
              </w:numPr>
              <w:spacing w:before="0"/>
              <w:rPr>
                <w:rFonts w:asciiTheme="majorBidi" w:hAnsiTheme="majorBidi" w:cstheme="majorBidi"/>
                <w:iCs/>
                <w:sz w:val="18"/>
                <w:szCs w:val="18"/>
              </w:rPr>
            </w:pPr>
            <m:oMathPara>
              <m:oMathParaPr>
                <m:jc m:val="left"/>
              </m:oMathParaPr>
              <m:oMath>
                <m:r>
                  <m:rPr>
                    <m:sty m:val="p"/>
                  </m:rPr>
                  <w:rPr>
                    <w:rFonts w:ascii="Cambria Math" w:hAnsi="Cambria Math" w:cs="Times"/>
                    <w:sz w:val="18"/>
                    <w:szCs w:val="18"/>
                  </w:rPr>
                  <m:t>1% x TPC</m:t>
                </m:r>
              </m:oMath>
            </m:oMathPara>
          </w:p>
        </w:tc>
      </w:tr>
      <w:tr w:rsidR="001868B7" w:rsidRPr="00B06C1E" w14:paraId="6D65713E" w14:textId="77777777" w:rsidTr="00D80F37">
        <w:trPr>
          <w:trHeight w:val="20"/>
          <w:jc w:val="center"/>
        </w:trPr>
        <w:tc>
          <w:tcPr>
            <w:tcW w:w="3496" w:type="dxa"/>
            <w:vAlign w:val="center"/>
          </w:tcPr>
          <w:p w14:paraId="3263306F" w14:textId="49E71705" w:rsidR="001868B7" w:rsidRPr="00E15B28" w:rsidRDefault="001868B7" w:rsidP="001868B7">
            <w:pPr>
              <w:pStyle w:val="ReferencesBody"/>
              <w:numPr>
                <w:ilvl w:val="0"/>
                <w:numId w:val="0"/>
              </w:numPr>
              <w:spacing w:before="0"/>
              <w:rPr>
                <w:rFonts w:asciiTheme="majorBidi" w:hAnsiTheme="majorBidi" w:cstheme="majorBidi"/>
              </w:rPr>
            </w:pPr>
            <w:r w:rsidRPr="00E15B28">
              <w:rPr>
                <w:rFonts w:asciiTheme="majorBidi" w:hAnsiTheme="majorBidi" w:cstheme="majorBidi"/>
              </w:rPr>
              <w:t>Administration and General Overheads (AGO)</w:t>
            </w:r>
            <w:r w:rsidR="005B2B5E">
              <w:rPr>
                <w:rFonts w:asciiTheme="majorBidi" w:hAnsiTheme="majorBidi" w:cstheme="majorBidi"/>
              </w:rPr>
              <w:t xml:space="preserve"> [3</w:t>
            </w:r>
            <w:r w:rsidR="00800603">
              <w:rPr>
                <w:rFonts w:asciiTheme="majorBidi" w:hAnsiTheme="majorBidi" w:cstheme="majorBidi"/>
              </w:rPr>
              <w:t>9</w:t>
            </w:r>
            <w:r w:rsidR="005B2B5E">
              <w:rPr>
                <w:rFonts w:asciiTheme="majorBidi" w:hAnsiTheme="majorBidi" w:cstheme="majorBidi"/>
              </w:rPr>
              <w:t>]</w:t>
            </w:r>
          </w:p>
        </w:tc>
        <w:tc>
          <w:tcPr>
            <w:tcW w:w="4725" w:type="dxa"/>
            <w:vAlign w:val="center"/>
          </w:tcPr>
          <w:p w14:paraId="2245DE14" w14:textId="27339467" w:rsidR="001868B7" w:rsidRPr="001868B7" w:rsidRDefault="001868B7" w:rsidP="001868B7">
            <w:pPr>
              <w:pStyle w:val="ReferencesBody"/>
              <w:numPr>
                <w:ilvl w:val="0"/>
                <w:numId w:val="0"/>
              </w:numPr>
              <w:spacing w:before="0"/>
              <w:rPr>
                <w:rFonts w:asciiTheme="majorBidi" w:hAnsiTheme="majorBidi" w:cstheme="majorBidi"/>
                <w:iCs/>
                <w:sz w:val="18"/>
                <w:szCs w:val="18"/>
              </w:rPr>
            </w:pPr>
            <m:oMathPara>
              <m:oMathParaPr>
                <m:jc m:val="left"/>
              </m:oMathParaPr>
              <m:oMath>
                <m:r>
                  <m:rPr>
                    <m:sty m:val="p"/>
                  </m:rPr>
                  <w:rPr>
                    <w:rFonts w:ascii="Cambria Math" w:hAnsi="Cambria Math" w:cs="Times"/>
                    <w:sz w:val="18"/>
                    <w:szCs w:val="18"/>
                  </w:rPr>
                  <m:t xml:space="preserve">30% x </m:t>
                </m:r>
                <m:d>
                  <m:dPr>
                    <m:ctrlPr>
                      <w:rPr>
                        <w:rFonts w:ascii="Cambria Math" w:hAnsi="Cambria Math" w:cs="Times"/>
                        <w:sz w:val="18"/>
                        <w:szCs w:val="18"/>
                      </w:rPr>
                    </m:ctrlPr>
                  </m:dPr>
                  <m:e>
                    <m:r>
                      <m:rPr>
                        <m:sty m:val="p"/>
                      </m:rPr>
                      <w:rPr>
                        <w:rFonts w:ascii="Cambria Math" w:hAnsi="Cambria Math" w:cs="Times"/>
                        <w:sz w:val="18"/>
                        <w:szCs w:val="18"/>
                      </w:rPr>
                      <m:t>DL+40% x M</m:t>
                    </m:r>
                  </m:e>
                </m:d>
              </m:oMath>
            </m:oMathPara>
          </w:p>
        </w:tc>
      </w:tr>
      <w:tr w:rsidR="001868B7" w:rsidRPr="00B06C1E" w14:paraId="1E6A6B84" w14:textId="77777777" w:rsidTr="001268BA">
        <w:trPr>
          <w:trHeight w:val="733"/>
          <w:jc w:val="center"/>
        </w:trPr>
        <w:tc>
          <w:tcPr>
            <w:tcW w:w="3496" w:type="dxa"/>
            <w:vAlign w:val="center"/>
          </w:tcPr>
          <w:p w14:paraId="6993B97C" w14:textId="394CAAA0" w:rsidR="001868B7" w:rsidRPr="00E15B28" w:rsidRDefault="001868B7" w:rsidP="001868B7">
            <w:pPr>
              <w:pStyle w:val="ReferencesBody"/>
              <w:numPr>
                <w:ilvl w:val="0"/>
                <w:numId w:val="0"/>
              </w:numPr>
              <w:spacing w:before="0"/>
              <w:rPr>
                <w:rFonts w:asciiTheme="majorBidi" w:hAnsiTheme="majorBidi" w:cstheme="majorBidi"/>
              </w:rPr>
            </w:pPr>
            <w:r w:rsidRPr="00E15B28">
              <w:rPr>
                <w:rFonts w:asciiTheme="majorBidi" w:hAnsiTheme="majorBidi" w:cstheme="majorBidi"/>
              </w:rPr>
              <w:t>Amortization (A)</w:t>
            </w:r>
            <w:r w:rsidR="005B2B5E">
              <w:rPr>
                <w:rFonts w:asciiTheme="majorBidi" w:hAnsiTheme="majorBidi" w:cstheme="majorBidi"/>
              </w:rPr>
              <w:t xml:space="preserve"> [</w:t>
            </w:r>
            <w:r w:rsidR="00800603">
              <w:rPr>
                <w:rFonts w:asciiTheme="majorBidi" w:hAnsiTheme="majorBidi" w:cstheme="majorBidi"/>
              </w:rPr>
              <w:t>41</w:t>
            </w:r>
            <w:r w:rsidR="0028267C">
              <w:rPr>
                <w:rFonts w:asciiTheme="majorBidi" w:hAnsiTheme="majorBidi" w:cstheme="majorBidi"/>
              </w:rPr>
              <w:t>]</w:t>
            </w:r>
          </w:p>
        </w:tc>
        <w:tc>
          <w:tcPr>
            <w:tcW w:w="4725" w:type="dxa"/>
            <w:vAlign w:val="center"/>
          </w:tcPr>
          <w:p w14:paraId="633FB75E" w14:textId="17A1334F" w:rsidR="001868B7" w:rsidRPr="001868B7" w:rsidRDefault="001868B7" w:rsidP="001868B7">
            <w:pPr>
              <w:pStyle w:val="ReferencesBody"/>
              <w:numPr>
                <w:ilvl w:val="0"/>
                <w:numId w:val="0"/>
              </w:numPr>
              <w:spacing w:before="0"/>
              <w:rPr>
                <w:rFonts w:asciiTheme="majorBidi" w:hAnsiTheme="majorBidi" w:cstheme="majorBidi"/>
                <w:iCs/>
                <w:sz w:val="18"/>
                <w:szCs w:val="18"/>
              </w:rPr>
            </w:pPr>
            <m:oMath>
              <m:r>
                <w:rPr>
                  <w:rFonts w:ascii="Cambria Math" w:hAnsi="Cambria Math" w:cs="Times"/>
                  <w:sz w:val="18"/>
                  <w:szCs w:val="18"/>
                </w:rPr>
                <m:t>45% x</m:t>
              </m:r>
              <m:f>
                <m:fPr>
                  <m:ctrlPr>
                    <w:rPr>
                      <w:rFonts w:ascii="Cambria Math" w:hAnsi="Cambria Math" w:cs="Times"/>
                      <w:i/>
                      <w:sz w:val="18"/>
                      <w:szCs w:val="18"/>
                    </w:rPr>
                  </m:ctrlPr>
                </m:fPr>
                <m:num>
                  <m:r>
                    <w:rPr>
                      <w:rFonts w:ascii="Cambria Math" w:hAnsi="Cambria Math" w:cs="Times"/>
                      <w:sz w:val="18"/>
                      <w:szCs w:val="18"/>
                    </w:rPr>
                    <m:t>EM</m:t>
                  </m:r>
                </m:num>
                <m:den>
                  <m:r>
                    <w:rPr>
                      <w:rFonts w:ascii="Cambria Math" w:hAnsi="Cambria Math" w:cs="Times"/>
                      <w:sz w:val="18"/>
                      <w:szCs w:val="18"/>
                    </w:rPr>
                    <m:t>EML</m:t>
                  </m:r>
                </m:den>
              </m:f>
            </m:oMath>
            <w:r w:rsidR="00617359">
              <w:rPr>
                <w:rFonts w:asciiTheme="majorBidi" w:hAnsiTheme="majorBidi" w:cstheme="majorBidi"/>
                <w:sz w:val="18"/>
                <w:szCs w:val="18"/>
              </w:rPr>
              <w:t xml:space="preserve"> , where alkaline electrolizer has EML 10 years</w:t>
            </w:r>
          </w:p>
        </w:tc>
      </w:tr>
      <w:tr w:rsidR="001868B7" w:rsidRPr="00B06C1E" w14:paraId="0BFDF3B0" w14:textId="77777777" w:rsidTr="00FB1EDB">
        <w:trPr>
          <w:trHeight w:val="20"/>
          <w:jc w:val="center"/>
        </w:trPr>
        <w:tc>
          <w:tcPr>
            <w:tcW w:w="3496" w:type="dxa"/>
            <w:tcBorders>
              <w:bottom w:val="single" w:sz="4" w:space="0" w:color="auto"/>
            </w:tcBorders>
            <w:vAlign w:val="center"/>
          </w:tcPr>
          <w:p w14:paraId="0824B978" w14:textId="5992007F" w:rsidR="001868B7" w:rsidRPr="00E15B28" w:rsidRDefault="001868B7" w:rsidP="001868B7">
            <w:pPr>
              <w:pStyle w:val="ReferencesBody"/>
              <w:numPr>
                <w:ilvl w:val="0"/>
                <w:numId w:val="0"/>
              </w:numPr>
              <w:spacing w:before="0"/>
              <w:rPr>
                <w:rFonts w:asciiTheme="majorBidi" w:hAnsiTheme="majorBidi" w:cstheme="majorBidi"/>
              </w:rPr>
            </w:pPr>
            <w:r w:rsidRPr="00E15B28">
              <w:rPr>
                <w:rFonts w:asciiTheme="majorBidi" w:hAnsiTheme="majorBidi" w:cstheme="majorBidi"/>
              </w:rPr>
              <w:t>Fixed Operation Cost (FOC)</w:t>
            </w:r>
          </w:p>
        </w:tc>
        <w:tc>
          <w:tcPr>
            <w:tcW w:w="4725" w:type="dxa"/>
            <w:tcBorders>
              <w:bottom w:val="single" w:sz="4" w:space="0" w:color="auto"/>
            </w:tcBorders>
            <w:vAlign w:val="center"/>
          </w:tcPr>
          <w:p w14:paraId="03EBE6B2" w14:textId="6D9D7E2A" w:rsidR="001868B7" w:rsidRPr="001868B7" w:rsidRDefault="001868B7" w:rsidP="001868B7">
            <w:pPr>
              <w:pStyle w:val="ReferencesBody"/>
              <w:numPr>
                <w:ilvl w:val="0"/>
                <w:numId w:val="0"/>
              </w:numPr>
              <w:spacing w:before="0"/>
              <w:rPr>
                <w:rFonts w:asciiTheme="majorBidi" w:hAnsiTheme="majorBidi" w:cstheme="majorBidi"/>
                <w:iCs/>
                <w:sz w:val="18"/>
                <w:szCs w:val="18"/>
              </w:rPr>
            </w:pPr>
            <w:r w:rsidRPr="001868B7">
              <w:rPr>
                <w:rFonts w:ascii="Times" w:hAnsi="Times" w:cs="Times"/>
                <w:sz w:val="18"/>
                <w:szCs w:val="18"/>
              </w:rPr>
              <w:t>FOC = DL + M + AGO + ILT +A</w:t>
            </w:r>
          </w:p>
        </w:tc>
      </w:tr>
    </w:tbl>
    <w:p w14:paraId="18BEAD19" w14:textId="5744733A" w:rsidR="00215736" w:rsidRDefault="00215736" w:rsidP="00FA6D36">
      <w:pPr>
        <w:pStyle w:val="Paragraph"/>
        <w:ind w:firstLine="0"/>
      </w:pPr>
    </w:p>
    <w:p w14:paraId="3DEFAC0C" w14:textId="0906FE48" w:rsidR="00DF6B33" w:rsidRDefault="00F615EF" w:rsidP="00DF6B33">
      <w:pPr>
        <w:pStyle w:val="Paragraph"/>
      </w:pPr>
      <w:r>
        <w:t>Based on the LCOA parameter and compared to other ammonia production technologies illustrated in Fi</w:t>
      </w:r>
      <w:r w:rsidR="009C08A4">
        <w:t>g.</w:t>
      </w:r>
      <w:r w:rsidR="00617E09">
        <w:t>6</w:t>
      </w:r>
      <w:r>
        <w:t>, ammonia production using AWE with solar photovoltaic as the electricity source and integrated with LNG terminal regasification is $469/t-NH</w:t>
      </w:r>
      <w:r w:rsidR="009E4AE9">
        <w:rPr>
          <w:vertAlign w:val="subscript"/>
        </w:rPr>
        <w:t>3</w:t>
      </w:r>
      <w:r>
        <w:t xml:space="preserve">, whereas </w:t>
      </w:r>
      <w:r w:rsidR="00C32FA4">
        <w:t xml:space="preserve">study from </w:t>
      </w:r>
      <w:proofErr w:type="spellStart"/>
      <w:r w:rsidR="00C32FA4" w:rsidRPr="00F76C4A">
        <w:rPr>
          <w:lang w:val="en-GB"/>
        </w:rPr>
        <w:t>Tjahjono</w:t>
      </w:r>
      <w:proofErr w:type="spellEnd"/>
      <w:r w:rsidR="00C32FA4" w:rsidRPr="00F76C4A">
        <w:rPr>
          <w:lang w:val="en-GB"/>
        </w:rPr>
        <w:t xml:space="preserve"> </w:t>
      </w:r>
      <w:r w:rsidR="00C32FA4">
        <w:rPr>
          <w:lang w:val="en-GB"/>
        </w:rPr>
        <w:t>et al</w:t>
      </w:r>
      <w:r w:rsidR="00094614">
        <w:rPr>
          <w:lang w:val="en-GB"/>
        </w:rPr>
        <w:t xml:space="preserve"> reveal that</w:t>
      </w:r>
      <w:r w:rsidR="00C32FA4">
        <w:rPr>
          <w:i/>
          <w:iCs/>
        </w:rPr>
        <w:t xml:space="preserve"> </w:t>
      </w:r>
      <w:r>
        <w:t xml:space="preserve">grey ammonia through SMR of </w:t>
      </w:r>
      <w:r w:rsidR="00094614">
        <w:t>methane is</w:t>
      </w:r>
      <w:r>
        <w:t xml:space="preserve"> $297/t-NH</w:t>
      </w:r>
      <w:r w:rsidR="009E4AE9">
        <w:rPr>
          <w:vertAlign w:val="subscript"/>
        </w:rPr>
        <w:t>3</w:t>
      </w:r>
      <w:r>
        <w:t>. In contrast, the cost of ammonia production using AWE powered by geothermal and hydropower electricity is $835/t-</w:t>
      </w:r>
      <w:r w:rsidR="009E4AE9" w:rsidRPr="009E4AE9">
        <w:t xml:space="preserve"> </w:t>
      </w:r>
      <w:r w:rsidR="009E4AE9">
        <w:t>NH</w:t>
      </w:r>
      <w:r w:rsidR="009E4AE9">
        <w:rPr>
          <w:vertAlign w:val="subscript"/>
        </w:rPr>
        <w:t>3</w:t>
      </w:r>
      <w:r>
        <w:t xml:space="preserve"> and $696/t-</w:t>
      </w:r>
      <w:r w:rsidR="009E4AE9" w:rsidRPr="009E4AE9">
        <w:t xml:space="preserve"> </w:t>
      </w:r>
      <w:r w:rsidR="009E4AE9">
        <w:t>NH</w:t>
      </w:r>
      <w:r w:rsidR="009E4AE9">
        <w:rPr>
          <w:vertAlign w:val="subscript"/>
        </w:rPr>
        <w:t>3</w:t>
      </w:r>
      <w:r>
        <w:t xml:space="preserve">, respectively. </w:t>
      </w:r>
      <w:r w:rsidR="00094614">
        <w:t>In this study, w</w:t>
      </w:r>
      <w:r>
        <w:t>hen the same technology is used without integration with LNG cold energy, the cost is $765/t-</w:t>
      </w:r>
      <w:r w:rsidR="009E4AE9" w:rsidRPr="009E4AE9">
        <w:t xml:space="preserve"> </w:t>
      </w:r>
      <w:r w:rsidR="009E4AE9">
        <w:t>NH</w:t>
      </w:r>
      <w:r w:rsidR="009E4AE9">
        <w:rPr>
          <w:vertAlign w:val="subscript"/>
        </w:rPr>
        <w:t>3</w:t>
      </w:r>
      <w:r>
        <w:t xml:space="preserve">. Additionally, the study indicates that the pure oxygen produced at a rate of approximately 3,394.74 </w:t>
      </w:r>
      <w:proofErr w:type="spellStart"/>
      <w:r>
        <w:t>tpd</w:t>
      </w:r>
      <w:proofErr w:type="spellEnd"/>
      <w:r>
        <w:t xml:space="preserve"> could potentially be sold for $140/t-O</w:t>
      </w:r>
      <w:r w:rsidR="009E4AE9">
        <w:rPr>
          <w:vertAlign w:val="subscript"/>
        </w:rPr>
        <w:t>2</w:t>
      </w:r>
      <w:r>
        <w:t>, resulting in a more competitive LCOA of around $250/t-</w:t>
      </w:r>
      <w:r w:rsidR="009E4AE9" w:rsidRPr="009E4AE9">
        <w:t xml:space="preserve"> </w:t>
      </w:r>
      <w:r w:rsidR="009E4AE9">
        <w:t>NH</w:t>
      </w:r>
      <w:r w:rsidR="009E4AE9">
        <w:rPr>
          <w:vertAlign w:val="subscript"/>
        </w:rPr>
        <w:t>3</w:t>
      </w:r>
      <w:r>
        <w:t>. Therefore, it can be concluded that integrating LNG cold energy into green ammonia production offers a competitive economic advantage comparable to the currently mature SMR technology.</w:t>
      </w:r>
    </w:p>
    <w:p w14:paraId="5A5235CA" w14:textId="65BE0BA2" w:rsidR="00C44BD0" w:rsidRDefault="000150AF" w:rsidP="00495AEA">
      <w:pPr>
        <w:pStyle w:val="Paragraph"/>
        <w:ind w:firstLine="0"/>
        <w:jc w:val="center"/>
      </w:pPr>
      <w:r>
        <w:rPr>
          <w:noProof/>
        </w:rPr>
        <w:lastRenderedPageBreak/>
        <w:drawing>
          <wp:inline distT="0" distB="0" distL="0" distR="0" wp14:anchorId="4A0E7D5E" wp14:editId="7E1A1BF8">
            <wp:extent cx="3305907" cy="2860776"/>
            <wp:effectExtent l="0" t="0" r="8890" b="0"/>
            <wp:docPr id="1648219661" name="Picture 2" descr="A graph of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219661" name="Picture 2" descr="A graph of different colored bars&#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7397" r="32525" b="2532"/>
                    <a:stretch/>
                  </pic:blipFill>
                  <pic:spPr bwMode="auto">
                    <a:xfrm>
                      <a:off x="0" y="0"/>
                      <a:ext cx="3339477" cy="2889826"/>
                    </a:xfrm>
                    <a:prstGeom prst="rect">
                      <a:avLst/>
                    </a:prstGeom>
                    <a:noFill/>
                    <a:ln>
                      <a:noFill/>
                    </a:ln>
                    <a:extLst>
                      <a:ext uri="{53640926-AAD7-44D8-BBD7-CCE9431645EC}">
                        <a14:shadowObscured xmlns:a14="http://schemas.microsoft.com/office/drawing/2010/main"/>
                      </a:ext>
                    </a:extLst>
                  </pic:spPr>
                </pic:pic>
              </a:graphicData>
            </a:graphic>
          </wp:inline>
        </w:drawing>
      </w:r>
    </w:p>
    <w:p w14:paraId="50A3C304" w14:textId="08B22EEA" w:rsidR="00495AEA" w:rsidRDefault="00495AEA" w:rsidP="003D746E">
      <w:pPr>
        <w:pStyle w:val="FigureCaption"/>
      </w:pPr>
      <w:r w:rsidRPr="009907AB">
        <w:rPr>
          <w:b/>
          <w:bCs/>
        </w:rPr>
        <w:t xml:space="preserve">FIGURE </w:t>
      </w:r>
      <w:r w:rsidR="00617E09">
        <w:rPr>
          <w:b/>
          <w:bCs/>
        </w:rPr>
        <w:t>6</w:t>
      </w:r>
      <w:r>
        <w:t>.</w:t>
      </w:r>
      <w:r w:rsidR="00233DA6">
        <w:t xml:space="preserve"> </w:t>
      </w:r>
      <w:r>
        <w:t xml:space="preserve">LCOA comparison of various ammonia production technologies. (a) </w:t>
      </w:r>
      <w:r w:rsidR="00BF2818">
        <w:t>grey ammonia from SMR, (</w:t>
      </w:r>
      <w:r w:rsidR="00C32FA4">
        <w:t xml:space="preserve">b) </w:t>
      </w:r>
      <w:r w:rsidR="00F07F9D">
        <w:t>blue ammonia from scenario a + CCS</w:t>
      </w:r>
      <w:r w:rsidR="00283BE1">
        <w:t>, (c) green ammonia AWE-hydropower, (d) green ammonia AWE-</w:t>
      </w:r>
      <w:r w:rsidR="00663517">
        <w:t xml:space="preserve">geothermal [14], (e) this study without </w:t>
      </w:r>
      <w:r w:rsidR="003D746E">
        <w:t>LNG integration, (f) this study</w:t>
      </w:r>
    </w:p>
    <w:p w14:paraId="733463FF" w14:textId="37ADF759" w:rsidR="008F3377" w:rsidRDefault="008F3377" w:rsidP="008F3377">
      <w:pPr>
        <w:pStyle w:val="Heading2"/>
      </w:pPr>
      <w:r>
        <w:t>Environment</w:t>
      </w:r>
      <w:r w:rsidR="004958B3">
        <w:t>al</w:t>
      </w:r>
      <w:r>
        <w:t xml:space="preserve"> Analysis</w:t>
      </w:r>
    </w:p>
    <w:p w14:paraId="69F7845B" w14:textId="3394D4A0" w:rsidR="00D2112C" w:rsidRDefault="00F461B9" w:rsidP="00D2112C">
      <w:pPr>
        <w:pStyle w:val="Paragraph"/>
      </w:pPr>
      <w:r>
        <w:t>Green ammonia production is generally associated with zero emissions. However, a detailed examination of the environmental impact of various ammonia production technologies has been conducted by Singh et al.</w:t>
      </w:r>
      <w:r w:rsidR="00C117E9">
        <w:t xml:space="preserve"> [</w:t>
      </w:r>
      <w:r w:rsidR="004509AF">
        <w:t>16</w:t>
      </w:r>
      <w:r w:rsidR="00C117E9">
        <w:t>]</w:t>
      </w:r>
      <w:r>
        <w:t xml:space="preserve"> using the Life Cycle Assessment (LCA) method. Their findings indicate that green ammonia produced through Alkaline Water Electrolysis (AWE) and powered by solar PV electricity exhibits a climate change indicator value of 1.2775 kgCO</w:t>
      </w:r>
      <w:r w:rsidR="009E4AE9">
        <w:rPr>
          <w:vertAlign w:val="subscript"/>
        </w:rPr>
        <w:t>2</w:t>
      </w:r>
      <w:r>
        <w:t>-eq. This is 57.8% lower compared to the conventional Steam Methane Reforming (SMR) technology. Nonetheless, the PV electrolysis device presents concerns due to its high values for acidification, eco-toxicity, and human toxicity. For instance, the human toxicity value is 1.366 kg 1,4-DB-eq, and the freshwater aquatic eco-toxicity is 0.753 kg 1,4-DB-eq per kg of ammonia produced. These values are considerably high compared to all other resources investigated. This elevated environmental impact arises from the hazardous materials used in the manufacturing of PV cells and the chemicals used for cleaning, including hydrochloric acid, sulfuric acid, nitric acid, hydrogen fluoride, 1,1,1-trichloroethane, and acetone.</w:t>
      </w:r>
    </w:p>
    <w:p w14:paraId="3308C816" w14:textId="79C047CE" w:rsidR="00C117E9" w:rsidRDefault="001772E0" w:rsidP="00D2112C">
      <w:pPr>
        <w:pStyle w:val="Paragraph"/>
      </w:pPr>
      <w:r>
        <w:t>The</w:t>
      </w:r>
      <w:r w:rsidR="00F22DF4">
        <w:rPr>
          <w:sz w:val="24"/>
        </w:rPr>
        <w:t xml:space="preserve"> </w:t>
      </w:r>
      <w:r w:rsidR="00F22DF4" w:rsidRPr="00F22DF4">
        <w:t>integration of green ammonia production with LNG regasification offers economic advantages through the utilization of cold energy. While the green ammonia production process itself achieves zero direct CO</w:t>
      </w:r>
      <w:r w:rsidR="009E4AE9">
        <w:rPr>
          <w:vertAlign w:val="subscript"/>
        </w:rPr>
        <w:t>2</w:t>
      </w:r>
      <w:r w:rsidR="00F22DF4" w:rsidRPr="00F22DF4">
        <w:t xml:space="preserve"> emissions, the indirect emissions must also be considered. The </w:t>
      </w:r>
      <w:proofErr w:type="spellStart"/>
      <w:r w:rsidR="00F22DF4" w:rsidRPr="00F22DF4">
        <w:t>regasified</w:t>
      </w:r>
      <w:proofErr w:type="spellEnd"/>
      <w:r w:rsidR="00F22DF4" w:rsidRPr="00F22DF4">
        <w:t xml:space="preserve"> LNG, amounting to 185 MMSCFD, has the potential to generate CO</w:t>
      </w:r>
      <w:r w:rsidR="009E4AE9">
        <w:rPr>
          <w:vertAlign w:val="subscript"/>
        </w:rPr>
        <w:t>2</w:t>
      </w:r>
      <w:r w:rsidR="00F22DF4" w:rsidRPr="00F22DF4">
        <w:t xml:space="preserve"> emissions of approximately 9,847.86 tCO</w:t>
      </w:r>
      <w:r w:rsidR="009E4AE9">
        <w:rPr>
          <w:vertAlign w:val="subscript"/>
        </w:rPr>
        <w:t>2</w:t>
      </w:r>
      <w:r w:rsidR="00F22DF4" w:rsidRPr="00F22DF4">
        <w:t>-eq per day, assuming it is used as fuel and follows the complete combustion reaction of methane. This significant level of indirect emissions highlights the necessity for further environmental analysis to assess the impact of integrating green ammonia production with LNG regasification.</w:t>
      </w:r>
    </w:p>
    <w:p w14:paraId="68DFF7DA" w14:textId="03BFE4B2" w:rsidR="008F3377" w:rsidRPr="009907AB" w:rsidRDefault="001772E0" w:rsidP="007E6E0F">
      <w:pPr>
        <w:pStyle w:val="Paragraph"/>
      </w:pPr>
      <w:r>
        <w:t>Given the potential for significant CO</w:t>
      </w:r>
      <w:r w:rsidR="009E4AE9">
        <w:rPr>
          <w:vertAlign w:val="subscript"/>
        </w:rPr>
        <w:t>2</w:t>
      </w:r>
      <w:r>
        <w:t xml:space="preserve"> emissions and the environmental concerns associated with PV electrolysis devices, a comprehensive environmental analysis is essential. This analysis should evaluate the overall environmental impact of integrating green ammonia production with LNG regasification. The goal is to ensure that the benefits of using green ammonia do not lead to unintended negative environmental consequences, thus promoting a truly sustainable and eco-friendly energy solution.</w:t>
      </w:r>
    </w:p>
    <w:p w14:paraId="238F91B4" w14:textId="28B77AC5" w:rsidR="00D87E2A" w:rsidRDefault="00D87E2A" w:rsidP="00D87E2A">
      <w:pPr>
        <w:pStyle w:val="Heading1"/>
        <w:rPr>
          <w:b w:val="0"/>
          <w:caps w:val="0"/>
          <w:sz w:val="20"/>
        </w:rPr>
      </w:pPr>
      <w:r>
        <w:rPr>
          <w:rFonts w:asciiTheme="majorBidi" w:hAnsiTheme="majorBidi" w:cstheme="majorBidi"/>
        </w:rPr>
        <w:t>CONCLUSION</w:t>
      </w:r>
    </w:p>
    <w:p w14:paraId="55D56508" w14:textId="7CE8E66E" w:rsidR="00D87E2A" w:rsidRDefault="00592F75" w:rsidP="003B0050">
      <w:pPr>
        <w:pStyle w:val="Paragraph"/>
      </w:pPr>
      <w:r>
        <w:t>Based on the analysis of the green ammonia production scheme with the integration of LNG cold energy using the 4E method, the main conclusions of the analysis are as follows:</w:t>
      </w:r>
    </w:p>
    <w:p w14:paraId="40D6ADCE" w14:textId="7526F3A6" w:rsidR="00C816BC" w:rsidRDefault="00550068" w:rsidP="00772730">
      <w:pPr>
        <w:pStyle w:val="Paragraph"/>
        <w:numPr>
          <w:ilvl w:val="0"/>
          <w:numId w:val="5"/>
        </w:numPr>
      </w:pPr>
      <w:r>
        <w:t xml:space="preserve">The energy and exergy efficiencies are </w:t>
      </w:r>
      <w:r w:rsidR="00F37B5C" w:rsidRPr="00F37B5C">
        <w:t>55.24% and 96.54%, respectively</w:t>
      </w:r>
      <w:r w:rsidR="00F37B5C">
        <w:t>.</w:t>
      </w:r>
    </w:p>
    <w:p w14:paraId="1F1BEF0D" w14:textId="674C6B84" w:rsidR="00F37B5C" w:rsidRDefault="00321CE5" w:rsidP="00772730">
      <w:pPr>
        <w:pStyle w:val="Paragraph"/>
        <w:numPr>
          <w:ilvl w:val="0"/>
          <w:numId w:val="5"/>
        </w:numPr>
      </w:pPr>
      <w:r>
        <w:lastRenderedPageBreak/>
        <w:t xml:space="preserve">From an </w:t>
      </w:r>
      <w:proofErr w:type="spellStart"/>
      <w:r>
        <w:t>exergetic</w:t>
      </w:r>
      <w:proofErr w:type="spellEnd"/>
      <w:r>
        <w:t xml:space="preserve"> perspective, the total exergy destruction amounted to 678,355 kW. The Air Separation Unit (ASU) subsystem contributed the largest portion of this destruction, accounting for 79.54%, followed by the Alkaline Water Electrolysis (AWE) subsystem at 17.6%, and the Carbon Air Separation Unit (CASU) at 2.8%. Moreover, among the various equipment, the ammonia converter exhibited the highest share of exergy destruction</w:t>
      </w:r>
    </w:p>
    <w:p w14:paraId="1E24FDF4" w14:textId="5F69DABD" w:rsidR="00321CE5" w:rsidRDefault="00CC6095" w:rsidP="00772730">
      <w:pPr>
        <w:pStyle w:val="Paragraph"/>
        <w:numPr>
          <w:ilvl w:val="0"/>
          <w:numId w:val="5"/>
        </w:numPr>
      </w:pPr>
      <w:r>
        <w:t>The proposed system has zero emissions of CO</w:t>
      </w:r>
      <w:r>
        <w:rPr>
          <w:vertAlign w:val="subscript"/>
        </w:rPr>
        <w:t>2</w:t>
      </w:r>
      <w:r>
        <w:t xml:space="preserve">, but it potentially </w:t>
      </w:r>
      <w:r w:rsidR="009B377A">
        <w:t>produces</w:t>
      </w:r>
      <w:r>
        <w:t xml:space="preserve"> </w:t>
      </w:r>
      <w:r w:rsidR="009B377A">
        <w:t>9,847.86 tCO</w:t>
      </w:r>
      <w:r w:rsidR="009E4AE9">
        <w:rPr>
          <w:vertAlign w:val="subscript"/>
        </w:rPr>
        <w:t>2</w:t>
      </w:r>
      <w:r w:rsidR="009B377A">
        <w:t xml:space="preserve">-eq per day from methane combustion of natural gas that </w:t>
      </w:r>
      <w:r w:rsidR="00497337">
        <w:t>is available</w:t>
      </w:r>
      <w:r w:rsidR="009B377A">
        <w:t xml:space="preserve"> from LNG regasification.</w:t>
      </w:r>
    </w:p>
    <w:p w14:paraId="3E044BF9" w14:textId="2597D8F2" w:rsidR="004B7B57" w:rsidRDefault="00497337" w:rsidP="00E87EF5">
      <w:pPr>
        <w:pStyle w:val="Paragraph"/>
        <w:numPr>
          <w:ilvl w:val="0"/>
          <w:numId w:val="5"/>
        </w:numPr>
      </w:pPr>
      <w:r>
        <w:t xml:space="preserve">According to economic analysis, the LCOA of </w:t>
      </w:r>
      <w:r w:rsidR="00775608">
        <w:t>the proposed</w:t>
      </w:r>
      <w:r>
        <w:t xml:space="preserve"> system </w:t>
      </w:r>
      <w:r w:rsidR="00BB03E6">
        <w:t>was 469 $/t-NH</w:t>
      </w:r>
      <w:r w:rsidR="00BB03E6">
        <w:rPr>
          <w:vertAlign w:val="subscript"/>
        </w:rPr>
        <w:t>3</w:t>
      </w:r>
      <w:r w:rsidR="00BB03E6">
        <w:t xml:space="preserve"> that is more competitive compared to </w:t>
      </w:r>
      <w:r w:rsidR="00772730">
        <w:t>the same system without LNG integration.</w:t>
      </w:r>
    </w:p>
    <w:p w14:paraId="2F5F736C" w14:textId="3785B9CE" w:rsidR="00E87EF5" w:rsidRPr="00E87EF5" w:rsidRDefault="00E87EF5" w:rsidP="00E87EF5">
      <w:pPr>
        <w:pStyle w:val="Paragraph"/>
        <w:rPr>
          <w:lang w:val="en-ID"/>
        </w:rPr>
      </w:pPr>
      <w:r w:rsidRPr="00E87EF5">
        <w:rPr>
          <w:lang w:val="en-ID"/>
        </w:rPr>
        <w:t>While promising, the study's reliance on specific assumptions and exclusion of upstream emissions or the full lifecycle impact of LNG regasification limits its scope. Pilot-scale studies and lifecycle assessments are needed to validate its applicability.</w:t>
      </w:r>
      <w:r w:rsidR="00641CA4">
        <w:rPr>
          <w:lang w:val="en-ID"/>
        </w:rPr>
        <w:t xml:space="preserve"> </w:t>
      </w:r>
      <w:r w:rsidRPr="00E87EF5">
        <w:rPr>
          <w:lang w:val="en-ID"/>
        </w:rPr>
        <w:t>Future work should optimize subsystem designs, explore cleaner energy sources to reduce indirect CO2 emissions, and enhance process control. These steps will support the scale-up and practical implementation of sustainable ammonia production.</w:t>
      </w:r>
    </w:p>
    <w:p w14:paraId="594B18CA" w14:textId="7BDBB46C" w:rsidR="004B7B57" w:rsidRPr="00A24F3D" w:rsidRDefault="004B7B57" w:rsidP="00E87EF5">
      <w:pPr>
        <w:pStyle w:val="Paragraph"/>
      </w:pPr>
      <w:r w:rsidRPr="004B7B57">
        <w:t>.</w:t>
      </w:r>
    </w:p>
    <w:p w14:paraId="74D4F45E" w14:textId="1AF84C22" w:rsidR="00613B4D" w:rsidRPr="00B23DA9" w:rsidRDefault="0016385D" w:rsidP="00B23DA9">
      <w:pPr>
        <w:pStyle w:val="Heading1"/>
        <w:rPr>
          <w:rFonts w:asciiTheme="majorBidi" w:hAnsiTheme="majorBidi" w:cstheme="majorBidi"/>
        </w:rPr>
      </w:pPr>
      <w:r w:rsidRPr="00075EA6">
        <w:rPr>
          <w:rFonts w:asciiTheme="majorBidi" w:hAnsiTheme="majorBidi" w:cstheme="majorBidi"/>
        </w:rPr>
        <w:t>References</w:t>
      </w:r>
    </w:p>
    <w:p w14:paraId="3265409E" w14:textId="77777777" w:rsidR="00641CA4" w:rsidRDefault="00651ABE" w:rsidP="00641CA4">
      <w:pPr>
        <w:pStyle w:val="Reference"/>
        <w:numPr>
          <w:ilvl w:val="0"/>
          <w:numId w:val="6"/>
        </w:numPr>
        <w:ind w:left="426" w:hanging="426"/>
      </w:pPr>
      <w:r>
        <w:t xml:space="preserve">Wijaya, H. Chrysolite, M. Ge, C. Kurnia, A. Pradana, A. </w:t>
      </w:r>
      <w:proofErr w:type="spellStart"/>
      <w:r>
        <w:t>Firselly</w:t>
      </w:r>
      <w:proofErr w:type="spellEnd"/>
      <w:r>
        <w:t>, and K. Austin, "How Can Indonesia Achieve Its Climate Change Mitigation Goal? An Analysis of Potential Emissions Reductions from Energy and Land-Use Policies" (2017).</w:t>
      </w:r>
    </w:p>
    <w:p w14:paraId="0DA664C8" w14:textId="77777777" w:rsidR="00641CA4" w:rsidRDefault="00651ABE" w:rsidP="00641CA4">
      <w:pPr>
        <w:pStyle w:val="Reference"/>
        <w:numPr>
          <w:ilvl w:val="0"/>
          <w:numId w:val="6"/>
        </w:numPr>
        <w:ind w:left="426" w:hanging="426"/>
      </w:pPr>
      <w:r>
        <w:t>McKinsey, Global Energy Perspective 2022 (2022).</w:t>
      </w:r>
    </w:p>
    <w:p w14:paraId="368D9456" w14:textId="77777777" w:rsidR="00641CA4" w:rsidRDefault="00651ABE" w:rsidP="00641CA4">
      <w:pPr>
        <w:pStyle w:val="Reference"/>
        <w:numPr>
          <w:ilvl w:val="0"/>
          <w:numId w:val="6"/>
        </w:numPr>
        <w:ind w:left="426" w:hanging="426"/>
      </w:pPr>
      <w:r>
        <w:t>IEA, Ammonia Technology Roadmap (2021).</w:t>
      </w:r>
    </w:p>
    <w:p w14:paraId="1DF7E794" w14:textId="77777777" w:rsidR="00641CA4" w:rsidRDefault="00651ABE" w:rsidP="00641CA4">
      <w:pPr>
        <w:pStyle w:val="Reference"/>
        <w:numPr>
          <w:ilvl w:val="0"/>
          <w:numId w:val="6"/>
        </w:numPr>
        <w:ind w:left="426" w:hanging="426"/>
      </w:pPr>
      <w:r>
        <w:t xml:space="preserve">D. Connolly, B. V. Mathiesen, and I. </w:t>
      </w:r>
      <w:proofErr w:type="spellStart"/>
      <w:r>
        <w:t>Ridjan</w:t>
      </w:r>
      <w:proofErr w:type="spellEnd"/>
      <w:r>
        <w:t xml:space="preserve">, "A comparison between renewable transport fuels that can supplement or replace biofuels in a 100% renewable energy system," Energy </w:t>
      </w:r>
      <w:r w:rsidRPr="00641CA4">
        <w:rPr>
          <w:b/>
          <w:bCs/>
        </w:rPr>
        <w:t>73</w:t>
      </w:r>
      <w:r>
        <w:t xml:space="preserve">, 110–125 (2014). </w:t>
      </w:r>
    </w:p>
    <w:p w14:paraId="33F022F5" w14:textId="77777777" w:rsidR="00641CA4" w:rsidRDefault="00651ABE" w:rsidP="00641CA4">
      <w:pPr>
        <w:pStyle w:val="Reference"/>
        <w:numPr>
          <w:ilvl w:val="0"/>
          <w:numId w:val="6"/>
        </w:numPr>
        <w:ind w:left="426" w:hanging="426"/>
      </w:pPr>
      <w:r>
        <w:t xml:space="preserve">J. Shepherd, M. Haider Ali Khan, R. Amal, R. Daiyan, and I. MacGill, "Open-source project feasibility tools for supporting development of the green ammonia value chain," Energy Conversion and Management </w:t>
      </w:r>
      <w:r w:rsidRPr="00641CA4">
        <w:rPr>
          <w:b/>
          <w:bCs/>
        </w:rPr>
        <w:t>274</w:t>
      </w:r>
      <w:r>
        <w:t>, 116413 (2022).</w:t>
      </w:r>
    </w:p>
    <w:p w14:paraId="3B343080" w14:textId="77777777" w:rsidR="00641CA4" w:rsidRDefault="00651ABE" w:rsidP="00641CA4">
      <w:pPr>
        <w:pStyle w:val="Reference"/>
        <w:numPr>
          <w:ilvl w:val="0"/>
          <w:numId w:val="6"/>
        </w:numPr>
        <w:ind w:left="426" w:hanging="426"/>
      </w:pPr>
      <w:r>
        <w:t xml:space="preserve">Y. Kojima, and M. Yamaguchi, "Ammonia as a hydrogen energy carrier," International Journal of Hydrogen Energy </w:t>
      </w:r>
      <w:r w:rsidRPr="00641CA4">
        <w:rPr>
          <w:b/>
          <w:bCs/>
        </w:rPr>
        <w:t>47</w:t>
      </w:r>
      <w:r>
        <w:t xml:space="preserve">(54), 22832–22839 (2022). </w:t>
      </w:r>
    </w:p>
    <w:p w14:paraId="210830AB" w14:textId="77777777" w:rsidR="00641CA4" w:rsidRDefault="00651ABE" w:rsidP="00641CA4">
      <w:pPr>
        <w:pStyle w:val="Reference"/>
        <w:numPr>
          <w:ilvl w:val="0"/>
          <w:numId w:val="6"/>
        </w:numPr>
        <w:ind w:left="426" w:hanging="426"/>
      </w:pPr>
      <w:r>
        <w:t xml:space="preserve">V. Firmansyah, M. K. </w:t>
      </w:r>
      <w:proofErr w:type="spellStart"/>
      <w:r>
        <w:t>Adinarayana</w:t>
      </w:r>
      <w:proofErr w:type="spellEnd"/>
      <w:r>
        <w:t xml:space="preserve">, R. </w:t>
      </w:r>
      <w:proofErr w:type="spellStart"/>
      <w:r>
        <w:t>Tetrisyanda</w:t>
      </w:r>
      <w:proofErr w:type="spellEnd"/>
      <w:r>
        <w:t xml:space="preserve">, and G. Wibawa, "Scenario of renewable energy transition from fossil energy resources towards net zero emission in Indonesia," E3S Web of Conferences </w:t>
      </w:r>
      <w:r w:rsidRPr="00641CA4">
        <w:rPr>
          <w:b/>
          <w:bCs/>
        </w:rPr>
        <w:t>467</w:t>
      </w:r>
      <w:r>
        <w:t>, 04005 (2023).</w:t>
      </w:r>
    </w:p>
    <w:p w14:paraId="19758F59" w14:textId="77777777" w:rsidR="00641CA4" w:rsidRDefault="00651ABE" w:rsidP="00641CA4">
      <w:pPr>
        <w:pStyle w:val="Reference"/>
        <w:numPr>
          <w:ilvl w:val="0"/>
          <w:numId w:val="6"/>
        </w:numPr>
        <w:ind w:left="426" w:hanging="426"/>
      </w:pPr>
      <w:r>
        <w:t xml:space="preserve">M. H. Hasan, T. M. I. Mahlia, M. </w:t>
      </w:r>
      <w:proofErr w:type="spellStart"/>
      <w:r>
        <w:t>Mofijur</w:t>
      </w:r>
      <w:proofErr w:type="spellEnd"/>
      <w:r>
        <w:t xml:space="preserve">, I. M. </w:t>
      </w:r>
      <w:proofErr w:type="spellStart"/>
      <w:r>
        <w:t>Rizwanul</w:t>
      </w:r>
      <w:proofErr w:type="spellEnd"/>
      <w:r>
        <w:t xml:space="preserve"> Fattah, F. </w:t>
      </w:r>
      <w:proofErr w:type="spellStart"/>
      <w:r>
        <w:t>Handayani</w:t>
      </w:r>
      <w:proofErr w:type="spellEnd"/>
      <w:r>
        <w:t xml:space="preserve">, H. C. Ong, and A.S. </w:t>
      </w:r>
      <w:proofErr w:type="spellStart"/>
      <w:r>
        <w:t>Silitonga</w:t>
      </w:r>
      <w:proofErr w:type="spellEnd"/>
      <w:r>
        <w:t xml:space="preserve">, "A comprehensive review on the recent development of ammonia as a renewable energy carrier," Energies </w:t>
      </w:r>
      <w:r w:rsidRPr="00641CA4">
        <w:rPr>
          <w:b/>
          <w:bCs/>
        </w:rPr>
        <w:t>14</w:t>
      </w:r>
      <w:r>
        <w:t>(13) (2021). MDPI AG.</w:t>
      </w:r>
    </w:p>
    <w:p w14:paraId="5CEB45BA" w14:textId="77777777" w:rsidR="00641CA4" w:rsidRDefault="00651ABE" w:rsidP="00641CA4">
      <w:pPr>
        <w:pStyle w:val="Reference"/>
        <w:numPr>
          <w:ilvl w:val="0"/>
          <w:numId w:val="6"/>
        </w:numPr>
        <w:ind w:left="426" w:hanging="426"/>
      </w:pPr>
      <w:r>
        <w:t>M. Al-</w:t>
      </w:r>
      <w:proofErr w:type="spellStart"/>
      <w:r>
        <w:t>Breiki</w:t>
      </w:r>
      <w:proofErr w:type="spellEnd"/>
      <w:r>
        <w:t xml:space="preserve">, and Y. Bicer, "Comparative cost assessment of sustainable energy carriers produced from natural gas accounting for boil-off gas and social cost of carbon," Energy Reports </w:t>
      </w:r>
      <w:r w:rsidRPr="00641CA4">
        <w:rPr>
          <w:b/>
          <w:bCs/>
        </w:rPr>
        <w:t>6</w:t>
      </w:r>
      <w:r>
        <w:t>, 1897–1909 (2020).</w:t>
      </w:r>
    </w:p>
    <w:p w14:paraId="75DC56A1" w14:textId="77777777" w:rsidR="00641CA4" w:rsidRDefault="00651ABE" w:rsidP="00641CA4">
      <w:pPr>
        <w:pStyle w:val="Reference"/>
        <w:numPr>
          <w:ilvl w:val="0"/>
          <w:numId w:val="6"/>
        </w:numPr>
        <w:ind w:left="426" w:hanging="426"/>
      </w:pPr>
      <w:r>
        <w:t xml:space="preserve">N. Salmon, and R. Bañares-Alcántara, "Green ammonia as a spatial energy vector: A review," Sustainable Energy and Fuels </w:t>
      </w:r>
      <w:r w:rsidRPr="00641CA4">
        <w:rPr>
          <w:b/>
          <w:bCs/>
        </w:rPr>
        <w:t>5</w:t>
      </w:r>
      <w:r>
        <w:t>(11), 2814–2839 (2021).</w:t>
      </w:r>
    </w:p>
    <w:p w14:paraId="346732BA" w14:textId="77777777" w:rsidR="00641CA4" w:rsidRDefault="00651ABE" w:rsidP="00641CA4">
      <w:pPr>
        <w:pStyle w:val="Reference"/>
        <w:numPr>
          <w:ilvl w:val="0"/>
          <w:numId w:val="6"/>
        </w:numPr>
        <w:ind w:left="426" w:hanging="426"/>
      </w:pPr>
      <w:r>
        <w:t>IRENA, Renewable Power Generation Costs in 2022 (2023).</w:t>
      </w:r>
    </w:p>
    <w:p w14:paraId="282541D4" w14:textId="77777777" w:rsidR="00641CA4" w:rsidRDefault="00651ABE" w:rsidP="00641CA4">
      <w:pPr>
        <w:pStyle w:val="Reference"/>
        <w:numPr>
          <w:ilvl w:val="0"/>
          <w:numId w:val="6"/>
        </w:numPr>
        <w:ind w:left="426" w:hanging="426"/>
      </w:pPr>
      <w:r>
        <w:t xml:space="preserve">A. I. </w:t>
      </w:r>
      <w:proofErr w:type="spellStart"/>
      <w:r>
        <w:t>Manolache</w:t>
      </w:r>
      <w:proofErr w:type="spellEnd"/>
      <w:r>
        <w:t xml:space="preserve">, G. Andrei, and L. Rusu, "An Evaluation of the Efficiency of the Floating Solar Panels in the Western Black Sea and the </w:t>
      </w:r>
      <w:proofErr w:type="spellStart"/>
      <w:r>
        <w:t>Razim-Sinoe</w:t>
      </w:r>
      <w:proofErr w:type="spellEnd"/>
      <w:r>
        <w:t xml:space="preserve"> </w:t>
      </w:r>
      <w:proofErr w:type="spellStart"/>
      <w:r>
        <w:t>Lagunar</w:t>
      </w:r>
      <w:proofErr w:type="spellEnd"/>
      <w:r>
        <w:t xml:space="preserve"> System," Journal of Marine Science and Engineering </w:t>
      </w:r>
      <w:r w:rsidRPr="00641CA4">
        <w:rPr>
          <w:b/>
          <w:bCs/>
        </w:rPr>
        <w:t>11</w:t>
      </w:r>
      <w:r>
        <w:t>(1) (2023).</w:t>
      </w:r>
    </w:p>
    <w:p w14:paraId="624A1DD3" w14:textId="77777777" w:rsidR="00641CA4" w:rsidRDefault="00651ABE" w:rsidP="00641CA4">
      <w:pPr>
        <w:pStyle w:val="Reference"/>
        <w:numPr>
          <w:ilvl w:val="0"/>
          <w:numId w:val="6"/>
        </w:numPr>
        <w:ind w:left="426" w:hanging="426"/>
      </w:pPr>
      <w:r>
        <w:t xml:space="preserve">H. Kim, S. Oh, H. Mun, D. Kim, and I. Lee, "Advanced Design of Ammonia Production Processes from LNG: Efficient and Economical Cold Energy Utilization Methods," Industrial &amp; Engineering Chemistry Research </w:t>
      </w:r>
      <w:r w:rsidRPr="00641CA4">
        <w:rPr>
          <w:b/>
          <w:bCs/>
        </w:rPr>
        <w:t>62</w:t>
      </w:r>
      <w:r>
        <w:t>(19), 7554–7565 (2023).</w:t>
      </w:r>
    </w:p>
    <w:p w14:paraId="4FDC4B1A" w14:textId="77777777" w:rsidR="00641CA4" w:rsidRDefault="00651ABE" w:rsidP="00641CA4">
      <w:pPr>
        <w:pStyle w:val="Reference"/>
        <w:numPr>
          <w:ilvl w:val="0"/>
          <w:numId w:val="6"/>
        </w:numPr>
        <w:ind w:left="426" w:hanging="426"/>
      </w:pPr>
      <w:r>
        <w:t xml:space="preserve">M. </w:t>
      </w:r>
      <w:proofErr w:type="spellStart"/>
      <w:r>
        <w:t>Tjahjono</w:t>
      </w:r>
      <w:proofErr w:type="spellEnd"/>
      <w:r>
        <w:t xml:space="preserve">, I. Stevani, G. A. Siswanto, A. Adhitya, and I. Halim, "Assessing the feasibility of gray, blue, and green ammonia productions in Indonesia: A techno-economic and environmental perspective," International Journal of Renewable Energy Development </w:t>
      </w:r>
      <w:r w:rsidRPr="00641CA4">
        <w:rPr>
          <w:b/>
          <w:bCs/>
        </w:rPr>
        <w:t>12</w:t>
      </w:r>
      <w:r>
        <w:t xml:space="preserve">(6), 1030–1040 (2023). </w:t>
      </w:r>
    </w:p>
    <w:p w14:paraId="37861E8D" w14:textId="77777777" w:rsidR="00641CA4" w:rsidRDefault="00651ABE" w:rsidP="00641CA4">
      <w:pPr>
        <w:pStyle w:val="Reference"/>
        <w:numPr>
          <w:ilvl w:val="0"/>
          <w:numId w:val="6"/>
        </w:numPr>
        <w:ind w:left="426" w:hanging="426"/>
      </w:pPr>
      <w:r>
        <w:t>N. Campion, H. Nami, P. R. Swisher, P. Vang Hendriksen, and M. Münster, "Techno-economic assessment of green ammonia production with different wind and solar potentials," Renewable and Sustainable Energy Reviews 173 (2023).</w:t>
      </w:r>
    </w:p>
    <w:p w14:paraId="4E7E3A7C" w14:textId="77777777" w:rsidR="00641CA4" w:rsidRDefault="00651ABE" w:rsidP="00641CA4">
      <w:pPr>
        <w:pStyle w:val="Reference"/>
        <w:numPr>
          <w:ilvl w:val="0"/>
          <w:numId w:val="6"/>
        </w:numPr>
        <w:ind w:left="426" w:hanging="426"/>
      </w:pPr>
      <w:r>
        <w:lastRenderedPageBreak/>
        <w:t xml:space="preserve">V. Singh, I. Dincer, and M. A. Rosen, "Life Cycle Assessment of Ammonia Production Methods," in </w:t>
      </w:r>
      <w:proofErr w:type="spellStart"/>
      <w:r>
        <w:t>Exergetic</w:t>
      </w:r>
      <w:proofErr w:type="spellEnd"/>
      <w:r>
        <w:t xml:space="preserve">, Energetic and Environmental Dimensions (Elsevier Inc., 2018), pp. </w:t>
      </w:r>
      <w:r w:rsidRPr="00641CA4">
        <w:rPr>
          <w:b/>
          <w:bCs/>
        </w:rPr>
        <w:t>935–959</w:t>
      </w:r>
      <w:r>
        <w:t xml:space="preserve">. </w:t>
      </w:r>
    </w:p>
    <w:p w14:paraId="44B325A4" w14:textId="77777777" w:rsidR="00641CA4" w:rsidRDefault="00B00C9F" w:rsidP="00641CA4">
      <w:pPr>
        <w:pStyle w:val="Reference"/>
        <w:numPr>
          <w:ilvl w:val="0"/>
          <w:numId w:val="6"/>
        </w:numPr>
        <w:ind w:left="426" w:hanging="426"/>
      </w:pPr>
      <w:r>
        <w:t xml:space="preserve">P. Cui, Y. Zhou, T. Song, Z. Xu, J. Zhang, Y. Liu, Y. Wang, H. Qi, L. Han, S. Yang, "Thermodynamic and Economic Analysis of an Ammonia Synthesis Process Integrating Liquified Natural Gas Cold Energy with Carbon Capture and Storage," </w:t>
      </w:r>
      <w:r w:rsidRPr="00641CA4">
        <w:rPr>
          <w:rStyle w:val="Emphasis"/>
          <w:i w:val="0"/>
          <w:iCs w:val="0"/>
        </w:rPr>
        <w:t>ACS Sustainable Chemistry &amp; Engineering</w:t>
      </w:r>
      <w:r w:rsidRPr="00641CA4">
        <w:rPr>
          <w:i/>
          <w:iCs/>
        </w:rPr>
        <w:t xml:space="preserve"> </w:t>
      </w:r>
      <w:r w:rsidRPr="00641CA4">
        <w:rPr>
          <w:b/>
          <w:bCs/>
        </w:rPr>
        <w:t>11</w:t>
      </w:r>
      <w:r>
        <w:t>(7), 3052-3064 (2023).</w:t>
      </w:r>
    </w:p>
    <w:p w14:paraId="5E256024" w14:textId="77777777" w:rsidR="00641CA4" w:rsidRDefault="005005FA" w:rsidP="00641CA4">
      <w:pPr>
        <w:pStyle w:val="Reference"/>
        <w:numPr>
          <w:ilvl w:val="0"/>
          <w:numId w:val="6"/>
        </w:numPr>
        <w:ind w:left="426" w:hanging="426"/>
      </w:pPr>
      <w:r>
        <w:t xml:space="preserve">PT </w:t>
      </w:r>
      <w:proofErr w:type="spellStart"/>
      <w:r>
        <w:t>Pupuk</w:t>
      </w:r>
      <w:proofErr w:type="spellEnd"/>
      <w:r>
        <w:t xml:space="preserve"> Indonesia, Annual Report PT </w:t>
      </w:r>
      <w:proofErr w:type="spellStart"/>
      <w:r>
        <w:t>Pupuk</w:t>
      </w:r>
      <w:proofErr w:type="spellEnd"/>
      <w:r>
        <w:t xml:space="preserve"> Indonesia (2021). BUMN.</w:t>
      </w:r>
    </w:p>
    <w:p w14:paraId="18928A76" w14:textId="77777777" w:rsidR="00641CA4" w:rsidRDefault="00B00C9F" w:rsidP="00641CA4">
      <w:pPr>
        <w:pStyle w:val="Reference"/>
        <w:numPr>
          <w:ilvl w:val="0"/>
          <w:numId w:val="6"/>
        </w:numPr>
        <w:ind w:left="426" w:hanging="426"/>
      </w:pPr>
      <w:r>
        <w:t xml:space="preserve">S. Hu, B. Guo, S. Ding, F. Yang, J. Dang, B. Liu, J. Gu, J. Ma, M. Ouyang, "A comprehensive review of alkaline water electrolysis mathematical modeling," </w:t>
      </w:r>
      <w:r>
        <w:rPr>
          <w:rStyle w:val="Emphasis"/>
        </w:rPr>
        <w:t>Applied Energy</w:t>
      </w:r>
      <w:r>
        <w:t xml:space="preserve"> </w:t>
      </w:r>
      <w:r w:rsidRPr="00641CA4">
        <w:rPr>
          <w:b/>
          <w:bCs/>
        </w:rPr>
        <w:t>327</w:t>
      </w:r>
      <w:r>
        <w:t>, 120099 (2022).</w:t>
      </w:r>
    </w:p>
    <w:p w14:paraId="0CA9ABB6" w14:textId="77777777" w:rsidR="00641CA4" w:rsidRDefault="00E43891" w:rsidP="00641CA4">
      <w:pPr>
        <w:pStyle w:val="Reference"/>
        <w:numPr>
          <w:ilvl w:val="0"/>
          <w:numId w:val="6"/>
        </w:numPr>
        <w:ind w:left="426" w:hanging="426"/>
      </w:pPr>
      <w:r w:rsidRPr="00E43891">
        <w:t xml:space="preserve">M. Sanchez, E. Amores, D. Abad, L. Rodriguez, and C. Clemente-Jul, "Aspen Plus model of an alkaline electrolysis system for hydrogen production," International Journal of Hydrogen Energy </w:t>
      </w:r>
      <w:r w:rsidRPr="00641CA4">
        <w:rPr>
          <w:b/>
          <w:bCs/>
        </w:rPr>
        <w:t>45</w:t>
      </w:r>
      <w:r w:rsidRPr="00E43891">
        <w:t>, (2019).</w:t>
      </w:r>
    </w:p>
    <w:p w14:paraId="676E94B0" w14:textId="77777777" w:rsidR="00641CA4" w:rsidRDefault="003C0A28" w:rsidP="00641CA4">
      <w:pPr>
        <w:pStyle w:val="Reference"/>
        <w:numPr>
          <w:ilvl w:val="0"/>
          <w:numId w:val="6"/>
        </w:numPr>
        <w:ind w:left="426" w:hanging="426"/>
      </w:pPr>
      <w:r w:rsidRPr="003C0A28">
        <w:t xml:space="preserve">N. Abdel El </w:t>
      </w:r>
      <w:proofErr w:type="spellStart"/>
      <w:r w:rsidRPr="003C0A28">
        <w:t>Moneim</w:t>
      </w:r>
      <w:proofErr w:type="spellEnd"/>
      <w:r w:rsidRPr="003C0A28">
        <w:t>, I. M. A. Ismail, and N. M. M. Nasser, "Simulation of Ammonia Production using HYSYS Software," Chemical and Process Engineering Research (2020).</w:t>
      </w:r>
    </w:p>
    <w:p w14:paraId="678C4416" w14:textId="77777777" w:rsidR="00641CA4" w:rsidRDefault="005005FA" w:rsidP="00641CA4">
      <w:pPr>
        <w:pStyle w:val="Reference"/>
        <w:numPr>
          <w:ilvl w:val="0"/>
          <w:numId w:val="6"/>
        </w:numPr>
        <w:ind w:left="426" w:hanging="426"/>
      </w:pPr>
      <w:r>
        <w:t>M. Rashid, M. Al Mesfer, H. Naseem, and Danish, "Hydrogen Production by Water Electrolysis: A Review of Alkaline Water Electrolysis, PEM Water Electrolysis and High Temperature Water Electrolysis," International Journal of Engineering and Advanced Technology (2015). ISSN 2249-8958.</w:t>
      </w:r>
    </w:p>
    <w:p w14:paraId="3C33E138" w14:textId="77777777" w:rsidR="00641CA4" w:rsidRDefault="005005FA" w:rsidP="00641CA4">
      <w:pPr>
        <w:pStyle w:val="Reference"/>
        <w:numPr>
          <w:ilvl w:val="0"/>
          <w:numId w:val="6"/>
        </w:numPr>
        <w:ind w:left="426" w:hanging="426"/>
      </w:pPr>
      <w:r>
        <w:t xml:space="preserve">L. V. van der Ham, and S. Kjelstrup, "Exergy analysis of two cryogenic air separation processes," Energy </w:t>
      </w:r>
      <w:r w:rsidRPr="00641CA4">
        <w:rPr>
          <w:b/>
          <w:bCs/>
        </w:rPr>
        <w:t>35</w:t>
      </w:r>
      <w:r>
        <w:t>(12), 4731–4739 (2010).</w:t>
      </w:r>
    </w:p>
    <w:p w14:paraId="1FBC8955" w14:textId="77777777" w:rsidR="00641CA4" w:rsidRDefault="00F4086F" w:rsidP="00641CA4">
      <w:pPr>
        <w:pStyle w:val="Reference"/>
        <w:numPr>
          <w:ilvl w:val="0"/>
          <w:numId w:val="6"/>
        </w:numPr>
        <w:ind w:left="426" w:hanging="426"/>
      </w:pPr>
      <w:r>
        <w:t xml:space="preserve">Hossein Nami, Faramarz Ranjbar, Mortaza Yari, </w:t>
      </w:r>
      <w:r w:rsidRPr="00641CA4">
        <w:rPr>
          <w:rStyle w:val="Emphasis"/>
          <w:i w:val="0"/>
          <w:iCs w:val="0"/>
        </w:rPr>
        <w:t xml:space="preserve">Methanol synthesis from renewable H2 and captured CO2 from S-Graz cycle – Energy, exergy, </w:t>
      </w:r>
      <w:proofErr w:type="spellStart"/>
      <w:r w:rsidRPr="00641CA4">
        <w:rPr>
          <w:rStyle w:val="Emphasis"/>
          <w:i w:val="0"/>
          <w:iCs w:val="0"/>
        </w:rPr>
        <w:t>exergoeconomic</w:t>
      </w:r>
      <w:proofErr w:type="spellEnd"/>
      <w:r w:rsidRPr="00641CA4">
        <w:rPr>
          <w:rStyle w:val="Emphasis"/>
          <w:i w:val="0"/>
          <w:iCs w:val="0"/>
        </w:rPr>
        <w:t xml:space="preserve"> and </w:t>
      </w:r>
      <w:proofErr w:type="spellStart"/>
      <w:r w:rsidRPr="00641CA4">
        <w:rPr>
          <w:rStyle w:val="Emphasis"/>
          <w:i w:val="0"/>
          <w:iCs w:val="0"/>
        </w:rPr>
        <w:t>exergoenvironmental</w:t>
      </w:r>
      <w:proofErr w:type="spellEnd"/>
      <w:r w:rsidRPr="00641CA4">
        <w:rPr>
          <w:rStyle w:val="Emphasis"/>
          <w:i w:val="0"/>
          <w:iCs w:val="0"/>
        </w:rPr>
        <w:t xml:space="preserve"> (4E) analysis</w:t>
      </w:r>
      <w:r w:rsidRPr="00641CA4">
        <w:rPr>
          <w:i/>
          <w:iCs/>
        </w:rPr>
        <w:t xml:space="preserve">, </w:t>
      </w:r>
      <w:r w:rsidRPr="00641CA4">
        <w:rPr>
          <w:rStyle w:val="Emphasis"/>
          <w:i w:val="0"/>
          <w:iCs w:val="0"/>
        </w:rPr>
        <w:t>International Journal of Hydrogen Energy</w:t>
      </w:r>
      <w:r>
        <w:t xml:space="preserve"> </w:t>
      </w:r>
      <w:r w:rsidRPr="00641CA4">
        <w:rPr>
          <w:b/>
          <w:bCs/>
        </w:rPr>
        <w:t>44</w:t>
      </w:r>
      <w:r>
        <w:t>(48), 26128–26147 (2019).</w:t>
      </w:r>
    </w:p>
    <w:p w14:paraId="4532CD55" w14:textId="77777777" w:rsidR="00641CA4" w:rsidRDefault="000538BF" w:rsidP="00641CA4">
      <w:pPr>
        <w:pStyle w:val="Reference"/>
        <w:numPr>
          <w:ilvl w:val="0"/>
          <w:numId w:val="6"/>
        </w:numPr>
        <w:ind w:left="426" w:hanging="426"/>
      </w:pPr>
      <w:r w:rsidRPr="000538BF">
        <w:t xml:space="preserve">H. </w:t>
      </w:r>
      <w:proofErr w:type="spellStart"/>
      <w:r w:rsidRPr="000538BF">
        <w:t>Shakibi</w:t>
      </w:r>
      <w:proofErr w:type="spellEnd"/>
      <w:r w:rsidRPr="000538BF">
        <w:t xml:space="preserve">, N. </w:t>
      </w:r>
      <w:proofErr w:type="spellStart"/>
      <w:r w:rsidRPr="000538BF">
        <w:t>Nedaei</w:t>
      </w:r>
      <w:proofErr w:type="spellEnd"/>
      <w:r w:rsidRPr="000538BF">
        <w:t xml:space="preserve">, A. H. </w:t>
      </w:r>
      <w:proofErr w:type="spellStart"/>
      <w:r w:rsidRPr="000538BF">
        <w:t>Farajollahi</w:t>
      </w:r>
      <w:proofErr w:type="spellEnd"/>
      <w:r w:rsidRPr="000538BF">
        <w:t xml:space="preserve">, and A. </w:t>
      </w:r>
      <w:proofErr w:type="spellStart"/>
      <w:r w:rsidRPr="000538BF">
        <w:t>Chitsaz</w:t>
      </w:r>
      <w:proofErr w:type="spellEnd"/>
      <w:r w:rsidRPr="000538BF">
        <w:t>, "</w:t>
      </w:r>
      <w:proofErr w:type="spellStart"/>
      <w:r w:rsidRPr="000538BF">
        <w:t>Exergoeconomic</w:t>
      </w:r>
      <w:proofErr w:type="spellEnd"/>
      <w:r w:rsidRPr="000538BF">
        <w:t xml:space="preserve"> appraisement, sensitivity analysis, and multi-objective optimization of a solar-driven generation plant for yielding electricity and cooling load," Process Safety and Environmental Protection </w:t>
      </w:r>
      <w:r w:rsidRPr="00641CA4">
        <w:rPr>
          <w:b/>
          <w:bCs/>
        </w:rPr>
        <w:t>170</w:t>
      </w:r>
      <w:r w:rsidRPr="000538BF">
        <w:t>, 89–111 (2023)</w:t>
      </w:r>
      <w:r>
        <w:t>.</w:t>
      </w:r>
    </w:p>
    <w:p w14:paraId="57D533CE" w14:textId="77777777" w:rsidR="00641CA4" w:rsidRDefault="000538BF" w:rsidP="00641CA4">
      <w:pPr>
        <w:pStyle w:val="Reference"/>
        <w:numPr>
          <w:ilvl w:val="0"/>
          <w:numId w:val="6"/>
        </w:numPr>
        <w:ind w:left="426" w:hanging="426"/>
      </w:pPr>
      <w:r w:rsidRPr="000538BF">
        <w:t xml:space="preserve">M. </w:t>
      </w:r>
      <w:proofErr w:type="spellStart"/>
      <w:r w:rsidRPr="000538BF">
        <w:t>Mehrpooya</w:t>
      </w:r>
      <w:proofErr w:type="spellEnd"/>
      <w:r w:rsidRPr="000538BF">
        <w:t xml:space="preserve"> and M. J. </w:t>
      </w:r>
      <w:proofErr w:type="spellStart"/>
      <w:r w:rsidRPr="000538BF">
        <w:t>Zonouz</w:t>
      </w:r>
      <w:proofErr w:type="spellEnd"/>
      <w:r w:rsidRPr="000538BF">
        <w:t xml:space="preserve">, "Analysis of an integrated cryogenic air separation unit, oxy-combustion carbon dioxide power cycle, and liquefied natural gas regasification process by </w:t>
      </w:r>
      <w:proofErr w:type="spellStart"/>
      <w:r w:rsidRPr="000538BF">
        <w:t>exergoeconomic</w:t>
      </w:r>
      <w:proofErr w:type="spellEnd"/>
      <w:r w:rsidRPr="000538BF">
        <w:t xml:space="preserve"> method," Energy Conversion and Management </w:t>
      </w:r>
      <w:r w:rsidRPr="00641CA4">
        <w:rPr>
          <w:b/>
          <w:bCs/>
        </w:rPr>
        <w:t>139</w:t>
      </w:r>
      <w:r w:rsidRPr="000538BF">
        <w:t>, 245–259 (2017)</w:t>
      </w:r>
      <w:r>
        <w:t>.</w:t>
      </w:r>
    </w:p>
    <w:p w14:paraId="63B653EF" w14:textId="77777777" w:rsidR="00641CA4" w:rsidRDefault="000538BF" w:rsidP="00641CA4">
      <w:pPr>
        <w:pStyle w:val="Reference"/>
        <w:numPr>
          <w:ilvl w:val="0"/>
          <w:numId w:val="6"/>
        </w:numPr>
        <w:ind w:left="426" w:hanging="426"/>
      </w:pPr>
      <w:r w:rsidRPr="000538BF">
        <w:t xml:space="preserve">A. A. Hassan, A. E. </w:t>
      </w:r>
      <w:proofErr w:type="spellStart"/>
      <w:r w:rsidRPr="000538BF">
        <w:t>Elwardany</w:t>
      </w:r>
      <w:proofErr w:type="spellEnd"/>
      <w:r w:rsidRPr="000538BF">
        <w:t xml:space="preserve">, S. </w:t>
      </w:r>
      <w:proofErr w:type="spellStart"/>
      <w:r w:rsidRPr="000538BF">
        <w:t>Ookawara</w:t>
      </w:r>
      <w:proofErr w:type="spellEnd"/>
      <w:r w:rsidRPr="000538BF">
        <w:t xml:space="preserve">, H. Sekiguchi, and H. Hassan, "Energy, exergy, economic, and environmental (4E) assessment of hybrid solar system powering adsorption-parallel/series ORC multigeneration system," Process Safety and Environmental Protection </w:t>
      </w:r>
      <w:r w:rsidRPr="00641CA4">
        <w:rPr>
          <w:b/>
          <w:bCs/>
        </w:rPr>
        <w:t>164</w:t>
      </w:r>
      <w:r w:rsidRPr="000538BF">
        <w:t>, 761–780 (2022)</w:t>
      </w:r>
      <w:r>
        <w:t>.</w:t>
      </w:r>
    </w:p>
    <w:p w14:paraId="56A5840A" w14:textId="77777777" w:rsidR="00641CA4" w:rsidRDefault="000538BF" w:rsidP="00641CA4">
      <w:pPr>
        <w:pStyle w:val="Reference"/>
        <w:numPr>
          <w:ilvl w:val="0"/>
          <w:numId w:val="6"/>
        </w:numPr>
        <w:ind w:left="426" w:hanging="426"/>
      </w:pPr>
      <w:r w:rsidRPr="000538BF">
        <w:t xml:space="preserve">B. </w:t>
      </w:r>
      <w:proofErr w:type="spellStart"/>
      <w:r w:rsidRPr="000538BF">
        <w:t>Ghorbani</w:t>
      </w:r>
      <w:proofErr w:type="spellEnd"/>
      <w:r w:rsidRPr="000538BF">
        <w:t xml:space="preserve"> and M. </w:t>
      </w:r>
      <w:proofErr w:type="spellStart"/>
      <w:r w:rsidRPr="000538BF">
        <w:t>Amidpour</w:t>
      </w:r>
      <w:proofErr w:type="spellEnd"/>
      <w:r w:rsidRPr="000538BF">
        <w:t xml:space="preserve">, "Energy, exergy, and sensitivity analyses of a new integrated system for generation of liquid methanol, liquefied natural gas, and crude helium using organic Rankine cycle, and solar collectors," Journal of Thermal Analysis and Calorimetry </w:t>
      </w:r>
      <w:r w:rsidRPr="00641CA4">
        <w:rPr>
          <w:b/>
          <w:bCs/>
        </w:rPr>
        <w:t>145</w:t>
      </w:r>
      <w:r w:rsidRPr="000538BF">
        <w:t>, 1485–1508 (2021).</w:t>
      </w:r>
    </w:p>
    <w:p w14:paraId="77443E19" w14:textId="77777777" w:rsidR="00641CA4" w:rsidRDefault="000538BF" w:rsidP="00641CA4">
      <w:pPr>
        <w:pStyle w:val="Reference"/>
        <w:numPr>
          <w:ilvl w:val="0"/>
          <w:numId w:val="6"/>
        </w:numPr>
        <w:ind w:left="426" w:hanging="426"/>
      </w:pPr>
      <w:r w:rsidRPr="000538BF">
        <w:t xml:space="preserve">J. Sun, F. Wang, T. Ma, H. Gao, P. Wu, and L. Liu, "Energy and exergy analysis of a five-column methanol distillation scheme," Energy </w:t>
      </w:r>
      <w:r w:rsidRPr="00641CA4">
        <w:rPr>
          <w:b/>
          <w:bCs/>
        </w:rPr>
        <w:t>45</w:t>
      </w:r>
      <w:r w:rsidRPr="000538BF">
        <w:t>(1), 696–703 (2012)</w:t>
      </w:r>
      <w:r w:rsidR="00B81517">
        <w:t>.</w:t>
      </w:r>
    </w:p>
    <w:p w14:paraId="5B36E9B4" w14:textId="77777777" w:rsidR="00641CA4" w:rsidRDefault="00B81517" w:rsidP="00641CA4">
      <w:pPr>
        <w:pStyle w:val="Reference"/>
        <w:numPr>
          <w:ilvl w:val="0"/>
          <w:numId w:val="6"/>
        </w:numPr>
        <w:ind w:left="426" w:hanging="426"/>
      </w:pPr>
      <w:r w:rsidRPr="00B81517">
        <w:t xml:space="preserve">I. López Paniagua, J. Rodríguez Martín, C. González Fernandez, Á. Jiménez Alvaro, and R. Nieto Carlier, "A new simple method for estimating exergy destruction in heat exchangers," Entropy </w:t>
      </w:r>
      <w:r w:rsidRPr="00641CA4">
        <w:rPr>
          <w:b/>
          <w:bCs/>
        </w:rPr>
        <w:t>15</w:t>
      </w:r>
      <w:r w:rsidRPr="00B81517">
        <w:t>(2), 474–489 (2013</w:t>
      </w:r>
      <w:r>
        <w:t>).</w:t>
      </w:r>
    </w:p>
    <w:p w14:paraId="4BDA9C2C" w14:textId="77777777" w:rsidR="00641CA4" w:rsidRDefault="00B81517" w:rsidP="00641CA4">
      <w:pPr>
        <w:pStyle w:val="Reference"/>
        <w:numPr>
          <w:ilvl w:val="0"/>
          <w:numId w:val="6"/>
        </w:numPr>
        <w:ind w:left="426" w:hanging="426"/>
      </w:pPr>
      <w:r w:rsidRPr="00B81517">
        <w:t xml:space="preserve">H. </w:t>
      </w:r>
      <w:proofErr w:type="spellStart"/>
      <w:r w:rsidRPr="00B81517">
        <w:t>Hajabdollahi</w:t>
      </w:r>
      <w:proofErr w:type="spellEnd"/>
      <w:r w:rsidRPr="00B81517">
        <w:t xml:space="preserve">, P. Ahmadi, and I. </w:t>
      </w:r>
      <w:proofErr w:type="spellStart"/>
      <w:r w:rsidRPr="00B81517">
        <w:t>Dincer</w:t>
      </w:r>
      <w:proofErr w:type="spellEnd"/>
      <w:r w:rsidRPr="00B81517">
        <w:t>, "</w:t>
      </w:r>
      <w:proofErr w:type="spellStart"/>
      <w:r w:rsidRPr="00B81517">
        <w:t>Exergetic</w:t>
      </w:r>
      <w:proofErr w:type="spellEnd"/>
      <w:r w:rsidRPr="00B81517">
        <w:t xml:space="preserve"> optimization of shell-and-tube heat exchangers using NSGA-II," Heat Transfer Engineering </w:t>
      </w:r>
      <w:r w:rsidRPr="00641CA4">
        <w:rPr>
          <w:b/>
          <w:bCs/>
        </w:rPr>
        <w:t>33</w:t>
      </w:r>
      <w:r w:rsidRPr="00B81517">
        <w:t>(7), 618–628 (2012</w:t>
      </w:r>
      <w:r>
        <w:t>).</w:t>
      </w:r>
    </w:p>
    <w:p w14:paraId="7FE1323F" w14:textId="77777777" w:rsidR="00641CA4" w:rsidRDefault="005005FA" w:rsidP="00641CA4">
      <w:pPr>
        <w:pStyle w:val="Reference"/>
        <w:numPr>
          <w:ilvl w:val="0"/>
          <w:numId w:val="6"/>
        </w:numPr>
        <w:ind w:left="426" w:hanging="426"/>
      </w:pPr>
      <w:r>
        <w:t>Y. Yao, J. Wang, U. Shahid, M. Gu, H. Wang, H. Li, and M. Shao, "Electrochemical Synthesis of Ammonia from Nitrogen Under Mild Conditions: Current Status and Challenges," Electrochemical Energy Reviews 3 (2020).</w:t>
      </w:r>
    </w:p>
    <w:p w14:paraId="589D3CF7" w14:textId="77777777" w:rsidR="00641CA4" w:rsidRDefault="005005FA" w:rsidP="00641CA4">
      <w:pPr>
        <w:pStyle w:val="Reference"/>
        <w:numPr>
          <w:ilvl w:val="0"/>
          <w:numId w:val="6"/>
        </w:numPr>
        <w:ind w:left="426" w:hanging="426"/>
      </w:pPr>
      <w:r>
        <w:t xml:space="preserve">H. Zhang, L. Wang, J. Van Herle, F. Maréchal, and U. </w:t>
      </w:r>
      <w:proofErr w:type="spellStart"/>
      <w:r>
        <w:t>Desideri</w:t>
      </w:r>
      <w:proofErr w:type="spellEnd"/>
      <w:r>
        <w:t>, "Techno-economic comparison of green ammonia production processes," Applied Energy</w:t>
      </w:r>
      <w:r w:rsidRPr="00641CA4">
        <w:rPr>
          <w:b/>
          <w:bCs/>
        </w:rPr>
        <w:t xml:space="preserve"> 259</w:t>
      </w:r>
      <w:r>
        <w:t>, 114135 (2020).</w:t>
      </w:r>
    </w:p>
    <w:p w14:paraId="6333D1ED" w14:textId="77777777" w:rsidR="00641CA4" w:rsidRDefault="005005FA" w:rsidP="00641CA4">
      <w:pPr>
        <w:pStyle w:val="Reference"/>
        <w:numPr>
          <w:ilvl w:val="0"/>
          <w:numId w:val="6"/>
        </w:numPr>
        <w:ind w:left="426" w:hanging="426"/>
      </w:pPr>
      <w:r>
        <w:t xml:space="preserve">Y. </w:t>
      </w:r>
      <w:proofErr w:type="spellStart"/>
      <w:r>
        <w:t>Bicer</w:t>
      </w:r>
      <w:proofErr w:type="spellEnd"/>
      <w:r>
        <w:t xml:space="preserve">, I. Dincer, C. Zamfirescu, G. Vezina, and F. Raso, "Comparative life cycle assessment of various ammonia production methods," Journal of Cleaner Production </w:t>
      </w:r>
      <w:r w:rsidRPr="00641CA4">
        <w:rPr>
          <w:b/>
          <w:bCs/>
        </w:rPr>
        <w:t>135</w:t>
      </w:r>
      <w:r>
        <w:t>, 1379–1395 (2016).</w:t>
      </w:r>
    </w:p>
    <w:p w14:paraId="1BB9D1DF" w14:textId="77777777" w:rsidR="00641CA4" w:rsidRDefault="005005FA" w:rsidP="00641CA4">
      <w:pPr>
        <w:pStyle w:val="Reference"/>
        <w:numPr>
          <w:ilvl w:val="0"/>
          <w:numId w:val="6"/>
        </w:numPr>
        <w:ind w:left="426" w:hanging="426"/>
      </w:pPr>
      <w:r>
        <w:t xml:space="preserve">M. Ozturk, and I. Dincer, "An integrated system for ammonia production from renewable hydrogen: A case study," International Journal of Hydrogen Energy </w:t>
      </w:r>
      <w:r w:rsidRPr="00641CA4">
        <w:rPr>
          <w:b/>
          <w:bCs/>
        </w:rPr>
        <w:t>46</w:t>
      </w:r>
      <w:r>
        <w:t>(8), 5918–5925 (2021).</w:t>
      </w:r>
    </w:p>
    <w:p w14:paraId="26E2D928" w14:textId="42AD4EE9" w:rsidR="00641CA4" w:rsidRDefault="00F72EC9" w:rsidP="00641CA4">
      <w:pPr>
        <w:pStyle w:val="Reference"/>
        <w:numPr>
          <w:ilvl w:val="0"/>
          <w:numId w:val="6"/>
        </w:numPr>
        <w:ind w:left="426" w:hanging="426"/>
      </w:pPr>
      <w:r>
        <w:t xml:space="preserve">LDI Training, "Pricing LNG for Domestic Sales in Indonesia – A Perspective and Solution," </w:t>
      </w:r>
      <w:hyperlink r:id="rId17" w:history="1">
        <w:r w:rsidR="00641CA4" w:rsidRPr="00B0256B">
          <w:rPr>
            <w:rStyle w:val="Hyperlink"/>
          </w:rPr>
          <w:t>https://oilandgascourses.org/pricing-lng-for-domestic-sales-in-indonesia-a-perspective-and-solution/</w:t>
        </w:r>
      </w:hyperlink>
    </w:p>
    <w:p w14:paraId="4DB88453" w14:textId="77777777" w:rsidR="00641CA4" w:rsidRDefault="00F72EC9" w:rsidP="00641CA4">
      <w:pPr>
        <w:pStyle w:val="Reference"/>
        <w:numPr>
          <w:ilvl w:val="0"/>
          <w:numId w:val="6"/>
        </w:numPr>
        <w:ind w:left="426" w:hanging="426"/>
      </w:pPr>
      <w:r>
        <w:t xml:space="preserve">S. A. </w:t>
      </w:r>
      <w:proofErr w:type="spellStart"/>
      <w:r>
        <w:t>Nosherwani</w:t>
      </w:r>
      <w:proofErr w:type="spellEnd"/>
      <w:r>
        <w:t xml:space="preserve">, and R. C. Neto, "Techno-Economic Assessment of Commercial Ammonia Synthesis Methods in Coastal Areas of Germany," Journal of Energy Storage </w:t>
      </w:r>
      <w:r w:rsidRPr="00641CA4">
        <w:rPr>
          <w:b/>
          <w:bCs/>
        </w:rPr>
        <w:t>34</w:t>
      </w:r>
      <w:r>
        <w:t>, 102201 (2021).</w:t>
      </w:r>
    </w:p>
    <w:p w14:paraId="6E11D7E5" w14:textId="77777777" w:rsidR="00641CA4" w:rsidRDefault="00F72EC9" w:rsidP="00641CA4">
      <w:pPr>
        <w:pStyle w:val="Reference"/>
        <w:numPr>
          <w:ilvl w:val="0"/>
          <w:numId w:val="6"/>
        </w:numPr>
        <w:ind w:left="426" w:hanging="426"/>
      </w:pPr>
      <w:r>
        <w:t xml:space="preserve">M. </w:t>
      </w:r>
      <w:proofErr w:type="spellStart"/>
      <w:r>
        <w:t>Rivarolo</w:t>
      </w:r>
      <w:proofErr w:type="spellEnd"/>
      <w:r>
        <w:t xml:space="preserve">, G. Riveros-Godoy, L. </w:t>
      </w:r>
      <w:proofErr w:type="spellStart"/>
      <w:r>
        <w:t>Magistri</w:t>
      </w:r>
      <w:proofErr w:type="spellEnd"/>
      <w:r>
        <w:t xml:space="preserve">, and A. F. </w:t>
      </w:r>
      <w:proofErr w:type="spellStart"/>
      <w:r>
        <w:t>Massardo</w:t>
      </w:r>
      <w:proofErr w:type="spellEnd"/>
      <w:r>
        <w:t xml:space="preserve">, "Clean Hydrogen and Ammonia Synthesis in Paraguay from the </w:t>
      </w:r>
      <w:proofErr w:type="spellStart"/>
      <w:r>
        <w:t>Itaipu</w:t>
      </w:r>
      <w:proofErr w:type="spellEnd"/>
      <w:r>
        <w:t xml:space="preserve"> 14 GW Hydroelectric Plant," </w:t>
      </w:r>
      <w:proofErr w:type="spellStart"/>
      <w:r>
        <w:t>ChemEngineering</w:t>
      </w:r>
      <w:proofErr w:type="spellEnd"/>
      <w:r w:rsidRPr="00641CA4">
        <w:rPr>
          <w:b/>
          <w:bCs/>
        </w:rPr>
        <w:t xml:space="preserve"> 3</w:t>
      </w:r>
      <w:r>
        <w:t xml:space="preserve">, 87 (2019). </w:t>
      </w:r>
    </w:p>
    <w:p w14:paraId="5D60B07F" w14:textId="77777777" w:rsidR="00641CA4" w:rsidRDefault="00F72EC9" w:rsidP="00641CA4">
      <w:pPr>
        <w:pStyle w:val="Reference"/>
        <w:numPr>
          <w:ilvl w:val="0"/>
          <w:numId w:val="6"/>
        </w:numPr>
        <w:ind w:left="426" w:hanging="426"/>
      </w:pPr>
      <w:r>
        <w:t xml:space="preserve">IEAGHG, Techno-Economic Evaluation of </w:t>
      </w:r>
      <w:proofErr w:type="spellStart"/>
      <w:r>
        <w:t>Hyco</w:t>
      </w:r>
      <w:proofErr w:type="spellEnd"/>
      <w:r>
        <w:t xml:space="preserve"> Plant Integrated to Ammonia/Urea or Methanol Production with CCS (2017).</w:t>
      </w:r>
    </w:p>
    <w:p w14:paraId="6876FAF0" w14:textId="77777777" w:rsidR="00641CA4" w:rsidRDefault="00F72EC9" w:rsidP="00641CA4">
      <w:pPr>
        <w:pStyle w:val="Reference"/>
        <w:numPr>
          <w:ilvl w:val="0"/>
          <w:numId w:val="6"/>
        </w:numPr>
        <w:ind w:left="426" w:hanging="426"/>
      </w:pPr>
      <w:r>
        <w:lastRenderedPageBreak/>
        <w:t xml:space="preserve">V. Dias, M. Pochet, F. Contino, and H. </w:t>
      </w:r>
      <w:proofErr w:type="spellStart"/>
      <w:r>
        <w:t>Jeanmart</w:t>
      </w:r>
      <w:proofErr w:type="spellEnd"/>
      <w:r>
        <w:t xml:space="preserve">, "Energy and Economic Costs of Chemical Storage," Frontiers in Mechanical Engineering </w:t>
      </w:r>
      <w:r w:rsidRPr="00641CA4">
        <w:rPr>
          <w:b/>
          <w:bCs/>
        </w:rPr>
        <w:t>6</w:t>
      </w:r>
      <w:r>
        <w:t>, 21 (2020).</w:t>
      </w:r>
    </w:p>
    <w:p w14:paraId="4EF1A20C" w14:textId="21C6F378" w:rsidR="0032361E" w:rsidRDefault="00F72EC9" w:rsidP="00641CA4">
      <w:pPr>
        <w:pStyle w:val="Reference"/>
        <w:numPr>
          <w:ilvl w:val="0"/>
          <w:numId w:val="6"/>
        </w:numPr>
        <w:ind w:left="426" w:hanging="426"/>
      </w:pPr>
      <w:r>
        <w:t xml:space="preserve">IRENA, Green Hydrogen Cost Reduction: Scaling Up </w:t>
      </w:r>
      <w:proofErr w:type="spellStart"/>
      <w:r>
        <w:t>Electrolyzers</w:t>
      </w:r>
      <w:proofErr w:type="spellEnd"/>
      <w:r>
        <w:t xml:space="preserve"> to Meet the 1.5℃ Climate Goal (International Renewable Energy Agency, Abu Dhabi, 2020).</w:t>
      </w:r>
    </w:p>
    <w:p w14:paraId="4B0958C2" w14:textId="59B494C1" w:rsidR="00E87F94" w:rsidRPr="0036077A" w:rsidRDefault="00E87F94" w:rsidP="0036077A">
      <w:pPr>
        <w:rPr>
          <w:szCs w:val="24"/>
        </w:rPr>
      </w:pPr>
    </w:p>
    <w:sectPr w:rsidR="00E87F94" w:rsidRPr="0036077A"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New York">
    <w:altName w:val="Times New Roman"/>
    <w:panose1 w:val="02040503060506020304"/>
    <w:charset w:val="00"/>
    <w:family w:val="auto"/>
    <w:pitch w:val="default"/>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singleLevel"/>
    <w:tmpl w:val="B5CA7376"/>
    <w:lvl w:ilvl="0">
      <w:start w:val="1"/>
      <w:numFmt w:val="decimal"/>
      <w:pStyle w:val="ReferencesBody"/>
      <w:lvlText w:val="%1."/>
      <w:lvlJc w:val="left"/>
      <w:pPr>
        <w:ind w:left="360" w:hanging="360"/>
      </w:pPr>
      <w:rPr>
        <w:rFonts w:hint="default"/>
        <w:sz w:val="20"/>
        <w:szCs w:val="20"/>
      </w:rPr>
    </w:lvl>
  </w:abstractNum>
  <w:abstractNum w:abstractNumId="1" w15:restartNumberingAfterBreak="0">
    <w:nsid w:val="0EBE35F7"/>
    <w:multiLevelType w:val="multilevel"/>
    <w:tmpl w:val="16CE5D64"/>
    <w:name w:val="Equations"/>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9C75829"/>
    <w:multiLevelType w:val="hybridMultilevel"/>
    <w:tmpl w:val="AE4899BE"/>
    <w:lvl w:ilvl="0" w:tplc="22B01A7E">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3AA17CE3"/>
    <w:multiLevelType w:val="hybridMultilevel"/>
    <w:tmpl w:val="4A342D44"/>
    <w:lvl w:ilvl="0" w:tplc="EBD030B2">
      <w:start w:val="1"/>
      <w:numFmt w:val="decimal"/>
      <w:pStyle w:val="Reference"/>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3A2418F"/>
    <w:multiLevelType w:val="hybridMultilevel"/>
    <w:tmpl w:val="617C36DE"/>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15:restartNumberingAfterBreak="0">
    <w:nsid w:val="72435066"/>
    <w:multiLevelType w:val="hybridMultilevel"/>
    <w:tmpl w:val="3020C69E"/>
    <w:lvl w:ilvl="0" w:tplc="38090001">
      <w:start w:val="1"/>
      <w:numFmt w:val="bullet"/>
      <w:lvlText w:val=""/>
      <w:lvlJc w:val="left"/>
      <w:pPr>
        <w:ind w:left="1004" w:hanging="360"/>
      </w:pPr>
      <w:rPr>
        <w:rFonts w:ascii="Symbol" w:hAnsi="Symbol" w:hint="default"/>
      </w:rPr>
    </w:lvl>
    <w:lvl w:ilvl="1" w:tplc="38090003" w:tentative="1">
      <w:start w:val="1"/>
      <w:numFmt w:val="bullet"/>
      <w:lvlText w:val="o"/>
      <w:lvlJc w:val="left"/>
      <w:pPr>
        <w:ind w:left="1724" w:hanging="360"/>
      </w:pPr>
      <w:rPr>
        <w:rFonts w:ascii="Courier New" w:hAnsi="Courier New" w:cs="Courier New" w:hint="default"/>
      </w:rPr>
    </w:lvl>
    <w:lvl w:ilvl="2" w:tplc="38090005" w:tentative="1">
      <w:start w:val="1"/>
      <w:numFmt w:val="bullet"/>
      <w:lvlText w:val=""/>
      <w:lvlJc w:val="left"/>
      <w:pPr>
        <w:ind w:left="2444" w:hanging="360"/>
      </w:pPr>
      <w:rPr>
        <w:rFonts w:ascii="Wingdings" w:hAnsi="Wingdings" w:hint="default"/>
      </w:rPr>
    </w:lvl>
    <w:lvl w:ilvl="3" w:tplc="38090001" w:tentative="1">
      <w:start w:val="1"/>
      <w:numFmt w:val="bullet"/>
      <w:lvlText w:val=""/>
      <w:lvlJc w:val="left"/>
      <w:pPr>
        <w:ind w:left="3164" w:hanging="360"/>
      </w:pPr>
      <w:rPr>
        <w:rFonts w:ascii="Symbol" w:hAnsi="Symbol" w:hint="default"/>
      </w:rPr>
    </w:lvl>
    <w:lvl w:ilvl="4" w:tplc="38090003" w:tentative="1">
      <w:start w:val="1"/>
      <w:numFmt w:val="bullet"/>
      <w:lvlText w:val="o"/>
      <w:lvlJc w:val="left"/>
      <w:pPr>
        <w:ind w:left="3884" w:hanging="360"/>
      </w:pPr>
      <w:rPr>
        <w:rFonts w:ascii="Courier New" w:hAnsi="Courier New" w:cs="Courier New" w:hint="default"/>
      </w:rPr>
    </w:lvl>
    <w:lvl w:ilvl="5" w:tplc="38090005" w:tentative="1">
      <w:start w:val="1"/>
      <w:numFmt w:val="bullet"/>
      <w:lvlText w:val=""/>
      <w:lvlJc w:val="left"/>
      <w:pPr>
        <w:ind w:left="4604" w:hanging="360"/>
      </w:pPr>
      <w:rPr>
        <w:rFonts w:ascii="Wingdings" w:hAnsi="Wingdings" w:hint="default"/>
      </w:rPr>
    </w:lvl>
    <w:lvl w:ilvl="6" w:tplc="38090001" w:tentative="1">
      <w:start w:val="1"/>
      <w:numFmt w:val="bullet"/>
      <w:lvlText w:val=""/>
      <w:lvlJc w:val="left"/>
      <w:pPr>
        <w:ind w:left="5324" w:hanging="360"/>
      </w:pPr>
      <w:rPr>
        <w:rFonts w:ascii="Symbol" w:hAnsi="Symbol" w:hint="default"/>
      </w:rPr>
    </w:lvl>
    <w:lvl w:ilvl="7" w:tplc="38090003" w:tentative="1">
      <w:start w:val="1"/>
      <w:numFmt w:val="bullet"/>
      <w:lvlText w:val="o"/>
      <w:lvlJc w:val="left"/>
      <w:pPr>
        <w:ind w:left="6044" w:hanging="360"/>
      </w:pPr>
      <w:rPr>
        <w:rFonts w:ascii="Courier New" w:hAnsi="Courier New" w:cs="Courier New" w:hint="default"/>
      </w:rPr>
    </w:lvl>
    <w:lvl w:ilvl="8" w:tplc="38090005" w:tentative="1">
      <w:start w:val="1"/>
      <w:numFmt w:val="bullet"/>
      <w:lvlText w:val=""/>
      <w:lvlJc w:val="left"/>
      <w:pPr>
        <w:ind w:left="6764" w:hanging="360"/>
      </w:pPr>
      <w:rPr>
        <w:rFonts w:ascii="Wingdings" w:hAnsi="Wingdings" w:hint="default"/>
      </w:rPr>
    </w:lvl>
  </w:abstractNum>
  <w:abstractNum w:abstractNumId="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5"/>
  </w:num>
  <w:num w:numId="2">
    <w:abstractNumId w:val="3"/>
  </w:num>
  <w:num w:numId="3">
    <w:abstractNumId w:val="8"/>
  </w:num>
  <w:num w:numId="4">
    <w:abstractNumId w:val="0"/>
  </w:num>
  <w:num w:numId="5">
    <w:abstractNumId w:val="7"/>
  </w:num>
  <w:num w:numId="6">
    <w:abstractNumId w:val="4"/>
  </w:num>
  <w:num w:numId="7">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62DF"/>
    <w:rsid w:val="0001197F"/>
    <w:rsid w:val="00013A66"/>
    <w:rsid w:val="00014140"/>
    <w:rsid w:val="000150AF"/>
    <w:rsid w:val="00027428"/>
    <w:rsid w:val="00031EC9"/>
    <w:rsid w:val="000350A3"/>
    <w:rsid w:val="000365D4"/>
    <w:rsid w:val="000455C1"/>
    <w:rsid w:val="000455F8"/>
    <w:rsid w:val="00045B30"/>
    <w:rsid w:val="00050CF5"/>
    <w:rsid w:val="000538BF"/>
    <w:rsid w:val="000576BF"/>
    <w:rsid w:val="000577DC"/>
    <w:rsid w:val="0006662F"/>
    <w:rsid w:val="00066FED"/>
    <w:rsid w:val="00067C1B"/>
    <w:rsid w:val="0007355D"/>
    <w:rsid w:val="00075EA6"/>
    <w:rsid w:val="0007696E"/>
    <w:rsid w:val="0007709F"/>
    <w:rsid w:val="00080660"/>
    <w:rsid w:val="00083B1E"/>
    <w:rsid w:val="00086F62"/>
    <w:rsid w:val="00090674"/>
    <w:rsid w:val="0009320B"/>
    <w:rsid w:val="00094614"/>
    <w:rsid w:val="00096AE0"/>
    <w:rsid w:val="000A5C60"/>
    <w:rsid w:val="000B01BC"/>
    <w:rsid w:val="000B0914"/>
    <w:rsid w:val="000B1B74"/>
    <w:rsid w:val="000B3A2D"/>
    <w:rsid w:val="000B49C0"/>
    <w:rsid w:val="000B5BD0"/>
    <w:rsid w:val="000C7B89"/>
    <w:rsid w:val="000D765E"/>
    <w:rsid w:val="000E1224"/>
    <w:rsid w:val="000E20F5"/>
    <w:rsid w:val="000E2917"/>
    <w:rsid w:val="000E382F"/>
    <w:rsid w:val="000E5CC7"/>
    <w:rsid w:val="000E6ABD"/>
    <w:rsid w:val="000E75CD"/>
    <w:rsid w:val="000F42A4"/>
    <w:rsid w:val="000F7C91"/>
    <w:rsid w:val="001009BA"/>
    <w:rsid w:val="0010104C"/>
    <w:rsid w:val="001036BA"/>
    <w:rsid w:val="001145E9"/>
    <w:rsid w:val="001146DC"/>
    <w:rsid w:val="00114AB1"/>
    <w:rsid w:val="00121EFB"/>
    <w:rsid w:val="001225EA"/>
    <w:rsid w:val="001230FF"/>
    <w:rsid w:val="001268BA"/>
    <w:rsid w:val="00130BD7"/>
    <w:rsid w:val="001431B0"/>
    <w:rsid w:val="00144E88"/>
    <w:rsid w:val="00155B67"/>
    <w:rsid w:val="001562AF"/>
    <w:rsid w:val="00156E86"/>
    <w:rsid w:val="00161A5B"/>
    <w:rsid w:val="0016385D"/>
    <w:rsid w:val="00165636"/>
    <w:rsid w:val="0016782F"/>
    <w:rsid w:val="0017295E"/>
    <w:rsid w:val="001772E0"/>
    <w:rsid w:val="001779FC"/>
    <w:rsid w:val="00185A83"/>
    <w:rsid w:val="001868B7"/>
    <w:rsid w:val="0018791A"/>
    <w:rsid w:val="001937E9"/>
    <w:rsid w:val="001964E5"/>
    <w:rsid w:val="001966B6"/>
    <w:rsid w:val="00196856"/>
    <w:rsid w:val="001A52EA"/>
    <w:rsid w:val="001A67BE"/>
    <w:rsid w:val="001A723D"/>
    <w:rsid w:val="001B263B"/>
    <w:rsid w:val="001B3B87"/>
    <w:rsid w:val="001B4449"/>
    <w:rsid w:val="001B476A"/>
    <w:rsid w:val="001C764F"/>
    <w:rsid w:val="001C79A0"/>
    <w:rsid w:val="001C7BB3"/>
    <w:rsid w:val="001D469C"/>
    <w:rsid w:val="001D6E4A"/>
    <w:rsid w:val="001E4B00"/>
    <w:rsid w:val="001F2445"/>
    <w:rsid w:val="001F7E72"/>
    <w:rsid w:val="00203A0B"/>
    <w:rsid w:val="00203D55"/>
    <w:rsid w:val="00204548"/>
    <w:rsid w:val="00206CDF"/>
    <w:rsid w:val="00211855"/>
    <w:rsid w:val="00213598"/>
    <w:rsid w:val="00215736"/>
    <w:rsid w:val="0021619E"/>
    <w:rsid w:val="00220F25"/>
    <w:rsid w:val="0022121B"/>
    <w:rsid w:val="00222EB9"/>
    <w:rsid w:val="00225F48"/>
    <w:rsid w:val="00230688"/>
    <w:rsid w:val="0023171B"/>
    <w:rsid w:val="00233DA6"/>
    <w:rsid w:val="002369B0"/>
    <w:rsid w:val="00236BFC"/>
    <w:rsid w:val="00237437"/>
    <w:rsid w:val="00241640"/>
    <w:rsid w:val="002502FD"/>
    <w:rsid w:val="002647D1"/>
    <w:rsid w:val="00266BE5"/>
    <w:rsid w:val="002703D9"/>
    <w:rsid w:val="00273607"/>
    <w:rsid w:val="00274622"/>
    <w:rsid w:val="0028267C"/>
    <w:rsid w:val="00283BE1"/>
    <w:rsid w:val="00285D24"/>
    <w:rsid w:val="00285E74"/>
    <w:rsid w:val="00290390"/>
    <w:rsid w:val="002915D3"/>
    <w:rsid w:val="002924DB"/>
    <w:rsid w:val="002928B6"/>
    <w:rsid w:val="002941DA"/>
    <w:rsid w:val="002A6657"/>
    <w:rsid w:val="002B1A4B"/>
    <w:rsid w:val="002B5648"/>
    <w:rsid w:val="002B675D"/>
    <w:rsid w:val="002D73C5"/>
    <w:rsid w:val="002E0C1C"/>
    <w:rsid w:val="002E3C35"/>
    <w:rsid w:val="002E7B5D"/>
    <w:rsid w:val="002F5298"/>
    <w:rsid w:val="00302A3D"/>
    <w:rsid w:val="003076BB"/>
    <w:rsid w:val="003157B7"/>
    <w:rsid w:val="0031764E"/>
    <w:rsid w:val="00320B45"/>
    <w:rsid w:val="00321CE5"/>
    <w:rsid w:val="0032361E"/>
    <w:rsid w:val="00325563"/>
    <w:rsid w:val="00326AE0"/>
    <w:rsid w:val="00337E4F"/>
    <w:rsid w:val="00340C36"/>
    <w:rsid w:val="00346A9D"/>
    <w:rsid w:val="003557E3"/>
    <w:rsid w:val="003558BD"/>
    <w:rsid w:val="003574C2"/>
    <w:rsid w:val="0036077A"/>
    <w:rsid w:val="00360F0A"/>
    <w:rsid w:val="003628EE"/>
    <w:rsid w:val="00365AAC"/>
    <w:rsid w:val="00371ACF"/>
    <w:rsid w:val="00372B2D"/>
    <w:rsid w:val="0038188D"/>
    <w:rsid w:val="00382CEB"/>
    <w:rsid w:val="003862E5"/>
    <w:rsid w:val="0039002E"/>
    <w:rsid w:val="0039096A"/>
    <w:rsid w:val="003921B3"/>
    <w:rsid w:val="0039376F"/>
    <w:rsid w:val="003A2834"/>
    <w:rsid w:val="003A287B"/>
    <w:rsid w:val="003A5C85"/>
    <w:rsid w:val="003A61B1"/>
    <w:rsid w:val="003B0050"/>
    <w:rsid w:val="003C0A28"/>
    <w:rsid w:val="003C6E41"/>
    <w:rsid w:val="003D5C91"/>
    <w:rsid w:val="003D6312"/>
    <w:rsid w:val="003D746E"/>
    <w:rsid w:val="003E6155"/>
    <w:rsid w:val="003E7C74"/>
    <w:rsid w:val="003F31C6"/>
    <w:rsid w:val="003F4108"/>
    <w:rsid w:val="0040225B"/>
    <w:rsid w:val="00402DA2"/>
    <w:rsid w:val="00405B9E"/>
    <w:rsid w:val="00407AB1"/>
    <w:rsid w:val="00414D0B"/>
    <w:rsid w:val="00416DBC"/>
    <w:rsid w:val="00425AC2"/>
    <w:rsid w:val="00427682"/>
    <w:rsid w:val="00432C20"/>
    <w:rsid w:val="004469BC"/>
    <w:rsid w:val="0044771F"/>
    <w:rsid w:val="004509AF"/>
    <w:rsid w:val="0045124D"/>
    <w:rsid w:val="004559B6"/>
    <w:rsid w:val="0046283D"/>
    <w:rsid w:val="0047523F"/>
    <w:rsid w:val="004850B6"/>
    <w:rsid w:val="0049003E"/>
    <w:rsid w:val="00490F20"/>
    <w:rsid w:val="004943E9"/>
    <w:rsid w:val="004958B3"/>
    <w:rsid w:val="00495AEA"/>
    <w:rsid w:val="00497337"/>
    <w:rsid w:val="00497354"/>
    <w:rsid w:val="004A18B8"/>
    <w:rsid w:val="004A389C"/>
    <w:rsid w:val="004A54B6"/>
    <w:rsid w:val="004B151D"/>
    <w:rsid w:val="004B74DD"/>
    <w:rsid w:val="004B7B57"/>
    <w:rsid w:val="004C7243"/>
    <w:rsid w:val="004D102B"/>
    <w:rsid w:val="004D3627"/>
    <w:rsid w:val="004D73A9"/>
    <w:rsid w:val="004E21DE"/>
    <w:rsid w:val="004E3C57"/>
    <w:rsid w:val="004E3CB2"/>
    <w:rsid w:val="004E596E"/>
    <w:rsid w:val="004E5A4E"/>
    <w:rsid w:val="004E6E47"/>
    <w:rsid w:val="004F55D0"/>
    <w:rsid w:val="005005FA"/>
    <w:rsid w:val="00503333"/>
    <w:rsid w:val="00505386"/>
    <w:rsid w:val="00511996"/>
    <w:rsid w:val="00514538"/>
    <w:rsid w:val="005146EF"/>
    <w:rsid w:val="0052304F"/>
    <w:rsid w:val="00525813"/>
    <w:rsid w:val="0053513F"/>
    <w:rsid w:val="005352E8"/>
    <w:rsid w:val="005377A7"/>
    <w:rsid w:val="005407A2"/>
    <w:rsid w:val="0054616E"/>
    <w:rsid w:val="00550068"/>
    <w:rsid w:val="0056533D"/>
    <w:rsid w:val="00566AEB"/>
    <w:rsid w:val="00567B85"/>
    <w:rsid w:val="00574405"/>
    <w:rsid w:val="00575199"/>
    <w:rsid w:val="005806AE"/>
    <w:rsid w:val="005854B0"/>
    <w:rsid w:val="00586A94"/>
    <w:rsid w:val="00592F75"/>
    <w:rsid w:val="00597C86"/>
    <w:rsid w:val="005A0E21"/>
    <w:rsid w:val="005B2B5E"/>
    <w:rsid w:val="005B380A"/>
    <w:rsid w:val="005B3A34"/>
    <w:rsid w:val="005B601F"/>
    <w:rsid w:val="005C077F"/>
    <w:rsid w:val="005C42FF"/>
    <w:rsid w:val="005D047F"/>
    <w:rsid w:val="005D1022"/>
    <w:rsid w:val="005D1129"/>
    <w:rsid w:val="005D2360"/>
    <w:rsid w:val="005D49AF"/>
    <w:rsid w:val="005E415C"/>
    <w:rsid w:val="005E71ED"/>
    <w:rsid w:val="005E7946"/>
    <w:rsid w:val="005F7475"/>
    <w:rsid w:val="00604948"/>
    <w:rsid w:val="006060C8"/>
    <w:rsid w:val="00611299"/>
    <w:rsid w:val="00613B4D"/>
    <w:rsid w:val="00614872"/>
    <w:rsid w:val="00616365"/>
    <w:rsid w:val="00616F3B"/>
    <w:rsid w:val="00617359"/>
    <w:rsid w:val="00617E09"/>
    <w:rsid w:val="00620862"/>
    <w:rsid w:val="0062355E"/>
    <w:rsid w:val="006249A7"/>
    <w:rsid w:val="0062556F"/>
    <w:rsid w:val="00627477"/>
    <w:rsid w:val="00630E97"/>
    <w:rsid w:val="006354D8"/>
    <w:rsid w:val="00641CA4"/>
    <w:rsid w:val="00641D4C"/>
    <w:rsid w:val="0064225B"/>
    <w:rsid w:val="0064322F"/>
    <w:rsid w:val="00643333"/>
    <w:rsid w:val="00643B4E"/>
    <w:rsid w:val="00651ABE"/>
    <w:rsid w:val="00652BE3"/>
    <w:rsid w:val="00663517"/>
    <w:rsid w:val="00663CC2"/>
    <w:rsid w:val="00666567"/>
    <w:rsid w:val="00671318"/>
    <w:rsid w:val="006743E8"/>
    <w:rsid w:val="006763F9"/>
    <w:rsid w:val="00682DE9"/>
    <w:rsid w:val="00691A1B"/>
    <w:rsid w:val="006949BC"/>
    <w:rsid w:val="006978B5"/>
    <w:rsid w:val="006C06AC"/>
    <w:rsid w:val="006D0531"/>
    <w:rsid w:val="006D1229"/>
    <w:rsid w:val="006D1D43"/>
    <w:rsid w:val="006D372F"/>
    <w:rsid w:val="006D6B90"/>
    <w:rsid w:val="006D7A18"/>
    <w:rsid w:val="006E00A9"/>
    <w:rsid w:val="006E4474"/>
    <w:rsid w:val="006E5D27"/>
    <w:rsid w:val="006F6232"/>
    <w:rsid w:val="006F7199"/>
    <w:rsid w:val="006F7FE8"/>
    <w:rsid w:val="00701388"/>
    <w:rsid w:val="00701934"/>
    <w:rsid w:val="00704501"/>
    <w:rsid w:val="00704841"/>
    <w:rsid w:val="0071011A"/>
    <w:rsid w:val="00716BB5"/>
    <w:rsid w:val="00723B7F"/>
    <w:rsid w:val="00725861"/>
    <w:rsid w:val="0073393A"/>
    <w:rsid w:val="00734DAC"/>
    <w:rsid w:val="0073539D"/>
    <w:rsid w:val="00747A82"/>
    <w:rsid w:val="007530EA"/>
    <w:rsid w:val="0076755B"/>
    <w:rsid w:val="00767B8A"/>
    <w:rsid w:val="00770E8D"/>
    <w:rsid w:val="00772730"/>
    <w:rsid w:val="00775481"/>
    <w:rsid w:val="00775608"/>
    <w:rsid w:val="007968CB"/>
    <w:rsid w:val="007A2115"/>
    <w:rsid w:val="007A233B"/>
    <w:rsid w:val="007A4967"/>
    <w:rsid w:val="007B275E"/>
    <w:rsid w:val="007B3BEC"/>
    <w:rsid w:val="007B4863"/>
    <w:rsid w:val="007B5469"/>
    <w:rsid w:val="007B5A19"/>
    <w:rsid w:val="007B6E61"/>
    <w:rsid w:val="007C65E6"/>
    <w:rsid w:val="007C7FA9"/>
    <w:rsid w:val="007D406B"/>
    <w:rsid w:val="007D4407"/>
    <w:rsid w:val="007D5B81"/>
    <w:rsid w:val="007E0A28"/>
    <w:rsid w:val="007E1CA3"/>
    <w:rsid w:val="007E5C6E"/>
    <w:rsid w:val="007E6E0F"/>
    <w:rsid w:val="00800603"/>
    <w:rsid w:val="00803E9A"/>
    <w:rsid w:val="00812D62"/>
    <w:rsid w:val="00812F29"/>
    <w:rsid w:val="0081349F"/>
    <w:rsid w:val="00820E62"/>
    <w:rsid w:val="00821273"/>
    <w:rsid w:val="00821713"/>
    <w:rsid w:val="00822DE3"/>
    <w:rsid w:val="00824185"/>
    <w:rsid w:val="00827050"/>
    <w:rsid w:val="00830101"/>
    <w:rsid w:val="0083278B"/>
    <w:rsid w:val="00834538"/>
    <w:rsid w:val="0084052C"/>
    <w:rsid w:val="00841CC2"/>
    <w:rsid w:val="00850E89"/>
    <w:rsid w:val="0085286D"/>
    <w:rsid w:val="00852FD8"/>
    <w:rsid w:val="00856CC5"/>
    <w:rsid w:val="00860221"/>
    <w:rsid w:val="008608DA"/>
    <w:rsid w:val="00860D5F"/>
    <w:rsid w:val="00864132"/>
    <w:rsid w:val="0087534F"/>
    <w:rsid w:val="008930E4"/>
    <w:rsid w:val="00893821"/>
    <w:rsid w:val="008A7B9C"/>
    <w:rsid w:val="008B39FA"/>
    <w:rsid w:val="008B4754"/>
    <w:rsid w:val="008C3F50"/>
    <w:rsid w:val="008C7028"/>
    <w:rsid w:val="008E4C61"/>
    <w:rsid w:val="008E6A7A"/>
    <w:rsid w:val="008F0270"/>
    <w:rsid w:val="008F02A9"/>
    <w:rsid w:val="008F1038"/>
    <w:rsid w:val="008F3377"/>
    <w:rsid w:val="008F7046"/>
    <w:rsid w:val="009005FC"/>
    <w:rsid w:val="00900D5D"/>
    <w:rsid w:val="0090177F"/>
    <w:rsid w:val="009059E2"/>
    <w:rsid w:val="00905F4B"/>
    <w:rsid w:val="00922E5A"/>
    <w:rsid w:val="00926CC0"/>
    <w:rsid w:val="00943315"/>
    <w:rsid w:val="00944BB6"/>
    <w:rsid w:val="00945C9B"/>
    <w:rsid w:val="009467CE"/>
    <w:rsid w:val="00946C27"/>
    <w:rsid w:val="00947C39"/>
    <w:rsid w:val="00953BEF"/>
    <w:rsid w:val="00962B27"/>
    <w:rsid w:val="00971A37"/>
    <w:rsid w:val="00976361"/>
    <w:rsid w:val="009807F9"/>
    <w:rsid w:val="009838C1"/>
    <w:rsid w:val="009864A1"/>
    <w:rsid w:val="009907AB"/>
    <w:rsid w:val="009913EA"/>
    <w:rsid w:val="009942D0"/>
    <w:rsid w:val="009A4F3D"/>
    <w:rsid w:val="009B377A"/>
    <w:rsid w:val="009B696B"/>
    <w:rsid w:val="009B7671"/>
    <w:rsid w:val="009C08A4"/>
    <w:rsid w:val="009C0F26"/>
    <w:rsid w:val="009C139A"/>
    <w:rsid w:val="009E4AE9"/>
    <w:rsid w:val="009E5BA1"/>
    <w:rsid w:val="009F056E"/>
    <w:rsid w:val="009F5CA3"/>
    <w:rsid w:val="00A05675"/>
    <w:rsid w:val="00A10528"/>
    <w:rsid w:val="00A16872"/>
    <w:rsid w:val="00A16980"/>
    <w:rsid w:val="00A173AE"/>
    <w:rsid w:val="00A17B8A"/>
    <w:rsid w:val="00A24F3D"/>
    <w:rsid w:val="00A253F5"/>
    <w:rsid w:val="00A26DCD"/>
    <w:rsid w:val="00A27BAD"/>
    <w:rsid w:val="00A314BB"/>
    <w:rsid w:val="00A32B7D"/>
    <w:rsid w:val="00A47B94"/>
    <w:rsid w:val="00A50629"/>
    <w:rsid w:val="00A5596B"/>
    <w:rsid w:val="00A646B3"/>
    <w:rsid w:val="00A65E04"/>
    <w:rsid w:val="00A6739B"/>
    <w:rsid w:val="00A75AFE"/>
    <w:rsid w:val="00A778C4"/>
    <w:rsid w:val="00A83D17"/>
    <w:rsid w:val="00A848B1"/>
    <w:rsid w:val="00A87011"/>
    <w:rsid w:val="00A90413"/>
    <w:rsid w:val="00A97E32"/>
    <w:rsid w:val="00AA3558"/>
    <w:rsid w:val="00AA6DC6"/>
    <w:rsid w:val="00AA728C"/>
    <w:rsid w:val="00AB0A9C"/>
    <w:rsid w:val="00AB177B"/>
    <w:rsid w:val="00AB1C6F"/>
    <w:rsid w:val="00AB5F3B"/>
    <w:rsid w:val="00AB7119"/>
    <w:rsid w:val="00AB7765"/>
    <w:rsid w:val="00AB79CD"/>
    <w:rsid w:val="00AC2B8A"/>
    <w:rsid w:val="00AC49E7"/>
    <w:rsid w:val="00AC6628"/>
    <w:rsid w:val="00AD0B0C"/>
    <w:rsid w:val="00AD116B"/>
    <w:rsid w:val="00AD5855"/>
    <w:rsid w:val="00AE46CE"/>
    <w:rsid w:val="00AE7500"/>
    <w:rsid w:val="00AE7F87"/>
    <w:rsid w:val="00AF34F2"/>
    <w:rsid w:val="00AF3542"/>
    <w:rsid w:val="00AF3C63"/>
    <w:rsid w:val="00AF5ABE"/>
    <w:rsid w:val="00B00415"/>
    <w:rsid w:val="00B00C9F"/>
    <w:rsid w:val="00B03C2A"/>
    <w:rsid w:val="00B06C1E"/>
    <w:rsid w:val="00B1000D"/>
    <w:rsid w:val="00B10134"/>
    <w:rsid w:val="00B110CA"/>
    <w:rsid w:val="00B1509C"/>
    <w:rsid w:val="00B16BFE"/>
    <w:rsid w:val="00B23DA9"/>
    <w:rsid w:val="00B25E73"/>
    <w:rsid w:val="00B500E5"/>
    <w:rsid w:val="00B52996"/>
    <w:rsid w:val="00B558D4"/>
    <w:rsid w:val="00B622F4"/>
    <w:rsid w:val="00B64ADA"/>
    <w:rsid w:val="00B703E1"/>
    <w:rsid w:val="00B81517"/>
    <w:rsid w:val="00B837CF"/>
    <w:rsid w:val="00B91E79"/>
    <w:rsid w:val="00BA0078"/>
    <w:rsid w:val="00BA39BB"/>
    <w:rsid w:val="00BA3B3D"/>
    <w:rsid w:val="00BA44FA"/>
    <w:rsid w:val="00BB03E6"/>
    <w:rsid w:val="00BB447E"/>
    <w:rsid w:val="00BB7EEA"/>
    <w:rsid w:val="00BC0562"/>
    <w:rsid w:val="00BC6EA5"/>
    <w:rsid w:val="00BD0124"/>
    <w:rsid w:val="00BD1909"/>
    <w:rsid w:val="00BD2B15"/>
    <w:rsid w:val="00BD5311"/>
    <w:rsid w:val="00BE5E16"/>
    <w:rsid w:val="00BE5FD1"/>
    <w:rsid w:val="00BF2818"/>
    <w:rsid w:val="00BF28A2"/>
    <w:rsid w:val="00C041ED"/>
    <w:rsid w:val="00C06009"/>
    <w:rsid w:val="00C06E05"/>
    <w:rsid w:val="00C117E9"/>
    <w:rsid w:val="00C14003"/>
    <w:rsid w:val="00C14B14"/>
    <w:rsid w:val="00C1621B"/>
    <w:rsid w:val="00C17370"/>
    <w:rsid w:val="00C2054D"/>
    <w:rsid w:val="00C2055C"/>
    <w:rsid w:val="00C2211E"/>
    <w:rsid w:val="00C252EB"/>
    <w:rsid w:val="00C26EC0"/>
    <w:rsid w:val="00C32FA4"/>
    <w:rsid w:val="00C44BD0"/>
    <w:rsid w:val="00C4639A"/>
    <w:rsid w:val="00C46923"/>
    <w:rsid w:val="00C52944"/>
    <w:rsid w:val="00C56C77"/>
    <w:rsid w:val="00C578C0"/>
    <w:rsid w:val="00C61E55"/>
    <w:rsid w:val="00C629BD"/>
    <w:rsid w:val="00C66DE0"/>
    <w:rsid w:val="00C67843"/>
    <w:rsid w:val="00C75488"/>
    <w:rsid w:val="00C816BC"/>
    <w:rsid w:val="00C81899"/>
    <w:rsid w:val="00C84923"/>
    <w:rsid w:val="00C84F08"/>
    <w:rsid w:val="00C905CF"/>
    <w:rsid w:val="00CA306F"/>
    <w:rsid w:val="00CA52DC"/>
    <w:rsid w:val="00CB7B3E"/>
    <w:rsid w:val="00CC6095"/>
    <w:rsid w:val="00CC610F"/>
    <w:rsid w:val="00CC739D"/>
    <w:rsid w:val="00CD0138"/>
    <w:rsid w:val="00CD57C2"/>
    <w:rsid w:val="00CD5F75"/>
    <w:rsid w:val="00CD6B3C"/>
    <w:rsid w:val="00CE035D"/>
    <w:rsid w:val="00CE1938"/>
    <w:rsid w:val="00CE2CF0"/>
    <w:rsid w:val="00CE78C7"/>
    <w:rsid w:val="00CF6844"/>
    <w:rsid w:val="00CF71EA"/>
    <w:rsid w:val="00D039F9"/>
    <w:rsid w:val="00D04468"/>
    <w:rsid w:val="00D052CA"/>
    <w:rsid w:val="00D07770"/>
    <w:rsid w:val="00D1231E"/>
    <w:rsid w:val="00D2112C"/>
    <w:rsid w:val="00D35185"/>
    <w:rsid w:val="00D36257"/>
    <w:rsid w:val="00D37101"/>
    <w:rsid w:val="00D45B9E"/>
    <w:rsid w:val="00D4687E"/>
    <w:rsid w:val="00D475A4"/>
    <w:rsid w:val="00D50A43"/>
    <w:rsid w:val="00D53A12"/>
    <w:rsid w:val="00D5445E"/>
    <w:rsid w:val="00D70DF4"/>
    <w:rsid w:val="00D77154"/>
    <w:rsid w:val="00D80F37"/>
    <w:rsid w:val="00D87E2A"/>
    <w:rsid w:val="00D94CA5"/>
    <w:rsid w:val="00D97FEF"/>
    <w:rsid w:val="00DA0020"/>
    <w:rsid w:val="00DA738C"/>
    <w:rsid w:val="00DB0C43"/>
    <w:rsid w:val="00DB6A01"/>
    <w:rsid w:val="00DB7FAA"/>
    <w:rsid w:val="00DC2F4A"/>
    <w:rsid w:val="00DC5690"/>
    <w:rsid w:val="00DD1878"/>
    <w:rsid w:val="00DE3354"/>
    <w:rsid w:val="00DE55A1"/>
    <w:rsid w:val="00DF6B33"/>
    <w:rsid w:val="00DF73FF"/>
    <w:rsid w:val="00DF7DCD"/>
    <w:rsid w:val="00E03D96"/>
    <w:rsid w:val="00E07FEE"/>
    <w:rsid w:val="00E12784"/>
    <w:rsid w:val="00E15B28"/>
    <w:rsid w:val="00E22509"/>
    <w:rsid w:val="00E22AA8"/>
    <w:rsid w:val="00E41078"/>
    <w:rsid w:val="00E42EFF"/>
    <w:rsid w:val="00E43891"/>
    <w:rsid w:val="00E45BB5"/>
    <w:rsid w:val="00E50B7D"/>
    <w:rsid w:val="00E65864"/>
    <w:rsid w:val="00E87D40"/>
    <w:rsid w:val="00E87EF5"/>
    <w:rsid w:val="00E87F94"/>
    <w:rsid w:val="00E904A1"/>
    <w:rsid w:val="00E9641D"/>
    <w:rsid w:val="00EA5129"/>
    <w:rsid w:val="00EA6148"/>
    <w:rsid w:val="00EA6D0B"/>
    <w:rsid w:val="00EA703A"/>
    <w:rsid w:val="00EB7D28"/>
    <w:rsid w:val="00EC0D0C"/>
    <w:rsid w:val="00EC7120"/>
    <w:rsid w:val="00ED04FB"/>
    <w:rsid w:val="00ED238E"/>
    <w:rsid w:val="00ED4A2C"/>
    <w:rsid w:val="00EE41B5"/>
    <w:rsid w:val="00EF006A"/>
    <w:rsid w:val="00EF3D4D"/>
    <w:rsid w:val="00EF4783"/>
    <w:rsid w:val="00EF64F3"/>
    <w:rsid w:val="00EF6940"/>
    <w:rsid w:val="00EF7C5C"/>
    <w:rsid w:val="00F021E4"/>
    <w:rsid w:val="00F07F9D"/>
    <w:rsid w:val="00F110E4"/>
    <w:rsid w:val="00F1308C"/>
    <w:rsid w:val="00F1391B"/>
    <w:rsid w:val="00F2044A"/>
    <w:rsid w:val="00F20BFC"/>
    <w:rsid w:val="00F22328"/>
    <w:rsid w:val="00F22DA8"/>
    <w:rsid w:val="00F22DF4"/>
    <w:rsid w:val="00F24734"/>
    <w:rsid w:val="00F24D5F"/>
    <w:rsid w:val="00F37B5C"/>
    <w:rsid w:val="00F4086F"/>
    <w:rsid w:val="00F4297C"/>
    <w:rsid w:val="00F461B9"/>
    <w:rsid w:val="00F530E5"/>
    <w:rsid w:val="00F5328F"/>
    <w:rsid w:val="00F573DF"/>
    <w:rsid w:val="00F615EF"/>
    <w:rsid w:val="00F61CCD"/>
    <w:rsid w:val="00F71BE6"/>
    <w:rsid w:val="00F726C3"/>
    <w:rsid w:val="00F72EC9"/>
    <w:rsid w:val="00F76C4A"/>
    <w:rsid w:val="00F77FAF"/>
    <w:rsid w:val="00F820CA"/>
    <w:rsid w:val="00F8554C"/>
    <w:rsid w:val="00F90C57"/>
    <w:rsid w:val="00F91973"/>
    <w:rsid w:val="00F93A81"/>
    <w:rsid w:val="00F95F82"/>
    <w:rsid w:val="00F97A90"/>
    <w:rsid w:val="00FA6D36"/>
    <w:rsid w:val="00FB1EDB"/>
    <w:rsid w:val="00FB4824"/>
    <w:rsid w:val="00FC2F35"/>
    <w:rsid w:val="00FC3FD7"/>
    <w:rsid w:val="00FC5800"/>
    <w:rsid w:val="00FD1FC6"/>
    <w:rsid w:val="00FD39DA"/>
    <w:rsid w:val="00FE5869"/>
    <w:rsid w:val="00FF38B8"/>
    <w:rsid w:val="00FF6C9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semiHidden/>
    <w:unhideWhenUsed/>
    <w:qFormat/>
    <w:rsid w:val="00503333"/>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qFormat/>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Paragraphfirst">
    <w:name w:val="Paragraph_first"/>
    <w:basedOn w:val="Paragraph"/>
    <w:next w:val="Paragraph"/>
    <w:qFormat/>
    <w:rsid w:val="00BB447E"/>
    <w:pPr>
      <w:tabs>
        <w:tab w:val="left" w:pos="340"/>
      </w:tabs>
      <w:suppressAutoHyphens/>
      <w:ind w:firstLine="0"/>
    </w:pPr>
    <w:rPr>
      <w:rFonts w:ascii="Times" w:hAnsi="Times" w:cs="New York"/>
      <w:lang w:val="en-GB" w:eastAsia="ar-SA"/>
    </w:rPr>
  </w:style>
  <w:style w:type="paragraph" w:styleId="Caption">
    <w:name w:val="caption"/>
    <w:basedOn w:val="Normal"/>
    <w:next w:val="Normal"/>
    <w:unhideWhenUsed/>
    <w:qFormat/>
    <w:rsid w:val="004469BC"/>
    <w:pPr>
      <w:spacing w:after="200"/>
    </w:pPr>
    <w:rPr>
      <w:i/>
      <w:iCs/>
      <w:color w:val="1F497D" w:themeColor="text2"/>
      <w:sz w:val="18"/>
      <w:szCs w:val="18"/>
    </w:rPr>
  </w:style>
  <w:style w:type="character" w:customStyle="1" w:styleId="Fontsubsubsection">
    <w:name w:val="Font subsubsection"/>
    <w:rsid w:val="004469BC"/>
    <w:rPr>
      <w:rFonts w:ascii="Times" w:hAnsi="Times"/>
      <w:i/>
      <w:iCs/>
      <w:sz w:val="18"/>
    </w:rPr>
  </w:style>
  <w:style w:type="paragraph" w:customStyle="1" w:styleId="ReferencesBody">
    <w:name w:val="References Body"/>
    <w:basedOn w:val="Normal"/>
    <w:qFormat/>
    <w:rsid w:val="00A10528"/>
    <w:pPr>
      <w:numPr>
        <w:numId w:val="4"/>
      </w:numPr>
      <w:suppressAutoHyphens/>
      <w:spacing w:before="60"/>
    </w:pPr>
    <w:rPr>
      <w:rFonts w:cs="New York"/>
      <w:sz w:val="20"/>
      <w:lang w:val="en-GB" w:eastAsia="ar-SA"/>
    </w:rPr>
  </w:style>
  <w:style w:type="character" w:styleId="PlaceholderText">
    <w:name w:val="Placeholder Text"/>
    <w:basedOn w:val="DefaultParagraphFont"/>
    <w:uiPriority w:val="99"/>
    <w:semiHidden/>
    <w:rsid w:val="00971A37"/>
    <w:rPr>
      <w:color w:val="666666"/>
    </w:rPr>
  </w:style>
  <w:style w:type="character" w:customStyle="1" w:styleId="Heading4Char">
    <w:name w:val="Heading 4 Char"/>
    <w:basedOn w:val="DefaultParagraphFont"/>
    <w:link w:val="Heading4"/>
    <w:semiHidden/>
    <w:rsid w:val="00503333"/>
    <w:rPr>
      <w:rFonts w:asciiTheme="majorHAnsi" w:eastAsiaTheme="majorEastAsia" w:hAnsiTheme="majorHAnsi" w:cstheme="majorBidi"/>
      <w:i/>
      <w:iCs/>
      <w:color w:val="365F91" w:themeColor="accent1" w:themeShade="BF"/>
      <w:sz w:val="24"/>
      <w:lang w:val="en-US" w:eastAsia="en-US"/>
    </w:rPr>
  </w:style>
  <w:style w:type="character" w:styleId="HTMLCite">
    <w:name w:val="HTML Cite"/>
    <w:basedOn w:val="DefaultParagraphFont"/>
    <w:uiPriority w:val="99"/>
    <w:semiHidden/>
    <w:unhideWhenUsed/>
    <w:rsid w:val="0050333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5791926">
      <w:bodyDiv w:val="1"/>
      <w:marLeft w:val="0"/>
      <w:marRight w:val="0"/>
      <w:marTop w:val="0"/>
      <w:marBottom w:val="0"/>
      <w:divBdr>
        <w:top w:val="none" w:sz="0" w:space="0" w:color="auto"/>
        <w:left w:val="none" w:sz="0" w:space="0" w:color="auto"/>
        <w:bottom w:val="none" w:sz="0" w:space="0" w:color="auto"/>
        <w:right w:val="none" w:sz="0" w:space="0" w:color="auto"/>
      </w:divBdr>
    </w:div>
    <w:div w:id="116532284">
      <w:bodyDiv w:val="1"/>
      <w:marLeft w:val="0"/>
      <w:marRight w:val="0"/>
      <w:marTop w:val="0"/>
      <w:marBottom w:val="0"/>
      <w:divBdr>
        <w:top w:val="none" w:sz="0" w:space="0" w:color="auto"/>
        <w:left w:val="none" w:sz="0" w:space="0" w:color="auto"/>
        <w:bottom w:val="none" w:sz="0" w:space="0" w:color="auto"/>
        <w:right w:val="none" w:sz="0" w:space="0" w:color="auto"/>
      </w:divBdr>
    </w:div>
    <w:div w:id="125045913">
      <w:bodyDiv w:val="1"/>
      <w:marLeft w:val="0"/>
      <w:marRight w:val="0"/>
      <w:marTop w:val="0"/>
      <w:marBottom w:val="0"/>
      <w:divBdr>
        <w:top w:val="none" w:sz="0" w:space="0" w:color="auto"/>
        <w:left w:val="none" w:sz="0" w:space="0" w:color="auto"/>
        <w:bottom w:val="none" w:sz="0" w:space="0" w:color="auto"/>
        <w:right w:val="none" w:sz="0" w:space="0" w:color="auto"/>
      </w:divBdr>
    </w:div>
    <w:div w:id="151872485">
      <w:bodyDiv w:val="1"/>
      <w:marLeft w:val="0"/>
      <w:marRight w:val="0"/>
      <w:marTop w:val="0"/>
      <w:marBottom w:val="0"/>
      <w:divBdr>
        <w:top w:val="none" w:sz="0" w:space="0" w:color="auto"/>
        <w:left w:val="none" w:sz="0" w:space="0" w:color="auto"/>
        <w:bottom w:val="none" w:sz="0" w:space="0" w:color="auto"/>
        <w:right w:val="none" w:sz="0" w:space="0" w:color="auto"/>
      </w:divBdr>
    </w:div>
    <w:div w:id="318852689">
      <w:bodyDiv w:val="1"/>
      <w:marLeft w:val="0"/>
      <w:marRight w:val="0"/>
      <w:marTop w:val="0"/>
      <w:marBottom w:val="0"/>
      <w:divBdr>
        <w:top w:val="none" w:sz="0" w:space="0" w:color="auto"/>
        <w:left w:val="none" w:sz="0" w:space="0" w:color="auto"/>
        <w:bottom w:val="none" w:sz="0" w:space="0" w:color="auto"/>
        <w:right w:val="none" w:sz="0" w:space="0" w:color="auto"/>
      </w:divBdr>
    </w:div>
    <w:div w:id="332026705">
      <w:bodyDiv w:val="1"/>
      <w:marLeft w:val="0"/>
      <w:marRight w:val="0"/>
      <w:marTop w:val="0"/>
      <w:marBottom w:val="0"/>
      <w:divBdr>
        <w:top w:val="none" w:sz="0" w:space="0" w:color="auto"/>
        <w:left w:val="none" w:sz="0" w:space="0" w:color="auto"/>
        <w:bottom w:val="none" w:sz="0" w:space="0" w:color="auto"/>
        <w:right w:val="none" w:sz="0" w:space="0" w:color="auto"/>
      </w:divBdr>
    </w:div>
    <w:div w:id="334573544">
      <w:bodyDiv w:val="1"/>
      <w:marLeft w:val="0"/>
      <w:marRight w:val="0"/>
      <w:marTop w:val="0"/>
      <w:marBottom w:val="0"/>
      <w:divBdr>
        <w:top w:val="none" w:sz="0" w:space="0" w:color="auto"/>
        <w:left w:val="none" w:sz="0" w:space="0" w:color="auto"/>
        <w:bottom w:val="none" w:sz="0" w:space="0" w:color="auto"/>
        <w:right w:val="none" w:sz="0" w:space="0" w:color="auto"/>
      </w:divBdr>
    </w:div>
    <w:div w:id="351037695">
      <w:bodyDiv w:val="1"/>
      <w:marLeft w:val="0"/>
      <w:marRight w:val="0"/>
      <w:marTop w:val="0"/>
      <w:marBottom w:val="0"/>
      <w:divBdr>
        <w:top w:val="none" w:sz="0" w:space="0" w:color="auto"/>
        <w:left w:val="none" w:sz="0" w:space="0" w:color="auto"/>
        <w:bottom w:val="none" w:sz="0" w:space="0" w:color="auto"/>
        <w:right w:val="none" w:sz="0" w:space="0" w:color="auto"/>
      </w:divBdr>
      <w:divsChild>
        <w:div w:id="305357421">
          <w:marLeft w:val="0"/>
          <w:marRight w:val="0"/>
          <w:marTop w:val="0"/>
          <w:marBottom w:val="0"/>
          <w:divBdr>
            <w:top w:val="none" w:sz="0" w:space="0" w:color="auto"/>
            <w:left w:val="none" w:sz="0" w:space="0" w:color="auto"/>
            <w:bottom w:val="none" w:sz="0" w:space="0" w:color="auto"/>
            <w:right w:val="none" w:sz="0" w:space="0" w:color="auto"/>
          </w:divBdr>
          <w:divsChild>
            <w:div w:id="794638374">
              <w:marLeft w:val="0"/>
              <w:marRight w:val="0"/>
              <w:marTop w:val="0"/>
              <w:marBottom w:val="0"/>
              <w:divBdr>
                <w:top w:val="none" w:sz="0" w:space="0" w:color="auto"/>
                <w:left w:val="none" w:sz="0" w:space="0" w:color="auto"/>
                <w:bottom w:val="none" w:sz="0" w:space="0" w:color="auto"/>
                <w:right w:val="none" w:sz="0" w:space="0" w:color="auto"/>
              </w:divBdr>
              <w:divsChild>
                <w:div w:id="479659620">
                  <w:marLeft w:val="0"/>
                  <w:marRight w:val="0"/>
                  <w:marTop w:val="0"/>
                  <w:marBottom w:val="0"/>
                  <w:divBdr>
                    <w:top w:val="none" w:sz="0" w:space="0" w:color="auto"/>
                    <w:left w:val="none" w:sz="0" w:space="0" w:color="auto"/>
                    <w:bottom w:val="none" w:sz="0" w:space="0" w:color="auto"/>
                    <w:right w:val="none" w:sz="0" w:space="0" w:color="auto"/>
                  </w:divBdr>
                  <w:divsChild>
                    <w:div w:id="252397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3331986">
          <w:marLeft w:val="0"/>
          <w:marRight w:val="0"/>
          <w:marTop w:val="0"/>
          <w:marBottom w:val="0"/>
          <w:divBdr>
            <w:top w:val="none" w:sz="0" w:space="0" w:color="auto"/>
            <w:left w:val="none" w:sz="0" w:space="0" w:color="auto"/>
            <w:bottom w:val="none" w:sz="0" w:space="0" w:color="auto"/>
            <w:right w:val="none" w:sz="0" w:space="0" w:color="auto"/>
          </w:divBdr>
          <w:divsChild>
            <w:div w:id="1633561922">
              <w:marLeft w:val="0"/>
              <w:marRight w:val="0"/>
              <w:marTop w:val="0"/>
              <w:marBottom w:val="0"/>
              <w:divBdr>
                <w:top w:val="none" w:sz="0" w:space="0" w:color="auto"/>
                <w:left w:val="none" w:sz="0" w:space="0" w:color="auto"/>
                <w:bottom w:val="none" w:sz="0" w:space="0" w:color="auto"/>
                <w:right w:val="none" w:sz="0" w:space="0" w:color="auto"/>
              </w:divBdr>
              <w:divsChild>
                <w:div w:id="1258714796">
                  <w:marLeft w:val="0"/>
                  <w:marRight w:val="0"/>
                  <w:marTop w:val="0"/>
                  <w:marBottom w:val="0"/>
                  <w:divBdr>
                    <w:top w:val="none" w:sz="0" w:space="0" w:color="auto"/>
                    <w:left w:val="none" w:sz="0" w:space="0" w:color="auto"/>
                    <w:bottom w:val="none" w:sz="0" w:space="0" w:color="auto"/>
                    <w:right w:val="none" w:sz="0" w:space="0" w:color="auto"/>
                  </w:divBdr>
                  <w:divsChild>
                    <w:div w:id="16163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969784">
      <w:bodyDiv w:val="1"/>
      <w:marLeft w:val="0"/>
      <w:marRight w:val="0"/>
      <w:marTop w:val="0"/>
      <w:marBottom w:val="0"/>
      <w:divBdr>
        <w:top w:val="none" w:sz="0" w:space="0" w:color="auto"/>
        <w:left w:val="none" w:sz="0" w:space="0" w:color="auto"/>
        <w:bottom w:val="none" w:sz="0" w:space="0" w:color="auto"/>
        <w:right w:val="none" w:sz="0" w:space="0" w:color="auto"/>
      </w:divBdr>
    </w:div>
    <w:div w:id="560750539">
      <w:bodyDiv w:val="1"/>
      <w:marLeft w:val="0"/>
      <w:marRight w:val="0"/>
      <w:marTop w:val="0"/>
      <w:marBottom w:val="0"/>
      <w:divBdr>
        <w:top w:val="none" w:sz="0" w:space="0" w:color="auto"/>
        <w:left w:val="none" w:sz="0" w:space="0" w:color="auto"/>
        <w:bottom w:val="none" w:sz="0" w:space="0" w:color="auto"/>
        <w:right w:val="none" w:sz="0" w:space="0" w:color="auto"/>
      </w:divBdr>
    </w:div>
    <w:div w:id="631516824">
      <w:bodyDiv w:val="1"/>
      <w:marLeft w:val="0"/>
      <w:marRight w:val="0"/>
      <w:marTop w:val="0"/>
      <w:marBottom w:val="0"/>
      <w:divBdr>
        <w:top w:val="none" w:sz="0" w:space="0" w:color="auto"/>
        <w:left w:val="none" w:sz="0" w:space="0" w:color="auto"/>
        <w:bottom w:val="none" w:sz="0" w:space="0" w:color="auto"/>
        <w:right w:val="none" w:sz="0" w:space="0" w:color="auto"/>
      </w:divBdr>
    </w:div>
    <w:div w:id="679965047">
      <w:bodyDiv w:val="1"/>
      <w:marLeft w:val="0"/>
      <w:marRight w:val="0"/>
      <w:marTop w:val="0"/>
      <w:marBottom w:val="0"/>
      <w:divBdr>
        <w:top w:val="none" w:sz="0" w:space="0" w:color="auto"/>
        <w:left w:val="none" w:sz="0" w:space="0" w:color="auto"/>
        <w:bottom w:val="none" w:sz="0" w:space="0" w:color="auto"/>
        <w:right w:val="none" w:sz="0" w:space="0" w:color="auto"/>
      </w:divBdr>
    </w:div>
    <w:div w:id="700472778">
      <w:bodyDiv w:val="1"/>
      <w:marLeft w:val="0"/>
      <w:marRight w:val="0"/>
      <w:marTop w:val="0"/>
      <w:marBottom w:val="0"/>
      <w:divBdr>
        <w:top w:val="none" w:sz="0" w:space="0" w:color="auto"/>
        <w:left w:val="none" w:sz="0" w:space="0" w:color="auto"/>
        <w:bottom w:val="none" w:sz="0" w:space="0" w:color="auto"/>
        <w:right w:val="none" w:sz="0" w:space="0" w:color="auto"/>
      </w:divBdr>
    </w:div>
    <w:div w:id="860171309">
      <w:bodyDiv w:val="1"/>
      <w:marLeft w:val="0"/>
      <w:marRight w:val="0"/>
      <w:marTop w:val="0"/>
      <w:marBottom w:val="0"/>
      <w:divBdr>
        <w:top w:val="none" w:sz="0" w:space="0" w:color="auto"/>
        <w:left w:val="none" w:sz="0" w:space="0" w:color="auto"/>
        <w:bottom w:val="none" w:sz="0" w:space="0" w:color="auto"/>
        <w:right w:val="none" w:sz="0" w:space="0" w:color="auto"/>
      </w:divBdr>
    </w:div>
    <w:div w:id="914633984">
      <w:bodyDiv w:val="1"/>
      <w:marLeft w:val="0"/>
      <w:marRight w:val="0"/>
      <w:marTop w:val="0"/>
      <w:marBottom w:val="0"/>
      <w:divBdr>
        <w:top w:val="none" w:sz="0" w:space="0" w:color="auto"/>
        <w:left w:val="none" w:sz="0" w:space="0" w:color="auto"/>
        <w:bottom w:val="none" w:sz="0" w:space="0" w:color="auto"/>
        <w:right w:val="none" w:sz="0" w:space="0" w:color="auto"/>
      </w:divBdr>
    </w:div>
    <w:div w:id="947859944">
      <w:bodyDiv w:val="1"/>
      <w:marLeft w:val="0"/>
      <w:marRight w:val="0"/>
      <w:marTop w:val="0"/>
      <w:marBottom w:val="0"/>
      <w:divBdr>
        <w:top w:val="none" w:sz="0" w:space="0" w:color="auto"/>
        <w:left w:val="none" w:sz="0" w:space="0" w:color="auto"/>
        <w:bottom w:val="none" w:sz="0" w:space="0" w:color="auto"/>
        <w:right w:val="none" w:sz="0" w:space="0" w:color="auto"/>
      </w:divBdr>
    </w:div>
    <w:div w:id="1011378261">
      <w:bodyDiv w:val="1"/>
      <w:marLeft w:val="0"/>
      <w:marRight w:val="0"/>
      <w:marTop w:val="0"/>
      <w:marBottom w:val="0"/>
      <w:divBdr>
        <w:top w:val="none" w:sz="0" w:space="0" w:color="auto"/>
        <w:left w:val="none" w:sz="0" w:space="0" w:color="auto"/>
        <w:bottom w:val="none" w:sz="0" w:space="0" w:color="auto"/>
        <w:right w:val="none" w:sz="0" w:space="0" w:color="auto"/>
      </w:divBdr>
    </w:div>
    <w:div w:id="1043214748">
      <w:bodyDiv w:val="1"/>
      <w:marLeft w:val="0"/>
      <w:marRight w:val="0"/>
      <w:marTop w:val="0"/>
      <w:marBottom w:val="0"/>
      <w:divBdr>
        <w:top w:val="none" w:sz="0" w:space="0" w:color="auto"/>
        <w:left w:val="none" w:sz="0" w:space="0" w:color="auto"/>
        <w:bottom w:val="none" w:sz="0" w:space="0" w:color="auto"/>
        <w:right w:val="none" w:sz="0" w:space="0" w:color="auto"/>
      </w:divBdr>
    </w:div>
    <w:div w:id="1139569223">
      <w:bodyDiv w:val="1"/>
      <w:marLeft w:val="0"/>
      <w:marRight w:val="0"/>
      <w:marTop w:val="0"/>
      <w:marBottom w:val="0"/>
      <w:divBdr>
        <w:top w:val="none" w:sz="0" w:space="0" w:color="auto"/>
        <w:left w:val="none" w:sz="0" w:space="0" w:color="auto"/>
        <w:bottom w:val="none" w:sz="0" w:space="0" w:color="auto"/>
        <w:right w:val="none" w:sz="0" w:space="0" w:color="auto"/>
      </w:divBdr>
    </w:div>
    <w:div w:id="1237939653">
      <w:bodyDiv w:val="1"/>
      <w:marLeft w:val="0"/>
      <w:marRight w:val="0"/>
      <w:marTop w:val="0"/>
      <w:marBottom w:val="0"/>
      <w:divBdr>
        <w:top w:val="none" w:sz="0" w:space="0" w:color="auto"/>
        <w:left w:val="none" w:sz="0" w:space="0" w:color="auto"/>
        <w:bottom w:val="none" w:sz="0" w:space="0" w:color="auto"/>
        <w:right w:val="none" w:sz="0" w:space="0" w:color="auto"/>
      </w:divBdr>
    </w:div>
    <w:div w:id="1242838291">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3387283">
      <w:bodyDiv w:val="1"/>
      <w:marLeft w:val="0"/>
      <w:marRight w:val="0"/>
      <w:marTop w:val="0"/>
      <w:marBottom w:val="0"/>
      <w:divBdr>
        <w:top w:val="none" w:sz="0" w:space="0" w:color="auto"/>
        <w:left w:val="none" w:sz="0" w:space="0" w:color="auto"/>
        <w:bottom w:val="none" w:sz="0" w:space="0" w:color="auto"/>
        <w:right w:val="none" w:sz="0" w:space="0" w:color="auto"/>
      </w:divBdr>
    </w:div>
    <w:div w:id="1376003951">
      <w:bodyDiv w:val="1"/>
      <w:marLeft w:val="0"/>
      <w:marRight w:val="0"/>
      <w:marTop w:val="0"/>
      <w:marBottom w:val="0"/>
      <w:divBdr>
        <w:top w:val="none" w:sz="0" w:space="0" w:color="auto"/>
        <w:left w:val="none" w:sz="0" w:space="0" w:color="auto"/>
        <w:bottom w:val="none" w:sz="0" w:space="0" w:color="auto"/>
        <w:right w:val="none" w:sz="0" w:space="0" w:color="auto"/>
      </w:divBdr>
    </w:div>
    <w:div w:id="1481193074">
      <w:bodyDiv w:val="1"/>
      <w:marLeft w:val="0"/>
      <w:marRight w:val="0"/>
      <w:marTop w:val="0"/>
      <w:marBottom w:val="0"/>
      <w:divBdr>
        <w:top w:val="none" w:sz="0" w:space="0" w:color="auto"/>
        <w:left w:val="none" w:sz="0" w:space="0" w:color="auto"/>
        <w:bottom w:val="none" w:sz="0" w:space="0" w:color="auto"/>
        <w:right w:val="none" w:sz="0" w:space="0" w:color="auto"/>
      </w:divBdr>
    </w:div>
    <w:div w:id="1531606206">
      <w:bodyDiv w:val="1"/>
      <w:marLeft w:val="0"/>
      <w:marRight w:val="0"/>
      <w:marTop w:val="0"/>
      <w:marBottom w:val="0"/>
      <w:divBdr>
        <w:top w:val="none" w:sz="0" w:space="0" w:color="auto"/>
        <w:left w:val="none" w:sz="0" w:space="0" w:color="auto"/>
        <w:bottom w:val="none" w:sz="0" w:space="0" w:color="auto"/>
        <w:right w:val="none" w:sz="0" w:space="0" w:color="auto"/>
      </w:divBdr>
    </w:div>
    <w:div w:id="1584220762">
      <w:bodyDiv w:val="1"/>
      <w:marLeft w:val="0"/>
      <w:marRight w:val="0"/>
      <w:marTop w:val="0"/>
      <w:marBottom w:val="0"/>
      <w:divBdr>
        <w:top w:val="none" w:sz="0" w:space="0" w:color="auto"/>
        <w:left w:val="none" w:sz="0" w:space="0" w:color="auto"/>
        <w:bottom w:val="none" w:sz="0" w:space="0" w:color="auto"/>
        <w:right w:val="none" w:sz="0" w:space="0" w:color="auto"/>
      </w:divBdr>
    </w:div>
    <w:div w:id="1600025480">
      <w:bodyDiv w:val="1"/>
      <w:marLeft w:val="0"/>
      <w:marRight w:val="0"/>
      <w:marTop w:val="0"/>
      <w:marBottom w:val="0"/>
      <w:divBdr>
        <w:top w:val="none" w:sz="0" w:space="0" w:color="auto"/>
        <w:left w:val="none" w:sz="0" w:space="0" w:color="auto"/>
        <w:bottom w:val="none" w:sz="0" w:space="0" w:color="auto"/>
        <w:right w:val="none" w:sz="0" w:space="0" w:color="auto"/>
      </w:divBdr>
    </w:div>
    <w:div w:id="1609199594">
      <w:bodyDiv w:val="1"/>
      <w:marLeft w:val="0"/>
      <w:marRight w:val="0"/>
      <w:marTop w:val="0"/>
      <w:marBottom w:val="0"/>
      <w:divBdr>
        <w:top w:val="none" w:sz="0" w:space="0" w:color="auto"/>
        <w:left w:val="none" w:sz="0" w:space="0" w:color="auto"/>
        <w:bottom w:val="none" w:sz="0" w:space="0" w:color="auto"/>
        <w:right w:val="none" w:sz="0" w:space="0" w:color="auto"/>
      </w:divBdr>
      <w:divsChild>
        <w:div w:id="2038384543">
          <w:marLeft w:val="0"/>
          <w:marRight w:val="0"/>
          <w:marTop w:val="0"/>
          <w:marBottom w:val="0"/>
          <w:divBdr>
            <w:top w:val="none" w:sz="0" w:space="0" w:color="auto"/>
            <w:left w:val="none" w:sz="0" w:space="0" w:color="auto"/>
            <w:bottom w:val="none" w:sz="0" w:space="0" w:color="auto"/>
            <w:right w:val="none" w:sz="0" w:space="0" w:color="auto"/>
          </w:divBdr>
        </w:div>
        <w:div w:id="1245607697">
          <w:marLeft w:val="0"/>
          <w:marRight w:val="0"/>
          <w:marTop w:val="0"/>
          <w:marBottom w:val="0"/>
          <w:divBdr>
            <w:top w:val="none" w:sz="0" w:space="0" w:color="auto"/>
            <w:left w:val="none" w:sz="0" w:space="0" w:color="auto"/>
            <w:bottom w:val="none" w:sz="0" w:space="0" w:color="auto"/>
            <w:right w:val="none" w:sz="0" w:space="0" w:color="auto"/>
          </w:divBdr>
        </w:div>
      </w:divsChild>
    </w:div>
    <w:div w:id="1632590234">
      <w:bodyDiv w:val="1"/>
      <w:marLeft w:val="0"/>
      <w:marRight w:val="0"/>
      <w:marTop w:val="0"/>
      <w:marBottom w:val="0"/>
      <w:divBdr>
        <w:top w:val="none" w:sz="0" w:space="0" w:color="auto"/>
        <w:left w:val="none" w:sz="0" w:space="0" w:color="auto"/>
        <w:bottom w:val="none" w:sz="0" w:space="0" w:color="auto"/>
        <w:right w:val="none" w:sz="0" w:space="0" w:color="auto"/>
      </w:divBdr>
    </w:div>
    <w:div w:id="1664814870">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2540058">
      <w:bodyDiv w:val="1"/>
      <w:marLeft w:val="0"/>
      <w:marRight w:val="0"/>
      <w:marTop w:val="0"/>
      <w:marBottom w:val="0"/>
      <w:divBdr>
        <w:top w:val="none" w:sz="0" w:space="0" w:color="auto"/>
        <w:left w:val="none" w:sz="0" w:space="0" w:color="auto"/>
        <w:bottom w:val="none" w:sz="0" w:space="0" w:color="auto"/>
        <w:right w:val="none" w:sz="0" w:space="0" w:color="auto"/>
      </w:divBdr>
    </w:div>
    <w:div w:id="1736313740">
      <w:bodyDiv w:val="1"/>
      <w:marLeft w:val="0"/>
      <w:marRight w:val="0"/>
      <w:marTop w:val="0"/>
      <w:marBottom w:val="0"/>
      <w:divBdr>
        <w:top w:val="none" w:sz="0" w:space="0" w:color="auto"/>
        <w:left w:val="none" w:sz="0" w:space="0" w:color="auto"/>
        <w:bottom w:val="none" w:sz="0" w:space="0" w:color="auto"/>
        <w:right w:val="none" w:sz="0" w:space="0" w:color="auto"/>
      </w:divBdr>
      <w:divsChild>
        <w:div w:id="526260892">
          <w:marLeft w:val="0"/>
          <w:marRight w:val="0"/>
          <w:marTop w:val="0"/>
          <w:marBottom w:val="0"/>
          <w:divBdr>
            <w:top w:val="none" w:sz="0" w:space="0" w:color="auto"/>
            <w:left w:val="none" w:sz="0" w:space="0" w:color="auto"/>
            <w:bottom w:val="none" w:sz="0" w:space="0" w:color="auto"/>
            <w:right w:val="none" w:sz="0" w:space="0" w:color="auto"/>
          </w:divBdr>
          <w:divsChild>
            <w:div w:id="1613512462">
              <w:marLeft w:val="0"/>
              <w:marRight w:val="0"/>
              <w:marTop w:val="0"/>
              <w:marBottom w:val="0"/>
              <w:divBdr>
                <w:top w:val="none" w:sz="0" w:space="0" w:color="auto"/>
                <w:left w:val="none" w:sz="0" w:space="0" w:color="auto"/>
                <w:bottom w:val="none" w:sz="0" w:space="0" w:color="auto"/>
                <w:right w:val="none" w:sz="0" w:space="0" w:color="auto"/>
              </w:divBdr>
              <w:divsChild>
                <w:div w:id="713848269">
                  <w:marLeft w:val="0"/>
                  <w:marRight w:val="0"/>
                  <w:marTop w:val="0"/>
                  <w:marBottom w:val="0"/>
                  <w:divBdr>
                    <w:top w:val="none" w:sz="0" w:space="0" w:color="auto"/>
                    <w:left w:val="none" w:sz="0" w:space="0" w:color="auto"/>
                    <w:bottom w:val="none" w:sz="0" w:space="0" w:color="auto"/>
                    <w:right w:val="none" w:sz="0" w:space="0" w:color="auto"/>
                  </w:divBdr>
                  <w:divsChild>
                    <w:div w:id="1678992909">
                      <w:marLeft w:val="0"/>
                      <w:marRight w:val="0"/>
                      <w:marTop w:val="0"/>
                      <w:marBottom w:val="0"/>
                      <w:divBdr>
                        <w:top w:val="none" w:sz="0" w:space="0" w:color="auto"/>
                        <w:left w:val="none" w:sz="0" w:space="0" w:color="auto"/>
                        <w:bottom w:val="none" w:sz="0" w:space="0" w:color="auto"/>
                        <w:right w:val="none" w:sz="0" w:space="0" w:color="auto"/>
                      </w:divBdr>
                      <w:divsChild>
                        <w:div w:id="1457723803">
                          <w:marLeft w:val="0"/>
                          <w:marRight w:val="0"/>
                          <w:marTop w:val="0"/>
                          <w:marBottom w:val="0"/>
                          <w:divBdr>
                            <w:top w:val="none" w:sz="0" w:space="0" w:color="auto"/>
                            <w:left w:val="none" w:sz="0" w:space="0" w:color="auto"/>
                            <w:bottom w:val="none" w:sz="0" w:space="0" w:color="auto"/>
                            <w:right w:val="none" w:sz="0" w:space="0" w:color="auto"/>
                          </w:divBdr>
                          <w:divsChild>
                            <w:div w:id="193555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5447081">
      <w:bodyDiv w:val="1"/>
      <w:marLeft w:val="0"/>
      <w:marRight w:val="0"/>
      <w:marTop w:val="0"/>
      <w:marBottom w:val="0"/>
      <w:divBdr>
        <w:top w:val="none" w:sz="0" w:space="0" w:color="auto"/>
        <w:left w:val="none" w:sz="0" w:space="0" w:color="auto"/>
        <w:bottom w:val="none" w:sz="0" w:space="0" w:color="auto"/>
        <w:right w:val="none" w:sz="0" w:space="0" w:color="auto"/>
      </w:divBdr>
    </w:div>
    <w:div w:id="1804078862">
      <w:bodyDiv w:val="1"/>
      <w:marLeft w:val="0"/>
      <w:marRight w:val="0"/>
      <w:marTop w:val="0"/>
      <w:marBottom w:val="0"/>
      <w:divBdr>
        <w:top w:val="none" w:sz="0" w:space="0" w:color="auto"/>
        <w:left w:val="none" w:sz="0" w:space="0" w:color="auto"/>
        <w:bottom w:val="none" w:sz="0" w:space="0" w:color="auto"/>
        <w:right w:val="none" w:sz="0" w:space="0" w:color="auto"/>
      </w:divBdr>
    </w:div>
    <w:div w:id="1889146874">
      <w:bodyDiv w:val="1"/>
      <w:marLeft w:val="0"/>
      <w:marRight w:val="0"/>
      <w:marTop w:val="0"/>
      <w:marBottom w:val="0"/>
      <w:divBdr>
        <w:top w:val="none" w:sz="0" w:space="0" w:color="auto"/>
        <w:left w:val="none" w:sz="0" w:space="0" w:color="auto"/>
        <w:bottom w:val="none" w:sz="0" w:space="0" w:color="auto"/>
        <w:right w:val="none" w:sz="0" w:space="0" w:color="auto"/>
      </w:divBdr>
    </w:div>
    <w:div w:id="1944413655">
      <w:bodyDiv w:val="1"/>
      <w:marLeft w:val="0"/>
      <w:marRight w:val="0"/>
      <w:marTop w:val="0"/>
      <w:marBottom w:val="0"/>
      <w:divBdr>
        <w:top w:val="none" w:sz="0" w:space="0" w:color="auto"/>
        <w:left w:val="none" w:sz="0" w:space="0" w:color="auto"/>
        <w:bottom w:val="none" w:sz="0" w:space="0" w:color="auto"/>
        <w:right w:val="none" w:sz="0" w:space="0" w:color="auto"/>
      </w:divBdr>
    </w:div>
    <w:div w:id="1982491789">
      <w:bodyDiv w:val="1"/>
      <w:marLeft w:val="0"/>
      <w:marRight w:val="0"/>
      <w:marTop w:val="0"/>
      <w:marBottom w:val="0"/>
      <w:divBdr>
        <w:top w:val="none" w:sz="0" w:space="0" w:color="auto"/>
        <w:left w:val="none" w:sz="0" w:space="0" w:color="auto"/>
        <w:bottom w:val="none" w:sz="0" w:space="0" w:color="auto"/>
        <w:right w:val="none" w:sz="0" w:space="0" w:color="auto"/>
      </w:divBdr>
    </w:div>
    <w:div w:id="2025014504">
      <w:bodyDiv w:val="1"/>
      <w:marLeft w:val="0"/>
      <w:marRight w:val="0"/>
      <w:marTop w:val="0"/>
      <w:marBottom w:val="0"/>
      <w:divBdr>
        <w:top w:val="none" w:sz="0" w:space="0" w:color="auto"/>
        <w:left w:val="none" w:sz="0" w:space="0" w:color="auto"/>
        <w:bottom w:val="none" w:sz="0" w:space="0" w:color="auto"/>
        <w:right w:val="none" w:sz="0" w:space="0" w:color="auto"/>
      </w:divBdr>
    </w:div>
    <w:div w:id="2094737054">
      <w:bodyDiv w:val="1"/>
      <w:marLeft w:val="0"/>
      <w:marRight w:val="0"/>
      <w:marTop w:val="0"/>
      <w:marBottom w:val="0"/>
      <w:divBdr>
        <w:top w:val="none" w:sz="0" w:space="0" w:color="auto"/>
        <w:left w:val="none" w:sz="0" w:space="0" w:color="auto"/>
        <w:bottom w:val="none" w:sz="0" w:space="0" w:color="auto"/>
        <w:right w:val="none" w:sz="0" w:space="0" w:color="auto"/>
      </w:divBdr>
    </w:div>
    <w:div w:id="2106227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s://oilandgascourses.org/pricing-lng-for-domestic-sales-in-indonesia-a-perspective-and-solution/" TargetMode="Externa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d1e28af7-25d0-4daa-8ca9-21a4a6c4ad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 ma:contentTypeID="0x01010005E5D3FB1E2DF746BC828C5F6F4AA2C0" ma:contentTypeVersion="10" ma:contentTypeDescription="Buat sebuah dokumen baru." ma:contentTypeScope="" ma:versionID="32fc0d11582b3cf3f0b3617daca20545">
  <xsd:schema xmlns:xsd="http://www.w3.org/2001/XMLSchema" xmlns:xs="http://www.w3.org/2001/XMLSchema" xmlns:p="http://schemas.microsoft.com/office/2006/metadata/properties" xmlns:ns3="d1e28af7-25d0-4daa-8ca9-21a4a6c4ad4c" targetNamespace="http://schemas.microsoft.com/office/2006/metadata/properties" ma:root="true" ma:fieldsID="5260b9f7fa7ce3338f6648e3ac85af9f" ns3:_="">
    <xsd:import namespace="d1e28af7-25d0-4daa-8ca9-21a4a6c4ad4c"/>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SystemTags" minOccurs="0"/>
                <xsd:element ref="ns3:MediaServiceOCR" minOccurs="0"/>
                <xsd:element ref="ns3:MediaServiceGenerationTime" minOccurs="0"/>
                <xsd:element ref="ns3:MediaServiceEventHashCode"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e28af7-25d0-4daa-8ca9-21a4a6c4ad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SystemTags" ma:index="13" nillable="true" ma:displayName="MediaServiceSystemTags" ma:hidden="true" ma:internalName="MediaServiceSystemTags" ma:readOnly="true">
      <xsd:simpleType>
        <xsd:restriction base="dms:Note"/>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_activity" ma:index="17"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e Isi"/>
        <xsd:element ref="dc:title" minOccurs="0" maxOccurs="1" ma:index="4" ma:displayName="Judu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d1e28af7-25d0-4daa-8ca9-21a4a6c4ad4c"/>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440D132C-FE03-4398-88D7-924D2394B7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e28af7-25d0-4daa-8ca9-21a4a6c4ad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9</TotalTime>
  <Pages>14</Pages>
  <Words>6361</Words>
  <Characters>36260</Characters>
  <Application>Microsoft Office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42536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Kartika Anoraga Madurani</cp:lastModifiedBy>
  <cp:revision>2</cp:revision>
  <cp:lastPrinted>2025-01-03T08:08:00Z</cp:lastPrinted>
  <dcterms:created xsi:type="dcterms:W3CDTF">2025-10-02T06:10:00Z</dcterms:created>
  <dcterms:modified xsi:type="dcterms:W3CDTF">2025-10-02T06:10:00Z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0x01010005E5D3FB1E2DF746BC828C5F6F4AA2C0</vt:lpwstr>
  </property>
</Properties>
</file>