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C934E8" w14:textId="77777777" w:rsidR="0006189C" w:rsidRPr="004B498A" w:rsidRDefault="00000000" w:rsidP="004B498A">
      <w:pPr>
        <w:pBdr>
          <w:top w:val="nil"/>
          <w:left w:val="nil"/>
          <w:bottom w:val="nil"/>
          <w:right w:val="nil"/>
          <w:between w:val="nil"/>
        </w:pBdr>
        <w:jc w:val="center"/>
      </w:pPr>
      <w:r w:rsidRPr="004B498A">
        <w:rPr>
          <w:b/>
          <w:sz w:val="36"/>
          <w:szCs w:val="36"/>
        </w:rPr>
        <w:t>Effect of Temperature and H</w:t>
      </w:r>
      <w:r w:rsidRPr="004B498A">
        <w:rPr>
          <w:b/>
          <w:sz w:val="36"/>
          <w:szCs w:val="36"/>
          <w:vertAlign w:val="subscript"/>
        </w:rPr>
        <w:t>3</w:t>
      </w:r>
      <w:r w:rsidRPr="004B498A">
        <w:rPr>
          <w:b/>
          <w:sz w:val="36"/>
          <w:szCs w:val="36"/>
        </w:rPr>
        <w:t>PO</w:t>
      </w:r>
      <w:r w:rsidRPr="004B498A">
        <w:rPr>
          <w:b/>
          <w:sz w:val="36"/>
          <w:szCs w:val="36"/>
          <w:vertAlign w:val="subscript"/>
        </w:rPr>
        <w:t>4</w:t>
      </w:r>
      <w:r w:rsidRPr="004B498A">
        <w:rPr>
          <w:b/>
          <w:sz w:val="36"/>
          <w:szCs w:val="36"/>
        </w:rPr>
        <w:t xml:space="preserve"> Flowrate on The Synthesis of Nano-hydroxyapatite Based on Rice Field Snail Shells </w:t>
      </w:r>
      <w:r w:rsidRPr="004B498A">
        <w:rPr>
          <w:b/>
          <w:i/>
          <w:sz w:val="36"/>
          <w:szCs w:val="36"/>
        </w:rPr>
        <w:t xml:space="preserve">(Pila </w:t>
      </w:r>
      <w:proofErr w:type="spellStart"/>
      <w:r w:rsidRPr="004B498A">
        <w:rPr>
          <w:b/>
          <w:i/>
          <w:sz w:val="36"/>
          <w:szCs w:val="36"/>
        </w:rPr>
        <w:t>ampullacea</w:t>
      </w:r>
      <w:proofErr w:type="spellEnd"/>
      <w:r w:rsidRPr="004B498A">
        <w:rPr>
          <w:b/>
          <w:i/>
          <w:sz w:val="36"/>
          <w:szCs w:val="36"/>
        </w:rPr>
        <w:t>)</w:t>
      </w:r>
      <w:r w:rsidRPr="004B498A">
        <w:rPr>
          <w:b/>
          <w:sz w:val="36"/>
          <w:szCs w:val="36"/>
        </w:rPr>
        <w:t xml:space="preserve"> by Ultrasonic Assisted Precipitation Method</w:t>
      </w:r>
    </w:p>
    <w:p w14:paraId="15FF85B8" w14:textId="77777777" w:rsidR="0006189C" w:rsidRPr="004B498A" w:rsidRDefault="00000000" w:rsidP="004B498A">
      <w:pPr>
        <w:pBdr>
          <w:top w:val="nil"/>
          <w:left w:val="nil"/>
          <w:bottom w:val="nil"/>
          <w:right w:val="nil"/>
          <w:between w:val="nil"/>
        </w:pBdr>
        <w:spacing w:before="360" w:after="360"/>
        <w:ind w:right="-138"/>
        <w:jc w:val="center"/>
        <w:rPr>
          <w:sz w:val="20"/>
          <w:szCs w:val="20"/>
        </w:rPr>
      </w:pPr>
      <w:r w:rsidRPr="004B498A">
        <w:rPr>
          <w:sz w:val="28"/>
          <w:szCs w:val="28"/>
        </w:rPr>
        <w:t xml:space="preserve">Achmad </w:t>
      </w:r>
      <w:proofErr w:type="spellStart"/>
      <w:r w:rsidRPr="004B498A">
        <w:rPr>
          <w:sz w:val="28"/>
          <w:szCs w:val="28"/>
        </w:rPr>
        <w:t>Dwitama</w:t>
      </w:r>
      <w:proofErr w:type="spellEnd"/>
      <w:r w:rsidRPr="004B498A">
        <w:rPr>
          <w:sz w:val="28"/>
          <w:szCs w:val="28"/>
        </w:rPr>
        <w:t xml:space="preserve"> Karisma</w:t>
      </w:r>
      <w:r w:rsidRPr="004B498A">
        <w:rPr>
          <w:sz w:val="28"/>
          <w:szCs w:val="28"/>
          <w:vertAlign w:val="superscript"/>
        </w:rPr>
        <w:t xml:space="preserve"> 1, a)</w:t>
      </w:r>
      <w:r w:rsidRPr="004B498A">
        <w:rPr>
          <w:sz w:val="28"/>
          <w:szCs w:val="28"/>
        </w:rPr>
        <w:t xml:space="preserve">, </w:t>
      </w:r>
      <w:proofErr w:type="spellStart"/>
      <w:r w:rsidRPr="004B498A">
        <w:rPr>
          <w:sz w:val="28"/>
          <w:szCs w:val="28"/>
        </w:rPr>
        <w:t>Virdha</w:t>
      </w:r>
      <w:proofErr w:type="spellEnd"/>
      <w:r w:rsidRPr="004B498A">
        <w:rPr>
          <w:sz w:val="28"/>
          <w:szCs w:val="28"/>
        </w:rPr>
        <w:t xml:space="preserve"> </w:t>
      </w:r>
      <w:proofErr w:type="spellStart"/>
      <w:r w:rsidRPr="004B498A">
        <w:rPr>
          <w:sz w:val="28"/>
          <w:szCs w:val="28"/>
        </w:rPr>
        <w:t>Alifyana</w:t>
      </w:r>
      <w:proofErr w:type="spellEnd"/>
      <w:r w:rsidRPr="004B498A">
        <w:rPr>
          <w:sz w:val="28"/>
          <w:szCs w:val="28"/>
        </w:rPr>
        <w:t xml:space="preserve"> Prameswari</w:t>
      </w:r>
      <w:r w:rsidRPr="004B498A">
        <w:rPr>
          <w:sz w:val="28"/>
          <w:szCs w:val="28"/>
          <w:vertAlign w:val="superscript"/>
        </w:rPr>
        <w:t>1, b)</w:t>
      </w:r>
      <w:r w:rsidRPr="004B498A">
        <w:rPr>
          <w:sz w:val="28"/>
          <w:szCs w:val="28"/>
        </w:rPr>
        <w:t xml:space="preserve">, </w:t>
      </w:r>
      <w:proofErr w:type="spellStart"/>
      <w:r w:rsidRPr="004B498A">
        <w:rPr>
          <w:sz w:val="28"/>
          <w:szCs w:val="28"/>
        </w:rPr>
        <w:t>Regita</w:t>
      </w:r>
      <w:proofErr w:type="spellEnd"/>
      <w:r w:rsidRPr="004B498A">
        <w:rPr>
          <w:sz w:val="28"/>
          <w:szCs w:val="28"/>
        </w:rPr>
        <w:t xml:space="preserve"> Prameswari</w:t>
      </w:r>
      <w:r w:rsidRPr="004B498A">
        <w:rPr>
          <w:sz w:val="28"/>
          <w:szCs w:val="28"/>
          <w:vertAlign w:val="superscript"/>
        </w:rPr>
        <w:t>1, c)</w:t>
      </w:r>
      <w:r w:rsidRPr="004B498A">
        <w:rPr>
          <w:sz w:val="28"/>
          <w:szCs w:val="28"/>
        </w:rPr>
        <w:t>, Eva Oktavia Ningrum</w:t>
      </w:r>
      <w:r w:rsidRPr="004B498A">
        <w:rPr>
          <w:sz w:val="28"/>
          <w:szCs w:val="28"/>
          <w:vertAlign w:val="superscript"/>
        </w:rPr>
        <w:t>1, d)</w:t>
      </w:r>
      <w:r w:rsidRPr="004B498A">
        <w:rPr>
          <w:sz w:val="28"/>
          <w:szCs w:val="28"/>
        </w:rPr>
        <w:t>, Imam Safari Azhar</w:t>
      </w:r>
      <w:r w:rsidRPr="004B498A">
        <w:rPr>
          <w:sz w:val="28"/>
          <w:szCs w:val="28"/>
          <w:vertAlign w:val="superscript"/>
        </w:rPr>
        <w:t>3, e)</w:t>
      </w:r>
    </w:p>
    <w:p w14:paraId="06B9AABB" w14:textId="77777777" w:rsidR="0006189C" w:rsidRPr="004B498A" w:rsidRDefault="00000000" w:rsidP="004B498A">
      <w:pPr>
        <w:pBdr>
          <w:top w:val="nil"/>
          <w:left w:val="nil"/>
          <w:bottom w:val="nil"/>
          <w:right w:val="nil"/>
          <w:between w:val="nil"/>
        </w:pBdr>
        <w:jc w:val="center"/>
        <w:rPr>
          <w:sz w:val="20"/>
          <w:szCs w:val="20"/>
        </w:rPr>
      </w:pPr>
      <w:r w:rsidRPr="004B498A">
        <w:rPr>
          <w:sz w:val="20"/>
          <w:szCs w:val="20"/>
        </w:rPr>
        <w:t>Author Affiliations</w:t>
      </w:r>
    </w:p>
    <w:p w14:paraId="1BD774F8" w14:textId="77777777" w:rsidR="0006189C" w:rsidRPr="004B498A" w:rsidRDefault="00000000" w:rsidP="004B498A">
      <w:pPr>
        <w:pBdr>
          <w:top w:val="nil"/>
          <w:left w:val="nil"/>
          <w:bottom w:val="nil"/>
          <w:right w:val="nil"/>
          <w:between w:val="nil"/>
        </w:pBdr>
        <w:jc w:val="center"/>
        <w:rPr>
          <w:i/>
          <w:sz w:val="20"/>
          <w:szCs w:val="20"/>
        </w:rPr>
      </w:pPr>
      <w:r w:rsidRPr="004B498A">
        <w:rPr>
          <w:sz w:val="20"/>
          <w:szCs w:val="20"/>
          <w:vertAlign w:val="superscript"/>
        </w:rPr>
        <w:t>1</w:t>
      </w:r>
      <w:r w:rsidRPr="004B498A">
        <w:rPr>
          <w:i/>
          <w:sz w:val="20"/>
          <w:szCs w:val="20"/>
        </w:rPr>
        <w:t xml:space="preserve">Department of Industrial Chemical Engineering, Faculty of Vocational Studies, </w:t>
      </w:r>
      <w:proofErr w:type="spellStart"/>
      <w:r w:rsidRPr="004B498A">
        <w:rPr>
          <w:i/>
          <w:sz w:val="20"/>
          <w:szCs w:val="20"/>
        </w:rPr>
        <w:t>Institut</w:t>
      </w:r>
      <w:proofErr w:type="spellEnd"/>
      <w:r w:rsidRPr="004B498A">
        <w:rPr>
          <w:i/>
          <w:sz w:val="20"/>
          <w:szCs w:val="20"/>
        </w:rPr>
        <w:t xml:space="preserve"> </w:t>
      </w:r>
      <w:proofErr w:type="spellStart"/>
      <w:r w:rsidRPr="004B498A">
        <w:rPr>
          <w:i/>
          <w:sz w:val="20"/>
          <w:szCs w:val="20"/>
        </w:rPr>
        <w:t>Teknologi</w:t>
      </w:r>
      <w:proofErr w:type="spellEnd"/>
      <w:r w:rsidRPr="004B498A">
        <w:rPr>
          <w:i/>
          <w:sz w:val="20"/>
          <w:szCs w:val="20"/>
        </w:rPr>
        <w:t xml:space="preserve"> </w:t>
      </w:r>
      <w:proofErr w:type="spellStart"/>
      <w:r w:rsidRPr="004B498A">
        <w:rPr>
          <w:i/>
          <w:sz w:val="20"/>
          <w:szCs w:val="20"/>
        </w:rPr>
        <w:t>Sepuluh</w:t>
      </w:r>
      <w:proofErr w:type="spellEnd"/>
      <w:r w:rsidRPr="004B498A">
        <w:rPr>
          <w:i/>
          <w:sz w:val="20"/>
          <w:szCs w:val="20"/>
        </w:rPr>
        <w:t xml:space="preserve"> </w:t>
      </w:r>
      <w:proofErr w:type="spellStart"/>
      <w:r w:rsidRPr="004B498A">
        <w:rPr>
          <w:i/>
          <w:sz w:val="20"/>
          <w:szCs w:val="20"/>
        </w:rPr>
        <w:t>Nopember</w:t>
      </w:r>
      <w:proofErr w:type="spellEnd"/>
      <w:r w:rsidRPr="004B498A">
        <w:rPr>
          <w:i/>
          <w:sz w:val="20"/>
          <w:szCs w:val="20"/>
        </w:rPr>
        <w:t>, Surabaya, 60111, Indonesia</w:t>
      </w:r>
    </w:p>
    <w:p w14:paraId="33AF07F1" w14:textId="77777777" w:rsidR="0006189C" w:rsidRPr="004B498A" w:rsidRDefault="00000000" w:rsidP="004B498A">
      <w:pPr>
        <w:pBdr>
          <w:top w:val="nil"/>
          <w:left w:val="nil"/>
          <w:bottom w:val="nil"/>
          <w:right w:val="nil"/>
          <w:between w:val="nil"/>
        </w:pBdr>
        <w:jc w:val="center"/>
        <w:rPr>
          <w:i/>
          <w:sz w:val="20"/>
          <w:szCs w:val="20"/>
        </w:rPr>
      </w:pPr>
      <w:r w:rsidRPr="004B498A">
        <w:rPr>
          <w:sz w:val="20"/>
          <w:szCs w:val="20"/>
          <w:vertAlign w:val="superscript"/>
        </w:rPr>
        <w:t>2</w:t>
      </w:r>
      <w:r w:rsidRPr="004B498A">
        <w:rPr>
          <w:i/>
          <w:sz w:val="20"/>
          <w:szCs w:val="20"/>
        </w:rPr>
        <w:t>Department of Prosthodontics, Faculty of Dental Medicine, Airlangga University, Surabaya, 60286, Indonesia</w:t>
      </w:r>
    </w:p>
    <w:p w14:paraId="5CD064B7" w14:textId="77777777" w:rsidR="0006189C" w:rsidRPr="004B498A" w:rsidRDefault="00000000" w:rsidP="004B498A">
      <w:pPr>
        <w:pBdr>
          <w:top w:val="nil"/>
          <w:left w:val="nil"/>
          <w:bottom w:val="nil"/>
          <w:right w:val="nil"/>
          <w:between w:val="nil"/>
        </w:pBdr>
        <w:jc w:val="center"/>
        <w:rPr>
          <w:i/>
          <w:sz w:val="20"/>
          <w:szCs w:val="20"/>
        </w:rPr>
      </w:pPr>
      <w:r w:rsidRPr="004B498A">
        <w:rPr>
          <w:i/>
          <w:sz w:val="20"/>
          <w:szCs w:val="20"/>
        </w:rPr>
        <w:br/>
        <w:t>Author Emails</w:t>
      </w:r>
      <w:r w:rsidRPr="004B498A">
        <w:rPr>
          <w:i/>
          <w:sz w:val="20"/>
          <w:szCs w:val="20"/>
        </w:rPr>
        <w:br/>
      </w:r>
      <w:r w:rsidRPr="004B498A">
        <w:rPr>
          <w:i/>
          <w:sz w:val="20"/>
          <w:szCs w:val="20"/>
          <w:vertAlign w:val="superscript"/>
        </w:rPr>
        <w:t>a)</w:t>
      </w:r>
      <w:r w:rsidRPr="004B498A">
        <w:rPr>
          <w:i/>
          <w:sz w:val="20"/>
          <w:szCs w:val="20"/>
        </w:rPr>
        <w:t xml:space="preserve"> Corresponding author: </w:t>
      </w:r>
      <w:hyperlink r:id="rId6">
        <w:r w:rsidRPr="004B498A">
          <w:rPr>
            <w:i/>
            <w:sz w:val="20"/>
            <w:szCs w:val="20"/>
          </w:rPr>
          <w:t>dwitama@its.ac.id</w:t>
        </w:r>
      </w:hyperlink>
    </w:p>
    <w:p w14:paraId="41B4BB37" w14:textId="77777777" w:rsidR="0006189C" w:rsidRPr="004B498A" w:rsidRDefault="0006189C" w:rsidP="004B498A">
      <w:pPr>
        <w:pBdr>
          <w:top w:val="nil"/>
          <w:left w:val="nil"/>
          <w:bottom w:val="nil"/>
          <w:right w:val="nil"/>
          <w:between w:val="nil"/>
        </w:pBdr>
        <w:spacing w:after="240"/>
        <w:jc w:val="center"/>
        <w:rPr>
          <w:i/>
          <w:sz w:val="20"/>
          <w:szCs w:val="20"/>
        </w:rPr>
      </w:pPr>
    </w:p>
    <w:p w14:paraId="4D7EF4B0" w14:textId="77777777" w:rsidR="0006189C" w:rsidRPr="004B498A" w:rsidRDefault="00000000" w:rsidP="004B498A">
      <w:pPr>
        <w:pBdr>
          <w:top w:val="nil"/>
          <w:left w:val="nil"/>
          <w:bottom w:val="nil"/>
          <w:right w:val="nil"/>
          <w:between w:val="nil"/>
        </w:pBdr>
        <w:jc w:val="both"/>
        <w:rPr>
          <w:i/>
          <w:sz w:val="20"/>
          <w:szCs w:val="20"/>
        </w:rPr>
      </w:pPr>
      <w:r w:rsidRPr="004B498A">
        <w:rPr>
          <w:b/>
          <w:sz w:val="20"/>
          <w:szCs w:val="20"/>
        </w:rPr>
        <w:t>Abstract.</w:t>
      </w:r>
      <w:r w:rsidRPr="004B498A">
        <w:rPr>
          <w:i/>
          <w:sz w:val="20"/>
          <w:szCs w:val="20"/>
        </w:rPr>
        <w:t xml:space="preserve"> Nano-hydroxyapatite with the chemical formula Ca</w:t>
      </w:r>
      <w:r w:rsidRPr="004B498A">
        <w:rPr>
          <w:i/>
          <w:sz w:val="20"/>
          <w:szCs w:val="20"/>
          <w:vertAlign w:val="subscript"/>
        </w:rPr>
        <w:t>10</w:t>
      </w:r>
      <w:r w:rsidRPr="004B498A">
        <w:rPr>
          <w:i/>
          <w:sz w:val="20"/>
          <w:szCs w:val="20"/>
        </w:rPr>
        <w:t>(PO</w:t>
      </w:r>
      <w:r w:rsidRPr="004B498A">
        <w:rPr>
          <w:i/>
          <w:sz w:val="20"/>
          <w:szCs w:val="20"/>
          <w:vertAlign w:val="subscript"/>
        </w:rPr>
        <w:t>4</w:t>
      </w:r>
      <w:r w:rsidRPr="004B498A">
        <w:rPr>
          <w:i/>
          <w:sz w:val="20"/>
          <w:szCs w:val="20"/>
        </w:rPr>
        <w:t>)</w:t>
      </w:r>
      <w:r w:rsidRPr="004B498A">
        <w:rPr>
          <w:i/>
          <w:sz w:val="20"/>
          <w:szCs w:val="20"/>
          <w:vertAlign w:val="subscript"/>
        </w:rPr>
        <w:t>6</w:t>
      </w:r>
      <w:r w:rsidRPr="004B498A">
        <w:rPr>
          <w:i/>
          <w:sz w:val="20"/>
          <w:szCs w:val="20"/>
        </w:rPr>
        <w:t>(OH)</w:t>
      </w:r>
      <w:r w:rsidRPr="004B498A">
        <w:rPr>
          <w:i/>
          <w:sz w:val="20"/>
          <w:szCs w:val="20"/>
          <w:vertAlign w:val="subscript"/>
        </w:rPr>
        <w:t>2</w:t>
      </w:r>
      <w:r w:rsidRPr="004B498A">
        <w:rPr>
          <w:i/>
          <w:sz w:val="20"/>
          <w:szCs w:val="20"/>
        </w:rPr>
        <w:t xml:space="preserve"> is a calcium phosphate compound that is currently widely developed because it is biocompatible with human bones and teeth. One of the raw materials for the synthesis of nano-hydroxyapatite that meets the criteria is the shell of the rice snail (Pila </w:t>
      </w:r>
      <w:proofErr w:type="spellStart"/>
      <w:r w:rsidRPr="004B498A">
        <w:rPr>
          <w:i/>
          <w:sz w:val="20"/>
          <w:szCs w:val="20"/>
        </w:rPr>
        <w:t>ampullacea</w:t>
      </w:r>
      <w:proofErr w:type="spellEnd"/>
      <w:r w:rsidRPr="004B498A">
        <w:rPr>
          <w:i/>
          <w:sz w:val="20"/>
          <w:szCs w:val="20"/>
        </w:rPr>
        <w:t>), with a very high calcium content. Based on previous studies, the synthesis of nano-hydroxyapatite with perfect particle size has not been obtained. In this study, we synthesized nano-hydroxyapatite using the Ultrasound Assisted Precipitation method. CaO from rice field snail shells reacted with H</w:t>
      </w:r>
      <w:r w:rsidRPr="004B498A">
        <w:rPr>
          <w:i/>
          <w:sz w:val="20"/>
          <w:szCs w:val="20"/>
          <w:vertAlign w:val="subscript"/>
        </w:rPr>
        <w:t>3</w:t>
      </w:r>
      <w:r w:rsidRPr="004B498A">
        <w:rPr>
          <w:i/>
          <w:sz w:val="20"/>
          <w:szCs w:val="20"/>
        </w:rPr>
        <w:t>PO</w:t>
      </w:r>
      <w:r w:rsidRPr="004B498A">
        <w:rPr>
          <w:i/>
          <w:sz w:val="20"/>
          <w:szCs w:val="20"/>
          <w:vertAlign w:val="subscript"/>
        </w:rPr>
        <w:t>4</w:t>
      </w:r>
      <w:r w:rsidRPr="004B498A">
        <w:rPr>
          <w:i/>
          <w:sz w:val="20"/>
          <w:szCs w:val="20"/>
        </w:rPr>
        <w:t xml:space="preserve"> precursor to form precipitated hydroxyapatite nanoparticles. This study aims to determine the effect of variation in temperature and synthesis time on the characteristics of </w:t>
      </w:r>
      <w:proofErr w:type="spellStart"/>
      <w:r w:rsidRPr="004B498A">
        <w:rPr>
          <w:i/>
          <w:sz w:val="20"/>
          <w:szCs w:val="20"/>
        </w:rPr>
        <w:t>nHAp</w:t>
      </w:r>
      <w:proofErr w:type="spellEnd"/>
      <w:r w:rsidRPr="004B498A">
        <w:rPr>
          <w:i/>
          <w:sz w:val="20"/>
          <w:szCs w:val="20"/>
        </w:rPr>
        <w:t xml:space="preserve"> from the rice field snail shell using FTIR and XRD analysis. The research variables of nano-hydroxyapatite with variations in temperature and synthesis time are 60</w:t>
      </w:r>
      <w:r w:rsidRPr="004B498A">
        <w:rPr>
          <w:i/>
          <w:sz w:val="20"/>
          <w:szCs w:val="20"/>
          <w:vertAlign w:val="superscript"/>
        </w:rPr>
        <w:t>o</w:t>
      </w:r>
      <w:r w:rsidRPr="004B498A">
        <w:rPr>
          <w:i/>
          <w:sz w:val="20"/>
          <w:szCs w:val="20"/>
        </w:rPr>
        <w:t>C, 80</w:t>
      </w:r>
      <w:r w:rsidRPr="004B498A">
        <w:rPr>
          <w:i/>
          <w:sz w:val="20"/>
          <w:szCs w:val="20"/>
          <w:vertAlign w:val="superscript"/>
        </w:rPr>
        <w:t>o</w:t>
      </w:r>
      <w:r w:rsidRPr="004B498A">
        <w:rPr>
          <w:i/>
          <w:sz w:val="20"/>
          <w:szCs w:val="20"/>
        </w:rPr>
        <w:t>C and flowrates of 0,25 mL/min, 0,5 mL/min, 1 mL/min, 2 mL/min, and 3 mL/min. From the results of the FTIR analysis, it was found that the synthesis of nano-hydroxyapatite has been successfully synthesized with the best conditions for obtaining nano-hydroxyapatite crystals at a temperature of 80°C. The comparison of crystallinity based on the results of the XRD test found that the synthesis temperature of 80°C has a higher crystallinity.</w:t>
      </w:r>
    </w:p>
    <w:p w14:paraId="1A7DD743" w14:textId="77777777" w:rsidR="0006189C" w:rsidRPr="004B498A" w:rsidRDefault="00000000" w:rsidP="004B498A">
      <w:pPr>
        <w:pStyle w:val="Heading1"/>
        <w:spacing w:after="0"/>
        <w:rPr>
          <w:sz w:val="20"/>
          <w:szCs w:val="20"/>
        </w:rPr>
      </w:pPr>
      <w:r w:rsidRPr="004B498A">
        <w:t>INTRODUCTION</w:t>
      </w:r>
    </w:p>
    <w:p w14:paraId="68B7D837" w14:textId="77777777" w:rsidR="0006189C" w:rsidRPr="004B498A" w:rsidRDefault="0006189C" w:rsidP="004B498A">
      <w:pPr>
        <w:pBdr>
          <w:top w:val="nil"/>
          <w:left w:val="nil"/>
          <w:bottom w:val="nil"/>
          <w:right w:val="nil"/>
          <w:between w:val="nil"/>
        </w:pBdr>
        <w:ind w:firstLine="284"/>
        <w:jc w:val="both"/>
        <w:rPr>
          <w:sz w:val="20"/>
          <w:szCs w:val="20"/>
        </w:rPr>
      </w:pPr>
    </w:p>
    <w:p w14:paraId="6FEE9CA1" w14:textId="77777777" w:rsidR="0006189C" w:rsidRPr="004B498A" w:rsidRDefault="00000000" w:rsidP="004B498A">
      <w:pPr>
        <w:widowControl w:val="0"/>
        <w:pBdr>
          <w:top w:val="nil"/>
          <w:left w:val="nil"/>
          <w:bottom w:val="nil"/>
          <w:right w:val="nil"/>
          <w:between w:val="nil"/>
        </w:pBdr>
        <w:ind w:firstLine="284"/>
        <w:jc w:val="both"/>
        <w:rPr>
          <w:sz w:val="20"/>
          <w:szCs w:val="20"/>
        </w:rPr>
      </w:pPr>
      <w:r w:rsidRPr="004B498A">
        <w:rPr>
          <w:sz w:val="20"/>
          <w:szCs w:val="20"/>
        </w:rPr>
        <w:t>Nano-hydroxyapatite, Ca</w:t>
      </w:r>
      <w:r w:rsidRPr="004B498A">
        <w:rPr>
          <w:sz w:val="20"/>
          <w:szCs w:val="20"/>
          <w:vertAlign w:val="subscript"/>
        </w:rPr>
        <w:t>10</w:t>
      </w:r>
      <w:r w:rsidRPr="004B498A">
        <w:rPr>
          <w:sz w:val="20"/>
          <w:szCs w:val="20"/>
        </w:rPr>
        <w:t>(PO</w:t>
      </w:r>
      <w:r w:rsidRPr="004B498A">
        <w:rPr>
          <w:sz w:val="20"/>
          <w:szCs w:val="20"/>
          <w:vertAlign w:val="subscript"/>
        </w:rPr>
        <w:t>4</w:t>
      </w:r>
      <w:r w:rsidRPr="004B498A">
        <w:rPr>
          <w:sz w:val="20"/>
          <w:szCs w:val="20"/>
        </w:rPr>
        <w:t>)</w:t>
      </w:r>
      <w:r w:rsidRPr="004B498A">
        <w:rPr>
          <w:sz w:val="20"/>
          <w:szCs w:val="20"/>
          <w:vertAlign w:val="subscript"/>
        </w:rPr>
        <w:t>6</w:t>
      </w:r>
      <w:r w:rsidRPr="004B498A">
        <w:rPr>
          <w:sz w:val="20"/>
          <w:szCs w:val="20"/>
        </w:rPr>
        <w:t>(OH)</w:t>
      </w:r>
      <w:r w:rsidRPr="004B498A">
        <w:rPr>
          <w:sz w:val="20"/>
          <w:szCs w:val="20"/>
          <w:vertAlign w:val="subscript"/>
        </w:rPr>
        <w:t>2</w:t>
      </w:r>
      <w:r w:rsidRPr="004B498A">
        <w:rPr>
          <w:sz w:val="20"/>
          <w:szCs w:val="20"/>
        </w:rPr>
        <w:t xml:space="preserve"> is the most common phosphate apatite, which has been extensively studied both experimentally and theoretically due to its considerable industrial, technological, and biotechnological interest. Hydroxyapatite possesses two different phases: hexagonal and monoclinic, the former hexagonal phase is the most common existent form and plays an important role in bone formation [1]. Nano-hydroxyapatite has a monoclinic or hexagonal crystal structure with a Ca/P ratio of 1.67. The specialty of nano-hydroxyapatite is the ability to interact with living bone tissue, forming strong bonds with bone without causing toxicity or inflammation [2]. The specialty of nano-hydroxyapatite is the ability to interact with living bone tissue, forming strong bonds with bone without causing toxicity or inflammation [3]. Nano-hydroxyapatite has been widely studied and applied in the fields of orthopedics, dentistry, and medicine. The use of nano-hydroxyapatite as a bone regeneration material in the orthopedic field for bone treatment, both repairing fractured bones and fractures [4]. In addition, nano-hydroxyapatite is used as a basic material for making implants because it is one of the constituents of hard tissue in the bones of the human body [5].</w:t>
      </w:r>
    </w:p>
    <w:p w14:paraId="2FFBC6D9" w14:textId="77777777" w:rsidR="0006189C" w:rsidRPr="004B498A" w:rsidRDefault="00000000" w:rsidP="004B498A">
      <w:pPr>
        <w:pBdr>
          <w:top w:val="nil"/>
          <w:left w:val="nil"/>
          <w:bottom w:val="nil"/>
          <w:right w:val="nil"/>
          <w:between w:val="nil"/>
        </w:pBdr>
        <w:ind w:firstLine="284"/>
        <w:jc w:val="both"/>
        <w:rPr>
          <w:sz w:val="20"/>
          <w:szCs w:val="20"/>
        </w:rPr>
      </w:pPr>
      <w:r w:rsidRPr="004B498A">
        <w:rPr>
          <w:sz w:val="20"/>
          <w:szCs w:val="20"/>
        </w:rPr>
        <w:t>The good characteristics of nano-hydroxyapatite cause its use in dentistry to be quite extensive, such as bone tissue reconstruction, tooth building, soft tissue engineering, and treatment of periodontal defects, dental implant coatings, and filler restoration materials [7]. Nano-hydroxyapatite (</w:t>
      </w:r>
      <w:proofErr w:type="spellStart"/>
      <w:r w:rsidRPr="004B498A">
        <w:rPr>
          <w:sz w:val="20"/>
          <w:szCs w:val="20"/>
        </w:rPr>
        <w:t>nHAp</w:t>
      </w:r>
      <w:proofErr w:type="spellEnd"/>
      <w:r w:rsidRPr="004B498A">
        <w:rPr>
          <w:sz w:val="20"/>
          <w:szCs w:val="20"/>
        </w:rPr>
        <w:t xml:space="preserve">) is also used as a tooth building material in dental caries or cavities. The most common oral health problem is dental </w:t>
      </w:r>
      <w:proofErr w:type="gramStart"/>
      <w:r w:rsidRPr="004B498A">
        <w:rPr>
          <w:sz w:val="20"/>
          <w:szCs w:val="20"/>
        </w:rPr>
        <w:t>caries</w:t>
      </w:r>
      <w:proofErr w:type="gramEnd"/>
      <w:r w:rsidRPr="004B498A">
        <w:rPr>
          <w:sz w:val="20"/>
          <w:szCs w:val="20"/>
        </w:rPr>
        <w:t xml:space="preserve">. Dental caries can be found in the patient's </w:t>
      </w:r>
      <w:r w:rsidRPr="004B498A">
        <w:rPr>
          <w:sz w:val="20"/>
          <w:szCs w:val="20"/>
        </w:rPr>
        <w:lastRenderedPageBreak/>
        <w:t>oral cavity, regardless of age, social status, and gender [8].  The results of the Basic Health Research by the Health Research and Development Agency in 2018 stated that the largest proportion of oral health problems in Indonesia was dental caries, 88.8% [6]. Nano-hydroxyapatite of various morphologies and surface properties can be used as a drug carrier for the delivery of various molecular drugs (drug delivery) due to its customizable size, highly active surface, unique physical properties and chemical properties, ease of modification, non-toxicity, biocompatibility, and non-inflammation [9].</w:t>
      </w:r>
    </w:p>
    <w:p w14:paraId="69083E22" w14:textId="77777777" w:rsidR="0006189C" w:rsidRPr="004B498A" w:rsidRDefault="00000000" w:rsidP="004B498A">
      <w:pPr>
        <w:pBdr>
          <w:top w:val="nil"/>
          <w:left w:val="nil"/>
          <w:bottom w:val="nil"/>
          <w:right w:val="nil"/>
          <w:between w:val="nil"/>
        </w:pBdr>
        <w:ind w:firstLine="284"/>
        <w:jc w:val="both"/>
        <w:rPr>
          <w:sz w:val="20"/>
          <w:szCs w:val="20"/>
        </w:rPr>
      </w:pPr>
      <w:r w:rsidRPr="004B498A">
        <w:rPr>
          <w:sz w:val="20"/>
          <w:szCs w:val="20"/>
        </w:rPr>
        <w:t xml:space="preserve">One of the raw materials for nano-hydroxyapatite synthesis that meets the criteria is the shell of the rice snail </w:t>
      </w:r>
      <w:r w:rsidRPr="004B498A">
        <w:rPr>
          <w:i/>
          <w:sz w:val="20"/>
          <w:szCs w:val="20"/>
        </w:rPr>
        <w:t xml:space="preserve">(Pila </w:t>
      </w:r>
      <w:proofErr w:type="spellStart"/>
      <w:r w:rsidRPr="004B498A">
        <w:rPr>
          <w:i/>
          <w:sz w:val="20"/>
          <w:szCs w:val="20"/>
        </w:rPr>
        <w:t>ampullacea</w:t>
      </w:r>
      <w:proofErr w:type="spellEnd"/>
      <w:r w:rsidRPr="004B498A">
        <w:rPr>
          <w:i/>
          <w:sz w:val="20"/>
          <w:szCs w:val="20"/>
        </w:rPr>
        <w:t xml:space="preserve">). </w:t>
      </w:r>
      <w:r w:rsidRPr="004B498A">
        <w:rPr>
          <w:sz w:val="20"/>
          <w:szCs w:val="20"/>
        </w:rPr>
        <w:t>The shell contains 95-99% CaCO</w:t>
      </w:r>
      <w:r w:rsidRPr="004B498A">
        <w:rPr>
          <w:sz w:val="20"/>
          <w:szCs w:val="20"/>
          <w:vertAlign w:val="subscript"/>
        </w:rPr>
        <w:t>3</w:t>
      </w:r>
      <w:r w:rsidRPr="004B498A">
        <w:rPr>
          <w:sz w:val="20"/>
          <w:szCs w:val="20"/>
        </w:rPr>
        <w:t xml:space="preserve"> compound, while the rest is silica and other organic materials. The very high calcium content of the shell of the rice field snail shells </w:t>
      </w:r>
      <w:r w:rsidRPr="004B498A">
        <w:rPr>
          <w:i/>
          <w:sz w:val="20"/>
          <w:szCs w:val="20"/>
        </w:rPr>
        <w:t xml:space="preserve">(Pila </w:t>
      </w:r>
      <w:proofErr w:type="spellStart"/>
      <w:r w:rsidRPr="004B498A">
        <w:rPr>
          <w:i/>
          <w:sz w:val="20"/>
          <w:szCs w:val="20"/>
        </w:rPr>
        <w:t>ampullacea</w:t>
      </w:r>
      <w:proofErr w:type="spellEnd"/>
      <w:r w:rsidRPr="004B498A">
        <w:rPr>
          <w:i/>
          <w:sz w:val="20"/>
          <w:szCs w:val="20"/>
        </w:rPr>
        <w:t>)</w:t>
      </w:r>
      <w:r w:rsidRPr="004B498A">
        <w:rPr>
          <w:sz w:val="20"/>
          <w:szCs w:val="20"/>
        </w:rPr>
        <w:t xml:space="preserve"> has the potential to be utilized as a more valuable material for industrial and medical purposes [10]. The existence of rice snail shells is easy to find, and the number continues to increase in Indonesia. In addition, the utilization of rice snail shells is still not optimal, and often, only the meat is used for culinary businesses [11].</w:t>
      </w:r>
    </w:p>
    <w:p w14:paraId="7C448D3E" w14:textId="77777777" w:rsidR="0006189C" w:rsidRPr="004B498A" w:rsidRDefault="00000000" w:rsidP="004B498A">
      <w:pPr>
        <w:pBdr>
          <w:top w:val="nil"/>
          <w:left w:val="nil"/>
          <w:bottom w:val="nil"/>
          <w:right w:val="nil"/>
          <w:between w:val="nil"/>
        </w:pBdr>
        <w:spacing w:after="240"/>
        <w:ind w:firstLine="284"/>
        <w:jc w:val="both"/>
        <w:rPr>
          <w:sz w:val="20"/>
          <w:szCs w:val="20"/>
        </w:rPr>
      </w:pPr>
      <w:r w:rsidRPr="004B498A">
        <w:rPr>
          <w:sz w:val="20"/>
          <w:szCs w:val="20"/>
        </w:rPr>
        <w:t>In this study, the nano-hydroxyapatite was synthesized using the ultrasonic wave-assisted precipitation method so that the ultrasonic waves could be distributed more evenly, and then the reaction of hydroxyapatite could occur uniformly. The various temperatures and H</w:t>
      </w:r>
      <w:r w:rsidRPr="004B498A">
        <w:rPr>
          <w:sz w:val="20"/>
          <w:szCs w:val="20"/>
          <w:vertAlign w:val="subscript"/>
        </w:rPr>
        <w:t>3</w:t>
      </w:r>
      <w:r w:rsidRPr="004B498A">
        <w:rPr>
          <w:sz w:val="20"/>
          <w:szCs w:val="20"/>
        </w:rPr>
        <w:t>PO</w:t>
      </w:r>
      <w:r w:rsidRPr="004B498A">
        <w:rPr>
          <w:sz w:val="20"/>
          <w:szCs w:val="20"/>
          <w:vertAlign w:val="subscript"/>
        </w:rPr>
        <w:t>4</w:t>
      </w:r>
      <w:r w:rsidRPr="004B498A">
        <w:rPr>
          <w:sz w:val="20"/>
          <w:szCs w:val="20"/>
        </w:rPr>
        <w:t xml:space="preserve"> flowrate were set on the synthesis of hydroxyapatite from rice field snail shells </w:t>
      </w:r>
      <w:r w:rsidRPr="004B498A">
        <w:rPr>
          <w:i/>
          <w:sz w:val="20"/>
          <w:szCs w:val="20"/>
        </w:rPr>
        <w:t xml:space="preserve">(Pila </w:t>
      </w:r>
      <w:proofErr w:type="spellStart"/>
      <w:r w:rsidRPr="004B498A">
        <w:rPr>
          <w:i/>
          <w:sz w:val="20"/>
          <w:szCs w:val="20"/>
        </w:rPr>
        <w:t>ampullacea</w:t>
      </w:r>
      <w:proofErr w:type="spellEnd"/>
      <w:r w:rsidRPr="004B498A">
        <w:rPr>
          <w:i/>
          <w:sz w:val="20"/>
          <w:szCs w:val="20"/>
        </w:rPr>
        <w:t>)</w:t>
      </w:r>
      <w:r w:rsidRPr="004B498A">
        <w:rPr>
          <w:sz w:val="20"/>
          <w:szCs w:val="20"/>
        </w:rPr>
        <w:t>. The synthesis temperature variations used are 60°C and 80°C, while the H</w:t>
      </w:r>
      <w:r w:rsidRPr="004B498A">
        <w:rPr>
          <w:sz w:val="20"/>
          <w:szCs w:val="20"/>
          <w:vertAlign w:val="subscript"/>
        </w:rPr>
        <w:t>3</w:t>
      </w:r>
      <w:r w:rsidRPr="004B498A">
        <w:rPr>
          <w:sz w:val="20"/>
          <w:szCs w:val="20"/>
        </w:rPr>
        <w:t>PO</w:t>
      </w:r>
      <w:r w:rsidRPr="004B498A">
        <w:rPr>
          <w:sz w:val="20"/>
          <w:szCs w:val="20"/>
          <w:vertAlign w:val="subscript"/>
        </w:rPr>
        <w:t>4</w:t>
      </w:r>
      <w:r w:rsidRPr="004B498A">
        <w:rPr>
          <w:sz w:val="20"/>
          <w:szCs w:val="20"/>
        </w:rPr>
        <w:t xml:space="preserve"> flowrate variations in the synthesis are 1 mL/min, 2 mL/min, and 3 mL/min. The </w:t>
      </w:r>
      <w:proofErr w:type="gramStart"/>
      <w:r w:rsidRPr="004B498A">
        <w:rPr>
          <w:sz w:val="20"/>
          <w:szCs w:val="20"/>
        </w:rPr>
        <w:t>characteristic</w:t>
      </w:r>
      <w:proofErr w:type="gramEnd"/>
      <w:r w:rsidRPr="004B498A">
        <w:rPr>
          <w:sz w:val="20"/>
          <w:szCs w:val="20"/>
        </w:rPr>
        <w:t xml:space="preserve"> of the synthesized hydroxyapatite particle was obtained using FTIR (Fourier Transform Infra-Red) and XRD (X-Ray Diffraction) analysis.</w:t>
      </w:r>
    </w:p>
    <w:p w14:paraId="6CEB7D21" w14:textId="77777777" w:rsidR="0006189C" w:rsidRPr="004B498A" w:rsidRDefault="00000000" w:rsidP="004B498A">
      <w:pPr>
        <w:pStyle w:val="Heading1"/>
        <w:spacing w:after="0"/>
        <w:rPr>
          <w:sz w:val="20"/>
          <w:szCs w:val="20"/>
        </w:rPr>
      </w:pPr>
      <w:r w:rsidRPr="004B498A">
        <w:t>MATERIALS AND METHODS</w:t>
      </w:r>
    </w:p>
    <w:p w14:paraId="212C53B3" w14:textId="77777777" w:rsidR="0006189C" w:rsidRPr="004B498A" w:rsidRDefault="00000000" w:rsidP="004B498A">
      <w:pPr>
        <w:pStyle w:val="Heading1"/>
        <w:jc w:val="both"/>
      </w:pPr>
      <w:r w:rsidRPr="004B498A">
        <w:t>MATERIALS</w:t>
      </w:r>
    </w:p>
    <w:p w14:paraId="3C93C57B" w14:textId="77777777" w:rsidR="0006189C" w:rsidRPr="004B498A" w:rsidRDefault="00000000" w:rsidP="004B498A">
      <w:pPr>
        <w:pBdr>
          <w:top w:val="nil"/>
          <w:left w:val="nil"/>
          <w:bottom w:val="nil"/>
          <w:right w:val="nil"/>
          <w:between w:val="nil"/>
        </w:pBdr>
        <w:spacing w:after="240"/>
        <w:ind w:firstLine="284"/>
        <w:jc w:val="both"/>
        <w:rPr>
          <w:sz w:val="20"/>
          <w:szCs w:val="20"/>
        </w:rPr>
      </w:pPr>
      <w:r w:rsidRPr="004B498A">
        <w:rPr>
          <w:sz w:val="20"/>
          <w:szCs w:val="20"/>
        </w:rPr>
        <w:t>The material used in this research was rice field snail shell (</w:t>
      </w:r>
      <w:r w:rsidRPr="004B498A">
        <w:rPr>
          <w:i/>
          <w:sz w:val="20"/>
          <w:szCs w:val="20"/>
        </w:rPr>
        <w:t xml:space="preserve">pila </w:t>
      </w:r>
      <w:proofErr w:type="spellStart"/>
      <w:r w:rsidRPr="004B498A">
        <w:rPr>
          <w:i/>
          <w:sz w:val="20"/>
          <w:szCs w:val="20"/>
        </w:rPr>
        <w:t>ampullacea</w:t>
      </w:r>
      <w:proofErr w:type="spellEnd"/>
      <w:r w:rsidRPr="004B498A">
        <w:rPr>
          <w:sz w:val="20"/>
          <w:szCs w:val="20"/>
        </w:rPr>
        <w:t>), Phosphoric Acid Precursor (H</w:t>
      </w:r>
      <w:r w:rsidRPr="004B498A">
        <w:rPr>
          <w:sz w:val="20"/>
          <w:szCs w:val="20"/>
          <w:vertAlign w:val="subscript"/>
        </w:rPr>
        <w:t>3</w:t>
      </w:r>
      <w:r w:rsidRPr="004B498A">
        <w:rPr>
          <w:sz w:val="20"/>
          <w:szCs w:val="20"/>
        </w:rPr>
        <w:t>PO</w:t>
      </w:r>
      <w:r w:rsidRPr="004B498A">
        <w:rPr>
          <w:sz w:val="20"/>
          <w:szCs w:val="20"/>
          <w:vertAlign w:val="subscript"/>
        </w:rPr>
        <w:t>4</w:t>
      </w:r>
      <w:r w:rsidRPr="004B498A">
        <w:rPr>
          <w:sz w:val="20"/>
          <w:szCs w:val="20"/>
        </w:rPr>
        <w:t xml:space="preserve">) (Merck, Kenilworth, NJ, USA) Grade: ACS, ISO, </w:t>
      </w:r>
      <w:proofErr w:type="spellStart"/>
      <w:r w:rsidRPr="004B498A">
        <w:rPr>
          <w:sz w:val="20"/>
          <w:szCs w:val="20"/>
        </w:rPr>
        <w:t>Reag</w:t>
      </w:r>
      <w:proofErr w:type="spellEnd"/>
      <w:r w:rsidRPr="004B498A">
        <w:rPr>
          <w:sz w:val="20"/>
          <w:szCs w:val="20"/>
        </w:rPr>
        <w:t xml:space="preserve">. Ph </w:t>
      </w:r>
      <w:proofErr w:type="spellStart"/>
      <w:r w:rsidRPr="004B498A">
        <w:rPr>
          <w:sz w:val="20"/>
          <w:szCs w:val="20"/>
        </w:rPr>
        <w:t>Eur</w:t>
      </w:r>
      <w:proofErr w:type="spellEnd"/>
      <w:r w:rsidRPr="004B498A">
        <w:rPr>
          <w:sz w:val="20"/>
          <w:szCs w:val="20"/>
        </w:rPr>
        <w:t xml:space="preserve"> 85%, nitrogen gas, and distilled water.</w:t>
      </w:r>
    </w:p>
    <w:p w14:paraId="0C0BD628" w14:textId="77777777" w:rsidR="0006189C" w:rsidRPr="004B498A" w:rsidRDefault="00000000" w:rsidP="004B498A">
      <w:pPr>
        <w:pStyle w:val="Heading1"/>
        <w:jc w:val="both"/>
      </w:pPr>
      <w:r w:rsidRPr="004B498A">
        <w:t>METHODS</w:t>
      </w:r>
    </w:p>
    <w:p w14:paraId="3D23612C" w14:textId="77777777" w:rsidR="0006189C" w:rsidRPr="004B498A" w:rsidRDefault="00000000" w:rsidP="004B498A">
      <w:pPr>
        <w:pBdr>
          <w:top w:val="nil"/>
          <w:left w:val="nil"/>
          <w:bottom w:val="nil"/>
          <w:right w:val="nil"/>
          <w:between w:val="nil"/>
        </w:pBdr>
        <w:spacing w:after="240"/>
        <w:jc w:val="both"/>
        <w:rPr>
          <w:b/>
          <w:sz w:val="20"/>
          <w:szCs w:val="20"/>
        </w:rPr>
      </w:pPr>
      <w:r w:rsidRPr="004B498A">
        <w:rPr>
          <w:b/>
          <w:sz w:val="20"/>
          <w:szCs w:val="20"/>
        </w:rPr>
        <w:t>Pre-Treatment Process</w:t>
      </w:r>
    </w:p>
    <w:p w14:paraId="1153A802" w14:textId="77777777" w:rsidR="0006189C" w:rsidRPr="004B498A" w:rsidRDefault="00000000" w:rsidP="004B498A">
      <w:pPr>
        <w:pBdr>
          <w:top w:val="nil"/>
          <w:left w:val="nil"/>
          <w:bottom w:val="nil"/>
          <w:right w:val="nil"/>
          <w:between w:val="nil"/>
        </w:pBdr>
        <w:ind w:firstLine="284"/>
        <w:jc w:val="both"/>
        <w:rPr>
          <w:sz w:val="20"/>
          <w:szCs w:val="20"/>
        </w:rPr>
      </w:pPr>
      <w:r w:rsidRPr="004B498A">
        <w:rPr>
          <w:sz w:val="20"/>
          <w:szCs w:val="20"/>
        </w:rPr>
        <w:t>The rice snail shells were washed until cleaned to remove the impurities from the shells. The clean shells were dried under the sun for 2 days to remove the water content. The dried shells were crushed and ground to a powder using mortar and pestle then sieved to obtain the uniform size of powder. The shell powder was calcined at 1000°C for 8 hours in the muffle furnace to remove the organic component and convert the calcium carbonate content into calcium oxide according to the reaction,</w:t>
      </w:r>
    </w:p>
    <w:p w14:paraId="51611218" w14:textId="77777777" w:rsidR="0006189C" w:rsidRPr="004B498A" w:rsidRDefault="00000000" w:rsidP="004B498A">
      <w:pPr>
        <w:pBdr>
          <w:top w:val="nil"/>
          <w:left w:val="nil"/>
          <w:bottom w:val="nil"/>
          <w:right w:val="nil"/>
          <w:between w:val="nil"/>
        </w:pBdr>
        <w:ind w:firstLine="284"/>
        <w:jc w:val="center"/>
        <w:rPr>
          <w:sz w:val="20"/>
          <w:szCs w:val="20"/>
        </w:rPr>
      </w:pPr>
      <w:r w:rsidRPr="004B498A">
        <w:rPr>
          <w:sz w:val="20"/>
          <w:szCs w:val="20"/>
        </w:rPr>
        <w:t>CaCO</w:t>
      </w:r>
      <w:r w:rsidRPr="004B498A">
        <w:rPr>
          <w:sz w:val="20"/>
          <w:szCs w:val="20"/>
          <w:vertAlign w:val="subscript"/>
        </w:rPr>
        <w:t xml:space="preserve">3 </w:t>
      </w:r>
      <m:oMath>
        <m:r>
          <w:rPr>
            <w:rFonts w:ascii="Cambria Math" w:hAnsi="Cambria Math"/>
          </w:rPr>
          <m:t>→</m:t>
        </m:r>
      </m:oMath>
      <w:r w:rsidRPr="004B498A">
        <w:rPr>
          <w:sz w:val="20"/>
          <w:szCs w:val="20"/>
          <w:vertAlign w:val="subscript"/>
        </w:rPr>
        <w:t xml:space="preserve"> </w:t>
      </w:r>
      <w:r w:rsidRPr="004B498A">
        <w:rPr>
          <w:sz w:val="20"/>
          <w:szCs w:val="20"/>
        </w:rPr>
        <w:t>CaO + CO</w:t>
      </w:r>
      <w:r w:rsidRPr="004B498A">
        <w:rPr>
          <w:sz w:val="20"/>
          <w:szCs w:val="20"/>
          <w:vertAlign w:val="subscript"/>
        </w:rPr>
        <w:t>2</w:t>
      </w:r>
    </w:p>
    <w:p w14:paraId="13FFF37F" w14:textId="77777777" w:rsidR="0006189C" w:rsidRPr="004B498A" w:rsidRDefault="00000000" w:rsidP="004B498A">
      <w:pPr>
        <w:pBdr>
          <w:top w:val="nil"/>
          <w:left w:val="nil"/>
          <w:bottom w:val="nil"/>
          <w:right w:val="nil"/>
          <w:between w:val="nil"/>
        </w:pBdr>
        <w:spacing w:before="240" w:after="240"/>
        <w:jc w:val="both"/>
        <w:rPr>
          <w:b/>
          <w:sz w:val="20"/>
          <w:szCs w:val="20"/>
        </w:rPr>
      </w:pPr>
      <w:r w:rsidRPr="004B498A">
        <w:rPr>
          <w:b/>
          <w:sz w:val="20"/>
          <w:szCs w:val="20"/>
        </w:rPr>
        <w:t>Hydroxyapatite Synthesis Process by Precipitation Method</w:t>
      </w:r>
    </w:p>
    <w:p w14:paraId="5D2CFB45" w14:textId="77777777" w:rsidR="0006189C" w:rsidRPr="004B498A" w:rsidRDefault="00000000" w:rsidP="004B498A">
      <w:pPr>
        <w:pBdr>
          <w:top w:val="nil"/>
          <w:left w:val="nil"/>
          <w:bottom w:val="nil"/>
          <w:right w:val="nil"/>
          <w:between w:val="nil"/>
        </w:pBdr>
        <w:ind w:firstLine="284"/>
        <w:jc w:val="both"/>
        <w:rPr>
          <w:sz w:val="20"/>
          <w:szCs w:val="20"/>
        </w:rPr>
      </w:pPr>
      <w:r w:rsidRPr="004B498A">
        <w:rPr>
          <w:sz w:val="20"/>
          <w:szCs w:val="20"/>
        </w:rPr>
        <w:t>Figure 1 shows the schematic of the ultrasonic-assisted precipitation method apparatus. Calcined CaO powder was added with boiling distilled water in the reactor with the temperature set to 60℃ and 80℃. Moreover, the power of the ultrasonic bath was set to 100%. H</w:t>
      </w:r>
      <w:r w:rsidRPr="004B498A">
        <w:rPr>
          <w:sz w:val="20"/>
          <w:szCs w:val="20"/>
          <w:vertAlign w:val="subscript"/>
        </w:rPr>
        <w:t>3</w:t>
      </w:r>
      <w:r w:rsidRPr="004B498A">
        <w:rPr>
          <w:sz w:val="20"/>
          <w:szCs w:val="20"/>
        </w:rPr>
        <w:t>PO</w:t>
      </w:r>
      <w:r w:rsidRPr="004B498A">
        <w:rPr>
          <w:sz w:val="20"/>
          <w:szCs w:val="20"/>
          <w:vertAlign w:val="subscript"/>
        </w:rPr>
        <w:t xml:space="preserve">4 </w:t>
      </w:r>
      <w:r w:rsidRPr="004B498A">
        <w:rPr>
          <w:sz w:val="20"/>
          <w:szCs w:val="20"/>
        </w:rPr>
        <w:t>solution (1.3 M, 100 mL) was added to the reactor using a dosing pump with various flowrate of 0,25 mL/min, 0,5 mL/min, 1 mL/min, 2 mL/min, and 3 mL/min. The reaction occurred in the reactor as follows,</w:t>
      </w:r>
    </w:p>
    <w:p w14:paraId="21B05F62" w14:textId="77777777" w:rsidR="0006189C" w:rsidRPr="004B498A" w:rsidRDefault="00000000" w:rsidP="004B498A">
      <w:pPr>
        <w:pBdr>
          <w:top w:val="nil"/>
          <w:left w:val="nil"/>
          <w:bottom w:val="nil"/>
          <w:right w:val="nil"/>
          <w:between w:val="nil"/>
        </w:pBdr>
        <w:ind w:firstLine="284"/>
        <w:jc w:val="center"/>
        <w:rPr>
          <w:sz w:val="20"/>
          <w:szCs w:val="20"/>
          <w:vertAlign w:val="subscript"/>
        </w:rPr>
      </w:pPr>
      <w:r w:rsidRPr="004B498A">
        <w:rPr>
          <w:sz w:val="20"/>
          <w:szCs w:val="20"/>
        </w:rPr>
        <w:t>CaO + H</w:t>
      </w:r>
      <w:r w:rsidRPr="004B498A">
        <w:rPr>
          <w:sz w:val="20"/>
          <w:szCs w:val="20"/>
          <w:vertAlign w:val="subscript"/>
        </w:rPr>
        <w:t>2</w:t>
      </w:r>
      <w:r w:rsidRPr="004B498A">
        <w:rPr>
          <w:sz w:val="20"/>
          <w:szCs w:val="20"/>
        </w:rPr>
        <w:t xml:space="preserve">O </w:t>
      </w:r>
      <m:oMath>
        <m:r>
          <w:rPr>
            <w:rFonts w:ascii="Cambria Math" w:eastAsia="Cambria Math" w:hAnsi="Cambria Math" w:cs="Cambria Math"/>
            <w:sz w:val="20"/>
            <w:szCs w:val="20"/>
          </w:rPr>
          <m:t xml:space="preserve">→ </m:t>
        </m:r>
      </m:oMath>
      <w:proofErr w:type="gramStart"/>
      <w:r w:rsidRPr="004B498A">
        <w:rPr>
          <w:sz w:val="20"/>
          <w:szCs w:val="20"/>
        </w:rPr>
        <w:t>Ca(</w:t>
      </w:r>
      <w:proofErr w:type="gramEnd"/>
      <w:r w:rsidRPr="004B498A">
        <w:rPr>
          <w:sz w:val="20"/>
          <w:szCs w:val="20"/>
        </w:rPr>
        <w:t>OH)</w:t>
      </w:r>
      <w:r w:rsidRPr="004B498A">
        <w:rPr>
          <w:sz w:val="20"/>
          <w:szCs w:val="20"/>
          <w:vertAlign w:val="subscript"/>
        </w:rPr>
        <w:t>2</w:t>
      </w:r>
    </w:p>
    <w:p w14:paraId="0647F9DD" w14:textId="77777777" w:rsidR="0006189C" w:rsidRPr="004B498A" w:rsidRDefault="00000000" w:rsidP="004B498A">
      <w:pPr>
        <w:pBdr>
          <w:top w:val="nil"/>
          <w:left w:val="nil"/>
          <w:bottom w:val="nil"/>
          <w:right w:val="nil"/>
          <w:between w:val="nil"/>
        </w:pBdr>
        <w:ind w:firstLine="284"/>
        <w:jc w:val="center"/>
        <w:rPr>
          <w:sz w:val="20"/>
          <w:szCs w:val="20"/>
        </w:rPr>
      </w:pPr>
      <w:r w:rsidRPr="004B498A">
        <w:rPr>
          <w:sz w:val="20"/>
          <w:szCs w:val="20"/>
        </w:rPr>
        <w:t xml:space="preserve">10 </w:t>
      </w:r>
      <w:proofErr w:type="gramStart"/>
      <w:r w:rsidRPr="004B498A">
        <w:rPr>
          <w:sz w:val="20"/>
          <w:szCs w:val="20"/>
        </w:rPr>
        <w:t>Ca(</w:t>
      </w:r>
      <w:proofErr w:type="gramEnd"/>
      <w:r w:rsidRPr="004B498A">
        <w:rPr>
          <w:sz w:val="20"/>
          <w:szCs w:val="20"/>
        </w:rPr>
        <w:t>OH)</w:t>
      </w:r>
      <w:r w:rsidRPr="004B498A">
        <w:rPr>
          <w:sz w:val="20"/>
          <w:szCs w:val="20"/>
          <w:vertAlign w:val="subscript"/>
        </w:rPr>
        <w:t>2</w:t>
      </w:r>
      <w:r w:rsidRPr="004B498A">
        <w:rPr>
          <w:sz w:val="20"/>
          <w:szCs w:val="20"/>
        </w:rPr>
        <w:t xml:space="preserve"> + 6 H</w:t>
      </w:r>
      <w:r w:rsidRPr="004B498A">
        <w:rPr>
          <w:sz w:val="20"/>
          <w:szCs w:val="20"/>
          <w:vertAlign w:val="subscript"/>
        </w:rPr>
        <w:t>3</w:t>
      </w:r>
      <w:r w:rsidRPr="004B498A">
        <w:rPr>
          <w:sz w:val="20"/>
          <w:szCs w:val="20"/>
        </w:rPr>
        <w:t>PO</w:t>
      </w:r>
      <w:r w:rsidRPr="004B498A">
        <w:rPr>
          <w:sz w:val="20"/>
          <w:szCs w:val="20"/>
          <w:vertAlign w:val="subscript"/>
        </w:rPr>
        <w:t>4</w:t>
      </w:r>
      <m:oMath>
        <m:r>
          <w:rPr>
            <w:rFonts w:ascii="Cambria Math" w:eastAsia="Cambria Math" w:hAnsi="Cambria Math" w:cs="Cambria Math"/>
            <w:sz w:val="20"/>
            <w:szCs w:val="20"/>
            <w:vertAlign w:val="subscript"/>
          </w:rPr>
          <m:t xml:space="preserve"> →</m:t>
        </m:r>
      </m:oMath>
      <w:r w:rsidRPr="004B498A">
        <w:rPr>
          <w:sz w:val="20"/>
          <w:szCs w:val="20"/>
        </w:rPr>
        <w:t xml:space="preserve"> Ca</w:t>
      </w:r>
      <w:r w:rsidRPr="004B498A">
        <w:rPr>
          <w:sz w:val="20"/>
          <w:szCs w:val="20"/>
          <w:vertAlign w:val="subscript"/>
        </w:rPr>
        <w:t>10</w:t>
      </w:r>
      <w:r w:rsidRPr="004B498A">
        <w:rPr>
          <w:sz w:val="20"/>
          <w:szCs w:val="20"/>
        </w:rPr>
        <w:t>(PO</w:t>
      </w:r>
      <w:r w:rsidRPr="004B498A">
        <w:rPr>
          <w:sz w:val="20"/>
          <w:szCs w:val="20"/>
          <w:vertAlign w:val="subscript"/>
        </w:rPr>
        <w:t>4</w:t>
      </w:r>
      <w:r w:rsidRPr="004B498A">
        <w:rPr>
          <w:sz w:val="20"/>
          <w:szCs w:val="20"/>
        </w:rPr>
        <w:t>)</w:t>
      </w:r>
      <w:r w:rsidRPr="004B498A">
        <w:rPr>
          <w:sz w:val="20"/>
          <w:szCs w:val="20"/>
          <w:vertAlign w:val="subscript"/>
        </w:rPr>
        <w:t>6</w:t>
      </w:r>
      <w:r w:rsidRPr="004B498A">
        <w:rPr>
          <w:sz w:val="20"/>
          <w:szCs w:val="20"/>
        </w:rPr>
        <w:t>(OH)</w:t>
      </w:r>
      <w:r w:rsidRPr="004B498A">
        <w:rPr>
          <w:sz w:val="20"/>
          <w:szCs w:val="20"/>
          <w:vertAlign w:val="subscript"/>
        </w:rPr>
        <w:t>2</w:t>
      </w:r>
      <w:r w:rsidRPr="004B498A">
        <w:rPr>
          <w:sz w:val="20"/>
          <w:szCs w:val="20"/>
        </w:rPr>
        <w:t xml:space="preserve"> + 16 H</w:t>
      </w:r>
      <w:r w:rsidRPr="004B498A">
        <w:rPr>
          <w:sz w:val="20"/>
          <w:szCs w:val="20"/>
          <w:vertAlign w:val="subscript"/>
        </w:rPr>
        <w:t>2</w:t>
      </w:r>
      <w:r w:rsidRPr="004B498A">
        <w:rPr>
          <w:sz w:val="20"/>
          <w:szCs w:val="20"/>
        </w:rPr>
        <w:t>O</w:t>
      </w:r>
    </w:p>
    <w:p w14:paraId="12493CCC" w14:textId="77777777" w:rsidR="0006189C" w:rsidRPr="004B498A" w:rsidRDefault="0006189C" w:rsidP="004B498A">
      <w:pPr>
        <w:pBdr>
          <w:top w:val="nil"/>
          <w:left w:val="nil"/>
          <w:bottom w:val="nil"/>
          <w:right w:val="nil"/>
          <w:between w:val="nil"/>
        </w:pBdr>
        <w:ind w:firstLine="284"/>
        <w:jc w:val="both"/>
        <w:rPr>
          <w:sz w:val="20"/>
          <w:szCs w:val="20"/>
        </w:rPr>
      </w:pPr>
    </w:p>
    <w:p w14:paraId="1EAE29B7" w14:textId="77777777" w:rsidR="0006189C" w:rsidRPr="004B498A" w:rsidRDefault="00000000" w:rsidP="004B498A">
      <w:pPr>
        <w:pBdr>
          <w:top w:val="nil"/>
          <w:left w:val="nil"/>
          <w:bottom w:val="nil"/>
          <w:right w:val="nil"/>
          <w:between w:val="nil"/>
        </w:pBdr>
        <w:spacing w:after="240"/>
        <w:jc w:val="both"/>
        <w:rPr>
          <w:sz w:val="20"/>
          <w:szCs w:val="20"/>
        </w:rPr>
      </w:pPr>
      <w:r w:rsidRPr="004B498A">
        <w:rPr>
          <w:sz w:val="20"/>
          <w:szCs w:val="20"/>
        </w:rPr>
        <w:t>The precipitation results were washed with distilled water and dried in an oven at 110℃ for 3 hours, then sintered at 800℃ for 6 hours in the muffle furnace to obtain the hydroxyapatite powder.</w:t>
      </w:r>
    </w:p>
    <w:p w14:paraId="1A830F86" w14:textId="77777777" w:rsidR="0006189C" w:rsidRPr="004B498A" w:rsidRDefault="00000000" w:rsidP="004B498A">
      <w:pPr>
        <w:pBdr>
          <w:top w:val="nil"/>
          <w:left w:val="nil"/>
          <w:bottom w:val="nil"/>
          <w:right w:val="nil"/>
          <w:between w:val="nil"/>
        </w:pBdr>
        <w:spacing w:after="240"/>
        <w:jc w:val="center"/>
        <w:rPr>
          <w:sz w:val="20"/>
          <w:szCs w:val="20"/>
        </w:rPr>
      </w:pPr>
      <w:r w:rsidRPr="004B498A">
        <w:rPr>
          <w:noProof/>
          <w:sz w:val="20"/>
          <w:szCs w:val="20"/>
        </w:rPr>
        <w:lastRenderedPageBreak/>
        <w:drawing>
          <wp:inline distT="0" distB="0" distL="0" distR="0" wp14:anchorId="473378EB" wp14:editId="1CB2BBDF">
            <wp:extent cx="4013676" cy="3025892"/>
            <wp:effectExtent l="0" t="0" r="0" b="0"/>
            <wp:docPr id="1756763526" name="image3.png" descr="Diagram of a chemical reac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Diagram of a chemical reaction&#10;&#10;Description automatically generated"/>
                    <pic:cNvPicPr preferRelativeResize="0"/>
                  </pic:nvPicPr>
                  <pic:blipFill>
                    <a:blip r:embed="rId7"/>
                    <a:srcRect t="1" b="14216"/>
                    <a:stretch>
                      <a:fillRect/>
                    </a:stretch>
                  </pic:blipFill>
                  <pic:spPr>
                    <a:xfrm>
                      <a:off x="0" y="0"/>
                      <a:ext cx="4013676" cy="3025892"/>
                    </a:xfrm>
                    <a:prstGeom prst="rect">
                      <a:avLst/>
                    </a:prstGeom>
                    <a:ln/>
                  </pic:spPr>
                </pic:pic>
              </a:graphicData>
            </a:graphic>
          </wp:inline>
        </w:drawing>
      </w:r>
    </w:p>
    <w:p w14:paraId="30F74A71" w14:textId="77777777" w:rsidR="0006189C" w:rsidRPr="004B498A" w:rsidRDefault="00000000" w:rsidP="004B498A">
      <w:pPr>
        <w:pBdr>
          <w:top w:val="nil"/>
          <w:left w:val="nil"/>
          <w:bottom w:val="nil"/>
          <w:right w:val="nil"/>
          <w:between w:val="nil"/>
        </w:pBdr>
        <w:spacing w:before="240" w:after="240"/>
        <w:jc w:val="center"/>
        <w:rPr>
          <w:sz w:val="20"/>
          <w:szCs w:val="20"/>
        </w:rPr>
      </w:pPr>
      <w:r w:rsidRPr="004B498A">
        <w:rPr>
          <w:b/>
          <w:smallCaps/>
          <w:sz w:val="20"/>
          <w:szCs w:val="20"/>
        </w:rPr>
        <w:t>FIGURE 1.</w:t>
      </w:r>
      <w:r w:rsidRPr="004B498A">
        <w:rPr>
          <w:sz w:val="20"/>
          <w:szCs w:val="20"/>
        </w:rPr>
        <w:t xml:space="preserve"> Schematic of Ultrasound-Assisted Precipitation Method Synthesis Apparatus</w:t>
      </w:r>
    </w:p>
    <w:p w14:paraId="19EFA4D3" w14:textId="77777777" w:rsidR="0006189C" w:rsidRPr="004B498A" w:rsidRDefault="00000000" w:rsidP="004B498A">
      <w:pPr>
        <w:pBdr>
          <w:top w:val="nil"/>
          <w:left w:val="nil"/>
          <w:bottom w:val="nil"/>
          <w:right w:val="nil"/>
          <w:between w:val="nil"/>
        </w:pBdr>
        <w:spacing w:after="240"/>
        <w:rPr>
          <w:b/>
          <w:sz w:val="20"/>
          <w:szCs w:val="20"/>
        </w:rPr>
      </w:pPr>
      <w:r w:rsidRPr="004B498A">
        <w:rPr>
          <w:b/>
          <w:sz w:val="20"/>
          <w:szCs w:val="20"/>
        </w:rPr>
        <w:t>Characterization of Hydroxyapatite Powder</w:t>
      </w:r>
    </w:p>
    <w:p w14:paraId="1992E8FA" w14:textId="77777777" w:rsidR="0006189C" w:rsidRPr="004B498A" w:rsidRDefault="00000000" w:rsidP="004B498A">
      <w:pPr>
        <w:pBdr>
          <w:top w:val="nil"/>
          <w:left w:val="nil"/>
          <w:bottom w:val="nil"/>
          <w:right w:val="nil"/>
          <w:between w:val="nil"/>
        </w:pBdr>
        <w:spacing w:after="240"/>
        <w:ind w:firstLine="284"/>
        <w:jc w:val="both"/>
        <w:rPr>
          <w:sz w:val="20"/>
          <w:szCs w:val="20"/>
        </w:rPr>
      </w:pPr>
      <w:r w:rsidRPr="004B498A">
        <w:rPr>
          <w:sz w:val="20"/>
          <w:szCs w:val="20"/>
        </w:rPr>
        <w:t xml:space="preserve">The </w:t>
      </w:r>
      <w:proofErr w:type="gramStart"/>
      <w:r w:rsidRPr="004B498A">
        <w:rPr>
          <w:sz w:val="20"/>
          <w:szCs w:val="20"/>
        </w:rPr>
        <w:t>characteristic</w:t>
      </w:r>
      <w:proofErr w:type="gramEnd"/>
      <w:r w:rsidRPr="004B498A">
        <w:rPr>
          <w:sz w:val="20"/>
          <w:szCs w:val="20"/>
        </w:rPr>
        <w:t xml:space="preserve"> of hydroxyapatite was determined from FTIR and XRD analysis. The FTIR analysis was conducted using Agilent Cary 630, with a wavenumber from 650 - 4000 cm</w:t>
      </w:r>
      <w:r w:rsidRPr="004B498A">
        <w:rPr>
          <w:sz w:val="20"/>
          <w:szCs w:val="20"/>
          <w:vertAlign w:val="superscript"/>
        </w:rPr>
        <w:t>-1</w:t>
      </w:r>
      <w:r w:rsidRPr="004B498A">
        <w:rPr>
          <w:sz w:val="20"/>
          <w:szCs w:val="20"/>
        </w:rPr>
        <w:t xml:space="preserve"> to determine the functional group of hydroxyapatites.</w:t>
      </w:r>
      <w:r w:rsidRPr="004B498A">
        <w:rPr>
          <w:sz w:val="20"/>
          <w:szCs w:val="20"/>
          <w:vertAlign w:val="superscript"/>
        </w:rPr>
        <w:t xml:space="preserve"> </w:t>
      </w:r>
      <w:r w:rsidRPr="004B498A">
        <w:rPr>
          <w:sz w:val="20"/>
          <w:szCs w:val="20"/>
        </w:rPr>
        <w:t xml:space="preserve"> The XRD analysis was carried out on a Philips </w:t>
      </w:r>
      <w:proofErr w:type="spellStart"/>
      <w:r w:rsidRPr="004B498A">
        <w:rPr>
          <w:sz w:val="20"/>
          <w:szCs w:val="20"/>
        </w:rPr>
        <w:t>X'pert</w:t>
      </w:r>
      <w:proofErr w:type="spellEnd"/>
      <w:r w:rsidRPr="004B498A">
        <w:rPr>
          <w:sz w:val="20"/>
          <w:szCs w:val="20"/>
        </w:rPr>
        <w:t xml:space="preserve"> MPD type diffractometer with configuration of </w:t>
      </w:r>
      <w:proofErr w:type="spellStart"/>
      <w:r w:rsidRPr="004B498A">
        <w:rPr>
          <w:sz w:val="20"/>
          <w:szCs w:val="20"/>
        </w:rPr>
        <w:t>CuKa</w:t>
      </w:r>
      <w:proofErr w:type="spellEnd"/>
      <w:r w:rsidRPr="004B498A">
        <w:rPr>
          <w:sz w:val="20"/>
          <w:szCs w:val="20"/>
        </w:rPr>
        <w:t xml:space="preserve"> radiation at 40kV, 30 mA, to obtain the </w:t>
      </w:r>
      <w:proofErr w:type="gramStart"/>
      <w:r w:rsidRPr="004B498A">
        <w:rPr>
          <w:sz w:val="20"/>
          <w:szCs w:val="20"/>
        </w:rPr>
        <w:t>crystallinity</w:t>
      </w:r>
      <w:proofErr w:type="gramEnd"/>
      <w:r w:rsidRPr="004B498A">
        <w:rPr>
          <w:sz w:val="20"/>
          <w:szCs w:val="20"/>
        </w:rPr>
        <w:t xml:space="preserve"> phase of hydroxyapatite powder.</w:t>
      </w:r>
    </w:p>
    <w:p w14:paraId="34008CBF" w14:textId="77777777" w:rsidR="0006189C" w:rsidRPr="004B498A" w:rsidRDefault="00000000" w:rsidP="004B498A">
      <w:pPr>
        <w:pStyle w:val="Heading1"/>
      </w:pPr>
      <w:r w:rsidRPr="004B498A">
        <w:t>Result and discussion</w:t>
      </w:r>
    </w:p>
    <w:p w14:paraId="142451A2" w14:textId="77777777" w:rsidR="0006189C" w:rsidRPr="004B498A" w:rsidRDefault="00000000" w:rsidP="004B498A">
      <w:pPr>
        <w:pBdr>
          <w:top w:val="nil"/>
          <w:left w:val="nil"/>
          <w:bottom w:val="nil"/>
          <w:right w:val="nil"/>
          <w:between w:val="nil"/>
        </w:pBdr>
        <w:ind w:firstLine="284"/>
        <w:jc w:val="both"/>
        <w:rPr>
          <w:sz w:val="20"/>
          <w:szCs w:val="20"/>
        </w:rPr>
      </w:pPr>
      <w:r w:rsidRPr="004B498A">
        <w:rPr>
          <w:sz w:val="20"/>
          <w:szCs w:val="20"/>
        </w:rPr>
        <w:t xml:space="preserve">The functional group of hydroxyapatite powder synthesized from rice field snail shells was identified using FTIR spectroscopy analysis. </w:t>
      </w:r>
      <w:r w:rsidRPr="004B498A">
        <w:rPr>
          <w:b/>
          <w:sz w:val="20"/>
          <w:szCs w:val="20"/>
        </w:rPr>
        <w:t xml:space="preserve">Figure 2 </w:t>
      </w:r>
      <w:r w:rsidRPr="004B498A">
        <w:rPr>
          <w:sz w:val="20"/>
          <w:szCs w:val="20"/>
        </w:rPr>
        <w:t>shows the FTIR spectrum analysis of hydroxyapatite powder at various temperature conditions and flowrates of H</w:t>
      </w:r>
      <w:r w:rsidRPr="004B498A">
        <w:rPr>
          <w:sz w:val="20"/>
          <w:szCs w:val="20"/>
          <w:vertAlign w:val="subscript"/>
        </w:rPr>
        <w:t>3</w:t>
      </w:r>
      <w:r w:rsidRPr="004B498A">
        <w:rPr>
          <w:sz w:val="20"/>
          <w:szCs w:val="20"/>
        </w:rPr>
        <w:t>PO</w:t>
      </w:r>
      <w:r w:rsidRPr="004B498A">
        <w:rPr>
          <w:sz w:val="20"/>
          <w:szCs w:val="20"/>
          <w:vertAlign w:val="subscript"/>
        </w:rPr>
        <w:t xml:space="preserve">4 </w:t>
      </w:r>
      <w:r w:rsidRPr="004B498A">
        <w:rPr>
          <w:sz w:val="20"/>
          <w:szCs w:val="20"/>
        </w:rPr>
        <w:t xml:space="preserve">solution in the hydroxyapatite synthesis process. </w:t>
      </w:r>
      <w:r w:rsidRPr="004B498A">
        <w:rPr>
          <w:b/>
          <w:sz w:val="20"/>
          <w:szCs w:val="20"/>
        </w:rPr>
        <w:t>Figure 2(a)</w:t>
      </w:r>
      <w:r w:rsidRPr="004B498A">
        <w:rPr>
          <w:sz w:val="20"/>
          <w:szCs w:val="20"/>
        </w:rPr>
        <w:t xml:space="preserve"> shows the presence of hydroxyl groups (-OH) and phosphate groups (PO₄³⁻). The FTIR spectrum detected the presence of hydroxyl groups (-OH) at the range of 3300–3850 cm⁻</w:t>
      </w:r>
      <w:r w:rsidRPr="004B498A">
        <w:rPr>
          <w:sz w:val="20"/>
          <w:szCs w:val="20"/>
          <w:vertAlign w:val="superscript"/>
        </w:rPr>
        <w:t>1</w:t>
      </w:r>
      <w:r w:rsidRPr="004B498A">
        <w:rPr>
          <w:sz w:val="20"/>
          <w:szCs w:val="20"/>
        </w:rPr>
        <w:t xml:space="preserve"> wavelength, also the presence of phosphate group at 1000-1150 cm⁻</w:t>
      </w:r>
      <w:r w:rsidRPr="004B498A">
        <w:rPr>
          <w:sz w:val="20"/>
          <w:szCs w:val="20"/>
          <w:vertAlign w:val="superscript"/>
        </w:rPr>
        <w:t>1</w:t>
      </w:r>
      <w:r w:rsidRPr="004B498A">
        <w:rPr>
          <w:sz w:val="20"/>
          <w:szCs w:val="20"/>
        </w:rPr>
        <w:t xml:space="preserve"> wavelength. This result shows that the hydroxyapatite material has been successfully synthesized. Moreover, the various flowrate of H</w:t>
      </w:r>
      <w:r w:rsidRPr="004B498A">
        <w:rPr>
          <w:sz w:val="20"/>
          <w:szCs w:val="20"/>
          <w:vertAlign w:val="subscript"/>
        </w:rPr>
        <w:t>3</w:t>
      </w:r>
      <w:r w:rsidRPr="004B498A">
        <w:rPr>
          <w:sz w:val="20"/>
          <w:szCs w:val="20"/>
        </w:rPr>
        <w:t>PO</w:t>
      </w:r>
      <w:r w:rsidRPr="004B498A">
        <w:rPr>
          <w:sz w:val="20"/>
          <w:szCs w:val="20"/>
          <w:vertAlign w:val="subscript"/>
        </w:rPr>
        <w:t xml:space="preserve">4 </w:t>
      </w:r>
      <w:r w:rsidRPr="004B498A">
        <w:rPr>
          <w:sz w:val="20"/>
          <w:szCs w:val="20"/>
        </w:rPr>
        <w:t xml:space="preserve">solution from 0.25 mL/min to 3 mL/min did not affect the result significantly because the molar reactant of </w:t>
      </w:r>
      <w:proofErr w:type="gramStart"/>
      <w:r w:rsidRPr="004B498A">
        <w:rPr>
          <w:sz w:val="20"/>
          <w:szCs w:val="20"/>
        </w:rPr>
        <w:t>Ca(</w:t>
      </w:r>
      <w:proofErr w:type="gramEnd"/>
      <w:r w:rsidRPr="004B498A">
        <w:rPr>
          <w:sz w:val="20"/>
          <w:szCs w:val="20"/>
        </w:rPr>
        <w:t>OH)</w:t>
      </w:r>
      <w:r w:rsidRPr="004B498A">
        <w:rPr>
          <w:sz w:val="20"/>
          <w:szCs w:val="20"/>
          <w:vertAlign w:val="subscript"/>
        </w:rPr>
        <w:t>2</w:t>
      </w:r>
      <w:r w:rsidRPr="004B498A">
        <w:rPr>
          <w:sz w:val="20"/>
          <w:szCs w:val="20"/>
        </w:rPr>
        <w:t xml:space="preserve"> and H</w:t>
      </w:r>
      <w:r w:rsidRPr="004B498A">
        <w:rPr>
          <w:sz w:val="20"/>
          <w:szCs w:val="20"/>
          <w:vertAlign w:val="subscript"/>
        </w:rPr>
        <w:t>3</w:t>
      </w:r>
      <w:r w:rsidRPr="004B498A">
        <w:rPr>
          <w:sz w:val="20"/>
          <w:szCs w:val="20"/>
        </w:rPr>
        <w:t>PO</w:t>
      </w:r>
      <w:r w:rsidRPr="004B498A">
        <w:rPr>
          <w:sz w:val="20"/>
          <w:szCs w:val="20"/>
          <w:vertAlign w:val="subscript"/>
        </w:rPr>
        <w:t xml:space="preserve">4 </w:t>
      </w:r>
      <w:r w:rsidRPr="004B498A">
        <w:rPr>
          <w:sz w:val="20"/>
          <w:szCs w:val="20"/>
        </w:rPr>
        <w:t>at various flowrate were adjusted to the reaction stoichiometrically.</w:t>
      </w:r>
    </w:p>
    <w:p w14:paraId="505C69F3" w14:textId="77777777" w:rsidR="0006189C" w:rsidRPr="004B498A" w:rsidRDefault="00000000" w:rsidP="004B498A">
      <w:pPr>
        <w:pBdr>
          <w:top w:val="nil"/>
          <w:left w:val="nil"/>
          <w:bottom w:val="nil"/>
          <w:right w:val="nil"/>
          <w:between w:val="nil"/>
        </w:pBdr>
        <w:ind w:right="-500"/>
        <w:jc w:val="center"/>
        <w:rPr>
          <w:sz w:val="20"/>
          <w:szCs w:val="20"/>
        </w:rPr>
      </w:pPr>
      <w:r w:rsidRPr="004B498A">
        <w:rPr>
          <w:noProof/>
          <w:sz w:val="20"/>
          <w:szCs w:val="20"/>
        </w:rPr>
        <w:lastRenderedPageBreak/>
        <w:drawing>
          <wp:inline distT="0" distB="0" distL="0" distR="0" wp14:anchorId="0FDE0E17" wp14:editId="54CF450C">
            <wp:extent cx="4059821" cy="3511184"/>
            <wp:effectExtent l="0" t="0" r="0" b="0"/>
            <wp:docPr id="1756763528" name="image2.png" descr="A diagram of a graph&#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diagram of a graph&#10;&#10;Description automatically generated"/>
                    <pic:cNvPicPr preferRelativeResize="0"/>
                  </pic:nvPicPr>
                  <pic:blipFill>
                    <a:blip r:embed="rId8"/>
                    <a:srcRect t="2261" b="2261"/>
                    <a:stretch>
                      <a:fillRect/>
                    </a:stretch>
                  </pic:blipFill>
                  <pic:spPr>
                    <a:xfrm>
                      <a:off x="0" y="0"/>
                      <a:ext cx="4059821" cy="3511184"/>
                    </a:xfrm>
                    <a:prstGeom prst="rect">
                      <a:avLst/>
                    </a:prstGeom>
                    <a:ln/>
                  </pic:spPr>
                </pic:pic>
              </a:graphicData>
            </a:graphic>
          </wp:inline>
        </w:drawing>
      </w:r>
    </w:p>
    <w:p w14:paraId="04596EAA" w14:textId="77777777" w:rsidR="0006189C" w:rsidRPr="004B498A" w:rsidRDefault="00000000" w:rsidP="004B498A">
      <w:pPr>
        <w:pBdr>
          <w:top w:val="nil"/>
          <w:left w:val="nil"/>
          <w:bottom w:val="nil"/>
          <w:right w:val="nil"/>
          <w:between w:val="nil"/>
        </w:pBdr>
        <w:ind w:firstLine="284"/>
        <w:jc w:val="center"/>
        <w:rPr>
          <w:b/>
          <w:sz w:val="20"/>
          <w:szCs w:val="20"/>
        </w:rPr>
      </w:pPr>
      <w:r w:rsidRPr="004B498A">
        <w:rPr>
          <w:b/>
          <w:sz w:val="20"/>
          <w:szCs w:val="20"/>
        </w:rPr>
        <w:t>(a)</w:t>
      </w:r>
    </w:p>
    <w:p w14:paraId="75F72BFF" w14:textId="77777777" w:rsidR="0006189C" w:rsidRPr="004B498A" w:rsidRDefault="0006189C" w:rsidP="004B498A">
      <w:pPr>
        <w:pBdr>
          <w:top w:val="nil"/>
          <w:left w:val="nil"/>
          <w:bottom w:val="nil"/>
          <w:right w:val="nil"/>
          <w:between w:val="nil"/>
        </w:pBdr>
        <w:ind w:firstLine="1276"/>
        <w:jc w:val="center"/>
        <w:rPr>
          <w:sz w:val="20"/>
          <w:szCs w:val="20"/>
        </w:rPr>
      </w:pPr>
    </w:p>
    <w:p w14:paraId="265FD757" w14:textId="77777777" w:rsidR="0006189C" w:rsidRPr="004B498A" w:rsidRDefault="00000000" w:rsidP="004B498A">
      <w:pPr>
        <w:pBdr>
          <w:top w:val="nil"/>
          <w:left w:val="nil"/>
          <w:bottom w:val="nil"/>
          <w:right w:val="nil"/>
          <w:between w:val="nil"/>
        </w:pBdr>
        <w:ind w:hanging="1"/>
        <w:jc w:val="center"/>
        <w:rPr>
          <w:sz w:val="20"/>
          <w:szCs w:val="20"/>
        </w:rPr>
      </w:pPr>
      <w:r w:rsidRPr="004B498A">
        <w:rPr>
          <w:noProof/>
          <w:sz w:val="20"/>
          <w:szCs w:val="20"/>
        </w:rPr>
        <w:drawing>
          <wp:inline distT="0" distB="0" distL="0" distR="0" wp14:anchorId="2E98BC25" wp14:editId="3476A8AA">
            <wp:extent cx="3766189" cy="3252715"/>
            <wp:effectExtent l="0" t="0" r="0" b="0"/>
            <wp:docPr id="175676352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t="2648" b="2647"/>
                    <a:stretch>
                      <a:fillRect/>
                    </a:stretch>
                  </pic:blipFill>
                  <pic:spPr>
                    <a:xfrm>
                      <a:off x="0" y="0"/>
                      <a:ext cx="3766189" cy="3252715"/>
                    </a:xfrm>
                    <a:prstGeom prst="rect">
                      <a:avLst/>
                    </a:prstGeom>
                    <a:ln/>
                  </pic:spPr>
                </pic:pic>
              </a:graphicData>
            </a:graphic>
          </wp:inline>
        </w:drawing>
      </w:r>
    </w:p>
    <w:p w14:paraId="45D4E844" w14:textId="77777777" w:rsidR="0006189C" w:rsidRPr="004B498A" w:rsidRDefault="00000000" w:rsidP="004B498A">
      <w:pPr>
        <w:pBdr>
          <w:top w:val="nil"/>
          <w:left w:val="nil"/>
          <w:bottom w:val="nil"/>
          <w:right w:val="nil"/>
          <w:between w:val="nil"/>
        </w:pBdr>
        <w:jc w:val="center"/>
        <w:rPr>
          <w:b/>
          <w:sz w:val="20"/>
          <w:szCs w:val="20"/>
        </w:rPr>
        <w:sectPr w:rsidR="0006189C" w:rsidRPr="004B498A">
          <w:pgSz w:w="12240" w:h="15840"/>
          <w:pgMar w:top="1440" w:right="1440" w:bottom="1701" w:left="1440" w:header="720" w:footer="720" w:gutter="0"/>
          <w:pgNumType w:start="1"/>
          <w:cols w:space="720"/>
        </w:sectPr>
      </w:pPr>
      <w:r w:rsidRPr="004B498A">
        <w:rPr>
          <w:b/>
          <w:sz w:val="20"/>
          <w:szCs w:val="20"/>
        </w:rPr>
        <w:t>(b)</w:t>
      </w:r>
    </w:p>
    <w:p w14:paraId="13DF535F" w14:textId="77777777" w:rsidR="0006189C" w:rsidRPr="004B498A" w:rsidRDefault="0006189C" w:rsidP="004B498A">
      <w:pPr>
        <w:pBdr>
          <w:top w:val="nil"/>
          <w:left w:val="nil"/>
          <w:bottom w:val="nil"/>
          <w:right w:val="nil"/>
          <w:between w:val="nil"/>
        </w:pBdr>
        <w:jc w:val="both"/>
        <w:rPr>
          <w:sz w:val="2"/>
          <w:szCs w:val="2"/>
        </w:rPr>
        <w:sectPr w:rsidR="0006189C" w:rsidRPr="004B498A">
          <w:type w:val="continuous"/>
          <w:pgSz w:w="12240" w:h="15840"/>
          <w:pgMar w:top="1440" w:right="1440" w:bottom="1701" w:left="1440" w:header="720" w:footer="720" w:gutter="0"/>
          <w:cols w:space="720"/>
        </w:sectPr>
      </w:pPr>
    </w:p>
    <w:p w14:paraId="798E0EBE" w14:textId="77777777" w:rsidR="0006189C" w:rsidRPr="004B498A" w:rsidRDefault="0006189C" w:rsidP="004B498A">
      <w:pPr>
        <w:pBdr>
          <w:top w:val="nil"/>
          <w:left w:val="nil"/>
          <w:bottom w:val="nil"/>
          <w:right w:val="nil"/>
          <w:between w:val="nil"/>
        </w:pBdr>
        <w:jc w:val="center"/>
        <w:rPr>
          <w:b/>
          <w:smallCaps/>
          <w:sz w:val="20"/>
          <w:szCs w:val="20"/>
        </w:rPr>
      </w:pPr>
    </w:p>
    <w:p w14:paraId="59D887CE" w14:textId="77777777" w:rsidR="0006189C" w:rsidRPr="004B498A" w:rsidRDefault="00000000" w:rsidP="004B498A">
      <w:pPr>
        <w:pBdr>
          <w:top w:val="nil"/>
          <w:left w:val="nil"/>
          <w:bottom w:val="nil"/>
          <w:right w:val="nil"/>
          <w:between w:val="nil"/>
        </w:pBdr>
        <w:spacing w:after="240"/>
        <w:jc w:val="center"/>
        <w:rPr>
          <w:sz w:val="20"/>
          <w:szCs w:val="20"/>
        </w:rPr>
      </w:pPr>
      <w:r w:rsidRPr="004B498A">
        <w:rPr>
          <w:b/>
          <w:smallCaps/>
          <w:sz w:val="20"/>
          <w:szCs w:val="20"/>
        </w:rPr>
        <w:t>FIGURE 2.</w:t>
      </w:r>
      <w:r w:rsidRPr="004B498A">
        <w:rPr>
          <w:sz w:val="20"/>
          <w:szCs w:val="20"/>
        </w:rPr>
        <w:t xml:space="preserve"> FTIR result of nano-hydroxyapatite synthesized at 80°C with flowrates of 0,25 mL/min, 0,5 mL/min, 1 mL/min, 2 mL/min, and 3 mL/min (a), flowrates of 1 mL/min synthesized at 60°C and 80°C (b)</w:t>
      </w:r>
    </w:p>
    <w:p w14:paraId="62DEE28B" w14:textId="77777777" w:rsidR="0006189C" w:rsidRPr="004B498A" w:rsidRDefault="0006189C" w:rsidP="004B498A">
      <w:pPr>
        <w:pBdr>
          <w:top w:val="nil"/>
          <w:left w:val="nil"/>
          <w:bottom w:val="nil"/>
          <w:right w:val="nil"/>
          <w:between w:val="nil"/>
        </w:pBdr>
        <w:ind w:firstLine="284"/>
        <w:jc w:val="both"/>
        <w:rPr>
          <w:sz w:val="20"/>
          <w:szCs w:val="20"/>
        </w:rPr>
      </w:pPr>
    </w:p>
    <w:p w14:paraId="1BA5E03D" w14:textId="77777777" w:rsidR="0006189C" w:rsidRPr="004B498A" w:rsidRDefault="00000000" w:rsidP="004B498A">
      <w:pPr>
        <w:pBdr>
          <w:top w:val="nil"/>
          <w:left w:val="nil"/>
          <w:bottom w:val="nil"/>
          <w:right w:val="nil"/>
          <w:between w:val="nil"/>
        </w:pBdr>
        <w:ind w:firstLine="284"/>
        <w:jc w:val="both"/>
        <w:rPr>
          <w:sz w:val="20"/>
          <w:szCs w:val="20"/>
        </w:rPr>
      </w:pPr>
      <w:r w:rsidRPr="004B498A">
        <w:rPr>
          <w:b/>
          <w:sz w:val="20"/>
          <w:szCs w:val="20"/>
        </w:rPr>
        <w:lastRenderedPageBreak/>
        <w:t>Figure 2(b)</w:t>
      </w:r>
      <w:r w:rsidRPr="004B498A">
        <w:rPr>
          <w:sz w:val="20"/>
          <w:szCs w:val="20"/>
        </w:rPr>
        <w:t xml:space="preserve"> shows the FTIR spectrum of hydroxyapatite at various temperature conditions during the synthesis process. The presence of carbonate groups in the samples can be observed further in </w:t>
      </w:r>
      <w:r w:rsidRPr="004B498A">
        <w:rPr>
          <w:b/>
          <w:sz w:val="20"/>
          <w:szCs w:val="20"/>
        </w:rPr>
        <w:t>Figure 2 (b)</w:t>
      </w:r>
      <w:r w:rsidRPr="004B498A">
        <w:rPr>
          <w:sz w:val="20"/>
          <w:szCs w:val="20"/>
        </w:rPr>
        <w:t xml:space="preserve">. The graphs show the comparison of nano-hydroxyapatite synthesized at the same flowrate but at a different temperature. The peaks </w:t>
      </w:r>
      <w:proofErr w:type="gramStart"/>
      <w:r w:rsidRPr="004B498A">
        <w:rPr>
          <w:sz w:val="20"/>
          <w:szCs w:val="20"/>
        </w:rPr>
        <w:t>indicating</w:t>
      </w:r>
      <w:proofErr w:type="gramEnd"/>
      <w:r w:rsidRPr="004B498A">
        <w:rPr>
          <w:sz w:val="20"/>
          <w:szCs w:val="20"/>
        </w:rPr>
        <w:t xml:space="preserve"> the presence of carbonate groups are stronger at 60°C compared to the ones at 80°C, this means that the nano-hydroxyapatite synthesized at 80°C has less contamination because of the higher temperature condition in the synthesis process. </w:t>
      </w:r>
    </w:p>
    <w:p w14:paraId="459853A9" w14:textId="77777777" w:rsidR="0006189C" w:rsidRPr="004B498A" w:rsidRDefault="00000000" w:rsidP="004B498A">
      <w:pPr>
        <w:pBdr>
          <w:top w:val="nil"/>
          <w:left w:val="nil"/>
          <w:bottom w:val="nil"/>
          <w:right w:val="nil"/>
          <w:between w:val="nil"/>
        </w:pBdr>
        <w:ind w:firstLine="284"/>
        <w:jc w:val="center"/>
        <w:rPr>
          <w:sz w:val="20"/>
          <w:szCs w:val="20"/>
        </w:rPr>
      </w:pPr>
      <w:r w:rsidRPr="004B498A">
        <w:rPr>
          <w:noProof/>
          <w:sz w:val="20"/>
          <w:szCs w:val="20"/>
        </w:rPr>
        <w:drawing>
          <wp:inline distT="0" distB="0" distL="0" distR="0" wp14:anchorId="473157B3" wp14:editId="4AFE54FA">
            <wp:extent cx="4930553" cy="3697915"/>
            <wp:effectExtent l="0" t="0" r="0" b="0"/>
            <wp:docPr id="17567635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4930553" cy="3697915"/>
                    </a:xfrm>
                    <a:prstGeom prst="rect">
                      <a:avLst/>
                    </a:prstGeom>
                    <a:ln/>
                  </pic:spPr>
                </pic:pic>
              </a:graphicData>
            </a:graphic>
          </wp:inline>
        </w:drawing>
      </w:r>
    </w:p>
    <w:p w14:paraId="7FCE4984" w14:textId="77777777" w:rsidR="0006189C" w:rsidRPr="004B498A" w:rsidRDefault="00000000" w:rsidP="004B498A">
      <w:pPr>
        <w:pBdr>
          <w:top w:val="nil"/>
          <w:left w:val="nil"/>
          <w:bottom w:val="nil"/>
          <w:right w:val="nil"/>
          <w:between w:val="nil"/>
        </w:pBdr>
        <w:spacing w:after="240"/>
        <w:jc w:val="center"/>
        <w:rPr>
          <w:sz w:val="20"/>
          <w:szCs w:val="20"/>
        </w:rPr>
      </w:pPr>
      <w:r w:rsidRPr="004B498A">
        <w:rPr>
          <w:b/>
          <w:smallCaps/>
          <w:sz w:val="20"/>
          <w:szCs w:val="20"/>
        </w:rPr>
        <w:t>FIGURE 3.</w:t>
      </w:r>
      <w:r w:rsidRPr="004B498A">
        <w:rPr>
          <w:sz w:val="20"/>
          <w:szCs w:val="20"/>
        </w:rPr>
        <w:t xml:space="preserve"> XRD test comparison of nano-hydroxyapatite synthesized at 60 °C and 80°C with flowrates of 1mL/min.</w:t>
      </w:r>
    </w:p>
    <w:p w14:paraId="27E745F7" w14:textId="77777777" w:rsidR="0006189C" w:rsidRPr="004B498A" w:rsidRDefault="00000000" w:rsidP="004B498A">
      <w:pPr>
        <w:ind w:firstLine="284"/>
        <w:jc w:val="both"/>
        <w:rPr>
          <w:sz w:val="20"/>
          <w:szCs w:val="20"/>
        </w:rPr>
      </w:pPr>
      <w:r w:rsidRPr="004B498A">
        <w:rPr>
          <w:b/>
          <w:sz w:val="20"/>
          <w:szCs w:val="20"/>
        </w:rPr>
        <w:t xml:space="preserve">Figure 3 </w:t>
      </w:r>
      <w:r w:rsidRPr="004B498A">
        <w:rPr>
          <w:sz w:val="20"/>
          <w:szCs w:val="20"/>
        </w:rPr>
        <w:t>shows the XRD peak pattern of the hydroxyapatite powder with a flowrate of H</w:t>
      </w:r>
      <w:r w:rsidRPr="004B498A">
        <w:rPr>
          <w:sz w:val="20"/>
          <w:szCs w:val="20"/>
          <w:vertAlign w:val="subscript"/>
        </w:rPr>
        <w:t>3</w:t>
      </w:r>
      <w:r w:rsidRPr="004B498A">
        <w:rPr>
          <w:sz w:val="20"/>
          <w:szCs w:val="20"/>
        </w:rPr>
        <w:t>PO</w:t>
      </w:r>
      <w:r w:rsidRPr="004B498A">
        <w:rPr>
          <w:sz w:val="20"/>
          <w:szCs w:val="20"/>
          <w:vertAlign w:val="subscript"/>
        </w:rPr>
        <w:t>4</w:t>
      </w:r>
      <w:r w:rsidRPr="004B498A">
        <w:rPr>
          <w:sz w:val="20"/>
          <w:szCs w:val="20"/>
        </w:rPr>
        <w:t xml:space="preserve"> of 1mL/min on various temperature synthesis (60°C and 80°C). It shows that there is no significant difference in the XRD peak pattern between 60°C and 80°C. The main peaks of hydroxyapatite for both temperature conditions are at 2θ = 32.55°, 35.24°, and 34.59°, which means </w:t>
      </w:r>
      <w:proofErr w:type="gramStart"/>
      <w:r w:rsidRPr="004B498A">
        <w:rPr>
          <w:sz w:val="20"/>
          <w:szCs w:val="20"/>
        </w:rPr>
        <w:t>similar to</w:t>
      </w:r>
      <w:proofErr w:type="gramEnd"/>
      <w:r w:rsidRPr="004B498A">
        <w:rPr>
          <w:sz w:val="20"/>
          <w:szCs w:val="20"/>
        </w:rPr>
        <w:t xml:space="preserve"> the hydroxyapatite standard (JCPDS 09-0432). Moreover, from the XRD peak pattern results, the </w:t>
      </w:r>
      <w:proofErr w:type="gramStart"/>
      <w:r w:rsidRPr="004B498A">
        <w:rPr>
          <w:sz w:val="20"/>
          <w:szCs w:val="20"/>
        </w:rPr>
        <w:t>crystallinity</w:t>
      </w:r>
      <w:proofErr w:type="gramEnd"/>
      <w:r w:rsidRPr="004B498A">
        <w:rPr>
          <w:sz w:val="20"/>
          <w:szCs w:val="20"/>
        </w:rPr>
        <w:t xml:space="preserve"> degree of the hydroxyapatite powder could be determined from the ratio of crystalline peaks area to the total peaks area, which could be obtained using </w:t>
      </w:r>
      <w:proofErr w:type="spellStart"/>
      <w:r w:rsidRPr="004B498A">
        <w:rPr>
          <w:sz w:val="20"/>
          <w:szCs w:val="20"/>
        </w:rPr>
        <w:t>OriginPro</w:t>
      </w:r>
      <w:proofErr w:type="spellEnd"/>
      <w:r w:rsidRPr="004B498A">
        <w:rPr>
          <w:sz w:val="20"/>
          <w:szCs w:val="20"/>
        </w:rPr>
        <w:t xml:space="preserve"> software. The % crystallinity was calculated from the following equation.</w:t>
      </w:r>
    </w:p>
    <w:p w14:paraId="6E73D5B1" w14:textId="77777777" w:rsidR="0006189C" w:rsidRPr="004B498A" w:rsidRDefault="0006189C" w:rsidP="004B498A">
      <w:pPr>
        <w:ind w:firstLine="284"/>
        <w:jc w:val="both"/>
        <w:rPr>
          <w:sz w:val="20"/>
          <w:szCs w:val="20"/>
        </w:rPr>
      </w:pPr>
    </w:p>
    <w:p w14:paraId="6CD9D3A5" w14:textId="77777777" w:rsidR="0006189C" w:rsidRPr="004B498A" w:rsidRDefault="00000000" w:rsidP="004B498A">
      <w:pPr>
        <w:jc w:val="center"/>
        <w:rPr>
          <w:rFonts w:ascii="Cambria Math" w:eastAsia="Cambria Math" w:hAnsi="Cambria Math" w:cs="Cambria Math"/>
          <w:sz w:val="20"/>
          <w:szCs w:val="20"/>
        </w:rPr>
      </w:pPr>
      <m:oMathPara>
        <m:oMath>
          <m:r>
            <w:rPr>
              <w:rFonts w:ascii="Cambria Math" w:eastAsia="Cambria Math" w:hAnsi="Cambria Math" w:cs="Cambria Math"/>
              <w:sz w:val="20"/>
              <w:szCs w:val="20"/>
            </w:rPr>
            <m:t>% Crystallinity=</m:t>
          </m:r>
          <m:f>
            <m:fPr>
              <m:ctrlPr>
                <w:rPr>
                  <w:rFonts w:ascii="Cambria Math" w:eastAsia="Cambria Math" w:hAnsi="Cambria Math" w:cs="Cambria Math"/>
                  <w:sz w:val="20"/>
                  <w:szCs w:val="20"/>
                </w:rPr>
              </m:ctrlPr>
            </m:fPr>
            <m:num>
              <m:r>
                <w:rPr>
                  <w:rFonts w:ascii="Cambria Math" w:eastAsia="Cambria Math" w:hAnsi="Cambria Math" w:cs="Cambria Math"/>
                  <w:sz w:val="20"/>
                  <w:szCs w:val="20"/>
                </w:rPr>
                <m:t>Crystalline Peaks Area</m:t>
              </m:r>
            </m:num>
            <m:den>
              <m:r>
                <w:rPr>
                  <w:rFonts w:ascii="Cambria Math" w:eastAsia="Cambria Math" w:hAnsi="Cambria Math" w:cs="Cambria Math"/>
                  <w:sz w:val="20"/>
                  <w:szCs w:val="20"/>
                </w:rPr>
                <m:t>(Amorphous Peaks Area+Crystalline Peaks Area)</m:t>
              </m:r>
            </m:den>
          </m:f>
          <m:r>
            <w:rPr>
              <w:rFonts w:ascii="Cambria Math" w:eastAsia="Cambria Math" w:hAnsi="Cambria Math" w:cs="Cambria Math"/>
              <w:sz w:val="20"/>
              <w:szCs w:val="20"/>
            </w:rPr>
            <m:t xml:space="preserve"> ×100%</m:t>
          </m:r>
        </m:oMath>
      </m:oMathPara>
    </w:p>
    <w:p w14:paraId="7B9953F4" w14:textId="77777777" w:rsidR="0006189C" w:rsidRPr="004B498A" w:rsidRDefault="00000000" w:rsidP="004B498A">
      <w:pPr>
        <w:pBdr>
          <w:top w:val="nil"/>
          <w:left w:val="nil"/>
          <w:bottom w:val="nil"/>
          <w:right w:val="nil"/>
          <w:between w:val="nil"/>
        </w:pBdr>
        <w:ind w:firstLine="284"/>
        <w:jc w:val="center"/>
        <w:rPr>
          <w:sz w:val="20"/>
          <w:szCs w:val="20"/>
        </w:rPr>
      </w:pPr>
      <w:r w:rsidRPr="004B498A">
        <w:rPr>
          <w:b/>
          <w:sz w:val="20"/>
          <w:szCs w:val="20"/>
        </w:rPr>
        <w:t xml:space="preserve">TABLE 1. </w:t>
      </w:r>
      <w:r w:rsidRPr="004B498A">
        <w:rPr>
          <w:sz w:val="20"/>
          <w:szCs w:val="20"/>
        </w:rPr>
        <w:t>Crystallinity of Nano-hydroxyapatite Powder</w:t>
      </w:r>
    </w:p>
    <w:tbl>
      <w:tblPr>
        <w:tblStyle w:val="a"/>
        <w:tblW w:w="3846" w:type="dxa"/>
        <w:jc w:val="center"/>
        <w:tblLayout w:type="fixed"/>
        <w:tblLook w:val="0400" w:firstRow="0" w:lastRow="0" w:firstColumn="0" w:lastColumn="0" w:noHBand="0" w:noVBand="1"/>
      </w:tblPr>
      <w:tblGrid>
        <w:gridCol w:w="1315"/>
        <w:gridCol w:w="1315"/>
        <w:gridCol w:w="1216"/>
      </w:tblGrid>
      <w:tr w:rsidR="0006189C" w:rsidRPr="004B498A" w14:paraId="0B622F67" w14:textId="77777777">
        <w:trPr>
          <w:trHeight w:val="300"/>
          <w:jc w:val="center"/>
        </w:trPr>
        <w:tc>
          <w:tcPr>
            <w:tcW w:w="2630" w:type="dxa"/>
            <w:gridSpan w:val="2"/>
            <w:tcBorders>
              <w:top w:val="single" w:sz="4" w:space="0" w:color="000000"/>
              <w:left w:val="nil"/>
              <w:bottom w:val="single" w:sz="4" w:space="0" w:color="000000"/>
              <w:right w:val="nil"/>
            </w:tcBorders>
            <w:vAlign w:val="bottom"/>
          </w:tcPr>
          <w:p w14:paraId="4436B0F3" w14:textId="77777777" w:rsidR="0006189C" w:rsidRPr="004B498A" w:rsidRDefault="00000000" w:rsidP="004B498A">
            <w:pPr>
              <w:jc w:val="center"/>
              <w:rPr>
                <w:sz w:val="20"/>
                <w:szCs w:val="20"/>
              </w:rPr>
            </w:pPr>
            <w:r w:rsidRPr="004B498A">
              <w:rPr>
                <w:sz w:val="20"/>
                <w:szCs w:val="20"/>
              </w:rPr>
              <w:t>Variables</w:t>
            </w:r>
          </w:p>
        </w:tc>
        <w:tc>
          <w:tcPr>
            <w:tcW w:w="1216" w:type="dxa"/>
            <w:vMerge w:val="restart"/>
            <w:tcBorders>
              <w:top w:val="single" w:sz="4" w:space="0" w:color="000000"/>
              <w:left w:val="nil"/>
              <w:bottom w:val="single" w:sz="4" w:space="0" w:color="000000"/>
              <w:right w:val="nil"/>
            </w:tcBorders>
            <w:vAlign w:val="center"/>
          </w:tcPr>
          <w:p w14:paraId="012F371E" w14:textId="77777777" w:rsidR="0006189C" w:rsidRPr="004B498A" w:rsidRDefault="00000000" w:rsidP="004B498A">
            <w:pPr>
              <w:jc w:val="center"/>
              <w:rPr>
                <w:sz w:val="20"/>
                <w:szCs w:val="20"/>
              </w:rPr>
            </w:pPr>
            <w:r w:rsidRPr="004B498A">
              <w:rPr>
                <w:sz w:val="20"/>
                <w:szCs w:val="20"/>
              </w:rPr>
              <w:t>Crystallinity</w:t>
            </w:r>
          </w:p>
        </w:tc>
      </w:tr>
      <w:tr w:rsidR="0006189C" w:rsidRPr="004B498A" w14:paraId="19EABF52" w14:textId="77777777">
        <w:trPr>
          <w:trHeight w:val="300"/>
          <w:jc w:val="center"/>
        </w:trPr>
        <w:tc>
          <w:tcPr>
            <w:tcW w:w="1315" w:type="dxa"/>
            <w:tcBorders>
              <w:top w:val="nil"/>
              <w:left w:val="nil"/>
              <w:bottom w:val="single" w:sz="4" w:space="0" w:color="000000"/>
              <w:right w:val="nil"/>
            </w:tcBorders>
            <w:vAlign w:val="bottom"/>
          </w:tcPr>
          <w:p w14:paraId="50C12A0E" w14:textId="77777777" w:rsidR="0006189C" w:rsidRPr="004B498A" w:rsidRDefault="00000000" w:rsidP="004B498A">
            <w:pPr>
              <w:rPr>
                <w:sz w:val="20"/>
                <w:szCs w:val="20"/>
              </w:rPr>
            </w:pPr>
            <w:r w:rsidRPr="004B498A">
              <w:rPr>
                <w:sz w:val="20"/>
                <w:szCs w:val="20"/>
              </w:rPr>
              <w:t>Temperature</w:t>
            </w:r>
          </w:p>
        </w:tc>
        <w:tc>
          <w:tcPr>
            <w:tcW w:w="1315" w:type="dxa"/>
            <w:tcBorders>
              <w:top w:val="nil"/>
              <w:left w:val="nil"/>
              <w:bottom w:val="single" w:sz="4" w:space="0" w:color="000000"/>
              <w:right w:val="nil"/>
            </w:tcBorders>
            <w:vAlign w:val="bottom"/>
          </w:tcPr>
          <w:p w14:paraId="1D7743CD" w14:textId="77777777" w:rsidR="0006189C" w:rsidRPr="004B498A" w:rsidRDefault="00000000" w:rsidP="004B498A">
            <w:pPr>
              <w:rPr>
                <w:sz w:val="20"/>
                <w:szCs w:val="20"/>
              </w:rPr>
            </w:pPr>
            <w:r w:rsidRPr="004B498A">
              <w:rPr>
                <w:sz w:val="20"/>
                <w:szCs w:val="20"/>
              </w:rPr>
              <w:t>Flowrate</w:t>
            </w:r>
          </w:p>
        </w:tc>
        <w:tc>
          <w:tcPr>
            <w:tcW w:w="1216" w:type="dxa"/>
            <w:vMerge/>
            <w:tcBorders>
              <w:top w:val="single" w:sz="4" w:space="0" w:color="000000"/>
              <w:left w:val="nil"/>
              <w:bottom w:val="single" w:sz="4" w:space="0" w:color="000000"/>
              <w:right w:val="nil"/>
            </w:tcBorders>
            <w:vAlign w:val="center"/>
          </w:tcPr>
          <w:p w14:paraId="0370D011" w14:textId="77777777" w:rsidR="0006189C" w:rsidRPr="004B498A" w:rsidRDefault="0006189C" w:rsidP="004B498A">
            <w:pPr>
              <w:widowControl w:val="0"/>
              <w:pBdr>
                <w:top w:val="nil"/>
                <w:left w:val="nil"/>
                <w:bottom w:val="nil"/>
                <w:right w:val="nil"/>
                <w:between w:val="nil"/>
              </w:pBdr>
              <w:spacing w:line="276" w:lineRule="auto"/>
              <w:rPr>
                <w:sz w:val="20"/>
                <w:szCs w:val="20"/>
              </w:rPr>
            </w:pPr>
          </w:p>
        </w:tc>
      </w:tr>
      <w:tr w:rsidR="0006189C" w:rsidRPr="004B498A" w14:paraId="0DFCA09A" w14:textId="77777777">
        <w:trPr>
          <w:trHeight w:val="300"/>
          <w:jc w:val="center"/>
        </w:trPr>
        <w:tc>
          <w:tcPr>
            <w:tcW w:w="1315" w:type="dxa"/>
            <w:vMerge w:val="restart"/>
            <w:tcBorders>
              <w:top w:val="nil"/>
              <w:left w:val="nil"/>
              <w:bottom w:val="nil"/>
              <w:right w:val="nil"/>
            </w:tcBorders>
            <w:vAlign w:val="center"/>
          </w:tcPr>
          <w:p w14:paraId="5DBA6788" w14:textId="77777777" w:rsidR="0006189C" w:rsidRPr="004B498A" w:rsidRDefault="00000000" w:rsidP="004B498A">
            <w:pPr>
              <w:jc w:val="center"/>
              <w:rPr>
                <w:sz w:val="20"/>
                <w:szCs w:val="20"/>
              </w:rPr>
            </w:pPr>
            <w:r w:rsidRPr="004B498A">
              <w:rPr>
                <w:sz w:val="20"/>
                <w:szCs w:val="20"/>
              </w:rPr>
              <w:t>80°C</w:t>
            </w:r>
          </w:p>
        </w:tc>
        <w:tc>
          <w:tcPr>
            <w:tcW w:w="1315" w:type="dxa"/>
            <w:tcBorders>
              <w:top w:val="nil"/>
              <w:left w:val="nil"/>
              <w:bottom w:val="nil"/>
              <w:right w:val="nil"/>
            </w:tcBorders>
            <w:vAlign w:val="bottom"/>
          </w:tcPr>
          <w:p w14:paraId="5322B5D4" w14:textId="77777777" w:rsidR="0006189C" w:rsidRPr="004B498A" w:rsidRDefault="00000000" w:rsidP="004B498A">
            <w:pPr>
              <w:rPr>
                <w:sz w:val="20"/>
                <w:szCs w:val="20"/>
              </w:rPr>
            </w:pPr>
            <w:r w:rsidRPr="004B498A">
              <w:rPr>
                <w:sz w:val="20"/>
                <w:szCs w:val="20"/>
              </w:rPr>
              <w:t>0,25 mL/min</w:t>
            </w:r>
          </w:p>
        </w:tc>
        <w:tc>
          <w:tcPr>
            <w:tcW w:w="1216" w:type="dxa"/>
            <w:tcBorders>
              <w:top w:val="nil"/>
              <w:left w:val="nil"/>
              <w:bottom w:val="nil"/>
              <w:right w:val="nil"/>
            </w:tcBorders>
            <w:vAlign w:val="bottom"/>
          </w:tcPr>
          <w:p w14:paraId="75A675A8" w14:textId="77777777" w:rsidR="0006189C" w:rsidRPr="004B498A" w:rsidRDefault="00000000" w:rsidP="004B498A">
            <w:pPr>
              <w:jc w:val="center"/>
              <w:rPr>
                <w:sz w:val="20"/>
                <w:szCs w:val="20"/>
              </w:rPr>
            </w:pPr>
            <w:r w:rsidRPr="004B498A">
              <w:rPr>
                <w:sz w:val="20"/>
                <w:szCs w:val="20"/>
              </w:rPr>
              <w:t>43%</w:t>
            </w:r>
          </w:p>
        </w:tc>
      </w:tr>
      <w:tr w:rsidR="0006189C" w:rsidRPr="004B498A" w14:paraId="082BE4BB" w14:textId="77777777">
        <w:trPr>
          <w:trHeight w:val="300"/>
          <w:jc w:val="center"/>
        </w:trPr>
        <w:tc>
          <w:tcPr>
            <w:tcW w:w="1315" w:type="dxa"/>
            <w:vMerge/>
            <w:tcBorders>
              <w:top w:val="nil"/>
              <w:left w:val="nil"/>
              <w:bottom w:val="nil"/>
              <w:right w:val="nil"/>
            </w:tcBorders>
            <w:vAlign w:val="center"/>
          </w:tcPr>
          <w:p w14:paraId="2FA9DD15" w14:textId="77777777" w:rsidR="0006189C" w:rsidRPr="004B498A" w:rsidRDefault="0006189C" w:rsidP="004B498A">
            <w:pPr>
              <w:widowControl w:val="0"/>
              <w:pBdr>
                <w:top w:val="nil"/>
                <w:left w:val="nil"/>
                <w:bottom w:val="nil"/>
                <w:right w:val="nil"/>
                <w:between w:val="nil"/>
              </w:pBdr>
              <w:spacing w:line="276" w:lineRule="auto"/>
              <w:rPr>
                <w:sz w:val="20"/>
                <w:szCs w:val="20"/>
              </w:rPr>
            </w:pPr>
          </w:p>
        </w:tc>
        <w:tc>
          <w:tcPr>
            <w:tcW w:w="1315" w:type="dxa"/>
            <w:tcBorders>
              <w:top w:val="nil"/>
              <w:left w:val="nil"/>
              <w:bottom w:val="nil"/>
              <w:right w:val="nil"/>
            </w:tcBorders>
            <w:vAlign w:val="bottom"/>
          </w:tcPr>
          <w:p w14:paraId="22933DC1" w14:textId="77777777" w:rsidR="0006189C" w:rsidRPr="004B498A" w:rsidRDefault="00000000" w:rsidP="004B498A">
            <w:pPr>
              <w:rPr>
                <w:sz w:val="20"/>
                <w:szCs w:val="20"/>
              </w:rPr>
            </w:pPr>
            <w:r w:rsidRPr="004B498A">
              <w:rPr>
                <w:sz w:val="20"/>
                <w:szCs w:val="20"/>
              </w:rPr>
              <w:t>1 mL/min</w:t>
            </w:r>
          </w:p>
        </w:tc>
        <w:tc>
          <w:tcPr>
            <w:tcW w:w="1216" w:type="dxa"/>
            <w:tcBorders>
              <w:top w:val="nil"/>
              <w:left w:val="nil"/>
              <w:bottom w:val="nil"/>
              <w:right w:val="nil"/>
            </w:tcBorders>
            <w:vAlign w:val="bottom"/>
          </w:tcPr>
          <w:p w14:paraId="05B4E7C3" w14:textId="77777777" w:rsidR="0006189C" w:rsidRPr="004B498A" w:rsidRDefault="00000000" w:rsidP="004B498A">
            <w:pPr>
              <w:jc w:val="center"/>
              <w:rPr>
                <w:sz w:val="20"/>
                <w:szCs w:val="20"/>
              </w:rPr>
            </w:pPr>
            <w:r w:rsidRPr="004B498A">
              <w:rPr>
                <w:sz w:val="20"/>
                <w:szCs w:val="20"/>
              </w:rPr>
              <w:t>84%</w:t>
            </w:r>
          </w:p>
        </w:tc>
      </w:tr>
      <w:tr w:rsidR="0006189C" w:rsidRPr="004B498A" w14:paraId="3CD745F4" w14:textId="77777777">
        <w:trPr>
          <w:trHeight w:val="300"/>
          <w:jc w:val="center"/>
        </w:trPr>
        <w:tc>
          <w:tcPr>
            <w:tcW w:w="1315" w:type="dxa"/>
            <w:vMerge/>
            <w:tcBorders>
              <w:top w:val="nil"/>
              <w:left w:val="nil"/>
              <w:bottom w:val="nil"/>
              <w:right w:val="nil"/>
            </w:tcBorders>
            <w:vAlign w:val="center"/>
          </w:tcPr>
          <w:p w14:paraId="16F298F3" w14:textId="77777777" w:rsidR="0006189C" w:rsidRPr="004B498A" w:rsidRDefault="0006189C" w:rsidP="004B498A">
            <w:pPr>
              <w:widowControl w:val="0"/>
              <w:pBdr>
                <w:top w:val="nil"/>
                <w:left w:val="nil"/>
                <w:bottom w:val="nil"/>
                <w:right w:val="nil"/>
                <w:between w:val="nil"/>
              </w:pBdr>
              <w:spacing w:line="276" w:lineRule="auto"/>
              <w:rPr>
                <w:sz w:val="20"/>
                <w:szCs w:val="20"/>
              </w:rPr>
            </w:pPr>
          </w:p>
        </w:tc>
        <w:tc>
          <w:tcPr>
            <w:tcW w:w="1315" w:type="dxa"/>
            <w:tcBorders>
              <w:top w:val="nil"/>
              <w:left w:val="nil"/>
              <w:bottom w:val="single" w:sz="4" w:space="0" w:color="000000"/>
              <w:right w:val="nil"/>
            </w:tcBorders>
            <w:vAlign w:val="bottom"/>
          </w:tcPr>
          <w:p w14:paraId="73E272E6" w14:textId="77777777" w:rsidR="0006189C" w:rsidRPr="004B498A" w:rsidRDefault="00000000" w:rsidP="004B498A">
            <w:pPr>
              <w:rPr>
                <w:sz w:val="20"/>
                <w:szCs w:val="20"/>
              </w:rPr>
            </w:pPr>
            <w:r w:rsidRPr="004B498A">
              <w:rPr>
                <w:sz w:val="20"/>
                <w:szCs w:val="20"/>
              </w:rPr>
              <w:t>3 mL/min</w:t>
            </w:r>
          </w:p>
        </w:tc>
        <w:tc>
          <w:tcPr>
            <w:tcW w:w="1216" w:type="dxa"/>
            <w:tcBorders>
              <w:top w:val="nil"/>
              <w:left w:val="nil"/>
              <w:bottom w:val="single" w:sz="4" w:space="0" w:color="000000"/>
              <w:right w:val="nil"/>
            </w:tcBorders>
            <w:vAlign w:val="bottom"/>
          </w:tcPr>
          <w:p w14:paraId="515ECC7A" w14:textId="77777777" w:rsidR="0006189C" w:rsidRPr="004B498A" w:rsidRDefault="00000000" w:rsidP="004B498A">
            <w:pPr>
              <w:jc w:val="center"/>
              <w:rPr>
                <w:sz w:val="20"/>
                <w:szCs w:val="20"/>
              </w:rPr>
            </w:pPr>
            <w:r w:rsidRPr="004B498A">
              <w:rPr>
                <w:sz w:val="20"/>
                <w:szCs w:val="20"/>
              </w:rPr>
              <w:t>67%</w:t>
            </w:r>
          </w:p>
        </w:tc>
      </w:tr>
      <w:tr w:rsidR="0006189C" w:rsidRPr="004B498A" w14:paraId="49080B8C" w14:textId="77777777">
        <w:trPr>
          <w:trHeight w:val="300"/>
          <w:jc w:val="center"/>
        </w:trPr>
        <w:tc>
          <w:tcPr>
            <w:tcW w:w="1315" w:type="dxa"/>
            <w:tcBorders>
              <w:top w:val="single" w:sz="4" w:space="0" w:color="000000"/>
              <w:left w:val="nil"/>
              <w:bottom w:val="single" w:sz="4" w:space="0" w:color="000000"/>
              <w:right w:val="nil"/>
            </w:tcBorders>
            <w:vAlign w:val="center"/>
          </w:tcPr>
          <w:p w14:paraId="29A36F1E" w14:textId="77777777" w:rsidR="0006189C" w:rsidRPr="004B498A" w:rsidRDefault="00000000" w:rsidP="004B498A">
            <w:pPr>
              <w:jc w:val="center"/>
              <w:rPr>
                <w:sz w:val="20"/>
                <w:szCs w:val="20"/>
              </w:rPr>
            </w:pPr>
            <w:r w:rsidRPr="004B498A">
              <w:rPr>
                <w:sz w:val="20"/>
                <w:szCs w:val="20"/>
              </w:rPr>
              <w:t>60°C</w:t>
            </w:r>
          </w:p>
        </w:tc>
        <w:tc>
          <w:tcPr>
            <w:tcW w:w="1315" w:type="dxa"/>
            <w:tcBorders>
              <w:top w:val="single" w:sz="4" w:space="0" w:color="000000"/>
              <w:left w:val="nil"/>
              <w:bottom w:val="single" w:sz="4" w:space="0" w:color="000000"/>
              <w:right w:val="nil"/>
            </w:tcBorders>
            <w:vAlign w:val="bottom"/>
          </w:tcPr>
          <w:p w14:paraId="7DEAA4B1" w14:textId="77777777" w:rsidR="0006189C" w:rsidRPr="004B498A" w:rsidRDefault="00000000" w:rsidP="004B498A">
            <w:pPr>
              <w:rPr>
                <w:sz w:val="20"/>
                <w:szCs w:val="20"/>
              </w:rPr>
            </w:pPr>
            <w:r w:rsidRPr="004B498A">
              <w:rPr>
                <w:sz w:val="20"/>
                <w:szCs w:val="20"/>
              </w:rPr>
              <w:t>1 mL/min</w:t>
            </w:r>
          </w:p>
        </w:tc>
        <w:tc>
          <w:tcPr>
            <w:tcW w:w="1216" w:type="dxa"/>
            <w:tcBorders>
              <w:top w:val="single" w:sz="4" w:space="0" w:color="000000"/>
              <w:left w:val="nil"/>
              <w:bottom w:val="single" w:sz="4" w:space="0" w:color="000000"/>
              <w:right w:val="nil"/>
            </w:tcBorders>
            <w:vAlign w:val="bottom"/>
          </w:tcPr>
          <w:p w14:paraId="2DBD0F7D" w14:textId="77777777" w:rsidR="0006189C" w:rsidRPr="004B498A" w:rsidRDefault="00000000" w:rsidP="004B498A">
            <w:pPr>
              <w:jc w:val="center"/>
              <w:rPr>
                <w:sz w:val="20"/>
                <w:szCs w:val="20"/>
              </w:rPr>
            </w:pPr>
            <w:r w:rsidRPr="004B498A">
              <w:rPr>
                <w:sz w:val="20"/>
                <w:szCs w:val="20"/>
              </w:rPr>
              <w:t>76%</w:t>
            </w:r>
          </w:p>
        </w:tc>
      </w:tr>
    </w:tbl>
    <w:p w14:paraId="54AFCB3B" w14:textId="77777777" w:rsidR="0006189C" w:rsidRPr="004B498A" w:rsidRDefault="0006189C" w:rsidP="004B498A">
      <w:pPr>
        <w:pBdr>
          <w:top w:val="nil"/>
          <w:left w:val="nil"/>
          <w:bottom w:val="nil"/>
          <w:right w:val="nil"/>
          <w:between w:val="nil"/>
        </w:pBdr>
        <w:ind w:firstLine="284"/>
        <w:jc w:val="both"/>
        <w:rPr>
          <w:sz w:val="20"/>
          <w:szCs w:val="20"/>
        </w:rPr>
      </w:pPr>
    </w:p>
    <w:p w14:paraId="77147A4F" w14:textId="77777777" w:rsidR="0006189C" w:rsidRPr="004B498A" w:rsidRDefault="00000000" w:rsidP="004B498A">
      <w:pPr>
        <w:pBdr>
          <w:top w:val="nil"/>
          <w:left w:val="nil"/>
          <w:bottom w:val="nil"/>
          <w:right w:val="nil"/>
          <w:between w:val="nil"/>
        </w:pBdr>
        <w:ind w:firstLine="720"/>
        <w:jc w:val="both"/>
        <w:rPr>
          <w:sz w:val="20"/>
          <w:szCs w:val="20"/>
        </w:rPr>
      </w:pPr>
      <w:r w:rsidRPr="004B498A">
        <w:rPr>
          <w:sz w:val="20"/>
          <w:szCs w:val="20"/>
        </w:rPr>
        <w:lastRenderedPageBreak/>
        <w:t xml:space="preserve">From the crystallinity percentage calculated, which is shown in </w:t>
      </w:r>
      <w:r w:rsidRPr="004B498A">
        <w:rPr>
          <w:b/>
          <w:sz w:val="20"/>
          <w:szCs w:val="20"/>
        </w:rPr>
        <w:t>Table 1</w:t>
      </w:r>
      <w:r w:rsidRPr="004B498A">
        <w:rPr>
          <w:sz w:val="20"/>
          <w:szCs w:val="20"/>
        </w:rPr>
        <w:t xml:space="preserve">, the highest crystallinity is 84% with the variable of 1 mL/min flowrate and 80°C synthesis temperature. The lowest </w:t>
      </w:r>
      <w:proofErr w:type="gramStart"/>
      <w:r w:rsidRPr="004B498A">
        <w:rPr>
          <w:sz w:val="20"/>
          <w:szCs w:val="20"/>
        </w:rPr>
        <w:t>crystallinity</w:t>
      </w:r>
      <w:proofErr w:type="gramEnd"/>
      <w:r w:rsidRPr="004B498A">
        <w:rPr>
          <w:sz w:val="20"/>
          <w:szCs w:val="20"/>
        </w:rPr>
        <w:t xml:space="preserve"> is 43% from the variable of 0,25 mL/min flowrate and 80°C synthesis temperature. This result shows that the crystallinity increases with the flowrate of H</w:t>
      </w:r>
      <w:r w:rsidRPr="004B498A">
        <w:rPr>
          <w:sz w:val="20"/>
          <w:szCs w:val="20"/>
          <w:vertAlign w:val="subscript"/>
        </w:rPr>
        <w:t>3</w:t>
      </w:r>
      <w:r w:rsidRPr="004B498A">
        <w:rPr>
          <w:sz w:val="20"/>
          <w:szCs w:val="20"/>
        </w:rPr>
        <w:t>PO</w:t>
      </w:r>
      <w:r w:rsidRPr="004B498A">
        <w:rPr>
          <w:sz w:val="20"/>
          <w:szCs w:val="20"/>
          <w:vertAlign w:val="subscript"/>
        </w:rPr>
        <w:t>4</w:t>
      </w:r>
      <w:r w:rsidRPr="004B498A">
        <w:rPr>
          <w:sz w:val="20"/>
          <w:szCs w:val="20"/>
        </w:rPr>
        <w:t xml:space="preserve">, but with extremely high flowrate, the crystallinity also decreases. The result shows that to obtain good </w:t>
      </w:r>
      <w:proofErr w:type="gramStart"/>
      <w:r w:rsidRPr="004B498A">
        <w:rPr>
          <w:sz w:val="20"/>
          <w:szCs w:val="20"/>
        </w:rPr>
        <w:t>crystallinity</w:t>
      </w:r>
      <w:proofErr w:type="gramEnd"/>
      <w:r w:rsidRPr="004B498A">
        <w:rPr>
          <w:sz w:val="20"/>
          <w:szCs w:val="20"/>
        </w:rPr>
        <w:t>, using extremely low or extremely high flowrates is not ideal. Meanwhile, comparing the crystallinity we obtained using the same flowrate but different temperatures, the one with higher temperature (80°C synthesis temperature) has a higher crystallinity percentage, which means that using higher temperatures would help the particles to form more uniformly, resulting in higher crystallinity. According to the research by Siswanto (2020), which states that the crystallinity of human bone is in the range of 69% to 87%, it is only the hydroxyapatite synthesized with 1 mL/min phosphoric acid flowrate that is within the range, proving that using extremely low or extremely high flowrates were not ideal for nano-hydroxyapatite synthesis.</w:t>
      </w:r>
    </w:p>
    <w:p w14:paraId="67A52DC5" w14:textId="77777777" w:rsidR="0006189C" w:rsidRPr="004B498A" w:rsidRDefault="00000000" w:rsidP="004B498A">
      <w:pPr>
        <w:pStyle w:val="Heading1"/>
        <w:rPr>
          <w:b w:val="0"/>
          <w:smallCaps w:val="0"/>
          <w:sz w:val="20"/>
          <w:szCs w:val="20"/>
        </w:rPr>
      </w:pPr>
      <w:r w:rsidRPr="004B498A">
        <w:t>CONCLUSION</w:t>
      </w:r>
    </w:p>
    <w:p w14:paraId="46D9CF2F" w14:textId="77777777" w:rsidR="0006189C" w:rsidRPr="004B498A" w:rsidRDefault="00000000" w:rsidP="004B498A">
      <w:pPr>
        <w:pBdr>
          <w:top w:val="nil"/>
          <w:left w:val="nil"/>
          <w:bottom w:val="nil"/>
          <w:right w:val="nil"/>
          <w:between w:val="nil"/>
        </w:pBdr>
        <w:ind w:firstLine="284"/>
        <w:jc w:val="both"/>
        <w:rPr>
          <w:sz w:val="20"/>
          <w:szCs w:val="20"/>
        </w:rPr>
      </w:pPr>
      <w:r w:rsidRPr="004B498A">
        <w:rPr>
          <w:sz w:val="20"/>
          <w:szCs w:val="20"/>
        </w:rPr>
        <w:t>Nano-hydroxyapatite was synthesized from the rice field snail shells with high calcium contents, using the ultrasound-assisted precipitation method at various temperatures and flowrate. Based on the results of the FTIR analysis, the hydroxyl group (-OH) was detected in the range of wave numbers 3300-3850 cm</w:t>
      </w:r>
      <w:r w:rsidRPr="004B498A">
        <w:rPr>
          <w:sz w:val="20"/>
          <w:szCs w:val="20"/>
          <w:vertAlign w:val="superscript"/>
        </w:rPr>
        <w:t>-1</w:t>
      </w:r>
      <w:r w:rsidRPr="004B498A">
        <w:rPr>
          <w:sz w:val="20"/>
          <w:szCs w:val="20"/>
        </w:rPr>
        <w:t xml:space="preserve"> and the phosphate group at wave numbers 1000-1150 cm</w:t>
      </w:r>
      <w:r w:rsidRPr="004B498A">
        <w:rPr>
          <w:sz w:val="20"/>
          <w:szCs w:val="20"/>
          <w:vertAlign w:val="superscript"/>
        </w:rPr>
        <w:t>-1</w:t>
      </w:r>
      <w:r w:rsidRPr="004B498A">
        <w:rPr>
          <w:sz w:val="20"/>
          <w:szCs w:val="20"/>
        </w:rPr>
        <w:t>, which means that the nano-hydroxyapatite synthesis has been successful. The best condition to obtain nano-hydroxyapatite crystals is at 80</w:t>
      </w:r>
      <w:r w:rsidRPr="004B498A">
        <w:rPr>
          <w:sz w:val="20"/>
          <w:szCs w:val="20"/>
          <w:vertAlign w:val="superscript"/>
        </w:rPr>
        <w:t>o</w:t>
      </w:r>
      <w:r w:rsidRPr="004B498A">
        <w:rPr>
          <w:sz w:val="20"/>
          <w:szCs w:val="20"/>
        </w:rPr>
        <w:t>C, this means that the nano-hydroxyapatite synthesized at 80°C has less contamination because of the higher temperature. In the comparison of crystallinity based on XRD test results using various temperatures, it was found that the synthesis temperature of 80°C had a higher percentage of crystallinity, which means that using a higher temperature will help particles to form more uniformly. Meanwhile, for the H</w:t>
      </w:r>
      <w:r w:rsidRPr="004B498A">
        <w:rPr>
          <w:sz w:val="20"/>
          <w:szCs w:val="20"/>
          <w:vertAlign w:val="subscript"/>
        </w:rPr>
        <w:t>3</w:t>
      </w:r>
      <w:r w:rsidRPr="004B498A">
        <w:rPr>
          <w:sz w:val="20"/>
          <w:szCs w:val="20"/>
        </w:rPr>
        <w:t>PO</w:t>
      </w:r>
      <w:r w:rsidRPr="004B498A">
        <w:rPr>
          <w:sz w:val="20"/>
          <w:szCs w:val="20"/>
          <w:vertAlign w:val="subscript"/>
        </w:rPr>
        <w:t>4</w:t>
      </w:r>
      <w:r w:rsidRPr="004B498A">
        <w:rPr>
          <w:sz w:val="20"/>
          <w:szCs w:val="20"/>
        </w:rPr>
        <w:t xml:space="preserve"> flowrate, using a moderate flowrate is proven to be more effective, with the crystallinity rate of the extremely low or extremely high flowrate being lower than the moderate flowrate used.</w:t>
      </w:r>
    </w:p>
    <w:p w14:paraId="2CEE1824" w14:textId="77777777" w:rsidR="0006189C" w:rsidRPr="004B498A" w:rsidRDefault="00000000" w:rsidP="004B498A">
      <w:pPr>
        <w:pStyle w:val="Heading1"/>
      </w:pPr>
      <w:r w:rsidRPr="004B498A">
        <w:t>Acknowledgments</w:t>
      </w:r>
    </w:p>
    <w:p w14:paraId="4520DD4B" w14:textId="77777777" w:rsidR="0006189C" w:rsidRPr="004B498A" w:rsidRDefault="00000000" w:rsidP="004B498A">
      <w:pPr>
        <w:pBdr>
          <w:top w:val="nil"/>
          <w:left w:val="nil"/>
          <w:bottom w:val="nil"/>
          <w:right w:val="nil"/>
          <w:between w:val="nil"/>
        </w:pBdr>
        <w:spacing w:after="240"/>
        <w:ind w:firstLine="284"/>
        <w:jc w:val="both"/>
        <w:rPr>
          <w:sz w:val="20"/>
          <w:szCs w:val="20"/>
        </w:rPr>
      </w:pPr>
      <w:r w:rsidRPr="004B498A">
        <w:rPr>
          <w:sz w:val="20"/>
          <w:szCs w:val="20"/>
        </w:rPr>
        <w:t>Our gratitude goes to the relevant parties who have helped this research run smoothly, the research grant for the innovation and downstream research program of the ADB HETI fund – ITS (Grant no. 2160/PKS/ITS/2022), Department of Industrial Chemical Engineering, Faculty of Vocational Studies ITS.</w:t>
      </w:r>
    </w:p>
    <w:p w14:paraId="18D65346" w14:textId="77777777" w:rsidR="0006189C" w:rsidRPr="004B498A" w:rsidRDefault="00000000" w:rsidP="004B498A">
      <w:pPr>
        <w:pStyle w:val="Heading1"/>
        <w:spacing w:after="0"/>
      </w:pPr>
      <w:r w:rsidRPr="004B498A">
        <w:t>References</w:t>
      </w:r>
    </w:p>
    <w:p w14:paraId="714573C7" w14:textId="77777777" w:rsidR="0006189C" w:rsidRPr="004B498A" w:rsidRDefault="0006189C" w:rsidP="004B498A">
      <w:pPr>
        <w:widowControl w:val="0"/>
      </w:pPr>
    </w:p>
    <w:p w14:paraId="107780D9" w14:textId="77777777" w:rsidR="0006189C" w:rsidRPr="004B498A" w:rsidRDefault="00000000" w:rsidP="004B498A">
      <w:pPr>
        <w:widowControl w:val="0"/>
        <w:ind w:left="640" w:hanging="640"/>
        <w:jc w:val="both"/>
        <w:rPr>
          <w:sz w:val="20"/>
          <w:szCs w:val="20"/>
        </w:rPr>
      </w:pPr>
      <w:r w:rsidRPr="004B498A">
        <w:rPr>
          <w:sz w:val="20"/>
          <w:szCs w:val="20"/>
        </w:rPr>
        <w:t>[1]</w:t>
      </w:r>
      <w:r w:rsidRPr="004B498A">
        <w:rPr>
          <w:sz w:val="20"/>
          <w:szCs w:val="20"/>
        </w:rPr>
        <w:tab/>
        <w:t xml:space="preserve">Z. Yuan, S. Li, J. Liu, X. Kong, and T. Gao, “Structural, electronic, dynamical and thermodynamic properties of Ca10(PO4)6(OH)2 and Sr10(PO4)6(OH)2: First-principles study,” </w:t>
      </w:r>
      <w:r w:rsidRPr="004B498A">
        <w:rPr>
          <w:i/>
          <w:sz w:val="20"/>
          <w:szCs w:val="20"/>
        </w:rPr>
        <w:t>Int. J. Hydrogen Energy</w:t>
      </w:r>
      <w:r w:rsidRPr="004B498A">
        <w:rPr>
          <w:sz w:val="20"/>
          <w:szCs w:val="20"/>
        </w:rPr>
        <w:t xml:space="preserve">, vol. 43, no. 29, pp. 13639–13648, 2018, </w:t>
      </w:r>
      <w:proofErr w:type="spellStart"/>
      <w:r w:rsidRPr="004B498A">
        <w:rPr>
          <w:sz w:val="20"/>
          <w:szCs w:val="20"/>
        </w:rPr>
        <w:t>doi</w:t>
      </w:r>
      <w:proofErr w:type="spellEnd"/>
      <w:r w:rsidRPr="004B498A">
        <w:rPr>
          <w:sz w:val="20"/>
          <w:szCs w:val="20"/>
        </w:rPr>
        <w:t>: 10.1016/j.ijhydene.2018.03.096.</w:t>
      </w:r>
    </w:p>
    <w:p w14:paraId="5396B981" w14:textId="77777777" w:rsidR="0006189C" w:rsidRPr="004B498A" w:rsidRDefault="00000000" w:rsidP="004B498A">
      <w:pPr>
        <w:widowControl w:val="0"/>
        <w:ind w:left="640" w:hanging="640"/>
        <w:jc w:val="both"/>
        <w:rPr>
          <w:sz w:val="20"/>
          <w:szCs w:val="20"/>
        </w:rPr>
      </w:pPr>
      <w:r w:rsidRPr="004B498A">
        <w:rPr>
          <w:sz w:val="20"/>
          <w:szCs w:val="20"/>
        </w:rPr>
        <w:t>[2]</w:t>
      </w:r>
      <w:r w:rsidRPr="004B498A">
        <w:rPr>
          <w:sz w:val="20"/>
          <w:szCs w:val="20"/>
        </w:rPr>
        <w:tab/>
        <w:t xml:space="preserve">A. R. </w:t>
      </w:r>
      <w:proofErr w:type="spellStart"/>
      <w:r w:rsidRPr="004B498A">
        <w:rPr>
          <w:sz w:val="20"/>
          <w:szCs w:val="20"/>
        </w:rPr>
        <w:t>Noviyanti</w:t>
      </w:r>
      <w:proofErr w:type="spellEnd"/>
      <w:r w:rsidRPr="004B498A">
        <w:rPr>
          <w:sz w:val="20"/>
          <w:szCs w:val="20"/>
        </w:rPr>
        <w:t>, H. Haryono, R. Pandu, and D. R. Eddy, “</w:t>
      </w:r>
      <w:proofErr w:type="spellStart"/>
      <w:r w:rsidRPr="004B498A">
        <w:rPr>
          <w:sz w:val="20"/>
          <w:szCs w:val="20"/>
        </w:rPr>
        <w:t>Cangkang</w:t>
      </w:r>
      <w:proofErr w:type="spellEnd"/>
      <w:r w:rsidRPr="004B498A">
        <w:rPr>
          <w:sz w:val="20"/>
          <w:szCs w:val="20"/>
        </w:rPr>
        <w:t xml:space="preserve"> </w:t>
      </w:r>
      <w:proofErr w:type="spellStart"/>
      <w:r w:rsidRPr="004B498A">
        <w:rPr>
          <w:sz w:val="20"/>
          <w:szCs w:val="20"/>
        </w:rPr>
        <w:t>Telur</w:t>
      </w:r>
      <w:proofErr w:type="spellEnd"/>
      <w:r w:rsidRPr="004B498A">
        <w:rPr>
          <w:sz w:val="20"/>
          <w:szCs w:val="20"/>
        </w:rPr>
        <w:t xml:space="preserve"> Ayam </w:t>
      </w:r>
      <w:proofErr w:type="spellStart"/>
      <w:r w:rsidRPr="004B498A">
        <w:rPr>
          <w:sz w:val="20"/>
          <w:szCs w:val="20"/>
        </w:rPr>
        <w:t>sebagai</w:t>
      </w:r>
      <w:proofErr w:type="spellEnd"/>
      <w:r w:rsidRPr="004B498A">
        <w:rPr>
          <w:sz w:val="20"/>
          <w:szCs w:val="20"/>
        </w:rPr>
        <w:t xml:space="preserve"> </w:t>
      </w:r>
      <w:proofErr w:type="spellStart"/>
      <w:r w:rsidRPr="004B498A">
        <w:rPr>
          <w:sz w:val="20"/>
          <w:szCs w:val="20"/>
        </w:rPr>
        <w:t>Sumber</w:t>
      </w:r>
      <w:proofErr w:type="spellEnd"/>
      <w:r w:rsidRPr="004B498A">
        <w:rPr>
          <w:sz w:val="20"/>
          <w:szCs w:val="20"/>
        </w:rPr>
        <w:t xml:space="preserve"> </w:t>
      </w:r>
      <w:proofErr w:type="spellStart"/>
      <w:r w:rsidRPr="004B498A">
        <w:rPr>
          <w:sz w:val="20"/>
          <w:szCs w:val="20"/>
        </w:rPr>
        <w:t>Kalsium</w:t>
      </w:r>
      <w:proofErr w:type="spellEnd"/>
      <w:r w:rsidRPr="004B498A">
        <w:rPr>
          <w:sz w:val="20"/>
          <w:szCs w:val="20"/>
        </w:rPr>
        <w:t xml:space="preserve"> </w:t>
      </w:r>
      <w:proofErr w:type="spellStart"/>
      <w:r w:rsidRPr="004B498A">
        <w:rPr>
          <w:sz w:val="20"/>
          <w:szCs w:val="20"/>
        </w:rPr>
        <w:t>dalam</w:t>
      </w:r>
      <w:proofErr w:type="spellEnd"/>
      <w:r w:rsidRPr="004B498A">
        <w:rPr>
          <w:sz w:val="20"/>
          <w:szCs w:val="20"/>
        </w:rPr>
        <w:t xml:space="preserve"> </w:t>
      </w:r>
      <w:proofErr w:type="spellStart"/>
      <w:r w:rsidRPr="004B498A">
        <w:rPr>
          <w:sz w:val="20"/>
          <w:szCs w:val="20"/>
        </w:rPr>
        <w:t>Pembuatan</w:t>
      </w:r>
      <w:proofErr w:type="spellEnd"/>
      <w:r w:rsidRPr="004B498A">
        <w:rPr>
          <w:sz w:val="20"/>
          <w:szCs w:val="20"/>
        </w:rPr>
        <w:t xml:space="preserve"> Hidroksiapatit </w:t>
      </w:r>
      <w:proofErr w:type="spellStart"/>
      <w:r w:rsidRPr="004B498A">
        <w:rPr>
          <w:sz w:val="20"/>
          <w:szCs w:val="20"/>
        </w:rPr>
        <w:t>untuk</w:t>
      </w:r>
      <w:proofErr w:type="spellEnd"/>
      <w:r w:rsidRPr="004B498A">
        <w:rPr>
          <w:sz w:val="20"/>
          <w:szCs w:val="20"/>
        </w:rPr>
        <w:t xml:space="preserve"> </w:t>
      </w:r>
      <w:proofErr w:type="spellStart"/>
      <w:r w:rsidRPr="004B498A">
        <w:rPr>
          <w:sz w:val="20"/>
          <w:szCs w:val="20"/>
        </w:rPr>
        <w:t>Aplikasi</w:t>
      </w:r>
      <w:proofErr w:type="spellEnd"/>
      <w:r w:rsidRPr="004B498A">
        <w:rPr>
          <w:sz w:val="20"/>
          <w:szCs w:val="20"/>
        </w:rPr>
        <w:t xml:space="preserve"> Graft Tulang,” </w:t>
      </w:r>
      <w:r w:rsidRPr="004B498A">
        <w:rPr>
          <w:i/>
          <w:sz w:val="20"/>
          <w:szCs w:val="20"/>
        </w:rPr>
        <w:t>Chim. Nat. Acta</w:t>
      </w:r>
      <w:r w:rsidRPr="004B498A">
        <w:rPr>
          <w:sz w:val="20"/>
          <w:szCs w:val="20"/>
        </w:rPr>
        <w:t xml:space="preserve">, vol. 5, no. 3, p. 107, 2017, </w:t>
      </w:r>
      <w:proofErr w:type="spellStart"/>
      <w:r w:rsidRPr="004B498A">
        <w:rPr>
          <w:sz w:val="20"/>
          <w:szCs w:val="20"/>
        </w:rPr>
        <w:t>doi</w:t>
      </w:r>
      <w:proofErr w:type="spellEnd"/>
      <w:r w:rsidRPr="004B498A">
        <w:rPr>
          <w:sz w:val="20"/>
          <w:szCs w:val="20"/>
        </w:rPr>
        <w:t>: 10.24198/</w:t>
      </w:r>
      <w:proofErr w:type="gramStart"/>
      <w:r w:rsidRPr="004B498A">
        <w:rPr>
          <w:sz w:val="20"/>
          <w:szCs w:val="20"/>
        </w:rPr>
        <w:t>cna.v5.n</w:t>
      </w:r>
      <w:proofErr w:type="gramEnd"/>
      <w:r w:rsidRPr="004B498A">
        <w:rPr>
          <w:sz w:val="20"/>
          <w:szCs w:val="20"/>
        </w:rPr>
        <w:t>3.16057.</w:t>
      </w:r>
    </w:p>
    <w:p w14:paraId="58577E4D" w14:textId="77777777" w:rsidR="0006189C" w:rsidRPr="004B498A" w:rsidRDefault="00000000" w:rsidP="004B498A">
      <w:pPr>
        <w:widowControl w:val="0"/>
        <w:ind w:left="640" w:hanging="640"/>
        <w:jc w:val="both"/>
        <w:rPr>
          <w:sz w:val="20"/>
          <w:szCs w:val="20"/>
        </w:rPr>
      </w:pPr>
      <w:r w:rsidRPr="004B498A">
        <w:rPr>
          <w:sz w:val="20"/>
          <w:szCs w:val="20"/>
        </w:rPr>
        <w:t>[3]</w:t>
      </w:r>
      <w:r w:rsidRPr="004B498A">
        <w:rPr>
          <w:sz w:val="20"/>
          <w:szCs w:val="20"/>
        </w:rPr>
        <w:tab/>
        <w:t xml:space="preserve">L. M. </w:t>
      </w:r>
      <w:proofErr w:type="spellStart"/>
      <w:r w:rsidRPr="004B498A">
        <w:rPr>
          <w:sz w:val="20"/>
          <w:szCs w:val="20"/>
        </w:rPr>
        <w:t>Cursaru</w:t>
      </w:r>
      <w:proofErr w:type="spellEnd"/>
      <w:r w:rsidRPr="004B498A">
        <w:rPr>
          <w:sz w:val="20"/>
          <w:szCs w:val="20"/>
        </w:rPr>
        <w:t xml:space="preserve"> </w:t>
      </w:r>
      <w:r w:rsidRPr="004B498A">
        <w:rPr>
          <w:i/>
          <w:sz w:val="20"/>
          <w:szCs w:val="20"/>
        </w:rPr>
        <w:t>et al.</w:t>
      </w:r>
      <w:r w:rsidRPr="004B498A">
        <w:rPr>
          <w:sz w:val="20"/>
          <w:szCs w:val="20"/>
        </w:rPr>
        <w:t xml:space="preserve">, “Hydroxyapatite from Natural Sources for Medical Applications,” </w:t>
      </w:r>
      <w:r w:rsidRPr="004B498A">
        <w:rPr>
          <w:i/>
          <w:sz w:val="20"/>
          <w:szCs w:val="20"/>
        </w:rPr>
        <w:t>Materials (Basel).</w:t>
      </w:r>
      <w:r w:rsidRPr="004B498A">
        <w:rPr>
          <w:sz w:val="20"/>
          <w:szCs w:val="20"/>
        </w:rPr>
        <w:t xml:space="preserve">, vol. 15, no. 15, 2022, </w:t>
      </w:r>
      <w:proofErr w:type="spellStart"/>
      <w:r w:rsidRPr="004B498A">
        <w:rPr>
          <w:sz w:val="20"/>
          <w:szCs w:val="20"/>
        </w:rPr>
        <w:t>doi</w:t>
      </w:r>
      <w:proofErr w:type="spellEnd"/>
      <w:r w:rsidRPr="004B498A">
        <w:rPr>
          <w:sz w:val="20"/>
          <w:szCs w:val="20"/>
        </w:rPr>
        <w:t>: 10.3390/ma15155091.</w:t>
      </w:r>
    </w:p>
    <w:p w14:paraId="2F953427" w14:textId="77777777" w:rsidR="0006189C" w:rsidRPr="004B498A" w:rsidRDefault="00000000" w:rsidP="004B498A">
      <w:pPr>
        <w:widowControl w:val="0"/>
        <w:ind w:left="640" w:hanging="640"/>
        <w:jc w:val="both"/>
        <w:rPr>
          <w:sz w:val="20"/>
          <w:szCs w:val="20"/>
        </w:rPr>
      </w:pPr>
      <w:r w:rsidRPr="004B498A">
        <w:rPr>
          <w:sz w:val="20"/>
          <w:szCs w:val="20"/>
        </w:rPr>
        <w:t>[4]</w:t>
      </w:r>
      <w:r w:rsidRPr="004B498A">
        <w:rPr>
          <w:sz w:val="20"/>
          <w:szCs w:val="20"/>
        </w:rPr>
        <w:tab/>
        <w:t xml:space="preserve">I. A. </w:t>
      </w:r>
      <w:proofErr w:type="spellStart"/>
      <w:r w:rsidRPr="004B498A">
        <w:rPr>
          <w:sz w:val="20"/>
          <w:szCs w:val="20"/>
        </w:rPr>
        <w:t>Suci</w:t>
      </w:r>
      <w:proofErr w:type="spellEnd"/>
      <w:r w:rsidRPr="004B498A">
        <w:rPr>
          <w:sz w:val="20"/>
          <w:szCs w:val="20"/>
        </w:rPr>
        <w:t xml:space="preserve"> and Y. D. </w:t>
      </w:r>
      <w:proofErr w:type="spellStart"/>
      <w:r w:rsidRPr="004B498A">
        <w:rPr>
          <w:sz w:val="20"/>
          <w:szCs w:val="20"/>
        </w:rPr>
        <w:t>Ngapa</w:t>
      </w:r>
      <w:proofErr w:type="spellEnd"/>
      <w:r w:rsidRPr="004B498A">
        <w:rPr>
          <w:sz w:val="20"/>
          <w:szCs w:val="20"/>
        </w:rPr>
        <w:t>, “</w:t>
      </w:r>
      <w:proofErr w:type="spellStart"/>
      <w:r w:rsidRPr="004B498A">
        <w:rPr>
          <w:sz w:val="20"/>
          <w:szCs w:val="20"/>
        </w:rPr>
        <w:t>Sintesis</w:t>
      </w:r>
      <w:proofErr w:type="spellEnd"/>
      <w:r w:rsidRPr="004B498A">
        <w:rPr>
          <w:sz w:val="20"/>
          <w:szCs w:val="20"/>
        </w:rPr>
        <w:t xml:space="preserve"> dan </w:t>
      </w:r>
      <w:proofErr w:type="spellStart"/>
      <w:r w:rsidRPr="004B498A">
        <w:rPr>
          <w:sz w:val="20"/>
          <w:szCs w:val="20"/>
        </w:rPr>
        <w:t>Karakterisasi</w:t>
      </w:r>
      <w:proofErr w:type="spellEnd"/>
      <w:r w:rsidRPr="004B498A">
        <w:rPr>
          <w:sz w:val="20"/>
          <w:szCs w:val="20"/>
        </w:rPr>
        <w:t xml:space="preserve"> Hidroksiapatit </w:t>
      </w:r>
      <w:proofErr w:type="spellStart"/>
      <w:r w:rsidRPr="004B498A">
        <w:rPr>
          <w:sz w:val="20"/>
          <w:szCs w:val="20"/>
        </w:rPr>
        <w:t>dari</w:t>
      </w:r>
      <w:proofErr w:type="spellEnd"/>
      <w:r w:rsidRPr="004B498A">
        <w:rPr>
          <w:sz w:val="20"/>
          <w:szCs w:val="20"/>
        </w:rPr>
        <w:t xml:space="preserve"> </w:t>
      </w:r>
      <w:proofErr w:type="spellStart"/>
      <w:r w:rsidRPr="004B498A">
        <w:rPr>
          <w:sz w:val="20"/>
          <w:szCs w:val="20"/>
        </w:rPr>
        <w:t>Cangkang</w:t>
      </w:r>
      <w:proofErr w:type="spellEnd"/>
      <w:r w:rsidRPr="004B498A">
        <w:rPr>
          <w:sz w:val="20"/>
          <w:szCs w:val="20"/>
        </w:rPr>
        <w:t xml:space="preserve"> </w:t>
      </w:r>
      <w:proofErr w:type="spellStart"/>
      <w:r w:rsidRPr="004B498A">
        <w:rPr>
          <w:sz w:val="20"/>
          <w:szCs w:val="20"/>
        </w:rPr>
        <w:t>Kerang</w:t>
      </w:r>
      <w:proofErr w:type="spellEnd"/>
      <w:r w:rsidRPr="004B498A">
        <w:rPr>
          <w:sz w:val="20"/>
          <w:szCs w:val="20"/>
        </w:rPr>
        <w:t xml:space="preserve"> Ale-Ale </w:t>
      </w:r>
      <w:proofErr w:type="spellStart"/>
      <w:r w:rsidRPr="004B498A">
        <w:rPr>
          <w:sz w:val="20"/>
          <w:szCs w:val="20"/>
        </w:rPr>
        <w:t>Menggunakan</w:t>
      </w:r>
      <w:proofErr w:type="spellEnd"/>
      <w:r w:rsidRPr="004B498A">
        <w:rPr>
          <w:sz w:val="20"/>
          <w:szCs w:val="20"/>
        </w:rPr>
        <w:t xml:space="preserve"> Metode </w:t>
      </w:r>
      <w:proofErr w:type="spellStart"/>
      <w:r w:rsidRPr="004B498A">
        <w:rPr>
          <w:sz w:val="20"/>
          <w:szCs w:val="20"/>
        </w:rPr>
        <w:t>Presipitasi</w:t>
      </w:r>
      <w:proofErr w:type="spellEnd"/>
      <w:r w:rsidRPr="004B498A">
        <w:rPr>
          <w:sz w:val="20"/>
          <w:szCs w:val="20"/>
        </w:rPr>
        <w:t xml:space="preserve"> Double Stirring,” </w:t>
      </w:r>
      <w:r w:rsidRPr="004B498A">
        <w:rPr>
          <w:i/>
          <w:sz w:val="20"/>
          <w:szCs w:val="20"/>
        </w:rPr>
        <w:t>Cakra Kim.</w:t>
      </w:r>
      <w:r w:rsidRPr="004B498A">
        <w:rPr>
          <w:sz w:val="20"/>
          <w:szCs w:val="20"/>
        </w:rPr>
        <w:t>, vol. 8, no. 2, pp. 73–81, 2020.</w:t>
      </w:r>
    </w:p>
    <w:p w14:paraId="09FE9064" w14:textId="77777777" w:rsidR="0006189C" w:rsidRPr="004B498A" w:rsidRDefault="00000000" w:rsidP="004B498A">
      <w:pPr>
        <w:widowControl w:val="0"/>
        <w:ind w:left="640" w:hanging="640"/>
        <w:jc w:val="both"/>
        <w:rPr>
          <w:sz w:val="20"/>
          <w:szCs w:val="20"/>
        </w:rPr>
      </w:pPr>
      <w:r w:rsidRPr="004B498A">
        <w:rPr>
          <w:sz w:val="20"/>
          <w:szCs w:val="20"/>
        </w:rPr>
        <w:t>[5]</w:t>
      </w:r>
      <w:r w:rsidRPr="004B498A">
        <w:rPr>
          <w:sz w:val="20"/>
          <w:szCs w:val="20"/>
        </w:rPr>
        <w:tab/>
        <w:t xml:space="preserve">A. F. Akbar, F. Q. ’Aini, B. Nugroho, and S. E. </w:t>
      </w:r>
      <w:proofErr w:type="spellStart"/>
      <w:r w:rsidRPr="004B498A">
        <w:rPr>
          <w:sz w:val="20"/>
          <w:szCs w:val="20"/>
        </w:rPr>
        <w:t>Cahyaningrum</w:t>
      </w:r>
      <w:proofErr w:type="spellEnd"/>
      <w:r w:rsidRPr="004B498A">
        <w:rPr>
          <w:sz w:val="20"/>
          <w:szCs w:val="20"/>
        </w:rPr>
        <w:t>, “SINTESIS DAN KARAKTERISASI HIDROKSIAPATIT TULANG IKAN BAUNG (</w:t>
      </w:r>
      <w:proofErr w:type="spellStart"/>
      <w:r w:rsidRPr="004B498A">
        <w:rPr>
          <w:sz w:val="20"/>
          <w:szCs w:val="20"/>
        </w:rPr>
        <w:t>Hemibagrus</w:t>
      </w:r>
      <w:proofErr w:type="spellEnd"/>
      <w:r w:rsidRPr="004B498A">
        <w:rPr>
          <w:sz w:val="20"/>
          <w:szCs w:val="20"/>
        </w:rPr>
        <w:t xml:space="preserve"> </w:t>
      </w:r>
      <w:proofErr w:type="spellStart"/>
      <w:r w:rsidRPr="004B498A">
        <w:rPr>
          <w:sz w:val="20"/>
          <w:szCs w:val="20"/>
        </w:rPr>
        <w:t>nemurus</w:t>
      </w:r>
      <w:proofErr w:type="spellEnd"/>
      <w:r w:rsidRPr="004B498A">
        <w:rPr>
          <w:sz w:val="20"/>
          <w:szCs w:val="20"/>
        </w:rPr>
        <w:t xml:space="preserve"> sp.) SEBAGAI KANDIDAT IMPLAN TULANG,” </w:t>
      </w:r>
      <w:r w:rsidRPr="004B498A">
        <w:rPr>
          <w:i/>
          <w:sz w:val="20"/>
          <w:szCs w:val="20"/>
        </w:rPr>
        <w:t>J. Kim. Ris.</w:t>
      </w:r>
      <w:r w:rsidRPr="004B498A">
        <w:rPr>
          <w:sz w:val="20"/>
          <w:szCs w:val="20"/>
        </w:rPr>
        <w:t xml:space="preserve">, vol. 6, no. 2, p. 93, 2021, </w:t>
      </w:r>
      <w:proofErr w:type="spellStart"/>
      <w:r w:rsidRPr="004B498A">
        <w:rPr>
          <w:sz w:val="20"/>
          <w:szCs w:val="20"/>
        </w:rPr>
        <w:t>doi</w:t>
      </w:r>
      <w:proofErr w:type="spellEnd"/>
      <w:r w:rsidRPr="004B498A">
        <w:rPr>
          <w:sz w:val="20"/>
          <w:szCs w:val="20"/>
        </w:rPr>
        <w:t>: 10.20473/</w:t>
      </w:r>
      <w:proofErr w:type="gramStart"/>
      <w:r w:rsidRPr="004B498A">
        <w:rPr>
          <w:sz w:val="20"/>
          <w:szCs w:val="20"/>
        </w:rPr>
        <w:t>jkr.v</w:t>
      </w:r>
      <w:proofErr w:type="gramEnd"/>
      <w:r w:rsidRPr="004B498A">
        <w:rPr>
          <w:sz w:val="20"/>
          <w:szCs w:val="20"/>
        </w:rPr>
        <w:t>6i2.30695.</w:t>
      </w:r>
    </w:p>
    <w:p w14:paraId="05F6061A" w14:textId="77777777" w:rsidR="0006189C" w:rsidRPr="004B498A" w:rsidRDefault="00000000" w:rsidP="004B498A">
      <w:pPr>
        <w:widowControl w:val="0"/>
        <w:ind w:left="640" w:hanging="640"/>
        <w:jc w:val="both"/>
        <w:rPr>
          <w:sz w:val="20"/>
          <w:szCs w:val="20"/>
        </w:rPr>
      </w:pPr>
      <w:r w:rsidRPr="004B498A">
        <w:rPr>
          <w:sz w:val="20"/>
          <w:szCs w:val="20"/>
        </w:rPr>
        <w:t>[6]</w:t>
      </w:r>
      <w:r w:rsidRPr="004B498A">
        <w:rPr>
          <w:sz w:val="20"/>
          <w:szCs w:val="20"/>
        </w:rPr>
        <w:tab/>
      </w:r>
      <w:proofErr w:type="spellStart"/>
      <w:r w:rsidRPr="004B498A">
        <w:rPr>
          <w:sz w:val="20"/>
          <w:szCs w:val="20"/>
        </w:rPr>
        <w:t>Riskesdas</w:t>
      </w:r>
      <w:proofErr w:type="spellEnd"/>
      <w:r w:rsidRPr="004B498A">
        <w:rPr>
          <w:sz w:val="20"/>
          <w:szCs w:val="20"/>
        </w:rPr>
        <w:t xml:space="preserve"> </w:t>
      </w:r>
      <w:proofErr w:type="spellStart"/>
      <w:r w:rsidRPr="004B498A">
        <w:rPr>
          <w:sz w:val="20"/>
          <w:szCs w:val="20"/>
        </w:rPr>
        <w:t>Kementrian</w:t>
      </w:r>
      <w:proofErr w:type="spellEnd"/>
      <w:r w:rsidRPr="004B498A">
        <w:rPr>
          <w:sz w:val="20"/>
          <w:szCs w:val="20"/>
        </w:rPr>
        <w:t xml:space="preserve"> Kesehatan RI, “</w:t>
      </w:r>
      <w:proofErr w:type="spellStart"/>
      <w:r w:rsidRPr="004B498A">
        <w:rPr>
          <w:sz w:val="20"/>
          <w:szCs w:val="20"/>
        </w:rPr>
        <w:t>Laporan</w:t>
      </w:r>
      <w:proofErr w:type="spellEnd"/>
      <w:r w:rsidRPr="004B498A">
        <w:rPr>
          <w:sz w:val="20"/>
          <w:szCs w:val="20"/>
        </w:rPr>
        <w:t xml:space="preserve"> </w:t>
      </w:r>
      <w:proofErr w:type="spellStart"/>
      <w:r w:rsidRPr="004B498A">
        <w:rPr>
          <w:sz w:val="20"/>
          <w:szCs w:val="20"/>
        </w:rPr>
        <w:t>Riskesdas</w:t>
      </w:r>
      <w:proofErr w:type="spellEnd"/>
      <w:r w:rsidRPr="004B498A">
        <w:rPr>
          <w:sz w:val="20"/>
          <w:szCs w:val="20"/>
        </w:rPr>
        <w:t xml:space="preserve"> 2018 Nasional.pdf,” </w:t>
      </w:r>
      <w:r w:rsidRPr="004B498A">
        <w:rPr>
          <w:i/>
          <w:sz w:val="20"/>
          <w:szCs w:val="20"/>
        </w:rPr>
        <w:t xml:space="preserve">Lembaga </w:t>
      </w:r>
      <w:proofErr w:type="spellStart"/>
      <w:r w:rsidRPr="004B498A">
        <w:rPr>
          <w:i/>
          <w:sz w:val="20"/>
          <w:szCs w:val="20"/>
        </w:rPr>
        <w:t>Penerbit</w:t>
      </w:r>
      <w:proofErr w:type="spellEnd"/>
      <w:r w:rsidRPr="004B498A">
        <w:rPr>
          <w:i/>
          <w:sz w:val="20"/>
          <w:szCs w:val="20"/>
        </w:rPr>
        <w:t xml:space="preserve"> Balitbangkes</w:t>
      </w:r>
      <w:r w:rsidRPr="004B498A">
        <w:rPr>
          <w:sz w:val="20"/>
          <w:szCs w:val="20"/>
        </w:rPr>
        <w:t>. 2018.</w:t>
      </w:r>
    </w:p>
    <w:p w14:paraId="4A54C8A5" w14:textId="77777777" w:rsidR="0006189C" w:rsidRPr="004B498A" w:rsidRDefault="00000000" w:rsidP="004B498A">
      <w:pPr>
        <w:widowControl w:val="0"/>
        <w:ind w:left="640" w:hanging="640"/>
        <w:jc w:val="both"/>
        <w:rPr>
          <w:sz w:val="20"/>
          <w:szCs w:val="20"/>
        </w:rPr>
      </w:pPr>
      <w:r w:rsidRPr="004B498A">
        <w:rPr>
          <w:sz w:val="20"/>
          <w:szCs w:val="20"/>
        </w:rPr>
        <w:t>[7]</w:t>
      </w:r>
      <w:r w:rsidRPr="004B498A">
        <w:rPr>
          <w:sz w:val="20"/>
          <w:szCs w:val="20"/>
        </w:rPr>
        <w:tab/>
        <w:t xml:space="preserve">M. </w:t>
      </w:r>
      <w:proofErr w:type="spellStart"/>
      <w:r w:rsidRPr="004B498A">
        <w:rPr>
          <w:sz w:val="20"/>
          <w:szCs w:val="20"/>
        </w:rPr>
        <w:t>Mozartha</w:t>
      </w:r>
      <w:proofErr w:type="spellEnd"/>
      <w:r w:rsidRPr="004B498A">
        <w:rPr>
          <w:sz w:val="20"/>
          <w:szCs w:val="20"/>
        </w:rPr>
        <w:t xml:space="preserve">, “Hidroksiapatit Dan </w:t>
      </w:r>
      <w:proofErr w:type="spellStart"/>
      <w:r w:rsidRPr="004B498A">
        <w:rPr>
          <w:sz w:val="20"/>
          <w:szCs w:val="20"/>
        </w:rPr>
        <w:t>Aplikasinya</w:t>
      </w:r>
      <w:proofErr w:type="spellEnd"/>
      <w:r w:rsidRPr="004B498A">
        <w:rPr>
          <w:sz w:val="20"/>
          <w:szCs w:val="20"/>
        </w:rPr>
        <w:t xml:space="preserve"> Di </w:t>
      </w:r>
      <w:proofErr w:type="spellStart"/>
      <w:r w:rsidRPr="004B498A">
        <w:rPr>
          <w:sz w:val="20"/>
          <w:szCs w:val="20"/>
        </w:rPr>
        <w:t>Bidang</w:t>
      </w:r>
      <w:proofErr w:type="spellEnd"/>
      <w:r w:rsidRPr="004B498A">
        <w:rPr>
          <w:sz w:val="20"/>
          <w:szCs w:val="20"/>
        </w:rPr>
        <w:t xml:space="preserve"> </w:t>
      </w:r>
      <w:proofErr w:type="spellStart"/>
      <w:r w:rsidRPr="004B498A">
        <w:rPr>
          <w:sz w:val="20"/>
          <w:szCs w:val="20"/>
        </w:rPr>
        <w:t>Kedokteran</w:t>
      </w:r>
      <w:proofErr w:type="spellEnd"/>
      <w:r w:rsidRPr="004B498A">
        <w:rPr>
          <w:sz w:val="20"/>
          <w:szCs w:val="20"/>
        </w:rPr>
        <w:t xml:space="preserve"> Gigi,” </w:t>
      </w:r>
      <w:proofErr w:type="spellStart"/>
      <w:r w:rsidRPr="004B498A">
        <w:rPr>
          <w:i/>
          <w:sz w:val="20"/>
          <w:szCs w:val="20"/>
        </w:rPr>
        <w:t>Cakradonya</w:t>
      </w:r>
      <w:proofErr w:type="spellEnd"/>
      <w:r w:rsidRPr="004B498A">
        <w:rPr>
          <w:i/>
          <w:sz w:val="20"/>
          <w:szCs w:val="20"/>
        </w:rPr>
        <w:t xml:space="preserve"> Dent J</w:t>
      </w:r>
      <w:r w:rsidRPr="004B498A">
        <w:rPr>
          <w:sz w:val="20"/>
          <w:szCs w:val="20"/>
        </w:rPr>
        <w:t>, vol. 7(2), no. 2, pp. 807–868, 2015.</w:t>
      </w:r>
    </w:p>
    <w:p w14:paraId="31A23A6F" w14:textId="77777777" w:rsidR="0006189C" w:rsidRPr="004B498A" w:rsidRDefault="00000000" w:rsidP="004B498A">
      <w:pPr>
        <w:widowControl w:val="0"/>
        <w:ind w:left="640" w:hanging="640"/>
        <w:jc w:val="both"/>
        <w:rPr>
          <w:sz w:val="20"/>
          <w:szCs w:val="20"/>
        </w:rPr>
      </w:pPr>
      <w:r w:rsidRPr="004B498A">
        <w:rPr>
          <w:sz w:val="20"/>
          <w:szCs w:val="20"/>
        </w:rPr>
        <w:t>[8]</w:t>
      </w:r>
      <w:r w:rsidRPr="004B498A">
        <w:rPr>
          <w:sz w:val="20"/>
          <w:szCs w:val="20"/>
        </w:rPr>
        <w:tab/>
        <w:t xml:space="preserve">R. Amalina, D. Monica, A. </w:t>
      </w:r>
      <w:proofErr w:type="spellStart"/>
      <w:r w:rsidRPr="004B498A">
        <w:rPr>
          <w:sz w:val="20"/>
          <w:szCs w:val="20"/>
        </w:rPr>
        <w:t>Feranisa</w:t>
      </w:r>
      <w:proofErr w:type="spellEnd"/>
      <w:r w:rsidRPr="004B498A">
        <w:rPr>
          <w:sz w:val="20"/>
          <w:szCs w:val="20"/>
        </w:rPr>
        <w:t xml:space="preserve">, F. Y. </w:t>
      </w:r>
      <w:proofErr w:type="spellStart"/>
      <w:r w:rsidRPr="004B498A">
        <w:rPr>
          <w:sz w:val="20"/>
          <w:szCs w:val="20"/>
        </w:rPr>
        <w:t>Syafaat</w:t>
      </w:r>
      <w:proofErr w:type="spellEnd"/>
      <w:r w:rsidRPr="004B498A">
        <w:rPr>
          <w:sz w:val="20"/>
          <w:szCs w:val="20"/>
        </w:rPr>
        <w:t>, M. Sari, and Y. Yusuf, “PEMBUATAN GEL HIDROKSIAPATIT CANGKANG KERANG-SIMPING (</w:t>
      </w:r>
      <w:proofErr w:type="spellStart"/>
      <w:r w:rsidRPr="004B498A">
        <w:rPr>
          <w:sz w:val="20"/>
          <w:szCs w:val="20"/>
        </w:rPr>
        <w:t>Amusium</w:t>
      </w:r>
      <w:proofErr w:type="spellEnd"/>
      <w:r w:rsidRPr="004B498A">
        <w:rPr>
          <w:sz w:val="20"/>
          <w:szCs w:val="20"/>
        </w:rPr>
        <w:t xml:space="preserve"> </w:t>
      </w:r>
      <w:proofErr w:type="spellStart"/>
      <w:r w:rsidRPr="004B498A">
        <w:rPr>
          <w:sz w:val="20"/>
          <w:szCs w:val="20"/>
        </w:rPr>
        <w:t>pleuronectes</w:t>
      </w:r>
      <w:proofErr w:type="spellEnd"/>
      <w:r w:rsidRPr="004B498A">
        <w:rPr>
          <w:sz w:val="20"/>
          <w:szCs w:val="20"/>
        </w:rPr>
        <w:t>) DAN PENGARUHNYA SETELAH APLIKASI DI LESI WHITE-SPOT EMAIL GIGI DEVELOPMENT OF HYDROXYAPATITE ASIAN MOON SCALLOP (</w:t>
      </w:r>
      <w:proofErr w:type="spellStart"/>
      <w:r w:rsidRPr="004B498A">
        <w:rPr>
          <w:sz w:val="20"/>
          <w:szCs w:val="20"/>
        </w:rPr>
        <w:t>Amusium</w:t>
      </w:r>
      <w:proofErr w:type="spellEnd"/>
      <w:r w:rsidRPr="004B498A">
        <w:rPr>
          <w:sz w:val="20"/>
          <w:szCs w:val="20"/>
        </w:rPr>
        <w:t xml:space="preserve"> </w:t>
      </w:r>
      <w:proofErr w:type="spellStart"/>
      <w:r w:rsidRPr="004B498A">
        <w:rPr>
          <w:sz w:val="20"/>
          <w:szCs w:val="20"/>
        </w:rPr>
        <w:t>pleuronectes</w:t>
      </w:r>
      <w:proofErr w:type="spellEnd"/>
      <w:r w:rsidRPr="004B498A">
        <w:rPr>
          <w:sz w:val="20"/>
          <w:szCs w:val="20"/>
        </w:rPr>
        <w:t xml:space="preserve">) GEL AND ITS EFFECT AFTER APPLICATION ON </w:t>
      </w:r>
      <w:r w:rsidRPr="004B498A">
        <w:rPr>
          <w:sz w:val="20"/>
          <w:szCs w:val="20"/>
        </w:rPr>
        <w:lastRenderedPageBreak/>
        <w:t xml:space="preserve">TOOT,” </w:t>
      </w:r>
      <w:proofErr w:type="spellStart"/>
      <w:r w:rsidRPr="004B498A">
        <w:rPr>
          <w:i/>
          <w:sz w:val="20"/>
          <w:szCs w:val="20"/>
        </w:rPr>
        <w:t>Cakradonya</w:t>
      </w:r>
      <w:proofErr w:type="spellEnd"/>
      <w:r w:rsidRPr="004B498A">
        <w:rPr>
          <w:i/>
          <w:sz w:val="20"/>
          <w:szCs w:val="20"/>
        </w:rPr>
        <w:t xml:space="preserve"> Dent. J.</w:t>
      </w:r>
      <w:r w:rsidRPr="004B498A">
        <w:rPr>
          <w:sz w:val="20"/>
          <w:szCs w:val="20"/>
        </w:rPr>
        <w:t>, vol. 13, no. 2, pp. 81–87, 2021, [Online]. Available: http://www.jurnal.unsyiah.ac.id/CDJ</w:t>
      </w:r>
    </w:p>
    <w:p w14:paraId="37A87BA8" w14:textId="77777777" w:rsidR="0006189C" w:rsidRPr="004B498A" w:rsidRDefault="00000000" w:rsidP="004B498A">
      <w:pPr>
        <w:widowControl w:val="0"/>
        <w:ind w:left="640" w:hanging="640"/>
        <w:jc w:val="both"/>
        <w:rPr>
          <w:sz w:val="20"/>
          <w:szCs w:val="20"/>
        </w:rPr>
      </w:pPr>
      <w:r w:rsidRPr="004B498A">
        <w:rPr>
          <w:sz w:val="20"/>
          <w:szCs w:val="20"/>
        </w:rPr>
        <w:t>[9]</w:t>
      </w:r>
      <w:r w:rsidRPr="004B498A">
        <w:rPr>
          <w:sz w:val="20"/>
          <w:szCs w:val="20"/>
        </w:rPr>
        <w:tab/>
        <w:t xml:space="preserve">S. Mondal, S. V. Dorozhkin, and U. Pal, “Recent progress on fabrication and drug delivery applications of nanostructured hydroxyapatite,” </w:t>
      </w:r>
      <w:r w:rsidRPr="004B498A">
        <w:rPr>
          <w:i/>
          <w:sz w:val="20"/>
          <w:szCs w:val="20"/>
        </w:rPr>
        <w:t xml:space="preserve">Wiley </w:t>
      </w:r>
      <w:proofErr w:type="spellStart"/>
      <w:r w:rsidRPr="004B498A">
        <w:rPr>
          <w:i/>
          <w:sz w:val="20"/>
          <w:szCs w:val="20"/>
        </w:rPr>
        <w:t>Interdiscip</w:t>
      </w:r>
      <w:proofErr w:type="spellEnd"/>
      <w:r w:rsidRPr="004B498A">
        <w:rPr>
          <w:i/>
          <w:sz w:val="20"/>
          <w:szCs w:val="20"/>
        </w:rPr>
        <w:t>. Rev. Nanomedicine Nanobiotechnology</w:t>
      </w:r>
      <w:r w:rsidRPr="004B498A">
        <w:rPr>
          <w:sz w:val="20"/>
          <w:szCs w:val="20"/>
        </w:rPr>
        <w:t xml:space="preserve">, vol. 10, no. 4, pp. 1–32, 2018, </w:t>
      </w:r>
      <w:proofErr w:type="spellStart"/>
      <w:r w:rsidRPr="004B498A">
        <w:rPr>
          <w:sz w:val="20"/>
          <w:szCs w:val="20"/>
        </w:rPr>
        <w:t>doi</w:t>
      </w:r>
      <w:proofErr w:type="spellEnd"/>
      <w:r w:rsidRPr="004B498A">
        <w:rPr>
          <w:sz w:val="20"/>
          <w:szCs w:val="20"/>
        </w:rPr>
        <w:t>: 10.1002/wnan.1504.</w:t>
      </w:r>
    </w:p>
    <w:p w14:paraId="559CB2DF" w14:textId="77777777" w:rsidR="0006189C" w:rsidRPr="004B498A" w:rsidRDefault="00000000" w:rsidP="004B498A">
      <w:pPr>
        <w:widowControl w:val="0"/>
        <w:ind w:left="640" w:hanging="640"/>
        <w:jc w:val="both"/>
        <w:rPr>
          <w:sz w:val="20"/>
          <w:szCs w:val="20"/>
        </w:rPr>
      </w:pPr>
      <w:r w:rsidRPr="004B498A">
        <w:rPr>
          <w:sz w:val="20"/>
          <w:szCs w:val="20"/>
        </w:rPr>
        <w:t>[10]</w:t>
      </w:r>
      <w:r w:rsidRPr="004B498A">
        <w:rPr>
          <w:sz w:val="20"/>
          <w:szCs w:val="20"/>
        </w:rPr>
        <w:tab/>
        <w:t xml:space="preserve">H. </w:t>
      </w:r>
      <w:proofErr w:type="spellStart"/>
      <w:r w:rsidRPr="004B498A">
        <w:rPr>
          <w:sz w:val="20"/>
          <w:szCs w:val="20"/>
        </w:rPr>
        <w:t>Delvita</w:t>
      </w:r>
      <w:proofErr w:type="spellEnd"/>
      <w:r w:rsidRPr="004B498A">
        <w:rPr>
          <w:sz w:val="20"/>
          <w:szCs w:val="20"/>
        </w:rPr>
        <w:t xml:space="preserve">, D. </w:t>
      </w:r>
      <w:proofErr w:type="spellStart"/>
      <w:r w:rsidRPr="004B498A">
        <w:rPr>
          <w:sz w:val="20"/>
          <w:szCs w:val="20"/>
        </w:rPr>
        <w:t>Djamas</w:t>
      </w:r>
      <w:proofErr w:type="spellEnd"/>
      <w:r w:rsidRPr="004B498A">
        <w:rPr>
          <w:sz w:val="20"/>
          <w:szCs w:val="20"/>
        </w:rPr>
        <w:t>, and Ramli, “KARAKTERISTIK KALSIUM KARBONAT (</w:t>
      </w:r>
      <w:proofErr w:type="spellStart"/>
      <w:r w:rsidRPr="004B498A">
        <w:rPr>
          <w:sz w:val="20"/>
          <w:szCs w:val="20"/>
        </w:rPr>
        <w:t>CaCO</w:t>
      </w:r>
      <w:proofErr w:type="spellEnd"/>
      <w:r w:rsidRPr="004B498A">
        <w:rPr>
          <w:sz w:val="20"/>
          <w:szCs w:val="20"/>
        </w:rPr>
        <w:t xml:space="preserve"> </w:t>
      </w:r>
      <w:proofErr w:type="gramStart"/>
      <w:r w:rsidRPr="004B498A">
        <w:rPr>
          <w:sz w:val="20"/>
          <w:szCs w:val="20"/>
        </w:rPr>
        <w:t>3 )</w:t>
      </w:r>
      <w:proofErr w:type="gramEnd"/>
      <w:r w:rsidRPr="004B498A">
        <w:rPr>
          <w:sz w:val="20"/>
          <w:szCs w:val="20"/>
        </w:rPr>
        <w:t xml:space="preserve"> DALAM CANGKANG KEONG SAWAH (Pila </w:t>
      </w:r>
      <w:proofErr w:type="spellStart"/>
      <w:r w:rsidRPr="004B498A">
        <w:rPr>
          <w:sz w:val="20"/>
          <w:szCs w:val="20"/>
        </w:rPr>
        <w:t>ampullacea</w:t>
      </w:r>
      <w:proofErr w:type="spellEnd"/>
      <w:r w:rsidRPr="004B498A">
        <w:rPr>
          <w:sz w:val="20"/>
          <w:szCs w:val="20"/>
        </w:rPr>
        <w:t xml:space="preserve">) YANG TERDAPAT DI KABUPATEN PASAMAN,” </w:t>
      </w:r>
      <w:r w:rsidRPr="004B498A">
        <w:rPr>
          <w:i/>
          <w:sz w:val="20"/>
          <w:szCs w:val="20"/>
        </w:rPr>
        <w:t>Pillar Phys.</w:t>
      </w:r>
      <w:r w:rsidRPr="004B498A">
        <w:rPr>
          <w:sz w:val="20"/>
          <w:szCs w:val="20"/>
        </w:rPr>
        <w:t>, vol. 6, pp. 17–24, 2015.</w:t>
      </w:r>
    </w:p>
    <w:p w14:paraId="778702DB" w14:textId="77777777" w:rsidR="0006189C" w:rsidRDefault="00000000" w:rsidP="004B498A">
      <w:pPr>
        <w:widowControl w:val="0"/>
        <w:ind w:left="640" w:hanging="640"/>
        <w:jc w:val="both"/>
        <w:rPr>
          <w:sz w:val="20"/>
          <w:szCs w:val="20"/>
        </w:rPr>
      </w:pPr>
      <w:r w:rsidRPr="004B498A">
        <w:rPr>
          <w:sz w:val="20"/>
          <w:szCs w:val="20"/>
        </w:rPr>
        <w:t>[11]</w:t>
      </w:r>
      <w:r w:rsidRPr="004B498A">
        <w:rPr>
          <w:sz w:val="20"/>
          <w:szCs w:val="20"/>
        </w:rPr>
        <w:tab/>
        <w:t>Dewi Sriwahyuni, “</w:t>
      </w:r>
      <w:proofErr w:type="spellStart"/>
      <w:r w:rsidRPr="004B498A">
        <w:rPr>
          <w:sz w:val="20"/>
          <w:szCs w:val="20"/>
        </w:rPr>
        <w:t>Penggunaan</w:t>
      </w:r>
      <w:proofErr w:type="spellEnd"/>
      <w:r w:rsidRPr="004B498A">
        <w:rPr>
          <w:sz w:val="20"/>
          <w:szCs w:val="20"/>
        </w:rPr>
        <w:t xml:space="preserve"> </w:t>
      </w:r>
      <w:proofErr w:type="spellStart"/>
      <w:r w:rsidRPr="004B498A">
        <w:rPr>
          <w:sz w:val="20"/>
          <w:szCs w:val="20"/>
        </w:rPr>
        <w:t>Cangkang</w:t>
      </w:r>
      <w:proofErr w:type="spellEnd"/>
      <w:r w:rsidRPr="004B498A">
        <w:rPr>
          <w:sz w:val="20"/>
          <w:szCs w:val="20"/>
        </w:rPr>
        <w:t xml:space="preserve"> Keong Sawah,” 2020.</w:t>
      </w:r>
    </w:p>
    <w:p w14:paraId="11857057" w14:textId="77777777" w:rsidR="0006189C" w:rsidRDefault="0006189C" w:rsidP="004B498A">
      <w:pPr>
        <w:pBdr>
          <w:top w:val="nil"/>
          <w:left w:val="nil"/>
          <w:bottom w:val="nil"/>
          <w:right w:val="nil"/>
          <w:between w:val="nil"/>
        </w:pBdr>
        <w:jc w:val="both"/>
        <w:rPr>
          <w:sz w:val="20"/>
          <w:szCs w:val="20"/>
        </w:rPr>
      </w:pPr>
    </w:p>
    <w:sectPr w:rsidR="0006189C">
      <w:type w:val="continuous"/>
      <w:pgSz w:w="12240" w:h="15840"/>
      <w:pgMar w:top="1440" w:right="1440" w:bottom="1701"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1BC0E0CF-E4B2-47E5-9553-036840CE7787}"/>
  </w:font>
  <w:font w:name="Consolas">
    <w:panose1 w:val="020B0609020204030204"/>
    <w:charset w:val="00"/>
    <w:family w:val="roman"/>
    <w:notTrueType/>
    <w:pitch w:val="default"/>
    <w:embedRegular r:id="rId2" w:fontKey="{2F7BB582-4ABF-4927-8F19-E021D52AEC80}"/>
  </w:font>
  <w:font w:name="Georgia">
    <w:panose1 w:val="02040502050405020303"/>
    <w:charset w:val="00"/>
    <w:family w:val="auto"/>
    <w:pitch w:val="default"/>
    <w:embedRegular r:id="rId3" w:fontKey="{116DA9EE-542E-4495-861C-3C5107EEAFB6}"/>
    <w:embedItalic r:id="rId4" w:fontKey="{BF6C4744-1AE7-4668-BB20-56F88A48EAB5}"/>
  </w:font>
  <w:font w:name="Cambria Math">
    <w:panose1 w:val="02040503050406030204"/>
    <w:charset w:val="00"/>
    <w:family w:val="roman"/>
    <w:pitch w:val="variable"/>
    <w:sig w:usb0="E00006FF" w:usb1="420024FF" w:usb2="02000000" w:usb3="00000000" w:csb0="0000019F" w:csb1="00000000"/>
    <w:embedRegular r:id="rId5" w:fontKey="{8033DD76-563A-4AD2-9124-5B1B90C4127C}"/>
    <w:embedItalic r:id="rId6" w:fontKey="{20615413-C97C-46C3-9CC8-B43F8DABB434}"/>
  </w:font>
  <w:font w:name="Cambria">
    <w:panose1 w:val="02040503050406030204"/>
    <w:charset w:val="00"/>
    <w:family w:val="roman"/>
    <w:pitch w:val="variable"/>
    <w:sig w:usb0="E00006FF" w:usb1="420024FF" w:usb2="02000000" w:usb3="00000000" w:csb0="0000019F" w:csb1="00000000"/>
    <w:embedRegular r:id="rId7" w:fontKey="{466DEF2B-A1F2-4AC5-9F0D-60E4C021C9B5}"/>
  </w:font>
  <w:font w:name="Calibri">
    <w:panose1 w:val="020F0502020204030204"/>
    <w:charset w:val="00"/>
    <w:family w:val="swiss"/>
    <w:pitch w:val="variable"/>
    <w:sig w:usb0="E4002EFF" w:usb1="C200247B" w:usb2="00000009" w:usb3="00000000" w:csb0="000001FF" w:csb1="00000000"/>
    <w:embedRegular r:id="rId8" w:fontKey="{D6383E96-8D6F-4425-B3FB-048A6FCAEA9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421222"/>
    <w:multiLevelType w:val="multilevel"/>
    <w:tmpl w:val="C5B40420"/>
    <w:lvl w:ilvl="0">
      <w:start w:val="1"/>
      <w:numFmt w:val="decimal"/>
      <w:pStyle w:val="Referenc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528444093">
    <w:abstractNumId w:val="0"/>
  </w:num>
  <w:num w:numId="2" w16cid:durableId="18038861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8466884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189C"/>
    <w:rsid w:val="0006189C"/>
    <w:rsid w:val="004B498A"/>
    <w:rsid w:val="00E64BA9"/>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8A8683"/>
  <w15:docId w15:val="{1C0AB292-FCB6-4268-9676-727EE688EB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240"/>
      <w:jc w:val="center"/>
      <w:outlineLvl w:val="0"/>
    </w:pPr>
    <w:rPr>
      <w:b/>
      <w:smallCaps/>
    </w:rPr>
  </w:style>
  <w:style w:type="paragraph" w:styleId="Heading2">
    <w:name w:val="heading 2"/>
    <w:basedOn w:val="Normal"/>
    <w:next w:val="Normal"/>
    <w:uiPriority w:val="9"/>
    <w:semiHidden/>
    <w:unhideWhenUsed/>
    <w:qFormat/>
    <w:pPr>
      <w:keepNext/>
      <w:spacing w:before="240" w:after="240"/>
      <w:jc w:val="center"/>
      <w:outlineLvl w:val="1"/>
    </w:pPr>
    <w:rPr>
      <w:b/>
    </w:rPr>
  </w:style>
  <w:style w:type="paragraph" w:styleId="Heading3">
    <w:name w:val="heading 3"/>
    <w:basedOn w:val="Normal"/>
    <w:next w:val="Normal"/>
    <w:uiPriority w:val="9"/>
    <w:semiHidden/>
    <w:unhideWhenUsed/>
    <w:qFormat/>
    <w:pPr>
      <w:keepNext/>
      <w:spacing w:before="240" w:after="240"/>
      <w:jc w:val="center"/>
      <w:outlineLvl w:val="2"/>
    </w:pPr>
    <w:rPr>
      <w:i/>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tabs>
        <w:tab w:val="num" w:pos="720"/>
      </w:tabs>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tabs>
        <w:tab w:val="num" w:pos="720"/>
      </w:tabs>
      <w:ind w:left="720" w:hanging="720"/>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normaltextrun">
    <w:name w:val="normaltextrun"/>
    <w:basedOn w:val="DefaultParagraphFont"/>
    <w:rsid w:val="009C4DDD"/>
  </w:style>
  <w:style w:type="character" w:customStyle="1" w:styleId="selectable-text">
    <w:name w:val="selectable-text"/>
    <w:basedOn w:val="DefaultParagraphFont"/>
    <w:rsid w:val="009C4DDD"/>
  </w:style>
  <w:style w:type="paragraph" w:styleId="HTMLPreformatted">
    <w:name w:val="HTML Preformatted"/>
    <w:basedOn w:val="Normal"/>
    <w:link w:val="HTMLPreformattedChar"/>
    <w:semiHidden/>
    <w:unhideWhenUsed/>
    <w:rsid w:val="00B4557B"/>
    <w:rPr>
      <w:rFonts w:ascii="Consolas" w:hAnsi="Consolas"/>
      <w:sz w:val="20"/>
    </w:rPr>
  </w:style>
  <w:style w:type="character" w:customStyle="1" w:styleId="HTMLPreformattedChar">
    <w:name w:val="HTML Preformatted Char"/>
    <w:basedOn w:val="DefaultParagraphFont"/>
    <w:link w:val="HTMLPreformatted"/>
    <w:semiHidden/>
    <w:rsid w:val="00B4557B"/>
    <w:rPr>
      <w:rFonts w:ascii="Consolas" w:hAnsi="Consolas"/>
      <w:lang w:val="en-US" w:eastAsia="en-US"/>
    </w:rPr>
  </w:style>
  <w:style w:type="character" w:styleId="FollowedHyperlink">
    <w:name w:val="FollowedHyperlink"/>
    <w:basedOn w:val="DefaultParagraphFont"/>
    <w:semiHidden/>
    <w:unhideWhenUsed/>
    <w:rsid w:val="000C3738"/>
    <w:rPr>
      <w:color w:val="800080" w:themeColor="followedHyperlink"/>
      <w:u w:val="single"/>
    </w:rPr>
  </w:style>
  <w:style w:type="paragraph" w:styleId="Revision">
    <w:name w:val="Revision"/>
    <w:hidden/>
    <w:uiPriority w:val="99"/>
    <w:semiHidden/>
    <w:rsid w:val="000C3738"/>
    <w:rPr>
      <w:lang w:val="en-US"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dwitama@its.ac.id" TargetMode="Externa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ofGMsNUf5kbWuP2MrJgpJDlWqg==">CgMxLjA4AHIhMUs0aTlJUWkyYTY5V0RLTWlaTWpwbGxINjVOZEs4QkxD</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2365</Words>
  <Characters>13486</Characters>
  <Application>Microsoft Office Word</Application>
  <DocSecurity>0</DocSecurity>
  <Lines>112</Lines>
  <Paragraphs>31</Paragraphs>
  <ScaleCrop>false</ScaleCrop>
  <Company/>
  <LinksUpToDate>false</LinksUpToDate>
  <CharactersWithSpaces>15820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Ruth Levins</dc:creator>
  <cp:lastModifiedBy>Immanuel Nathanael Lumban Gaol</cp:lastModifiedBy>
  <cp:revision>2</cp:revision>
  <dcterms:created xsi:type="dcterms:W3CDTF">2024-12-31T17:29:00Z</dcterms:created>
  <dcterms:modified xsi:type="dcterms:W3CDTF">2025-10-02T05:00:00Z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11th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9th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3b52a922-f40f-3f09-b839-2bebccd29320</vt:lpwstr>
  </property>
  <property fmtid="{D5CDD505-2E9C-101B-9397-08002B2CF9AE}" pid="25" name="Mendeley Citation Style_1">
    <vt:lpwstr>http://www.zotero.org/styles/ieee</vt:lpwstr>
  </property>
</Properties>
</file>