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6"/>
        <w:jc w:val="left"/>
        <w:rPr>
          <w:sz w:val="36"/>
        </w:rPr>
      </w:pPr>
    </w:p>
    <w:p>
      <w:pPr>
        <w:pStyle w:val="Title"/>
      </w:pPr>
      <w:r>
        <w:rPr/>
        <w:t>Production</w:t>
      </w:r>
      <w:r>
        <w:rPr>
          <w:spacing w:val="-5"/>
        </w:rPr>
        <w:t> </w:t>
      </w:r>
      <w:r>
        <w:rPr/>
        <w:t>of</w:t>
      </w:r>
      <w:r>
        <w:rPr>
          <w:spacing w:val="-5"/>
        </w:rPr>
        <w:t> </w:t>
      </w:r>
      <w:r>
        <w:rPr/>
        <w:t>Hydrochar</w:t>
      </w:r>
      <w:r>
        <w:rPr>
          <w:spacing w:val="-4"/>
        </w:rPr>
        <w:t> </w:t>
      </w:r>
      <w:r>
        <w:rPr/>
        <w:t>from</w:t>
      </w:r>
      <w:r>
        <w:rPr>
          <w:spacing w:val="-4"/>
        </w:rPr>
        <w:t> </w:t>
      </w:r>
      <w:r>
        <w:rPr/>
        <w:t>Palm</w:t>
      </w:r>
      <w:r>
        <w:rPr>
          <w:spacing w:val="-7"/>
        </w:rPr>
        <w:t> </w:t>
      </w:r>
      <w:r>
        <w:rPr/>
        <w:t>Oil</w:t>
      </w:r>
      <w:r>
        <w:rPr>
          <w:spacing w:val="-2"/>
        </w:rPr>
        <w:t> </w:t>
      </w:r>
      <w:r>
        <w:rPr/>
        <w:t>–</w:t>
      </w:r>
      <w:r>
        <w:rPr>
          <w:spacing w:val="-7"/>
        </w:rPr>
        <w:t> </w:t>
      </w:r>
      <w:r>
        <w:rPr/>
        <w:t>Based</w:t>
      </w:r>
      <w:r>
        <w:rPr>
          <w:spacing w:val="-5"/>
        </w:rPr>
        <w:t> </w:t>
      </w:r>
      <w:r>
        <w:rPr/>
        <w:t>Industrial Sludge by Hydrothermal Carbonization Process</w:t>
      </w:r>
    </w:p>
    <w:p>
      <w:pPr>
        <w:pStyle w:val="BodyText"/>
        <w:spacing w:before="222"/>
        <w:jc w:val="left"/>
        <w:rPr>
          <w:b/>
          <w:sz w:val="36"/>
        </w:rPr>
      </w:pPr>
    </w:p>
    <w:p>
      <w:pPr>
        <w:spacing w:before="0"/>
        <w:ind w:left="9" w:right="362" w:firstLine="0"/>
        <w:jc w:val="center"/>
        <w:rPr>
          <w:sz w:val="28"/>
        </w:rPr>
      </w:pPr>
      <w:r>
        <w:rPr>
          <w:sz w:val="28"/>
        </w:rPr>
        <w:t>Diva</w:t>
      </w:r>
      <w:r>
        <w:rPr>
          <w:spacing w:val="-13"/>
          <w:sz w:val="28"/>
        </w:rPr>
        <w:t> </w:t>
      </w:r>
      <w:r>
        <w:rPr>
          <w:sz w:val="28"/>
        </w:rPr>
        <w:t>Lathifa</w:t>
      </w:r>
      <w:r>
        <w:rPr>
          <w:spacing w:val="-5"/>
          <w:sz w:val="28"/>
        </w:rPr>
        <w:t> </w:t>
      </w:r>
      <w:r>
        <w:rPr>
          <w:sz w:val="28"/>
        </w:rPr>
        <w:t>Maharani</w:t>
      </w:r>
      <w:r>
        <w:rPr>
          <w:sz w:val="28"/>
          <w:vertAlign w:val="superscript"/>
        </w:rPr>
        <w:t>1</w:t>
      </w:r>
      <w:r>
        <w:rPr>
          <w:spacing w:val="-6"/>
          <w:sz w:val="28"/>
          <w:vertAlign w:val="baseline"/>
        </w:rPr>
        <w:t> </w:t>
      </w:r>
      <w:r>
        <w:rPr>
          <w:sz w:val="28"/>
          <w:vertAlign w:val="baseline"/>
        </w:rPr>
        <w:t>and</w:t>
      </w:r>
      <w:r>
        <w:rPr>
          <w:spacing w:val="-6"/>
          <w:sz w:val="28"/>
          <w:vertAlign w:val="baseline"/>
        </w:rPr>
        <w:t> </w:t>
      </w:r>
      <w:r>
        <w:rPr>
          <w:sz w:val="28"/>
          <w:vertAlign w:val="baseline"/>
        </w:rPr>
        <w:t>Siti</w:t>
      </w:r>
      <w:r>
        <w:rPr>
          <w:spacing w:val="-4"/>
          <w:sz w:val="28"/>
          <w:vertAlign w:val="baseline"/>
        </w:rPr>
        <w:t> </w:t>
      </w:r>
      <w:r>
        <w:rPr>
          <w:sz w:val="28"/>
          <w:vertAlign w:val="baseline"/>
        </w:rPr>
        <w:t>Zullaikah</w:t>
      </w:r>
      <w:r>
        <w:rPr>
          <w:sz w:val="28"/>
          <w:vertAlign w:val="superscript"/>
        </w:rPr>
        <w:t>2,</w:t>
      </w:r>
      <w:r>
        <w:rPr>
          <w:spacing w:val="-24"/>
          <w:sz w:val="28"/>
          <w:vertAlign w:val="baseline"/>
        </w:rPr>
        <w:t> </w:t>
      </w:r>
      <w:r>
        <w:rPr>
          <w:spacing w:val="-5"/>
          <w:sz w:val="28"/>
          <w:vertAlign w:val="superscript"/>
        </w:rPr>
        <w:t>a)</w:t>
      </w:r>
    </w:p>
    <w:p>
      <w:pPr>
        <w:pStyle w:val="BodyText"/>
        <w:spacing w:before="38"/>
        <w:jc w:val="left"/>
        <w:rPr>
          <w:sz w:val="28"/>
        </w:rPr>
      </w:pPr>
    </w:p>
    <w:p>
      <w:pPr>
        <w:spacing w:before="0"/>
        <w:ind w:left="2" w:right="362" w:firstLine="0"/>
        <w:jc w:val="center"/>
        <w:rPr>
          <w:i/>
          <w:sz w:val="20"/>
        </w:rPr>
      </w:pPr>
      <w:r>
        <w:rPr>
          <w:sz w:val="20"/>
          <w:vertAlign w:val="superscript"/>
        </w:rPr>
        <w:t>1,2</w:t>
      </w:r>
      <w:r>
        <w:rPr>
          <w:i/>
          <w:sz w:val="20"/>
          <w:vertAlign w:val="baseline"/>
        </w:rPr>
        <w:t>Department</w:t>
      </w:r>
      <w:r>
        <w:rPr>
          <w:i/>
          <w:spacing w:val="-9"/>
          <w:sz w:val="20"/>
          <w:vertAlign w:val="baseline"/>
        </w:rPr>
        <w:t> </w:t>
      </w:r>
      <w:r>
        <w:rPr>
          <w:i/>
          <w:sz w:val="20"/>
          <w:vertAlign w:val="baseline"/>
        </w:rPr>
        <w:t>of</w:t>
      </w:r>
      <w:r>
        <w:rPr>
          <w:i/>
          <w:spacing w:val="-7"/>
          <w:sz w:val="20"/>
          <w:vertAlign w:val="baseline"/>
        </w:rPr>
        <w:t> </w:t>
      </w:r>
      <w:r>
        <w:rPr>
          <w:i/>
          <w:sz w:val="20"/>
          <w:vertAlign w:val="baseline"/>
        </w:rPr>
        <w:t>Chemical</w:t>
      </w:r>
      <w:r>
        <w:rPr>
          <w:i/>
          <w:spacing w:val="-7"/>
          <w:sz w:val="20"/>
          <w:vertAlign w:val="baseline"/>
        </w:rPr>
        <w:t> </w:t>
      </w:r>
      <w:r>
        <w:rPr>
          <w:i/>
          <w:sz w:val="20"/>
          <w:vertAlign w:val="baseline"/>
        </w:rPr>
        <w:t>Engineering,</w:t>
      </w:r>
      <w:r>
        <w:rPr>
          <w:i/>
          <w:spacing w:val="-6"/>
          <w:sz w:val="20"/>
          <w:vertAlign w:val="baseline"/>
        </w:rPr>
        <w:t> </w:t>
      </w:r>
      <w:r>
        <w:rPr>
          <w:i/>
          <w:sz w:val="20"/>
          <w:vertAlign w:val="baseline"/>
        </w:rPr>
        <w:t>Institut</w:t>
      </w:r>
      <w:r>
        <w:rPr>
          <w:i/>
          <w:spacing w:val="-7"/>
          <w:sz w:val="20"/>
          <w:vertAlign w:val="baseline"/>
        </w:rPr>
        <w:t> </w:t>
      </w:r>
      <w:r>
        <w:rPr>
          <w:i/>
          <w:sz w:val="20"/>
          <w:vertAlign w:val="baseline"/>
        </w:rPr>
        <w:t>Teknologi</w:t>
      </w:r>
      <w:r>
        <w:rPr>
          <w:i/>
          <w:spacing w:val="-7"/>
          <w:sz w:val="20"/>
          <w:vertAlign w:val="baseline"/>
        </w:rPr>
        <w:t> </w:t>
      </w:r>
      <w:r>
        <w:rPr>
          <w:i/>
          <w:sz w:val="20"/>
          <w:vertAlign w:val="baseline"/>
        </w:rPr>
        <w:t>Sepuluh</w:t>
      </w:r>
      <w:r>
        <w:rPr>
          <w:i/>
          <w:spacing w:val="-5"/>
          <w:sz w:val="20"/>
          <w:vertAlign w:val="baseline"/>
        </w:rPr>
        <w:t> </w:t>
      </w:r>
      <w:r>
        <w:rPr>
          <w:i/>
          <w:sz w:val="20"/>
          <w:vertAlign w:val="baseline"/>
        </w:rPr>
        <w:t>Nopember</w:t>
      </w:r>
      <w:r>
        <w:rPr>
          <w:i/>
          <w:spacing w:val="-7"/>
          <w:sz w:val="20"/>
          <w:vertAlign w:val="baseline"/>
        </w:rPr>
        <w:t> </w:t>
      </w:r>
      <w:r>
        <w:rPr>
          <w:i/>
          <w:sz w:val="20"/>
          <w:vertAlign w:val="baseline"/>
        </w:rPr>
        <w:t>(ITS),</w:t>
      </w:r>
      <w:r>
        <w:rPr>
          <w:i/>
          <w:spacing w:val="-6"/>
          <w:sz w:val="20"/>
          <w:vertAlign w:val="baseline"/>
        </w:rPr>
        <w:t> </w:t>
      </w:r>
      <w:r>
        <w:rPr>
          <w:i/>
          <w:sz w:val="20"/>
          <w:vertAlign w:val="baseline"/>
        </w:rPr>
        <w:t>Kampus</w:t>
      </w:r>
      <w:r>
        <w:rPr>
          <w:i/>
          <w:spacing w:val="-7"/>
          <w:sz w:val="20"/>
          <w:vertAlign w:val="baseline"/>
        </w:rPr>
        <w:t> </w:t>
      </w:r>
      <w:r>
        <w:rPr>
          <w:i/>
          <w:sz w:val="20"/>
          <w:vertAlign w:val="baseline"/>
        </w:rPr>
        <w:t>ITS</w:t>
      </w:r>
      <w:r>
        <w:rPr>
          <w:i/>
          <w:spacing w:val="3"/>
          <w:sz w:val="20"/>
          <w:vertAlign w:val="baseline"/>
        </w:rPr>
        <w:t> </w:t>
      </w:r>
      <w:r>
        <w:rPr>
          <w:i/>
          <w:sz w:val="20"/>
          <w:vertAlign w:val="baseline"/>
        </w:rPr>
        <w:t>Keputih,</w:t>
      </w:r>
      <w:r>
        <w:rPr>
          <w:i/>
          <w:spacing w:val="-7"/>
          <w:sz w:val="20"/>
          <w:vertAlign w:val="baseline"/>
        </w:rPr>
        <w:t> </w:t>
      </w:r>
      <w:r>
        <w:rPr>
          <w:i/>
          <w:spacing w:val="-2"/>
          <w:sz w:val="20"/>
          <w:vertAlign w:val="baseline"/>
        </w:rPr>
        <w:t>Sukolilo,</w:t>
      </w:r>
    </w:p>
    <w:p>
      <w:pPr>
        <w:spacing w:before="1"/>
        <w:ind w:left="0" w:right="359" w:firstLine="0"/>
        <w:jc w:val="center"/>
        <w:rPr>
          <w:i/>
          <w:sz w:val="20"/>
        </w:rPr>
      </w:pPr>
      <w:r>
        <w:rPr>
          <w:i/>
          <w:sz w:val="20"/>
        </w:rPr>
        <w:t>Surabaya</w:t>
      </w:r>
      <w:r>
        <w:rPr>
          <w:i/>
          <w:spacing w:val="-6"/>
          <w:sz w:val="20"/>
        </w:rPr>
        <w:t> </w:t>
      </w:r>
      <w:r>
        <w:rPr>
          <w:i/>
          <w:sz w:val="20"/>
        </w:rPr>
        <w:t>60111,</w:t>
      </w:r>
      <w:r>
        <w:rPr>
          <w:i/>
          <w:spacing w:val="-6"/>
          <w:sz w:val="20"/>
        </w:rPr>
        <w:t> </w:t>
      </w:r>
      <w:r>
        <w:rPr>
          <w:i/>
          <w:spacing w:val="-2"/>
          <w:sz w:val="20"/>
        </w:rPr>
        <w:t>Indonesia</w:t>
      </w:r>
    </w:p>
    <w:p>
      <w:pPr>
        <w:spacing w:before="229"/>
        <w:ind w:left="2806" w:right="0" w:firstLine="0"/>
        <w:jc w:val="left"/>
        <w:rPr>
          <w:i/>
          <w:sz w:val="20"/>
        </w:rPr>
      </w:pPr>
      <w:r>
        <w:rPr>
          <w:i/>
          <w:sz w:val="20"/>
          <w:vertAlign w:val="superscript"/>
        </w:rPr>
        <w:t>a)</w:t>
      </w:r>
      <w:r>
        <w:rPr>
          <w:i/>
          <w:spacing w:val="-6"/>
          <w:sz w:val="20"/>
          <w:vertAlign w:val="baseline"/>
        </w:rPr>
        <w:t> </w:t>
      </w:r>
      <w:r>
        <w:rPr>
          <w:i/>
          <w:sz w:val="20"/>
          <w:vertAlign w:val="baseline"/>
        </w:rPr>
        <w:t>Corresponding</w:t>
      </w:r>
      <w:r>
        <w:rPr>
          <w:i/>
          <w:spacing w:val="-5"/>
          <w:sz w:val="20"/>
          <w:vertAlign w:val="baseline"/>
        </w:rPr>
        <w:t> </w:t>
      </w:r>
      <w:r>
        <w:rPr>
          <w:i/>
          <w:sz w:val="20"/>
          <w:vertAlign w:val="baseline"/>
        </w:rPr>
        <w:t>author:</w:t>
      </w:r>
      <w:r>
        <w:rPr>
          <w:i/>
          <w:spacing w:val="-5"/>
          <w:sz w:val="20"/>
          <w:vertAlign w:val="baseline"/>
        </w:rPr>
        <w:t> </w:t>
      </w:r>
      <w:hyperlink r:id="rId5">
        <w:r>
          <w:rPr>
            <w:i/>
            <w:spacing w:val="-2"/>
            <w:sz w:val="20"/>
            <w:vertAlign w:val="baseline"/>
          </w:rPr>
          <w:t>s.zullaikah@its.ac.id</w:t>
        </w:r>
      </w:hyperlink>
    </w:p>
    <w:p>
      <w:pPr>
        <w:pStyle w:val="BodyText"/>
        <w:spacing w:before="130"/>
        <w:jc w:val="left"/>
        <w:rPr>
          <w:i/>
        </w:rPr>
      </w:pPr>
    </w:p>
    <w:p>
      <w:pPr>
        <w:spacing w:before="0"/>
        <w:ind w:left="288" w:right="641" w:firstLine="0"/>
        <w:jc w:val="both"/>
        <w:rPr>
          <w:sz w:val="18"/>
        </w:rPr>
      </w:pPr>
      <w:r>
        <w:rPr>
          <w:b/>
          <w:sz w:val="18"/>
        </w:rPr>
        <w:t>Abstract. </w:t>
      </w:r>
      <w:r>
        <w:rPr>
          <w:sz w:val="18"/>
        </w:rPr>
        <w:t>Wastewater treatment plants</w:t>
      </w:r>
      <w:r>
        <w:rPr>
          <w:spacing w:val="-1"/>
          <w:sz w:val="18"/>
        </w:rPr>
        <w:t> </w:t>
      </w:r>
      <w:r>
        <w:rPr>
          <w:sz w:val="18"/>
        </w:rPr>
        <w:t>in downstream industries that process crude palm</w:t>
      </w:r>
      <w:r>
        <w:rPr>
          <w:spacing w:val="-1"/>
          <w:sz w:val="18"/>
        </w:rPr>
        <w:t> </w:t>
      </w:r>
      <w:r>
        <w:rPr>
          <w:sz w:val="18"/>
        </w:rPr>
        <w:t>oil (CPO) into products such as food, biodiesel, and oleochemicals generate large amounts of sludge. This sludge, with a high-water content of 43.14% and an unpleasant odor due to residual oil, has not been utilized and poses environmental problems. Therefore, research</w:t>
      </w:r>
      <w:r>
        <w:rPr>
          <w:spacing w:val="80"/>
          <w:sz w:val="18"/>
        </w:rPr>
        <w:t> </w:t>
      </w:r>
      <w:r>
        <w:rPr>
          <w:sz w:val="18"/>
        </w:rPr>
        <w:t>is being conducted to convert this sludge into a solid fuel with a calorific value comparable to coal, which could serve as</w:t>
      </w:r>
      <w:r>
        <w:rPr>
          <w:spacing w:val="40"/>
          <w:sz w:val="18"/>
        </w:rPr>
        <w:t> </w:t>
      </w:r>
      <w:r>
        <w:rPr>
          <w:sz w:val="18"/>
        </w:rPr>
        <w:t>a coal substitute. Dry sludge has a calorific value of up to 25.34 MJ/kg, and no harmful metals have been detected in it. Hydrothermal Carbonization (HTC) is employed to enhance the calorific value of the sludge. The HTC process is</w:t>
      </w:r>
      <w:r>
        <w:rPr>
          <w:spacing w:val="40"/>
          <w:sz w:val="18"/>
        </w:rPr>
        <w:t> </w:t>
      </w:r>
      <w:r>
        <w:rPr>
          <w:sz w:val="18"/>
        </w:rPr>
        <w:t>selected because</w:t>
      </w:r>
      <w:r>
        <w:rPr>
          <w:spacing w:val="-1"/>
          <w:sz w:val="18"/>
        </w:rPr>
        <w:t> </w:t>
      </w:r>
      <w:r>
        <w:rPr>
          <w:sz w:val="18"/>
        </w:rPr>
        <w:t>it condenses the</w:t>
      </w:r>
      <w:r>
        <w:rPr>
          <w:spacing w:val="-5"/>
          <w:sz w:val="18"/>
        </w:rPr>
        <w:t> </w:t>
      </w:r>
      <w:r>
        <w:rPr>
          <w:sz w:val="18"/>
        </w:rPr>
        <w:t>energy content of</w:t>
      </w:r>
      <w:r>
        <w:rPr>
          <w:spacing w:val="-2"/>
          <w:sz w:val="18"/>
        </w:rPr>
        <w:t> </w:t>
      </w:r>
      <w:r>
        <w:rPr>
          <w:sz w:val="18"/>
        </w:rPr>
        <w:t>wet biomass</w:t>
      </w:r>
      <w:r>
        <w:rPr>
          <w:spacing w:val="-1"/>
          <w:sz w:val="18"/>
        </w:rPr>
        <w:t> </w:t>
      </w:r>
      <w:r>
        <w:rPr>
          <w:sz w:val="18"/>
        </w:rPr>
        <w:t>through</w:t>
      </w:r>
      <w:r>
        <w:rPr>
          <w:spacing w:val="-1"/>
          <w:sz w:val="18"/>
        </w:rPr>
        <w:t> </w:t>
      </w:r>
      <w:r>
        <w:rPr>
          <w:sz w:val="18"/>
        </w:rPr>
        <w:t>the application</w:t>
      </w:r>
      <w:r>
        <w:rPr>
          <w:spacing w:val="-1"/>
          <w:sz w:val="18"/>
        </w:rPr>
        <w:t> </w:t>
      </w:r>
      <w:r>
        <w:rPr>
          <w:sz w:val="18"/>
        </w:rPr>
        <w:t>of</w:t>
      </w:r>
      <w:r>
        <w:rPr>
          <w:spacing w:val="-2"/>
          <w:sz w:val="18"/>
        </w:rPr>
        <w:t> </w:t>
      </w:r>
      <w:r>
        <w:rPr>
          <w:sz w:val="18"/>
        </w:rPr>
        <w:t>heat and</w:t>
      </w:r>
      <w:r>
        <w:rPr>
          <w:spacing w:val="-3"/>
          <w:sz w:val="18"/>
        </w:rPr>
        <w:t> </w:t>
      </w:r>
      <w:r>
        <w:rPr>
          <w:sz w:val="18"/>
        </w:rPr>
        <w:t>pressure, eliminating the need for a prior drying step.</w:t>
      </w:r>
      <w:r>
        <w:rPr>
          <w:spacing w:val="-3"/>
          <w:sz w:val="18"/>
        </w:rPr>
        <w:t> </w:t>
      </w:r>
      <w:r>
        <w:rPr>
          <w:sz w:val="18"/>
        </w:rPr>
        <w:t>Compared to combustion and pyrolysis, HTC requires less energy,</w:t>
      </w:r>
      <w:r>
        <w:rPr>
          <w:spacing w:val="-1"/>
          <w:sz w:val="18"/>
        </w:rPr>
        <w:t> </w:t>
      </w:r>
      <w:r>
        <w:rPr>
          <w:sz w:val="18"/>
        </w:rPr>
        <w:t>operates under milder reaction conditions, and produces no secondary pollutants. This study will further investigate the effects of Dry sludge (DS): Water (W) ratios (ranging from 1:3 to 1:11 g/mL), temperature (160-240°C), and reaction time (30-120 minutes). The results</w:t>
      </w:r>
      <w:r>
        <w:rPr>
          <w:spacing w:val="-2"/>
          <w:sz w:val="18"/>
        </w:rPr>
        <w:t> </w:t>
      </w:r>
      <w:r>
        <w:rPr>
          <w:sz w:val="18"/>
        </w:rPr>
        <w:t>indicate that</w:t>
      </w:r>
      <w:r>
        <w:rPr>
          <w:spacing w:val="-2"/>
          <w:sz w:val="18"/>
        </w:rPr>
        <w:t> </w:t>
      </w:r>
      <w:r>
        <w:rPr>
          <w:sz w:val="18"/>
        </w:rPr>
        <w:t>the</w:t>
      </w:r>
      <w:r>
        <w:rPr>
          <w:spacing w:val="-3"/>
          <w:sz w:val="18"/>
        </w:rPr>
        <w:t> </w:t>
      </w:r>
      <w:r>
        <w:rPr>
          <w:sz w:val="18"/>
        </w:rPr>
        <w:t>yield</w:t>
      </w:r>
      <w:r>
        <w:rPr>
          <w:spacing w:val="-1"/>
          <w:sz w:val="18"/>
        </w:rPr>
        <w:t> </w:t>
      </w:r>
      <w:r>
        <w:rPr>
          <w:sz w:val="18"/>
        </w:rPr>
        <w:t>of</w:t>
      </w:r>
      <w:r>
        <w:rPr>
          <w:spacing w:val="-2"/>
          <w:sz w:val="18"/>
        </w:rPr>
        <w:t> </w:t>
      </w:r>
      <w:r>
        <w:rPr>
          <w:sz w:val="18"/>
        </w:rPr>
        <w:t>hydrochar</w:t>
      </w:r>
      <w:r>
        <w:rPr>
          <w:spacing w:val="-2"/>
          <w:sz w:val="18"/>
        </w:rPr>
        <w:t> </w:t>
      </w:r>
      <w:r>
        <w:rPr>
          <w:sz w:val="18"/>
        </w:rPr>
        <w:t>decreases as the DS:W ratio</w:t>
      </w:r>
      <w:r>
        <w:rPr>
          <w:spacing w:val="-1"/>
          <w:sz w:val="18"/>
        </w:rPr>
        <w:t> </w:t>
      </w:r>
      <w:r>
        <w:rPr>
          <w:sz w:val="18"/>
        </w:rPr>
        <w:t>increases. The calorific</w:t>
      </w:r>
      <w:r>
        <w:rPr>
          <w:spacing w:val="-3"/>
          <w:sz w:val="18"/>
        </w:rPr>
        <w:t> </w:t>
      </w:r>
      <w:r>
        <w:rPr>
          <w:sz w:val="18"/>
        </w:rPr>
        <w:t>value increased</w:t>
      </w:r>
      <w:r>
        <w:rPr>
          <w:spacing w:val="-1"/>
          <w:sz w:val="18"/>
        </w:rPr>
        <w:t> </w:t>
      </w:r>
      <w:r>
        <w:rPr>
          <w:sz w:val="18"/>
        </w:rPr>
        <w:t>by</w:t>
      </w:r>
      <w:r>
        <w:rPr>
          <w:spacing w:val="-1"/>
          <w:sz w:val="18"/>
        </w:rPr>
        <w:t> </w:t>
      </w:r>
      <w:r>
        <w:rPr>
          <w:sz w:val="18"/>
        </w:rPr>
        <w:t>up to 7.73% at ratio of 1:5 g/mL but then decreased by up to 3.26% at</w:t>
      </w:r>
      <w:r>
        <w:rPr>
          <w:spacing w:val="-1"/>
          <w:sz w:val="18"/>
        </w:rPr>
        <w:t> </w:t>
      </w:r>
      <w:r>
        <w:rPr>
          <w:sz w:val="18"/>
        </w:rPr>
        <w:t>ratio of 1:11 g/mL. The best energy densification and energy recovery, 1.8 and 76.79% respectively, were achieved at ratio of 1:5 g/mL. Additionally, the yield of hydrochar decreases with increasing reactor temperatures, with a more pronounced decrease (26%) at temperatures below 200°C</w:t>
      </w:r>
      <w:r>
        <w:rPr>
          <w:spacing w:val="40"/>
          <w:sz w:val="18"/>
        </w:rPr>
        <w:t> </w:t>
      </w:r>
      <w:r>
        <w:rPr>
          <w:sz w:val="18"/>
        </w:rPr>
        <w:t>and a less significant decrease (6.45%) between 200°C and 240°C.</w:t>
      </w:r>
      <w:r>
        <w:rPr>
          <w:spacing w:val="20"/>
          <w:sz w:val="18"/>
        </w:rPr>
        <w:t> </w:t>
      </w:r>
      <w:r>
        <w:rPr>
          <w:sz w:val="18"/>
        </w:rPr>
        <w:t>Based on the preliminary data, it can be concluded</w:t>
      </w:r>
      <w:r>
        <w:rPr>
          <w:spacing w:val="40"/>
          <w:sz w:val="18"/>
        </w:rPr>
        <w:t> </w:t>
      </w:r>
      <w:r>
        <w:rPr>
          <w:sz w:val="18"/>
        </w:rPr>
        <w:t>that the HTC process is effective for converting waste sludge into hydrochar, which could be used as a coal substitute. The</w:t>
      </w:r>
      <w:r>
        <w:rPr>
          <w:spacing w:val="-2"/>
          <w:sz w:val="18"/>
        </w:rPr>
        <w:t> </w:t>
      </w:r>
      <w:r>
        <w:rPr>
          <w:sz w:val="18"/>
        </w:rPr>
        <w:t>optimal</w:t>
      </w:r>
      <w:r>
        <w:rPr>
          <w:spacing w:val="-1"/>
          <w:sz w:val="18"/>
        </w:rPr>
        <w:t> </w:t>
      </w:r>
      <w:r>
        <w:rPr>
          <w:sz w:val="18"/>
        </w:rPr>
        <w:t>conditions</w:t>
      </w:r>
      <w:r>
        <w:rPr>
          <w:spacing w:val="-1"/>
          <w:sz w:val="18"/>
        </w:rPr>
        <w:t> </w:t>
      </w:r>
      <w:r>
        <w:rPr>
          <w:sz w:val="18"/>
        </w:rPr>
        <w:t>for</w:t>
      </w:r>
      <w:r>
        <w:rPr>
          <w:spacing w:val="-1"/>
          <w:sz w:val="18"/>
        </w:rPr>
        <w:t> </w:t>
      </w:r>
      <w:r>
        <w:rPr>
          <w:sz w:val="18"/>
        </w:rPr>
        <w:t>the</w:t>
      </w:r>
      <w:r>
        <w:rPr>
          <w:spacing w:val="-2"/>
          <w:sz w:val="18"/>
        </w:rPr>
        <w:t> </w:t>
      </w:r>
      <w:r>
        <w:rPr>
          <w:sz w:val="18"/>
        </w:rPr>
        <w:t>hydrothermal</w:t>
      </w:r>
      <w:r>
        <w:rPr>
          <w:spacing w:val="-1"/>
          <w:sz w:val="18"/>
        </w:rPr>
        <w:t> </w:t>
      </w:r>
      <w:r>
        <w:rPr>
          <w:sz w:val="18"/>
        </w:rPr>
        <w:t>process</w:t>
      </w:r>
      <w:r>
        <w:rPr>
          <w:spacing w:val="-2"/>
          <w:sz w:val="18"/>
        </w:rPr>
        <w:t> </w:t>
      </w:r>
      <w:r>
        <w:rPr>
          <w:sz w:val="18"/>
        </w:rPr>
        <w:t>are</w:t>
      </w:r>
      <w:r>
        <w:rPr>
          <w:spacing w:val="-2"/>
          <w:sz w:val="18"/>
        </w:rPr>
        <w:t> </w:t>
      </w:r>
      <w:r>
        <w:rPr>
          <w:sz w:val="18"/>
        </w:rPr>
        <w:t>a</w:t>
      </w:r>
      <w:r>
        <w:rPr>
          <w:spacing w:val="-2"/>
          <w:sz w:val="18"/>
        </w:rPr>
        <w:t> </w:t>
      </w:r>
      <w:r>
        <w:rPr>
          <w:sz w:val="18"/>
        </w:rPr>
        <w:t>temperature</w:t>
      </w:r>
      <w:r>
        <w:rPr>
          <w:spacing w:val="-2"/>
          <w:sz w:val="18"/>
        </w:rPr>
        <w:t> </w:t>
      </w:r>
      <w:r>
        <w:rPr>
          <w:sz w:val="18"/>
        </w:rPr>
        <w:t>of</w:t>
      </w:r>
      <w:r>
        <w:rPr>
          <w:spacing w:val="-1"/>
          <w:sz w:val="18"/>
        </w:rPr>
        <w:t> </w:t>
      </w:r>
      <w:r>
        <w:rPr>
          <w:sz w:val="18"/>
        </w:rPr>
        <w:t>220°C,</w:t>
      </w:r>
      <w:r>
        <w:rPr>
          <w:spacing w:val="-1"/>
          <w:sz w:val="18"/>
        </w:rPr>
        <w:t> </w:t>
      </w:r>
      <w:r>
        <w:rPr>
          <w:sz w:val="18"/>
        </w:rPr>
        <w:t>a</w:t>
      </w:r>
      <w:r>
        <w:rPr>
          <w:spacing w:val="-2"/>
          <w:sz w:val="18"/>
        </w:rPr>
        <w:t> </w:t>
      </w:r>
      <w:r>
        <w:rPr>
          <w:sz w:val="18"/>
        </w:rPr>
        <w:t>solid-to-water</w:t>
      </w:r>
      <w:r>
        <w:rPr>
          <w:spacing w:val="-1"/>
          <w:sz w:val="18"/>
        </w:rPr>
        <w:t> </w:t>
      </w:r>
      <w:r>
        <w:rPr>
          <w:sz w:val="18"/>
        </w:rPr>
        <w:t>ratio of</w:t>
      </w:r>
      <w:r>
        <w:rPr>
          <w:spacing w:val="-1"/>
          <w:sz w:val="18"/>
        </w:rPr>
        <w:t> </w:t>
      </w:r>
      <w:r>
        <w:rPr>
          <w:sz w:val="18"/>
        </w:rPr>
        <w:t>1:5 g/mL,</w:t>
      </w:r>
      <w:r>
        <w:rPr>
          <w:spacing w:val="-1"/>
          <w:sz w:val="18"/>
        </w:rPr>
        <w:t> </w:t>
      </w:r>
      <w:r>
        <w:rPr>
          <w:sz w:val="18"/>
        </w:rPr>
        <w:t>and a reaction time of 120 minutes.</w:t>
      </w:r>
    </w:p>
    <w:p>
      <w:pPr>
        <w:pStyle w:val="BodyText"/>
        <w:spacing w:before="154"/>
        <w:jc w:val="left"/>
        <w:rPr>
          <w:sz w:val="18"/>
        </w:rPr>
      </w:pPr>
    </w:p>
    <w:p>
      <w:pPr>
        <w:pStyle w:val="Heading1"/>
        <w:ind w:left="6"/>
      </w:pPr>
      <w:r>
        <w:rPr>
          <w:spacing w:val="-2"/>
        </w:rPr>
        <w:t>INTRODUCTION</w:t>
      </w:r>
    </w:p>
    <w:p>
      <w:pPr>
        <w:pStyle w:val="BodyText"/>
        <w:spacing w:before="241"/>
        <w:ind w:right="353" w:firstLine="283"/>
      </w:pPr>
      <w:r>
        <w:rPr/>
        <w:t>The palm oil refinery industry is an industry that processes Crude Palm Oil (CPO) to be further processed into food products, biofuels, and oleochemicals. The liquid waste produced by the treatment process will be flowed to</w:t>
      </w:r>
      <w:r>
        <w:rPr>
          <w:spacing w:val="80"/>
        </w:rPr>
        <w:t> </w:t>
      </w:r>
      <w:r>
        <w:rPr/>
        <w:t>the wastewater treatment plant. The liquid waste treatment process produces two final products, namely clear wastewater that flows into water bodies and sludge. Sludge has a foul odor and a relatively high water content (43.14%), due to the amount of oil dissolved in it. The sludge has not been used until now, causing environmental problems. Sludge contains a high calorific value of 25.34 MJ/Kg and does not contain heavy metals (</w:t>
      </w:r>
      <w:r>
        <w:rPr>
          <w:b/>
        </w:rPr>
        <w:t>Table 1), </w:t>
      </w:r>
      <w:r>
        <w:rPr/>
        <w:t>so it is very good to be converted into hydrochar with a calorific value equivalent to subitumious coal, to be used as a</w:t>
      </w:r>
      <w:r>
        <w:rPr>
          <w:spacing w:val="80"/>
        </w:rPr>
        <w:t> </w:t>
      </w:r>
      <w:r>
        <w:rPr/>
        <w:t>fuel substitute for coal.</w:t>
      </w:r>
    </w:p>
    <w:p>
      <w:pPr>
        <w:pStyle w:val="BodyText"/>
        <w:ind w:right="354" w:firstLine="283"/>
      </w:pPr>
      <w:r>
        <w:rPr/>
        <w:t>Sludge can be converted into hydrochar by using thermochemical processes such as pyrolysis, gasification or combustion. These methods are able to reduce the volume of sludge and turn it into a product that has high value (Pirolisis et al., 2021). Unfortunately, the thermochemical method necessitates drying berforehand, which means costly pretreatment, high energy consumption and generally emitting dioxins and heavy metals. The direct combustion process cannot be carried out because the sludge contains high oil so it will make the sludge stick to the boiler and cause secondary pollution that can harm the environment (Reguler &amp; Du, 2021). The hydrothermal carbonization (HTC) method is the ideal conversion technology for sludge conditions with a high moisture content</w:t>
      </w:r>
    </w:p>
    <w:p>
      <w:pPr>
        <w:pStyle w:val="BodyText"/>
        <w:spacing w:after="0"/>
        <w:sectPr>
          <w:type w:val="continuous"/>
          <w:pgSz w:w="12240" w:h="15840"/>
          <w:pgMar w:top="1820" w:bottom="280" w:left="1440" w:right="1080"/>
        </w:sectPr>
      </w:pPr>
    </w:p>
    <w:p>
      <w:pPr>
        <w:spacing w:before="82"/>
        <w:ind w:left="0" w:right="362" w:firstLine="0"/>
        <w:jc w:val="center"/>
        <w:rPr>
          <w:sz w:val="18"/>
        </w:rPr>
      </w:pPr>
      <w:r>
        <w:rPr>
          <w:b/>
          <w:sz w:val="18"/>
        </w:rPr>
        <w:t>TABLE</w:t>
      </w:r>
      <w:r>
        <w:rPr>
          <w:b/>
          <w:spacing w:val="-4"/>
          <w:sz w:val="18"/>
        </w:rPr>
        <w:t> </w:t>
      </w:r>
      <w:r>
        <w:rPr>
          <w:b/>
          <w:sz w:val="18"/>
        </w:rPr>
        <w:t>1. </w:t>
      </w:r>
      <w:r>
        <w:rPr>
          <w:sz w:val="18"/>
        </w:rPr>
        <w:t>Comparison</w:t>
      </w:r>
      <w:r>
        <w:rPr>
          <w:spacing w:val="-2"/>
          <w:sz w:val="18"/>
        </w:rPr>
        <w:t> </w:t>
      </w:r>
      <w:r>
        <w:rPr>
          <w:sz w:val="18"/>
        </w:rPr>
        <w:t>of sludge</w:t>
      </w:r>
      <w:r>
        <w:rPr>
          <w:spacing w:val="-2"/>
          <w:sz w:val="18"/>
        </w:rPr>
        <w:t> </w:t>
      </w:r>
      <w:r>
        <w:rPr>
          <w:sz w:val="18"/>
        </w:rPr>
        <w:t>composition</w:t>
      </w:r>
      <w:r>
        <w:rPr>
          <w:spacing w:val="-2"/>
          <w:sz w:val="18"/>
        </w:rPr>
        <w:t> </w:t>
      </w:r>
      <w:r>
        <w:rPr>
          <w:sz w:val="18"/>
        </w:rPr>
        <w:t>with</w:t>
      </w:r>
      <w:r>
        <w:rPr>
          <w:spacing w:val="-1"/>
          <w:sz w:val="18"/>
        </w:rPr>
        <w:t> </w:t>
      </w:r>
      <w:r>
        <w:rPr>
          <w:sz w:val="18"/>
        </w:rPr>
        <w:t>quality standards</w:t>
      </w:r>
      <w:r>
        <w:rPr>
          <w:spacing w:val="-1"/>
          <w:sz w:val="18"/>
        </w:rPr>
        <w:t> </w:t>
      </w:r>
      <w:r>
        <w:rPr>
          <w:sz w:val="18"/>
        </w:rPr>
        <w:t>for</w:t>
      </w:r>
      <w:r>
        <w:rPr>
          <w:spacing w:val="-2"/>
          <w:sz w:val="18"/>
        </w:rPr>
        <w:t> </w:t>
      </w:r>
      <w:r>
        <w:rPr>
          <w:sz w:val="18"/>
        </w:rPr>
        <w:t>hazardous</w:t>
      </w:r>
      <w:r>
        <w:rPr>
          <w:spacing w:val="-4"/>
          <w:sz w:val="18"/>
        </w:rPr>
        <w:t> </w:t>
      </w:r>
      <w:r>
        <w:rPr>
          <w:sz w:val="18"/>
        </w:rPr>
        <w:t>and</w:t>
      </w:r>
      <w:r>
        <w:rPr>
          <w:spacing w:val="-2"/>
          <w:sz w:val="18"/>
        </w:rPr>
        <w:t> </w:t>
      </w:r>
      <w:r>
        <w:rPr>
          <w:sz w:val="18"/>
        </w:rPr>
        <w:t>toxic </w:t>
      </w:r>
      <w:r>
        <w:rPr>
          <w:spacing w:val="-2"/>
          <w:sz w:val="18"/>
        </w:rPr>
        <w:t>waste</w:t>
      </w:r>
    </w:p>
    <w:p>
      <w:pPr>
        <w:pStyle w:val="BodyText"/>
        <w:spacing w:before="3" w:after="1"/>
        <w:jc w:val="left"/>
        <w:rPr>
          <w:sz w:val="17"/>
        </w:rPr>
      </w:pPr>
    </w:p>
    <w:tbl>
      <w:tblPr>
        <w:tblW w:w="0" w:type="auto"/>
        <w:jc w:val="left"/>
        <w:tblInd w:w="1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74"/>
        <w:gridCol w:w="1709"/>
        <w:gridCol w:w="2232"/>
      </w:tblGrid>
      <w:tr>
        <w:trPr>
          <w:trHeight w:val="474" w:hRule="atLeast"/>
        </w:trPr>
        <w:tc>
          <w:tcPr>
            <w:tcW w:w="1874" w:type="dxa"/>
            <w:tcBorders>
              <w:top w:val="single" w:sz="4" w:space="0" w:color="000000"/>
              <w:bottom w:val="single" w:sz="4" w:space="0" w:color="000000"/>
            </w:tcBorders>
          </w:tcPr>
          <w:p>
            <w:pPr>
              <w:pStyle w:val="TableParagraph"/>
              <w:spacing w:before="117"/>
              <w:ind w:left="118" w:right="0"/>
              <w:rPr>
                <w:b/>
                <w:sz w:val="18"/>
              </w:rPr>
            </w:pPr>
            <w:r>
              <w:rPr>
                <w:b/>
                <w:spacing w:val="-2"/>
                <w:sz w:val="18"/>
              </w:rPr>
              <w:t>Parameter</w:t>
            </w:r>
          </w:p>
        </w:tc>
        <w:tc>
          <w:tcPr>
            <w:tcW w:w="1709" w:type="dxa"/>
            <w:tcBorders>
              <w:top w:val="single" w:sz="4" w:space="0" w:color="000000"/>
              <w:bottom w:val="single" w:sz="4" w:space="0" w:color="000000"/>
            </w:tcBorders>
          </w:tcPr>
          <w:p>
            <w:pPr>
              <w:pStyle w:val="TableParagraph"/>
              <w:spacing w:before="117"/>
              <w:ind w:left="94" w:right="0"/>
              <w:rPr>
                <w:b/>
                <w:sz w:val="18"/>
              </w:rPr>
            </w:pPr>
            <w:r>
              <w:rPr>
                <w:b/>
                <w:sz w:val="18"/>
              </w:rPr>
              <w:t>TCLP </w:t>
            </w:r>
            <w:r>
              <w:rPr>
                <w:b/>
                <w:spacing w:val="-2"/>
                <w:sz w:val="18"/>
              </w:rPr>
              <w:t>(mg/L)</w:t>
            </w:r>
          </w:p>
        </w:tc>
        <w:tc>
          <w:tcPr>
            <w:tcW w:w="2232" w:type="dxa"/>
            <w:tcBorders>
              <w:top w:val="single" w:sz="4" w:space="0" w:color="000000"/>
              <w:bottom w:val="single" w:sz="4" w:space="0" w:color="000000"/>
            </w:tcBorders>
          </w:tcPr>
          <w:p>
            <w:pPr>
              <w:pStyle w:val="TableParagraph"/>
              <w:spacing w:line="207" w:lineRule="exact" w:before="0"/>
              <w:ind w:left="1" w:right="16"/>
              <w:rPr>
                <w:b/>
                <w:sz w:val="18"/>
              </w:rPr>
            </w:pPr>
            <w:r>
              <w:rPr>
                <w:b/>
                <w:sz w:val="18"/>
              </w:rPr>
              <w:t>Sludge</w:t>
            </w:r>
            <w:r>
              <w:rPr>
                <w:b/>
                <w:spacing w:val="-4"/>
                <w:sz w:val="18"/>
              </w:rPr>
              <w:t> </w:t>
            </w:r>
            <w:r>
              <w:rPr>
                <w:b/>
                <w:sz w:val="18"/>
              </w:rPr>
              <w:t>Refinery</w:t>
            </w:r>
            <w:r>
              <w:rPr>
                <w:b/>
                <w:spacing w:val="-1"/>
                <w:sz w:val="18"/>
              </w:rPr>
              <w:t> </w:t>
            </w:r>
            <w:r>
              <w:rPr>
                <w:b/>
                <w:spacing w:val="-5"/>
                <w:sz w:val="18"/>
              </w:rPr>
              <w:t>CPO</w:t>
            </w:r>
          </w:p>
          <w:p>
            <w:pPr>
              <w:pStyle w:val="TableParagraph"/>
              <w:spacing w:before="30"/>
              <w:ind w:left="1" w:right="16"/>
              <w:rPr>
                <w:b/>
                <w:sz w:val="18"/>
              </w:rPr>
            </w:pPr>
            <w:r>
              <w:rPr>
                <w:b/>
                <w:sz w:val="18"/>
              </w:rPr>
              <w:t>Industry</w:t>
            </w:r>
            <w:r>
              <w:rPr>
                <w:b/>
                <w:spacing w:val="-3"/>
                <w:sz w:val="18"/>
              </w:rPr>
              <w:t> </w:t>
            </w:r>
            <w:r>
              <w:rPr>
                <w:b/>
                <w:spacing w:val="-2"/>
                <w:sz w:val="18"/>
              </w:rPr>
              <w:t>(mg/L)</w:t>
            </w:r>
          </w:p>
        </w:tc>
      </w:tr>
      <w:tr>
        <w:trPr>
          <w:trHeight w:val="263" w:hRule="atLeast"/>
        </w:trPr>
        <w:tc>
          <w:tcPr>
            <w:tcW w:w="1874" w:type="dxa"/>
            <w:tcBorders>
              <w:top w:val="single" w:sz="4" w:space="0" w:color="000000"/>
            </w:tcBorders>
          </w:tcPr>
          <w:p>
            <w:pPr>
              <w:pStyle w:val="TableParagraph"/>
              <w:spacing w:line="207" w:lineRule="exact" w:before="0"/>
              <w:ind w:left="118" w:right="5"/>
              <w:rPr>
                <w:sz w:val="18"/>
              </w:rPr>
            </w:pPr>
            <w:r>
              <w:rPr>
                <w:sz w:val="18"/>
              </w:rPr>
              <w:t>Arsen,</w:t>
            </w:r>
            <w:r>
              <w:rPr>
                <w:spacing w:val="-1"/>
                <w:sz w:val="18"/>
              </w:rPr>
              <w:t> </w:t>
            </w:r>
            <w:r>
              <w:rPr>
                <w:spacing w:val="-5"/>
                <w:sz w:val="18"/>
              </w:rPr>
              <w:t>As</w:t>
            </w:r>
          </w:p>
        </w:tc>
        <w:tc>
          <w:tcPr>
            <w:tcW w:w="1709" w:type="dxa"/>
            <w:tcBorders>
              <w:top w:val="single" w:sz="4" w:space="0" w:color="000000"/>
            </w:tcBorders>
          </w:tcPr>
          <w:p>
            <w:pPr>
              <w:pStyle w:val="TableParagraph"/>
              <w:spacing w:line="207" w:lineRule="exact" w:before="0"/>
              <w:ind w:left="94"/>
              <w:rPr>
                <w:sz w:val="18"/>
              </w:rPr>
            </w:pPr>
            <w:r>
              <w:rPr>
                <w:spacing w:val="-5"/>
                <w:sz w:val="18"/>
              </w:rPr>
              <w:t>0,5</w:t>
            </w:r>
          </w:p>
        </w:tc>
        <w:tc>
          <w:tcPr>
            <w:tcW w:w="2232" w:type="dxa"/>
            <w:tcBorders>
              <w:top w:val="single" w:sz="4" w:space="0" w:color="000000"/>
            </w:tcBorders>
          </w:tcPr>
          <w:p>
            <w:pPr>
              <w:pStyle w:val="TableParagraph"/>
              <w:spacing w:line="207" w:lineRule="exact" w:before="0"/>
              <w:ind w:right="16"/>
              <w:rPr>
                <w:sz w:val="18"/>
              </w:rPr>
            </w:pPr>
            <w:r>
              <w:rPr>
                <w:spacing w:val="-2"/>
                <w:sz w:val="18"/>
              </w:rPr>
              <w:t>&lt;0,001</w:t>
            </w:r>
          </w:p>
        </w:tc>
      </w:tr>
      <w:tr>
        <w:trPr>
          <w:trHeight w:val="310" w:hRule="atLeast"/>
        </w:trPr>
        <w:tc>
          <w:tcPr>
            <w:tcW w:w="1874" w:type="dxa"/>
          </w:tcPr>
          <w:p>
            <w:pPr>
              <w:pStyle w:val="TableParagraph"/>
              <w:spacing w:before="48"/>
              <w:ind w:left="118" w:right="3"/>
              <w:rPr>
                <w:sz w:val="18"/>
              </w:rPr>
            </w:pPr>
            <w:r>
              <w:rPr>
                <w:sz w:val="18"/>
              </w:rPr>
              <w:t>Cadmium,</w:t>
            </w:r>
            <w:r>
              <w:rPr>
                <w:spacing w:val="-2"/>
                <w:sz w:val="18"/>
              </w:rPr>
              <w:t> </w:t>
            </w:r>
            <w:r>
              <w:rPr>
                <w:spacing w:val="-5"/>
                <w:sz w:val="18"/>
              </w:rPr>
              <w:t>Cd</w:t>
            </w:r>
          </w:p>
        </w:tc>
        <w:tc>
          <w:tcPr>
            <w:tcW w:w="1709" w:type="dxa"/>
          </w:tcPr>
          <w:p>
            <w:pPr>
              <w:pStyle w:val="TableParagraph"/>
              <w:spacing w:before="48"/>
              <w:ind w:left="94" w:right="3"/>
              <w:rPr>
                <w:sz w:val="18"/>
              </w:rPr>
            </w:pPr>
            <w:r>
              <w:rPr>
                <w:spacing w:val="-4"/>
                <w:sz w:val="18"/>
              </w:rPr>
              <w:t>0,15</w:t>
            </w:r>
          </w:p>
        </w:tc>
        <w:tc>
          <w:tcPr>
            <w:tcW w:w="2232" w:type="dxa"/>
          </w:tcPr>
          <w:p>
            <w:pPr>
              <w:pStyle w:val="TableParagraph"/>
              <w:spacing w:before="48"/>
              <w:ind w:left="2" w:right="16"/>
              <w:rPr>
                <w:sz w:val="18"/>
              </w:rPr>
            </w:pPr>
            <w:r>
              <w:rPr>
                <w:spacing w:val="-2"/>
                <w:sz w:val="18"/>
              </w:rPr>
              <w:t>&lt;0,06</w:t>
            </w:r>
          </w:p>
        </w:tc>
      </w:tr>
      <w:tr>
        <w:trPr>
          <w:trHeight w:val="309" w:hRule="atLeast"/>
        </w:trPr>
        <w:tc>
          <w:tcPr>
            <w:tcW w:w="1874" w:type="dxa"/>
          </w:tcPr>
          <w:p>
            <w:pPr>
              <w:pStyle w:val="TableParagraph"/>
              <w:spacing w:before="47"/>
              <w:ind w:left="118"/>
              <w:rPr>
                <w:sz w:val="18"/>
              </w:rPr>
            </w:pPr>
            <w:r>
              <w:rPr>
                <w:sz w:val="18"/>
              </w:rPr>
              <w:t>Boron,</w:t>
            </w:r>
            <w:r>
              <w:rPr>
                <w:spacing w:val="-1"/>
                <w:sz w:val="18"/>
              </w:rPr>
              <w:t> </w:t>
            </w:r>
            <w:r>
              <w:rPr>
                <w:spacing w:val="-10"/>
                <w:sz w:val="18"/>
              </w:rPr>
              <w:t>B</w:t>
            </w:r>
          </w:p>
        </w:tc>
        <w:tc>
          <w:tcPr>
            <w:tcW w:w="1709" w:type="dxa"/>
          </w:tcPr>
          <w:p>
            <w:pPr>
              <w:pStyle w:val="TableParagraph"/>
              <w:spacing w:before="47"/>
              <w:ind w:left="94"/>
              <w:rPr>
                <w:sz w:val="18"/>
              </w:rPr>
            </w:pPr>
            <w:r>
              <w:rPr>
                <w:spacing w:val="-5"/>
                <w:sz w:val="18"/>
              </w:rPr>
              <w:t>25</w:t>
            </w:r>
          </w:p>
        </w:tc>
        <w:tc>
          <w:tcPr>
            <w:tcW w:w="2232" w:type="dxa"/>
          </w:tcPr>
          <w:p>
            <w:pPr>
              <w:pStyle w:val="TableParagraph"/>
              <w:spacing w:before="47"/>
              <w:ind w:left="2" w:right="16"/>
              <w:rPr>
                <w:sz w:val="18"/>
              </w:rPr>
            </w:pPr>
            <w:r>
              <w:rPr>
                <w:spacing w:val="-2"/>
                <w:sz w:val="18"/>
              </w:rPr>
              <w:t>&lt;0,10</w:t>
            </w:r>
          </w:p>
        </w:tc>
      </w:tr>
      <w:tr>
        <w:trPr>
          <w:trHeight w:val="310" w:hRule="atLeast"/>
        </w:trPr>
        <w:tc>
          <w:tcPr>
            <w:tcW w:w="1874" w:type="dxa"/>
          </w:tcPr>
          <w:p>
            <w:pPr>
              <w:pStyle w:val="TableParagraph"/>
              <w:spacing w:before="47"/>
              <w:ind w:left="118"/>
              <w:rPr>
                <w:sz w:val="18"/>
              </w:rPr>
            </w:pPr>
            <w:r>
              <w:rPr>
                <w:sz w:val="18"/>
              </w:rPr>
              <w:t>Lead, </w:t>
            </w:r>
            <w:r>
              <w:rPr>
                <w:spacing w:val="-5"/>
                <w:sz w:val="18"/>
              </w:rPr>
              <w:t>Pb</w:t>
            </w:r>
          </w:p>
        </w:tc>
        <w:tc>
          <w:tcPr>
            <w:tcW w:w="1709" w:type="dxa"/>
          </w:tcPr>
          <w:p>
            <w:pPr>
              <w:pStyle w:val="TableParagraph"/>
              <w:spacing w:before="47"/>
              <w:ind w:left="94"/>
              <w:rPr>
                <w:sz w:val="18"/>
              </w:rPr>
            </w:pPr>
            <w:r>
              <w:rPr>
                <w:spacing w:val="-5"/>
                <w:sz w:val="18"/>
              </w:rPr>
              <w:t>0,5</w:t>
            </w:r>
          </w:p>
        </w:tc>
        <w:tc>
          <w:tcPr>
            <w:tcW w:w="2232" w:type="dxa"/>
          </w:tcPr>
          <w:p>
            <w:pPr>
              <w:pStyle w:val="TableParagraph"/>
              <w:spacing w:before="47"/>
              <w:ind w:right="16"/>
              <w:rPr>
                <w:sz w:val="18"/>
              </w:rPr>
            </w:pPr>
            <w:r>
              <w:rPr>
                <w:spacing w:val="-4"/>
                <w:sz w:val="18"/>
              </w:rPr>
              <w:t>0,07</w:t>
            </w:r>
          </w:p>
        </w:tc>
      </w:tr>
      <w:tr>
        <w:trPr>
          <w:trHeight w:val="310" w:hRule="atLeast"/>
        </w:trPr>
        <w:tc>
          <w:tcPr>
            <w:tcW w:w="1874" w:type="dxa"/>
          </w:tcPr>
          <w:p>
            <w:pPr>
              <w:pStyle w:val="TableParagraph"/>
              <w:spacing w:before="48"/>
              <w:ind w:left="118"/>
              <w:rPr>
                <w:sz w:val="18"/>
              </w:rPr>
            </w:pPr>
            <w:r>
              <w:rPr>
                <w:sz w:val="18"/>
              </w:rPr>
              <w:t>Mercury,</w:t>
            </w:r>
            <w:r>
              <w:rPr>
                <w:spacing w:val="1"/>
                <w:sz w:val="18"/>
              </w:rPr>
              <w:t> </w:t>
            </w:r>
            <w:r>
              <w:rPr>
                <w:spacing w:val="-5"/>
                <w:sz w:val="18"/>
              </w:rPr>
              <w:t>Hg</w:t>
            </w:r>
          </w:p>
        </w:tc>
        <w:tc>
          <w:tcPr>
            <w:tcW w:w="1709" w:type="dxa"/>
          </w:tcPr>
          <w:p>
            <w:pPr>
              <w:pStyle w:val="TableParagraph"/>
              <w:spacing w:before="48"/>
              <w:ind w:left="94" w:right="3"/>
              <w:rPr>
                <w:sz w:val="18"/>
              </w:rPr>
            </w:pPr>
            <w:r>
              <w:rPr>
                <w:spacing w:val="-4"/>
                <w:sz w:val="18"/>
              </w:rPr>
              <w:t>0,05</w:t>
            </w:r>
          </w:p>
        </w:tc>
        <w:tc>
          <w:tcPr>
            <w:tcW w:w="2232" w:type="dxa"/>
          </w:tcPr>
          <w:p>
            <w:pPr>
              <w:pStyle w:val="TableParagraph"/>
              <w:spacing w:before="48"/>
              <w:ind w:right="16"/>
              <w:rPr>
                <w:sz w:val="18"/>
              </w:rPr>
            </w:pPr>
            <w:r>
              <w:rPr>
                <w:spacing w:val="-2"/>
                <w:sz w:val="18"/>
              </w:rPr>
              <w:t>&lt;0,002</w:t>
            </w:r>
          </w:p>
        </w:tc>
      </w:tr>
      <w:tr>
        <w:trPr>
          <w:trHeight w:val="309" w:hRule="atLeast"/>
        </w:trPr>
        <w:tc>
          <w:tcPr>
            <w:tcW w:w="1874" w:type="dxa"/>
          </w:tcPr>
          <w:p>
            <w:pPr>
              <w:pStyle w:val="TableParagraph"/>
              <w:spacing w:before="47"/>
              <w:ind w:left="118" w:right="3"/>
              <w:rPr>
                <w:sz w:val="18"/>
              </w:rPr>
            </w:pPr>
            <w:r>
              <w:rPr>
                <w:spacing w:val="-2"/>
                <w:sz w:val="18"/>
              </w:rPr>
              <w:t>Nitrat</w:t>
            </w:r>
          </w:p>
        </w:tc>
        <w:tc>
          <w:tcPr>
            <w:tcW w:w="1709" w:type="dxa"/>
          </w:tcPr>
          <w:p>
            <w:pPr>
              <w:pStyle w:val="TableParagraph"/>
              <w:spacing w:before="47"/>
              <w:ind w:left="94"/>
              <w:rPr>
                <w:sz w:val="18"/>
              </w:rPr>
            </w:pPr>
            <w:r>
              <w:rPr>
                <w:spacing w:val="-4"/>
                <w:sz w:val="18"/>
              </w:rPr>
              <w:t>2500</w:t>
            </w:r>
          </w:p>
        </w:tc>
        <w:tc>
          <w:tcPr>
            <w:tcW w:w="2232" w:type="dxa"/>
          </w:tcPr>
          <w:p>
            <w:pPr>
              <w:pStyle w:val="TableParagraph"/>
              <w:spacing w:before="47"/>
              <w:ind w:right="16"/>
              <w:rPr>
                <w:sz w:val="18"/>
              </w:rPr>
            </w:pPr>
            <w:r>
              <w:rPr>
                <w:spacing w:val="-2"/>
                <w:sz w:val="18"/>
              </w:rPr>
              <w:t>13,80</w:t>
            </w:r>
          </w:p>
        </w:tc>
      </w:tr>
      <w:tr>
        <w:trPr>
          <w:trHeight w:val="310" w:hRule="atLeast"/>
        </w:trPr>
        <w:tc>
          <w:tcPr>
            <w:tcW w:w="1874" w:type="dxa"/>
          </w:tcPr>
          <w:p>
            <w:pPr>
              <w:pStyle w:val="TableParagraph"/>
              <w:spacing w:before="47"/>
              <w:ind w:left="118" w:right="4"/>
              <w:rPr>
                <w:sz w:val="18"/>
              </w:rPr>
            </w:pPr>
            <w:r>
              <w:rPr>
                <w:spacing w:val="-2"/>
                <w:sz w:val="18"/>
              </w:rPr>
              <w:t>Nitrit</w:t>
            </w:r>
          </w:p>
        </w:tc>
        <w:tc>
          <w:tcPr>
            <w:tcW w:w="1709" w:type="dxa"/>
          </w:tcPr>
          <w:p>
            <w:pPr>
              <w:pStyle w:val="TableParagraph"/>
              <w:spacing w:before="47"/>
              <w:ind w:left="94"/>
              <w:rPr>
                <w:sz w:val="18"/>
              </w:rPr>
            </w:pPr>
            <w:r>
              <w:rPr>
                <w:spacing w:val="-5"/>
                <w:sz w:val="18"/>
              </w:rPr>
              <w:t>150</w:t>
            </w:r>
          </w:p>
        </w:tc>
        <w:tc>
          <w:tcPr>
            <w:tcW w:w="2232" w:type="dxa"/>
          </w:tcPr>
          <w:p>
            <w:pPr>
              <w:pStyle w:val="TableParagraph"/>
              <w:spacing w:before="47"/>
              <w:ind w:left="2" w:right="16"/>
              <w:rPr>
                <w:sz w:val="18"/>
              </w:rPr>
            </w:pPr>
            <w:r>
              <w:rPr>
                <w:spacing w:val="-2"/>
                <w:sz w:val="18"/>
              </w:rPr>
              <w:t>&lt;0,03</w:t>
            </w:r>
          </w:p>
        </w:tc>
      </w:tr>
      <w:tr>
        <w:trPr>
          <w:trHeight w:val="310" w:hRule="atLeast"/>
        </w:trPr>
        <w:tc>
          <w:tcPr>
            <w:tcW w:w="1874" w:type="dxa"/>
          </w:tcPr>
          <w:p>
            <w:pPr>
              <w:pStyle w:val="TableParagraph"/>
              <w:spacing w:before="48"/>
              <w:ind w:left="118" w:right="3"/>
              <w:rPr>
                <w:sz w:val="18"/>
              </w:rPr>
            </w:pPr>
            <w:r>
              <w:rPr>
                <w:spacing w:val="-2"/>
                <w:sz w:val="18"/>
              </w:rPr>
              <w:t>Cyanide</w:t>
            </w:r>
          </w:p>
        </w:tc>
        <w:tc>
          <w:tcPr>
            <w:tcW w:w="1709" w:type="dxa"/>
          </w:tcPr>
          <w:p>
            <w:pPr>
              <w:pStyle w:val="TableParagraph"/>
              <w:spacing w:before="48"/>
              <w:ind w:left="94"/>
              <w:rPr>
                <w:sz w:val="18"/>
              </w:rPr>
            </w:pPr>
            <w:r>
              <w:rPr>
                <w:spacing w:val="-5"/>
                <w:sz w:val="18"/>
              </w:rPr>
              <w:t>3,5</w:t>
            </w:r>
          </w:p>
        </w:tc>
        <w:tc>
          <w:tcPr>
            <w:tcW w:w="2232" w:type="dxa"/>
          </w:tcPr>
          <w:p>
            <w:pPr>
              <w:pStyle w:val="TableParagraph"/>
              <w:spacing w:before="48"/>
              <w:ind w:left="2" w:right="16"/>
              <w:rPr>
                <w:sz w:val="18"/>
              </w:rPr>
            </w:pPr>
            <w:r>
              <w:rPr>
                <w:spacing w:val="-2"/>
                <w:sz w:val="18"/>
              </w:rPr>
              <w:t>&lt;0,03</w:t>
            </w:r>
          </w:p>
        </w:tc>
      </w:tr>
      <w:tr>
        <w:trPr>
          <w:trHeight w:val="311" w:hRule="atLeast"/>
        </w:trPr>
        <w:tc>
          <w:tcPr>
            <w:tcW w:w="1874" w:type="dxa"/>
          </w:tcPr>
          <w:p>
            <w:pPr>
              <w:pStyle w:val="TableParagraph"/>
              <w:spacing w:before="47"/>
              <w:ind w:left="118" w:right="0"/>
              <w:rPr>
                <w:sz w:val="18"/>
              </w:rPr>
            </w:pPr>
            <w:r>
              <w:rPr>
                <w:spacing w:val="-2"/>
                <w:sz w:val="18"/>
              </w:rPr>
              <w:t>Cloride</w:t>
            </w:r>
          </w:p>
        </w:tc>
        <w:tc>
          <w:tcPr>
            <w:tcW w:w="1709" w:type="dxa"/>
          </w:tcPr>
          <w:p>
            <w:pPr>
              <w:pStyle w:val="TableParagraph"/>
              <w:spacing w:before="47"/>
              <w:ind w:left="94"/>
              <w:rPr>
                <w:sz w:val="18"/>
              </w:rPr>
            </w:pPr>
            <w:r>
              <w:rPr>
                <w:spacing w:val="-2"/>
                <w:sz w:val="18"/>
              </w:rPr>
              <w:t>12.500</w:t>
            </w:r>
          </w:p>
        </w:tc>
        <w:tc>
          <w:tcPr>
            <w:tcW w:w="2232" w:type="dxa"/>
          </w:tcPr>
          <w:p>
            <w:pPr>
              <w:pStyle w:val="TableParagraph"/>
              <w:spacing w:before="47"/>
              <w:ind w:right="16"/>
              <w:rPr>
                <w:sz w:val="18"/>
              </w:rPr>
            </w:pPr>
            <w:r>
              <w:rPr>
                <w:spacing w:val="-4"/>
                <w:sz w:val="18"/>
              </w:rPr>
              <w:t>1,10</w:t>
            </w:r>
          </w:p>
        </w:tc>
      </w:tr>
      <w:tr>
        <w:trPr>
          <w:trHeight w:val="311" w:hRule="atLeast"/>
        </w:trPr>
        <w:tc>
          <w:tcPr>
            <w:tcW w:w="1874" w:type="dxa"/>
          </w:tcPr>
          <w:p>
            <w:pPr>
              <w:pStyle w:val="TableParagraph"/>
              <w:spacing w:before="49"/>
              <w:ind w:left="118"/>
              <w:rPr>
                <w:sz w:val="18"/>
              </w:rPr>
            </w:pPr>
            <w:r>
              <w:rPr>
                <w:sz w:val="18"/>
              </w:rPr>
              <w:t>Crom,</w:t>
            </w:r>
            <w:r>
              <w:rPr>
                <w:spacing w:val="-1"/>
                <w:sz w:val="18"/>
              </w:rPr>
              <w:t> </w:t>
            </w:r>
            <w:r>
              <w:rPr>
                <w:spacing w:val="-5"/>
                <w:sz w:val="18"/>
              </w:rPr>
              <w:t>Cr</w:t>
            </w:r>
          </w:p>
        </w:tc>
        <w:tc>
          <w:tcPr>
            <w:tcW w:w="1709" w:type="dxa"/>
          </w:tcPr>
          <w:p>
            <w:pPr>
              <w:pStyle w:val="TableParagraph"/>
              <w:spacing w:before="49"/>
              <w:ind w:left="94"/>
              <w:rPr>
                <w:sz w:val="18"/>
              </w:rPr>
            </w:pPr>
            <w:r>
              <w:rPr>
                <w:spacing w:val="-5"/>
                <w:sz w:val="18"/>
              </w:rPr>
              <w:t>2,5</w:t>
            </w:r>
          </w:p>
        </w:tc>
        <w:tc>
          <w:tcPr>
            <w:tcW w:w="2232" w:type="dxa"/>
          </w:tcPr>
          <w:p>
            <w:pPr>
              <w:pStyle w:val="TableParagraph"/>
              <w:spacing w:before="49"/>
              <w:ind w:right="16"/>
              <w:rPr>
                <w:sz w:val="18"/>
              </w:rPr>
            </w:pPr>
            <w:r>
              <w:rPr>
                <w:spacing w:val="-4"/>
                <w:sz w:val="18"/>
              </w:rPr>
              <w:t>0,09</w:t>
            </w:r>
          </w:p>
        </w:tc>
      </w:tr>
      <w:tr>
        <w:trPr>
          <w:trHeight w:val="309" w:hRule="atLeast"/>
        </w:trPr>
        <w:tc>
          <w:tcPr>
            <w:tcW w:w="1874" w:type="dxa"/>
          </w:tcPr>
          <w:p>
            <w:pPr>
              <w:pStyle w:val="TableParagraph"/>
              <w:spacing w:before="47"/>
              <w:ind w:left="118" w:right="4"/>
              <w:rPr>
                <w:sz w:val="18"/>
              </w:rPr>
            </w:pPr>
            <w:r>
              <w:rPr>
                <w:sz w:val="18"/>
              </w:rPr>
              <w:t>Nickel,</w:t>
            </w:r>
            <w:r>
              <w:rPr>
                <w:spacing w:val="-1"/>
                <w:sz w:val="18"/>
              </w:rPr>
              <w:t> </w:t>
            </w:r>
            <w:r>
              <w:rPr>
                <w:spacing w:val="-5"/>
                <w:sz w:val="18"/>
              </w:rPr>
              <w:t>Ni</w:t>
            </w:r>
          </w:p>
        </w:tc>
        <w:tc>
          <w:tcPr>
            <w:tcW w:w="1709" w:type="dxa"/>
          </w:tcPr>
          <w:p>
            <w:pPr>
              <w:pStyle w:val="TableParagraph"/>
              <w:spacing w:before="47"/>
              <w:ind w:left="94"/>
              <w:rPr>
                <w:sz w:val="18"/>
              </w:rPr>
            </w:pPr>
            <w:r>
              <w:rPr>
                <w:spacing w:val="-5"/>
                <w:sz w:val="18"/>
              </w:rPr>
              <w:t>3,5</w:t>
            </w:r>
          </w:p>
        </w:tc>
        <w:tc>
          <w:tcPr>
            <w:tcW w:w="2232" w:type="dxa"/>
          </w:tcPr>
          <w:p>
            <w:pPr>
              <w:pStyle w:val="TableParagraph"/>
              <w:spacing w:before="47"/>
              <w:ind w:right="16"/>
              <w:rPr>
                <w:sz w:val="18"/>
              </w:rPr>
            </w:pPr>
            <w:r>
              <w:rPr>
                <w:spacing w:val="-4"/>
                <w:sz w:val="18"/>
              </w:rPr>
              <w:t>0,44</w:t>
            </w:r>
          </w:p>
        </w:tc>
      </w:tr>
      <w:tr>
        <w:trPr>
          <w:trHeight w:val="359" w:hRule="atLeast"/>
        </w:trPr>
        <w:tc>
          <w:tcPr>
            <w:tcW w:w="1874" w:type="dxa"/>
            <w:tcBorders>
              <w:bottom w:val="single" w:sz="4" w:space="0" w:color="000000"/>
            </w:tcBorders>
          </w:tcPr>
          <w:p>
            <w:pPr>
              <w:pStyle w:val="TableParagraph"/>
              <w:spacing w:before="47"/>
              <w:ind w:left="118" w:right="4"/>
              <w:rPr>
                <w:sz w:val="18"/>
              </w:rPr>
            </w:pPr>
            <w:r>
              <w:rPr>
                <w:sz w:val="18"/>
              </w:rPr>
              <w:t>Copper, </w:t>
            </w:r>
            <w:r>
              <w:rPr>
                <w:spacing w:val="-5"/>
                <w:sz w:val="18"/>
              </w:rPr>
              <w:t>Cu</w:t>
            </w:r>
          </w:p>
        </w:tc>
        <w:tc>
          <w:tcPr>
            <w:tcW w:w="1709" w:type="dxa"/>
            <w:tcBorders>
              <w:bottom w:val="single" w:sz="4" w:space="0" w:color="000000"/>
            </w:tcBorders>
          </w:tcPr>
          <w:p>
            <w:pPr>
              <w:pStyle w:val="TableParagraph"/>
              <w:spacing w:before="47"/>
              <w:ind w:left="94"/>
              <w:rPr>
                <w:sz w:val="18"/>
              </w:rPr>
            </w:pPr>
            <w:r>
              <w:rPr>
                <w:spacing w:val="-5"/>
                <w:sz w:val="18"/>
              </w:rPr>
              <w:t>10</w:t>
            </w:r>
          </w:p>
        </w:tc>
        <w:tc>
          <w:tcPr>
            <w:tcW w:w="2232" w:type="dxa"/>
            <w:tcBorders>
              <w:bottom w:val="single" w:sz="4" w:space="0" w:color="000000"/>
            </w:tcBorders>
          </w:tcPr>
          <w:p>
            <w:pPr>
              <w:pStyle w:val="TableParagraph"/>
              <w:spacing w:before="47"/>
              <w:ind w:left="3" w:right="16"/>
              <w:rPr>
                <w:sz w:val="18"/>
              </w:rPr>
            </w:pPr>
            <w:r>
              <w:rPr>
                <w:spacing w:val="-5"/>
                <w:sz w:val="18"/>
              </w:rPr>
              <w:t>2,2</w:t>
            </w:r>
          </w:p>
        </w:tc>
      </w:tr>
    </w:tbl>
    <w:p>
      <w:pPr>
        <w:pStyle w:val="BodyText"/>
        <w:spacing w:before="7"/>
        <w:ind w:right="353"/>
      </w:pPr>
      <w:r>
        <w:rPr/>
        <w:t>because it applies pressure and heat to compress the sludge’s moist energy content without any prior a pre-drying step. The HTC process operates between 150 – 300</w:t>
      </w:r>
      <w:r>
        <w:rPr>
          <w:spacing w:val="-1"/>
        </w:rPr>
        <w:t> </w:t>
      </w:r>
      <w:r>
        <w:rPr>
          <w:spacing w:val="-133"/>
        </w:rPr>
        <w:t>C</w:t>
      </w:r>
      <w:r>
        <w:rPr/>
        <w:t>̊</w:t>
      </w:r>
      <w:r>
        <w:rPr>
          <w:spacing w:val="80"/>
        </w:rPr>
        <w:t> </w:t>
      </w:r>
      <w:r>
        <w:rPr/>
        <w:t>at pressures between 1.5 Mpa – 5</w:t>
      </w:r>
      <w:r>
        <w:rPr>
          <w:spacing w:val="-1"/>
        </w:rPr>
        <w:t> </w:t>
      </w:r>
      <w:r>
        <w:rPr/>
        <w:t>Mpa, which are higher than saturated</w:t>
      </w:r>
      <w:r>
        <w:rPr>
          <w:spacing w:val="-1"/>
        </w:rPr>
        <w:t> </w:t>
      </w:r>
      <w:r>
        <w:rPr/>
        <w:t>pressures</w:t>
      </w:r>
      <w:r>
        <w:rPr>
          <w:spacing w:val="-3"/>
        </w:rPr>
        <w:t> </w:t>
      </w:r>
      <w:r>
        <w:rPr/>
        <w:t>remains</w:t>
      </w:r>
      <w:r>
        <w:rPr>
          <w:spacing w:val="-3"/>
        </w:rPr>
        <w:t> </w:t>
      </w:r>
      <w:r>
        <w:rPr/>
        <w:t>the</w:t>
      </w:r>
      <w:r>
        <w:rPr>
          <w:spacing w:val="-2"/>
        </w:rPr>
        <w:t> </w:t>
      </w:r>
      <w:r>
        <w:rPr/>
        <w:t>water</w:t>
      </w:r>
      <w:r>
        <w:rPr>
          <w:spacing w:val="-2"/>
        </w:rPr>
        <w:t> </w:t>
      </w:r>
      <w:r>
        <w:rPr/>
        <w:t>in</w:t>
      </w:r>
      <w:r>
        <w:rPr>
          <w:spacing w:val="-1"/>
        </w:rPr>
        <w:t> </w:t>
      </w:r>
      <w:r>
        <w:rPr/>
        <w:t>a</w:t>
      </w:r>
      <w:r>
        <w:rPr>
          <w:spacing w:val="-2"/>
        </w:rPr>
        <w:t> </w:t>
      </w:r>
      <w:r>
        <w:rPr/>
        <w:t>liquid</w:t>
      </w:r>
      <w:r>
        <w:rPr>
          <w:spacing w:val="-1"/>
        </w:rPr>
        <w:t> </w:t>
      </w:r>
      <w:r>
        <w:rPr/>
        <w:t>state</w:t>
      </w:r>
      <w:r>
        <w:rPr>
          <w:spacing w:val="-2"/>
        </w:rPr>
        <w:t> </w:t>
      </w:r>
      <w:r>
        <w:rPr/>
        <w:t>and</w:t>
      </w:r>
      <w:r>
        <w:rPr>
          <w:spacing w:val="-1"/>
        </w:rPr>
        <w:t> </w:t>
      </w:r>
      <w:r>
        <w:rPr/>
        <w:t>serveas</w:t>
      </w:r>
      <w:r>
        <w:rPr>
          <w:spacing w:val="-3"/>
        </w:rPr>
        <w:t> </w:t>
      </w:r>
      <w:r>
        <w:rPr/>
        <w:t>a</w:t>
      </w:r>
      <w:r>
        <w:rPr>
          <w:spacing w:val="-2"/>
        </w:rPr>
        <w:t> </w:t>
      </w:r>
      <w:r>
        <w:rPr/>
        <w:t>catalyst.</w:t>
      </w:r>
      <w:r>
        <w:rPr>
          <w:spacing w:val="-2"/>
        </w:rPr>
        <w:t> </w:t>
      </w:r>
      <w:r>
        <w:rPr/>
        <w:t>This</w:t>
      </w:r>
      <w:r>
        <w:rPr>
          <w:spacing w:val="-3"/>
        </w:rPr>
        <w:t> </w:t>
      </w:r>
      <w:r>
        <w:rPr/>
        <w:t>matters</w:t>
      </w:r>
      <w:r>
        <w:rPr>
          <w:spacing w:val="-3"/>
        </w:rPr>
        <w:t> </w:t>
      </w:r>
      <w:r>
        <w:rPr/>
        <w:t>in</w:t>
      </w:r>
      <w:r>
        <w:rPr>
          <w:spacing w:val="-1"/>
        </w:rPr>
        <w:t> </w:t>
      </w:r>
      <w:r>
        <w:rPr/>
        <w:t>thermal</w:t>
      </w:r>
      <w:r>
        <w:rPr>
          <w:spacing w:val="-2"/>
        </w:rPr>
        <w:t> </w:t>
      </w:r>
      <w:r>
        <w:rPr/>
        <w:t>processes</w:t>
      </w:r>
      <w:r>
        <w:rPr>
          <w:spacing w:val="-3"/>
        </w:rPr>
        <w:t> </w:t>
      </w:r>
      <w:r>
        <w:rPr/>
        <w:t>where biomass moisture is not needed. Preventing energy loss during the drying process of wet raw materials is one strategy to lower the cost of processing biomass with high moisture content. Degradation in the process begins with</w:t>
      </w:r>
      <w:r>
        <w:rPr>
          <w:spacing w:val="40"/>
        </w:rPr>
        <w:t> </w:t>
      </w:r>
      <w:r>
        <w:rPr/>
        <w:t>a</w:t>
      </w:r>
      <w:r>
        <w:rPr>
          <w:spacing w:val="-2"/>
        </w:rPr>
        <w:t> </w:t>
      </w:r>
      <w:r>
        <w:rPr/>
        <w:t>hydrolysis</w:t>
      </w:r>
      <w:r>
        <w:rPr>
          <w:spacing w:val="-3"/>
        </w:rPr>
        <w:t> </w:t>
      </w:r>
      <w:r>
        <w:rPr/>
        <w:t>reaction</w:t>
      </w:r>
      <w:r>
        <w:rPr>
          <w:spacing w:val="-1"/>
        </w:rPr>
        <w:t> </w:t>
      </w:r>
      <w:r>
        <w:rPr/>
        <w:t>followed</w:t>
      </w:r>
      <w:r>
        <w:rPr>
          <w:spacing w:val="-2"/>
        </w:rPr>
        <w:t> </w:t>
      </w:r>
      <w:r>
        <w:rPr/>
        <w:t>by</w:t>
      </w:r>
      <w:r>
        <w:rPr>
          <w:spacing w:val="-3"/>
        </w:rPr>
        <w:t> </w:t>
      </w:r>
      <w:r>
        <w:rPr/>
        <w:t>dehydration,</w:t>
      </w:r>
      <w:r>
        <w:rPr>
          <w:spacing w:val="-4"/>
        </w:rPr>
        <w:t> </w:t>
      </w:r>
      <w:r>
        <w:rPr/>
        <w:t>decarboxylation,</w:t>
      </w:r>
      <w:r>
        <w:rPr>
          <w:spacing w:val="-2"/>
        </w:rPr>
        <w:t> </w:t>
      </w:r>
      <w:r>
        <w:rPr/>
        <w:t>condensation,</w:t>
      </w:r>
      <w:r>
        <w:rPr>
          <w:spacing w:val="-2"/>
        </w:rPr>
        <w:t> </w:t>
      </w:r>
      <w:r>
        <w:rPr/>
        <w:t>polymerization</w:t>
      </w:r>
      <w:r>
        <w:rPr>
          <w:spacing w:val="-1"/>
        </w:rPr>
        <w:t> </w:t>
      </w:r>
      <w:r>
        <w:rPr/>
        <w:t>and</w:t>
      </w:r>
      <w:r>
        <w:rPr>
          <w:spacing w:val="-3"/>
        </w:rPr>
        <w:t> </w:t>
      </w:r>
      <w:r>
        <w:rPr/>
        <w:t>aromatization (A. </w:t>
      </w:r>
      <w:r>
        <w:rPr>
          <w:position w:val="2"/>
        </w:rPr>
        <w:t>Leena Pauline, 2020). Low oxygen concentrations are preferable to lessen the oxidation of carbon to CO</w:t>
      </w:r>
      <w:r>
        <w:rPr>
          <w:sz w:val="13"/>
        </w:rPr>
        <w:t>2</w:t>
      </w:r>
      <w:r>
        <w:rPr>
          <w:spacing w:val="36"/>
          <w:sz w:val="13"/>
        </w:rPr>
        <w:t> </w:t>
      </w:r>
      <w:r>
        <w:rPr>
          <w:position w:val="2"/>
        </w:rPr>
        <w:t>and as </w:t>
      </w:r>
      <w:r>
        <w:rPr/>
        <w:t>temperature rises, pressure on the HTC process will grow. Moreover, it will recover more carbon as hydrochar, thus improving combustion efficiency. Water has a subcritical condition dur to high pressure and temperature, which remains it in the liquid phase. This aims to avoid the intensive steps of evaporation energy required in the process to produce hydrochar as well as to avoid the occurrence of explosion during the process. The volume of sludge will</w:t>
      </w:r>
      <w:r>
        <w:rPr>
          <w:spacing w:val="40"/>
        </w:rPr>
        <w:t> </w:t>
      </w:r>
      <w:r>
        <w:rPr/>
        <w:t>also be significantly reduced due to the increase in the dewatering process. Therefore, this method is more effective at turning sludge into hydrochar [1].</w:t>
      </w:r>
    </w:p>
    <w:p>
      <w:pPr>
        <w:pStyle w:val="BodyText"/>
        <w:ind w:right="354" w:firstLine="283"/>
      </w:pPr>
      <w:r>
        <w:rPr/>
        <w:t>Depending on the raw materials and process parameters, the HTC process will convert the sludge into three different distributed product types. These products are generally based on the dry weight of the sample as a base, 50% - 80% into hydrochar (HC), 5% - 20% into the liquid phase and 2% - 5% in the gaseous phase (Zhao et al., 2014). Solid decomposition will be affected by reaction temperature, reaction time and the ratio of solid to liquid to produce yield and determine the characterictics of hydrochar.</w:t>
      </w:r>
      <w:r>
        <w:rPr>
          <w:spacing w:val="80"/>
        </w:rPr>
        <w:t> </w:t>
      </w:r>
      <w:r>
        <w:rPr/>
        <w:t>Reaction temperature is a crucial factor that influences the reaction mechanism and properties of hydrochar, because it provides enough heat to breakdown organic macromolecules and recombine extremely active chemical bonds. Therefore, the hydrothermal reaction will become more active at high temperatures, hastening the rate of sludge components to degrade, decompose,</w:t>
      </w:r>
      <w:r>
        <w:rPr>
          <w:spacing w:val="40"/>
        </w:rPr>
        <w:t> </w:t>
      </w:r>
      <w:r>
        <w:rPr/>
        <w:t>hydrolyze and</w:t>
      </w:r>
      <w:r>
        <w:rPr>
          <w:spacing w:val="-2"/>
        </w:rPr>
        <w:t> </w:t>
      </w:r>
      <w:r>
        <w:rPr/>
        <w:t>polymerize. Wang et</w:t>
      </w:r>
      <w:r>
        <w:rPr>
          <w:spacing w:val="-1"/>
        </w:rPr>
        <w:t> </w:t>
      </w:r>
      <w:r>
        <w:rPr/>
        <w:t>al</w:t>
      </w:r>
      <w:r>
        <w:rPr>
          <w:spacing w:val="-3"/>
        </w:rPr>
        <w:t> </w:t>
      </w:r>
      <w:r>
        <w:rPr/>
        <w:t>(2022) examined</w:t>
      </w:r>
      <w:r>
        <w:rPr>
          <w:spacing w:val="-2"/>
        </w:rPr>
        <w:t> </w:t>
      </w:r>
      <w:r>
        <w:rPr/>
        <w:t>the</w:t>
      </w:r>
      <w:r>
        <w:rPr>
          <w:spacing w:val="-3"/>
        </w:rPr>
        <w:t> </w:t>
      </w:r>
      <w:r>
        <w:rPr/>
        <w:t>impact</w:t>
      </w:r>
      <w:r>
        <w:rPr>
          <w:spacing w:val="-1"/>
        </w:rPr>
        <w:t> </w:t>
      </w:r>
      <w:r>
        <w:rPr/>
        <w:t>of</w:t>
      </w:r>
      <w:r>
        <w:rPr>
          <w:spacing w:val="-2"/>
        </w:rPr>
        <w:t> </w:t>
      </w:r>
      <w:r>
        <w:rPr/>
        <w:t>HTC’s</w:t>
      </w:r>
      <w:r>
        <w:rPr>
          <w:spacing w:val="-2"/>
        </w:rPr>
        <w:t> </w:t>
      </w:r>
      <w:r>
        <w:rPr/>
        <w:t>process</w:t>
      </w:r>
      <w:r>
        <w:rPr>
          <w:spacing w:val="-2"/>
        </w:rPr>
        <w:t> </w:t>
      </w:r>
      <w:r>
        <w:rPr/>
        <w:t>temperature</w:t>
      </w:r>
      <w:r>
        <w:rPr>
          <w:spacing w:val="-3"/>
        </w:rPr>
        <w:t> </w:t>
      </w:r>
      <w:r>
        <w:rPr/>
        <w:t>at</w:t>
      </w:r>
      <w:r>
        <w:rPr>
          <w:spacing w:val="-1"/>
        </w:rPr>
        <w:t> </w:t>
      </w:r>
      <w:r>
        <w:rPr/>
        <w:t>150 – 250</w:t>
      </w:r>
      <w:r>
        <w:rPr>
          <w:spacing w:val="-2"/>
        </w:rPr>
        <w:t> </w:t>
      </w:r>
      <w:r>
        <w:rPr>
          <w:spacing w:val="-133"/>
        </w:rPr>
        <w:t>C</w:t>
      </w:r>
      <w:r>
        <w:rPr/>
        <w:t>̊</w:t>
      </w:r>
      <w:r>
        <w:rPr>
          <w:spacing w:val="80"/>
          <w:w w:val="150"/>
        </w:rPr>
        <w:t> </w:t>
      </w:r>
      <w:r>
        <w:rPr/>
        <w:t>for 30 minutes, and discovered that the</w:t>
      </w:r>
      <w:r>
        <w:rPr>
          <w:spacing w:val="-1"/>
        </w:rPr>
        <w:t> </w:t>
      </w:r>
      <w:r>
        <w:rPr/>
        <w:t>hydrochar yield decreased with increasing heating temperature. Hydrochar yield decreased by</w:t>
      </w:r>
      <w:r>
        <w:rPr>
          <w:spacing w:val="-1"/>
        </w:rPr>
        <w:t> </w:t>
      </w:r>
      <w:r>
        <w:rPr/>
        <w:t>11.84% below 190 </w:t>
      </w:r>
      <w:r>
        <w:rPr>
          <w:spacing w:val="-133"/>
        </w:rPr>
        <w:t>C</w:t>
      </w:r>
      <w:r>
        <w:rPr/>
        <w:t>̊</w:t>
      </w:r>
      <w:r>
        <w:rPr>
          <w:spacing w:val="80"/>
        </w:rPr>
        <w:t> </w:t>
      </w:r>
      <w:r>
        <w:rPr/>
        <w:t>and by 4.67% between</w:t>
      </w:r>
      <w:r>
        <w:rPr>
          <w:spacing w:val="-1"/>
        </w:rPr>
        <w:t> </w:t>
      </w:r>
      <w:r>
        <w:rPr/>
        <w:t>190 –</w:t>
      </w:r>
      <w:r>
        <w:rPr>
          <w:spacing w:val="-1"/>
        </w:rPr>
        <w:t> </w:t>
      </w:r>
      <w:r>
        <w:rPr/>
        <w:t>250 </w:t>
      </w:r>
      <w:r>
        <w:rPr>
          <w:spacing w:val="-133"/>
        </w:rPr>
        <w:t>C</w:t>
      </w:r>
      <w:r>
        <w:rPr/>
        <w:t>̊</w:t>
      </w:r>
      <w:r>
        <w:rPr>
          <w:spacing w:val="80"/>
        </w:rPr>
        <w:t> </w:t>
      </w:r>
      <w:r>
        <w:rPr/>
        <w:t>[2]. This</w:t>
      </w:r>
      <w:r>
        <w:rPr>
          <w:spacing w:val="-1"/>
        </w:rPr>
        <w:t> </w:t>
      </w:r>
      <w:r>
        <w:rPr/>
        <w:t>phenomenon also occurs during the hydrothermal process of hornwort into hydrochar at 240 – 320 °C for 30 minutes. The result is hydrochar yield decreased by 51.55% at 240 </w:t>
      </w:r>
      <w:r>
        <w:rPr>
          <w:spacing w:val="-133"/>
        </w:rPr>
        <w:t>C</w:t>
      </w:r>
      <w:r>
        <w:rPr/>
        <w:t>̊</w:t>
      </w:r>
      <w:r>
        <w:rPr>
          <w:spacing w:val="80"/>
        </w:rPr>
        <w:t> </w:t>
      </w:r>
      <w:r>
        <w:rPr/>
        <w:t>[3]. Wang et al (2022) investigated the impact of time on the HTC process (30 – 120 minutes) and discovered that, there was a notable contribution to the breakdown of sludge components at a reaction time of 30 minutes. Over the course of the process, The yield dropped by 2.67% for 30 minutes and then by 0.83% for 60 minutes [2]. According to Paiboonudomkarn et al (2022) analysis of the solid-liquid ratio (1:0.25 – 1:3) and found that the ratio of 1:0.5 can be decreasing Volatile Matter and increasing Fixed Carbon [4].</w:t>
      </w:r>
    </w:p>
    <w:p>
      <w:pPr>
        <w:pStyle w:val="BodyText"/>
        <w:ind w:right="364" w:firstLine="283"/>
      </w:pPr>
      <w:r>
        <w:rPr/>
        <w:t>In this</w:t>
      </w:r>
      <w:r>
        <w:rPr>
          <w:spacing w:val="-1"/>
        </w:rPr>
        <w:t> </w:t>
      </w:r>
      <w:r>
        <w:rPr/>
        <w:t>study, sludge obtained</w:t>
      </w:r>
      <w:r>
        <w:rPr>
          <w:spacing w:val="-1"/>
        </w:rPr>
        <w:t> </w:t>
      </w:r>
      <w:r>
        <w:rPr/>
        <w:t>from the palm</w:t>
      </w:r>
      <w:r>
        <w:rPr>
          <w:spacing w:val="-1"/>
        </w:rPr>
        <w:t> </w:t>
      </w:r>
      <w:r>
        <w:rPr/>
        <w:t>oil refinery industry is</w:t>
      </w:r>
      <w:r>
        <w:rPr>
          <w:spacing w:val="-1"/>
        </w:rPr>
        <w:t> </w:t>
      </w:r>
      <w:r>
        <w:rPr/>
        <w:t>used to convert into hydrochar as a solid fuel alternative to coal using the hydrothermal carbonization (HTC) method. This study will also study the influence of temperature,</w:t>
      </w:r>
      <w:r>
        <w:rPr>
          <w:spacing w:val="-2"/>
        </w:rPr>
        <w:t> </w:t>
      </w:r>
      <w:r>
        <w:rPr/>
        <w:t>reaction time</w:t>
      </w:r>
      <w:r>
        <w:rPr>
          <w:spacing w:val="-1"/>
        </w:rPr>
        <w:t> </w:t>
      </w:r>
      <w:r>
        <w:rPr/>
        <w:t>and</w:t>
      </w:r>
      <w:r>
        <w:rPr>
          <w:spacing w:val="-2"/>
        </w:rPr>
        <w:t> </w:t>
      </w:r>
      <w:r>
        <w:rPr/>
        <w:t>solid-liquid ratio</w:t>
      </w:r>
      <w:r>
        <w:rPr>
          <w:spacing w:val="-2"/>
        </w:rPr>
        <w:t> </w:t>
      </w:r>
      <w:r>
        <w:rPr/>
        <w:t>on</w:t>
      </w:r>
      <w:r>
        <w:rPr>
          <w:spacing w:val="-2"/>
        </w:rPr>
        <w:t> </w:t>
      </w:r>
      <w:r>
        <w:rPr/>
        <w:t>hydrochar yield as</w:t>
      </w:r>
      <w:r>
        <w:rPr>
          <w:spacing w:val="-1"/>
        </w:rPr>
        <w:t> </w:t>
      </w:r>
      <w:r>
        <w:rPr/>
        <w:t>well</w:t>
      </w:r>
      <w:r>
        <w:rPr>
          <w:spacing w:val="-1"/>
        </w:rPr>
        <w:t> </w:t>
      </w:r>
      <w:r>
        <w:rPr/>
        <w:t>as</w:t>
      </w:r>
      <w:r>
        <w:rPr>
          <w:spacing w:val="-1"/>
        </w:rPr>
        <w:t> </w:t>
      </w:r>
      <w:r>
        <w:rPr/>
        <w:t>study the</w:t>
      </w:r>
      <w:r>
        <w:rPr>
          <w:spacing w:val="-1"/>
        </w:rPr>
        <w:t> </w:t>
      </w:r>
      <w:r>
        <w:rPr/>
        <w:t>fuel</w:t>
      </w:r>
      <w:r>
        <w:rPr>
          <w:spacing w:val="-1"/>
        </w:rPr>
        <w:t> </w:t>
      </w:r>
      <w:r>
        <w:rPr/>
        <w:t>properties</w:t>
      </w:r>
      <w:r>
        <w:rPr>
          <w:spacing w:val="-1"/>
        </w:rPr>
        <w:t> </w:t>
      </w:r>
      <w:r>
        <w:rPr/>
        <w:t>and chemical characteristics of hydrochar as a solid fuel alternative to coal.</w:t>
      </w:r>
    </w:p>
    <w:p>
      <w:pPr>
        <w:pStyle w:val="BodyText"/>
        <w:spacing w:after="0"/>
        <w:sectPr>
          <w:pgSz w:w="12240" w:h="15840"/>
          <w:pgMar w:top="1360" w:bottom="280" w:left="1440" w:right="1080"/>
        </w:sectPr>
      </w:pPr>
    </w:p>
    <w:p>
      <w:pPr>
        <w:pStyle w:val="Heading1"/>
        <w:spacing w:before="79"/>
        <w:ind w:left="7"/>
      </w:pPr>
      <w:r>
        <w:rPr/>
        <w:t>MATERIAL</w:t>
      </w:r>
      <w:r>
        <w:rPr>
          <w:spacing w:val="-2"/>
        </w:rPr>
        <w:t> </w:t>
      </w:r>
      <w:r>
        <w:rPr/>
        <w:t>AND</w:t>
      </w:r>
      <w:r>
        <w:rPr>
          <w:spacing w:val="-1"/>
        </w:rPr>
        <w:t> </w:t>
      </w:r>
      <w:r>
        <w:rPr>
          <w:spacing w:val="-2"/>
        </w:rPr>
        <w:t>METHODS</w:t>
      </w:r>
    </w:p>
    <w:p>
      <w:pPr>
        <w:pStyle w:val="Heading2"/>
        <w:spacing w:before="240"/>
        <w:ind w:left="1"/>
      </w:pPr>
      <w:r>
        <w:rPr>
          <w:spacing w:val="-2"/>
        </w:rPr>
        <w:t>Materials</w:t>
      </w:r>
    </w:p>
    <w:p>
      <w:pPr>
        <w:pStyle w:val="BodyText"/>
        <w:spacing w:line="230" w:lineRule="exact" w:before="242"/>
        <w:ind w:left="360"/>
        <w:jc w:val="left"/>
      </w:pPr>
      <w:r>
        <w:rPr/>
        <w:t>The</w:t>
      </w:r>
      <w:r>
        <w:rPr>
          <w:spacing w:val="24"/>
        </w:rPr>
        <w:t> </w:t>
      </w:r>
      <w:r>
        <w:rPr/>
        <w:t>raw</w:t>
      </w:r>
      <w:r>
        <w:rPr>
          <w:spacing w:val="25"/>
        </w:rPr>
        <w:t> </w:t>
      </w:r>
      <w:r>
        <w:rPr/>
        <w:t>material</w:t>
      </w:r>
      <w:r>
        <w:rPr>
          <w:spacing w:val="24"/>
        </w:rPr>
        <w:t> </w:t>
      </w:r>
      <w:r>
        <w:rPr/>
        <w:t>was</w:t>
      </w:r>
      <w:r>
        <w:rPr>
          <w:spacing w:val="24"/>
        </w:rPr>
        <w:t> </w:t>
      </w:r>
      <w:r>
        <w:rPr/>
        <w:t>Sludge</w:t>
      </w:r>
      <w:r>
        <w:rPr>
          <w:spacing w:val="22"/>
        </w:rPr>
        <w:t> </w:t>
      </w:r>
      <w:r>
        <w:rPr/>
        <w:t>from</w:t>
      </w:r>
      <w:r>
        <w:rPr>
          <w:spacing w:val="25"/>
        </w:rPr>
        <w:t> </w:t>
      </w:r>
      <w:r>
        <w:rPr/>
        <w:t>Crued</w:t>
      </w:r>
      <w:r>
        <w:rPr>
          <w:spacing w:val="26"/>
        </w:rPr>
        <w:t> </w:t>
      </w:r>
      <w:r>
        <w:rPr/>
        <w:t>Palm</w:t>
      </w:r>
      <w:r>
        <w:rPr>
          <w:spacing w:val="24"/>
        </w:rPr>
        <w:t> </w:t>
      </w:r>
      <w:r>
        <w:rPr/>
        <w:t>Oil</w:t>
      </w:r>
      <w:r>
        <w:rPr>
          <w:spacing w:val="24"/>
        </w:rPr>
        <w:t> </w:t>
      </w:r>
      <w:r>
        <w:rPr/>
        <w:t>Refinery</w:t>
      </w:r>
      <w:r>
        <w:rPr>
          <w:spacing w:val="25"/>
        </w:rPr>
        <w:t> </w:t>
      </w:r>
      <w:r>
        <w:rPr/>
        <w:t>Industry,</w:t>
      </w:r>
      <w:r>
        <w:rPr>
          <w:spacing w:val="25"/>
        </w:rPr>
        <w:t> </w:t>
      </w:r>
      <w:r>
        <w:rPr/>
        <w:t>which</w:t>
      </w:r>
      <w:r>
        <w:rPr>
          <w:spacing w:val="25"/>
        </w:rPr>
        <w:t> </w:t>
      </w:r>
      <w:r>
        <w:rPr/>
        <w:t>was</w:t>
      </w:r>
      <w:r>
        <w:rPr>
          <w:spacing w:val="24"/>
        </w:rPr>
        <w:t> </w:t>
      </w:r>
      <w:r>
        <w:rPr/>
        <w:t>stored</w:t>
      </w:r>
      <w:r>
        <w:rPr>
          <w:spacing w:val="25"/>
        </w:rPr>
        <w:t> </w:t>
      </w:r>
      <w:r>
        <w:rPr/>
        <w:t>in</w:t>
      </w:r>
      <w:r>
        <w:rPr>
          <w:spacing w:val="25"/>
        </w:rPr>
        <w:t> </w:t>
      </w:r>
      <w:r>
        <w:rPr/>
        <w:t>the</w:t>
      </w:r>
      <w:r>
        <w:rPr>
          <w:spacing w:val="22"/>
        </w:rPr>
        <w:t> </w:t>
      </w:r>
      <w:r>
        <w:rPr>
          <w:spacing w:val="-2"/>
        </w:rPr>
        <w:t>refrigerator.</w:t>
      </w:r>
    </w:p>
    <w:p>
      <w:pPr>
        <w:pStyle w:val="BodyText"/>
        <w:jc w:val="left"/>
        <w:rPr>
          <w:position w:val="2"/>
        </w:rPr>
      </w:pPr>
      <w:r>
        <w:rPr>
          <w:position w:val="2"/>
        </w:rPr>
        <w:t>Additional</w:t>
      </w:r>
      <w:r>
        <w:rPr>
          <w:spacing w:val="-5"/>
          <w:position w:val="2"/>
        </w:rPr>
        <w:t> </w:t>
      </w:r>
      <w:r>
        <w:rPr>
          <w:position w:val="2"/>
        </w:rPr>
        <w:t>components</w:t>
      </w:r>
      <w:r>
        <w:rPr>
          <w:spacing w:val="-6"/>
          <w:position w:val="2"/>
        </w:rPr>
        <w:t> </w:t>
      </w:r>
      <w:r>
        <w:rPr>
          <w:position w:val="2"/>
        </w:rPr>
        <w:t>include</w:t>
      </w:r>
      <w:r>
        <w:rPr>
          <w:spacing w:val="-5"/>
          <w:position w:val="2"/>
        </w:rPr>
        <w:t> </w:t>
      </w:r>
      <w:r>
        <w:rPr>
          <w:position w:val="2"/>
        </w:rPr>
        <w:t>Distilled</w:t>
      </w:r>
      <w:r>
        <w:rPr>
          <w:spacing w:val="-4"/>
          <w:position w:val="2"/>
        </w:rPr>
        <w:t> </w:t>
      </w:r>
      <w:r>
        <w:rPr>
          <w:position w:val="2"/>
        </w:rPr>
        <w:t>water</w:t>
      </w:r>
      <w:r>
        <w:rPr>
          <w:spacing w:val="-6"/>
          <w:position w:val="2"/>
        </w:rPr>
        <w:t> </w:t>
      </w:r>
      <w:r>
        <w:rPr>
          <w:position w:val="2"/>
        </w:rPr>
        <w:t>and</w:t>
      </w:r>
      <w:r>
        <w:rPr>
          <w:spacing w:val="-4"/>
          <w:position w:val="2"/>
        </w:rPr>
        <w:t> </w:t>
      </w:r>
      <w:r>
        <w:rPr>
          <w:position w:val="2"/>
        </w:rPr>
        <w:t>CO</w:t>
      </w:r>
      <w:r>
        <w:rPr>
          <w:sz w:val="13"/>
        </w:rPr>
        <w:t>2</w:t>
      </w:r>
      <w:r>
        <w:rPr>
          <w:spacing w:val="12"/>
          <w:sz w:val="13"/>
        </w:rPr>
        <w:t> </w:t>
      </w:r>
      <w:r>
        <w:rPr>
          <w:position w:val="2"/>
        </w:rPr>
        <w:t>gas</w:t>
      </w:r>
      <w:r>
        <w:rPr>
          <w:spacing w:val="-6"/>
          <w:position w:val="2"/>
        </w:rPr>
        <w:t> </w:t>
      </w:r>
      <w:r>
        <w:rPr>
          <w:position w:val="2"/>
        </w:rPr>
        <w:t>from</w:t>
      </w:r>
      <w:r>
        <w:rPr>
          <w:spacing w:val="-4"/>
          <w:position w:val="2"/>
        </w:rPr>
        <w:t> </w:t>
      </w:r>
      <w:r>
        <w:rPr>
          <w:position w:val="2"/>
        </w:rPr>
        <w:t>Commercial</w:t>
      </w:r>
      <w:r>
        <w:rPr>
          <w:spacing w:val="-6"/>
          <w:position w:val="2"/>
        </w:rPr>
        <w:t> </w:t>
      </w:r>
      <w:r>
        <w:rPr>
          <w:spacing w:val="-2"/>
          <w:position w:val="2"/>
        </w:rPr>
        <w:t>Product.</w:t>
      </w:r>
    </w:p>
    <w:p>
      <w:pPr>
        <w:pStyle w:val="BodyText"/>
        <w:spacing w:before="4"/>
        <w:jc w:val="left"/>
      </w:pPr>
    </w:p>
    <w:p>
      <w:pPr>
        <w:pStyle w:val="Heading2"/>
        <w:ind w:left="4"/>
      </w:pPr>
      <w:r>
        <w:rPr/>
        <w:t>Hydrothermal</w:t>
      </w:r>
      <w:r>
        <w:rPr>
          <w:spacing w:val="-3"/>
        </w:rPr>
        <w:t> </w:t>
      </w:r>
      <w:r>
        <w:rPr/>
        <w:t>Carbonization</w:t>
      </w:r>
      <w:r>
        <w:rPr>
          <w:spacing w:val="-2"/>
        </w:rPr>
        <w:t> Method</w:t>
      </w:r>
    </w:p>
    <w:p>
      <w:pPr>
        <w:pStyle w:val="BodyText"/>
        <w:spacing w:before="239"/>
        <w:ind w:right="355" w:firstLine="360"/>
      </w:pPr>
      <w:r>
        <w:rPr/>
        <w:t>A Hydrothermal reactor with an OD of 10.8 cm, an ID of 6 cm, and a height of 10.3 cm, made of Teflon on the inside and Stainless-Steel SS-316 on the outside. The reactor has a volume of 301.05 mL and can function at a pressure below 120 bar and a maximum temperature of 260 °C was used to Hydrochar. In the hydrothermal reactor, </w:t>
      </w:r>
      <w:r>
        <w:rPr>
          <w:position w:val="2"/>
        </w:rPr>
        <w:t>15 g of sludge and 135 ml of water were added. After that, CO</w:t>
      </w:r>
      <w:r>
        <w:rPr>
          <w:sz w:val="13"/>
        </w:rPr>
        <w:t>2</w:t>
      </w:r>
      <w:r>
        <w:rPr>
          <w:spacing w:val="22"/>
          <w:sz w:val="13"/>
        </w:rPr>
        <w:t> </w:t>
      </w:r>
      <w:r>
        <w:rPr>
          <w:position w:val="2"/>
        </w:rPr>
        <w:t>gas was used to apply a pressure of up to 4 MPa to </w:t>
      </w:r>
      <w:r>
        <w:rPr/>
        <w:t>the reactor's solution. The reactor was then heated for 30 minutes, 45 minutes, 60 minutes, 90 minutes, and 120 minutes, with temperature variations of 160°C, 180°C, 200°C, 220°C, and 240°C. The</w:t>
      </w:r>
      <w:r>
        <w:rPr>
          <w:spacing w:val="-1"/>
        </w:rPr>
        <w:t> </w:t>
      </w:r>
      <w:r>
        <w:rPr/>
        <w:t>solid-liquid ratio was studied at 1:3, 1:5, 1:7, 1:9, 1:11 g/mL. After it has reached the desired time, the heating was turned off and cold water was used to cool the reactor until it reaches an ambient temperature. The release valve was opened to lower the reactor pressure to atmospheric pressure as soon as the temperature started to fall. The final product was separated. The resulting solid was dried in the oven for 24 hours at a temperature of 105°C. After that, the hydrochar from the oven was analyzed.</w:t>
      </w:r>
    </w:p>
    <w:p>
      <w:pPr>
        <w:pStyle w:val="Heading2"/>
        <w:spacing w:before="237"/>
        <w:ind w:left="2"/>
      </w:pPr>
      <w:r>
        <w:rPr/>
        <w:t>Chemical</w:t>
      </w:r>
      <w:r>
        <w:rPr>
          <w:spacing w:val="-1"/>
        </w:rPr>
        <w:t> </w:t>
      </w:r>
      <w:r>
        <w:rPr/>
        <w:t>Analysis</w:t>
      </w:r>
      <w:r>
        <w:rPr>
          <w:spacing w:val="-1"/>
        </w:rPr>
        <w:t> </w:t>
      </w:r>
      <w:r>
        <w:rPr/>
        <w:t>of</w:t>
      </w:r>
      <w:r>
        <w:rPr>
          <w:spacing w:val="-2"/>
        </w:rPr>
        <w:t> </w:t>
      </w:r>
      <w:r>
        <w:rPr/>
        <w:t>Sludge</w:t>
      </w:r>
      <w:r>
        <w:rPr>
          <w:spacing w:val="-1"/>
        </w:rPr>
        <w:t> </w:t>
      </w:r>
      <w:r>
        <w:rPr/>
        <w:t>and</w:t>
      </w:r>
      <w:r>
        <w:rPr>
          <w:spacing w:val="-1"/>
        </w:rPr>
        <w:t> </w:t>
      </w:r>
      <w:r>
        <w:rPr>
          <w:spacing w:val="-2"/>
        </w:rPr>
        <w:t>Hydrochar</w:t>
      </w:r>
    </w:p>
    <w:p>
      <w:pPr>
        <w:pStyle w:val="BodyText"/>
        <w:spacing w:line="249" w:lineRule="auto" w:before="246"/>
        <w:ind w:right="355" w:firstLine="304"/>
      </w:pPr>
      <w:r>
        <w:rPr/>
        <w:t>Analysis was carried out to determine the characteristics of the Hydrochar produced in order to find out the type or class of hydrochar. Moisture content, Ash, Fixed Carbon, and Volatile Matter were determined using Proximate analysis. Ultimate analalysis was determined Carbon, Hydrogen, Nitrogen, Oxygen, and Sulphur content. A bomb calorimeter determined the calorific value. The sludge and hydrochars from HTC process were calculated yield, energy densification and energy recovery by Eq. (1), Eq. (2) and Eq. (3), respectively.</w:t>
      </w:r>
    </w:p>
    <w:p>
      <w:pPr>
        <w:tabs>
          <w:tab w:pos="9129" w:val="left" w:leader="none"/>
        </w:tabs>
        <w:spacing w:line="245" w:lineRule="exact" w:before="0"/>
        <w:ind w:left="2893" w:right="0" w:firstLine="0"/>
        <w:jc w:val="left"/>
        <w:rPr>
          <w:sz w:val="20"/>
        </w:rPr>
      </w:pPr>
      <w:r>
        <w:rPr>
          <w:sz w:val="20"/>
        </w:rPr>
        <mc:AlternateContent>
          <mc:Choice Requires="wps">
            <w:drawing>
              <wp:anchor distT="0" distB="0" distL="0" distR="0" allowOverlap="1" layoutInCell="1" locked="0" behindDoc="1" simplePos="0" relativeHeight="487331328">
                <wp:simplePos x="0" y="0"/>
                <wp:positionH relativeFrom="page">
                  <wp:posOffset>3870071</wp:posOffset>
                </wp:positionH>
                <wp:positionV relativeFrom="paragraph">
                  <wp:posOffset>112357</wp:posOffset>
                </wp:positionV>
                <wp:extent cx="782320" cy="762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782320" cy="7620"/>
                        </a:xfrm>
                        <a:custGeom>
                          <a:avLst/>
                          <a:gdLst/>
                          <a:ahLst/>
                          <a:cxnLst/>
                          <a:rect l="l" t="t" r="r" b="b"/>
                          <a:pathLst>
                            <a:path w="782320" h="7620">
                              <a:moveTo>
                                <a:pt x="782116" y="0"/>
                              </a:moveTo>
                              <a:lnTo>
                                <a:pt x="0" y="0"/>
                              </a:lnTo>
                              <a:lnTo>
                                <a:pt x="0" y="7620"/>
                              </a:lnTo>
                              <a:lnTo>
                                <a:pt x="782116" y="7620"/>
                              </a:lnTo>
                              <a:lnTo>
                                <a:pt x="7821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04.730011pt;margin-top:8.847078pt;width:61.584pt;height:.600010pt;mso-position-horizontal-relative:page;mso-position-vertical-relative:paragraph;z-index:-15985152" id="docshape1" filled="true" fillcolor="#000000" stroked="false">
                <v:fill type="solid"/>
                <w10:wrap type="none"/>
              </v:rect>
            </w:pict>
          </mc:Fallback>
        </mc:AlternateContent>
      </w:r>
      <w:r>
        <w:rPr>
          <w:rFonts w:ascii="Cambria Math" w:hAnsi="Cambria Math" w:eastAsia="Cambria Math"/>
          <w:sz w:val="20"/>
        </w:rPr>
        <w:t>𝑌𝑖𝑒𝑙𝑑</w:t>
      </w:r>
      <w:r>
        <w:rPr>
          <w:rFonts w:ascii="Cambria Math" w:hAnsi="Cambria Math" w:eastAsia="Cambria Math"/>
          <w:spacing w:val="20"/>
          <w:sz w:val="20"/>
        </w:rPr>
        <w:t> </w:t>
      </w:r>
      <w:r>
        <w:rPr>
          <w:rFonts w:ascii="Cambria Math" w:hAnsi="Cambria Math" w:eastAsia="Cambria Math"/>
          <w:sz w:val="20"/>
        </w:rPr>
        <w:t>𝐻𝑦𝑑𝑟𝑜𝑐ℎ𝑎𝑟</w:t>
      </w:r>
      <w:r>
        <w:rPr>
          <w:rFonts w:ascii="Cambria Math" w:hAnsi="Cambria Math" w:eastAsia="Cambria Math"/>
          <w:spacing w:val="32"/>
          <w:sz w:val="20"/>
        </w:rPr>
        <w:t> </w:t>
      </w:r>
      <w:r>
        <w:rPr>
          <w:rFonts w:ascii="Cambria Math" w:hAnsi="Cambria Math" w:eastAsia="Cambria Math"/>
          <w:sz w:val="20"/>
        </w:rPr>
        <w:t>=</w:t>
      </w:r>
      <w:r>
        <w:rPr>
          <w:rFonts w:ascii="Cambria Math" w:hAnsi="Cambria Math" w:eastAsia="Cambria Math"/>
          <w:spacing w:val="21"/>
          <w:sz w:val="20"/>
        </w:rPr>
        <w:t> </w:t>
      </w:r>
      <w:r>
        <w:rPr>
          <w:rFonts w:ascii="Cambria Math" w:hAnsi="Cambria Math" w:eastAsia="Cambria Math"/>
          <w:position w:val="12"/>
          <w:sz w:val="14"/>
        </w:rPr>
        <w:t>𝑀𝑎𝑠𝑠𝑎</w:t>
      </w:r>
      <w:r>
        <w:rPr>
          <w:rFonts w:ascii="Cambria Math" w:hAnsi="Cambria Math" w:eastAsia="Cambria Math"/>
          <w:spacing w:val="14"/>
          <w:position w:val="12"/>
          <w:sz w:val="14"/>
        </w:rPr>
        <w:t> </w:t>
      </w:r>
      <w:r>
        <w:rPr>
          <w:rFonts w:ascii="Cambria Math" w:hAnsi="Cambria Math" w:eastAsia="Cambria Math"/>
          <w:position w:val="12"/>
          <w:sz w:val="14"/>
        </w:rPr>
        <w:t>𝐻𝑦𝑑𝑟𝑜𝑐ℎ𝑎𝑟</w:t>
      </w:r>
      <w:r>
        <w:rPr>
          <w:rFonts w:ascii="Cambria Math" w:hAnsi="Cambria Math" w:eastAsia="Cambria Math"/>
          <w:spacing w:val="27"/>
          <w:position w:val="12"/>
          <w:sz w:val="14"/>
        </w:rPr>
        <w:t> </w:t>
      </w:r>
      <w:r>
        <w:rPr>
          <w:rFonts w:ascii="Cambria Math" w:hAnsi="Cambria Math" w:eastAsia="Cambria Math"/>
          <w:sz w:val="20"/>
        </w:rPr>
        <w:t>×</w:t>
      </w:r>
      <w:r>
        <w:rPr>
          <w:rFonts w:ascii="Cambria Math" w:hAnsi="Cambria Math" w:eastAsia="Cambria Math"/>
          <w:spacing w:val="9"/>
          <w:sz w:val="20"/>
        </w:rPr>
        <w:t> </w:t>
      </w:r>
      <w:r>
        <w:rPr>
          <w:rFonts w:ascii="Cambria Math" w:hAnsi="Cambria Math" w:eastAsia="Cambria Math"/>
          <w:spacing w:val="-4"/>
          <w:sz w:val="20"/>
        </w:rPr>
        <w:t>100%</w:t>
      </w:r>
      <w:r>
        <w:rPr>
          <w:rFonts w:ascii="Cambria Math" w:hAnsi="Cambria Math" w:eastAsia="Cambria Math"/>
          <w:sz w:val="20"/>
        </w:rPr>
        <w:tab/>
      </w:r>
      <w:r>
        <w:rPr>
          <w:spacing w:val="-5"/>
          <w:sz w:val="20"/>
        </w:rPr>
        <w:t>(1)</w:t>
      </w:r>
    </w:p>
    <w:p>
      <w:pPr>
        <w:spacing w:line="126" w:lineRule="exact" w:before="0"/>
        <w:ind w:left="1176" w:right="362" w:firstLine="0"/>
        <w:jc w:val="center"/>
        <w:rPr>
          <w:rFonts w:ascii="Cambria Math" w:eastAsia="Cambria Math"/>
          <w:sz w:val="14"/>
        </w:rPr>
      </w:pPr>
      <w:r>
        <w:rPr>
          <w:rFonts w:ascii="Cambria Math" w:eastAsia="Cambria Math"/>
          <w:w w:val="105"/>
          <w:sz w:val="14"/>
        </w:rPr>
        <w:t>𝑀𝑎𝑠𝑠𝑎</w:t>
      </w:r>
      <w:r>
        <w:rPr>
          <w:rFonts w:ascii="Cambria Math" w:eastAsia="Cambria Math"/>
          <w:spacing w:val="5"/>
          <w:w w:val="110"/>
          <w:sz w:val="14"/>
        </w:rPr>
        <w:t> </w:t>
      </w:r>
      <w:r>
        <w:rPr>
          <w:rFonts w:ascii="Cambria Math" w:eastAsia="Cambria Math"/>
          <w:spacing w:val="-2"/>
          <w:w w:val="110"/>
          <w:sz w:val="14"/>
        </w:rPr>
        <w:t>𝑆𝑎𝑚𝑝𝑒𝑙</w:t>
      </w:r>
    </w:p>
    <w:p>
      <w:pPr>
        <w:spacing w:after="0" w:line="126" w:lineRule="exact"/>
        <w:jc w:val="center"/>
        <w:rPr>
          <w:rFonts w:ascii="Cambria Math" w:eastAsia="Cambria Math"/>
          <w:sz w:val="14"/>
        </w:rPr>
        <w:sectPr>
          <w:pgSz w:w="12240" w:h="15840"/>
          <w:pgMar w:top="1360" w:bottom="280" w:left="1440" w:right="1080"/>
        </w:sectPr>
      </w:pPr>
    </w:p>
    <w:p>
      <w:pPr>
        <w:spacing w:line="240" w:lineRule="exact" w:before="0"/>
        <w:ind w:left="2842" w:right="0" w:firstLine="0"/>
        <w:jc w:val="left"/>
        <w:rPr>
          <w:rFonts w:ascii="Cambria Math" w:hAnsi="Cambria Math" w:eastAsia="Cambria Math"/>
          <w:position w:val="12"/>
          <w:sz w:val="14"/>
        </w:rPr>
      </w:pPr>
      <w:r>
        <w:rPr>
          <w:rFonts w:ascii="Cambria Math" w:hAnsi="Cambria Math" w:eastAsia="Cambria Math"/>
          <w:position w:val="12"/>
          <w:sz w:val="14"/>
        </w:rPr>
        <mc:AlternateContent>
          <mc:Choice Requires="wps">
            <w:drawing>
              <wp:anchor distT="0" distB="0" distL="0" distR="0" allowOverlap="1" layoutInCell="1" locked="0" behindDoc="1" simplePos="0" relativeHeight="487331840">
                <wp:simplePos x="0" y="0"/>
                <wp:positionH relativeFrom="page">
                  <wp:posOffset>4425060</wp:posOffset>
                </wp:positionH>
                <wp:positionV relativeFrom="paragraph">
                  <wp:posOffset>108850</wp:posOffset>
                </wp:positionV>
                <wp:extent cx="698500" cy="762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698500" cy="7620"/>
                        </a:xfrm>
                        <a:custGeom>
                          <a:avLst/>
                          <a:gdLst/>
                          <a:ahLst/>
                          <a:cxnLst/>
                          <a:rect l="l" t="t" r="r" b="b"/>
                          <a:pathLst>
                            <a:path w="698500" h="7620">
                              <a:moveTo>
                                <a:pt x="697991" y="0"/>
                              </a:moveTo>
                              <a:lnTo>
                                <a:pt x="0" y="0"/>
                              </a:lnTo>
                              <a:lnTo>
                                <a:pt x="0" y="7619"/>
                              </a:lnTo>
                              <a:lnTo>
                                <a:pt x="697991" y="7619"/>
                              </a:lnTo>
                              <a:lnTo>
                                <a:pt x="6979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48.429993pt;margin-top:8.570915pt;width:54.96pt;height:.599980pt;mso-position-horizontal-relative:page;mso-position-vertical-relative:paragraph;z-index:-15984640" id="docshape2" filled="true" fillcolor="#000000" stroked="false">
                <v:fill type="solid"/>
                <w10:wrap type="none"/>
              </v:rect>
            </w:pict>
          </mc:Fallback>
        </mc:AlternateContent>
      </w:r>
      <w:r>
        <w:rPr>
          <w:rFonts w:ascii="Cambria Math" w:hAnsi="Cambria Math" w:eastAsia="Cambria Math"/>
          <w:sz w:val="20"/>
        </w:rPr>
        <w:t>𝐸𝑛𝑒𝑟𝑔𝑦</w:t>
      </w:r>
      <w:r>
        <w:rPr>
          <w:rFonts w:ascii="Cambria Math" w:hAnsi="Cambria Math" w:eastAsia="Cambria Math"/>
          <w:spacing w:val="2"/>
          <w:sz w:val="20"/>
        </w:rPr>
        <w:t> </w:t>
      </w:r>
      <w:r>
        <w:rPr>
          <w:rFonts w:ascii="Cambria Math" w:hAnsi="Cambria Math" w:eastAsia="Cambria Math"/>
          <w:sz w:val="20"/>
        </w:rPr>
        <w:t>𝐷𝑒𝑛𝑠𝑖𝑓𝑖𝑐𝑎𝑡𝑖𝑜𝑛</w:t>
      </w:r>
      <w:r>
        <w:rPr>
          <w:rFonts w:ascii="Cambria Math" w:hAnsi="Cambria Math" w:eastAsia="Cambria Math"/>
          <w:spacing w:val="2"/>
          <w:sz w:val="20"/>
        </w:rPr>
        <w:t> </w:t>
      </w:r>
      <w:r>
        <w:rPr>
          <w:rFonts w:ascii="Cambria Math" w:hAnsi="Cambria Math" w:eastAsia="Cambria Math"/>
          <w:sz w:val="20"/>
        </w:rPr>
        <w:t>(𝐸𝑑)</w:t>
      </w:r>
      <w:r>
        <w:rPr>
          <w:rFonts w:ascii="Cambria Math" w:hAnsi="Cambria Math" w:eastAsia="Cambria Math"/>
          <w:spacing w:val="9"/>
          <w:sz w:val="20"/>
        </w:rPr>
        <w:t> </w:t>
      </w:r>
      <w:r>
        <w:rPr>
          <w:rFonts w:ascii="Cambria Math" w:hAnsi="Cambria Math" w:eastAsia="Cambria Math"/>
          <w:sz w:val="20"/>
        </w:rPr>
        <w:t>=</w:t>
      </w:r>
      <w:r>
        <w:rPr>
          <w:rFonts w:ascii="Cambria Math" w:hAnsi="Cambria Math" w:eastAsia="Cambria Math"/>
          <w:spacing w:val="7"/>
          <w:sz w:val="20"/>
        </w:rPr>
        <w:t> </w:t>
      </w:r>
      <w:r>
        <w:rPr>
          <w:rFonts w:ascii="Cambria Math" w:hAnsi="Cambria Math" w:eastAsia="Cambria Math"/>
          <w:position w:val="12"/>
          <w:sz w:val="14"/>
        </w:rPr>
        <w:t>𝐻𝐻𝑉 </w:t>
      </w:r>
      <w:r>
        <w:rPr>
          <w:rFonts w:ascii="Cambria Math" w:hAnsi="Cambria Math" w:eastAsia="Cambria Math"/>
          <w:spacing w:val="-2"/>
          <w:position w:val="12"/>
          <w:sz w:val="14"/>
        </w:rPr>
        <w:t>𝐻𝑦𝑑𝑟𝑜𝑐ℎ𝑎𝑟</w:t>
      </w:r>
    </w:p>
    <w:p>
      <w:pPr>
        <w:spacing w:line="126" w:lineRule="exact" w:before="0"/>
        <w:ind w:left="0" w:right="125" w:firstLine="0"/>
        <w:jc w:val="right"/>
        <w:rPr>
          <w:rFonts w:ascii="Cambria Math" w:eastAsia="Cambria Math"/>
          <w:sz w:val="14"/>
        </w:rPr>
      </w:pPr>
      <w:r>
        <w:rPr>
          <w:rFonts w:ascii="Cambria Math" w:eastAsia="Cambria Math"/>
          <w:w w:val="105"/>
          <w:sz w:val="14"/>
        </w:rPr>
        <w:t>𝐻𝐻𝑉</w:t>
      </w:r>
      <w:r>
        <w:rPr>
          <w:rFonts w:ascii="Cambria Math" w:eastAsia="Cambria Math"/>
          <w:spacing w:val="-8"/>
          <w:w w:val="105"/>
          <w:sz w:val="14"/>
        </w:rPr>
        <w:t> </w:t>
      </w:r>
      <w:r>
        <w:rPr>
          <w:rFonts w:ascii="Cambria Math" w:eastAsia="Cambria Math"/>
          <w:spacing w:val="-2"/>
          <w:w w:val="105"/>
          <w:sz w:val="14"/>
        </w:rPr>
        <w:t>𝑆𝑎𝑚𝑝𝑒𝑙</w:t>
      </w:r>
    </w:p>
    <w:p>
      <w:pPr>
        <w:spacing w:before="47"/>
        <w:ind w:left="0" w:right="354" w:firstLine="0"/>
        <w:jc w:val="right"/>
        <w:rPr>
          <w:sz w:val="20"/>
        </w:rPr>
      </w:pPr>
      <w:r>
        <w:rPr/>
        <w:br w:type="column"/>
      </w:r>
      <w:r>
        <w:rPr>
          <w:spacing w:val="-5"/>
          <w:sz w:val="20"/>
        </w:rPr>
        <w:t>(2)</w:t>
      </w:r>
    </w:p>
    <w:p>
      <w:pPr>
        <w:spacing w:after="0"/>
        <w:jc w:val="right"/>
        <w:rPr>
          <w:sz w:val="20"/>
        </w:rPr>
        <w:sectPr>
          <w:type w:val="continuous"/>
          <w:pgSz w:w="12240" w:h="15840"/>
          <w:pgMar w:top="1820" w:bottom="280" w:left="1440" w:right="1080"/>
          <w:cols w:num="2" w:equalWidth="0">
            <w:col w:w="6624" w:space="40"/>
            <w:col w:w="3056"/>
          </w:cols>
        </w:sectPr>
      </w:pPr>
    </w:p>
    <w:p>
      <w:pPr>
        <w:pStyle w:val="BodyText"/>
        <w:tabs>
          <w:tab w:pos="9131" w:val="left" w:leader="none"/>
        </w:tabs>
        <w:spacing w:line="229" w:lineRule="exact"/>
        <w:ind w:left="1824"/>
        <w:jc w:val="left"/>
      </w:pPr>
      <w:r>
        <w:rPr>
          <w:rFonts w:ascii="Cambria Math" w:hAnsi="Cambria Math" w:eastAsia="Cambria Math"/>
        </w:rPr>
        <w:t>𝐸𝑛𝑒𝑟𝑔𝑦</w:t>
      </w:r>
      <w:r>
        <w:rPr>
          <w:rFonts w:ascii="Cambria Math" w:hAnsi="Cambria Math" w:eastAsia="Cambria Math"/>
          <w:spacing w:val="-1"/>
        </w:rPr>
        <w:t> </w:t>
      </w:r>
      <w:r>
        <w:rPr>
          <w:rFonts w:ascii="Cambria Math" w:hAnsi="Cambria Math" w:eastAsia="Cambria Math"/>
        </w:rPr>
        <w:t>𝑅𝑒𝑐𝑜𝑣𝑒𝑟𝑦 (𝐸𝑟)</w:t>
      </w:r>
      <w:r>
        <w:rPr>
          <w:rFonts w:ascii="Cambria Math" w:hAnsi="Cambria Math" w:eastAsia="Cambria Math"/>
          <w:spacing w:val="6"/>
        </w:rPr>
        <w:t> </w:t>
      </w:r>
      <w:r>
        <w:rPr>
          <w:rFonts w:ascii="Cambria Math" w:hAnsi="Cambria Math" w:eastAsia="Cambria Math"/>
        </w:rPr>
        <w:t>=</w:t>
      </w:r>
      <w:r>
        <w:rPr>
          <w:rFonts w:ascii="Cambria Math" w:hAnsi="Cambria Math" w:eastAsia="Cambria Math"/>
          <w:spacing w:val="4"/>
        </w:rPr>
        <w:t> </w:t>
      </w:r>
      <w:r>
        <w:rPr>
          <w:rFonts w:ascii="Cambria Math" w:hAnsi="Cambria Math" w:eastAsia="Cambria Math"/>
        </w:rPr>
        <w:t>𝐸𝑛𝑒𝑟𝑔𝑦</w:t>
      </w:r>
      <w:r>
        <w:rPr>
          <w:rFonts w:ascii="Cambria Math" w:hAnsi="Cambria Math" w:eastAsia="Cambria Math"/>
          <w:spacing w:val="2"/>
        </w:rPr>
        <w:t> </w:t>
      </w:r>
      <w:r>
        <w:rPr>
          <w:rFonts w:ascii="Cambria Math" w:hAnsi="Cambria Math" w:eastAsia="Cambria Math"/>
        </w:rPr>
        <w:t>𝐷𝑒𝑛𝑠𝑖𝑓𝑖𝑐𝑎𝑡𝑖𝑜𝑛</w:t>
      </w:r>
      <w:r>
        <w:rPr>
          <w:rFonts w:ascii="Cambria Math" w:hAnsi="Cambria Math" w:eastAsia="Cambria Math"/>
          <w:spacing w:val="40"/>
        </w:rPr>
        <w:t> </w:t>
      </w:r>
      <w:r>
        <w:rPr>
          <w:rFonts w:ascii="Cambria Math" w:hAnsi="Cambria Math" w:eastAsia="Cambria Math"/>
        </w:rPr>
        <w:t>×</w:t>
      </w:r>
      <w:r>
        <w:rPr>
          <w:rFonts w:ascii="Cambria Math" w:hAnsi="Cambria Math" w:eastAsia="Cambria Math"/>
          <w:spacing w:val="-5"/>
        </w:rPr>
        <w:t> </w:t>
      </w:r>
      <w:r>
        <w:rPr>
          <w:rFonts w:ascii="Cambria Math" w:hAnsi="Cambria Math" w:eastAsia="Cambria Math"/>
        </w:rPr>
        <w:t>%𝑦𝑖𝑒𝑙𝑑</w:t>
      </w:r>
      <w:r>
        <w:rPr>
          <w:rFonts w:ascii="Cambria Math" w:hAnsi="Cambria Math" w:eastAsia="Cambria Math"/>
          <w:spacing w:val="2"/>
        </w:rPr>
        <w:t> </w:t>
      </w:r>
      <w:r>
        <w:rPr>
          <w:rFonts w:ascii="Cambria Math" w:hAnsi="Cambria Math" w:eastAsia="Cambria Math"/>
          <w:spacing w:val="-5"/>
        </w:rPr>
        <w:t>𝐻𝐶</w:t>
      </w:r>
      <w:r>
        <w:rPr>
          <w:rFonts w:ascii="Cambria Math" w:hAnsi="Cambria Math" w:eastAsia="Cambria Math"/>
        </w:rPr>
        <w:tab/>
      </w:r>
      <w:r>
        <w:rPr>
          <w:spacing w:val="-5"/>
        </w:rPr>
        <w:t>(3)</w:t>
      </w:r>
    </w:p>
    <w:p>
      <w:pPr>
        <w:pStyle w:val="BodyText"/>
        <w:spacing w:before="10"/>
        <w:jc w:val="left"/>
      </w:pPr>
    </w:p>
    <w:p>
      <w:pPr>
        <w:pStyle w:val="Heading1"/>
        <w:ind w:right="359"/>
      </w:pPr>
      <w:r>
        <w:rPr/>
        <w:t>RESULT</w:t>
      </w:r>
      <w:r>
        <w:rPr>
          <w:spacing w:val="-1"/>
        </w:rPr>
        <w:t> </w:t>
      </w:r>
      <w:r>
        <w:rPr/>
        <w:t>AND </w:t>
      </w:r>
      <w:r>
        <w:rPr>
          <w:spacing w:val="-2"/>
        </w:rPr>
        <w:t>DISCUSSION</w:t>
      </w:r>
    </w:p>
    <w:p>
      <w:pPr>
        <w:pStyle w:val="Heading2"/>
        <w:spacing w:before="240"/>
      </w:pPr>
      <w:r>
        <w:rPr/>
        <w:t>The</w:t>
      </w:r>
      <w:r>
        <w:rPr>
          <w:spacing w:val="-4"/>
        </w:rPr>
        <w:t> </w:t>
      </w:r>
      <w:r>
        <w:rPr/>
        <w:t>Effect</w:t>
      </w:r>
      <w:r>
        <w:rPr>
          <w:spacing w:val="-2"/>
        </w:rPr>
        <w:t> </w:t>
      </w:r>
      <w:r>
        <w:rPr/>
        <w:t>of</w:t>
      </w:r>
      <w:r>
        <w:rPr>
          <w:spacing w:val="-1"/>
        </w:rPr>
        <w:t> </w:t>
      </w:r>
      <w:r>
        <w:rPr/>
        <w:t>Temperature</w:t>
      </w:r>
      <w:r>
        <w:rPr>
          <w:spacing w:val="-1"/>
        </w:rPr>
        <w:t> </w:t>
      </w:r>
      <w:r>
        <w:rPr/>
        <w:t>and</w:t>
      </w:r>
      <w:r>
        <w:rPr>
          <w:spacing w:val="-1"/>
        </w:rPr>
        <w:t> </w:t>
      </w:r>
      <w:r>
        <w:rPr/>
        <w:t>Time</w:t>
      </w:r>
      <w:r>
        <w:rPr>
          <w:spacing w:val="-1"/>
        </w:rPr>
        <w:t> </w:t>
      </w:r>
      <w:r>
        <w:rPr/>
        <w:t>Reaction</w:t>
      </w:r>
      <w:r>
        <w:rPr>
          <w:spacing w:val="2"/>
        </w:rPr>
        <w:t> </w:t>
      </w:r>
      <w:r>
        <w:rPr/>
        <w:t>on</w:t>
      </w:r>
      <w:r>
        <w:rPr>
          <w:spacing w:val="-1"/>
        </w:rPr>
        <w:t> </w:t>
      </w:r>
      <w:r>
        <w:rPr>
          <w:spacing w:val="-2"/>
        </w:rPr>
        <w:t>Hydrochar</w:t>
      </w:r>
    </w:p>
    <w:p>
      <w:pPr>
        <w:pStyle w:val="BodyText"/>
        <w:spacing w:before="60"/>
        <w:jc w:val="left"/>
        <w:rPr>
          <w:b/>
        </w:rPr>
      </w:pPr>
      <w:r>
        <w:rPr>
          <w:b/>
        </w:rPr>
        <w:drawing>
          <wp:anchor distT="0" distB="0" distL="0" distR="0" allowOverlap="1" layoutInCell="1" locked="0" behindDoc="1" simplePos="0" relativeHeight="487587840">
            <wp:simplePos x="0" y="0"/>
            <wp:positionH relativeFrom="page">
              <wp:posOffset>1373059</wp:posOffset>
            </wp:positionH>
            <wp:positionV relativeFrom="paragraph">
              <wp:posOffset>225091</wp:posOffset>
            </wp:positionV>
            <wp:extent cx="2286010" cy="1339596"/>
            <wp:effectExtent l="0" t="0" r="0" b="0"/>
            <wp:wrapTopAndBottom/>
            <wp:docPr id="3" name="Image 3" descr="A graph of a temperature  Description automatically generated"/>
            <wp:cNvGraphicFramePr>
              <a:graphicFrameLocks/>
            </wp:cNvGraphicFramePr>
            <a:graphic>
              <a:graphicData uri="http://schemas.openxmlformats.org/drawingml/2006/picture">
                <pic:pic>
                  <pic:nvPicPr>
                    <pic:cNvPr id="3" name="Image 3" descr="A graph of a temperature  Description automatically generated"/>
                    <pic:cNvPicPr/>
                  </pic:nvPicPr>
                  <pic:blipFill>
                    <a:blip r:embed="rId6" cstate="print"/>
                    <a:stretch>
                      <a:fillRect/>
                    </a:stretch>
                  </pic:blipFill>
                  <pic:spPr>
                    <a:xfrm>
                      <a:off x="0" y="0"/>
                      <a:ext cx="2286010" cy="1339596"/>
                    </a:xfrm>
                    <a:prstGeom prst="rect">
                      <a:avLst/>
                    </a:prstGeom>
                  </pic:spPr>
                </pic:pic>
              </a:graphicData>
            </a:graphic>
          </wp:anchor>
        </w:drawing>
      </w:r>
      <w:r>
        <w:rPr>
          <w:b/>
        </w:rPr>
        <w:drawing>
          <wp:anchor distT="0" distB="0" distL="0" distR="0" allowOverlap="1" layoutInCell="1" locked="0" behindDoc="1" simplePos="0" relativeHeight="487588352">
            <wp:simplePos x="0" y="0"/>
            <wp:positionH relativeFrom="page">
              <wp:posOffset>3751179</wp:posOffset>
            </wp:positionH>
            <wp:positionV relativeFrom="paragraph">
              <wp:posOffset>199418</wp:posOffset>
            </wp:positionV>
            <wp:extent cx="2663863" cy="1355121"/>
            <wp:effectExtent l="0" t="0" r="0" b="0"/>
            <wp:wrapTopAndBottom/>
            <wp:docPr id="4" name="Image 4" descr="A graph with a line  Description automatically generated"/>
            <wp:cNvGraphicFramePr>
              <a:graphicFrameLocks/>
            </wp:cNvGraphicFramePr>
            <a:graphic>
              <a:graphicData uri="http://schemas.openxmlformats.org/drawingml/2006/picture">
                <pic:pic>
                  <pic:nvPicPr>
                    <pic:cNvPr id="4" name="Image 4" descr="A graph with a line  Description automatically generated"/>
                    <pic:cNvPicPr/>
                  </pic:nvPicPr>
                  <pic:blipFill>
                    <a:blip r:embed="rId7" cstate="print"/>
                    <a:stretch>
                      <a:fillRect/>
                    </a:stretch>
                  </pic:blipFill>
                  <pic:spPr>
                    <a:xfrm>
                      <a:off x="0" y="0"/>
                      <a:ext cx="2663863" cy="1355121"/>
                    </a:xfrm>
                    <a:prstGeom prst="rect">
                      <a:avLst/>
                    </a:prstGeom>
                  </pic:spPr>
                </pic:pic>
              </a:graphicData>
            </a:graphic>
          </wp:anchor>
        </w:drawing>
      </w:r>
    </w:p>
    <w:p>
      <w:pPr>
        <w:spacing w:before="14"/>
        <w:ind w:left="0" w:right="362" w:firstLine="0"/>
        <w:jc w:val="center"/>
        <w:rPr>
          <w:sz w:val="18"/>
        </w:rPr>
      </w:pPr>
      <w:r>
        <w:rPr>
          <w:b/>
          <w:sz w:val="18"/>
        </w:rPr>
        <w:t>Figure</w:t>
      </w:r>
      <w:r>
        <w:rPr>
          <w:b/>
          <w:spacing w:val="-4"/>
          <w:sz w:val="18"/>
        </w:rPr>
        <w:t> </w:t>
      </w:r>
      <w:r>
        <w:rPr>
          <w:b/>
          <w:sz w:val="18"/>
        </w:rPr>
        <w:t>1.</w:t>
      </w:r>
      <w:r>
        <w:rPr>
          <w:b/>
          <w:spacing w:val="1"/>
          <w:sz w:val="18"/>
        </w:rPr>
        <w:t> </w:t>
      </w:r>
      <w:r>
        <w:rPr>
          <w:sz w:val="18"/>
        </w:rPr>
        <w:t>(a)The</w:t>
      </w:r>
      <w:r>
        <w:rPr>
          <w:spacing w:val="-2"/>
          <w:sz w:val="18"/>
        </w:rPr>
        <w:t> </w:t>
      </w:r>
      <w:r>
        <w:rPr>
          <w:sz w:val="18"/>
        </w:rPr>
        <w:t>effect</w:t>
      </w:r>
      <w:r>
        <w:rPr>
          <w:spacing w:val="-1"/>
          <w:sz w:val="18"/>
        </w:rPr>
        <w:t> </w:t>
      </w:r>
      <w:r>
        <w:rPr>
          <w:sz w:val="18"/>
        </w:rPr>
        <w:t>of</w:t>
      </w:r>
      <w:r>
        <w:rPr>
          <w:spacing w:val="-3"/>
          <w:sz w:val="18"/>
        </w:rPr>
        <w:t> </w:t>
      </w:r>
      <w:r>
        <w:rPr>
          <w:sz w:val="18"/>
        </w:rPr>
        <w:t>temperature</w:t>
      </w:r>
      <w:r>
        <w:rPr>
          <w:spacing w:val="-2"/>
          <w:sz w:val="18"/>
        </w:rPr>
        <w:t> </w:t>
      </w:r>
      <w:r>
        <w:rPr>
          <w:sz w:val="18"/>
        </w:rPr>
        <w:t>reaction</w:t>
      </w:r>
      <w:r>
        <w:rPr>
          <w:spacing w:val="-2"/>
          <w:sz w:val="18"/>
        </w:rPr>
        <w:t> </w:t>
      </w:r>
      <w:r>
        <w:rPr>
          <w:sz w:val="18"/>
        </w:rPr>
        <w:t>on</w:t>
      </w:r>
      <w:r>
        <w:rPr>
          <w:spacing w:val="-1"/>
          <w:sz w:val="18"/>
        </w:rPr>
        <w:t> </w:t>
      </w:r>
      <w:r>
        <w:rPr>
          <w:sz w:val="18"/>
        </w:rPr>
        <w:t>hydrochar,</w:t>
      </w:r>
      <w:r>
        <w:rPr>
          <w:spacing w:val="-1"/>
          <w:sz w:val="18"/>
        </w:rPr>
        <w:t> </w:t>
      </w:r>
      <w:r>
        <w:rPr>
          <w:sz w:val="18"/>
        </w:rPr>
        <w:t>(b)</w:t>
      </w:r>
      <w:r>
        <w:rPr>
          <w:spacing w:val="-3"/>
          <w:sz w:val="18"/>
        </w:rPr>
        <w:t> </w:t>
      </w:r>
      <w:r>
        <w:rPr>
          <w:sz w:val="18"/>
        </w:rPr>
        <w:t>The</w:t>
      </w:r>
      <w:r>
        <w:rPr>
          <w:spacing w:val="-2"/>
          <w:sz w:val="18"/>
        </w:rPr>
        <w:t> </w:t>
      </w:r>
      <w:r>
        <w:rPr>
          <w:sz w:val="18"/>
        </w:rPr>
        <w:t>effect</w:t>
      </w:r>
      <w:r>
        <w:rPr>
          <w:spacing w:val="-1"/>
          <w:sz w:val="18"/>
        </w:rPr>
        <w:t> </w:t>
      </w:r>
      <w:r>
        <w:rPr>
          <w:sz w:val="18"/>
        </w:rPr>
        <w:t>f</w:t>
      </w:r>
      <w:r>
        <w:rPr>
          <w:spacing w:val="-1"/>
          <w:sz w:val="18"/>
        </w:rPr>
        <w:t> </w:t>
      </w:r>
      <w:r>
        <w:rPr>
          <w:sz w:val="18"/>
        </w:rPr>
        <w:t>time</w:t>
      </w:r>
      <w:r>
        <w:rPr>
          <w:spacing w:val="-2"/>
          <w:sz w:val="18"/>
        </w:rPr>
        <w:t> </w:t>
      </w:r>
      <w:r>
        <w:rPr>
          <w:sz w:val="18"/>
        </w:rPr>
        <w:t>reaction on</w:t>
      </w:r>
      <w:r>
        <w:rPr>
          <w:spacing w:val="-1"/>
          <w:sz w:val="18"/>
        </w:rPr>
        <w:t> </w:t>
      </w:r>
      <w:r>
        <w:rPr>
          <w:spacing w:val="-2"/>
          <w:sz w:val="18"/>
        </w:rPr>
        <w:t>hydrochar</w:t>
      </w:r>
    </w:p>
    <w:p>
      <w:pPr>
        <w:pStyle w:val="BodyText"/>
        <w:spacing w:line="237" w:lineRule="auto" w:before="199"/>
        <w:ind w:right="358" w:firstLine="719"/>
      </w:pPr>
      <w:r>
        <w:rPr/>
        <w:t>The effect of temperature reaction of 160 </w:t>
      </w:r>
      <w:r>
        <w:rPr>
          <w:spacing w:val="-133"/>
        </w:rPr>
        <w:t>C</w:t>
      </w:r>
      <w:r>
        <w:rPr/>
        <w:t>̊</w:t>
      </w:r>
      <w:r>
        <w:rPr>
          <w:spacing w:val="80"/>
        </w:rPr>
        <w:t> </w:t>
      </w:r>
      <w:r>
        <w:rPr/>
        <w:t>– 240</w:t>
      </w:r>
      <w:r>
        <w:rPr>
          <w:spacing w:val="-3"/>
        </w:rPr>
        <w:t> </w:t>
      </w:r>
      <w:r>
        <w:rPr>
          <w:spacing w:val="-133"/>
        </w:rPr>
        <w:t>C</w:t>
      </w:r>
      <w:r>
        <w:rPr/>
        <w:t>̊</w:t>
      </w:r>
      <w:r>
        <w:rPr>
          <w:spacing w:val="80"/>
        </w:rPr>
        <w:t> </w:t>
      </w:r>
      <w:r>
        <w:rPr/>
        <w:t>was studied during the hydrothermal carbonization (HTC) of sludge for 120 minutes and 1:9 g/mL of solid-liquid ratio. The reactor processes in subcritical conditions </w:t>
      </w:r>
      <w:r>
        <w:rPr>
          <w:position w:val="2"/>
        </w:rPr>
        <w:t>with the</w:t>
      </w:r>
      <w:r>
        <w:rPr>
          <w:spacing w:val="-1"/>
          <w:position w:val="2"/>
        </w:rPr>
        <w:t> </w:t>
      </w:r>
      <w:r>
        <w:rPr>
          <w:position w:val="2"/>
        </w:rPr>
        <w:t>addition of water and</w:t>
      </w:r>
      <w:r>
        <w:rPr>
          <w:spacing w:val="-2"/>
          <w:position w:val="2"/>
        </w:rPr>
        <w:t> </w:t>
      </w:r>
      <w:r>
        <w:rPr>
          <w:position w:val="2"/>
        </w:rPr>
        <w:t>CO</w:t>
      </w:r>
      <w:r>
        <w:rPr>
          <w:sz w:val="13"/>
        </w:rPr>
        <w:t>2</w:t>
      </w:r>
      <w:r>
        <w:rPr>
          <w:spacing w:val="16"/>
          <w:sz w:val="13"/>
        </w:rPr>
        <w:t> </w:t>
      </w:r>
      <w:r>
        <w:rPr>
          <w:position w:val="2"/>
        </w:rPr>
        <w:t>gas.</w:t>
      </w:r>
      <w:r>
        <w:rPr>
          <w:spacing w:val="-1"/>
          <w:position w:val="2"/>
        </w:rPr>
        <w:t> </w:t>
      </w:r>
      <w:r>
        <w:rPr>
          <w:position w:val="2"/>
        </w:rPr>
        <w:t>Subcritical</w:t>
      </w:r>
      <w:r>
        <w:rPr>
          <w:spacing w:val="-1"/>
          <w:position w:val="2"/>
        </w:rPr>
        <w:t> </w:t>
      </w:r>
      <w:r>
        <w:rPr>
          <w:position w:val="2"/>
        </w:rPr>
        <w:t>conditions</w:t>
      </w:r>
      <w:r>
        <w:rPr>
          <w:spacing w:val="-1"/>
          <w:position w:val="2"/>
        </w:rPr>
        <w:t> </w:t>
      </w:r>
      <w:r>
        <w:rPr>
          <w:position w:val="2"/>
        </w:rPr>
        <w:t>are</w:t>
      </w:r>
      <w:r>
        <w:rPr>
          <w:spacing w:val="-1"/>
          <w:position w:val="2"/>
        </w:rPr>
        <w:t> </w:t>
      </w:r>
      <w:r>
        <w:rPr>
          <w:position w:val="2"/>
        </w:rPr>
        <w:t>conditions</w:t>
      </w:r>
      <w:r>
        <w:rPr>
          <w:spacing w:val="-1"/>
          <w:position w:val="2"/>
        </w:rPr>
        <w:t> </w:t>
      </w:r>
      <w:r>
        <w:rPr>
          <w:position w:val="2"/>
        </w:rPr>
        <w:t>where</w:t>
      </w:r>
      <w:r>
        <w:rPr>
          <w:spacing w:val="-1"/>
          <w:position w:val="2"/>
        </w:rPr>
        <w:t> </w:t>
      </w:r>
      <w:r>
        <w:rPr>
          <w:position w:val="2"/>
        </w:rPr>
        <w:t>the</w:t>
      </w:r>
      <w:r>
        <w:rPr>
          <w:spacing w:val="-3"/>
          <w:position w:val="2"/>
        </w:rPr>
        <w:t> </w:t>
      </w:r>
      <w:r>
        <w:rPr>
          <w:position w:val="2"/>
        </w:rPr>
        <w:t>temperature</w:t>
      </w:r>
      <w:r>
        <w:rPr>
          <w:spacing w:val="-3"/>
          <w:position w:val="2"/>
        </w:rPr>
        <w:t> </w:t>
      </w:r>
      <w:r>
        <w:rPr>
          <w:position w:val="2"/>
        </w:rPr>
        <w:t>and</w:t>
      </w:r>
      <w:r>
        <w:rPr>
          <w:spacing w:val="-2"/>
          <w:position w:val="2"/>
        </w:rPr>
        <w:t> </w:t>
      </w:r>
      <w:r>
        <w:rPr>
          <w:position w:val="2"/>
        </w:rPr>
        <w:t>pressure</w:t>
      </w:r>
      <w:r>
        <w:rPr>
          <w:spacing w:val="-1"/>
          <w:position w:val="2"/>
        </w:rPr>
        <w:t> </w:t>
      </w:r>
      <w:r>
        <w:rPr>
          <w:position w:val="2"/>
        </w:rPr>
        <w:t>are </w:t>
      </w:r>
      <w:r>
        <w:rPr/>
        <w:t>above</w:t>
      </w:r>
      <w:r>
        <w:rPr>
          <w:spacing w:val="-2"/>
        </w:rPr>
        <w:t> </w:t>
      </w:r>
      <w:r>
        <w:rPr/>
        <w:t>the</w:t>
      </w:r>
      <w:r>
        <w:rPr>
          <w:spacing w:val="-2"/>
        </w:rPr>
        <w:t> </w:t>
      </w:r>
      <w:r>
        <w:rPr/>
        <w:t>boiling</w:t>
      </w:r>
      <w:r>
        <w:rPr>
          <w:spacing w:val="-3"/>
        </w:rPr>
        <w:t> </w:t>
      </w:r>
      <w:r>
        <w:rPr/>
        <w:t>point</w:t>
      </w:r>
      <w:r>
        <w:rPr>
          <w:spacing w:val="-4"/>
        </w:rPr>
        <w:t> </w:t>
      </w:r>
      <w:r>
        <w:rPr/>
        <w:t>of</w:t>
      </w:r>
      <w:r>
        <w:rPr>
          <w:spacing w:val="-1"/>
        </w:rPr>
        <w:t> </w:t>
      </w:r>
      <w:r>
        <w:rPr/>
        <w:t>a</w:t>
      </w:r>
      <w:r>
        <w:rPr>
          <w:spacing w:val="-4"/>
        </w:rPr>
        <w:t> </w:t>
      </w:r>
      <w:r>
        <w:rPr/>
        <w:t>solution</w:t>
      </w:r>
      <w:r>
        <w:rPr>
          <w:spacing w:val="-1"/>
        </w:rPr>
        <w:t> </w:t>
      </w:r>
      <w:r>
        <w:rPr/>
        <w:t>and below</w:t>
      </w:r>
      <w:r>
        <w:rPr>
          <w:spacing w:val="-4"/>
        </w:rPr>
        <w:t> </w:t>
      </w:r>
      <w:r>
        <w:rPr/>
        <w:t>the</w:t>
      </w:r>
      <w:r>
        <w:rPr>
          <w:spacing w:val="-2"/>
        </w:rPr>
        <w:t> </w:t>
      </w:r>
      <w:r>
        <w:rPr/>
        <w:t>critical</w:t>
      </w:r>
      <w:r>
        <w:rPr>
          <w:spacing w:val="-3"/>
        </w:rPr>
        <w:t> </w:t>
      </w:r>
      <w:r>
        <w:rPr/>
        <w:t>point</w:t>
      </w:r>
      <w:r>
        <w:rPr>
          <w:spacing w:val="-2"/>
        </w:rPr>
        <w:t> </w:t>
      </w:r>
      <w:r>
        <w:rPr/>
        <w:t>so</w:t>
      </w:r>
      <w:r>
        <w:rPr>
          <w:spacing w:val="-1"/>
        </w:rPr>
        <w:t> </w:t>
      </w:r>
      <w:r>
        <w:rPr/>
        <w:t>that</w:t>
      </w:r>
      <w:r>
        <w:rPr>
          <w:spacing w:val="-2"/>
        </w:rPr>
        <w:t> </w:t>
      </w:r>
      <w:r>
        <w:rPr/>
        <w:t>the</w:t>
      </w:r>
      <w:r>
        <w:rPr>
          <w:spacing w:val="-2"/>
        </w:rPr>
        <w:t> </w:t>
      </w:r>
      <w:r>
        <w:rPr/>
        <w:t>solution</w:t>
      </w:r>
      <w:r>
        <w:rPr>
          <w:spacing w:val="-2"/>
        </w:rPr>
        <w:t> </w:t>
      </w:r>
      <w:r>
        <w:rPr/>
        <w:t>remains</w:t>
      </w:r>
      <w:r>
        <w:rPr>
          <w:spacing w:val="-2"/>
        </w:rPr>
        <w:t> </w:t>
      </w:r>
      <w:r>
        <w:rPr/>
        <w:t>in</w:t>
      </w:r>
      <w:r>
        <w:rPr>
          <w:spacing w:val="-1"/>
        </w:rPr>
        <w:t> </w:t>
      </w:r>
      <w:r>
        <w:rPr/>
        <w:t>the</w:t>
      </w:r>
      <w:r>
        <w:rPr>
          <w:spacing w:val="-2"/>
        </w:rPr>
        <w:t> </w:t>
      </w:r>
      <w:r>
        <w:rPr/>
        <w:t>liquid</w:t>
      </w:r>
      <w:r>
        <w:rPr>
          <w:spacing w:val="-2"/>
        </w:rPr>
        <w:t> </w:t>
      </w:r>
      <w:r>
        <w:rPr/>
        <w:t>phase.</w:t>
      </w:r>
      <w:r>
        <w:rPr>
          <w:spacing w:val="-2"/>
        </w:rPr>
        <w:t> </w:t>
      </w:r>
      <w:r>
        <w:rPr>
          <w:spacing w:val="-5"/>
        </w:rPr>
        <w:t>The</w:t>
      </w:r>
    </w:p>
    <w:p>
      <w:pPr>
        <w:pStyle w:val="BodyText"/>
        <w:spacing w:after="0" w:line="237" w:lineRule="auto"/>
        <w:sectPr>
          <w:type w:val="continuous"/>
          <w:pgSz w:w="12240" w:h="15840"/>
          <w:pgMar w:top="1820" w:bottom="280" w:left="1440" w:right="1080"/>
        </w:sectPr>
      </w:pPr>
    </w:p>
    <w:p>
      <w:pPr>
        <w:pStyle w:val="BodyText"/>
        <w:spacing w:before="80"/>
        <w:ind w:right="354"/>
      </w:pPr>
      <w:r>
        <w:rPr/>
        <w:t>addition</w:t>
      </w:r>
      <w:r>
        <w:rPr>
          <w:spacing w:val="-1"/>
        </w:rPr>
        <w:t> </w:t>
      </w:r>
      <w:r>
        <w:rPr/>
        <w:t>of carbon</w:t>
      </w:r>
      <w:r>
        <w:rPr>
          <w:spacing w:val="-1"/>
        </w:rPr>
        <w:t> </w:t>
      </w:r>
      <w:r>
        <w:rPr/>
        <w:t>dioxide gas</w:t>
      </w:r>
      <w:r>
        <w:rPr>
          <w:spacing w:val="-3"/>
        </w:rPr>
        <w:t> </w:t>
      </w:r>
      <w:r>
        <w:rPr/>
        <w:t>is</w:t>
      </w:r>
      <w:r>
        <w:rPr>
          <w:spacing w:val="-1"/>
        </w:rPr>
        <w:t> </w:t>
      </w:r>
      <w:r>
        <w:rPr/>
        <w:t>a substitute for an acid catalyst which during the</w:t>
      </w:r>
      <w:r>
        <w:rPr>
          <w:spacing w:val="-2"/>
        </w:rPr>
        <w:t> </w:t>
      </w:r>
      <w:r>
        <w:rPr/>
        <w:t>reactor</w:t>
      </w:r>
      <w:r>
        <w:rPr>
          <w:spacing w:val="-4"/>
        </w:rPr>
        <w:t> </w:t>
      </w:r>
      <w:r>
        <w:rPr/>
        <w:t>process can have an</w:t>
      </w:r>
      <w:r>
        <w:rPr>
          <w:spacing w:val="-1"/>
        </w:rPr>
        <w:t> </w:t>
      </w:r>
      <w:r>
        <w:rPr/>
        <w:t>acidic effect on the solution. It is evident from </w:t>
      </w:r>
      <w:r>
        <w:rPr>
          <w:b/>
        </w:rPr>
        <w:t>Figure 1(a)</w:t>
      </w:r>
      <w:r>
        <w:rPr/>
        <w:t>, that the yield of hydrochar will decrease with increasing</w:t>
      </w:r>
      <w:r>
        <w:rPr>
          <w:spacing w:val="40"/>
        </w:rPr>
        <w:t> </w:t>
      </w:r>
      <w:r>
        <w:rPr/>
        <w:t>reactor heat temperature. The decrease of yield is more pronounced at temperatures below 200 </w:t>
      </w:r>
      <w:r>
        <w:rPr>
          <w:spacing w:val="-133"/>
        </w:rPr>
        <w:t>C</w:t>
      </w:r>
      <w:r>
        <w:rPr/>
        <w:t>̊</w:t>
      </w:r>
      <w:r>
        <w:rPr>
          <w:spacing w:val="80"/>
        </w:rPr>
        <w:t> </w:t>
      </w:r>
      <w:r>
        <w:rPr/>
        <w:t>(by 26%) and weakens</w:t>
      </w:r>
      <w:r>
        <w:rPr>
          <w:spacing w:val="39"/>
        </w:rPr>
        <w:t> </w:t>
      </w:r>
      <w:r>
        <w:rPr/>
        <w:t>at</w:t>
      </w:r>
      <w:r>
        <w:rPr>
          <w:spacing w:val="40"/>
        </w:rPr>
        <w:t> </w:t>
      </w:r>
      <w:r>
        <w:rPr/>
        <w:t>temperatures</w:t>
      </w:r>
      <w:r>
        <w:rPr>
          <w:spacing w:val="40"/>
        </w:rPr>
        <w:t> </w:t>
      </w:r>
      <w:r>
        <w:rPr/>
        <w:t>between</w:t>
      </w:r>
      <w:r>
        <w:rPr>
          <w:spacing w:val="40"/>
        </w:rPr>
        <w:t> </w:t>
      </w:r>
      <w:r>
        <w:rPr/>
        <w:t>200 </w:t>
      </w:r>
      <w:r>
        <w:rPr>
          <w:spacing w:val="-133"/>
        </w:rPr>
        <w:t>C</w:t>
      </w:r>
      <w:r>
        <w:rPr/>
        <w:t>̊</w:t>
      </w:r>
      <w:r>
        <w:rPr>
          <w:spacing w:val="80"/>
        </w:rPr>
        <w:t> </w:t>
      </w:r>
      <w:r>
        <w:rPr/>
        <w:t>to</w:t>
      </w:r>
      <w:r>
        <w:rPr>
          <w:spacing w:val="40"/>
        </w:rPr>
        <w:t> </w:t>
      </w:r>
      <w:r>
        <w:rPr/>
        <w:t>240 </w:t>
      </w:r>
      <w:r>
        <w:rPr>
          <w:spacing w:val="-133"/>
        </w:rPr>
        <w:t>C</w:t>
      </w:r>
      <w:r>
        <w:rPr/>
        <w:t>̊</w:t>
      </w:r>
      <w:r>
        <w:rPr>
          <w:spacing w:val="80"/>
        </w:rPr>
        <w:t> </w:t>
      </w:r>
      <w:r>
        <w:rPr/>
        <w:t>(by</w:t>
      </w:r>
      <w:r>
        <w:rPr>
          <w:spacing w:val="40"/>
        </w:rPr>
        <w:t> </w:t>
      </w:r>
      <w:r>
        <w:rPr/>
        <w:t>6.45%).</w:t>
      </w:r>
      <w:r>
        <w:rPr>
          <w:spacing w:val="40"/>
        </w:rPr>
        <w:t> </w:t>
      </w:r>
      <w:r>
        <w:rPr/>
        <w:t>This</w:t>
      </w:r>
      <w:r>
        <w:rPr>
          <w:spacing w:val="39"/>
        </w:rPr>
        <w:t> </w:t>
      </w:r>
      <w:r>
        <w:rPr/>
        <w:t>is</w:t>
      </w:r>
      <w:r>
        <w:rPr>
          <w:spacing w:val="40"/>
        </w:rPr>
        <w:t> </w:t>
      </w:r>
      <w:r>
        <w:rPr/>
        <w:t>consistent</w:t>
      </w:r>
      <w:r>
        <w:rPr>
          <w:spacing w:val="40"/>
        </w:rPr>
        <w:t> </w:t>
      </w:r>
      <w:r>
        <w:rPr/>
        <w:t>Y.Wang,</w:t>
      </w:r>
      <w:r>
        <w:rPr>
          <w:spacing w:val="40"/>
        </w:rPr>
        <w:t> </w:t>
      </w:r>
      <w:r>
        <w:rPr/>
        <w:t>et</w:t>
      </w:r>
      <w:r>
        <w:rPr>
          <w:spacing w:val="40"/>
        </w:rPr>
        <w:t> </w:t>
      </w:r>
      <w:r>
        <w:rPr/>
        <w:t>al</w:t>
      </w:r>
      <w:r>
        <w:rPr>
          <w:spacing w:val="40"/>
        </w:rPr>
        <w:t> </w:t>
      </w:r>
      <w:r>
        <w:rPr/>
        <w:t>(2022)</w:t>
      </w:r>
      <w:r>
        <w:rPr>
          <w:spacing w:val="40"/>
        </w:rPr>
        <w:t> </w:t>
      </w:r>
      <w:r>
        <w:rPr/>
        <w:t>which similarly used subcritical operating conditions and found that raising the reaction temperature gradually reduced the yield of hydrochar [2]. The reaction temperature provides sufficient heat to decompose organic macro molecules for active chemical bond fragmentation and recombination. Therefore, hydrothermal reactions will become more active at higher temperatures and accelerate the rate of degradation and polymerization of sludge compounds [5]. Particularly the increase in temperature reaction promoted the decomposition of macromolecules organic matter, as well as the hydrolysis of inorganic solid matter [2].</w:t>
      </w:r>
    </w:p>
    <w:p>
      <w:pPr>
        <w:pStyle w:val="BodyText"/>
        <w:ind w:right="357" w:firstLine="360"/>
      </w:pPr>
      <w:r>
        <w:rPr/>
        <w:t>The effect of time reaction (30 – 120 min) was studied during the hydrothermal carbonization (HTC) of sludge conducted at 220 </w:t>
      </w:r>
      <w:r>
        <w:rPr>
          <w:spacing w:val="-133"/>
        </w:rPr>
        <w:t>C</w:t>
      </w:r>
      <w:r>
        <w:rPr/>
        <w:t>̊</w:t>
      </w:r>
      <w:r>
        <w:rPr>
          <w:spacing w:val="80"/>
        </w:rPr>
        <w:t> </w:t>
      </w:r>
      <w:r>
        <w:rPr/>
        <w:t>and 1:9 g/mL of solid-liquid ratio. </w:t>
      </w:r>
      <w:r>
        <w:rPr>
          <w:b/>
        </w:rPr>
        <w:t>Figure 1(b) </w:t>
      </w:r>
      <w:r>
        <w:rPr/>
        <w:t>illustrates, the yield of hydrochar will decrease with increasing reaction time. Upon reaching 45 minutes of reaction time, the yield of hydrochar progressively dropped by 9.77%. On the other hand, the yield of hydrochar only marginally dropped by 0.56% when the reaction time was increased to 60 minutes. The yield of hydrochar dropped 8.81% more when the duration was increased to 120</w:t>
      </w:r>
      <w:r>
        <w:rPr>
          <w:spacing w:val="-2"/>
        </w:rPr>
        <w:t> </w:t>
      </w:r>
      <w:r>
        <w:rPr/>
        <w:t>minutes. Based in the</w:t>
      </w:r>
      <w:r>
        <w:rPr>
          <w:spacing w:val="-1"/>
        </w:rPr>
        <w:t> </w:t>
      </w:r>
      <w:r>
        <w:rPr/>
        <w:t>reaction speed equation,</w:t>
      </w:r>
      <w:r>
        <w:rPr>
          <w:spacing w:val="-1"/>
        </w:rPr>
        <w:t> </w:t>
      </w:r>
      <w:r>
        <w:rPr/>
        <w:t>reaction</w:t>
      </w:r>
      <w:r>
        <w:rPr>
          <w:spacing w:val="-2"/>
        </w:rPr>
        <w:t> </w:t>
      </w:r>
      <w:r>
        <w:rPr/>
        <w:t>time</w:t>
      </w:r>
      <w:r>
        <w:rPr>
          <w:spacing w:val="-1"/>
        </w:rPr>
        <w:t> </w:t>
      </w:r>
      <w:r>
        <w:rPr/>
        <w:t>affects</w:t>
      </w:r>
      <w:r>
        <w:rPr>
          <w:spacing w:val="-2"/>
        </w:rPr>
        <w:t> </w:t>
      </w:r>
      <w:r>
        <w:rPr/>
        <w:t>the</w:t>
      </w:r>
      <w:r>
        <w:rPr>
          <w:spacing w:val="-1"/>
        </w:rPr>
        <w:t> </w:t>
      </w:r>
      <w:r>
        <w:rPr/>
        <w:t>concentration</w:t>
      </w:r>
      <w:r>
        <w:rPr>
          <w:spacing w:val="-2"/>
        </w:rPr>
        <w:t> </w:t>
      </w:r>
      <w:r>
        <w:rPr/>
        <w:t>of the</w:t>
      </w:r>
      <w:r>
        <w:rPr>
          <w:spacing w:val="-3"/>
        </w:rPr>
        <w:t> </w:t>
      </w:r>
      <w:r>
        <w:rPr/>
        <w:t>mixture.</w:t>
      </w:r>
      <w:r>
        <w:rPr>
          <w:spacing w:val="-1"/>
        </w:rPr>
        <w:t> </w:t>
      </w:r>
      <w:r>
        <w:rPr/>
        <w:t>The</w:t>
      </w:r>
      <w:r>
        <w:rPr>
          <w:spacing w:val="-3"/>
        </w:rPr>
        <w:t> </w:t>
      </w:r>
      <w:r>
        <w:rPr/>
        <w:t>longer the time, reactant concentration will drop and products will be created [6]. Longer reaction time means higher reaction intensity. Therefore, within a certain reaction time, increasing the reaction time will promote the</w:t>
      </w:r>
      <w:r>
        <w:rPr>
          <w:spacing w:val="40"/>
        </w:rPr>
        <w:t> </w:t>
      </w:r>
      <w:r>
        <w:rPr/>
        <w:t>degradation of</w:t>
      </w:r>
      <w:r>
        <w:rPr>
          <w:spacing w:val="-2"/>
        </w:rPr>
        <w:t> </w:t>
      </w:r>
      <w:r>
        <w:rPr/>
        <w:t>organic</w:t>
      </w:r>
      <w:r>
        <w:rPr>
          <w:spacing w:val="-1"/>
        </w:rPr>
        <w:t> </w:t>
      </w:r>
      <w:r>
        <w:rPr/>
        <w:t>components</w:t>
      </w:r>
      <w:r>
        <w:rPr>
          <w:spacing w:val="-2"/>
        </w:rPr>
        <w:t> </w:t>
      </w:r>
      <w:r>
        <w:rPr/>
        <w:t>and the</w:t>
      </w:r>
      <w:r>
        <w:rPr>
          <w:spacing w:val="-3"/>
        </w:rPr>
        <w:t> </w:t>
      </w:r>
      <w:r>
        <w:rPr/>
        <w:t>dissolution of inorganic</w:t>
      </w:r>
      <w:r>
        <w:rPr>
          <w:spacing w:val="-1"/>
        </w:rPr>
        <w:t> </w:t>
      </w:r>
      <w:r>
        <w:rPr/>
        <w:t>components</w:t>
      </w:r>
      <w:r>
        <w:rPr>
          <w:spacing w:val="-2"/>
        </w:rPr>
        <w:t> </w:t>
      </w:r>
      <w:r>
        <w:rPr/>
        <w:t>in the</w:t>
      </w:r>
      <w:r>
        <w:rPr>
          <w:spacing w:val="-1"/>
        </w:rPr>
        <w:t> </w:t>
      </w:r>
      <w:r>
        <w:rPr/>
        <w:t>sludge [2].</w:t>
      </w:r>
      <w:r>
        <w:rPr>
          <w:spacing w:val="-1"/>
        </w:rPr>
        <w:t> </w:t>
      </w:r>
      <w:r>
        <w:rPr/>
        <w:t>The</w:t>
      </w:r>
      <w:r>
        <w:rPr>
          <w:spacing w:val="-1"/>
        </w:rPr>
        <w:t> </w:t>
      </w:r>
      <w:r>
        <w:rPr/>
        <w:t>reduced</w:t>
      </w:r>
      <w:r>
        <w:rPr>
          <w:spacing w:val="-2"/>
        </w:rPr>
        <w:t> </w:t>
      </w:r>
      <w:r>
        <w:rPr/>
        <w:t>yield is also caused by the availability of sufficient time for decarboxylation and dehydration reactions to transfer the organic matter to the liquid phase. [3].</w:t>
      </w:r>
    </w:p>
    <w:p>
      <w:pPr>
        <w:pStyle w:val="BodyText"/>
        <w:ind w:right="356" w:firstLine="360"/>
      </w:pPr>
      <w:r>
        <w:rPr/>
        <w:t>The calorific value of hydrochar and sludge was evaluated through a bomb calorimeter. It is evident from the calorific value results in </w:t>
      </w:r>
      <w:r>
        <w:rPr>
          <w:b/>
        </w:rPr>
        <w:t>Figure 1(a) </w:t>
      </w:r>
      <w:r>
        <w:rPr/>
        <w:t>that the calorific value decreased, as the temperature increased. The sludge’s calorific</w:t>
      </w:r>
      <w:r>
        <w:rPr>
          <w:spacing w:val="-2"/>
        </w:rPr>
        <w:t> </w:t>
      </w:r>
      <w:r>
        <w:rPr/>
        <w:t>value</w:t>
      </w:r>
      <w:r>
        <w:rPr>
          <w:spacing w:val="1"/>
        </w:rPr>
        <w:t> </w:t>
      </w:r>
      <w:r>
        <w:rPr/>
        <w:t>was</w:t>
      </w:r>
      <w:r>
        <w:rPr>
          <w:spacing w:val="-1"/>
        </w:rPr>
        <w:t> </w:t>
      </w:r>
      <w:r>
        <w:rPr/>
        <w:t>25.34</w:t>
      </w:r>
      <w:r>
        <w:rPr>
          <w:spacing w:val="-1"/>
        </w:rPr>
        <w:t> </w:t>
      </w:r>
      <w:r>
        <w:rPr/>
        <w:t>MJ/Kg; at</w:t>
      </w:r>
      <w:r>
        <w:rPr>
          <w:spacing w:val="-1"/>
        </w:rPr>
        <w:t> </w:t>
      </w:r>
      <w:r>
        <w:rPr/>
        <w:t>160</w:t>
      </w:r>
      <w:r>
        <w:rPr>
          <w:spacing w:val="-3"/>
        </w:rPr>
        <w:t> </w:t>
      </w:r>
      <w:r>
        <w:rPr>
          <w:spacing w:val="-133"/>
        </w:rPr>
        <w:t>C</w:t>
      </w:r>
      <w:r>
        <w:rPr/>
        <w:t>̊</w:t>
      </w:r>
      <w:r>
        <w:rPr>
          <w:spacing w:val="74"/>
        </w:rPr>
        <w:t> </w:t>
      </w:r>
      <w:r>
        <w:rPr/>
        <w:t>,</w:t>
      </w:r>
      <w:r>
        <w:rPr>
          <w:spacing w:val="-1"/>
        </w:rPr>
        <w:t> </w:t>
      </w:r>
      <w:r>
        <w:rPr/>
        <w:t>it</w:t>
      </w:r>
      <w:r>
        <w:rPr>
          <w:spacing w:val="-2"/>
        </w:rPr>
        <w:t> </w:t>
      </w:r>
      <w:r>
        <w:rPr/>
        <w:t>fell</w:t>
      </w:r>
      <w:r>
        <w:rPr>
          <w:spacing w:val="-1"/>
        </w:rPr>
        <w:t> </w:t>
      </w:r>
      <w:r>
        <w:rPr/>
        <w:t>marginally</w:t>
      </w:r>
      <w:r>
        <w:rPr>
          <w:spacing w:val="3"/>
        </w:rPr>
        <w:t> </w:t>
      </w:r>
      <w:r>
        <w:rPr/>
        <w:t>by 0,42 MJ/Kg.</w:t>
      </w:r>
      <w:r>
        <w:rPr>
          <w:spacing w:val="1"/>
        </w:rPr>
        <w:t> </w:t>
      </w:r>
      <w:r>
        <w:rPr/>
        <w:t>The</w:t>
      </w:r>
      <w:r>
        <w:rPr>
          <w:spacing w:val="-1"/>
        </w:rPr>
        <w:t> </w:t>
      </w:r>
      <w:r>
        <w:rPr/>
        <w:t>calorific</w:t>
      </w:r>
      <w:r>
        <w:rPr>
          <w:spacing w:val="-1"/>
        </w:rPr>
        <w:t> </w:t>
      </w:r>
      <w:r>
        <w:rPr/>
        <w:t>value</w:t>
      </w:r>
      <w:r>
        <w:rPr>
          <w:spacing w:val="-1"/>
        </w:rPr>
        <w:t> </w:t>
      </w:r>
      <w:r>
        <w:rPr/>
        <w:t>dropped</w:t>
      </w:r>
      <w:r>
        <w:rPr>
          <w:spacing w:val="-1"/>
        </w:rPr>
        <w:t> </w:t>
      </w:r>
      <w:r>
        <w:rPr/>
        <w:t>sharply </w:t>
      </w:r>
      <w:r>
        <w:rPr>
          <w:spacing w:val="-5"/>
        </w:rPr>
        <w:t>by</w:t>
      </w:r>
    </w:p>
    <w:p>
      <w:pPr>
        <w:pStyle w:val="BodyText"/>
        <w:spacing w:before="2"/>
        <w:ind w:right="354"/>
      </w:pPr>
      <w:r>
        <w:rPr/>
        <w:t>9.1 MJ/Kg when the temperature increased from 160 to 240 </w:t>
      </w:r>
      <w:r>
        <w:rPr>
          <w:spacing w:val="-133"/>
        </w:rPr>
        <w:t>C</w:t>
      </w:r>
      <w:r>
        <w:rPr/>
        <w:t>̊</w:t>
      </w:r>
      <w:r>
        <w:rPr>
          <w:spacing w:val="79"/>
        </w:rPr>
        <w:t> </w:t>
      </w:r>
      <w:r>
        <w:rPr/>
        <w:t>. According to Rather et al (2017), as</w:t>
      </w:r>
      <w:r>
        <w:rPr>
          <w:spacing w:val="40"/>
        </w:rPr>
        <w:t> </w:t>
      </w:r>
      <w:r>
        <w:rPr/>
        <w:t>temperature rises, the yield of hydrochar will decrease while the calorific value will increase due to increased carbonization [3]. The decrease in calorific value in this case may be due to overuse of water in the HTC process, so the influence of solid-liquid ratio must be investigated to raise the calorific value of hydrochar.</w:t>
      </w:r>
    </w:p>
    <w:p>
      <w:pPr>
        <w:pStyle w:val="BodyText"/>
        <w:spacing w:before="7"/>
        <w:jc w:val="left"/>
      </w:pPr>
    </w:p>
    <w:p>
      <w:pPr>
        <w:pStyle w:val="Heading2"/>
        <w:spacing w:before="1"/>
      </w:pPr>
      <w:r>
        <w:rPr/>
        <w:t>The</w:t>
      </w:r>
      <w:r>
        <w:rPr>
          <w:spacing w:val="-2"/>
        </w:rPr>
        <w:t> </w:t>
      </w:r>
      <w:r>
        <w:rPr/>
        <w:t>Effect</w:t>
      </w:r>
      <w:r>
        <w:rPr>
          <w:spacing w:val="-1"/>
        </w:rPr>
        <w:t> </w:t>
      </w:r>
      <w:r>
        <w:rPr/>
        <w:t>of</w:t>
      </w:r>
      <w:r>
        <w:rPr>
          <w:spacing w:val="-2"/>
        </w:rPr>
        <w:t> </w:t>
      </w:r>
      <w:r>
        <w:rPr/>
        <w:t>Solid-Liquid Ratio on </w:t>
      </w:r>
      <w:r>
        <w:rPr>
          <w:spacing w:val="-2"/>
        </w:rPr>
        <w:t>Hydrochar</w:t>
      </w:r>
    </w:p>
    <w:p>
      <w:pPr>
        <w:pStyle w:val="BodyText"/>
        <w:spacing w:before="45"/>
        <w:jc w:val="left"/>
        <w:rPr>
          <w:b/>
        </w:rPr>
      </w:pPr>
      <w:r>
        <w:rPr>
          <w:b/>
        </w:rPr>
        <w:drawing>
          <wp:anchor distT="0" distB="0" distL="0" distR="0" allowOverlap="1" layoutInCell="1" locked="0" behindDoc="1" simplePos="0" relativeHeight="487589888">
            <wp:simplePos x="0" y="0"/>
            <wp:positionH relativeFrom="page">
              <wp:posOffset>2621645</wp:posOffset>
            </wp:positionH>
            <wp:positionV relativeFrom="paragraph">
              <wp:posOffset>190479</wp:posOffset>
            </wp:positionV>
            <wp:extent cx="2541450" cy="1691639"/>
            <wp:effectExtent l="0" t="0" r="0" b="0"/>
            <wp:wrapTopAndBottom/>
            <wp:docPr id="5" name="Image 5" descr="A graph of a red line and black line  Description automatically generated"/>
            <wp:cNvGraphicFramePr>
              <a:graphicFrameLocks/>
            </wp:cNvGraphicFramePr>
            <a:graphic>
              <a:graphicData uri="http://schemas.openxmlformats.org/drawingml/2006/picture">
                <pic:pic>
                  <pic:nvPicPr>
                    <pic:cNvPr id="5" name="Image 5" descr="A graph of a red line and black line  Description automatically generated"/>
                    <pic:cNvPicPr/>
                  </pic:nvPicPr>
                  <pic:blipFill>
                    <a:blip r:embed="rId8" cstate="print"/>
                    <a:stretch>
                      <a:fillRect/>
                    </a:stretch>
                  </pic:blipFill>
                  <pic:spPr>
                    <a:xfrm>
                      <a:off x="0" y="0"/>
                      <a:ext cx="2541450" cy="1691639"/>
                    </a:xfrm>
                    <a:prstGeom prst="rect">
                      <a:avLst/>
                    </a:prstGeom>
                  </pic:spPr>
                </pic:pic>
              </a:graphicData>
            </a:graphic>
          </wp:anchor>
        </w:drawing>
      </w:r>
    </w:p>
    <w:p>
      <w:pPr>
        <w:spacing w:before="70"/>
        <w:ind w:left="4" w:right="362" w:firstLine="0"/>
        <w:jc w:val="center"/>
        <w:rPr>
          <w:sz w:val="18"/>
        </w:rPr>
      </w:pPr>
      <w:r>
        <w:rPr>
          <w:b/>
          <w:sz w:val="18"/>
        </w:rPr>
        <w:t>FIGURE</w:t>
      </w:r>
      <w:r>
        <w:rPr>
          <w:b/>
          <w:spacing w:val="-3"/>
          <w:sz w:val="18"/>
        </w:rPr>
        <w:t> </w:t>
      </w:r>
      <w:r>
        <w:rPr>
          <w:b/>
          <w:sz w:val="18"/>
        </w:rPr>
        <w:t>2.</w:t>
      </w:r>
      <w:r>
        <w:rPr>
          <w:b/>
          <w:spacing w:val="1"/>
          <w:sz w:val="18"/>
        </w:rPr>
        <w:t> </w:t>
      </w:r>
      <w:r>
        <w:rPr>
          <w:sz w:val="18"/>
        </w:rPr>
        <w:t>The</w:t>
      </w:r>
      <w:r>
        <w:rPr>
          <w:spacing w:val="-2"/>
          <w:sz w:val="18"/>
        </w:rPr>
        <w:t> </w:t>
      </w:r>
      <w:r>
        <w:rPr>
          <w:sz w:val="18"/>
        </w:rPr>
        <w:t>effect of</w:t>
      </w:r>
      <w:r>
        <w:rPr>
          <w:spacing w:val="-2"/>
          <w:sz w:val="18"/>
        </w:rPr>
        <w:t> </w:t>
      </w:r>
      <w:r>
        <w:rPr>
          <w:sz w:val="18"/>
        </w:rPr>
        <w:t>solid</w:t>
      </w:r>
      <w:r>
        <w:rPr>
          <w:spacing w:val="2"/>
          <w:sz w:val="18"/>
        </w:rPr>
        <w:t> </w:t>
      </w:r>
      <w:r>
        <w:rPr>
          <w:sz w:val="18"/>
        </w:rPr>
        <w:t>–</w:t>
      </w:r>
      <w:r>
        <w:rPr>
          <w:spacing w:val="-3"/>
          <w:sz w:val="18"/>
        </w:rPr>
        <w:t> </w:t>
      </w:r>
      <w:r>
        <w:rPr>
          <w:sz w:val="18"/>
        </w:rPr>
        <w:t>liquid ratio</w:t>
      </w:r>
      <w:r>
        <w:rPr>
          <w:spacing w:val="-1"/>
          <w:sz w:val="18"/>
        </w:rPr>
        <w:t> </w:t>
      </w:r>
      <w:r>
        <w:rPr>
          <w:sz w:val="18"/>
        </w:rPr>
        <w:t>on</w:t>
      </w:r>
      <w:r>
        <w:rPr>
          <w:spacing w:val="-2"/>
          <w:sz w:val="18"/>
        </w:rPr>
        <w:t> </w:t>
      </w:r>
      <w:r>
        <w:rPr>
          <w:sz w:val="18"/>
        </w:rPr>
        <w:t>yield</w:t>
      </w:r>
      <w:r>
        <w:rPr>
          <w:spacing w:val="-1"/>
          <w:sz w:val="18"/>
        </w:rPr>
        <w:t> </w:t>
      </w:r>
      <w:r>
        <w:rPr>
          <w:sz w:val="18"/>
        </w:rPr>
        <w:t>and</w:t>
      </w:r>
      <w:r>
        <w:rPr>
          <w:spacing w:val="1"/>
          <w:sz w:val="18"/>
        </w:rPr>
        <w:t> </w:t>
      </w:r>
      <w:r>
        <w:rPr>
          <w:sz w:val="18"/>
        </w:rPr>
        <w:t>calorific</w:t>
      </w:r>
      <w:r>
        <w:rPr>
          <w:spacing w:val="-4"/>
          <w:sz w:val="18"/>
        </w:rPr>
        <w:t> </w:t>
      </w:r>
      <w:r>
        <w:rPr>
          <w:sz w:val="18"/>
        </w:rPr>
        <w:t>value</w:t>
      </w:r>
      <w:r>
        <w:rPr>
          <w:spacing w:val="-1"/>
          <w:sz w:val="18"/>
        </w:rPr>
        <w:t> </w:t>
      </w:r>
      <w:r>
        <w:rPr>
          <w:sz w:val="18"/>
        </w:rPr>
        <w:t>of</w:t>
      </w:r>
      <w:r>
        <w:rPr>
          <w:spacing w:val="-2"/>
          <w:sz w:val="18"/>
        </w:rPr>
        <w:t> hydrochar</w:t>
      </w:r>
    </w:p>
    <w:p>
      <w:pPr>
        <w:pStyle w:val="BodyText"/>
        <w:spacing w:before="198"/>
        <w:ind w:right="354" w:firstLine="360"/>
      </w:pPr>
      <w:r>
        <w:rPr/>
        <w:t>The effect of the solid – liquid ratio (DS:W Ratio, 1:3, 1:5,</w:t>
      </w:r>
      <w:r>
        <w:rPr>
          <w:spacing w:val="-2"/>
        </w:rPr>
        <w:t> </w:t>
      </w:r>
      <w:r>
        <w:rPr/>
        <w:t>1:7, 1:9, 1:11 g/mL) in the HTC sludge process was researched at a temperature of 220℃ for 120 minutes. The solid - liquid ratio is a crucial HTC process parameter, since an excessively low</w:t>
      </w:r>
      <w:r>
        <w:rPr>
          <w:spacing w:val="-1"/>
        </w:rPr>
        <w:t> </w:t>
      </w:r>
      <w:r>
        <w:rPr/>
        <w:t>water content</w:t>
      </w:r>
      <w:r>
        <w:rPr>
          <w:spacing w:val="-4"/>
        </w:rPr>
        <w:t> </w:t>
      </w:r>
      <w:r>
        <w:rPr/>
        <w:t>may result</w:t>
      </w:r>
      <w:r>
        <w:rPr>
          <w:spacing w:val="-1"/>
        </w:rPr>
        <w:t> </w:t>
      </w:r>
      <w:r>
        <w:rPr/>
        <w:t>in</w:t>
      </w:r>
      <w:r>
        <w:rPr>
          <w:spacing w:val="-2"/>
        </w:rPr>
        <w:t> </w:t>
      </w:r>
      <w:r>
        <w:rPr/>
        <w:t>the</w:t>
      </w:r>
      <w:r>
        <w:rPr>
          <w:spacing w:val="-1"/>
        </w:rPr>
        <w:t> </w:t>
      </w:r>
      <w:r>
        <w:rPr/>
        <w:t>reactor overheating</w:t>
      </w:r>
      <w:r>
        <w:rPr>
          <w:spacing w:val="-2"/>
        </w:rPr>
        <w:t> </w:t>
      </w:r>
      <w:r>
        <w:rPr/>
        <w:t>and an uneven temperature</w:t>
      </w:r>
      <w:r>
        <w:rPr>
          <w:spacing w:val="-1"/>
        </w:rPr>
        <w:t> </w:t>
      </w:r>
      <w:r>
        <w:rPr/>
        <w:t>distribution. However, high water content</w:t>
      </w:r>
      <w:r>
        <w:rPr>
          <w:spacing w:val="-1"/>
        </w:rPr>
        <w:t> </w:t>
      </w:r>
      <w:r>
        <w:rPr/>
        <w:t>will also affect the acceleration of the hydrothermal carbonization reaction</w:t>
      </w:r>
      <w:r>
        <w:rPr>
          <w:spacing w:val="13"/>
        </w:rPr>
        <w:t> </w:t>
      </w:r>
      <w:r>
        <w:rPr/>
        <w:t>[7]. </w:t>
      </w:r>
      <w:r>
        <w:rPr>
          <w:b/>
        </w:rPr>
        <w:t>Figure 2 </w:t>
      </w:r>
      <w:r>
        <w:rPr/>
        <w:t>shown, the effect of solid-liquid ratio on yield and calorific value of hydrochar. It is evident from a variety of</w:t>
      </w:r>
      <w:r>
        <w:rPr>
          <w:spacing w:val="40"/>
        </w:rPr>
        <w:t> </w:t>
      </w:r>
      <w:r>
        <w:rPr/>
        <w:t>ratios that the yield of hydrochar will decrease with increasing water addition during the HTC process. The yield of hydrochar decreased by 72,44% (ratio 1:3 g/mL) to 64,41% (ratio 1:11 g/mL). The excess water content in the</w:t>
      </w:r>
      <w:r>
        <w:rPr>
          <w:spacing w:val="40"/>
        </w:rPr>
        <w:t> </w:t>
      </w:r>
      <w:r>
        <w:rPr/>
        <w:t>sludge contributes to yield loss by facilitating the organic matter easily dissolved in the liquid phase and forming a small quantity of residue, the majority of which is mineral dominated</w:t>
      </w:r>
      <w:r>
        <w:rPr>
          <w:spacing w:val="40"/>
        </w:rPr>
        <w:t> </w:t>
      </w:r>
      <w:r>
        <w:rPr/>
        <w:t>[5].</w:t>
      </w:r>
    </w:p>
    <w:p>
      <w:pPr>
        <w:pStyle w:val="BodyText"/>
        <w:spacing w:after="0"/>
        <w:sectPr>
          <w:pgSz w:w="12240" w:h="15840"/>
          <w:pgMar w:top="1360" w:bottom="280" w:left="1440" w:right="1080"/>
        </w:sectPr>
      </w:pPr>
    </w:p>
    <w:p>
      <w:pPr>
        <w:pStyle w:val="BodyText"/>
        <w:spacing w:before="80"/>
        <w:ind w:right="361" w:firstLine="360"/>
      </w:pPr>
      <w:r>
        <w:rPr/>
        <w:t>Increased water content in the process will also impact the calorific value, hydrolysis and decarboxylation reactions. As shown in </w:t>
      </w:r>
      <w:r>
        <w:rPr>
          <w:b/>
        </w:rPr>
        <w:t>Figure 2</w:t>
      </w:r>
      <w:r>
        <w:rPr/>
        <w:t>, the calorific value of sludge, which was initially 25.34 MJ/Kg, increased to 27.3 MJ/Kg (ratio 1:5 g/mL). Nevertheless, there was a drop to 26.41 MJ/Kg (ratio 1:11 g/mL) with the subsequent addition of water. According to He, et al (2015) research,</w:t>
      </w:r>
      <w:r>
        <w:rPr>
          <w:spacing w:val="-2"/>
        </w:rPr>
        <w:t> </w:t>
      </w:r>
      <w:r>
        <w:rPr/>
        <w:t>using more water in the HTC</w:t>
      </w:r>
      <w:r>
        <w:rPr>
          <w:spacing w:val="-1"/>
        </w:rPr>
        <w:t> </w:t>
      </w:r>
      <w:r>
        <w:rPr/>
        <w:t>process result in a decreased calorific value [7].</w:t>
      </w:r>
      <w:r>
        <w:rPr>
          <w:spacing w:val="40"/>
        </w:rPr>
        <w:t> </w:t>
      </w:r>
      <w:r>
        <w:rPr/>
        <w:t>The macroalgae </w:t>
      </w:r>
      <w:r>
        <w:rPr>
          <w:i/>
          <w:color w:val="FF0000"/>
        </w:rPr>
        <w:t>Laminaria Saccharina </w:t>
      </w:r>
      <w:r>
        <w:rPr/>
        <w:t>experienced a similar drop in calorific value during the HTC process, going from 28.8 MJ/Kg (ratio 1:5 g/mL) to 12.6 MJ/Kg (ratio 1:20 g/mL) [8].</w:t>
      </w:r>
    </w:p>
    <w:p>
      <w:pPr>
        <w:pStyle w:val="BodyText"/>
        <w:spacing w:before="4"/>
        <w:jc w:val="left"/>
        <w:rPr>
          <w:sz w:val="5"/>
        </w:rPr>
      </w:pPr>
      <w:r>
        <w:rPr>
          <w:sz w:val="5"/>
        </w:rPr>
        <w:drawing>
          <wp:anchor distT="0" distB="0" distL="0" distR="0" allowOverlap="1" layoutInCell="1" locked="0" behindDoc="1" simplePos="0" relativeHeight="487590400">
            <wp:simplePos x="0" y="0"/>
            <wp:positionH relativeFrom="page">
              <wp:posOffset>2399380</wp:posOffset>
            </wp:positionH>
            <wp:positionV relativeFrom="paragraph">
              <wp:posOffset>54696</wp:posOffset>
            </wp:positionV>
            <wp:extent cx="3009180" cy="1787652"/>
            <wp:effectExtent l="0" t="0" r="0" b="0"/>
            <wp:wrapTopAndBottom/>
            <wp:docPr id="6" name="Image 6" descr="A graph of energy and energy recovery  Description automatically generated"/>
            <wp:cNvGraphicFramePr>
              <a:graphicFrameLocks/>
            </wp:cNvGraphicFramePr>
            <a:graphic>
              <a:graphicData uri="http://schemas.openxmlformats.org/drawingml/2006/picture">
                <pic:pic>
                  <pic:nvPicPr>
                    <pic:cNvPr id="6" name="Image 6" descr="A graph of energy and energy recovery  Description automatically generated"/>
                    <pic:cNvPicPr/>
                  </pic:nvPicPr>
                  <pic:blipFill>
                    <a:blip r:embed="rId9" cstate="print"/>
                    <a:stretch>
                      <a:fillRect/>
                    </a:stretch>
                  </pic:blipFill>
                  <pic:spPr>
                    <a:xfrm>
                      <a:off x="0" y="0"/>
                      <a:ext cx="3009180" cy="1787652"/>
                    </a:xfrm>
                    <a:prstGeom prst="rect">
                      <a:avLst/>
                    </a:prstGeom>
                  </pic:spPr>
                </pic:pic>
              </a:graphicData>
            </a:graphic>
          </wp:anchor>
        </w:drawing>
      </w:r>
    </w:p>
    <w:p>
      <w:pPr>
        <w:spacing w:before="42"/>
        <w:ind w:left="5" w:right="362" w:firstLine="0"/>
        <w:jc w:val="center"/>
        <w:rPr>
          <w:sz w:val="18"/>
        </w:rPr>
      </w:pPr>
      <w:r>
        <w:rPr>
          <w:b/>
          <w:sz w:val="18"/>
        </w:rPr>
        <w:t>FIGURE</w:t>
      </w:r>
      <w:r>
        <w:rPr>
          <w:b/>
          <w:spacing w:val="-4"/>
          <w:sz w:val="18"/>
        </w:rPr>
        <w:t> </w:t>
      </w:r>
      <w:r>
        <w:rPr>
          <w:b/>
          <w:sz w:val="18"/>
        </w:rPr>
        <w:t>3. </w:t>
      </w:r>
      <w:r>
        <w:rPr>
          <w:sz w:val="18"/>
        </w:rPr>
        <w:t>The</w:t>
      </w:r>
      <w:r>
        <w:rPr>
          <w:spacing w:val="-2"/>
          <w:sz w:val="18"/>
        </w:rPr>
        <w:t> </w:t>
      </w:r>
      <w:r>
        <w:rPr>
          <w:sz w:val="18"/>
        </w:rPr>
        <w:t>effect</w:t>
      </w:r>
      <w:r>
        <w:rPr>
          <w:spacing w:val="-2"/>
          <w:sz w:val="18"/>
        </w:rPr>
        <w:t> </w:t>
      </w:r>
      <w:r>
        <w:rPr>
          <w:sz w:val="18"/>
        </w:rPr>
        <w:t>of</w:t>
      </w:r>
      <w:r>
        <w:rPr>
          <w:spacing w:val="-3"/>
          <w:sz w:val="18"/>
        </w:rPr>
        <w:t> </w:t>
      </w:r>
      <w:r>
        <w:rPr>
          <w:sz w:val="18"/>
        </w:rPr>
        <w:t>solid</w:t>
      </w:r>
      <w:r>
        <w:rPr>
          <w:spacing w:val="2"/>
          <w:sz w:val="18"/>
        </w:rPr>
        <w:t> </w:t>
      </w:r>
      <w:r>
        <w:rPr>
          <w:sz w:val="18"/>
        </w:rPr>
        <w:t>–</w:t>
      </w:r>
      <w:r>
        <w:rPr>
          <w:spacing w:val="-5"/>
          <w:sz w:val="18"/>
        </w:rPr>
        <w:t> </w:t>
      </w:r>
      <w:r>
        <w:rPr>
          <w:sz w:val="18"/>
        </w:rPr>
        <w:t>liquid ratio</w:t>
      </w:r>
      <w:r>
        <w:rPr>
          <w:spacing w:val="-2"/>
          <w:sz w:val="18"/>
        </w:rPr>
        <w:t> </w:t>
      </w:r>
      <w:r>
        <w:rPr>
          <w:sz w:val="18"/>
        </w:rPr>
        <w:t>on energy</w:t>
      </w:r>
      <w:r>
        <w:rPr>
          <w:spacing w:val="-2"/>
          <w:sz w:val="18"/>
        </w:rPr>
        <w:t> </w:t>
      </w:r>
      <w:r>
        <w:rPr>
          <w:sz w:val="18"/>
        </w:rPr>
        <w:t>densification anergy</w:t>
      </w:r>
      <w:r>
        <w:rPr>
          <w:spacing w:val="-1"/>
          <w:sz w:val="18"/>
        </w:rPr>
        <w:t> </w:t>
      </w:r>
      <w:r>
        <w:rPr>
          <w:sz w:val="18"/>
        </w:rPr>
        <w:t>recovery</w:t>
      </w:r>
      <w:r>
        <w:rPr>
          <w:spacing w:val="3"/>
          <w:sz w:val="18"/>
        </w:rPr>
        <w:t> </w:t>
      </w:r>
      <w:r>
        <w:rPr>
          <w:sz w:val="18"/>
        </w:rPr>
        <w:t>of</w:t>
      </w:r>
      <w:r>
        <w:rPr>
          <w:spacing w:val="-3"/>
          <w:sz w:val="18"/>
        </w:rPr>
        <w:t> </w:t>
      </w:r>
      <w:r>
        <w:rPr>
          <w:spacing w:val="-2"/>
          <w:sz w:val="18"/>
        </w:rPr>
        <w:t>hydrochar</w:t>
      </w:r>
    </w:p>
    <w:p>
      <w:pPr>
        <w:pStyle w:val="BodyText"/>
        <w:spacing w:before="197"/>
        <w:ind w:right="353" w:firstLine="851"/>
      </w:pPr>
      <w:r>
        <w:rPr/>
        <w:t>The main parameters used to assess the HTC process’s effectiveness are yield of hydrochar, energy recovery and energy densification. Energy densification is a process of increasing the energy density of a material. As the solid – liquid ratio rises, </w:t>
      </w:r>
      <w:r>
        <w:rPr>
          <w:b/>
        </w:rPr>
        <w:t>Figure 3 </w:t>
      </w:r>
      <w:r>
        <w:rPr/>
        <w:t>shown that the energy densification also increases from 1.4 (ratio 1:3</w:t>
      </w:r>
      <w:r>
        <w:rPr>
          <w:spacing w:val="40"/>
        </w:rPr>
        <w:t> </w:t>
      </w:r>
      <w:r>
        <w:rPr/>
        <w:t>g/mL)</w:t>
      </w:r>
      <w:r>
        <w:rPr>
          <w:spacing w:val="-2"/>
        </w:rPr>
        <w:t> </w:t>
      </w:r>
      <w:r>
        <w:rPr/>
        <w:t>to</w:t>
      </w:r>
      <w:r>
        <w:rPr>
          <w:spacing w:val="-1"/>
        </w:rPr>
        <w:t> </w:t>
      </w:r>
      <w:r>
        <w:rPr/>
        <w:t>1.8</w:t>
      </w:r>
      <w:r>
        <w:rPr>
          <w:spacing w:val="-1"/>
        </w:rPr>
        <w:t> </w:t>
      </w:r>
      <w:r>
        <w:rPr/>
        <w:t>(ratio</w:t>
      </w:r>
      <w:r>
        <w:rPr>
          <w:spacing w:val="-3"/>
        </w:rPr>
        <w:t> </w:t>
      </w:r>
      <w:r>
        <w:rPr/>
        <w:t>1:5</w:t>
      </w:r>
      <w:r>
        <w:rPr>
          <w:spacing w:val="-1"/>
        </w:rPr>
        <w:t> </w:t>
      </w:r>
      <w:r>
        <w:rPr/>
        <w:t>g/mL),</w:t>
      </w:r>
      <w:r>
        <w:rPr>
          <w:spacing w:val="-4"/>
        </w:rPr>
        <w:t> </w:t>
      </w:r>
      <w:r>
        <w:rPr/>
        <w:t>then</w:t>
      </w:r>
      <w:r>
        <w:rPr>
          <w:spacing w:val="-1"/>
        </w:rPr>
        <w:t> </w:t>
      </w:r>
      <w:r>
        <w:rPr/>
        <w:t>decreases</w:t>
      </w:r>
      <w:r>
        <w:rPr>
          <w:spacing w:val="-3"/>
        </w:rPr>
        <w:t> </w:t>
      </w:r>
      <w:r>
        <w:rPr/>
        <w:t>slightly</w:t>
      </w:r>
      <w:r>
        <w:rPr>
          <w:spacing w:val="-2"/>
        </w:rPr>
        <w:t> </w:t>
      </w:r>
      <w:r>
        <w:rPr/>
        <w:t>to</w:t>
      </w:r>
      <w:r>
        <w:rPr>
          <w:spacing w:val="-1"/>
        </w:rPr>
        <w:t> </w:t>
      </w:r>
      <w:r>
        <w:rPr/>
        <w:t>1.6</w:t>
      </w:r>
      <w:r>
        <w:rPr>
          <w:spacing w:val="-3"/>
        </w:rPr>
        <w:t> </w:t>
      </w:r>
      <w:r>
        <w:rPr/>
        <w:t>at</w:t>
      </w:r>
      <w:r>
        <w:rPr>
          <w:spacing w:val="-3"/>
        </w:rPr>
        <w:t> </w:t>
      </w:r>
      <w:r>
        <w:rPr/>
        <w:t>ratios</w:t>
      </w:r>
      <w:r>
        <w:rPr>
          <w:spacing w:val="-3"/>
        </w:rPr>
        <w:t> </w:t>
      </w:r>
      <w:r>
        <w:rPr/>
        <w:t>of</w:t>
      </w:r>
      <w:r>
        <w:rPr>
          <w:spacing w:val="-2"/>
        </w:rPr>
        <w:t> </w:t>
      </w:r>
      <w:r>
        <w:rPr/>
        <w:t>1:7</w:t>
      </w:r>
      <w:r>
        <w:rPr>
          <w:spacing w:val="-1"/>
        </w:rPr>
        <w:t> </w:t>
      </w:r>
      <w:r>
        <w:rPr/>
        <w:t>and</w:t>
      </w:r>
      <w:r>
        <w:rPr>
          <w:spacing w:val="-1"/>
        </w:rPr>
        <w:t> </w:t>
      </w:r>
      <w:r>
        <w:rPr/>
        <w:t>1:9</w:t>
      </w:r>
      <w:r>
        <w:rPr>
          <w:spacing w:val="-4"/>
        </w:rPr>
        <w:t> </w:t>
      </w:r>
      <w:r>
        <w:rPr/>
        <w:t>g/mL.</w:t>
      </w:r>
      <w:r>
        <w:rPr>
          <w:spacing w:val="-2"/>
        </w:rPr>
        <w:t> </w:t>
      </w:r>
      <w:r>
        <w:rPr/>
        <w:t>At</w:t>
      </w:r>
      <w:r>
        <w:rPr>
          <w:spacing w:val="-3"/>
        </w:rPr>
        <w:t> </w:t>
      </w:r>
      <w:r>
        <w:rPr/>
        <w:t>a</w:t>
      </w:r>
      <w:r>
        <w:rPr>
          <w:spacing w:val="-2"/>
        </w:rPr>
        <w:t> </w:t>
      </w:r>
      <w:r>
        <w:rPr/>
        <w:t>ratio</w:t>
      </w:r>
      <w:r>
        <w:rPr>
          <w:spacing w:val="-1"/>
        </w:rPr>
        <w:t> </w:t>
      </w:r>
      <w:r>
        <w:rPr/>
        <w:t>of</w:t>
      </w:r>
      <w:r>
        <w:rPr>
          <w:spacing w:val="-2"/>
        </w:rPr>
        <w:t> </w:t>
      </w:r>
      <w:r>
        <w:rPr/>
        <w:t>1:11</w:t>
      </w:r>
      <w:r>
        <w:rPr>
          <w:spacing w:val="-1"/>
        </w:rPr>
        <w:t> </w:t>
      </w:r>
      <w:r>
        <w:rPr/>
        <w:t>g/mL</w:t>
      </w:r>
      <w:r>
        <w:rPr>
          <w:spacing w:val="-2"/>
        </w:rPr>
        <w:t> </w:t>
      </w:r>
      <w:r>
        <w:rPr/>
        <w:t>the energy densification drops to 1.4. The energy recovery showed a similar pattern, there was an increased from</w:t>
      </w:r>
      <w:r>
        <w:rPr>
          <w:spacing w:val="40"/>
        </w:rPr>
        <w:t> </w:t>
      </w:r>
      <w:r>
        <w:rPr/>
        <w:t>75.41%</w:t>
      </w:r>
      <w:r>
        <w:rPr>
          <w:spacing w:val="-3"/>
        </w:rPr>
        <w:t> </w:t>
      </w:r>
      <w:r>
        <w:rPr/>
        <w:t>(ratio</w:t>
      </w:r>
      <w:r>
        <w:rPr>
          <w:spacing w:val="-1"/>
        </w:rPr>
        <w:t> </w:t>
      </w:r>
      <w:r>
        <w:rPr/>
        <w:t>1:3</w:t>
      </w:r>
      <w:r>
        <w:rPr>
          <w:spacing w:val="-1"/>
        </w:rPr>
        <w:t> </w:t>
      </w:r>
      <w:r>
        <w:rPr/>
        <w:t>g/mL)</w:t>
      </w:r>
      <w:r>
        <w:rPr>
          <w:spacing w:val="-2"/>
        </w:rPr>
        <w:t> </w:t>
      </w:r>
      <w:r>
        <w:rPr/>
        <w:t>to</w:t>
      </w:r>
      <w:r>
        <w:rPr>
          <w:spacing w:val="-1"/>
        </w:rPr>
        <w:t> </w:t>
      </w:r>
      <w:r>
        <w:rPr/>
        <w:t>76.79%</w:t>
      </w:r>
      <w:r>
        <w:rPr>
          <w:spacing w:val="-3"/>
        </w:rPr>
        <w:t> </w:t>
      </w:r>
      <w:r>
        <w:rPr/>
        <w:t>(ratio</w:t>
      </w:r>
      <w:r>
        <w:rPr>
          <w:spacing w:val="-1"/>
        </w:rPr>
        <w:t> </w:t>
      </w:r>
      <w:r>
        <w:rPr/>
        <w:t>1:5</w:t>
      </w:r>
      <w:r>
        <w:rPr>
          <w:spacing w:val="-1"/>
        </w:rPr>
        <w:t> </w:t>
      </w:r>
      <w:r>
        <w:rPr/>
        <w:t>g/mL)</w:t>
      </w:r>
      <w:r>
        <w:rPr>
          <w:spacing w:val="-2"/>
        </w:rPr>
        <w:t> </w:t>
      </w:r>
      <w:r>
        <w:rPr/>
        <w:t>then</w:t>
      </w:r>
      <w:r>
        <w:rPr>
          <w:spacing w:val="-1"/>
        </w:rPr>
        <w:t> </w:t>
      </w:r>
      <w:r>
        <w:rPr/>
        <w:t>decreased</w:t>
      </w:r>
      <w:r>
        <w:rPr>
          <w:spacing w:val="-1"/>
        </w:rPr>
        <w:t> </w:t>
      </w:r>
      <w:r>
        <w:rPr/>
        <w:t>to</w:t>
      </w:r>
      <w:r>
        <w:rPr>
          <w:spacing w:val="-1"/>
        </w:rPr>
        <w:t> </w:t>
      </w:r>
      <w:r>
        <w:rPr/>
        <w:t>67.14%</w:t>
      </w:r>
      <w:r>
        <w:rPr>
          <w:spacing w:val="-3"/>
        </w:rPr>
        <w:t> </w:t>
      </w:r>
      <w:r>
        <w:rPr/>
        <w:t>(ratio</w:t>
      </w:r>
      <w:r>
        <w:rPr>
          <w:spacing w:val="-1"/>
        </w:rPr>
        <w:t> </w:t>
      </w:r>
      <w:r>
        <w:rPr/>
        <w:t>1</w:t>
      </w:r>
      <w:r>
        <w:rPr>
          <w:spacing w:val="-1"/>
        </w:rPr>
        <w:t> </w:t>
      </w:r>
      <w:r>
        <w:rPr/>
        <w:t>:11</w:t>
      </w:r>
      <w:r>
        <w:rPr>
          <w:spacing w:val="-3"/>
        </w:rPr>
        <w:t> </w:t>
      </w:r>
      <w:r>
        <w:rPr/>
        <w:t>g/mL). The</w:t>
      </w:r>
      <w:r>
        <w:rPr>
          <w:spacing w:val="-2"/>
        </w:rPr>
        <w:t> </w:t>
      </w:r>
      <w:r>
        <w:rPr/>
        <w:t>lower</w:t>
      </w:r>
      <w:r>
        <w:rPr>
          <w:spacing w:val="-1"/>
        </w:rPr>
        <w:t> </w:t>
      </w:r>
      <w:r>
        <w:rPr/>
        <w:t>yield</w:t>
      </w:r>
      <w:r>
        <w:rPr>
          <w:spacing w:val="-1"/>
        </w:rPr>
        <w:t> </w:t>
      </w:r>
      <w:r>
        <w:rPr/>
        <w:t>of hydrchar will make low energy recovery. The HTC sludge process which uses an acetic acid catalyst, has a similar behavior where energy recovery increases from 70.41% to 90.31% then decreases to 68.29% [4].</w:t>
      </w:r>
    </w:p>
    <w:p>
      <w:pPr>
        <w:pStyle w:val="BodyText"/>
        <w:spacing w:before="9"/>
        <w:jc w:val="left"/>
      </w:pPr>
    </w:p>
    <w:p>
      <w:pPr>
        <w:pStyle w:val="Heading2"/>
        <w:ind w:left="7"/>
      </w:pPr>
      <w:r>
        <w:rPr/>
        <w:t>The</w:t>
      </w:r>
      <w:r>
        <w:rPr>
          <w:spacing w:val="-1"/>
        </w:rPr>
        <w:t> </w:t>
      </w:r>
      <w:r>
        <w:rPr/>
        <w:t>Properties</w:t>
      </w:r>
      <w:r>
        <w:rPr>
          <w:spacing w:val="-1"/>
        </w:rPr>
        <w:t> </w:t>
      </w:r>
      <w:r>
        <w:rPr/>
        <w:t>of</w:t>
      </w:r>
      <w:r>
        <w:rPr>
          <w:spacing w:val="-2"/>
        </w:rPr>
        <w:t> </w:t>
      </w:r>
      <w:r>
        <w:rPr/>
        <w:t>Sludge</w:t>
      </w:r>
      <w:r>
        <w:rPr>
          <w:spacing w:val="-2"/>
        </w:rPr>
        <w:t> </w:t>
      </w:r>
      <w:r>
        <w:rPr/>
        <w:t>and</w:t>
      </w:r>
      <w:r>
        <w:rPr>
          <w:spacing w:val="1"/>
        </w:rPr>
        <w:t> </w:t>
      </w:r>
      <w:r>
        <w:rPr>
          <w:spacing w:val="-2"/>
        </w:rPr>
        <w:t>Hydrochar</w:t>
      </w:r>
    </w:p>
    <w:p>
      <w:pPr>
        <w:pStyle w:val="BodyText"/>
        <w:spacing w:before="242"/>
        <w:ind w:right="351" w:firstLine="719"/>
      </w:pPr>
      <w:r>
        <w:rPr/>
        <w:t>The composition of hydrochar can change during the hydrothermal carbonization process, some of the volatile</w:t>
      </w:r>
      <w:r>
        <w:rPr>
          <w:spacing w:val="-3"/>
        </w:rPr>
        <w:t> </w:t>
      </w:r>
      <w:r>
        <w:rPr/>
        <w:t>compounds</w:t>
      </w:r>
      <w:r>
        <w:rPr>
          <w:spacing w:val="-4"/>
        </w:rPr>
        <w:t> </w:t>
      </w:r>
      <w:r>
        <w:rPr/>
        <w:t>from</w:t>
      </w:r>
      <w:r>
        <w:rPr>
          <w:spacing w:val="-2"/>
        </w:rPr>
        <w:t> </w:t>
      </w:r>
      <w:r>
        <w:rPr/>
        <w:t>organic</w:t>
      </w:r>
      <w:r>
        <w:rPr>
          <w:spacing w:val="-3"/>
        </w:rPr>
        <w:t> </w:t>
      </w:r>
      <w:r>
        <w:rPr/>
        <w:t>compounds</w:t>
      </w:r>
      <w:r>
        <w:rPr>
          <w:spacing w:val="-4"/>
        </w:rPr>
        <w:t> </w:t>
      </w:r>
      <w:r>
        <w:rPr/>
        <w:t>will</w:t>
      </w:r>
      <w:r>
        <w:rPr>
          <w:spacing w:val="-4"/>
        </w:rPr>
        <w:t> </w:t>
      </w:r>
      <w:r>
        <w:rPr/>
        <w:t>dissolve</w:t>
      </w:r>
      <w:r>
        <w:rPr>
          <w:spacing w:val="-3"/>
        </w:rPr>
        <w:t> </w:t>
      </w:r>
      <w:r>
        <w:rPr/>
        <w:t>into</w:t>
      </w:r>
      <w:r>
        <w:rPr>
          <w:spacing w:val="-2"/>
        </w:rPr>
        <w:t> </w:t>
      </w:r>
      <w:r>
        <w:rPr/>
        <w:t>the</w:t>
      </w:r>
      <w:r>
        <w:rPr>
          <w:spacing w:val="-3"/>
        </w:rPr>
        <w:t> </w:t>
      </w:r>
      <w:r>
        <w:rPr/>
        <w:t>liquid phase.</w:t>
      </w:r>
      <w:r>
        <w:rPr>
          <w:spacing w:val="-2"/>
        </w:rPr>
        <w:t> </w:t>
      </w:r>
      <w:r>
        <w:rPr/>
        <w:t>The</w:t>
      </w:r>
      <w:r>
        <w:rPr>
          <w:spacing w:val="-3"/>
        </w:rPr>
        <w:t> </w:t>
      </w:r>
      <w:r>
        <w:rPr/>
        <w:t>characteristics</w:t>
      </w:r>
      <w:r>
        <w:rPr>
          <w:spacing w:val="-4"/>
        </w:rPr>
        <w:t> </w:t>
      </w:r>
      <w:r>
        <w:rPr/>
        <w:t>of</w:t>
      </w:r>
      <w:r>
        <w:rPr>
          <w:spacing w:val="-3"/>
        </w:rPr>
        <w:t> </w:t>
      </w:r>
      <w:r>
        <w:rPr/>
        <w:t>the</w:t>
      </w:r>
      <w:r>
        <w:rPr>
          <w:spacing w:val="-3"/>
        </w:rPr>
        <w:t> </w:t>
      </w:r>
      <w:r>
        <w:rPr/>
        <w:t>hydrochar and sludge are shown in </w:t>
      </w:r>
      <w:r>
        <w:rPr>
          <w:b/>
        </w:rPr>
        <w:t>Table 2</w:t>
      </w:r>
      <w:r>
        <w:rPr/>
        <w:t>. Sludge with a high carbon content of 56.46% and low ash content of 16.13% has rather good qualities. The high calorific value of 25.34 MJ/Kg for sludge is in line with the low ash level. The content of C, H, N, and O drops as temperature and time reaction increase, because these components mix into the liquid phase. Carbon steadily drop by 22.37%. Between temperatures of 160 - 180℃, there was a 1.38% decrease in hydrogen, which was subsequently rather stable at 200℃ and slightly decreased by 1% at 240℃. Oxygen steadily drops to 6.43%. The decrease in Oxygen is probably caused by sludge dewatering or protein decarboxylation</w:t>
      </w:r>
      <w:r>
        <w:rPr>
          <w:spacing w:val="27"/>
        </w:rPr>
        <w:t> </w:t>
      </w:r>
      <w:r>
        <w:rPr/>
        <w:t>[9]. The sulfur content of hydrochar remains generally constant at 0.3% - 0.4% as the temperature rises. Meanwhile, there was an increase in ash content along with increasing temperature and time by 32%. The sludge’s proteins release nitrogen, sulfur and oxygen which results in a rise in ash content. This element has an amine group. The compounds left behind in hydrochar are inorganic compounds that are insensitive to temperature and time reaction. Lower levels of nitrogen and sulfur will lessen the likelihood that the chemical compounds NOx and SOx, both of the main air pollutants, will occur. Kim (2014) claims that, because sulfur and nitrogen cannot be eliminated by the hydrothermal carbonization process, the sulfur is highly stable. The hydrothermal temperature must be higher than 220</w:t>
      </w:r>
      <w:r>
        <w:rPr>
          <w:spacing w:val="-1"/>
        </w:rPr>
        <w:t> </w:t>
      </w:r>
      <w:r>
        <w:rPr>
          <w:spacing w:val="-133"/>
        </w:rPr>
        <w:t>C</w:t>
      </w:r>
      <w:r>
        <w:rPr/>
        <w:t>̊</w:t>
      </w:r>
      <w:r>
        <w:rPr>
          <w:spacing w:val="80"/>
          <w:w w:val="150"/>
        </w:rPr>
        <w:t> </w:t>
      </w:r>
      <w:r>
        <w:rPr/>
        <w:t>to</w:t>
      </w:r>
      <w:r>
        <w:rPr>
          <w:spacing w:val="-1"/>
        </w:rPr>
        <w:t> </w:t>
      </w:r>
      <w:r>
        <w:rPr/>
        <w:t>decompose the</w:t>
      </w:r>
      <w:r>
        <w:rPr>
          <w:spacing w:val="-2"/>
        </w:rPr>
        <w:t> </w:t>
      </w:r>
      <w:r>
        <w:rPr/>
        <w:t>organic elements</w:t>
      </w:r>
      <w:r>
        <w:rPr>
          <w:spacing w:val="-1"/>
        </w:rPr>
        <w:t> </w:t>
      </w:r>
      <w:r>
        <w:rPr/>
        <w:t>N and S [10]. This</w:t>
      </w:r>
      <w:r>
        <w:rPr>
          <w:spacing w:val="-1"/>
        </w:rPr>
        <w:t> </w:t>
      </w:r>
      <w:r>
        <w:rPr/>
        <w:t>has been seen in HC-1:5</w:t>
      </w:r>
      <w:r>
        <w:rPr>
          <w:spacing w:val="-1"/>
        </w:rPr>
        <w:t> </w:t>
      </w:r>
      <w:r>
        <w:rPr/>
        <w:t>which was processed by HTC at 220 </w:t>
      </w:r>
      <w:r>
        <w:rPr>
          <w:spacing w:val="-133"/>
        </w:rPr>
        <w:t>C</w:t>
      </w:r>
      <w:r>
        <w:rPr/>
        <w:t>̊</w:t>
      </w:r>
      <w:r>
        <w:rPr>
          <w:spacing w:val="79"/>
        </w:rPr>
        <w:t> </w:t>
      </w:r>
      <w:r>
        <w:rPr/>
        <w:t>, it is evident that nitrogen and sulfur have decreased by 0.1 – 1%. According to Wilk et al (2021), the decomposition of organic materials and mineral retention were also factors in the rise of ash. Excessive water in the process can cause organic compounds to dissolve into the liquid phase, thereby increasing the ash content, reducing the calorific value and carbon content of the hydrochar. This is demonstrated in HC-1:5, where it is evident that the hydrochar’s carbon content is omparatively steady and the ash content is slightly increasing of 6.87%[11].</w:t>
      </w:r>
    </w:p>
    <w:p>
      <w:pPr>
        <w:pStyle w:val="BodyText"/>
        <w:spacing w:after="0"/>
        <w:sectPr>
          <w:pgSz w:w="12240" w:h="15840"/>
          <w:pgMar w:top="1360" w:bottom="280" w:left="1440" w:right="1080"/>
        </w:sectPr>
      </w:pPr>
    </w:p>
    <w:p>
      <w:pPr>
        <w:spacing w:before="82"/>
        <w:ind w:left="7" w:right="362" w:firstLine="0"/>
        <w:jc w:val="center"/>
        <w:rPr>
          <w:sz w:val="18"/>
        </w:rPr>
      </w:pPr>
      <w:r>
        <w:rPr>
          <w:b/>
          <w:sz w:val="18"/>
        </w:rPr>
        <w:t>TABLE</w:t>
      </w:r>
      <w:r>
        <w:rPr>
          <w:b/>
          <w:spacing w:val="-2"/>
          <w:sz w:val="18"/>
        </w:rPr>
        <w:t> </w:t>
      </w:r>
      <w:r>
        <w:rPr>
          <w:b/>
          <w:sz w:val="18"/>
        </w:rPr>
        <w:t>2. </w:t>
      </w:r>
      <w:r>
        <w:rPr>
          <w:sz w:val="18"/>
        </w:rPr>
        <w:t>Properties</w:t>
      </w:r>
      <w:r>
        <w:rPr>
          <w:spacing w:val="-3"/>
          <w:sz w:val="18"/>
        </w:rPr>
        <w:t> </w:t>
      </w:r>
      <w:r>
        <w:rPr>
          <w:sz w:val="18"/>
        </w:rPr>
        <w:t>of</w:t>
      </w:r>
      <w:r>
        <w:rPr>
          <w:spacing w:val="-1"/>
          <w:sz w:val="18"/>
        </w:rPr>
        <w:t> </w:t>
      </w:r>
      <w:r>
        <w:rPr>
          <w:sz w:val="18"/>
        </w:rPr>
        <w:t>sludge</w:t>
      </w:r>
      <w:r>
        <w:rPr>
          <w:spacing w:val="-2"/>
          <w:sz w:val="18"/>
        </w:rPr>
        <w:t> </w:t>
      </w:r>
      <w:r>
        <w:rPr>
          <w:sz w:val="18"/>
        </w:rPr>
        <w:t>and</w:t>
      </w:r>
      <w:r>
        <w:rPr>
          <w:spacing w:val="-1"/>
          <w:sz w:val="18"/>
        </w:rPr>
        <w:t> </w:t>
      </w:r>
      <w:r>
        <w:rPr>
          <w:spacing w:val="-2"/>
          <w:sz w:val="18"/>
        </w:rPr>
        <w:t>hydrochar</w:t>
      </w:r>
    </w:p>
    <w:p>
      <w:pPr>
        <w:pStyle w:val="BodyText"/>
        <w:spacing w:before="3" w:after="1"/>
        <w:jc w:val="left"/>
        <w:rPr>
          <w:sz w:val="17"/>
        </w:rPr>
      </w:pPr>
    </w:p>
    <w:tbl>
      <w:tblPr>
        <w:tblW w:w="0" w:type="auto"/>
        <w:jc w:val="left"/>
        <w:tblInd w:w="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6"/>
        <w:gridCol w:w="794"/>
        <w:gridCol w:w="830"/>
        <w:gridCol w:w="790"/>
        <w:gridCol w:w="815"/>
        <w:gridCol w:w="790"/>
        <w:gridCol w:w="819"/>
        <w:gridCol w:w="1068"/>
        <w:gridCol w:w="758"/>
        <w:gridCol w:w="778"/>
      </w:tblGrid>
      <w:tr>
        <w:trPr>
          <w:trHeight w:val="290" w:hRule="atLeast"/>
        </w:trPr>
        <w:tc>
          <w:tcPr>
            <w:tcW w:w="1106" w:type="dxa"/>
            <w:tcBorders>
              <w:top w:val="single" w:sz="4" w:space="0" w:color="000000"/>
              <w:bottom w:val="single" w:sz="4" w:space="0" w:color="000000"/>
            </w:tcBorders>
          </w:tcPr>
          <w:p>
            <w:pPr>
              <w:pStyle w:val="TableParagraph"/>
              <w:spacing w:before="29"/>
              <w:ind w:right="17"/>
              <w:rPr>
                <w:sz w:val="20"/>
              </w:rPr>
            </w:pPr>
            <w:r>
              <w:rPr>
                <w:spacing w:val="-2"/>
                <w:sz w:val="20"/>
              </w:rPr>
              <w:t>Variable</w:t>
            </w:r>
          </w:p>
        </w:tc>
        <w:tc>
          <w:tcPr>
            <w:tcW w:w="794" w:type="dxa"/>
            <w:tcBorders>
              <w:top w:val="single" w:sz="4" w:space="0" w:color="000000"/>
              <w:bottom w:val="single" w:sz="4" w:space="0" w:color="000000"/>
            </w:tcBorders>
          </w:tcPr>
          <w:p>
            <w:pPr>
              <w:pStyle w:val="TableParagraph"/>
              <w:spacing w:before="29"/>
              <w:ind w:right="35"/>
              <w:rPr>
                <w:sz w:val="20"/>
              </w:rPr>
            </w:pPr>
            <w:r>
              <w:rPr>
                <w:spacing w:val="-4"/>
                <w:sz w:val="20"/>
              </w:rPr>
              <w:t>Ash%</w:t>
            </w:r>
          </w:p>
        </w:tc>
        <w:tc>
          <w:tcPr>
            <w:tcW w:w="830" w:type="dxa"/>
            <w:tcBorders>
              <w:top w:val="single" w:sz="4" w:space="0" w:color="000000"/>
              <w:bottom w:val="single" w:sz="4" w:space="0" w:color="000000"/>
            </w:tcBorders>
          </w:tcPr>
          <w:p>
            <w:pPr>
              <w:pStyle w:val="TableParagraph"/>
              <w:spacing w:before="29"/>
              <w:ind w:right="34"/>
              <w:rPr>
                <w:sz w:val="20"/>
              </w:rPr>
            </w:pPr>
            <w:r>
              <w:rPr>
                <w:spacing w:val="-5"/>
                <w:sz w:val="20"/>
              </w:rPr>
              <w:t>C%</w:t>
            </w:r>
          </w:p>
        </w:tc>
        <w:tc>
          <w:tcPr>
            <w:tcW w:w="790" w:type="dxa"/>
            <w:tcBorders>
              <w:top w:val="single" w:sz="4" w:space="0" w:color="000000"/>
              <w:bottom w:val="single" w:sz="4" w:space="0" w:color="000000"/>
            </w:tcBorders>
          </w:tcPr>
          <w:p>
            <w:pPr>
              <w:pStyle w:val="TableParagraph"/>
              <w:spacing w:before="29"/>
              <w:ind w:left="21" w:right="49"/>
              <w:rPr>
                <w:sz w:val="20"/>
              </w:rPr>
            </w:pPr>
            <w:r>
              <w:rPr>
                <w:spacing w:val="-5"/>
                <w:sz w:val="20"/>
              </w:rPr>
              <w:t>H%</w:t>
            </w:r>
          </w:p>
        </w:tc>
        <w:tc>
          <w:tcPr>
            <w:tcW w:w="815" w:type="dxa"/>
            <w:tcBorders>
              <w:top w:val="single" w:sz="4" w:space="0" w:color="000000"/>
              <w:bottom w:val="single" w:sz="4" w:space="0" w:color="000000"/>
            </w:tcBorders>
          </w:tcPr>
          <w:p>
            <w:pPr>
              <w:pStyle w:val="TableParagraph"/>
              <w:spacing w:before="29"/>
              <w:rPr>
                <w:sz w:val="20"/>
              </w:rPr>
            </w:pPr>
            <w:r>
              <w:rPr>
                <w:spacing w:val="-5"/>
                <w:sz w:val="20"/>
              </w:rPr>
              <w:t>N%</w:t>
            </w:r>
          </w:p>
        </w:tc>
        <w:tc>
          <w:tcPr>
            <w:tcW w:w="790" w:type="dxa"/>
            <w:tcBorders>
              <w:top w:val="single" w:sz="4" w:space="0" w:color="000000"/>
              <w:bottom w:val="single" w:sz="4" w:space="0" w:color="000000"/>
            </w:tcBorders>
          </w:tcPr>
          <w:p>
            <w:pPr>
              <w:pStyle w:val="TableParagraph"/>
              <w:spacing w:before="29"/>
              <w:ind w:left="46" w:right="28"/>
              <w:rPr>
                <w:sz w:val="20"/>
              </w:rPr>
            </w:pPr>
            <w:r>
              <w:rPr>
                <w:spacing w:val="-5"/>
                <w:sz w:val="20"/>
              </w:rPr>
              <w:t>S%</w:t>
            </w:r>
          </w:p>
        </w:tc>
        <w:tc>
          <w:tcPr>
            <w:tcW w:w="819" w:type="dxa"/>
            <w:tcBorders>
              <w:top w:val="single" w:sz="4" w:space="0" w:color="000000"/>
              <w:bottom w:val="single" w:sz="4" w:space="0" w:color="000000"/>
            </w:tcBorders>
          </w:tcPr>
          <w:p>
            <w:pPr>
              <w:pStyle w:val="TableParagraph"/>
              <w:spacing w:before="29"/>
              <w:ind w:left="45" w:right="3"/>
              <w:rPr>
                <w:sz w:val="20"/>
              </w:rPr>
            </w:pPr>
            <w:r>
              <w:rPr>
                <w:spacing w:val="-5"/>
                <w:sz w:val="20"/>
              </w:rPr>
              <w:t>O%</w:t>
            </w:r>
          </w:p>
        </w:tc>
        <w:tc>
          <w:tcPr>
            <w:tcW w:w="1068" w:type="dxa"/>
            <w:tcBorders>
              <w:top w:val="single" w:sz="4" w:space="0" w:color="000000"/>
              <w:bottom w:val="single" w:sz="4" w:space="0" w:color="000000"/>
            </w:tcBorders>
          </w:tcPr>
          <w:p>
            <w:pPr>
              <w:pStyle w:val="TableParagraph"/>
              <w:spacing w:before="29"/>
              <w:ind w:right="27"/>
              <w:rPr>
                <w:sz w:val="20"/>
              </w:rPr>
            </w:pPr>
            <w:r>
              <w:rPr>
                <w:spacing w:val="-2"/>
                <w:sz w:val="20"/>
              </w:rPr>
              <w:t>(O+N)/C</w:t>
            </w:r>
          </w:p>
        </w:tc>
        <w:tc>
          <w:tcPr>
            <w:tcW w:w="758" w:type="dxa"/>
            <w:tcBorders>
              <w:top w:val="single" w:sz="4" w:space="0" w:color="000000"/>
              <w:bottom w:val="single" w:sz="4" w:space="0" w:color="000000"/>
            </w:tcBorders>
          </w:tcPr>
          <w:p>
            <w:pPr>
              <w:pStyle w:val="TableParagraph"/>
              <w:spacing w:before="29"/>
              <w:ind w:right="41"/>
              <w:rPr>
                <w:sz w:val="20"/>
              </w:rPr>
            </w:pPr>
            <w:r>
              <w:rPr>
                <w:spacing w:val="-5"/>
                <w:sz w:val="20"/>
              </w:rPr>
              <w:t>O/C</w:t>
            </w:r>
          </w:p>
        </w:tc>
        <w:tc>
          <w:tcPr>
            <w:tcW w:w="778" w:type="dxa"/>
            <w:tcBorders>
              <w:top w:val="single" w:sz="4" w:space="0" w:color="000000"/>
              <w:bottom w:val="single" w:sz="4" w:space="0" w:color="000000"/>
            </w:tcBorders>
          </w:tcPr>
          <w:p>
            <w:pPr>
              <w:pStyle w:val="TableParagraph"/>
              <w:spacing w:before="29"/>
              <w:ind w:left="10" w:right="5"/>
              <w:rPr>
                <w:sz w:val="20"/>
              </w:rPr>
            </w:pPr>
            <w:r>
              <w:rPr>
                <w:spacing w:val="-5"/>
                <w:sz w:val="20"/>
              </w:rPr>
              <w:t>H/C</w:t>
            </w:r>
          </w:p>
        </w:tc>
      </w:tr>
      <w:tr>
        <w:trPr>
          <w:trHeight w:val="293" w:hRule="atLeast"/>
        </w:trPr>
        <w:tc>
          <w:tcPr>
            <w:tcW w:w="1106" w:type="dxa"/>
            <w:tcBorders>
              <w:top w:val="single" w:sz="4" w:space="0" w:color="000000"/>
            </w:tcBorders>
          </w:tcPr>
          <w:p>
            <w:pPr>
              <w:pStyle w:val="TableParagraph"/>
              <w:spacing w:before="29"/>
              <w:ind w:left="2" w:right="17"/>
              <w:rPr>
                <w:sz w:val="20"/>
              </w:rPr>
            </w:pPr>
            <w:r>
              <w:rPr>
                <w:spacing w:val="-2"/>
                <w:sz w:val="20"/>
              </w:rPr>
              <w:t>Sludge</w:t>
            </w:r>
          </w:p>
        </w:tc>
        <w:tc>
          <w:tcPr>
            <w:tcW w:w="794" w:type="dxa"/>
            <w:tcBorders>
              <w:top w:val="single" w:sz="4" w:space="0" w:color="000000"/>
            </w:tcBorders>
          </w:tcPr>
          <w:p>
            <w:pPr>
              <w:pStyle w:val="TableParagraph"/>
              <w:spacing w:before="29"/>
              <w:ind w:left="3" w:right="35"/>
              <w:rPr>
                <w:sz w:val="20"/>
              </w:rPr>
            </w:pPr>
            <w:r>
              <w:rPr>
                <w:spacing w:val="-2"/>
                <w:sz w:val="20"/>
              </w:rPr>
              <w:t>16.13</w:t>
            </w:r>
          </w:p>
        </w:tc>
        <w:tc>
          <w:tcPr>
            <w:tcW w:w="830" w:type="dxa"/>
            <w:tcBorders>
              <w:top w:val="single" w:sz="4" w:space="0" w:color="000000"/>
            </w:tcBorders>
          </w:tcPr>
          <w:p>
            <w:pPr>
              <w:pStyle w:val="TableParagraph"/>
              <w:spacing w:before="29"/>
              <w:ind w:right="34"/>
              <w:rPr>
                <w:sz w:val="20"/>
              </w:rPr>
            </w:pPr>
            <w:r>
              <w:rPr>
                <w:spacing w:val="-2"/>
                <w:sz w:val="20"/>
              </w:rPr>
              <w:t>56.46</w:t>
            </w:r>
          </w:p>
        </w:tc>
        <w:tc>
          <w:tcPr>
            <w:tcW w:w="790" w:type="dxa"/>
            <w:tcBorders>
              <w:top w:val="single" w:sz="4" w:space="0" w:color="000000"/>
            </w:tcBorders>
          </w:tcPr>
          <w:p>
            <w:pPr>
              <w:pStyle w:val="TableParagraph"/>
              <w:spacing w:before="29"/>
              <w:ind w:left="21" w:right="46"/>
              <w:rPr>
                <w:sz w:val="20"/>
              </w:rPr>
            </w:pPr>
            <w:r>
              <w:rPr>
                <w:spacing w:val="-4"/>
                <w:sz w:val="20"/>
              </w:rPr>
              <w:t>9.06</w:t>
            </w:r>
          </w:p>
        </w:tc>
        <w:tc>
          <w:tcPr>
            <w:tcW w:w="815" w:type="dxa"/>
            <w:tcBorders>
              <w:top w:val="single" w:sz="4" w:space="0" w:color="000000"/>
            </w:tcBorders>
          </w:tcPr>
          <w:p>
            <w:pPr>
              <w:pStyle w:val="TableParagraph"/>
              <w:spacing w:before="29"/>
              <w:ind w:left="1"/>
              <w:rPr>
                <w:sz w:val="20"/>
              </w:rPr>
            </w:pPr>
            <w:r>
              <w:rPr>
                <w:spacing w:val="-4"/>
                <w:sz w:val="20"/>
              </w:rPr>
              <w:t>1.43</w:t>
            </w:r>
          </w:p>
        </w:tc>
        <w:tc>
          <w:tcPr>
            <w:tcW w:w="790" w:type="dxa"/>
            <w:tcBorders>
              <w:top w:val="single" w:sz="4" w:space="0" w:color="000000"/>
            </w:tcBorders>
          </w:tcPr>
          <w:p>
            <w:pPr>
              <w:pStyle w:val="TableParagraph"/>
              <w:spacing w:before="29"/>
              <w:ind w:left="49" w:right="28"/>
              <w:rPr>
                <w:sz w:val="20"/>
              </w:rPr>
            </w:pPr>
            <w:r>
              <w:rPr>
                <w:spacing w:val="-4"/>
                <w:sz w:val="20"/>
              </w:rPr>
              <w:t>0.31</w:t>
            </w:r>
          </w:p>
        </w:tc>
        <w:tc>
          <w:tcPr>
            <w:tcW w:w="819" w:type="dxa"/>
            <w:tcBorders>
              <w:top w:val="single" w:sz="4" w:space="0" w:color="000000"/>
            </w:tcBorders>
          </w:tcPr>
          <w:p>
            <w:pPr>
              <w:pStyle w:val="TableParagraph"/>
              <w:spacing w:before="29"/>
              <w:ind w:left="45" w:right="0"/>
              <w:rPr>
                <w:sz w:val="20"/>
              </w:rPr>
            </w:pPr>
            <w:r>
              <w:rPr>
                <w:spacing w:val="-2"/>
                <w:sz w:val="20"/>
              </w:rPr>
              <w:t>16.61</w:t>
            </w:r>
          </w:p>
        </w:tc>
        <w:tc>
          <w:tcPr>
            <w:tcW w:w="1068" w:type="dxa"/>
            <w:tcBorders>
              <w:top w:val="single" w:sz="4" w:space="0" w:color="000000"/>
            </w:tcBorders>
          </w:tcPr>
          <w:p>
            <w:pPr>
              <w:pStyle w:val="TableParagraph"/>
              <w:spacing w:before="29"/>
              <w:ind w:left="2" w:right="27"/>
              <w:rPr>
                <w:sz w:val="20"/>
              </w:rPr>
            </w:pPr>
            <w:r>
              <w:rPr>
                <w:spacing w:val="-4"/>
                <w:sz w:val="20"/>
              </w:rPr>
              <w:t>0.32</w:t>
            </w:r>
          </w:p>
        </w:tc>
        <w:tc>
          <w:tcPr>
            <w:tcW w:w="758" w:type="dxa"/>
            <w:tcBorders>
              <w:top w:val="single" w:sz="4" w:space="0" w:color="000000"/>
            </w:tcBorders>
          </w:tcPr>
          <w:p>
            <w:pPr>
              <w:pStyle w:val="TableParagraph"/>
              <w:spacing w:before="29"/>
              <w:ind w:left="5" w:right="41"/>
              <w:rPr>
                <w:sz w:val="20"/>
              </w:rPr>
            </w:pPr>
            <w:r>
              <w:rPr>
                <w:spacing w:val="-4"/>
                <w:sz w:val="20"/>
              </w:rPr>
              <w:t>0.29</w:t>
            </w:r>
          </w:p>
        </w:tc>
        <w:tc>
          <w:tcPr>
            <w:tcW w:w="778" w:type="dxa"/>
            <w:tcBorders>
              <w:top w:val="single" w:sz="4" w:space="0" w:color="000000"/>
            </w:tcBorders>
          </w:tcPr>
          <w:p>
            <w:pPr>
              <w:pStyle w:val="TableParagraph"/>
              <w:spacing w:before="29"/>
              <w:ind w:left="10" w:right="0"/>
              <w:rPr>
                <w:sz w:val="20"/>
              </w:rPr>
            </w:pPr>
            <w:r>
              <w:rPr>
                <w:spacing w:val="-4"/>
                <w:sz w:val="20"/>
              </w:rPr>
              <w:t>0.16</w:t>
            </w:r>
          </w:p>
        </w:tc>
      </w:tr>
      <w:tr>
        <w:trPr>
          <w:trHeight w:val="290" w:hRule="atLeast"/>
        </w:trPr>
        <w:tc>
          <w:tcPr>
            <w:tcW w:w="1106" w:type="dxa"/>
          </w:tcPr>
          <w:p>
            <w:pPr>
              <w:pStyle w:val="TableParagraph"/>
              <w:ind w:left="4" w:right="17"/>
              <w:rPr>
                <w:sz w:val="20"/>
              </w:rPr>
            </w:pPr>
            <w:r>
              <w:rPr>
                <w:spacing w:val="-2"/>
                <w:sz w:val="20"/>
              </w:rPr>
              <w:t>HC-</w:t>
            </w:r>
            <w:r>
              <w:rPr>
                <w:spacing w:val="-4"/>
                <w:sz w:val="20"/>
              </w:rPr>
              <w:t>160℃</w:t>
            </w:r>
          </w:p>
        </w:tc>
        <w:tc>
          <w:tcPr>
            <w:tcW w:w="794" w:type="dxa"/>
          </w:tcPr>
          <w:p>
            <w:pPr>
              <w:pStyle w:val="TableParagraph"/>
              <w:ind w:left="3" w:right="35"/>
              <w:rPr>
                <w:sz w:val="20"/>
              </w:rPr>
            </w:pPr>
            <w:r>
              <w:rPr>
                <w:spacing w:val="-2"/>
                <w:sz w:val="20"/>
              </w:rPr>
              <w:t>24.87</w:t>
            </w:r>
          </w:p>
        </w:tc>
        <w:tc>
          <w:tcPr>
            <w:tcW w:w="830" w:type="dxa"/>
          </w:tcPr>
          <w:p>
            <w:pPr>
              <w:pStyle w:val="TableParagraph"/>
              <w:ind w:right="34"/>
              <w:rPr>
                <w:sz w:val="20"/>
              </w:rPr>
            </w:pPr>
            <w:r>
              <w:rPr>
                <w:spacing w:val="-2"/>
                <w:sz w:val="20"/>
              </w:rPr>
              <w:t>50.73</w:t>
            </w:r>
          </w:p>
        </w:tc>
        <w:tc>
          <w:tcPr>
            <w:tcW w:w="790" w:type="dxa"/>
          </w:tcPr>
          <w:p>
            <w:pPr>
              <w:pStyle w:val="TableParagraph"/>
              <w:ind w:left="21" w:right="46"/>
              <w:rPr>
                <w:sz w:val="20"/>
              </w:rPr>
            </w:pPr>
            <w:r>
              <w:rPr>
                <w:spacing w:val="-4"/>
                <w:sz w:val="20"/>
              </w:rPr>
              <w:t>8.48</w:t>
            </w:r>
          </w:p>
        </w:tc>
        <w:tc>
          <w:tcPr>
            <w:tcW w:w="815" w:type="dxa"/>
          </w:tcPr>
          <w:p>
            <w:pPr>
              <w:pStyle w:val="TableParagraph"/>
              <w:ind w:left="1"/>
              <w:rPr>
                <w:sz w:val="20"/>
              </w:rPr>
            </w:pPr>
            <w:r>
              <w:rPr>
                <w:spacing w:val="-4"/>
                <w:sz w:val="20"/>
              </w:rPr>
              <w:t>1.32</w:t>
            </w:r>
          </w:p>
        </w:tc>
        <w:tc>
          <w:tcPr>
            <w:tcW w:w="790" w:type="dxa"/>
          </w:tcPr>
          <w:p>
            <w:pPr>
              <w:pStyle w:val="TableParagraph"/>
              <w:ind w:left="49" w:right="28"/>
              <w:rPr>
                <w:sz w:val="20"/>
              </w:rPr>
            </w:pPr>
            <w:r>
              <w:rPr>
                <w:spacing w:val="-4"/>
                <w:sz w:val="20"/>
              </w:rPr>
              <w:t>0.34</w:t>
            </w:r>
          </w:p>
        </w:tc>
        <w:tc>
          <w:tcPr>
            <w:tcW w:w="819" w:type="dxa"/>
          </w:tcPr>
          <w:p>
            <w:pPr>
              <w:pStyle w:val="TableParagraph"/>
              <w:ind w:left="45" w:right="0"/>
              <w:rPr>
                <w:sz w:val="20"/>
              </w:rPr>
            </w:pPr>
            <w:r>
              <w:rPr>
                <w:spacing w:val="-2"/>
                <w:sz w:val="20"/>
              </w:rPr>
              <w:t>14.26</w:t>
            </w:r>
          </w:p>
        </w:tc>
        <w:tc>
          <w:tcPr>
            <w:tcW w:w="1068" w:type="dxa"/>
          </w:tcPr>
          <w:p>
            <w:pPr>
              <w:pStyle w:val="TableParagraph"/>
              <w:ind w:left="2" w:right="27"/>
              <w:rPr>
                <w:sz w:val="20"/>
              </w:rPr>
            </w:pPr>
            <w:r>
              <w:rPr>
                <w:spacing w:val="-4"/>
                <w:sz w:val="20"/>
              </w:rPr>
              <w:t>0.31</w:t>
            </w:r>
          </w:p>
        </w:tc>
        <w:tc>
          <w:tcPr>
            <w:tcW w:w="758" w:type="dxa"/>
          </w:tcPr>
          <w:p>
            <w:pPr>
              <w:pStyle w:val="TableParagraph"/>
              <w:ind w:left="5" w:right="41"/>
              <w:rPr>
                <w:sz w:val="20"/>
              </w:rPr>
            </w:pPr>
            <w:r>
              <w:rPr>
                <w:spacing w:val="-4"/>
                <w:sz w:val="20"/>
              </w:rPr>
              <w:t>0.28</w:t>
            </w:r>
          </w:p>
        </w:tc>
        <w:tc>
          <w:tcPr>
            <w:tcW w:w="778" w:type="dxa"/>
          </w:tcPr>
          <w:p>
            <w:pPr>
              <w:pStyle w:val="TableParagraph"/>
              <w:ind w:left="10" w:right="0"/>
              <w:rPr>
                <w:sz w:val="20"/>
              </w:rPr>
            </w:pPr>
            <w:r>
              <w:rPr>
                <w:spacing w:val="-4"/>
                <w:sz w:val="20"/>
              </w:rPr>
              <w:t>0.17</w:t>
            </w:r>
          </w:p>
        </w:tc>
      </w:tr>
      <w:tr>
        <w:trPr>
          <w:trHeight w:val="290" w:hRule="atLeast"/>
        </w:trPr>
        <w:tc>
          <w:tcPr>
            <w:tcW w:w="1106" w:type="dxa"/>
          </w:tcPr>
          <w:p>
            <w:pPr>
              <w:pStyle w:val="TableParagraph"/>
              <w:ind w:left="4" w:right="17"/>
              <w:rPr>
                <w:sz w:val="20"/>
              </w:rPr>
            </w:pPr>
            <w:r>
              <w:rPr>
                <w:spacing w:val="-2"/>
                <w:sz w:val="20"/>
              </w:rPr>
              <w:t>HC-</w:t>
            </w:r>
            <w:r>
              <w:rPr>
                <w:spacing w:val="-4"/>
                <w:sz w:val="20"/>
              </w:rPr>
              <w:t>180℃</w:t>
            </w:r>
          </w:p>
        </w:tc>
        <w:tc>
          <w:tcPr>
            <w:tcW w:w="794" w:type="dxa"/>
          </w:tcPr>
          <w:p>
            <w:pPr>
              <w:pStyle w:val="TableParagraph"/>
              <w:ind w:left="3" w:right="35"/>
              <w:rPr>
                <w:sz w:val="20"/>
              </w:rPr>
            </w:pPr>
            <w:r>
              <w:rPr>
                <w:spacing w:val="-2"/>
                <w:sz w:val="20"/>
              </w:rPr>
              <w:t>32.43</w:t>
            </w:r>
          </w:p>
        </w:tc>
        <w:tc>
          <w:tcPr>
            <w:tcW w:w="830" w:type="dxa"/>
          </w:tcPr>
          <w:p>
            <w:pPr>
              <w:pStyle w:val="TableParagraph"/>
              <w:ind w:right="34"/>
              <w:rPr>
                <w:sz w:val="20"/>
              </w:rPr>
            </w:pPr>
            <w:r>
              <w:rPr>
                <w:spacing w:val="-2"/>
                <w:sz w:val="20"/>
              </w:rPr>
              <w:t>44.72</w:t>
            </w:r>
          </w:p>
        </w:tc>
        <w:tc>
          <w:tcPr>
            <w:tcW w:w="790" w:type="dxa"/>
          </w:tcPr>
          <w:p>
            <w:pPr>
              <w:pStyle w:val="TableParagraph"/>
              <w:ind w:left="21" w:right="46"/>
              <w:rPr>
                <w:sz w:val="20"/>
              </w:rPr>
            </w:pPr>
            <w:r>
              <w:rPr>
                <w:spacing w:val="-4"/>
                <w:sz w:val="20"/>
              </w:rPr>
              <w:t>7.68</w:t>
            </w:r>
          </w:p>
        </w:tc>
        <w:tc>
          <w:tcPr>
            <w:tcW w:w="815" w:type="dxa"/>
          </w:tcPr>
          <w:p>
            <w:pPr>
              <w:pStyle w:val="TableParagraph"/>
              <w:ind w:left="1"/>
              <w:rPr>
                <w:sz w:val="20"/>
              </w:rPr>
            </w:pPr>
            <w:r>
              <w:rPr>
                <w:spacing w:val="-4"/>
                <w:sz w:val="20"/>
              </w:rPr>
              <w:t>1.12</w:t>
            </w:r>
          </w:p>
        </w:tc>
        <w:tc>
          <w:tcPr>
            <w:tcW w:w="790" w:type="dxa"/>
          </w:tcPr>
          <w:p>
            <w:pPr>
              <w:pStyle w:val="TableParagraph"/>
              <w:ind w:left="49" w:right="28"/>
              <w:rPr>
                <w:sz w:val="20"/>
              </w:rPr>
            </w:pPr>
            <w:r>
              <w:rPr>
                <w:spacing w:val="-4"/>
                <w:sz w:val="20"/>
              </w:rPr>
              <w:t>0.34</w:t>
            </w:r>
          </w:p>
        </w:tc>
        <w:tc>
          <w:tcPr>
            <w:tcW w:w="819" w:type="dxa"/>
          </w:tcPr>
          <w:p>
            <w:pPr>
              <w:pStyle w:val="TableParagraph"/>
              <w:ind w:left="45" w:right="0"/>
              <w:rPr>
                <w:sz w:val="20"/>
              </w:rPr>
            </w:pPr>
            <w:r>
              <w:rPr>
                <w:spacing w:val="-2"/>
                <w:sz w:val="20"/>
              </w:rPr>
              <w:t>13.71</w:t>
            </w:r>
          </w:p>
        </w:tc>
        <w:tc>
          <w:tcPr>
            <w:tcW w:w="1068" w:type="dxa"/>
          </w:tcPr>
          <w:p>
            <w:pPr>
              <w:pStyle w:val="TableParagraph"/>
              <w:ind w:left="2" w:right="27"/>
              <w:rPr>
                <w:sz w:val="20"/>
              </w:rPr>
            </w:pPr>
            <w:r>
              <w:rPr>
                <w:spacing w:val="-4"/>
                <w:sz w:val="20"/>
              </w:rPr>
              <w:t>0.33</w:t>
            </w:r>
          </w:p>
        </w:tc>
        <w:tc>
          <w:tcPr>
            <w:tcW w:w="758" w:type="dxa"/>
          </w:tcPr>
          <w:p>
            <w:pPr>
              <w:pStyle w:val="TableParagraph"/>
              <w:ind w:left="5" w:right="41"/>
              <w:rPr>
                <w:sz w:val="20"/>
              </w:rPr>
            </w:pPr>
            <w:r>
              <w:rPr>
                <w:spacing w:val="-4"/>
                <w:sz w:val="20"/>
              </w:rPr>
              <w:t>0.31</w:t>
            </w:r>
          </w:p>
        </w:tc>
        <w:tc>
          <w:tcPr>
            <w:tcW w:w="778" w:type="dxa"/>
          </w:tcPr>
          <w:p>
            <w:pPr>
              <w:pStyle w:val="TableParagraph"/>
              <w:ind w:left="10" w:right="0"/>
              <w:rPr>
                <w:sz w:val="20"/>
              </w:rPr>
            </w:pPr>
            <w:r>
              <w:rPr>
                <w:spacing w:val="-4"/>
                <w:sz w:val="20"/>
              </w:rPr>
              <w:t>0.17</w:t>
            </w:r>
          </w:p>
        </w:tc>
      </w:tr>
      <w:tr>
        <w:trPr>
          <w:trHeight w:val="289" w:hRule="atLeast"/>
        </w:trPr>
        <w:tc>
          <w:tcPr>
            <w:tcW w:w="1106" w:type="dxa"/>
          </w:tcPr>
          <w:p>
            <w:pPr>
              <w:pStyle w:val="TableParagraph"/>
              <w:ind w:left="4" w:right="17"/>
              <w:rPr>
                <w:sz w:val="20"/>
              </w:rPr>
            </w:pPr>
            <w:r>
              <w:rPr>
                <w:spacing w:val="-2"/>
                <w:sz w:val="20"/>
              </w:rPr>
              <w:t>HC-</w:t>
            </w:r>
            <w:r>
              <w:rPr>
                <w:spacing w:val="-4"/>
                <w:sz w:val="20"/>
              </w:rPr>
              <w:t>200℃</w:t>
            </w:r>
          </w:p>
        </w:tc>
        <w:tc>
          <w:tcPr>
            <w:tcW w:w="794" w:type="dxa"/>
          </w:tcPr>
          <w:p>
            <w:pPr>
              <w:pStyle w:val="TableParagraph"/>
              <w:ind w:left="3" w:right="35"/>
              <w:rPr>
                <w:sz w:val="20"/>
              </w:rPr>
            </w:pPr>
            <w:r>
              <w:rPr>
                <w:spacing w:val="-2"/>
                <w:sz w:val="20"/>
              </w:rPr>
              <w:t>37.97</w:t>
            </w:r>
          </w:p>
        </w:tc>
        <w:tc>
          <w:tcPr>
            <w:tcW w:w="830" w:type="dxa"/>
          </w:tcPr>
          <w:p>
            <w:pPr>
              <w:pStyle w:val="TableParagraph"/>
              <w:ind w:right="34"/>
              <w:rPr>
                <w:sz w:val="20"/>
              </w:rPr>
            </w:pPr>
            <w:r>
              <w:rPr>
                <w:spacing w:val="-2"/>
                <w:sz w:val="20"/>
              </w:rPr>
              <w:t>41.48</w:t>
            </w:r>
          </w:p>
        </w:tc>
        <w:tc>
          <w:tcPr>
            <w:tcW w:w="790" w:type="dxa"/>
          </w:tcPr>
          <w:p>
            <w:pPr>
              <w:pStyle w:val="TableParagraph"/>
              <w:ind w:left="21" w:right="46"/>
              <w:rPr>
                <w:sz w:val="20"/>
              </w:rPr>
            </w:pPr>
            <w:r>
              <w:rPr>
                <w:spacing w:val="-4"/>
                <w:sz w:val="20"/>
              </w:rPr>
              <w:t>7.25</w:t>
            </w:r>
          </w:p>
        </w:tc>
        <w:tc>
          <w:tcPr>
            <w:tcW w:w="815" w:type="dxa"/>
          </w:tcPr>
          <w:p>
            <w:pPr>
              <w:pStyle w:val="TableParagraph"/>
              <w:ind w:left="1"/>
              <w:rPr>
                <w:sz w:val="20"/>
              </w:rPr>
            </w:pPr>
            <w:r>
              <w:rPr>
                <w:spacing w:val="-4"/>
                <w:sz w:val="20"/>
              </w:rPr>
              <w:t>1.08</w:t>
            </w:r>
          </w:p>
        </w:tc>
        <w:tc>
          <w:tcPr>
            <w:tcW w:w="790" w:type="dxa"/>
          </w:tcPr>
          <w:p>
            <w:pPr>
              <w:pStyle w:val="TableParagraph"/>
              <w:ind w:left="49" w:right="28"/>
              <w:rPr>
                <w:sz w:val="20"/>
              </w:rPr>
            </w:pPr>
            <w:r>
              <w:rPr>
                <w:spacing w:val="-4"/>
                <w:sz w:val="20"/>
              </w:rPr>
              <w:t>0.38</w:t>
            </w:r>
          </w:p>
        </w:tc>
        <w:tc>
          <w:tcPr>
            <w:tcW w:w="819" w:type="dxa"/>
          </w:tcPr>
          <w:p>
            <w:pPr>
              <w:pStyle w:val="TableParagraph"/>
              <w:ind w:left="45" w:right="0"/>
              <w:rPr>
                <w:sz w:val="20"/>
              </w:rPr>
            </w:pPr>
            <w:r>
              <w:rPr>
                <w:spacing w:val="-2"/>
                <w:sz w:val="20"/>
              </w:rPr>
              <w:t>11.84</w:t>
            </w:r>
          </w:p>
        </w:tc>
        <w:tc>
          <w:tcPr>
            <w:tcW w:w="1068" w:type="dxa"/>
          </w:tcPr>
          <w:p>
            <w:pPr>
              <w:pStyle w:val="TableParagraph"/>
              <w:ind w:left="2" w:right="27"/>
              <w:rPr>
                <w:sz w:val="20"/>
              </w:rPr>
            </w:pPr>
            <w:r>
              <w:rPr>
                <w:spacing w:val="-4"/>
                <w:sz w:val="20"/>
              </w:rPr>
              <w:t>0.31</w:t>
            </w:r>
          </w:p>
        </w:tc>
        <w:tc>
          <w:tcPr>
            <w:tcW w:w="758" w:type="dxa"/>
          </w:tcPr>
          <w:p>
            <w:pPr>
              <w:pStyle w:val="TableParagraph"/>
              <w:ind w:left="5" w:right="41"/>
              <w:rPr>
                <w:sz w:val="20"/>
              </w:rPr>
            </w:pPr>
            <w:r>
              <w:rPr>
                <w:spacing w:val="-4"/>
                <w:sz w:val="20"/>
              </w:rPr>
              <w:t>0.29</w:t>
            </w:r>
          </w:p>
        </w:tc>
        <w:tc>
          <w:tcPr>
            <w:tcW w:w="778" w:type="dxa"/>
          </w:tcPr>
          <w:p>
            <w:pPr>
              <w:pStyle w:val="TableParagraph"/>
              <w:ind w:left="10" w:right="0"/>
              <w:rPr>
                <w:sz w:val="20"/>
              </w:rPr>
            </w:pPr>
            <w:r>
              <w:rPr>
                <w:spacing w:val="-4"/>
                <w:sz w:val="20"/>
              </w:rPr>
              <w:t>0.17</w:t>
            </w:r>
          </w:p>
        </w:tc>
      </w:tr>
      <w:tr>
        <w:trPr>
          <w:trHeight w:val="289" w:hRule="atLeast"/>
        </w:trPr>
        <w:tc>
          <w:tcPr>
            <w:tcW w:w="1106" w:type="dxa"/>
          </w:tcPr>
          <w:p>
            <w:pPr>
              <w:pStyle w:val="TableParagraph"/>
              <w:spacing w:before="24"/>
              <w:ind w:left="4" w:right="17"/>
              <w:rPr>
                <w:sz w:val="20"/>
              </w:rPr>
            </w:pPr>
            <w:r>
              <w:rPr>
                <w:spacing w:val="-2"/>
                <w:sz w:val="20"/>
              </w:rPr>
              <w:t>HC-</w:t>
            </w:r>
            <w:r>
              <w:rPr>
                <w:spacing w:val="-4"/>
                <w:sz w:val="20"/>
              </w:rPr>
              <w:t>220℃</w:t>
            </w:r>
          </w:p>
        </w:tc>
        <w:tc>
          <w:tcPr>
            <w:tcW w:w="794" w:type="dxa"/>
          </w:tcPr>
          <w:p>
            <w:pPr>
              <w:pStyle w:val="TableParagraph"/>
              <w:spacing w:before="24"/>
              <w:ind w:left="3" w:right="35"/>
              <w:rPr>
                <w:sz w:val="20"/>
              </w:rPr>
            </w:pPr>
            <w:r>
              <w:rPr>
                <w:spacing w:val="-2"/>
                <w:sz w:val="20"/>
              </w:rPr>
              <w:t>44.70</w:t>
            </w:r>
          </w:p>
        </w:tc>
        <w:tc>
          <w:tcPr>
            <w:tcW w:w="830" w:type="dxa"/>
          </w:tcPr>
          <w:p>
            <w:pPr>
              <w:pStyle w:val="TableParagraph"/>
              <w:spacing w:before="24"/>
              <w:ind w:right="34"/>
              <w:rPr>
                <w:sz w:val="20"/>
              </w:rPr>
            </w:pPr>
            <w:r>
              <w:rPr>
                <w:spacing w:val="-2"/>
                <w:sz w:val="20"/>
              </w:rPr>
              <w:t>37.64</w:t>
            </w:r>
          </w:p>
        </w:tc>
        <w:tc>
          <w:tcPr>
            <w:tcW w:w="790" w:type="dxa"/>
          </w:tcPr>
          <w:p>
            <w:pPr>
              <w:pStyle w:val="TableParagraph"/>
              <w:spacing w:before="24"/>
              <w:ind w:left="21" w:right="46"/>
              <w:rPr>
                <w:sz w:val="20"/>
              </w:rPr>
            </w:pPr>
            <w:r>
              <w:rPr>
                <w:spacing w:val="-4"/>
                <w:sz w:val="20"/>
              </w:rPr>
              <w:t>6.70</w:t>
            </w:r>
          </w:p>
        </w:tc>
        <w:tc>
          <w:tcPr>
            <w:tcW w:w="815" w:type="dxa"/>
          </w:tcPr>
          <w:p>
            <w:pPr>
              <w:pStyle w:val="TableParagraph"/>
              <w:spacing w:before="24"/>
              <w:ind w:left="1"/>
              <w:rPr>
                <w:sz w:val="20"/>
              </w:rPr>
            </w:pPr>
            <w:r>
              <w:rPr>
                <w:spacing w:val="-4"/>
                <w:sz w:val="20"/>
              </w:rPr>
              <w:t>0.94</w:t>
            </w:r>
          </w:p>
        </w:tc>
        <w:tc>
          <w:tcPr>
            <w:tcW w:w="790" w:type="dxa"/>
          </w:tcPr>
          <w:p>
            <w:pPr>
              <w:pStyle w:val="TableParagraph"/>
              <w:spacing w:before="24"/>
              <w:ind w:left="49" w:right="28"/>
              <w:rPr>
                <w:sz w:val="20"/>
              </w:rPr>
            </w:pPr>
            <w:r>
              <w:rPr>
                <w:spacing w:val="-4"/>
                <w:sz w:val="20"/>
              </w:rPr>
              <w:t>0.38</w:t>
            </w:r>
          </w:p>
        </w:tc>
        <w:tc>
          <w:tcPr>
            <w:tcW w:w="819" w:type="dxa"/>
          </w:tcPr>
          <w:p>
            <w:pPr>
              <w:pStyle w:val="TableParagraph"/>
              <w:spacing w:before="24"/>
              <w:ind w:left="45" w:right="0"/>
              <w:rPr>
                <w:sz w:val="20"/>
              </w:rPr>
            </w:pPr>
            <w:r>
              <w:rPr>
                <w:spacing w:val="-4"/>
                <w:sz w:val="20"/>
              </w:rPr>
              <w:t>9.64</w:t>
            </w:r>
          </w:p>
        </w:tc>
        <w:tc>
          <w:tcPr>
            <w:tcW w:w="1068" w:type="dxa"/>
          </w:tcPr>
          <w:p>
            <w:pPr>
              <w:pStyle w:val="TableParagraph"/>
              <w:spacing w:before="24"/>
              <w:ind w:left="2" w:right="27"/>
              <w:rPr>
                <w:sz w:val="20"/>
              </w:rPr>
            </w:pPr>
            <w:r>
              <w:rPr>
                <w:spacing w:val="-4"/>
                <w:sz w:val="20"/>
              </w:rPr>
              <w:t>0.28</w:t>
            </w:r>
          </w:p>
        </w:tc>
        <w:tc>
          <w:tcPr>
            <w:tcW w:w="758" w:type="dxa"/>
          </w:tcPr>
          <w:p>
            <w:pPr>
              <w:pStyle w:val="TableParagraph"/>
              <w:spacing w:before="24"/>
              <w:ind w:left="5" w:right="41"/>
              <w:rPr>
                <w:sz w:val="20"/>
              </w:rPr>
            </w:pPr>
            <w:r>
              <w:rPr>
                <w:spacing w:val="-4"/>
                <w:sz w:val="20"/>
              </w:rPr>
              <w:t>0.26</w:t>
            </w:r>
          </w:p>
        </w:tc>
        <w:tc>
          <w:tcPr>
            <w:tcW w:w="778" w:type="dxa"/>
          </w:tcPr>
          <w:p>
            <w:pPr>
              <w:pStyle w:val="TableParagraph"/>
              <w:spacing w:before="24"/>
              <w:ind w:left="10" w:right="0"/>
              <w:rPr>
                <w:sz w:val="20"/>
              </w:rPr>
            </w:pPr>
            <w:r>
              <w:rPr>
                <w:spacing w:val="-4"/>
                <w:sz w:val="20"/>
              </w:rPr>
              <w:t>0.18</w:t>
            </w:r>
          </w:p>
        </w:tc>
      </w:tr>
      <w:tr>
        <w:trPr>
          <w:trHeight w:val="290" w:hRule="atLeast"/>
        </w:trPr>
        <w:tc>
          <w:tcPr>
            <w:tcW w:w="1106" w:type="dxa"/>
          </w:tcPr>
          <w:p>
            <w:pPr>
              <w:pStyle w:val="TableParagraph"/>
              <w:ind w:left="4" w:right="17"/>
              <w:rPr>
                <w:sz w:val="20"/>
              </w:rPr>
            </w:pPr>
            <w:r>
              <w:rPr>
                <w:spacing w:val="-2"/>
                <w:sz w:val="20"/>
              </w:rPr>
              <w:t>HC-</w:t>
            </w:r>
            <w:r>
              <w:rPr>
                <w:spacing w:val="-4"/>
                <w:sz w:val="20"/>
              </w:rPr>
              <w:t>240℃</w:t>
            </w:r>
          </w:p>
        </w:tc>
        <w:tc>
          <w:tcPr>
            <w:tcW w:w="794" w:type="dxa"/>
          </w:tcPr>
          <w:p>
            <w:pPr>
              <w:pStyle w:val="TableParagraph"/>
              <w:ind w:left="3" w:right="35"/>
              <w:rPr>
                <w:sz w:val="20"/>
              </w:rPr>
            </w:pPr>
            <w:r>
              <w:rPr>
                <w:spacing w:val="-2"/>
                <w:sz w:val="20"/>
              </w:rPr>
              <w:t>48.13</w:t>
            </w:r>
          </w:p>
        </w:tc>
        <w:tc>
          <w:tcPr>
            <w:tcW w:w="830" w:type="dxa"/>
          </w:tcPr>
          <w:p>
            <w:pPr>
              <w:pStyle w:val="TableParagraph"/>
              <w:ind w:right="34"/>
              <w:rPr>
                <w:sz w:val="20"/>
              </w:rPr>
            </w:pPr>
            <w:r>
              <w:rPr>
                <w:spacing w:val="-2"/>
                <w:sz w:val="20"/>
              </w:rPr>
              <w:t>34.09</w:t>
            </w:r>
          </w:p>
        </w:tc>
        <w:tc>
          <w:tcPr>
            <w:tcW w:w="790" w:type="dxa"/>
          </w:tcPr>
          <w:p>
            <w:pPr>
              <w:pStyle w:val="TableParagraph"/>
              <w:ind w:left="21" w:right="46"/>
              <w:rPr>
                <w:sz w:val="20"/>
              </w:rPr>
            </w:pPr>
            <w:r>
              <w:rPr>
                <w:spacing w:val="-4"/>
                <w:sz w:val="20"/>
              </w:rPr>
              <w:t>6.22</w:t>
            </w:r>
          </w:p>
        </w:tc>
        <w:tc>
          <w:tcPr>
            <w:tcW w:w="815" w:type="dxa"/>
          </w:tcPr>
          <w:p>
            <w:pPr>
              <w:pStyle w:val="TableParagraph"/>
              <w:ind w:left="1"/>
              <w:rPr>
                <w:sz w:val="20"/>
              </w:rPr>
            </w:pPr>
            <w:r>
              <w:rPr>
                <w:spacing w:val="-4"/>
                <w:sz w:val="20"/>
              </w:rPr>
              <w:t>0.98</w:t>
            </w:r>
          </w:p>
        </w:tc>
        <w:tc>
          <w:tcPr>
            <w:tcW w:w="790" w:type="dxa"/>
          </w:tcPr>
          <w:p>
            <w:pPr>
              <w:pStyle w:val="TableParagraph"/>
              <w:ind w:left="49" w:right="28"/>
              <w:rPr>
                <w:sz w:val="20"/>
              </w:rPr>
            </w:pPr>
            <w:r>
              <w:rPr>
                <w:spacing w:val="-4"/>
                <w:sz w:val="20"/>
              </w:rPr>
              <w:t>0.40</w:t>
            </w:r>
          </w:p>
        </w:tc>
        <w:tc>
          <w:tcPr>
            <w:tcW w:w="819" w:type="dxa"/>
          </w:tcPr>
          <w:p>
            <w:pPr>
              <w:pStyle w:val="TableParagraph"/>
              <w:ind w:left="45" w:right="0"/>
              <w:rPr>
                <w:sz w:val="20"/>
              </w:rPr>
            </w:pPr>
            <w:r>
              <w:rPr>
                <w:spacing w:val="-2"/>
                <w:sz w:val="20"/>
              </w:rPr>
              <w:t>10.18</w:t>
            </w:r>
          </w:p>
        </w:tc>
        <w:tc>
          <w:tcPr>
            <w:tcW w:w="1068" w:type="dxa"/>
          </w:tcPr>
          <w:p>
            <w:pPr>
              <w:pStyle w:val="TableParagraph"/>
              <w:ind w:left="2" w:right="27"/>
              <w:rPr>
                <w:sz w:val="20"/>
              </w:rPr>
            </w:pPr>
            <w:r>
              <w:rPr>
                <w:spacing w:val="-4"/>
                <w:sz w:val="20"/>
              </w:rPr>
              <w:t>0.33</w:t>
            </w:r>
          </w:p>
        </w:tc>
        <w:tc>
          <w:tcPr>
            <w:tcW w:w="758" w:type="dxa"/>
          </w:tcPr>
          <w:p>
            <w:pPr>
              <w:pStyle w:val="TableParagraph"/>
              <w:ind w:left="5" w:right="41"/>
              <w:rPr>
                <w:sz w:val="20"/>
              </w:rPr>
            </w:pPr>
            <w:r>
              <w:rPr>
                <w:spacing w:val="-4"/>
                <w:sz w:val="20"/>
              </w:rPr>
              <w:t>0.30</w:t>
            </w:r>
          </w:p>
        </w:tc>
        <w:tc>
          <w:tcPr>
            <w:tcW w:w="778" w:type="dxa"/>
          </w:tcPr>
          <w:p>
            <w:pPr>
              <w:pStyle w:val="TableParagraph"/>
              <w:ind w:left="10" w:right="0"/>
              <w:rPr>
                <w:sz w:val="20"/>
              </w:rPr>
            </w:pPr>
            <w:r>
              <w:rPr>
                <w:spacing w:val="-4"/>
                <w:sz w:val="20"/>
              </w:rPr>
              <w:t>0.18</w:t>
            </w:r>
          </w:p>
        </w:tc>
      </w:tr>
      <w:tr>
        <w:trPr>
          <w:trHeight w:val="286" w:hRule="atLeast"/>
        </w:trPr>
        <w:tc>
          <w:tcPr>
            <w:tcW w:w="1106" w:type="dxa"/>
            <w:tcBorders>
              <w:bottom w:val="single" w:sz="4" w:space="0" w:color="000000"/>
            </w:tcBorders>
          </w:tcPr>
          <w:p>
            <w:pPr>
              <w:pStyle w:val="TableParagraph"/>
              <w:ind w:left="2" w:right="17"/>
              <w:rPr>
                <w:sz w:val="20"/>
              </w:rPr>
            </w:pPr>
            <w:r>
              <w:rPr>
                <w:sz w:val="20"/>
              </w:rPr>
              <w:t>HC</w:t>
            </w:r>
            <w:r>
              <w:rPr>
                <w:spacing w:val="-3"/>
                <w:sz w:val="20"/>
              </w:rPr>
              <w:t> </w:t>
            </w:r>
            <w:r>
              <w:rPr>
                <w:sz w:val="20"/>
              </w:rPr>
              <w:t>-</w:t>
            </w:r>
            <w:r>
              <w:rPr>
                <w:spacing w:val="-1"/>
                <w:sz w:val="20"/>
              </w:rPr>
              <w:t> </w:t>
            </w:r>
            <w:r>
              <w:rPr>
                <w:spacing w:val="-5"/>
                <w:sz w:val="20"/>
              </w:rPr>
              <w:t>1:5</w:t>
            </w:r>
          </w:p>
        </w:tc>
        <w:tc>
          <w:tcPr>
            <w:tcW w:w="794" w:type="dxa"/>
            <w:tcBorders>
              <w:bottom w:val="single" w:sz="4" w:space="0" w:color="000000"/>
            </w:tcBorders>
          </w:tcPr>
          <w:p>
            <w:pPr>
              <w:pStyle w:val="TableParagraph"/>
              <w:ind w:left="3" w:right="35"/>
              <w:rPr>
                <w:sz w:val="20"/>
              </w:rPr>
            </w:pPr>
            <w:r>
              <w:rPr>
                <w:spacing w:val="-2"/>
                <w:sz w:val="20"/>
              </w:rPr>
              <w:t>23.00</w:t>
            </w:r>
          </w:p>
        </w:tc>
        <w:tc>
          <w:tcPr>
            <w:tcW w:w="830" w:type="dxa"/>
            <w:tcBorders>
              <w:bottom w:val="single" w:sz="4" w:space="0" w:color="000000"/>
            </w:tcBorders>
          </w:tcPr>
          <w:p>
            <w:pPr>
              <w:pStyle w:val="TableParagraph"/>
              <w:ind w:right="34"/>
              <w:rPr>
                <w:sz w:val="20"/>
              </w:rPr>
            </w:pPr>
            <w:r>
              <w:rPr>
                <w:spacing w:val="-2"/>
                <w:sz w:val="20"/>
              </w:rPr>
              <w:t>56.72</w:t>
            </w:r>
          </w:p>
        </w:tc>
        <w:tc>
          <w:tcPr>
            <w:tcW w:w="790" w:type="dxa"/>
            <w:tcBorders>
              <w:bottom w:val="single" w:sz="4" w:space="0" w:color="000000"/>
            </w:tcBorders>
          </w:tcPr>
          <w:p>
            <w:pPr>
              <w:pStyle w:val="TableParagraph"/>
              <w:ind w:left="21" w:right="46"/>
              <w:rPr>
                <w:sz w:val="20"/>
              </w:rPr>
            </w:pPr>
            <w:r>
              <w:rPr>
                <w:spacing w:val="-4"/>
                <w:sz w:val="20"/>
              </w:rPr>
              <w:t>9.14</w:t>
            </w:r>
          </w:p>
        </w:tc>
        <w:tc>
          <w:tcPr>
            <w:tcW w:w="815" w:type="dxa"/>
            <w:tcBorders>
              <w:bottom w:val="single" w:sz="4" w:space="0" w:color="000000"/>
            </w:tcBorders>
          </w:tcPr>
          <w:p>
            <w:pPr>
              <w:pStyle w:val="TableParagraph"/>
              <w:ind w:left="1"/>
              <w:rPr>
                <w:sz w:val="20"/>
              </w:rPr>
            </w:pPr>
            <w:r>
              <w:rPr>
                <w:spacing w:val="-4"/>
                <w:sz w:val="20"/>
              </w:rPr>
              <w:t>0.43</w:t>
            </w:r>
          </w:p>
        </w:tc>
        <w:tc>
          <w:tcPr>
            <w:tcW w:w="790" w:type="dxa"/>
            <w:tcBorders>
              <w:bottom w:val="single" w:sz="4" w:space="0" w:color="000000"/>
            </w:tcBorders>
          </w:tcPr>
          <w:p>
            <w:pPr>
              <w:pStyle w:val="TableParagraph"/>
              <w:ind w:left="49" w:right="28"/>
              <w:rPr>
                <w:sz w:val="20"/>
              </w:rPr>
            </w:pPr>
            <w:r>
              <w:rPr>
                <w:spacing w:val="-4"/>
                <w:sz w:val="20"/>
              </w:rPr>
              <w:t>0.22</w:t>
            </w:r>
          </w:p>
        </w:tc>
        <w:tc>
          <w:tcPr>
            <w:tcW w:w="819" w:type="dxa"/>
            <w:tcBorders>
              <w:bottom w:val="single" w:sz="4" w:space="0" w:color="000000"/>
            </w:tcBorders>
          </w:tcPr>
          <w:p>
            <w:pPr>
              <w:pStyle w:val="TableParagraph"/>
              <w:ind w:left="45" w:right="0"/>
              <w:rPr>
                <w:sz w:val="20"/>
              </w:rPr>
            </w:pPr>
            <w:r>
              <w:rPr>
                <w:spacing w:val="-2"/>
                <w:sz w:val="20"/>
              </w:rPr>
              <w:t>10.49</w:t>
            </w:r>
          </w:p>
        </w:tc>
        <w:tc>
          <w:tcPr>
            <w:tcW w:w="1068" w:type="dxa"/>
            <w:tcBorders>
              <w:bottom w:val="single" w:sz="4" w:space="0" w:color="000000"/>
            </w:tcBorders>
          </w:tcPr>
          <w:p>
            <w:pPr>
              <w:pStyle w:val="TableParagraph"/>
              <w:ind w:left="2" w:right="27"/>
              <w:rPr>
                <w:sz w:val="20"/>
              </w:rPr>
            </w:pPr>
            <w:r>
              <w:rPr>
                <w:spacing w:val="-4"/>
                <w:sz w:val="20"/>
              </w:rPr>
              <w:t>0.19</w:t>
            </w:r>
          </w:p>
        </w:tc>
        <w:tc>
          <w:tcPr>
            <w:tcW w:w="758" w:type="dxa"/>
            <w:tcBorders>
              <w:bottom w:val="single" w:sz="4" w:space="0" w:color="000000"/>
            </w:tcBorders>
          </w:tcPr>
          <w:p>
            <w:pPr>
              <w:pStyle w:val="TableParagraph"/>
              <w:ind w:left="5" w:right="41"/>
              <w:rPr>
                <w:sz w:val="20"/>
              </w:rPr>
            </w:pPr>
            <w:r>
              <w:rPr>
                <w:spacing w:val="-4"/>
                <w:sz w:val="20"/>
              </w:rPr>
              <w:t>0.18</w:t>
            </w:r>
          </w:p>
        </w:tc>
        <w:tc>
          <w:tcPr>
            <w:tcW w:w="778" w:type="dxa"/>
            <w:tcBorders>
              <w:bottom w:val="single" w:sz="4" w:space="0" w:color="000000"/>
            </w:tcBorders>
          </w:tcPr>
          <w:p>
            <w:pPr>
              <w:pStyle w:val="TableParagraph"/>
              <w:ind w:left="10" w:right="0"/>
              <w:rPr>
                <w:sz w:val="20"/>
              </w:rPr>
            </w:pPr>
            <w:r>
              <w:rPr>
                <w:spacing w:val="-4"/>
                <w:sz w:val="20"/>
              </w:rPr>
              <w:t>0.16</w:t>
            </w:r>
          </w:p>
        </w:tc>
      </w:tr>
    </w:tbl>
    <w:p>
      <w:pPr>
        <w:pStyle w:val="BodyText"/>
        <w:spacing w:before="24"/>
        <w:jc w:val="left"/>
        <w:rPr>
          <w:sz w:val="18"/>
        </w:rPr>
      </w:pPr>
    </w:p>
    <w:p>
      <w:pPr>
        <w:pStyle w:val="BodyText"/>
        <w:ind w:right="354"/>
      </w:pPr>
      <w:r>
        <w:rPr/>
        <w:t>There are four different types of coal, namely lignite, sub-bitumious, bitumios, and anthracite as well as two more types of hydrochar made from earlier studies are shown in </w:t>
      </w:r>
      <w:r>
        <w:rPr>
          <w:b/>
        </w:rPr>
        <w:t>Figure 4</w:t>
      </w:r>
      <w:r>
        <w:rPr/>
        <w:t>. The hydrochar’s polarity, degree of carbonization, and aromaticity are indicated by the (O+N)/C, O/C and H/C. Reduced O/C and H/C ratios suggest a higher aromaticity and degree of carbonization. Meanwhile, a low (O+N)/C ratio denotes a decrease in the hydrochar’s polarity [2]. The Van Krevelen diagram shows the carbonization pathway for the elements C, H and O during the</w:t>
      </w:r>
      <w:r>
        <w:rPr>
          <w:spacing w:val="-1"/>
        </w:rPr>
        <w:t> </w:t>
      </w:r>
      <w:r>
        <w:rPr/>
        <w:t>hydrothermal</w:t>
      </w:r>
      <w:r>
        <w:rPr>
          <w:spacing w:val="-1"/>
        </w:rPr>
        <w:t> </w:t>
      </w:r>
      <w:r>
        <w:rPr/>
        <w:t>carbonization process. </w:t>
      </w:r>
      <w:r>
        <w:rPr>
          <w:b/>
        </w:rPr>
        <w:t>Table 2</w:t>
      </w:r>
      <w:r>
        <w:rPr/>
        <w:t>, illustrates how temperature</w:t>
      </w:r>
      <w:r>
        <w:rPr>
          <w:spacing w:val="-1"/>
        </w:rPr>
        <w:t> </w:t>
      </w:r>
      <w:r>
        <w:rPr/>
        <w:t>affects polarity and aromaticity by increasing the O/C value and decreasing (O+N)/C. The decrease in C, H and O content suggests that decarboxylation and dehydration reactions</w:t>
      </w:r>
      <w:r>
        <w:rPr>
          <w:spacing w:val="-1"/>
        </w:rPr>
        <w:t> </w:t>
      </w:r>
      <w:r>
        <w:rPr/>
        <w:t>are</w:t>
      </w:r>
      <w:r>
        <w:rPr>
          <w:spacing w:val="-1"/>
        </w:rPr>
        <w:t> </w:t>
      </w:r>
      <w:r>
        <w:rPr/>
        <w:t>the</w:t>
      </w:r>
      <w:r>
        <w:rPr>
          <w:spacing w:val="-1"/>
        </w:rPr>
        <w:t> </w:t>
      </w:r>
      <w:r>
        <w:rPr/>
        <w:t>main reactions</w:t>
      </w:r>
      <w:r>
        <w:rPr>
          <w:spacing w:val="-1"/>
        </w:rPr>
        <w:t> </w:t>
      </w:r>
      <w:r>
        <w:rPr/>
        <w:t>in hydrochar</w:t>
      </w:r>
      <w:r>
        <w:rPr>
          <w:spacing w:val="-2"/>
        </w:rPr>
        <w:t> </w:t>
      </w:r>
      <w:r>
        <w:rPr/>
        <w:t>formation [12]. Ghanim (2017) states that because the energy of the C element is higher, a smaller O/C number will result in more profitable energy recovery [13]. The degree of carbonization is indicated by the H/C value. In this research, the H/C value slightly increased with increasing temperature and processing time. This indicates that aromatization decreased. The H/C value of hydrochar between 0.16 to 0.18, which is comparible to the Anthrachite coal. Nonetheless, the H/C ratio is comparatively steady at</w:t>
      </w:r>
      <w:r>
        <w:rPr>
          <w:spacing w:val="-1"/>
        </w:rPr>
        <w:t> </w:t>
      </w:r>
      <w:r>
        <w:rPr/>
        <w:t>HC – 1:5 [14]. Reporting from the</w:t>
      </w:r>
      <w:r>
        <w:rPr>
          <w:spacing w:val="-1"/>
        </w:rPr>
        <w:t> </w:t>
      </w:r>
      <w:r>
        <w:rPr/>
        <w:t>European Biochar Certificate, the hydrochar produced in this research is Bio Carbon Minerals (BCM) because the C value is below 50%. Meanwhile, according to IBI Biochar</w:t>
      </w:r>
      <w:r>
        <w:rPr>
          <w:spacing w:val="15"/>
        </w:rPr>
        <w:t> </w:t>
      </w:r>
      <w:r>
        <w:rPr/>
        <w:t>Standards,</w:t>
      </w:r>
      <w:r>
        <w:rPr>
          <w:spacing w:val="13"/>
        </w:rPr>
        <w:t> </w:t>
      </w:r>
      <w:r>
        <w:rPr/>
        <w:t>the</w:t>
      </w:r>
      <w:r>
        <w:rPr>
          <w:spacing w:val="15"/>
        </w:rPr>
        <w:t> </w:t>
      </w:r>
      <w:r>
        <w:rPr/>
        <w:t>hydrochar</w:t>
      </w:r>
      <w:r>
        <w:rPr>
          <w:spacing w:val="15"/>
        </w:rPr>
        <w:t> </w:t>
      </w:r>
      <w:r>
        <w:rPr/>
        <w:t>in</w:t>
      </w:r>
      <w:r>
        <w:rPr>
          <w:spacing w:val="13"/>
        </w:rPr>
        <w:t> </w:t>
      </w:r>
      <w:r>
        <w:rPr/>
        <w:t>this</w:t>
      </w:r>
      <w:r>
        <w:rPr>
          <w:spacing w:val="14"/>
        </w:rPr>
        <w:t> </w:t>
      </w:r>
      <w:r>
        <w:rPr/>
        <w:t>study</w:t>
      </w:r>
      <w:r>
        <w:rPr>
          <w:spacing w:val="16"/>
        </w:rPr>
        <w:t> </w:t>
      </w:r>
      <w:r>
        <w:rPr/>
        <w:t>is</w:t>
      </w:r>
      <w:r>
        <w:rPr>
          <w:spacing w:val="13"/>
        </w:rPr>
        <w:t> </w:t>
      </w:r>
      <w:r>
        <w:rPr/>
        <w:t>classified</w:t>
      </w:r>
      <w:r>
        <w:rPr>
          <w:spacing w:val="14"/>
        </w:rPr>
        <w:t> </w:t>
      </w:r>
      <w:r>
        <w:rPr/>
        <w:t>as</w:t>
      </w:r>
      <w:r>
        <w:rPr>
          <w:spacing w:val="15"/>
        </w:rPr>
        <w:t> </w:t>
      </w:r>
      <w:r>
        <w:rPr/>
        <w:t>hydrochar</w:t>
      </w:r>
      <w:r>
        <w:rPr>
          <w:spacing w:val="23"/>
        </w:rPr>
        <w:t> </w:t>
      </w:r>
      <w:r>
        <w:rPr/>
        <w:t>type</w:t>
      </w:r>
      <w:r>
        <w:rPr>
          <w:spacing w:val="15"/>
        </w:rPr>
        <w:t> </w:t>
      </w:r>
      <w:r>
        <w:rPr/>
        <w:t>2</w:t>
      </w:r>
      <w:r>
        <w:rPr>
          <w:spacing w:val="13"/>
        </w:rPr>
        <w:t> </w:t>
      </w:r>
      <w:r>
        <w:rPr/>
        <w:t>where</w:t>
      </w:r>
      <w:r>
        <w:rPr>
          <w:spacing w:val="13"/>
        </w:rPr>
        <w:t> </w:t>
      </w:r>
      <w:r>
        <w:rPr/>
        <w:t>the</w:t>
      </w:r>
      <w:r>
        <w:rPr>
          <w:spacing w:val="15"/>
        </w:rPr>
        <w:t> </w:t>
      </w:r>
      <w:r>
        <w:rPr/>
        <w:t>C</w:t>
      </w:r>
      <w:r>
        <w:rPr>
          <w:spacing w:val="14"/>
        </w:rPr>
        <w:t> </w:t>
      </w:r>
      <w:r>
        <w:rPr/>
        <w:t>element</w:t>
      </w:r>
      <w:r>
        <w:rPr>
          <w:spacing w:val="14"/>
        </w:rPr>
        <w:t> </w:t>
      </w:r>
      <w:r>
        <w:rPr/>
        <w:t>ranges</w:t>
      </w:r>
      <w:r>
        <w:rPr>
          <w:spacing w:val="15"/>
        </w:rPr>
        <w:t> </w:t>
      </w:r>
      <w:r>
        <w:rPr>
          <w:spacing w:val="-4"/>
        </w:rPr>
        <w:t>from</w:t>
      </w:r>
    </w:p>
    <w:p>
      <w:pPr>
        <w:pStyle w:val="BodyText"/>
        <w:spacing w:before="2"/>
        <w:ind w:right="365"/>
      </w:pPr>
      <w:r>
        <w:rPr/>
        <w:t>≥30% - &lt;60% [15]. Thus, by optimizing process operating conditions, this hydrochar can be mixed with coal and is considered the main renewable fuel for industrial applications with the best hydrothermal process operating conditions using a temperature of 220 </w:t>
      </w:r>
      <w:r>
        <w:rPr>
          <w:spacing w:val="-133"/>
        </w:rPr>
        <w:t>C</w:t>
      </w:r>
      <w:r>
        <w:rPr/>
        <w:t>̊</w:t>
      </w:r>
      <w:r>
        <w:rPr>
          <w:spacing w:val="80"/>
          <w:w w:val="150"/>
        </w:rPr>
        <w:t> </w:t>
      </w:r>
      <w:r>
        <w:rPr/>
        <w:t>with a solid:water ratio of 1:5 g/mL for 120 minutes .</w:t>
      </w:r>
    </w:p>
    <w:p>
      <w:pPr>
        <w:pStyle w:val="BodyText"/>
        <w:spacing w:before="10"/>
        <w:jc w:val="left"/>
        <w:rPr>
          <w:sz w:val="7"/>
        </w:rPr>
      </w:pPr>
      <w:r>
        <w:rPr>
          <w:sz w:val="7"/>
        </w:rPr>
        <w:drawing>
          <wp:anchor distT="0" distB="0" distL="0" distR="0" allowOverlap="1" layoutInCell="1" locked="0" behindDoc="1" simplePos="0" relativeHeight="487590912">
            <wp:simplePos x="0" y="0"/>
            <wp:positionH relativeFrom="page">
              <wp:posOffset>1981535</wp:posOffset>
            </wp:positionH>
            <wp:positionV relativeFrom="paragraph">
              <wp:posOffset>73151</wp:posOffset>
            </wp:positionV>
            <wp:extent cx="3832902" cy="2618898"/>
            <wp:effectExtent l="0" t="0" r="0" b="0"/>
            <wp:wrapTopAndBottom/>
            <wp:docPr id="7" name="Image 7" descr="A diagram of a diagram  Description automatically generated"/>
            <wp:cNvGraphicFramePr>
              <a:graphicFrameLocks/>
            </wp:cNvGraphicFramePr>
            <a:graphic>
              <a:graphicData uri="http://schemas.openxmlformats.org/drawingml/2006/picture">
                <pic:pic>
                  <pic:nvPicPr>
                    <pic:cNvPr id="7" name="Image 7" descr="A diagram of a diagram  Description automatically generated"/>
                    <pic:cNvPicPr/>
                  </pic:nvPicPr>
                  <pic:blipFill>
                    <a:blip r:embed="rId10" cstate="print"/>
                    <a:stretch>
                      <a:fillRect/>
                    </a:stretch>
                  </pic:blipFill>
                  <pic:spPr>
                    <a:xfrm>
                      <a:off x="0" y="0"/>
                      <a:ext cx="3832902" cy="2618898"/>
                    </a:xfrm>
                    <a:prstGeom prst="rect">
                      <a:avLst/>
                    </a:prstGeom>
                  </pic:spPr>
                </pic:pic>
              </a:graphicData>
            </a:graphic>
          </wp:anchor>
        </w:drawing>
      </w:r>
    </w:p>
    <w:p>
      <w:pPr>
        <w:spacing w:before="22"/>
        <w:ind w:left="2" w:right="362" w:firstLine="0"/>
        <w:jc w:val="center"/>
        <w:rPr>
          <w:sz w:val="18"/>
        </w:rPr>
      </w:pPr>
      <w:r>
        <w:rPr>
          <w:b/>
          <w:sz w:val="18"/>
        </w:rPr>
        <w:t>Figure</w:t>
      </w:r>
      <w:r>
        <w:rPr>
          <w:b/>
          <w:spacing w:val="-3"/>
          <w:sz w:val="18"/>
        </w:rPr>
        <w:t> </w:t>
      </w:r>
      <w:r>
        <w:rPr>
          <w:b/>
          <w:sz w:val="18"/>
        </w:rPr>
        <w:t>4. </w:t>
      </w:r>
      <w:r>
        <w:rPr>
          <w:sz w:val="18"/>
        </w:rPr>
        <w:t>Van Krevelen</w:t>
      </w:r>
      <w:r>
        <w:rPr>
          <w:spacing w:val="-1"/>
          <w:sz w:val="18"/>
        </w:rPr>
        <w:t> </w:t>
      </w:r>
      <w:r>
        <w:rPr>
          <w:sz w:val="18"/>
        </w:rPr>
        <w:t>Diagram</w:t>
      </w:r>
      <w:r>
        <w:rPr>
          <w:spacing w:val="-2"/>
          <w:sz w:val="18"/>
        </w:rPr>
        <w:t> </w:t>
      </w:r>
      <w:r>
        <w:rPr>
          <w:sz w:val="18"/>
        </w:rPr>
        <w:t>of</w:t>
      </w:r>
      <w:r>
        <w:rPr>
          <w:spacing w:val="-1"/>
          <w:sz w:val="18"/>
        </w:rPr>
        <w:t> </w:t>
      </w:r>
      <w:r>
        <w:rPr>
          <w:spacing w:val="-2"/>
          <w:sz w:val="18"/>
        </w:rPr>
        <w:t>Hydrochar</w:t>
      </w:r>
    </w:p>
    <w:p>
      <w:pPr>
        <w:spacing w:after="0"/>
        <w:jc w:val="center"/>
        <w:rPr>
          <w:sz w:val="18"/>
        </w:rPr>
        <w:sectPr>
          <w:pgSz w:w="12240" w:h="15840"/>
          <w:pgMar w:top="1360" w:bottom="280" w:left="1440" w:right="1080"/>
        </w:sectPr>
      </w:pPr>
    </w:p>
    <w:p>
      <w:pPr>
        <w:pStyle w:val="Heading1"/>
        <w:spacing w:before="79"/>
        <w:ind w:left="7"/>
      </w:pPr>
      <w:r>
        <w:rPr>
          <w:spacing w:val="-2"/>
        </w:rPr>
        <w:t>CONCLUSION</w:t>
      </w:r>
    </w:p>
    <w:p>
      <w:pPr>
        <w:pStyle w:val="BodyText"/>
        <w:spacing w:before="242"/>
        <w:ind w:right="355" w:firstLine="283"/>
      </w:pPr>
      <w:r>
        <w:rPr/>
        <w:t>This study provides a preliminary exploration of hydrothermal carbonization. The investigation focused on the yield and characteristics of hydrochar, revealing that the yield of hydrochar decreased with increasing reaction temperature and time. This decrease was particularly significant at temperatures below 200°C, with a reduction of 26%. Additionally, the calorific value of the hydrochar decreased as the temperature increased. The sludge’s initial calorific</w:t>
      </w:r>
      <w:r>
        <w:rPr>
          <w:spacing w:val="-2"/>
        </w:rPr>
        <w:t> </w:t>
      </w:r>
      <w:r>
        <w:rPr/>
        <w:t>value</w:t>
      </w:r>
      <w:r>
        <w:rPr>
          <w:spacing w:val="-2"/>
        </w:rPr>
        <w:t> </w:t>
      </w:r>
      <w:r>
        <w:rPr/>
        <w:t>was</w:t>
      </w:r>
      <w:r>
        <w:rPr>
          <w:spacing w:val="-3"/>
        </w:rPr>
        <w:t> </w:t>
      </w:r>
      <w:r>
        <w:rPr/>
        <w:t>25.34</w:t>
      </w:r>
      <w:r>
        <w:rPr>
          <w:spacing w:val="-1"/>
        </w:rPr>
        <w:t> </w:t>
      </w:r>
      <w:r>
        <w:rPr/>
        <w:t>MJ/kg,</w:t>
      </w:r>
      <w:r>
        <w:rPr>
          <w:spacing w:val="-2"/>
        </w:rPr>
        <w:t> </w:t>
      </w:r>
      <w:r>
        <w:rPr/>
        <w:t>but</w:t>
      </w:r>
      <w:r>
        <w:rPr>
          <w:spacing w:val="-3"/>
        </w:rPr>
        <w:t> </w:t>
      </w:r>
      <w:r>
        <w:rPr/>
        <w:t>it</w:t>
      </w:r>
      <w:r>
        <w:rPr>
          <w:spacing w:val="-2"/>
        </w:rPr>
        <w:t> </w:t>
      </w:r>
      <w:r>
        <w:rPr/>
        <w:t>dropped</w:t>
      </w:r>
      <w:r>
        <w:rPr>
          <w:spacing w:val="-1"/>
        </w:rPr>
        <w:t> </w:t>
      </w:r>
      <w:r>
        <w:rPr/>
        <w:t>sharply</w:t>
      </w:r>
      <w:r>
        <w:rPr>
          <w:spacing w:val="-1"/>
        </w:rPr>
        <w:t> </w:t>
      </w:r>
      <w:r>
        <w:rPr/>
        <w:t>by</w:t>
      </w:r>
      <w:r>
        <w:rPr>
          <w:spacing w:val="-1"/>
        </w:rPr>
        <w:t> </w:t>
      </w:r>
      <w:r>
        <w:rPr/>
        <w:t>9.1</w:t>
      </w:r>
      <w:r>
        <w:rPr>
          <w:spacing w:val="-1"/>
        </w:rPr>
        <w:t> </w:t>
      </w:r>
      <w:r>
        <w:rPr/>
        <w:t>MJ/kg</w:t>
      </w:r>
      <w:r>
        <w:rPr>
          <w:spacing w:val="-1"/>
        </w:rPr>
        <w:t> </w:t>
      </w:r>
      <w:r>
        <w:rPr/>
        <w:t>when</w:t>
      </w:r>
      <w:r>
        <w:rPr>
          <w:spacing w:val="-1"/>
        </w:rPr>
        <w:t> </w:t>
      </w:r>
      <w:r>
        <w:rPr/>
        <w:t>the</w:t>
      </w:r>
      <w:r>
        <w:rPr>
          <w:spacing w:val="-2"/>
        </w:rPr>
        <w:t> </w:t>
      </w:r>
      <w:r>
        <w:rPr/>
        <w:t>temperature</w:t>
      </w:r>
      <w:r>
        <w:rPr>
          <w:spacing w:val="-2"/>
        </w:rPr>
        <w:t> </w:t>
      </w:r>
      <w:r>
        <w:rPr/>
        <w:t>increased</w:t>
      </w:r>
      <w:r>
        <w:rPr>
          <w:spacing w:val="-1"/>
        </w:rPr>
        <w:t> </w:t>
      </w:r>
      <w:r>
        <w:rPr/>
        <w:t>from</w:t>
      </w:r>
      <w:r>
        <w:rPr>
          <w:spacing w:val="-1"/>
        </w:rPr>
        <w:t> </w:t>
      </w:r>
      <w:r>
        <w:rPr/>
        <w:t>160°C</w:t>
      </w:r>
      <w:r>
        <w:rPr>
          <w:spacing w:val="-4"/>
        </w:rPr>
        <w:t> </w:t>
      </w:r>
      <w:r>
        <w:rPr/>
        <w:t>to 240°C. The high water content in the sludge contributed to the yield loss by making organic matter more likely to dissolve in the liquid phase. The yield of hydrochar also decreased with an increase in the solid-liquid ratio,</w:t>
      </w:r>
      <w:r>
        <w:rPr>
          <w:spacing w:val="40"/>
        </w:rPr>
        <w:t> </w:t>
      </w:r>
      <w:r>
        <w:rPr/>
        <w:t>dropping by 8.03% from a ratio of 1:3 g/mL to 1:11 g/mL. Increased water content during the hydrothermal carbonization process impacted the calorific value, hydrolysis, and decarboxylation reactions. The calorific value increased to 27.3 MJ/kg at a ratio of 1:5 g/mL and then decreased to 26.41 MJ/kg at a ratio of 1:11 g/mL with the subsequent</w:t>
      </w:r>
      <w:r>
        <w:rPr>
          <w:spacing w:val="-4"/>
        </w:rPr>
        <w:t> </w:t>
      </w:r>
      <w:r>
        <w:rPr/>
        <w:t>addition</w:t>
      </w:r>
      <w:r>
        <w:rPr>
          <w:spacing w:val="-2"/>
        </w:rPr>
        <w:t> </w:t>
      </w:r>
      <w:r>
        <w:rPr/>
        <w:t>of</w:t>
      </w:r>
      <w:r>
        <w:rPr>
          <w:spacing w:val="-3"/>
        </w:rPr>
        <w:t> </w:t>
      </w:r>
      <w:r>
        <w:rPr/>
        <w:t>water. Compared</w:t>
      </w:r>
      <w:r>
        <w:rPr>
          <w:spacing w:val="-2"/>
        </w:rPr>
        <w:t> </w:t>
      </w:r>
      <w:r>
        <w:rPr/>
        <w:t>to</w:t>
      </w:r>
      <w:r>
        <w:rPr>
          <w:spacing w:val="-2"/>
        </w:rPr>
        <w:t> </w:t>
      </w:r>
      <w:r>
        <w:rPr/>
        <w:t>the</w:t>
      </w:r>
      <w:r>
        <w:rPr>
          <w:spacing w:val="-3"/>
        </w:rPr>
        <w:t> </w:t>
      </w:r>
      <w:r>
        <w:rPr/>
        <w:t>original</w:t>
      </w:r>
      <w:r>
        <w:rPr>
          <w:spacing w:val="-3"/>
        </w:rPr>
        <w:t> </w:t>
      </w:r>
      <w:r>
        <w:rPr/>
        <w:t>sludge,</w:t>
      </w:r>
      <w:r>
        <w:rPr>
          <w:spacing w:val="-2"/>
        </w:rPr>
        <w:t> </w:t>
      </w:r>
      <w:r>
        <w:rPr/>
        <w:t>the</w:t>
      </w:r>
      <w:r>
        <w:rPr>
          <w:spacing w:val="-3"/>
        </w:rPr>
        <w:t> </w:t>
      </w:r>
      <w:r>
        <w:rPr/>
        <w:t>hydrochar</w:t>
      </w:r>
      <w:r>
        <w:rPr>
          <w:spacing w:val="-4"/>
        </w:rPr>
        <w:t> </w:t>
      </w:r>
      <w:r>
        <w:rPr/>
        <w:t>produced</w:t>
      </w:r>
      <w:r>
        <w:rPr>
          <w:spacing w:val="-2"/>
        </w:rPr>
        <w:t> </w:t>
      </w:r>
      <w:r>
        <w:rPr/>
        <w:t>exhibited</w:t>
      </w:r>
      <w:r>
        <w:rPr>
          <w:spacing w:val="-2"/>
        </w:rPr>
        <w:t> </w:t>
      </w:r>
      <w:r>
        <w:rPr/>
        <w:t>higher</w:t>
      </w:r>
      <w:r>
        <w:rPr>
          <w:spacing w:val="-2"/>
        </w:rPr>
        <w:t> </w:t>
      </w:r>
      <w:r>
        <w:rPr/>
        <w:t>aromaticity, a greater degree of carbonization, a higher calorific value, and lower porosity. These characteristics suggest its potential as a solid fuel substitute for coal. The optimal conditions for the hydrothermal process were identified as a temperature of 220°C, a solid-to-water ratio of 1:5 g/mL, and a reaction time of 120 minutes.</w:t>
      </w:r>
    </w:p>
    <w:p>
      <w:pPr>
        <w:pStyle w:val="BodyText"/>
        <w:spacing w:before="10"/>
        <w:jc w:val="left"/>
      </w:pPr>
    </w:p>
    <w:p>
      <w:pPr>
        <w:pStyle w:val="Heading1"/>
        <w:ind w:right="359"/>
      </w:pPr>
      <w:r>
        <w:rPr>
          <w:spacing w:val="-2"/>
        </w:rPr>
        <w:t>REFERENCES</w:t>
      </w:r>
    </w:p>
    <w:p>
      <w:pPr>
        <w:pStyle w:val="ListParagraph"/>
        <w:numPr>
          <w:ilvl w:val="0"/>
          <w:numId w:val="1"/>
        </w:numPr>
        <w:tabs>
          <w:tab w:pos="425" w:val="left" w:leader="none"/>
          <w:tab w:pos="427" w:val="left" w:leader="none"/>
        </w:tabs>
        <w:spacing w:line="240" w:lineRule="auto" w:before="239" w:after="0"/>
        <w:ind w:left="427" w:right="365" w:hanging="428"/>
        <w:jc w:val="both"/>
        <w:rPr>
          <w:sz w:val="20"/>
        </w:rPr>
      </w:pPr>
      <w:r>
        <w:rPr>
          <w:sz w:val="20"/>
        </w:rPr>
        <w:t>W. Liang </w:t>
      </w:r>
      <w:r>
        <w:rPr>
          <w:i/>
          <w:sz w:val="20"/>
        </w:rPr>
        <w:t>et al.</w:t>
      </w:r>
      <w:r>
        <w:rPr>
          <w:sz w:val="20"/>
        </w:rPr>
        <w:t>, “Hydrothermal carbonization of forest waste into solid fuel: Mechanism and combustion behavior,” </w:t>
      </w:r>
      <w:r>
        <w:rPr>
          <w:i/>
          <w:sz w:val="20"/>
        </w:rPr>
        <w:t>Energy</w:t>
      </w:r>
      <w:r>
        <w:rPr>
          <w:sz w:val="20"/>
        </w:rPr>
        <w:t>, vol. 246, p. 123343, 2022, doi: 10.1016/j.energy.2022.123343.</w:t>
      </w:r>
    </w:p>
    <w:p>
      <w:pPr>
        <w:pStyle w:val="ListParagraph"/>
        <w:numPr>
          <w:ilvl w:val="0"/>
          <w:numId w:val="1"/>
        </w:numPr>
        <w:tabs>
          <w:tab w:pos="425" w:val="left" w:leader="none"/>
          <w:tab w:pos="427" w:val="left" w:leader="none"/>
        </w:tabs>
        <w:spacing w:line="240" w:lineRule="auto" w:before="1" w:after="0"/>
        <w:ind w:left="427" w:right="356" w:hanging="428"/>
        <w:jc w:val="both"/>
        <w:rPr>
          <w:sz w:val="20"/>
        </w:rPr>
      </w:pPr>
      <w:r>
        <w:rPr>
          <w:sz w:val="20"/>
        </w:rPr>
        <w:t>Y. jie</w:t>
      </w:r>
      <w:r>
        <w:rPr>
          <w:spacing w:val="-1"/>
          <w:sz w:val="20"/>
        </w:rPr>
        <w:t> </w:t>
      </w:r>
      <w:r>
        <w:rPr>
          <w:sz w:val="20"/>
        </w:rPr>
        <w:t>Wang </w:t>
      </w:r>
      <w:r>
        <w:rPr>
          <w:i/>
          <w:sz w:val="20"/>
        </w:rPr>
        <w:t>et</w:t>
      </w:r>
      <w:r>
        <w:rPr>
          <w:i/>
          <w:spacing w:val="-1"/>
          <w:sz w:val="20"/>
        </w:rPr>
        <w:t> </w:t>
      </w:r>
      <w:r>
        <w:rPr>
          <w:i/>
          <w:sz w:val="20"/>
        </w:rPr>
        <w:t>al.</w:t>
      </w:r>
      <w:r>
        <w:rPr>
          <w:sz w:val="20"/>
        </w:rPr>
        <w:t>,</w:t>
      </w:r>
      <w:r>
        <w:rPr>
          <w:spacing w:val="-1"/>
          <w:sz w:val="20"/>
        </w:rPr>
        <w:t> </w:t>
      </w:r>
      <w:r>
        <w:rPr>
          <w:sz w:val="20"/>
        </w:rPr>
        <w:t>“Efficient</w:t>
      </w:r>
      <w:r>
        <w:rPr>
          <w:spacing w:val="-1"/>
          <w:sz w:val="20"/>
        </w:rPr>
        <w:t> </w:t>
      </w:r>
      <w:r>
        <w:rPr>
          <w:sz w:val="20"/>
        </w:rPr>
        <w:t>conversion</w:t>
      </w:r>
      <w:r>
        <w:rPr>
          <w:spacing w:val="-2"/>
          <w:sz w:val="20"/>
        </w:rPr>
        <w:t> </w:t>
      </w:r>
      <w:r>
        <w:rPr>
          <w:sz w:val="20"/>
        </w:rPr>
        <w:t>of sewage sludge into hydrochar by microwave-assisted hydrothermal carbonization,” </w:t>
      </w:r>
      <w:r>
        <w:rPr>
          <w:i/>
          <w:sz w:val="20"/>
        </w:rPr>
        <w:t>Sci. Total Environ.</w:t>
      </w:r>
      <w:r>
        <w:rPr>
          <w:sz w:val="20"/>
        </w:rPr>
        <w:t>, vol. 803, 2022, doi: 10.1016/j.scitotenv.2021.149874.</w:t>
      </w:r>
    </w:p>
    <w:p>
      <w:pPr>
        <w:pStyle w:val="ListParagraph"/>
        <w:numPr>
          <w:ilvl w:val="0"/>
          <w:numId w:val="1"/>
        </w:numPr>
        <w:tabs>
          <w:tab w:pos="425" w:val="left" w:leader="none"/>
          <w:tab w:pos="427" w:val="left" w:leader="none"/>
        </w:tabs>
        <w:spacing w:line="240" w:lineRule="auto" w:before="1" w:after="0"/>
        <w:ind w:left="427" w:right="357" w:hanging="428"/>
        <w:jc w:val="both"/>
        <w:rPr>
          <w:sz w:val="20"/>
        </w:rPr>
      </w:pPr>
      <w:r>
        <w:rPr>
          <w:sz w:val="20"/>
        </w:rPr>
        <w:t>M. A. Rather, N. S. Khan, and R. Gupta, “Catalytic hydrothermal carbonization of invasive macrophyte Hornwort (Ceratophyllum demersum) for production of hydrochar: a potential biofuel,” </w:t>
      </w:r>
      <w:r>
        <w:rPr>
          <w:i/>
          <w:sz w:val="20"/>
        </w:rPr>
        <w:t>Int. J. Environ. Sci. Technol.</w:t>
      </w:r>
      <w:r>
        <w:rPr>
          <w:sz w:val="20"/>
        </w:rPr>
        <w:t>, vol. 14, no. 6, pp. 1243–1252, 2017, doi: 10.1007/s13762-016-1227-5.</w:t>
      </w:r>
    </w:p>
    <w:p>
      <w:pPr>
        <w:pStyle w:val="ListParagraph"/>
        <w:numPr>
          <w:ilvl w:val="0"/>
          <w:numId w:val="1"/>
        </w:numPr>
        <w:tabs>
          <w:tab w:pos="425" w:val="left" w:leader="none"/>
          <w:tab w:pos="427" w:val="left" w:leader="none"/>
        </w:tabs>
        <w:spacing w:line="240" w:lineRule="auto" w:before="0" w:after="0"/>
        <w:ind w:left="427" w:right="354" w:hanging="428"/>
        <w:jc w:val="both"/>
        <w:rPr>
          <w:sz w:val="20"/>
        </w:rPr>
      </w:pPr>
      <w:r>
        <w:rPr>
          <w:sz w:val="20"/>
        </w:rPr>
        <w:t>S. Paiboonudomkarn, K. Wantala, Y. Lubphoo, and R. Khunphonoi, “Conversion of sewage sludge from industrial</w:t>
      </w:r>
      <w:r>
        <w:rPr>
          <w:spacing w:val="-3"/>
          <w:sz w:val="20"/>
        </w:rPr>
        <w:t> </w:t>
      </w:r>
      <w:r>
        <w:rPr>
          <w:sz w:val="20"/>
        </w:rPr>
        <w:t>wastewater</w:t>
      </w:r>
      <w:r>
        <w:rPr>
          <w:spacing w:val="-3"/>
          <w:sz w:val="20"/>
        </w:rPr>
        <w:t> </w:t>
      </w:r>
      <w:r>
        <w:rPr>
          <w:sz w:val="20"/>
        </w:rPr>
        <w:t>treatment</w:t>
      </w:r>
      <w:r>
        <w:rPr>
          <w:spacing w:val="-4"/>
          <w:sz w:val="20"/>
        </w:rPr>
        <w:t> </w:t>
      </w:r>
      <w:r>
        <w:rPr>
          <w:sz w:val="20"/>
        </w:rPr>
        <w:t>to</w:t>
      </w:r>
      <w:r>
        <w:rPr>
          <w:spacing w:val="-2"/>
          <w:sz w:val="20"/>
        </w:rPr>
        <w:t> </w:t>
      </w:r>
      <w:r>
        <w:rPr>
          <w:sz w:val="20"/>
        </w:rPr>
        <w:t>solid</w:t>
      </w:r>
      <w:r>
        <w:rPr>
          <w:spacing w:val="-3"/>
          <w:sz w:val="20"/>
        </w:rPr>
        <w:t> </w:t>
      </w:r>
      <w:r>
        <w:rPr>
          <w:sz w:val="20"/>
        </w:rPr>
        <w:t>fuel</w:t>
      </w:r>
      <w:r>
        <w:rPr>
          <w:spacing w:val="-3"/>
          <w:sz w:val="20"/>
        </w:rPr>
        <w:t> </w:t>
      </w:r>
      <w:r>
        <w:rPr>
          <w:sz w:val="20"/>
        </w:rPr>
        <w:t>through</w:t>
      </w:r>
      <w:r>
        <w:rPr>
          <w:spacing w:val="-2"/>
          <w:sz w:val="20"/>
        </w:rPr>
        <w:t> </w:t>
      </w:r>
      <w:r>
        <w:rPr>
          <w:sz w:val="20"/>
        </w:rPr>
        <w:t>hydrothermal</w:t>
      </w:r>
      <w:r>
        <w:rPr>
          <w:spacing w:val="-3"/>
          <w:sz w:val="20"/>
        </w:rPr>
        <w:t> </w:t>
      </w:r>
      <w:r>
        <w:rPr>
          <w:sz w:val="20"/>
        </w:rPr>
        <w:t>carbonization</w:t>
      </w:r>
      <w:r>
        <w:rPr>
          <w:spacing w:val="-2"/>
          <w:sz w:val="20"/>
        </w:rPr>
        <w:t> </w:t>
      </w:r>
      <w:r>
        <w:rPr>
          <w:sz w:val="20"/>
        </w:rPr>
        <w:t>process,” </w:t>
      </w:r>
      <w:r>
        <w:rPr>
          <w:i/>
          <w:sz w:val="20"/>
        </w:rPr>
        <w:t>Mater.</w:t>
      </w:r>
      <w:r>
        <w:rPr>
          <w:i/>
          <w:spacing w:val="-2"/>
          <w:sz w:val="20"/>
        </w:rPr>
        <w:t> </w:t>
      </w:r>
      <w:r>
        <w:rPr>
          <w:i/>
          <w:sz w:val="20"/>
        </w:rPr>
        <w:t>Today</w:t>
      </w:r>
      <w:r>
        <w:rPr>
          <w:i/>
          <w:spacing w:val="-3"/>
          <w:sz w:val="20"/>
        </w:rPr>
        <w:t> </w:t>
      </w:r>
      <w:r>
        <w:rPr>
          <w:i/>
          <w:sz w:val="20"/>
        </w:rPr>
        <w:t>Proc.</w:t>
      </w:r>
      <w:r>
        <w:rPr>
          <w:sz w:val="20"/>
        </w:rPr>
        <w:t>, vol. 75, no. xxxx, pp. 85–90, 2023, doi: 10.1016/j.matpr.2022.11.107.</w:t>
      </w:r>
    </w:p>
    <w:p>
      <w:pPr>
        <w:pStyle w:val="ListParagraph"/>
        <w:numPr>
          <w:ilvl w:val="0"/>
          <w:numId w:val="1"/>
        </w:numPr>
        <w:tabs>
          <w:tab w:pos="425" w:val="left" w:leader="none"/>
          <w:tab w:pos="427" w:val="left" w:leader="none"/>
        </w:tabs>
        <w:spacing w:line="240" w:lineRule="auto" w:before="0" w:after="0"/>
        <w:ind w:left="427" w:right="356" w:hanging="428"/>
        <w:jc w:val="both"/>
        <w:rPr>
          <w:sz w:val="20"/>
        </w:rPr>
      </w:pPr>
      <w:r>
        <w:rPr>
          <w:sz w:val="20"/>
        </w:rPr>
        <w:t>L. Wang, Y. Chang, and A. Li, “Hydrothermal</w:t>
      </w:r>
      <w:r>
        <w:rPr>
          <w:spacing w:val="-1"/>
          <w:sz w:val="20"/>
        </w:rPr>
        <w:t> </w:t>
      </w:r>
      <w:r>
        <w:rPr>
          <w:sz w:val="20"/>
        </w:rPr>
        <w:t>carbonization for energy-efficient</w:t>
      </w:r>
      <w:r>
        <w:rPr>
          <w:spacing w:val="-1"/>
          <w:sz w:val="20"/>
        </w:rPr>
        <w:t> </w:t>
      </w:r>
      <w:r>
        <w:rPr>
          <w:sz w:val="20"/>
        </w:rPr>
        <w:t>processing of sewage sludge: A review,” </w:t>
      </w:r>
      <w:r>
        <w:rPr>
          <w:i/>
          <w:sz w:val="20"/>
        </w:rPr>
        <w:t>Renew. Sustain. Energy Rev.</w:t>
      </w:r>
      <w:r>
        <w:rPr>
          <w:sz w:val="20"/>
        </w:rPr>
        <w:t>, vol. 108, no. March, pp. 423–440, 2019, doi: </w:t>
      </w:r>
      <w:r>
        <w:rPr>
          <w:spacing w:val="-2"/>
          <w:sz w:val="20"/>
        </w:rPr>
        <w:t>10.1016/j.rser.2019.04.011.</w:t>
      </w:r>
    </w:p>
    <w:p>
      <w:pPr>
        <w:pStyle w:val="ListParagraph"/>
        <w:numPr>
          <w:ilvl w:val="0"/>
          <w:numId w:val="1"/>
        </w:numPr>
        <w:tabs>
          <w:tab w:pos="425" w:val="left" w:leader="none"/>
          <w:tab w:pos="427" w:val="left" w:leader="none"/>
        </w:tabs>
        <w:spacing w:line="240" w:lineRule="auto" w:before="0" w:after="0"/>
        <w:ind w:left="427" w:right="356" w:hanging="428"/>
        <w:jc w:val="both"/>
        <w:rPr>
          <w:sz w:val="20"/>
        </w:rPr>
      </w:pPr>
      <w:r>
        <w:rPr>
          <w:sz w:val="20"/>
        </w:rPr>
        <w:t>Prof.</w:t>
      </w:r>
      <w:r>
        <w:rPr>
          <w:spacing w:val="-4"/>
          <w:sz w:val="20"/>
        </w:rPr>
        <w:t> </w:t>
      </w:r>
      <w:r>
        <w:rPr>
          <w:sz w:val="20"/>
        </w:rPr>
        <w:t>Dr.</w:t>
      </w:r>
      <w:r>
        <w:rPr>
          <w:spacing w:val="-4"/>
          <w:sz w:val="20"/>
        </w:rPr>
        <w:t> </w:t>
      </w:r>
      <w:r>
        <w:rPr>
          <w:sz w:val="20"/>
        </w:rPr>
        <w:t>Mahfud,</w:t>
      </w:r>
      <w:r>
        <w:rPr>
          <w:spacing w:val="-4"/>
          <w:sz w:val="20"/>
        </w:rPr>
        <w:t> </w:t>
      </w:r>
      <w:r>
        <w:rPr>
          <w:sz w:val="20"/>
        </w:rPr>
        <w:t>“Perkembangan</w:t>
      </w:r>
      <w:r>
        <w:rPr>
          <w:spacing w:val="-3"/>
          <w:sz w:val="20"/>
        </w:rPr>
        <w:t> </w:t>
      </w:r>
      <w:r>
        <w:rPr>
          <w:sz w:val="20"/>
        </w:rPr>
        <w:t>Bahan</w:t>
      </w:r>
      <w:r>
        <w:rPr>
          <w:spacing w:val="-3"/>
          <w:sz w:val="20"/>
        </w:rPr>
        <w:t> </w:t>
      </w:r>
      <w:r>
        <w:rPr>
          <w:sz w:val="20"/>
        </w:rPr>
        <w:t>Baku</w:t>
      </w:r>
      <w:r>
        <w:rPr>
          <w:spacing w:val="-5"/>
          <w:sz w:val="20"/>
        </w:rPr>
        <w:t> </w:t>
      </w:r>
      <w:r>
        <w:rPr>
          <w:sz w:val="20"/>
        </w:rPr>
        <w:t>&amp;</w:t>
      </w:r>
      <w:r>
        <w:rPr>
          <w:spacing w:val="-3"/>
          <w:sz w:val="20"/>
        </w:rPr>
        <w:t> </w:t>
      </w:r>
      <w:r>
        <w:rPr>
          <w:sz w:val="20"/>
        </w:rPr>
        <w:t>Teknologi</w:t>
      </w:r>
      <w:r>
        <w:rPr>
          <w:spacing w:val="-5"/>
          <w:sz w:val="20"/>
        </w:rPr>
        <w:t> </w:t>
      </w:r>
      <w:r>
        <w:rPr>
          <w:sz w:val="20"/>
        </w:rPr>
        <w:t>Biodiesel,” </w:t>
      </w:r>
      <w:r>
        <w:rPr>
          <w:i/>
          <w:sz w:val="20"/>
        </w:rPr>
        <w:t>CV.</w:t>
      </w:r>
      <w:r>
        <w:rPr>
          <w:i/>
          <w:spacing w:val="-3"/>
          <w:sz w:val="20"/>
        </w:rPr>
        <w:t> </w:t>
      </w:r>
      <w:r>
        <w:rPr>
          <w:i/>
          <w:sz w:val="20"/>
        </w:rPr>
        <w:t>Putra</w:t>
      </w:r>
      <w:r>
        <w:rPr>
          <w:i/>
          <w:spacing w:val="-3"/>
          <w:sz w:val="20"/>
        </w:rPr>
        <w:t> </w:t>
      </w:r>
      <w:r>
        <w:rPr>
          <w:i/>
          <w:sz w:val="20"/>
        </w:rPr>
        <w:t>Media</w:t>
      </w:r>
      <w:r>
        <w:rPr>
          <w:i/>
          <w:spacing w:val="-3"/>
          <w:sz w:val="20"/>
        </w:rPr>
        <w:t> </w:t>
      </w:r>
      <w:r>
        <w:rPr>
          <w:i/>
          <w:sz w:val="20"/>
        </w:rPr>
        <w:t>Nusant.</w:t>
      </w:r>
      <w:r>
        <w:rPr>
          <w:sz w:val="20"/>
        </w:rPr>
        <w:t>,</w:t>
      </w:r>
      <w:r>
        <w:rPr>
          <w:spacing w:val="-4"/>
          <w:sz w:val="20"/>
        </w:rPr>
        <w:t> </w:t>
      </w:r>
      <w:r>
        <w:rPr>
          <w:sz w:val="20"/>
        </w:rPr>
        <w:t>no.</w:t>
      </w:r>
      <w:r>
        <w:rPr>
          <w:spacing w:val="-4"/>
          <w:sz w:val="20"/>
        </w:rPr>
        <w:t> </w:t>
      </w:r>
      <w:r>
        <w:rPr>
          <w:sz w:val="20"/>
        </w:rPr>
        <w:t>January 2018, 2018, [Online]. Available: https://scholar.google.co.id/.</w:t>
      </w:r>
    </w:p>
    <w:p>
      <w:pPr>
        <w:pStyle w:val="ListParagraph"/>
        <w:numPr>
          <w:ilvl w:val="0"/>
          <w:numId w:val="1"/>
        </w:numPr>
        <w:tabs>
          <w:tab w:pos="425" w:val="left" w:leader="none"/>
          <w:tab w:pos="427" w:val="left" w:leader="none"/>
        </w:tabs>
        <w:spacing w:line="240" w:lineRule="auto" w:before="0" w:after="0"/>
        <w:ind w:left="427" w:right="361" w:hanging="428"/>
        <w:jc w:val="both"/>
        <w:rPr>
          <w:sz w:val="20"/>
        </w:rPr>
      </w:pPr>
      <w:r>
        <w:rPr>
          <w:sz w:val="20"/>
        </w:rPr>
        <w:t>C.</w:t>
      </w:r>
      <w:r>
        <w:rPr>
          <w:spacing w:val="-1"/>
          <w:sz w:val="20"/>
        </w:rPr>
        <w:t> </w:t>
      </w:r>
      <w:r>
        <w:rPr>
          <w:sz w:val="20"/>
        </w:rPr>
        <w:t>He, K. Wang,</w:t>
      </w:r>
      <w:r>
        <w:rPr>
          <w:spacing w:val="-3"/>
          <w:sz w:val="20"/>
        </w:rPr>
        <w:t> </w:t>
      </w:r>
      <w:r>
        <w:rPr>
          <w:sz w:val="20"/>
        </w:rPr>
        <w:t>A.</w:t>
      </w:r>
      <w:r>
        <w:rPr>
          <w:spacing w:val="-2"/>
          <w:sz w:val="20"/>
        </w:rPr>
        <w:t> </w:t>
      </w:r>
      <w:r>
        <w:rPr>
          <w:sz w:val="20"/>
        </w:rPr>
        <w:t>Giannis,</w:t>
      </w:r>
      <w:r>
        <w:rPr>
          <w:spacing w:val="-3"/>
          <w:sz w:val="20"/>
        </w:rPr>
        <w:t> </w:t>
      </w:r>
      <w:r>
        <w:rPr>
          <w:sz w:val="20"/>
        </w:rPr>
        <w:t>Y. Yang,</w:t>
      </w:r>
      <w:r>
        <w:rPr>
          <w:spacing w:val="-3"/>
          <w:sz w:val="20"/>
        </w:rPr>
        <w:t> </w:t>
      </w:r>
      <w:r>
        <w:rPr>
          <w:sz w:val="20"/>
        </w:rPr>
        <w:t>and</w:t>
      </w:r>
      <w:r>
        <w:rPr>
          <w:spacing w:val="-2"/>
          <w:sz w:val="20"/>
        </w:rPr>
        <w:t> </w:t>
      </w:r>
      <w:r>
        <w:rPr>
          <w:sz w:val="20"/>
        </w:rPr>
        <w:t>J.</w:t>
      </w:r>
      <w:r>
        <w:rPr>
          <w:spacing w:val="-1"/>
          <w:sz w:val="20"/>
        </w:rPr>
        <w:t> </w:t>
      </w:r>
      <w:r>
        <w:rPr>
          <w:sz w:val="20"/>
        </w:rPr>
        <w:t>Y.</w:t>
      </w:r>
      <w:r>
        <w:rPr>
          <w:spacing w:val="-2"/>
          <w:sz w:val="20"/>
        </w:rPr>
        <w:t> </w:t>
      </w:r>
      <w:r>
        <w:rPr>
          <w:sz w:val="20"/>
        </w:rPr>
        <w:t>Wang,</w:t>
      </w:r>
      <w:r>
        <w:rPr>
          <w:spacing w:val="-3"/>
          <w:sz w:val="20"/>
        </w:rPr>
        <w:t> </w:t>
      </w:r>
      <w:r>
        <w:rPr>
          <w:sz w:val="20"/>
        </w:rPr>
        <w:t>“Products</w:t>
      </w:r>
      <w:r>
        <w:rPr>
          <w:spacing w:val="-2"/>
          <w:sz w:val="20"/>
        </w:rPr>
        <w:t> </w:t>
      </w:r>
      <w:r>
        <w:rPr>
          <w:sz w:val="20"/>
        </w:rPr>
        <w:t>evolution</w:t>
      </w:r>
      <w:r>
        <w:rPr>
          <w:spacing w:val="-2"/>
          <w:sz w:val="20"/>
        </w:rPr>
        <w:t> </w:t>
      </w:r>
      <w:r>
        <w:rPr>
          <w:sz w:val="20"/>
        </w:rPr>
        <w:t>during</w:t>
      </w:r>
      <w:r>
        <w:rPr>
          <w:spacing w:val="-2"/>
          <w:sz w:val="20"/>
        </w:rPr>
        <w:t> </w:t>
      </w:r>
      <w:r>
        <w:rPr>
          <w:sz w:val="20"/>
        </w:rPr>
        <w:t>hydrothermal</w:t>
      </w:r>
      <w:r>
        <w:rPr>
          <w:spacing w:val="-1"/>
          <w:sz w:val="20"/>
        </w:rPr>
        <w:t> </w:t>
      </w:r>
      <w:r>
        <w:rPr>
          <w:sz w:val="20"/>
        </w:rPr>
        <w:t>conversion</w:t>
      </w:r>
      <w:r>
        <w:rPr>
          <w:spacing w:val="-2"/>
          <w:sz w:val="20"/>
        </w:rPr>
        <w:t> </w:t>
      </w:r>
      <w:r>
        <w:rPr>
          <w:sz w:val="20"/>
        </w:rPr>
        <w:t>of dewatered sewage sludge in sub- and near-critical water: Effects of reaction conditions and calcium oxide additive,” </w:t>
      </w:r>
      <w:r>
        <w:rPr>
          <w:i/>
          <w:sz w:val="20"/>
        </w:rPr>
        <w:t>Int.</w:t>
      </w:r>
      <w:r>
        <w:rPr>
          <w:i/>
          <w:spacing w:val="-2"/>
          <w:sz w:val="20"/>
        </w:rPr>
        <w:t> </w:t>
      </w:r>
      <w:r>
        <w:rPr>
          <w:i/>
          <w:sz w:val="20"/>
        </w:rPr>
        <w:t>J. Hydrogen Energy</w:t>
      </w:r>
      <w:r>
        <w:rPr>
          <w:sz w:val="20"/>
        </w:rPr>
        <w:t>, vol. 40, no. 17, pp. 5776–5787, 2015,</w:t>
      </w:r>
      <w:r>
        <w:rPr>
          <w:spacing w:val="-2"/>
          <w:sz w:val="20"/>
        </w:rPr>
        <w:t> </w:t>
      </w:r>
      <w:r>
        <w:rPr>
          <w:sz w:val="20"/>
        </w:rPr>
        <w:t>doi:</w:t>
      </w:r>
      <w:r>
        <w:rPr>
          <w:spacing w:val="-1"/>
          <w:sz w:val="20"/>
        </w:rPr>
        <w:t> </w:t>
      </w:r>
      <w:r>
        <w:rPr>
          <w:sz w:val="20"/>
        </w:rPr>
        <w:t>10.1016/j.ijhydene.2015.03.006.</w:t>
      </w:r>
    </w:p>
    <w:p>
      <w:pPr>
        <w:pStyle w:val="ListParagraph"/>
        <w:numPr>
          <w:ilvl w:val="0"/>
          <w:numId w:val="1"/>
        </w:numPr>
        <w:tabs>
          <w:tab w:pos="425" w:val="left" w:leader="none"/>
          <w:tab w:pos="427" w:val="left" w:leader="none"/>
        </w:tabs>
        <w:spacing w:line="240" w:lineRule="auto" w:before="0" w:after="0"/>
        <w:ind w:left="427" w:right="356" w:hanging="428"/>
        <w:jc w:val="both"/>
        <w:rPr>
          <w:sz w:val="20"/>
        </w:rPr>
      </w:pPr>
      <w:r>
        <w:rPr>
          <w:sz w:val="20"/>
        </w:rPr>
        <w:t>K. Anastasakis and A. B. Ross, “Hydrothermal liquefaction of the brown macro-alga Laminaria Saccharina: Effect</w:t>
      </w:r>
      <w:r>
        <w:rPr>
          <w:spacing w:val="-4"/>
          <w:sz w:val="20"/>
        </w:rPr>
        <w:t> </w:t>
      </w:r>
      <w:r>
        <w:rPr>
          <w:sz w:val="20"/>
        </w:rPr>
        <w:t>of</w:t>
      </w:r>
      <w:r>
        <w:rPr>
          <w:spacing w:val="-3"/>
          <w:sz w:val="20"/>
        </w:rPr>
        <w:t> </w:t>
      </w:r>
      <w:r>
        <w:rPr>
          <w:sz w:val="20"/>
        </w:rPr>
        <w:t>reaction</w:t>
      </w:r>
      <w:r>
        <w:rPr>
          <w:spacing w:val="-2"/>
          <w:sz w:val="20"/>
        </w:rPr>
        <w:t> </w:t>
      </w:r>
      <w:r>
        <w:rPr>
          <w:sz w:val="20"/>
        </w:rPr>
        <w:t>conditions</w:t>
      </w:r>
      <w:r>
        <w:rPr>
          <w:spacing w:val="-4"/>
          <w:sz w:val="20"/>
        </w:rPr>
        <w:t> </w:t>
      </w:r>
      <w:r>
        <w:rPr>
          <w:sz w:val="20"/>
        </w:rPr>
        <w:t>on</w:t>
      </w:r>
      <w:r>
        <w:rPr>
          <w:spacing w:val="-2"/>
          <w:sz w:val="20"/>
        </w:rPr>
        <w:t> </w:t>
      </w:r>
      <w:r>
        <w:rPr>
          <w:sz w:val="20"/>
        </w:rPr>
        <w:t>product</w:t>
      </w:r>
      <w:r>
        <w:rPr>
          <w:spacing w:val="-3"/>
          <w:sz w:val="20"/>
        </w:rPr>
        <w:t> </w:t>
      </w:r>
      <w:r>
        <w:rPr>
          <w:sz w:val="20"/>
        </w:rPr>
        <w:t>distribution</w:t>
      </w:r>
      <w:r>
        <w:rPr>
          <w:spacing w:val="-2"/>
          <w:sz w:val="20"/>
        </w:rPr>
        <w:t> </w:t>
      </w:r>
      <w:r>
        <w:rPr>
          <w:sz w:val="20"/>
        </w:rPr>
        <w:t>and</w:t>
      </w:r>
      <w:r>
        <w:rPr>
          <w:spacing w:val="-4"/>
          <w:sz w:val="20"/>
        </w:rPr>
        <w:t> </w:t>
      </w:r>
      <w:r>
        <w:rPr>
          <w:sz w:val="20"/>
        </w:rPr>
        <w:t>composition,” </w:t>
      </w:r>
      <w:r>
        <w:rPr>
          <w:i/>
          <w:sz w:val="20"/>
        </w:rPr>
        <w:t>Bioresour.</w:t>
      </w:r>
      <w:r>
        <w:rPr>
          <w:i/>
          <w:spacing w:val="-3"/>
          <w:sz w:val="20"/>
        </w:rPr>
        <w:t> </w:t>
      </w:r>
      <w:r>
        <w:rPr>
          <w:i/>
          <w:sz w:val="20"/>
        </w:rPr>
        <w:t>Technol.</w:t>
      </w:r>
      <w:r>
        <w:rPr>
          <w:sz w:val="20"/>
        </w:rPr>
        <w:t>,</w:t>
      </w:r>
      <w:r>
        <w:rPr>
          <w:spacing w:val="-3"/>
          <w:sz w:val="20"/>
        </w:rPr>
        <w:t> </w:t>
      </w:r>
      <w:r>
        <w:rPr>
          <w:sz w:val="20"/>
        </w:rPr>
        <w:t>vol.</w:t>
      </w:r>
      <w:r>
        <w:rPr>
          <w:spacing w:val="-5"/>
          <w:sz w:val="20"/>
        </w:rPr>
        <w:t> </w:t>
      </w:r>
      <w:r>
        <w:rPr>
          <w:sz w:val="20"/>
        </w:rPr>
        <w:t>102,</w:t>
      </w:r>
      <w:r>
        <w:rPr>
          <w:spacing w:val="-3"/>
          <w:sz w:val="20"/>
        </w:rPr>
        <w:t> </w:t>
      </w:r>
      <w:r>
        <w:rPr>
          <w:sz w:val="20"/>
        </w:rPr>
        <w:t>no.</w:t>
      </w:r>
      <w:r>
        <w:rPr>
          <w:spacing w:val="-5"/>
          <w:sz w:val="20"/>
        </w:rPr>
        <w:t> </w:t>
      </w:r>
      <w:r>
        <w:rPr>
          <w:sz w:val="20"/>
        </w:rPr>
        <w:t>7,</w:t>
      </w:r>
      <w:r>
        <w:rPr>
          <w:spacing w:val="-5"/>
          <w:sz w:val="20"/>
        </w:rPr>
        <w:t> </w:t>
      </w:r>
      <w:r>
        <w:rPr>
          <w:sz w:val="20"/>
        </w:rPr>
        <w:t>pp. 4876–4883, 2011, doi: 10.1016/j.biortech.2011.01.031.</w:t>
      </w:r>
    </w:p>
    <w:p>
      <w:pPr>
        <w:pStyle w:val="ListParagraph"/>
        <w:numPr>
          <w:ilvl w:val="0"/>
          <w:numId w:val="1"/>
        </w:numPr>
        <w:tabs>
          <w:tab w:pos="425" w:val="left" w:leader="none"/>
          <w:tab w:pos="427" w:val="left" w:leader="none"/>
        </w:tabs>
        <w:spacing w:line="240" w:lineRule="auto" w:before="0" w:after="0"/>
        <w:ind w:left="427" w:right="355" w:hanging="428"/>
        <w:jc w:val="both"/>
        <w:rPr>
          <w:sz w:val="20"/>
        </w:rPr>
      </w:pPr>
      <w:r>
        <w:rPr>
          <w:sz w:val="20"/>
        </w:rPr>
        <w:t>A. T. Mursito, T. Hirajima, K. Sasaki, and S. Kumagai, “The effect of hydrothermal dewatering of Pontianak tropical peat on organics in wastewater and gaseous products,” </w:t>
      </w:r>
      <w:r>
        <w:rPr>
          <w:i/>
          <w:sz w:val="20"/>
        </w:rPr>
        <w:t>Fuel</w:t>
      </w:r>
      <w:r>
        <w:rPr>
          <w:sz w:val="20"/>
        </w:rPr>
        <w:t>, vol. 89, no. 12, pp. 3934–3942, Dec.</w:t>
      </w:r>
      <w:r>
        <w:rPr>
          <w:spacing w:val="40"/>
          <w:sz w:val="20"/>
        </w:rPr>
        <w:t> </w:t>
      </w:r>
      <w:r>
        <w:rPr>
          <w:sz w:val="20"/>
        </w:rPr>
        <w:t>2010, doi: 10.1016/J.FUEL.2010.06.035.</w:t>
      </w:r>
    </w:p>
    <w:p>
      <w:pPr>
        <w:pStyle w:val="ListParagraph"/>
        <w:numPr>
          <w:ilvl w:val="0"/>
          <w:numId w:val="1"/>
        </w:numPr>
        <w:tabs>
          <w:tab w:pos="425" w:val="left" w:leader="none"/>
          <w:tab w:pos="427" w:val="left" w:leader="none"/>
        </w:tabs>
        <w:spacing w:line="240" w:lineRule="auto" w:before="0" w:after="0"/>
        <w:ind w:left="427" w:right="368" w:hanging="428"/>
        <w:jc w:val="both"/>
        <w:rPr>
          <w:sz w:val="20"/>
        </w:rPr>
      </w:pPr>
      <w:r>
        <w:rPr>
          <w:sz w:val="20"/>
        </w:rPr>
        <w:t>D. Kim, K. Lee, and K. Y. Park, “Hydrothermal carbonization of anaerobically digested sludge for solid fuel production and energy recovery,” </w:t>
      </w:r>
      <w:r>
        <w:rPr>
          <w:i/>
          <w:sz w:val="20"/>
        </w:rPr>
        <w:t>Fuel</w:t>
      </w:r>
      <w:r>
        <w:rPr>
          <w:sz w:val="20"/>
        </w:rPr>
        <w:t>, vol. 130, pp. 120–125, 2014, doi: 10.1016/j.fuel.2014.04.030.</w:t>
      </w:r>
    </w:p>
    <w:p>
      <w:pPr>
        <w:pStyle w:val="ListParagraph"/>
        <w:numPr>
          <w:ilvl w:val="0"/>
          <w:numId w:val="1"/>
        </w:numPr>
        <w:tabs>
          <w:tab w:pos="425" w:val="left" w:leader="none"/>
          <w:tab w:pos="427" w:val="left" w:leader="none"/>
        </w:tabs>
        <w:spacing w:line="240" w:lineRule="auto" w:before="0" w:after="0"/>
        <w:ind w:left="427" w:right="356" w:hanging="428"/>
        <w:jc w:val="both"/>
        <w:rPr>
          <w:sz w:val="20"/>
        </w:rPr>
      </w:pPr>
      <w:r>
        <w:rPr>
          <w:sz w:val="20"/>
        </w:rPr>
        <w:t>M. Wilk, M. Śliz, and B. Lubieniecki, “Hydrothermal co-carbonization of sewage sludge and fuel additives: Combustion performance of hydrochar,” </w:t>
      </w:r>
      <w:r>
        <w:rPr>
          <w:i/>
          <w:sz w:val="20"/>
        </w:rPr>
        <w:t>Renew. Energy</w:t>
      </w:r>
      <w:r>
        <w:rPr>
          <w:sz w:val="20"/>
        </w:rPr>
        <w:t>, vol. 178, pp. 1046–1056, 2021, doi: </w:t>
      </w:r>
      <w:r>
        <w:rPr>
          <w:spacing w:val="-2"/>
          <w:sz w:val="20"/>
        </w:rPr>
        <w:t>10.1016/j.renene.2021.06.101.</w:t>
      </w:r>
    </w:p>
    <w:p>
      <w:pPr>
        <w:pStyle w:val="ListParagraph"/>
        <w:numPr>
          <w:ilvl w:val="0"/>
          <w:numId w:val="1"/>
        </w:numPr>
        <w:tabs>
          <w:tab w:pos="425" w:val="left" w:leader="none"/>
          <w:tab w:pos="427" w:val="left" w:leader="none"/>
        </w:tabs>
        <w:spacing w:line="240" w:lineRule="auto" w:before="0" w:after="0"/>
        <w:ind w:left="427" w:right="370" w:hanging="428"/>
        <w:jc w:val="both"/>
        <w:rPr>
          <w:sz w:val="20"/>
        </w:rPr>
      </w:pPr>
      <w:r>
        <w:rPr>
          <w:sz w:val="20"/>
        </w:rPr>
        <w:t>Y. Zhang, J. Qin, and Y. Yi, “Biochar and hydrochar derived from freshwater sludge: Characterization and possible applications,” </w:t>
      </w:r>
      <w:r>
        <w:rPr>
          <w:i/>
          <w:sz w:val="20"/>
        </w:rPr>
        <w:t>Sci. Total Environ.</w:t>
      </w:r>
      <w:r>
        <w:rPr>
          <w:sz w:val="20"/>
        </w:rPr>
        <w:t>, vol. 763, p. 144550, 2021, doi: 10.1016/j.scitotenv.2020.144550.</w:t>
      </w:r>
    </w:p>
    <w:p>
      <w:pPr>
        <w:pStyle w:val="ListParagraph"/>
        <w:numPr>
          <w:ilvl w:val="0"/>
          <w:numId w:val="1"/>
        </w:numPr>
        <w:tabs>
          <w:tab w:pos="425" w:val="left" w:leader="none"/>
          <w:tab w:pos="427" w:val="left" w:leader="none"/>
        </w:tabs>
        <w:spacing w:line="240" w:lineRule="auto" w:before="0" w:after="0"/>
        <w:ind w:left="427" w:right="355" w:hanging="428"/>
        <w:jc w:val="both"/>
        <w:rPr>
          <w:sz w:val="20"/>
        </w:rPr>
      </w:pPr>
      <w:r>
        <w:rPr>
          <w:sz w:val="20"/>
        </w:rPr>
        <w:t>B. M. Ghanim, W. Kwapinski, and J. J. Leahy, “Hydrothermal carbonisation of poultry litter: Effects of initial pH on yields and chemical properties of hydrochars,” </w:t>
      </w:r>
      <w:r>
        <w:rPr>
          <w:i/>
          <w:sz w:val="20"/>
        </w:rPr>
        <w:t>Bioresour. Technol.</w:t>
      </w:r>
      <w:r>
        <w:rPr>
          <w:sz w:val="20"/>
        </w:rPr>
        <w:t>, vol. 238, pp. 78–85, 2017, doi: </w:t>
      </w:r>
      <w:r>
        <w:rPr>
          <w:spacing w:val="-2"/>
          <w:sz w:val="20"/>
        </w:rPr>
        <w:t>10.1016/J.BIORTECH.2017.04.025.</w:t>
      </w:r>
    </w:p>
    <w:p>
      <w:pPr>
        <w:pStyle w:val="ListParagraph"/>
        <w:spacing w:after="0" w:line="240" w:lineRule="auto"/>
        <w:jc w:val="both"/>
        <w:rPr>
          <w:sz w:val="20"/>
        </w:rPr>
        <w:sectPr>
          <w:pgSz w:w="12240" w:h="15840"/>
          <w:pgMar w:top="1360" w:bottom="280" w:left="1440" w:right="1080"/>
        </w:sectPr>
      </w:pPr>
    </w:p>
    <w:p>
      <w:pPr>
        <w:pStyle w:val="ListParagraph"/>
        <w:numPr>
          <w:ilvl w:val="0"/>
          <w:numId w:val="1"/>
        </w:numPr>
        <w:tabs>
          <w:tab w:pos="425" w:val="left" w:leader="none"/>
          <w:tab w:pos="427" w:val="left" w:leader="none"/>
        </w:tabs>
        <w:spacing w:line="240" w:lineRule="auto" w:before="80" w:after="0"/>
        <w:ind w:left="427" w:right="356" w:hanging="428"/>
        <w:jc w:val="both"/>
        <w:rPr>
          <w:sz w:val="20"/>
        </w:rPr>
      </w:pPr>
      <w:r>
        <w:rPr>
          <w:sz w:val="20"/>
        </w:rPr>
        <w:t>C. Chen, G. Liu, Q. An, L. Lin, Y. Shang, and C. Wan, “From wasted sludge to valuable biochar by low temperature hydrothermal carbonization treatment</w:t>
      </w:r>
      <w:r>
        <w:rPr>
          <w:spacing w:val="-13"/>
          <w:sz w:val="20"/>
        </w:rPr>
        <w:t> </w:t>
      </w:r>
      <w:r>
        <w:rPr>
          <w:sz w:val="20"/>
        </w:rPr>
        <w:t>: Insight into the surface characteristics,” </w:t>
      </w:r>
      <w:r>
        <w:rPr>
          <w:i/>
          <w:sz w:val="20"/>
        </w:rPr>
        <w:t>J. Clean. Prod.</w:t>
      </w:r>
      <w:r>
        <w:rPr>
          <w:sz w:val="20"/>
        </w:rPr>
        <w:t>, vol. 263, p. 121600, 2020, doi: 10.1016/j.jclepro.2020.121600.</w:t>
      </w:r>
    </w:p>
    <w:p>
      <w:pPr>
        <w:pStyle w:val="ListParagraph"/>
        <w:numPr>
          <w:ilvl w:val="0"/>
          <w:numId w:val="1"/>
        </w:numPr>
        <w:tabs>
          <w:tab w:pos="426" w:val="left" w:leader="none"/>
        </w:tabs>
        <w:spacing w:line="229" w:lineRule="exact" w:before="0" w:after="0"/>
        <w:ind w:left="426" w:right="0" w:hanging="426"/>
        <w:jc w:val="both"/>
        <w:rPr>
          <w:sz w:val="20"/>
        </w:rPr>
      </w:pPr>
      <w:r>
        <w:rPr>
          <w:sz w:val="20"/>
        </w:rPr>
        <w:t>B.</w:t>
      </w:r>
      <w:r>
        <w:rPr>
          <w:spacing w:val="-4"/>
          <w:sz w:val="20"/>
        </w:rPr>
        <w:t> </w:t>
      </w:r>
      <w:r>
        <w:rPr>
          <w:sz w:val="20"/>
        </w:rPr>
        <w:t>C.</w:t>
      </w:r>
      <w:r>
        <w:rPr>
          <w:spacing w:val="-4"/>
          <w:sz w:val="20"/>
        </w:rPr>
        <w:t> </w:t>
      </w:r>
      <w:r>
        <w:rPr>
          <w:sz w:val="20"/>
        </w:rPr>
        <w:t>Minerals</w:t>
      </w:r>
      <w:r>
        <w:rPr>
          <w:spacing w:val="-3"/>
          <w:sz w:val="20"/>
        </w:rPr>
        <w:t> </w:t>
      </w:r>
      <w:r>
        <w:rPr>
          <w:i/>
          <w:sz w:val="20"/>
        </w:rPr>
        <w:t>et</w:t>
      </w:r>
      <w:r>
        <w:rPr>
          <w:i/>
          <w:spacing w:val="-4"/>
          <w:sz w:val="20"/>
        </w:rPr>
        <w:t> </w:t>
      </w:r>
      <w:r>
        <w:rPr>
          <w:i/>
          <w:sz w:val="20"/>
        </w:rPr>
        <w:t>al.</w:t>
      </w:r>
      <w:r>
        <w:rPr>
          <w:sz w:val="20"/>
        </w:rPr>
        <w:t>,</w:t>
      </w:r>
      <w:r>
        <w:rPr>
          <w:spacing w:val="-4"/>
          <w:sz w:val="20"/>
        </w:rPr>
        <w:t> </w:t>
      </w:r>
      <w:r>
        <w:rPr>
          <w:sz w:val="20"/>
        </w:rPr>
        <w:t>“IBI-EBC</w:t>
      </w:r>
      <w:r>
        <w:rPr>
          <w:spacing w:val="-4"/>
          <w:sz w:val="20"/>
        </w:rPr>
        <w:t> </w:t>
      </w:r>
      <w:r>
        <w:rPr>
          <w:sz w:val="20"/>
        </w:rPr>
        <w:t>Standards</w:t>
      </w:r>
      <w:r>
        <w:rPr>
          <w:spacing w:val="-5"/>
          <w:sz w:val="20"/>
        </w:rPr>
        <w:t> </w:t>
      </w:r>
      <w:r>
        <w:rPr>
          <w:sz w:val="20"/>
        </w:rPr>
        <w:t>comparission,”</w:t>
      </w:r>
      <w:r>
        <w:rPr>
          <w:spacing w:val="-3"/>
          <w:sz w:val="20"/>
        </w:rPr>
        <w:t> </w:t>
      </w:r>
      <w:r>
        <w:rPr>
          <w:sz w:val="20"/>
        </w:rPr>
        <w:t>no.</w:t>
      </w:r>
      <w:r>
        <w:rPr>
          <w:spacing w:val="-4"/>
          <w:sz w:val="20"/>
        </w:rPr>
        <w:t> </w:t>
      </w:r>
      <w:r>
        <w:rPr>
          <w:sz w:val="20"/>
        </w:rPr>
        <w:t>October,</w:t>
      </w:r>
      <w:r>
        <w:rPr>
          <w:spacing w:val="-6"/>
          <w:sz w:val="20"/>
        </w:rPr>
        <w:t> </w:t>
      </w:r>
      <w:r>
        <w:rPr>
          <w:sz w:val="20"/>
        </w:rPr>
        <w:t>pp.</w:t>
      </w:r>
      <w:r>
        <w:rPr>
          <w:spacing w:val="-5"/>
          <w:sz w:val="20"/>
        </w:rPr>
        <w:t> </w:t>
      </w:r>
      <w:r>
        <w:rPr>
          <w:sz w:val="20"/>
        </w:rPr>
        <w:t>1–5,</w:t>
      </w:r>
      <w:r>
        <w:rPr>
          <w:spacing w:val="-4"/>
          <w:sz w:val="20"/>
        </w:rPr>
        <w:t> </w:t>
      </w:r>
      <w:r>
        <w:rPr>
          <w:spacing w:val="-2"/>
          <w:sz w:val="20"/>
        </w:rPr>
        <w:t>2014.</w:t>
      </w:r>
    </w:p>
    <w:sectPr>
      <w:pgSz w:w="12240" w:h="15840"/>
      <w:pgMar w:top="136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mbria Math">
    <w:altName w:val="Cambria Math"/>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27" w:hanging="428"/>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350" w:hanging="428"/>
      </w:pPr>
      <w:rPr>
        <w:rFonts w:hint="default"/>
        <w:lang w:val="en-US" w:eastAsia="en-US" w:bidi="ar-SA"/>
      </w:rPr>
    </w:lvl>
    <w:lvl w:ilvl="2">
      <w:start w:val="0"/>
      <w:numFmt w:val="bullet"/>
      <w:lvlText w:val="•"/>
      <w:lvlJc w:val="left"/>
      <w:pPr>
        <w:ind w:left="2280" w:hanging="428"/>
      </w:pPr>
      <w:rPr>
        <w:rFonts w:hint="default"/>
        <w:lang w:val="en-US" w:eastAsia="en-US" w:bidi="ar-SA"/>
      </w:rPr>
    </w:lvl>
    <w:lvl w:ilvl="3">
      <w:start w:val="0"/>
      <w:numFmt w:val="bullet"/>
      <w:lvlText w:val="•"/>
      <w:lvlJc w:val="left"/>
      <w:pPr>
        <w:ind w:left="3210" w:hanging="428"/>
      </w:pPr>
      <w:rPr>
        <w:rFonts w:hint="default"/>
        <w:lang w:val="en-US" w:eastAsia="en-US" w:bidi="ar-SA"/>
      </w:rPr>
    </w:lvl>
    <w:lvl w:ilvl="4">
      <w:start w:val="0"/>
      <w:numFmt w:val="bullet"/>
      <w:lvlText w:val="•"/>
      <w:lvlJc w:val="left"/>
      <w:pPr>
        <w:ind w:left="4140" w:hanging="428"/>
      </w:pPr>
      <w:rPr>
        <w:rFonts w:hint="default"/>
        <w:lang w:val="en-US" w:eastAsia="en-US" w:bidi="ar-SA"/>
      </w:rPr>
    </w:lvl>
    <w:lvl w:ilvl="5">
      <w:start w:val="0"/>
      <w:numFmt w:val="bullet"/>
      <w:lvlText w:val="•"/>
      <w:lvlJc w:val="left"/>
      <w:pPr>
        <w:ind w:left="5070" w:hanging="428"/>
      </w:pPr>
      <w:rPr>
        <w:rFonts w:hint="default"/>
        <w:lang w:val="en-US" w:eastAsia="en-US" w:bidi="ar-SA"/>
      </w:rPr>
    </w:lvl>
    <w:lvl w:ilvl="6">
      <w:start w:val="0"/>
      <w:numFmt w:val="bullet"/>
      <w:lvlText w:val="•"/>
      <w:lvlJc w:val="left"/>
      <w:pPr>
        <w:ind w:left="6000" w:hanging="428"/>
      </w:pPr>
      <w:rPr>
        <w:rFonts w:hint="default"/>
        <w:lang w:val="en-US" w:eastAsia="en-US" w:bidi="ar-SA"/>
      </w:rPr>
    </w:lvl>
    <w:lvl w:ilvl="7">
      <w:start w:val="0"/>
      <w:numFmt w:val="bullet"/>
      <w:lvlText w:val="•"/>
      <w:lvlJc w:val="left"/>
      <w:pPr>
        <w:ind w:left="6930" w:hanging="428"/>
      </w:pPr>
      <w:rPr>
        <w:rFonts w:hint="default"/>
        <w:lang w:val="en-US" w:eastAsia="en-US" w:bidi="ar-SA"/>
      </w:rPr>
    </w:lvl>
    <w:lvl w:ilvl="8">
      <w:start w:val="0"/>
      <w:numFmt w:val="bullet"/>
      <w:lvlText w:val="•"/>
      <w:lvlJc w:val="left"/>
      <w:pPr>
        <w:ind w:left="7860" w:hanging="42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 w:right="362"/>
      <w:jc w:val="center"/>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6" w:right="362"/>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ind w:left="5" w:right="362"/>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427" w:right="356" w:hanging="428"/>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25"/>
      <w:ind w:right="1"/>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s.zullaikah@its.ac.id" TargetMode="Externa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jpe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2025-10-15T14:21:23Z</dcterms:created>
  <dcterms:modified xsi:type="dcterms:W3CDTF">2025-10-15T14:21:23Z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2024-06-30T00:00:00Z</vt:filetime>
  </property>
  <property fmtid="{D5CDD505-2E9C-101B-9397-08002B2CF9AE}" pid="3" name="Creator">
    <vt:lpwstr>Microsoft® Word for Microsoft 365</vt:lpwstr>
  </property>
  <property fmtid="{D5CDD505-2E9C-101B-9397-08002B2CF9AE}" pid="4" name="LastSaved">
    <vt:filetime>2025-10-15T00:00:00Z</vt:filetime>
  </property>
  <property fmtid="{D5CDD505-2E9C-101B-9397-08002B2CF9AE}" pid="5" name="Producer">
    <vt:lpwstr>Microsoft® Word for Microsoft 365</vt:lpwstr>
  </property>
</Properties>
</file>