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50047" w:rsidRPr="003D5D90" w:rsidRDefault="009972C5" w:rsidP="003D5D90">
      <w:pPr>
        <w:pStyle w:val="Judul1"/>
        <w:numPr>
          <w:ilvl w:val="0"/>
          <w:numId w:val="0"/>
        </w:numPr>
      </w:pPr>
      <w:r w:rsidRPr="009972C5">
        <w:rPr>
          <w:lang w:val="en-US"/>
        </w:rPr>
        <w:t xml:space="preserve">Synthesis Of Charcoal-Chitosan Composite </w:t>
      </w:r>
      <w:r>
        <w:rPr>
          <w:lang w:val="en-US"/>
        </w:rPr>
        <w:t>a</w:t>
      </w:r>
      <w:r w:rsidRPr="009972C5">
        <w:rPr>
          <w:lang w:val="en-US"/>
        </w:rPr>
        <w:t xml:space="preserve">nd Its Application </w:t>
      </w:r>
      <w:proofErr w:type="gramStart"/>
      <w:r w:rsidRPr="009972C5">
        <w:rPr>
          <w:lang w:val="en-US"/>
        </w:rPr>
        <w:t>As</w:t>
      </w:r>
      <w:proofErr w:type="gramEnd"/>
      <w:r w:rsidRPr="009972C5">
        <w:rPr>
          <w:lang w:val="en-US"/>
        </w:rPr>
        <w:t xml:space="preserve"> A Naphthol Blue Black Dye Adsorbent</w:t>
      </w:r>
    </w:p>
    <w:p w:rsidR="009972C5" w:rsidRDefault="009972C5" w:rsidP="00950047">
      <w:pPr>
        <w:jc w:val="center"/>
        <w:rPr>
          <w:rFonts w:ascii="Times New Roman" w:hAnsi="Times New Roman"/>
          <w:b/>
          <w:lang w:val="en-US"/>
        </w:rPr>
      </w:pPr>
    </w:p>
    <w:p w:rsidR="009972C5" w:rsidRDefault="009972C5" w:rsidP="00950047">
      <w:pPr>
        <w:jc w:val="center"/>
        <w:rPr>
          <w:rFonts w:ascii="Times New Roman" w:hAnsi="Times New Roman"/>
          <w:sz w:val="28"/>
          <w:szCs w:val="28"/>
        </w:rPr>
      </w:pPr>
      <w:r w:rsidRPr="009972C5">
        <w:rPr>
          <w:rFonts w:ascii="Times New Roman" w:hAnsi="Times New Roman"/>
          <w:sz w:val="28"/>
          <w:szCs w:val="28"/>
        </w:rPr>
        <w:t>Dahlena Ariyani</w:t>
      </w:r>
      <w:r w:rsidRPr="009972C5">
        <w:rPr>
          <w:rFonts w:ascii="Times New Roman" w:hAnsi="Times New Roman"/>
          <w:sz w:val="28"/>
          <w:szCs w:val="28"/>
          <w:vertAlign w:val="superscript"/>
        </w:rPr>
        <w:t>1</w:t>
      </w:r>
      <w:r w:rsidR="006F4C2B">
        <w:rPr>
          <w:rFonts w:ascii="Times New Roman" w:hAnsi="Times New Roman"/>
          <w:sz w:val="28"/>
          <w:szCs w:val="28"/>
          <w:vertAlign w:val="superscript"/>
          <w:lang w:val="en-US"/>
        </w:rPr>
        <w:t>,a</w:t>
      </w:r>
      <w:r w:rsidRPr="009972C5">
        <w:rPr>
          <w:rFonts w:ascii="Times New Roman" w:hAnsi="Times New Roman"/>
          <w:sz w:val="28"/>
          <w:szCs w:val="28"/>
          <w:vertAlign w:val="superscript"/>
        </w:rPr>
        <w:t>)</w:t>
      </w:r>
      <w:r>
        <w:rPr>
          <w:rFonts w:ascii="Times New Roman" w:hAnsi="Times New Roman"/>
          <w:sz w:val="28"/>
          <w:szCs w:val="28"/>
          <w:lang w:val="en-US"/>
        </w:rPr>
        <w:t>,</w:t>
      </w:r>
      <w:r w:rsidRPr="009972C5">
        <w:rPr>
          <w:rFonts w:ascii="Times New Roman" w:hAnsi="Times New Roman"/>
          <w:sz w:val="28"/>
          <w:szCs w:val="28"/>
          <w:vertAlign w:val="superscript"/>
        </w:rPr>
        <w:t xml:space="preserve"> </w:t>
      </w:r>
      <w:r w:rsidRPr="009972C5">
        <w:rPr>
          <w:rFonts w:ascii="Times New Roman" w:hAnsi="Times New Roman"/>
          <w:sz w:val="28"/>
          <w:szCs w:val="28"/>
          <w:vertAlign w:val="superscript"/>
          <w:lang w:val="en-US"/>
        </w:rPr>
        <w:t xml:space="preserve"> </w:t>
      </w:r>
      <w:r w:rsidRPr="009972C5">
        <w:rPr>
          <w:rFonts w:ascii="Times New Roman" w:hAnsi="Times New Roman"/>
          <w:sz w:val="28"/>
          <w:szCs w:val="28"/>
        </w:rPr>
        <w:t>Daffa Aprillia Puan Maharani</w:t>
      </w:r>
      <w:r w:rsidRPr="009972C5">
        <w:rPr>
          <w:rFonts w:ascii="Times New Roman" w:hAnsi="Times New Roman"/>
          <w:sz w:val="28"/>
          <w:szCs w:val="28"/>
          <w:vertAlign w:val="superscript"/>
          <w:lang w:val="en-US"/>
        </w:rPr>
        <w:t>2</w:t>
      </w:r>
      <w:r w:rsidRPr="009972C5">
        <w:rPr>
          <w:rFonts w:ascii="Times New Roman" w:hAnsi="Times New Roman"/>
          <w:sz w:val="28"/>
          <w:szCs w:val="28"/>
          <w:vertAlign w:val="superscript"/>
        </w:rPr>
        <w:t>)</w:t>
      </w:r>
      <w:r>
        <w:rPr>
          <w:rFonts w:ascii="Times New Roman" w:hAnsi="Times New Roman"/>
          <w:sz w:val="28"/>
          <w:szCs w:val="28"/>
          <w:lang w:val="en-US"/>
        </w:rPr>
        <w:t>,</w:t>
      </w:r>
      <w:r w:rsidRPr="009972C5">
        <w:rPr>
          <w:rFonts w:ascii="Times New Roman" w:hAnsi="Times New Roman"/>
          <w:sz w:val="28"/>
          <w:szCs w:val="28"/>
        </w:rPr>
        <w:t xml:space="preserve"> Utami Irawati</w:t>
      </w:r>
      <w:r w:rsidRPr="009972C5">
        <w:rPr>
          <w:rFonts w:ascii="Times New Roman" w:hAnsi="Times New Roman"/>
          <w:sz w:val="28"/>
          <w:szCs w:val="28"/>
          <w:vertAlign w:val="superscript"/>
        </w:rPr>
        <w:t>1)</w:t>
      </w:r>
      <w:r>
        <w:rPr>
          <w:rFonts w:ascii="Times New Roman" w:hAnsi="Times New Roman"/>
          <w:sz w:val="28"/>
          <w:szCs w:val="28"/>
          <w:lang w:val="en-US"/>
        </w:rPr>
        <w:t>,</w:t>
      </w:r>
      <w:r w:rsidRPr="009972C5">
        <w:rPr>
          <w:rFonts w:ascii="Times New Roman" w:hAnsi="Times New Roman"/>
          <w:sz w:val="28"/>
          <w:szCs w:val="28"/>
        </w:rPr>
        <w:t xml:space="preserve"> </w:t>
      </w:r>
    </w:p>
    <w:p w:rsidR="009972C5" w:rsidRDefault="009972C5" w:rsidP="00950047">
      <w:pPr>
        <w:jc w:val="center"/>
        <w:rPr>
          <w:rFonts w:ascii="Times New Roman" w:hAnsi="Times New Roman"/>
          <w:sz w:val="28"/>
          <w:szCs w:val="28"/>
        </w:rPr>
      </w:pPr>
      <w:r w:rsidRPr="009972C5">
        <w:rPr>
          <w:rFonts w:ascii="Times New Roman" w:hAnsi="Times New Roman"/>
          <w:sz w:val="28"/>
          <w:szCs w:val="28"/>
        </w:rPr>
        <w:t>Dewi Umaningrum</w:t>
      </w:r>
      <w:r w:rsidRPr="009972C5">
        <w:rPr>
          <w:rFonts w:ascii="Times New Roman" w:hAnsi="Times New Roman"/>
          <w:sz w:val="28"/>
          <w:szCs w:val="28"/>
          <w:vertAlign w:val="superscript"/>
        </w:rPr>
        <w:t>1)</w:t>
      </w:r>
    </w:p>
    <w:p w:rsidR="009972C5" w:rsidRDefault="009972C5" w:rsidP="00950047">
      <w:pPr>
        <w:jc w:val="center"/>
        <w:rPr>
          <w:rFonts w:ascii="Times New Roman" w:hAnsi="Times New Roman"/>
          <w:b/>
          <w:sz w:val="28"/>
          <w:szCs w:val="28"/>
          <w:lang w:val="en-US"/>
        </w:rPr>
      </w:pPr>
    </w:p>
    <w:p w:rsidR="009972C5" w:rsidRDefault="006F4C2B" w:rsidP="006F4C2B">
      <w:pPr>
        <w:pStyle w:val="NormalWeb"/>
        <w:spacing w:before="0" w:beforeAutospacing="0" w:after="0" w:afterAutospacing="0"/>
        <w:jc w:val="center"/>
        <w:rPr>
          <w:rFonts w:asciiTheme="majorBidi" w:hAnsiTheme="majorBidi" w:cstheme="majorBidi"/>
          <w:bCs/>
          <w:i/>
          <w:iCs/>
          <w:sz w:val="20"/>
          <w:szCs w:val="20"/>
          <w:lang w:val="en-US"/>
        </w:rPr>
      </w:pPr>
      <w:r>
        <w:rPr>
          <w:rFonts w:asciiTheme="majorBidi" w:hAnsiTheme="majorBidi" w:cstheme="majorBidi"/>
          <w:bCs/>
          <w:i/>
          <w:iCs/>
          <w:sz w:val="20"/>
          <w:szCs w:val="20"/>
          <w:vertAlign w:val="superscript"/>
          <w:lang w:val="en-US"/>
        </w:rPr>
        <w:t>1</w:t>
      </w:r>
      <w:r w:rsidR="009972C5" w:rsidRPr="009972C5">
        <w:rPr>
          <w:rFonts w:asciiTheme="majorBidi" w:hAnsiTheme="majorBidi" w:cstheme="majorBidi"/>
          <w:bCs/>
          <w:i/>
          <w:iCs/>
          <w:sz w:val="20"/>
          <w:szCs w:val="20"/>
          <w:lang w:val="en-US"/>
        </w:rPr>
        <w:t xml:space="preserve">Department of Chemistry, </w:t>
      </w:r>
      <w:r w:rsidR="009972C5" w:rsidRPr="009972C5">
        <w:rPr>
          <w:rFonts w:asciiTheme="majorBidi" w:hAnsiTheme="majorBidi" w:cstheme="majorBidi"/>
          <w:bCs/>
          <w:i/>
          <w:iCs/>
          <w:sz w:val="20"/>
          <w:szCs w:val="20"/>
        </w:rPr>
        <w:t>Faculty of Mathematics and Natural Sciences</w:t>
      </w:r>
      <w:r>
        <w:rPr>
          <w:rFonts w:asciiTheme="majorBidi" w:hAnsiTheme="majorBidi" w:cstheme="majorBidi"/>
          <w:bCs/>
          <w:i/>
          <w:iCs/>
          <w:sz w:val="20"/>
          <w:szCs w:val="20"/>
          <w:lang w:val="en-US"/>
        </w:rPr>
        <w:t>, Lambung Mangkurat University, Jl. A. Yani, KM. 36, Banjarbaru, South Kalimantan, Indonesia</w:t>
      </w:r>
    </w:p>
    <w:p w:rsidR="006F4C2B" w:rsidRDefault="006F4C2B" w:rsidP="006F4C2B">
      <w:pPr>
        <w:pStyle w:val="NormalWeb"/>
        <w:spacing w:before="0" w:beforeAutospacing="0" w:after="0" w:afterAutospacing="0"/>
        <w:jc w:val="center"/>
        <w:rPr>
          <w:rFonts w:asciiTheme="majorBidi" w:hAnsiTheme="majorBidi" w:cstheme="majorBidi"/>
          <w:bCs/>
          <w:i/>
          <w:iCs/>
          <w:sz w:val="20"/>
          <w:szCs w:val="20"/>
          <w:lang w:val="en-US"/>
        </w:rPr>
      </w:pPr>
      <w:r>
        <w:rPr>
          <w:rFonts w:asciiTheme="majorBidi" w:hAnsiTheme="majorBidi" w:cstheme="majorBidi"/>
          <w:bCs/>
          <w:i/>
          <w:iCs/>
          <w:sz w:val="20"/>
          <w:szCs w:val="20"/>
          <w:vertAlign w:val="superscript"/>
          <w:lang w:val="en-US"/>
        </w:rPr>
        <w:t>2</w:t>
      </w:r>
      <w:r>
        <w:rPr>
          <w:rFonts w:asciiTheme="majorBidi" w:hAnsiTheme="majorBidi" w:cstheme="majorBidi"/>
          <w:bCs/>
          <w:i/>
          <w:iCs/>
          <w:sz w:val="20"/>
          <w:szCs w:val="20"/>
          <w:lang w:val="en-US"/>
        </w:rPr>
        <w:t>Biomaterial Chemistry Laboratory</w:t>
      </w:r>
      <w:r w:rsidRPr="009972C5">
        <w:rPr>
          <w:rFonts w:asciiTheme="majorBidi" w:hAnsiTheme="majorBidi" w:cstheme="majorBidi"/>
          <w:bCs/>
          <w:i/>
          <w:iCs/>
          <w:sz w:val="20"/>
          <w:szCs w:val="20"/>
          <w:lang w:val="en-US"/>
        </w:rPr>
        <w:t xml:space="preserve">, </w:t>
      </w:r>
      <w:r w:rsidRPr="009972C5">
        <w:rPr>
          <w:rFonts w:asciiTheme="majorBidi" w:hAnsiTheme="majorBidi" w:cstheme="majorBidi"/>
          <w:bCs/>
          <w:i/>
          <w:iCs/>
          <w:sz w:val="20"/>
          <w:szCs w:val="20"/>
        </w:rPr>
        <w:t>Faculty of Mathematics and Natural Sciences</w:t>
      </w:r>
      <w:r>
        <w:rPr>
          <w:rFonts w:asciiTheme="majorBidi" w:hAnsiTheme="majorBidi" w:cstheme="majorBidi"/>
          <w:bCs/>
          <w:i/>
          <w:iCs/>
          <w:sz w:val="20"/>
          <w:szCs w:val="20"/>
          <w:lang w:val="en-US"/>
        </w:rPr>
        <w:t>, Lambung Mangkurat University, Jl. A. Yani, KM. 36, Banjarbaru, South Kalimantan, Indonesia</w:t>
      </w:r>
    </w:p>
    <w:p w:rsidR="006F4C2B" w:rsidRDefault="006F4C2B" w:rsidP="006F4C2B">
      <w:pPr>
        <w:pStyle w:val="NormalWeb"/>
        <w:spacing w:before="0" w:beforeAutospacing="0" w:after="0" w:afterAutospacing="0"/>
        <w:jc w:val="center"/>
        <w:rPr>
          <w:rFonts w:asciiTheme="majorBidi" w:hAnsiTheme="majorBidi" w:cstheme="majorBidi"/>
          <w:bCs/>
          <w:i/>
          <w:iCs/>
          <w:sz w:val="20"/>
          <w:szCs w:val="20"/>
          <w:lang w:val="en-US"/>
        </w:rPr>
      </w:pPr>
    </w:p>
    <w:p w:rsidR="006F4C2B" w:rsidRPr="006F4C2B" w:rsidRDefault="006F4C2B" w:rsidP="006F4C2B">
      <w:pPr>
        <w:pStyle w:val="NormalWeb"/>
        <w:spacing w:before="0" w:beforeAutospacing="0" w:after="0" w:afterAutospacing="0"/>
        <w:jc w:val="center"/>
        <w:rPr>
          <w:rFonts w:asciiTheme="majorBidi" w:hAnsiTheme="majorBidi" w:cstheme="majorBidi"/>
          <w:bCs/>
          <w:i/>
          <w:iCs/>
          <w:sz w:val="20"/>
          <w:szCs w:val="20"/>
          <w:lang w:val="en-US"/>
        </w:rPr>
      </w:pPr>
      <w:proofErr w:type="gramStart"/>
      <w:r>
        <w:rPr>
          <w:rFonts w:asciiTheme="majorBidi" w:hAnsiTheme="majorBidi" w:cstheme="majorBidi"/>
          <w:bCs/>
          <w:i/>
          <w:iCs/>
          <w:sz w:val="20"/>
          <w:szCs w:val="20"/>
          <w:vertAlign w:val="superscript"/>
          <w:lang w:val="en-US"/>
        </w:rPr>
        <w:t>a)</w:t>
      </w:r>
      <w:r>
        <w:rPr>
          <w:rFonts w:asciiTheme="majorBidi" w:hAnsiTheme="majorBidi" w:cstheme="majorBidi"/>
          <w:bCs/>
          <w:i/>
          <w:iCs/>
          <w:sz w:val="20"/>
          <w:szCs w:val="20"/>
          <w:lang w:val="en-US"/>
        </w:rPr>
        <w:t>Corresponding</w:t>
      </w:r>
      <w:proofErr w:type="gramEnd"/>
      <w:r>
        <w:rPr>
          <w:rFonts w:asciiTheme="majorBidi" w:hAnsiTheme="majorBidi" w:cstheme="majorBidi"/>
          <w:bCs/>
          <w:i/>
          <w:iCs/>
          <w:sz w:val="20"/>
          <w:szCs w:val="20"/>
          <w:lang w:val="en-US"/>
        </w:rPr>
        <w:t xml:space="preserve"> Author: dariyani@ulm.ac.id</w:t>
      </w:r>
    </w:p>
    <w:p w:rsidR="009972C5" w:rsidRPr="006F4C2B" w:rsidRDefault="009972C5" w:rsidP="00985174">
      <w:pPr>
        <w:rPr>
          <w:rFonts w:ascii="Times New Roman" w:hAnsi="Times New Roman"/>
          <w:b/>
        </w:rPr>
      </w:pPr>
    </w:p>
    <w:p w:rsidR="00D271B4" w:rsidRDefault="006F4C2B" w:rsidP="006F4C2B">
      <w:pPr>
        <w:ind w:left="-284" w:right="-279"/>
        <w:jc w:val="both"/>
        <w:rPr>
          <w:rFonts w:ascii="Times New Roman" w:hAnsi="Times New Roman"/>
          <w:bCs/>
          <w:sz w:val="18"/>
          <w:szCs w:val="18"/>
        </w:rPr>
      </w:pPr>
      <w:r w:rsidRPr="006F4C2B">
        <w:rPr>
          <w:rFonts w:ascii="Times New Roman" w:hAnsi="Times New Roman"/>
          <w:b/>
          <w:sz w:val="18"/>
          <w:szCs w:val="18"/>
          <w:lang w:val="en-US"/>
        </w:rPr>
        <w:t>Abstract</w:t>
      </w:r>
      <w:r>
        <w:rPr>
          <w:rFonts w:ascii="Times New Roman" w:hAnsi="Times New Roman"/>
          <w:b/>
          <w:sz w:val="18"/>
          <w:szCs w:val="18"/>
          <w:lang w:val="en-US"/>
        </w:rPr>
        <w:t xml:space="preserve">. </w:t>
      </w:r>
      <w:r w:rsidR="00950047" w:rsidRPr="006F4C2B">
        <w:rPr>
          <w:rFonts w:ascii="Times New Roman" w:hAnsi="Times New Roman"/>
          <w:bCs/>
          <w:sz w:val="18"/>
          <w:szCs w:val="18"/>
        </w:rPr>
        <w:t>The charcoal-chitosan composites have been synthesized, followed by adsorption tests on naphthol</w:t>
      </w:r>
      <w:r w:rsidR="00950047" w:rsidRPr="006F4C2B">
        <w:rPr>
          <w:rFonts w:ascii="Times New Roman" w:hAnsi="Times New Roman"/>
          <w:bCs/>
          <w:sz w:val="18"/>
          <w:szCs w:val="18"/>
          <w:lang w:val="en-US"/>
        </w:rPr>
        <w:t xml:space="preserve"> </w:t>
      </w:r>
      <w:r w:rsidR="001221DE" w:rsidRPr="006F4C2B">
        <w:rPr>
          <w:rFonts w:ascii="Times New Roman" w:hAnsi="Times New Roman"/>
          <w:bCs/>
          <w:sz w:val="18"/>
          <w:szCs w:val="18"/>
        </w:rPr>
        <w:t>blue black</w:t>
      </w:r>
      <w:r w:rsidR="00950047" w:rsidRPr="006F4C2B">
        <w:rPr>
          <w:rFonts w:ascii="Times New Roman" w:hAnsi="Times New Roman"/>
          <w:bCs/>
          <w:sz w:val="18"/>
          <w:szCs w:val="18"/>
        </w:rPr>
        <w:t xml:space="preserve"> </w:t>
      </w:r>
      <w:r w:rsidR="002B1BF4">
        <w:rPr>
          <w:rFonts w:ascii="Times New Roman" w:hAnsi="Times New Roman"/>
          <w:bCs/>
          <w:sz w:val="18"/>
          <w:szCs w:val="18"/>
          <w:lang w:val="en-US"/>
        </w:rPr>
        <w:t xml:space="preserve">(NBB) </w:t>
      </w:r>
      <w:r w:rsidR="00950047" w:rsidRPr="006F4C2B">
        <w:rPr>
          <w:rFonts w:ascii="Times New Roman" w:hAnsi="Times New Roman"/>
          <w:bCs/>
          <w:sz w:val="18"/>
          <w:szCs w:val="18"/>
        </w:rPr>
        <w:t xml:space="preserve">dye. This study aimed to investigate the properties and effect of chitosan dosage in producing charcoal-chitosan composite, specifically focusing on its ability to adsorb </w:t>
      </w:r>
      <w:r w:rsidR="002B1BF4">
        <w:rPr>
          <w:rFonts w:ascii="Times New Roman" w:hAnsi="Times New Roman"/>
          <w:bCs/>
          <w:sz w:val="18"/>
          <w:szCs w:val="18"/>
        </w:rPr>
        <w:t>NBB</w:t>
      </w:r>
      <w:r w:rsidR="00950047" w:rsidRPr="006F4C2B">
        <w:rPr>
          <w:rFonts w:ascii="Times New Roman" w:hAnsi="Times New Roman"/>
          <w:bCs/>
          <w:sz w:val="18"/>
          <w:szCs w:val="18"/>
        </w:rPr>
        <w:t xml:space="preserve">. Charcoal-chitosan composites with different ratio variations were analyzed for their ability to adsorb </w:t>
      </w:r>
      <w:r w:rsidR="002B1BF4">
        <w:rPr>
          <w:rFonts w:ascii="Times New Roman" w:hAnsi="Times New Roman"/>
          <w:bCs/>
          <w:sz w:val="18"/>
          <w:szCs w:val="18"/>
        </w:rPr>
        <w:t>NBB</w:t>
      </w:r>
      <w:r w:rsidR="00950047" w:rsidRPr="006F4C2B">
        <w:rPr>
          <w:rFonts w:ascii="Times New Roman" w:hAnsi="Times New Roman"/>
          <w:bCs/>
          <w:sz w:val="18"/>
          <w:szCs w:val="18"/>
          <w:lang w:val="en-US"/>
        </w:rPr>
        <w:t xml:space="preserve"> </w:t>
      </w:r>
      <w:r w:rsidR="00950047" w:rsidRPr="006F4C2B">
        <w:rPr>
          <w:rFonts w:ascii="Times New Roman" w:hAnsi="Times New Roman"/>
          <w:bCs/>
          <w:sz w:val="18"/>
          <w:szCs w:val="18"/>
        </w:rPr>
        <w:t xml:space="preserve">at variable contact time, pH, and initial concentration. The FTIR characterization results demonstrated the interaction between chitosan and activated charcoal in the charcoal-chitosan composite. This was confirmed by the overlapping absorption of </w:t>
      </w:r>
      <w:r w:rsidR="00D271B4" w:rsidRPr="00D271B4">
        <w:rPr>
          <w:rFonts w:ascii="Times New Roman" w:hAnsi="Times New Roman" w:cs="Times New Roman"/>
          <w:sz w:val="18"/>
          <w:szCs w:val="18"/>
        </w:rPr>
        <w:sym w:font="Symbol" w:char="F02D"/>
      </w:r>
      <w:r w:rsidR="00950047" w:rsidRPr="00D271B4">
        <w:rPr>
          <w:rFonts w:ascii="Times New Roman" w:hAnsi="Times New Roman"/>
          <w:bCs/>
          <w:sz w:val="18"/>
          <w:szCs w:val="18"/>
        </w:rPr>
        <w:t xml:space="preserve">NH and </w:t>
      </w:r>
      <w:r w:rsidR="00D271B4" w:rsidRPr="00D271B4">
        <w:rPr>
          <w:rFonts w:ascii="Times New Roman" w:hAnsi="Times New Roman" w:cs="Times New Roman"/>
          <w:sz w:val="18"/>
          <w:szCs w:val="18"/>
        </w:rPr>
        <w:sym w:font="Symbol" w:char="F02D"/>
      </w:r>
      <w:r w:rsidR="00950047" w:rsidRPr="00D271B4">
        <w:rPr>
          <w:rFonts w:ascii="Times New Roman" w:hAnsi="Times New Roman"/>
          <w:bCs/>
          <w:sz w:val="18"/>
          <w:szCs w:val="18"/>
        </w:rPr>
        <w:t>OH</w:t>
      </w:r>
      <w:r w:rsidR="00950047" w:rsidRPr="006F4C2B">
        <w:rPr>
          <w:rFonts w:ascii="Times New Roman" w:hAnsi="Times New Roman"/>
          <w:bCs/>
          <w:sz w:val="18"/>
          <w:szCs w:val="18"/>
        </w:rPr>
        <w:t xml:space="preserve"> functional groups at a wave number 3354.18 cm</w:t>
      </w:r>
      <w:r w:rsidR="00950047" w:rsidRPr="006F4C2B">
        <w:rPr>
          <w:rFonts w:ascii="Times New Roman" w:hAnsi="Times New Roman"/>
          <w:bCs/>
          <w:sz w:val="18"/>
          <w:szCs w:val="18"/>
          <w:vertAlign w:val="superscript"/>
        </w:rPr>
        <w:t>-1</w:t>
      </w:r>
      <w:r w:rsidR="002B1BF4">
        <w:rPr>
          <w:rFonts w:ascii="Times New Roman" w:hAnsi="Times New Roman"/>
          <w:bCs/>
          <w:sz w:val="18"/>
          <w:szCs w:val="18"/>
          <w:vertAlign w:val="superscript"/>
          <w:lang w:val="en-US"/>
        </w:rPr>
        <w:t xml:space="preserve"> </w:t>
      </w:r>
      <w:r w:rsidR="002B1BF4">
        <w:rPr>
          <w:rFonts w:ascii="Times New Roman" w:hAnsi="Times New Roman"/>
          <w:bCs/>
          <w:sz w:val="18"/>
          <w:szCs w:val="18"/>
          <w:lang w:val="en-US"/>
        </w:rPr>
        <w:t xml:space="preserve">and absorption of C=O functional group at a wave number </w:t>
      </w:r>
      <w:r w:rsidR="002B1BF4" w:rsidRPr="002B1BF4">
        <w:rPr>
          <w:rFonts w:ascii="Times New Roman" w:hAnsi="Times New Roman" w:cs="Times New Roman"/>
          <w:sz w:val="18"/>
          <w:szCs w:val="18"/>
        </w:rPr>
        <w:t>of 1647.52</w:t>
      </w:r>
      <w:r w:rsidR="002B1BF4" w:rsidRPr="002B1BF4">
        <w:rPr>
          <w:rFonts w:ascii="Times New Roman" w:hAnsi="Times New Roman" w:cs="Times New Roman"/>
          <w:sz w:val="18"/>
          <w:szCs w:val="18"/>
          <w:lang w:val="en-US"/>
        </w:rPr>
        <w:t xml:space="preserve"> </w:t>
      </w:r>
      <w:r w:rsidR="002B1BF4" w:rsidRPr="002B1BF4">
        <w:rPr>
          <w:rFonts w:ascii="Times New Roman" w:hAnsi="Times New Roman" w:cs="Times New Roman"/>
          <w:sz w:val="18"/>
          <w:szCs w:val="18"/>
        </w:rPr>
        <w:t>cm</w:t>
      </w:r>
      <w:r w:rsidR="002B1BF4" w:rsidRPr="002B1BF4">
        <w:rPr>
          <w:rFonts w:ascii="Times New Roman" w:hAnsi="Times New Roman" w:cs="Times New Roman"/>
          <w:sz w:val="18"/>
          <w:szCs w:val="18"/>
          <w:vertAlign w:val="superscript"/>
        </w:rPr>
        <w:t>-1</w:t>
      </w:r>
      <w:r w:rsidR="00950047" w:rsidRPr="006F4C2B">
        <w:rPr>
          <w:rFonts w:ascii="Times New Roman" w:hAnsi="Times New Roman"/>
          <w:bCs/>
          <w:sz w:val="18"/>
          <w:szCs w:val="18"/>
        </w:rPr>
        <w:t xml:space="preserve">. Increasing the dosage of chitosan leads to a higher water content percentage in the composite, while simultaneously reducing the stability of the composite in acidic pH. The experimental findings indicated that the adsorption process of </w:t>
      </w:r>
      <w:r w:rsidR="002B1BF4">
        <w:rPr>
          <w:rFonts w:ascii="Times New Roman" w:hAnsi="Times New Roman"/>
          <w:bCs/>
          <w:sz w:val="18"/>
          <w:szCs w:val="18"/>
        </w:rPr>
        <w:t>NBB</w:t>
      </w:r>
      <w:r w:rsidR="00950047" w:rsidRPr="006F4C2B">
        <w:rPr>
          <w:rFonts w:ascii="Times New Roman" w:hAnsi="Times New Roman"/>
          <w:bCs/>
          <w:sz w:val="18"/>
          <w:szCs w:val="18"/>
        </w:rPr>
        <w:t xml:space="preserve"> reached equilibrium after 60 minutes of contact time, with the most favorable conditions observed at a pH of 3.40. The charcoal-chitosan composites with ratios of 8:2, 8:4, 8:6, and 8:8 exhibited adsorption capacities of 42.16 mg/g, 39.60 mg/g, 34.68 mg/g, and 31.5 mg/g, respectively, towards </w:t>
      </w:r>
      <w:r w:rsidR="002B1BF4">
        <w:rPr>
          <w:rFonts w:ascii="Times New Roman" w:hAnsi="Times New Roman"/>
          <w:bCs/>
          <w:sz w:val="18"/>
          <w:szCs w:val="18"/>
        </w:rPr>
        <w:t>NBB</w:t>
      </w:r>
      <w:r w:rsidR="00950047" w:rsidRPr="006F4C2B">
        <w:rPr>
          <w:rFonts w:ascii="Times New Roman" w:hAnsi="Times New Roman"/>
          <w:bCs/>
          <w:sz w:val="18"/>
          <w:szCs w:val="18"/>
        </w:rPr>
        <w:t>.</w:t>
      </w:r>
    </w:p>
    <w:p w:rsidR="00950047" w:rsidRPr="006F4C2B" w:rsidRDefault="00950047" w:rsidP="006F4C2B">
      <w:pPr>
        <w:ind w:left="-284" w:right="-279"/>
        <w:jc w:val="both"/>
        <w:rPr>
          <w:rFonts w:ascii="Times New Roman" w:hAnsi="Times New Roman"/>
          <w:b/>
          <w:sz w:val="18"/>
          <w:szCs w:val="18"/>
          <w:lang w:val="en-US"/>
        </w:rPr>
      </w:pPr>
      <w:r w:rsidRPr="006F4C2B">
        <w:rPr>
          <w:rFonts w:ascii="Times New Roman" w:hAnsi="Times New Roman"/>
          <w:bCs/>
          <w:sz w:val="18"/>
          <w:szCs w:val="18"/>
        </w:rPr>
        <w:t xml:space="preserve"> </w:t>
      </w:r>
    </w:p>
    <w:p w:rsidR="00950047" w:rsidRPr="002B1BF4" w:rsidRDefault="00950047" w:rsidP="006F4C2B">
      <w:pPr>
        <w:ind w:left="-284" w:right="-279"/>
        <w:jc w:val="both"/>
        <w:rPr>
          <w:rFonts w:ascii="Times New Roman" w:hAnsi="Times New Roman"/>
          <w:bCs/>
          <w:sz w:val="18"/>
          <w:szCs w:val="18"/>
          <w:lang w:val="en-US"/>
        </w:rPr>
      </w:pPr>
      <w:r w:rsidRPr="006F4C2B">
        <w:rPr>
          <w:rFonts w:ascii="Times New Roman" w:hAnsi="Times New Roman"/>
          <w:b/>
          <w:sz w:val="18"/>
          <w:szCs w:val="18"/>
        </w:rPr>
        <w:t>Keywords:</w:t>
      </w:r>
      <w:r w:rsidRPr="006F4C2B">
        <w:rPr>
          <w:rFonts w:ascii="Times New Roman" w:hAnsi="Times New Roman"/>
          <w:bCs/>
          <w:sz w:val="18"/>
          <w:szCs w:val="18"/>
        </w:rPr>
        <w:t xml:space="preserve"> adsorption, charcoal-chitosan composite, naphthol </w:t>
      </w:r>
      <w:r w:rsidR="001221DE" w:rsidRPr="006F4C2B">
        <w:rPr>
          <w:rFonts w:ascii="Times New Roman" w:hAnsi="Times New Roman"/>
          <w:bCs/>
          <w:sz w:val="18"/>
          <w:szCs w:val="18"/>
        </w:rPr>
        <w:t>blue black</w:t>
      </w:r>
      <w:r w:rsidR="002B1BF4">
        <w:rPr>
          <w:rFonts w:ascii="Times New Roman" w:hAnsi="Times New Roman"/>
          <w:bCs/>
          <w:sz w:val="18"/>
          <w:szCs w:val="18"/>
          <w:lang w:val="en-US"/>
        </w:rPr>
        <w:t xml:space="preserve"> (NBB)</w:t>
      </w:r>
    </w:p>
    <w:p w:rsidR="00950047" w:rsidRDefault="00950047" w:rsidP="00950047">
      <w:pPr>
        <w:rPr>
          <w:rFonts w:ascii="Times New Roman" w:hAnsi="Times New Roman"/>
          <w:b/>
        </w:rPr>
      </w:pPr>
    </w:p>
    <w:p w:rsidR="00950047" w:rsidRDefault="00950047" w:rsidP="003D5D90">
      <w:pPr>
        <w:pStyle w:val="Judul2"/>
        <w:numPr>
          <w:ilvl w:val="0"/>
          <w:numId w:val="0"/>
        </w:numPr>
        <w:rPr>
          <w:lang w:val="en-US"/>
        </w:rPr>
      </w:pPr>
      <w:bookmarkStart w:id="0" w:name="OLE_LINK2"/>
      <w:bookmarkStart w:id="1" w:name="OLE_LINK3"/>
      <w:r>
        <w:rPr>
          <w:lang w:val="en-US"/>
        </w:rPr>
        <w:t>INTRODUCTION</w:t>
      </w:r>
    </w:p>
    <w:p w:rsidR="00950047" w:rsidRPr="00EC386D" w:rsidRDefault="00950047" w:rsidP="00985174">
      <w:pPr>
        <w:pStyle w:val="DaftarParagraf"/>
        <w:spacing w:line="240" w:lineRule="auto"/>
        <w:ind w:left="0" w:firstLine="567"/>
        <w:jc w:val="both"/>
        <w:rPr>
          <w:rFonts w:ascii="Times New Roman" w:hAnsi="Times New Roman"/>
          <w:sz w:val="20"/>
          <w:szCs w:val="20"/>
        </w:rPr>
      </w:pPr>
      <w:r w:rsidRPr="00EC386D">
        <w:rPr>
          <w:rFonts w:ascii="Times New Roman" w:hAnsi="Times New Roman"/>
          <w:sz w:val="20"/>
          <w:szCs w:val="20"/>
        </w:rPr>
        <w:t xml:space="preserve">Synthetic dyes are extensively utilized in diverse sectors, </w:t>
      </w:r>
      <w:r w:rsidR="00BE60E4" w:rsidRPr="00BE60E4">
        <w:rPr>
          <w:rFonts w:ascii="Times New Roman" w:hAnsi="Times New Roman"/>
          <w:sz w:val="20"/>
          <w:szCs w:val="20"/>
        </w:rPr>
        <w:t>especially in the textile industry. In addition, synthetic dyes are also used in the food and beverage industry</w:t>
      </w:r>
      <w:r w:rsidR="00BE60E4">
        <w:rPr>
          <w:rFonts w:ascii="Times New Roman" w:hAnsi="Times New Roman"/>
          <w:sz w:val="20"/>
          <w:szCs w:val="20"/>
          <w:lang w:val="en-US"/>
        </w:rPr>
        <w:t xml:space="preserve"> </w:t>
      </w:r>
      <w:r w:rsidR="00985174">
        <w:rPr>
          <w:rFonts w:ascii="Times New Roman" w:hAnsi="Times New Roman"/>
          <w:sz w:val="20"/>
          <w:szCs w:val="20"/>
        </w:rPr>
        <w:fldChar w:fldCharType="begin" w:fldLock="1"/>
      </w:r>
      <w:r w:rsidR="00FC63F5">
        <w:rPr>
          <w:rFonts w:ascii="Times New Roman" w:hAnsi="Times New Roman"/>
          <w:sz w:val="20"/>
          <w:szCs w:val="20"/>
        </w:rPr>
        <w:instrText>ADDIN CSL_CITATION {"citationItems":[{"id":"ITEM-1","itemData":{"DOI":"10.1088/1755-1315/1062/1/012029","ISSN":"17551315","abstract":"Synthetic dyes are extensively utilized in various industries like food and beverage, medicine, cosmetics, dyeing, leather, and textiles, so these dyes are frequently found within the effluent of those industrial wastes. Disposal of coloured waste from various industries into rivers and lakes will reduce dissolved oxygen concentration and produce poisonous conditions in aquatic ecosystems. Additionally, synthetic dye will produce tough composites to degrade (recalcitrant), which can beget carcinogenic, mutagenic, and antipathetic goods on the mortal body. Colour disposal of the synthetic dye before being discharged into the environment is necessary. A provident and environmentally friendly dye removal technology is needed. One similar technology is mycoremediation. Mycoremediation is fungus-based remediation technology that was quite promising in decolorizing synthetic dyes. Various fungi, either directly or by their enzymes, free or immobilized cells have been widely used as dye bioremediation agents. A few investigate works have been exhausted this region, and numerous are going on by researchers to discover the proficient way for such bioremediation. In this review, we describe the most updated research (2019-2021) on fungi as synthetic dye bioremediation agents. However, further evaluation is needed to look at the toxicity of the dye degradation products, the potential utilization of fungal biomass used in the mycoremediation process, and economic value analysis to ensure the development of green technologies.","author":[{"dropping-particle":"","family":"Melati","given":"I.","non-dropping-particle":"","parse-names":false,"suffix":""},{"dropping-particle":"","family":"Rahayu","given":"G.","non-dropping-particle":"","parse-names":false,"suffix":""},{"dropping-particle":"","family":"Henny","given":"C.","non-dropping-particle":"","parse-names":false,"suffix":""}],"container-title":"IOP Conference Series: Earth and Environmental Science","id":"ITEM-1","issue":"1","issued":{"date-parts":[["2022"]]},"page":"0-12","title":"The recent status of synthetic dyes mycoremediation: A review","type":"article-journal","volume":"1062"},"uris":["http://www.mendeley.com/documents/?uuid=bbc31819-7138-4316-9584-4e4b1180a8c3"]}],"mendeley":{"formattedCitation":"[1]","plainTextFormattedCitation":"[1]","previouslyFormattedCitation":"[1]"},"properties":{"noteIndex":0},"schema":"https://github.com/citation-style-language/schema/raw/master/csl-citation.json"}</w:instrText>
      </w:r>
      <w:r w:rsidR="00985174">
        <w:rPr>
          <w:rFonts w:ascii="Times New Roman" w:hAnsi="Times New Roman"/>
          <w:sz w:val="20"/>
          <w:szCs w:val="20"/>
        </w:rPr>
        <w:fldChar w:fldCharType="separate"/>
      </w:r>
      <w:r w:rsidR="00985174" w:rsidRPr="00985174">
        <w:rPr>
          <w:rFonts w:ascii="Times New Roman" w:hAnsi="Times New Roman"/>
          <w:noProof/>
          <w:sz w:val="20"/>
          <w:szCs w:val="20"/>
        </w:rPr>
        <w:t>[1]</w:t>
      </w:r>
      <w:r w:rsidR="00985174">
        <w:rPr>
          <w:rFonts w:ascii="Times New Roman" w:hAnsi="Times New Roman"/>
          <w:sz w:val="20"/>
          <w:szCs w:val="20"/>
        </w:rPr>
        <w:fldChar w:fldCharType="end"/>
      </w:r>
      <w:r w:rsidRPr="00EC386D">
        <w:rPr>
          <w:rFonts w:ascii="Times New Roman" w:hAnsi="Times New Roman"/>
          <w:sz w:val="20"/>
          <w:szCs w:val="20"/>
        </w:rPr>
        <w:t xml:space="preserve">. </w:t>
      </w:r>
      <w:r w:rsidR="004C2FC8" w:rsidRPr="004C2FC8">
        <w:rPr>
          <w:rFonts w:ascii="Times New Roman" w:hAnsi="Times New Roman"/>
          <w:sz w:val="20"/>
          <w:szCs w:val="20"/>
        </w:rPr>
        <w:t xml:space="preserve">These dyes are widely used by home industries that discharge waste into the environment without prior </w:t>
      </w:r>
      <w:r w:rsidR="004C2FC8">
        <w:rPr>
          <w:rFonts w:ascii="Times New Roman" w:hAnsi="Times New Roman"/>
          <w:sz w:val="20"/>
          <w:szCs w:val="20"/>
          <w:lang w:val="en-US"/>
        </w:rPr>
        <w:t>waste t</w:t>
      </w:r>
      <w:r w:rsidR="004C2FC8" w:rsidRPr="004C2FC8">
        <w:rPr>
          <w:rFonts w:ascii="Times New Roman" w:hAnsi="Times New Roman"/>
          <w:sz w:val="20"/>
          <w:szCs w:val="20"/>
        </w:rPr>
        <w:t>reatment.</w:t>
      </w:r>
      <w:r w:rsidR="004C2FC8">
        <w:rPr>
          <w:rFonts w:ascii="Times New Roman" w:hAnsi="Times New Roman"/>
          <w:sz w:val="20"/>
          <w:szCs w:val="20"/>
          <w:lang w:val="en-US"/>
        </w:rPr>
        <w:t xml:space="preserve"> </w:t>
      </w:r>
      <w:r w:rsidRPr="00EC386D">
        <w:rPr>
          <w:rFonts w:ascii="Times New Roman" w:hAnsi="Times New Roman"/>
          <w:sz w:val="20"/>
          <w:szCs w:val="20"/>
        </w:rPr>
        <w:t>The detrimental effects of synthetic dyes on both human health and the environment are significant</w:t>
      </w:r>
      <w:r w:rsidR="00D271B4">
        <w:rPr>
          <w:rFonts w:ascii="Times New Roman" w:hAnsi="Times New Roman"/>
          <w:sz w:val="20"/>
          <w:szCs w:val="20"/>
          <w:lang w:val="en-US"/>
        </w:rPr>
        <w:t xml:space="preserve"> </w:t>
      </w:r>
      <w:r w:rsidR="00FC63F5">
        <w:rPr>
          <w:rFonts w:ascii="Times New Roman" w:hAnsi="Times New Roman"/>
          <w:sz w:val="20"/>
          <w:szCs w:val="20"/>
        </w:rPr>
        <w:fldChar w:fldCharType="begin" w:fldLock="1"/>
      </w:r>
      <w:r w:rsidR="00FC63F5">
        <w:rPr>
          <w:rFonts w:ascii="Times New Roman" w:hAnsi="Times New Roman"/>
          <w:sz w:val="20"/>
          <w:szCs w:val="20"/>
        </w:rPr>
        <w:instrText>ADDIN CSL_CITATION {"citationItems":[{"id":"ITEM-1","itemData":{"DOI":"10.4018/978-1-7998-0311-9.ch008","ISBN":"9781799803133","abstract":"The textile industry is one of the important industries that generates a large amount of industrial effluents. Color is the main attraction of any fabric. Manufacture and use of synthetic dyes for fabric dyeing has therefore become a massive industry. Synthetic dyes have provided a wide range of colorfast, bright hues. However, their toxic nature has become a cause of grave concern to environmentalists. Use of synthetic dyes has an adverse effect on all forms of life. Presence of sulphur, naphthol, vat dyes, nitrates, acetic acid, soaps, enzymes chromium compounds, and heavy metals like copper, arsenic, lead, cadmium, mercury, nickel, and cobalt and certain auxiliary chemicals all collectively make the textile effluent highly toxic. These organic materials react with many disinfectants, especially chlorine, and form byproducts (DBPs) that are often carcinogenic and therefore undesirable. This effluent, if allowed to flow in the fields, clogs the pores of the soil resulting in loss of soil productivity. This chapter gives an overview on the health and environmental impact of dyes. © 2020, IGI Global.","author":[{"dropping-particle":"","family":"Manzoor","given":"Javid","non-dropping-particle":"","parse-names":false,"suffix":""},{"dropping-particle":"","family":"Sharma","given":"Manoj","non-dropping-particle":"","parse-names":false,"suffix":""}],"container-title":"Impact of Textile Dyes on Public Health and the Environment","id":"ITEM-1","issue":"January","issued":{"date-parts":[["2019"]]},"page":"162-169","title":"Impact of textile dyes on human health and environment","type":"article-journal"},"uris":["http://www.mendeley.com/documents/?uuid=7e888e06-68c7-40f1-9b86-1e329d1deb1c"]}],"mendeley":{"formattedCitation":"[2]","plainTextFormattedCitation":"[2]","previouslyFormattedCitation":"[2]"},"properties":{"noteIndex":0},"schema":"https://github.com/citation-style-language/schema/raw/master/csl-citation.json"}</w:instrText>
      </w:r>
      <w:r w:rsidR="00FC63F5">
        <w:rPr>
          <w:rFonts w:ascii="Times New Roman" w:hAnsi="Times New Roman"/>
          <w:sz w:val="20"/>
          <w:szCs w:val="20"/>
        </w:rPr>
        <w:fldChar w:fldCharType="separate"/>
      </w:r>
      <w:r w:rsidR="00FC63F5" w:rsidRPr="00FC63F5">
        <w:rPr>
          <w:rFonts w:ascii="Times New Roman" w:hAnsi="Times New Roman"/>
          <w:noProof/>
          <w:sz w:val="20"/>
          <w:szCs w:val="20"/>
        </w:rPr>
        <w:t>[2]</w:t>
      </w:r>
      <w:r w:rsidR="00FC63F5">
        <w:rPr>
          <w:rFonts w:ascii="Times New Roman" w:hAnsi="Times New Roman"/>
          <w:sz w:val="20"/>
          <w:szCs w:val="20"/>
        </w:rPr>
        <w:fldChar w:fldCharType="end"/>
      </w:r>
      <w:r w:rsidRPr="00EC386D">
        <w:rPr>
          <w:rFonts w:ascii="Times New Roman" w:hAnsi="Times New Roman"/>
          <w:sz w:val="20"/>
          <w:szCs w:val="20"/>
        </w:rPr>
        <w:t>. Waste-containing dyes are usually in a liquid state. As an illustration, the liquid waste generated during batik production is typically alkaline and contains significant organic matter</w:t>
      </w:r>
      <w:r w:rsidR="00D271B4">
        <w:rPr>
          <w:rFonts w:ascii="Times New Roman" w:hAnsi="Times New Roman"/>
          <w:sz w:val="20"/>
          <w:szCs w:val="20"/>
          <w:lang w:val="en-US"/>
        </w:rPr>
        <w:t xml:space="preserve"> </w:t>
      </w:r>
      <w:r w:rsidR="00773A21">
        <w:rPr>
          <w:rFonts w:ascii="Times New Roman" w:hAnsi="Times New Roman"/>
          <w:sz w:val="20"/>
          <w:szCs w:val="20"/>
        </w:rPr>
        <w:fldChar w:fldCharType="begin" w:fldLock="1"/>
      </w:r>
      <w:r w:rsidR="00773A21">
        <w:rPr>
          <w:rFonts w:ascii="Times New Roman" w:hAnsi="Times New Roman"/>
          <w:sz w:val="20"/>
          <w:szCs w:val="20"/>
        </w:rPr>
        <w:instrText>ADDIN CSL_CITATION {"citationItems":[{"id":"ITEM-1","itemData":{"DOI":"10.1016/J.SCITOTENV.2022.152931","ISSN":"0048-9697","PMID":"34999070","abstract":"Batik is well known as one of the unique identifiers of the Southeast Asian region. Several countries that still preserve the batik heritage are Malaysia, Indonesia, China and India. The Batik industry holds a significant place in Malaysia's craft-based industry. In Malaysia, batik motifs and patterns are mostly hand-drawn and painted directly on fabric, therefore, each one is unique. The players in the Batik industry are mostly small businesses and cottage industries, particularly in the states of Kelantan, Terengganu, Pahang, Sabah and Sarawak. However, their market growth and contribution are not synchronized with the treatment system. The wastewater generated by this industry rarely meets standard effluent requirements and regulations, thus worrying the authorities. Batik wastewater is categorized as one of the highly polluted wastewaters. The toxicity of pollutants from batik may reduce environmental quality and pose a risk to human health. Batik wastewater needs extensive treatment, since no complete and appropriate treatment has been applied for so many years in specific batik industries. This paper reviews the batik industry in Malaysia, its wastewater generation and the available current treatment practices. It discusses integrated treatments of coagulation-flocculation and phytoremediation technology as a batik wastewater treatment process with potential utility in the batik industry. This review may become part of the guidance for the entire batik industry, especially in Malaysia.","author":[{"dropping-particle":"","family":"Daud","given":"Nurull Muna","non-dropping-particle":"","parse-names":false,"suffix":""},{"dropping-particle":"","family":"Abdullah","given":"Siti Rozaimah Sheikh","non-dropping-particle":"","parse-names":false,"suffix":""},{"dropping-particle":"","family":"Hasan","given":"Hassimi Abu","non-dropping-particle":"","parse-names":false,"suffix":""},{"dropping-particle":"","family":"Ismail","given":"Nur Izzati","non-dropping-particle":"","parse-names":false,"suffix":""},{"dropping-particle":"","family":"Dhokhikah","given":"Yeny","non-dropping-particle":"","parse-names":false,"suffix":""}],"container-title":"Science of The Total Environment","id":"ITEM-1","issued":{"date-parts":[["2022","5","1"]]},"page":"152931","publisher":"Elsevier","title":"Integrated physical-biological treatment system for batik industry wastewater: A review on process selection","type":"article-journal","volume":"819"},"uris":["http://www.mendeley.com/documents/?uuid=28256105-c650-3d75-a703-97606b859ca7"]}],"mendeley":{"formattedCitation":"[3]","plainTextFormattedCitation":"[3]","previouslyFormattedCitation":"[3]"},"properties":{"noteIndex":0},"schema":"https://github.com/citation-style-language/schema/raw/master/csl-citation.json"}</w:instrText>
      </w:r>
      <w:r w:rsidR="00773A21">
        <w:rPr>
          <w:rFonts w:ascii="Times New Roman" w:hAnsi="Times New Roman"/>
          <w:sz w:val="20"/>
          <w:szCs w:val="20"/>
        </w:rPr>
        <w:fldChar w:fldCharType="separate"/>
      </w:r>
      <w:r w:rsidR="00773A21" w:rsidRPr="00773A21">
        <w:rPr>
          <w:rFonts w:ascii="Times New Roman" w:hAnsi="Times New Roman"/>
          <w:noProof/>
          <w:sz w:val="20"/>
          <w:szCs w:val="20"/>
        </w:rPr>
        <w:t>[3]</w:t>
      </w:r>
      <w:r w:rsidR="00773A21">
        <w:rPr>
          <w:rFonts w:ascii="Times New Roman" w:hAnsi="Times New Roman"/>
          <w:sz w:val="20"/>
          <w:szCs w:val="20"/>
        </w:rPr>
        <w:fldChar w:fldCharType="end"/>
      </w:r>
      <w:r w:rsidRPr="00EC386D">
        <w:rPr>
          <w:rFonts w:ascii="Times New Roman" w:hAnsi="Times New Roman"/>
          <w:sz w:val="20"/>
          <w:szCs w:val="20"/>
        </w:rPr>
        <w:t xml:space="preserve">. </w:t>
      </w:r>
      <w:r w:rsidR="004C2FC8" w:rsidRPr="004C2FC8">
        <w:rPr>
          <w:rFonts w:ascii="Times New Roman" w:hAnsi="Times New Roman"/>
          <w:sz w:val="20"/>
          <w:szCs w:val="20"/>
        </w:rPr>
        <w:t>Batik production produces waste with a concentrated color and emits a pungent odor</w:t>
      </w:r>
      <w:r w:rsidRPr="00EC386D">
        <w:rPr>
          <w:rFonts w:ascii="Times New Roman" w:hAnsi="Times New Roman"/>
          <w:sz w:val="20"/>
          <w:szCs w:val="20"/>
        </w:rPr>
        <w:t xml:space="preserve"> </w:t>
      </w:r>
      <w:r w:rsidRPr="00EC386D">
        <w:rPr>
          <w:rFonts w:ascii="Times New Roman" w:hAnsi="Times New Roman"/>
          <w:sz w:val="20"/>
          <w:szCs w:val="20"/>
        </w:rPr>
        <w:fldChar w:fldCharType="begin" w:fldLock="1"/>
      </w:r>
      <w:r w:rsidR="00773A21">
        <w:rPr>
          <w:rFonts w:ascii="Times New Roman" w:hAnsi="Times New Roman"/>
          <w:sz w:val="20"/>
          <w:szCs w:val="20"/>
        </w:rPr>
        <w:instrText>ADDIN CSL_CITATION {"citationItems":[{"id":"ITEM-1","itemData":{"DOI":"10.22146/jrekpros.35754","ISSN":"1978-287X","abstract":"ABSTRAKSektor industri batik mempunyai peranan strategis dalam pembangunan, terutama untuk menumbuhkan tingkat penyerapan tenaga kerja serta kontribusinya dalam mendorong pertumbuhan ekonomi kreatif. Seiring dengan perkembangan industri batik yang sudah dikenal secara global, industri batik menghasilkan dampak negatif  berupa limbah cair dalam kuantitas cukup besar yang berpotensi mencemari lingkungan. Dalam makalah ini dijelaskan karateristik limbah cair industri batik, tahapan pengolahan limbah baik secara fisika, kimia dan biologi, parameter uji kadar pencemar dan metode uji yang disesuaikan dengan standar nasional, sehingga limbah cair yang dibuang ke lingkungan tidak melebihi baku mutu lingkungan sesuai dengan peraturan perundangan yang berlaku. Dari nilai hasil pengujian dilakukan perhitungan nilai  efisiensi pada tiap tahapan  pengolahan limbah untuk tiap tahapan pengolahan limbah.Hasil penelitiannya menunjukkan tingkat efektivitas pengolahan limbah cair batik pada IPAL BBKB paling tinggi berturut turut pada proses pengolahan fisika dengan cara sedimentasi; pengolahan biologis dengan pemanfaatan bakteri anaerob; pengolahan kimia dengan penambahan koagulasi dengan nilai  71,69; 55,31; 40,75. Keseluruhan kadar pencemar mengalami penurunan nilai sehingga limbah cair batik dari IPAL BBKB dapat dinyatakan aman untuk dibuang ke lingkungan.Kata Kunci : industri batik; limbah cair; instalasi pengolahan air limbah (IPAL); tingkat efektivitas.","author":[{"dropping-particle":"","family":"Indrayani","given":"Linin","non-dropping-particle":"","parse-names":false,"suffix":""},{"dropping-particle":"","family":"Rahmah","given":"Nur","non-dropping-particle":"","parse-names":false,"suffix":""}],"container-title":"Jurnal Rekayasa Proses","id":"ITEM-1","issue":"1","issued":{"date-parts":[["2018"]]},"page":"41","title":"Nilai Parameter Kadar Pencemar Sebagai Penentu Tingkat Efektivitas Tahapan Pengolahan Limbah Cair Industri Batik","type":"article-journal","volume":"12"},"uris":["http://www.mendeley.com/documents/?uuid=ca4ec604-324a-4e57-8fac-3e1deae34edd","http://www.mendeley.com/documents/?uuid=786deb97-3a18-491c-8d8d-7dcd1d582881"]}],"mendeley":{"formattedCitation":"[4]","plainTextFormattedCitation":"[4]","previouslyFormattedCitation":"[4]"},"properties":{"noteIndex":0},"schema":"https://github.com/citation-style-language/schema/raw/master/csl-citation.json"}</w:instrText>
      </w:r>
      <w:r w:rsidRPr="00EC386D">
        <w:rPr>
          <w:rFonts w:ascii="Times New Roman" w:hAnsi="Times New Roman"/>
          <w:sz w:val="20"/>
          <w:szCs w:val="20"/>
        </w:rPr>
        <w:fldChar w:fldCharType="separate"/>
      </w:r>
      <w:r w:rsidR="00773A21" w:rsidRPr="00773A21">
        <w:rPr>
          <w:rFonts w:ascii="Times New Roman" w:hAnsi="Times New Roman"/>
          <w:noProof/>
          <w:sz w:val="20"/>
          <w:szCs w:val="20"/>
        </w:rPr>
        <w:t>[4]</w:t>
      </w:r>
      <w:r w:rsidRPr="00EC386D">
        <w:rPr>
          <w:rFonts w:ascii="Times New Roman" w:hAnsi="Times New Roman"/>
          <w:sz w:val="20"/>
          <w:szCs w:val="20"/>
        </w:rPr>
        <w:fldChar w:fldCharType="end"/>
      </w:r>
      <w:r w:rsidRPr="00EC386D">
        <w:rPr>
          <w:rFonts w:ascii="Times New Roman" w:hAnsi="Times New Roman"/>
          <w:sz w:val="20"/>
          <w:szCs w:val="20"/>
        </w:rPr>
        <w:t xml:space="preserve">. </w:t>
      </w:r>
      <w:r w:rsidR="00D210DC" w:rsidRPr="00D210DC">
        <w:rPr>
          <w:rFonts w:ascii="Times New Roman" w:hAnsi="Times New Roman"/>
          <w:sz w:val="20"/>
          <w:szCs w:val="20"/>
        </w:rPr>
        <w:t>Before being discharged into the environment, it is necessary to treat the waste first</w:t>
      </w:r>
      <w:r w:rsidR="00D210DC">
        <w:rPr>
          <w:rFonts w:ascii="Times New Roman" w:hAnsi="Times New Roman"/>
          <w:sz w:val="20"/>
          <w:szCs w:val="20"/>
          <w:lang w:val="en-US"/>
        </w:rPr>
        <w:t xml:space="preserve">. </w:t>
      </w:r>
      <w:r w:rsidRPr="00EC386D">
        <w:rPr>
          <w:rFonts w:ascii="Times New Roman" w:hAnsi="Times New Roman"/>
          <w:sz w:val="20"/>
          <w:szCs w:val="20"/>
        </w:rPr>
        <w:t>Adsorption is the most often employed technique for liquid waste treatment due to its user-friendly nature and cost-effectiveness. Adsorption is the process of a substance being absorbed onto the surface of an adsorbent material</w:t>
      </w:r>
      <w:r w:rsidR="00D271B4">
        <w:rPr>
          <w:rFonts w:ascii="Times New Roman" w:hAnsi="Times New Roman"/>
          <w:sz w:val="20"/>
          <w:szCs w:val="20"/>
          <w:lang w:val="en-US"/>
        </w:rPr>
        <w:t xml:space="preserve"> </w:t>
      </w:r>
      <w:r w:rsidR="00773A21">
        <w:rPr>
          <w:rFonts w:ascii="Times New Roman" w:hAnsi="Times New Roman"/>
          <w:sz w:val="20"/>
          <w:szCs w:val="20"/>
        </w:rPr>
        <w:fldChar w:fldCharType="begin" w:fldLock="1"/>
      </w:r>
      <w:r w:rsidR="00773A21">
        <w:rPr>
          <w:rFonts w:ascii="Times New Roman" w:hAnsi="Times New Roman"/>
          <w:sz w:val="20"/>
          <w:szCs w:val="20"/>
        </w:rPr>
        <w:instrText>ADDIN CSL_CITATION {"citationItems":[{"id":"ITEM-1","itemData":{"DOI":"10.1016/J.ENVPOL.2021.116995","ISSN":"0269-7491","PMID":"33789220","abstract":"Emerging pollutants in the marine ecosystem, as well as their possible impact on live species, have become a rising cause of worry. A traditional wastewater treatment plants alone are not successful in eliminating such massive contaminant groups and therefore additional water treatment is required which is to be cost effective. Since standard primary and secondary treatment plants are unsuccessful at eliminating or degrading these harmful chemicals, a cost-effective tertiary treatment approach is proposed. Adsorption is a successful approach for Contaminants removal globally, because it is low installation expense, high performance and has easy operational design. Emerging pollutants have been removed from wastewaters using various adsorbents like activated carbons, improved bio chars, Nano adsorbents, hybrid adsorbents, and others. The purpose of this paper is to review the source of contaminants and the concept of adsorption when separating emerging contaminants. The present study aims to examine the adsorption mechanism as an effective approach for treating emerging contaminants. Then, the analysis of natural and man-made adsorbents for the separation of contaminants is examined along with its comparison. Also, future view on emerging contaminants and adsorbents in modern generation has been discussed.","author":[{"dropping-particle":"","family":"Rathi","given":"B. Senthil","non-dropping-particle":"","parse-names":false,"suffix":""},{"dropping-particle":"","family":"Kumar","given":"P. Senthil","non-dropping-particle":"","parse-names":false,"suffix":""}],"container-title":"Environmental Pollution","id":"ITEM-1","issued":{"date-parts":[["2021","7","1"]]},"page":"116995","publisher":"Elsevier","title":"Application of adsorption process for effective removal of emerging contaminants from water and wastewater","type":"article-journal","volume":"280"},"uris":["http://www.mendeley.com/documents/?uuid=0bc0f753-c038-352e-b945-7a07b46d1785"]}],"mendeley":{"formattedCitation":"[5]","plainTextFormattedCitation":"[5]","previouslyFormattedCitation":"[5]"},"properties":{"noteIndex":0},"schema":"https://github.com/citation-style-language/schema/raw/master/csl-citation.json"}</w:instrText>
      </w:r>
      <w:r w:rsidR="00773A21">
        <w:rPr>
          <w:rFonts w:ascii="Times New Roman" w:hAnsi="Times New Roman"/>
          <w:sz w:val="20"/>
          <w:szCs w:val="20"/>
        </w:rPr>
        <w:fldChar w:fldCharType="separate"/>
      </w:r>
      <w:r w:rsidR="00773A21" w:rsidRPr="00773A21">
        <w:rPr>
          <w:rFonts w:ascii="Times New Roman" w:hAnsi="Times New Roman"/>
          <w:noProof/>
          <w:sz w:val="20"/>
          <w:szCs w:val="20"/>
        </w:rPr>
        <w:t>[5]</w:t>
      </w:r>
      <w:r w:rsidR="00773A21">
        <w:rPr>
          <w:rFonts w:ascii="Times New Roman" w:hAnsi="Times New Roman"/>
          <w:sz w:val="20"/>
          <w:szCs w:val="20"/>
        </w:rPr>
        <w:fldChar w:fldCharType="end"/>
      </w:r>
      <w:r w:rsidRPr="00EC386D">
        <w:rPr>
          <w:rFonts w:ascii="Times New Roman" w:hAnsi="Times New Roman"/>
          <w:sz w:val="20"/>
          <w:szCs w:val="20"/>
        </w:rPr>
        <w:fldChar w:fldCharType="begin" w:fldLock="1"/>
      </w:r>
      <w:r w:rsidR="00773A21">
        <w:rPr>
          <w:rFonts w:ascii="Times New Roman" w:hAnsi="Times New Roman"/>
          <w:sz w:val="20"/>
          <w:szCs w:val="20"/>
        </w:rPr>
        <w:instrText>ADDIN CSL_CITATION {"citationItems":[{"id":"ITEM-1","itemData":{"DOI":"10.14710/metana.v18i1.45766","ISSN":"1858-2907","abstract":"Industri tekstil Indonesia berkembang semakin pesat untuk memenuhi kebutuhan sandang masyarakat. Namun, banyaknya industri tekstil di Indonesia ini tidak diimbangi dengan pengolahan limbah cair yang baik dan benar. Limbah cair tekstil merupakan salah satu pencemar organik yang sulit terdegradasi dan beracun. Zat warna tekstil merupakan bahan kimia yang memiliki struktur cincin aromatis dan cincin heteroatom, seperti azo, diazo, benzidine dan antraquinon yang yang kompleks dan stabil sehingga menyebabkan komponen ini sulit didegradasi dan bersifat toksik. Salah satu bahan pewarna, sintetik yang banyak dikonsumsi di industri tekstil adalah Remazol Brilliant Blue R (RBBR).  Adsorpsi merupakan salah satu alternatif untuk mengurangi pencemaran zat warna Remazol Brilliant Blue R (RBBR). Cangkang telur merupakan salah satu bahan adsorben yang mudah didapat dan ekonomis. Adsorben lain yang digunakan adalah karbon aktif. Penelitian ini bertujuan untuk mengetahui pengaruh variasi waktu kontak terhadap efisiensi penurunan konsentrasi zat warna Remazol Brilliant Blue R menggunakan campuran CaCO3 dari cangkang telur dengan karbon aktif dan untuk mengetahui pengaruh blending adsorben terhadap efisiensi adsorpsi. Proses adsorpsi dilakukan dengan rasio massa CaCO3: karbon aktif 0,2:0,8 dan memvariasikan waktu kontak 5, 10, 15, 20, 25, 30, 60, 90, 120 dan 150 menit. Adsorpsi dilakukan menggunakan adsorben sebanyak 5 g kedalam zat warna Remazol Brilliant Blue R dengan konsentrasi awal 100 ppm. Hasil penelitian menunjukkan kondisi adsorpsi terbaik diperoleh pada waktu kontak 20 menit menggunakan blending CaCO3 dan karbon aktif dengan konsentrasi akhir Remazol Brilliant Blue R 0,65 ppm dan efisiensi adsorpsi sebesar 99,35%. Diharapkan dari hasil penelitian akan digunakan oleh masyarakat mengenai komposisi yang tepat antara CaCO3 dan karbon aktif dalam pengolah limbah tekstil serta dengan menggunakan metode yang sangat sederhana. The Indonesian textile industry is growing rapidly to meet the people's clothing needs. However, the large number of textile industries in Indonesia is not balanced with proper and proper wastewater treatment. Textile liquid waste is an organic pollutant that is difficult to degrade and is toxic. Textile dyes are chemicals that have an aromatic ring structure and a heteroatom ring, such as azo, diazo, benzidine and anthraquinone which are complex and stable, making these components difficult to degrade and toxic. One of the synthetic dyes that are …","author":[{"dropping-particle":"","family":"Oko","given":"Syarifuddin","non-dropping-particle":"","parse-names":false,"suffix":""},{"dropping-particle":"","family":"Harjanto","given":"Harjanto","non-dropping-particle":"","parse-names":false,"suffix":""},{"dropping-particle":"","family":"Kurniawan","given":"Andri","non-dropping-particle":"","parse-names":false,"suffix":""},{"dropping-particle":"","family":"Winanti","given":"Cici","non-dropping-particle":"","parse-names":false,"suffix":""}],"container-title":"Metana","id":"ITEM-1","issue":"1","issued":{"date-parts":[["2022"]]},"page":"39-45","title":"Penurunan Kadar Zat Warna Remazol Brilliant Blue R Dengan Metode Adsorpsi Menggunakan Serbuk CaCO3 Dari Cangkang Telur Dan Karbon Aktif","type":"article-journal","volume":"18"},"uris":["http://www.mendeley.com/documents/?uuid=3bf6c940-df82-4be3-b7d6-f273a0da1595"]}],"mendeley":{"formattedCitation":"[6]","plainTextFormattedCitation":"[6]","previouslyFormattedCitation":"[6]"},"properties":{"noteIndex":0},"schema":"https://github.com/citation-style-language/schema/raw/master/csl-citation.json"}</w:instrText>
      </w:r>
      <w:r w:rsidRPr="00EC386D">
        <w:rPr>
          <w:rFonts w:ascii="Times New Roman" w:hAnsi="Times New Roman"/>
          <w:sz w:val="20"/>
          <w:szCs w:val="20"/>
        </w:rPr>
        <w:fldChar w:fldCharType="separate"/>
      </w:r>
      <w:r w:rsidR="00773A21" w:rsidRPr="00773A21">
        <w:rPr>
          <w:rFonts w:ascii="Times New Roman" w:hAnsi="Times New Roman"/>
          <w:noProof/>
          <w:sz w:val="20"/>
          <w:szCs w:val="20"/>
        </w:rPr>
        <w:t>[6]</w:t>
      </w:r>
      <w:r w:rsidRPr="00EC386D">
        <w:rPr>
          <w:rFonts w:ascii="Times New Roman" w:hAnsi="Times New Roman"/>
          <w:sz w:val="20"/>
          <w:szCs w:val="20"/>
        </w:rPr>
        <w:fldChar w:fldCharType="end"/>
      </w:r>
      <w:r w:rsidRPr="00EC386D">
        <w:rPr>
          <w:rFonts w:ascii="Times New Roman" w:hAnsi="Times New Roman"/>
          <w:sz w:val="20"/>
          <w:szCs w:val="20"/>
        </w:rPr>
        <w:t xml:space="preserve">. </w:t>
      </w:r>
    </w:p>
    <w:p w:rsidR="00950047" w:rsidRPr="00EC386D" w:rsidRDefault="00950047" w:rsidP="00B0545A">
      <w:pPr>
        <w:pStyle w:val="DaftarParagraf"/>
        <w:ind w:left="0" w:firstLine="567"/>
        <w:jc w:val="both"/>
        <w:rPr>
          <w:rFonts w:ascii="Times New Roman" w:hAnsi="Times New Roman"/>
          <w:sz w:val="20"/>
          <w:szCs w:val="20"/>
        </w:rPr>
      </w:pPr>
      <w:r w:rsidRPr="00EC386D">
        <w:rPr>
          <w:rFonts w:ascii="Times New Roman" w:hAnsi="Times New Roman"/>
          <w:sz w:val="20"/>
          <w:szCs w:val="20"/>
        </w:rPr>
        <w:t>Adsorbents used in adsorption are usually made from inorganic minerals</w:t>
      </w:r>
      <w:r w:rsidR="00773A21">
        <w:rPr>
          <w:rFonts w:ascii="Times New Roman" w:hAnsi="Times New Roman"/>
          <w:sz w:val="20"/>
          <w:szCs w:val="20"/>
          <w:lang w:val="en-US"/>
        </w:rPr>
        <w:t xml:space="preserve"> </w:t>
      </w:r>
      <w:r w:rsidR="00773A21">
        <w:rPr>
          <w:rFonts w:ascii="Times New Roman" w:hAnsi="Times New Roman"/>
          <w:sz w:val="20"/>
          <w:szCs w:val="20"/>
          <w:lang w:val="en-US"/>
        </w:rPr>
        <w:fldChar w:fldCharType="begin" w:fldLock="1"/>
      </w:r>
      <w:r w:rsidR="00773A21">
        <w:rPr>
          <w:rFonts w:ascii="Times New Roman" w:hAnsi="Times New Roman"/>
          <w:sz w:val="20"/>
          <w:szCs w:val="20"/>
          <w:lang w:val="en-US"/>
        </w:rPr>
        <w:instrText>ADDIN CSL_CITATION {"citationItems":[{"id":"ITEM-1","itemData":{"DOI":"10.1016/J.CEJ.2016.09.029","ISSN":"1385-8947","abstract":"Adsorption has been proved to be the best process of water treatment because of its significant advantages. Clays and their minerals are abundant and cheap material successfully used for decades as an adsorbent for removing toxic heavy metals from aqueous solutions. Clays and their minerals, both in its natural and modified forms, effectively remove various heavy metals from aqueous solution, as extensively discussed in this review. This detailed review compiles thorough literature of current research over the last ten years (2006–2016) and highlights the key findings of adsorption studies that use clay minerals as an adsorbent. This review article presented an outline of the structure, classification, and chemical composition of various clay minerals, and a descriptive analysis of their adsorption behavior. The review confirmed that both natural and modified forms of clay minerals have excellent feasibility in removing different toxic aquatic metal pollutants. However, modification and further development of the synthesis of novel clay materials and their application to adsorb different environmental pollutants, which would enhance pollution control, is still needed.","author":[{"dropping-particle":"","family":"Uddin","given":"Mohammad Kashif","non-dropping-particle":"","parse-names":false,"suffix":""}],"container-title":"Chemical Engineering Journal","id":"ITEM-1","issued":{"date-parts":[["2017","1","15"]]},"page":"438-462","publisher":"Elsevier","title":"A review on the adsorption of heavy metals by clay minerals, with special focus on the past decade","type":"article-journal","volume":"308"},"uris":["http://www.mendeley.com/documents/?uuid=10450ace-98e0-3626-a60f-17fb9779b413"]}],"mendeley":{"formattedCitation":"[7]","plainTextFormattedCitation":"[7]","previouslyFormattedCitation":"[7]"},"properties":{"noteIndex":0},"schema":"https://github.com/citation-style-language/schema/raw/master/csl-citation.json"}</w:instrText>
      </w:r>
      <w:r w:rsidR="00773A21">
        <w:rPr>
          <w:rFonts w:ascii="Times New Roman" w:hAnsi="Times New Roman"/>
          <w:sz w:val="20"/>
          <w:szCs w:val="20"/>
          <w:lang w:val="en-US"/>
        </w:rPr>
        <w:fldChar w:fldCharType="separate"/>
      </w:r>
      <w:r w:rsidR="00773A21" w:rsidRPr="00773A21">
        <w:rPr>
          <w:rFonts w:ascii="Times New Roman" w:hAnsi="Times New Roman"/>
          <w:noProof/>
          <w:sz w:val="20"/>
          <w:szCs w:val="20"/>
          <w:lang w:val="en-US"/>
        </w:rPr>
        <w:t>[7]</w:t>
      </w:r>
      <w:r w:rsidR="00773A21">
        <w:rPr>
          <w:rFonts w:ascii="Times New Roman" w:hAnsi="Times New Roman"/>
          <w:sz w:val="20"/>
          <w:szCs w:val="20"/>
          <w:lang w:val="en-US"/>
        </w:rPr>
        <w:fldChar w:fldCharType="end"/>
      </w:r>
      <w:r w:rsidR="00773A21">
        <w:rPr>
          <w:rFonts w:ascii="Times New Roman" w:hAnsi="Times New Roman"/>
          <w:sz w:val="20"/>
          <w:szCs w:val="20"/>
          <w:lang w:val="en-US"/>
        </w:rPr>
        <w:fldChar w:fldCharType="begin" w:fldLock="1"/>
      </w:r>
      <w:r w:rsidR="00CA2019">
        <w:rPr>
          <w:rFonts w:ascii="Times New Roman" w:hAnsi="Times New Roman"/>
          <w:sz w:val="20"/>
          <w:szCs w:val="20"/>
          <w:lang w:val="en-US"/>
        </w:rPr>
        <w:instrText>ADDIN CSL_CITATION {"citationItems":[{"id":"ITEM-1","itemData":{"DOI":"10.1016/J.JECE.2021.105808","ISSN":"2213-3437","abstract":"Clay minerals are a very interesting platform for the development of novel functional materials. For years, there has been a growing interest in this field because clays offer different possibilities for the design of functional materials with various possible applications, such as adsorbents, drug delivery systems, catalysts, photocatalysts and nanocomposites. This review highlights mainly, but not only, tailored functionalized clay minerals containing amino groups, which are widely employed due to their simplicity and efficiency. Their use as adsorbents of several classes of water contaminants, including emerging organic pollutants, drugs, surfactants, pesticides, anions, and heavy metals, as well as of contaminants in the gaseous phase, namely CO2, is also reviewed, and removal strategies based on these amino-functionalized materials are presented.","author":[{"dropping-particle":"","family":"Gil","given":"A.","non-dropping-particle":"","parse-names":false,"suffix":""},{"dropping-particle":"","family":"Santamaría","given":"L.","non-dropping-particle":"","parse-names":false,"suffix":""},{"dropping-particle":"","family":"Korili","given":"S. A.","non-dropping-particle":"","parse-names":false,"suffix":""},{"dropping-particle":"","family":"Vicente","given":"M. A.","non-dropping-particle":"","parse-names":false,"suffix":""},{"dropping-particle":"V.","family":"Barbosa","given":"L.","non-dropping-particle":"","parse-names":false,"suffix":""},{"dropping-particle":"","family":"Souza","given":"S. D.","non-dropping-particle":"de","parse-names":false,"suffix":""},{"dropping-particle":"","family":"Marçal","given":"L.","non-dropping-particle":"","parse-names":false,"suffix":""},{"dropping-particle":"","family":"Faria","given":"E. H.","non-dropping-particle":"de","parse-names":false,"suffix":""},{"dropping-particle":"","family":"Ciuffi","given":"K. J.","non-dropping-particle":"","parse-names":false,"suffix":""}],"container-title":"Journal of Environmental Chemical Engineering","id":"ITEM-1","issue":"5","issued":{"date-parts":[["2021","10","1"]]},"page":"105808","publisher":"Elsevier","title":"A review of organic-inorganic hybrid clay based adsorbents for contaminants removal: Synthesis, perspectives and applications","type":"article-journal","volume":"9"},"uris":["http://www.mendeley.com/documents/?uuid=01bbbe4a-bcf9-3804-9ef6-d3e090571f26"]}],"mendeley":{"formattedCitation":"[8]","plainTextFormattedCitation":"[8]","previouslyFormattedCitation":"[8]"},"properties":{"noteIndex":0},"schema":"https://github.com/citation-style-language/schema/raw/master/csl-citation.json"}</w:instrText>
      </w:r>
      <w:r w:rsidR="00773A21">
        <w:rPr>
          <w:rFonts w:ascii="Times New Roman" w:hAnsi="Times New Roman"/>
          <w:sz w:val="20"/>
          <w:szCs w:val="20"/>
          <w:lang w:val="en-US"/>
        </w:rPr>
        <w:fldChar w:fldCharType="separate"/>
      </w:r>
      <w:r w:rsidR="00773A21" w:rsidRPr="00773A21">
        <w:rPr>
          <w:rFonts w:ascii="Times New Roman" w:hAnsi="Times New Roman"/>
          <w:noProof/>
          <w:sz w:val="20"/>
          <w:szCs w:val="20"/>
          <w:lang w:val="en-US"/>
        </w:rPr>
        <w:t>[8]</w:t>
      </w:r>
      <w:r w:rsidR="00773A21">
        <w:rPr>
          <w:rFonts w:ascii="Times New Roman" w:hAnsi="Times New Roman"/>
          <w:sz w:val="20"/>
          <w:szCs w:val="20"/>
          <w:lang w:val="en-US"/>
        </w:rPr>
        <w:fldChar w:fldCharType="end"/>
      </w:r>
      <w:r w:rsidRPr="00EC386D">
        <w:rPr>
          <w:rFonts w:ascii="Times New Roman" w:hAnsi="Times New Roman"/>
          <w:sz w:val="20"/>
          <w:szCs w:val="20"/>
        </w:rPr>
        <w:t>, synthetic organic materials</w:t>
      </w:r>
      <w:r w:rsidR="00D271B4">
        <w:rPr>
          <w:rFonts w:ascii="Times New Roman" w:hAnsi="Times New Roman"/>
          <w:sz w:val="20"/>
          <w:szCs w:val="20"/>
          <w:lang w:val="en-US"/>
        </w:rPr>
        <w:t xml:space="preserve"> </w:t>
      </w:r>
      <w:r w:rsidR="00CA2019">
        <w:rPr>
          <w:rFonts w:ascii="Times New Roman" w:hAnsi="Times New Roman"/>
          <w:sz w:val="20"/>
          <w:szCs w:val="20"/>
        </w:rPr>
        <w:fldChar w:fldCharType="begin" w:fldLock="1"/>
      </w:r>
      <w:r w:rsidR="00CA2019">
        <w:rPr>
          <w:rFonts w:ascii="Times New Roman" w:hAnsi="Times New Roman"/>
          <w:sz w:val="20"/>
          <w:szCs w:val="20"/>
        </w:rPr>
        <w:instrText>ADDIN CSL_CITATION {"citationItems":[{"id":"ITEM-1","itemData":{"DOI":"10.1016/J.SEPPUR.2019.115719","ISSN":"1383-5866","abstract":"Adsorption process has been widely used for treatment of wastewaters due to its simplicity and lower costs as compared to other traditional technologies. Among the alternative sorbent materials, the use of abundantly available clays for adsorption of organic pollutants has garnered increasing attention worldwide. Clays, in its natural and modified forms, have been extensively employed for the removal of organic contaminants from different wastewaters. The current review appraises the sorption performance of natural and modified clays for environmental remediation applications. The adsorption capacity of phenolic compounds, aromatic compounds, pesticides and herbicides, and other organic contaminants are comprehensively reviewed. The effect of the experimental conditions (pH, initial concentration (Co), surfactant loading, etc.) on the adsorption capacity is also appraised. Furthermore, the adsorption mechanisms, structures, and adsorptive characteristics of natural and modified clay sorbents are included. A statistical analysis of the adsorption isotherms reveals that Langmuir and Freundlich are the most examined models in fitting the experimental adsorption data. In addition, the adsorption kinetics is predominantly based on the pseudo-second-order model. The current review is an attempt to draw a prior knowledge about the technical viability of clay sorption process by assessing outcomes of the studies published between 2000 and 2018.","author":[{"dropping-particle":"","family":"Awad","given":"Abdelrahman M.","non-dropping-particle":"","parse-names":false,"suffix":""},{"dropping-particle":"","family":"Shaikh","given":"Shifa M.R.","non-dropping-particle":"","parse-names":false,"suffix":""},{"dropping-particle":"","family":"Jalab","given":"Rem","non-dropping-particle":"","parse-names":false,"suffix":""},{"dropping-particle":"","family":"Gulied","given":"Mona H.","non-dropping-particle":"","parse-names":false,"suffix":""},{"dropping-particle":"","family":"Nasser","given":"Mustafa S.","non-dropping-particle":"","parse-names":false,"suffix":""},{"dropping-particle":"","family":"Benamor","given":"Abdelbaki","non-dropping-particle":"","parse-names":false,"suffix":""},{"dropping-particle":"","family":"Adham","given":"Samer","non-dropping-particle":"","parse-names":false,"suffix":""}],"container-title":"Separation and Purification Technology","id":"ITEM-1","issued":{"date-parts":[["2019","12","1"]]},"page":"115719","publisher":"Elsevier","title":"Adsorption of organic pollutants by natural and modified clays: A comprehensive review","type":"article-journal","volume":"228"},"uris":["http://www.mendeley.com/documents/?uuid=a863dbf2-38b9-3c8f-bdd1-1fb943e971d4"]}],"mendeley":{"formattedCitation":"[9]","plainTextFormattedCitation":"[9]","previouslyFormattedCitation":"[9]"},"properties":{"noteIndex":0},"schema":"https://github.com/citation-style-language/schema/raw/master/csl-citation.json"}</w:instrText>
      </w:r>
      <w:r w:rsidR="00CA2019">
        <w:rPr>
          <w:rFonts w:ascii="Times New Roman" w:hAnsi="Times New Roman"/>
          <w:sz w:val="20"/>
          <w:szCs w:val="20"/>
        </w:rPr>
        <w:fldChar w:fldCharType="separate"/>
      </w:r>
      <w:r w:rsidR="00CA2019" w:rsidRPr="00CA2019">
        <w:rPr>
          <w:rFonts w:ascii="Times New Roman" w:hAnsi="Times New Roman"/>
          <w:noProof/>
          <w:sz w:val="20"/>
          <w:szCs w:val="20"/>
        </w:rPr>
        <w:t>[9]</w:t>
      </w:r>
      <w:r w:rsidR="00CA2019">
        <w:rPr>
          <w:rFonts w:ascii="Times New Roman" w:hAnsi="Times New Roman"/>
          <w:sz w:val="20"/>
          <w:szCs w:val="20"/>
        </w:rPr>
        <w:fldChar w:fldCharType="end"/>
      </w:r>
      <w:r w:rsidRPr="00EC386D">
        <w:rPr>
          <w:rFonts w:ascii="Times New Roman" w:hAnsi="Times New Roman"/>
          <w:sz w:val="20"/>
          <w:szCs w:val="20"/>
        </w:rPr>
        <w:t>, and natural organic materials</w:t>
      </w:r>
      <w:r w:rsidR="00CA2019">
        <w:rPr>
          <w:rFonts w:ascii="Times New Roman" w:hAnsi="Times New Roman"/>
          <w:sz w:val="20"/>
          <w:szCs w:val="20"/>
        </w:rPr>
        <w:fldChar w:fldCharType="begin" w:fldLock="1"/>
      </w:r>
      <w:r w:rsidR="00CA2019">
        <w:rPr>
          <w:rFonts w:ascii="Times New Roman" w:hAnsi="Times New Roman"/>
          <w:sz w:val="20"/>
          <w:szCs w:val="20"/>
        </w:rPr>
        <w:instrText>ADDIN CSL_CITATION {"citationItems":[{"id":"ITEM-1","itemData":{"DOI":"10.1039/d0ma00087f","abstract":"This review presents the adsorptive removal process of hazardous materials onto carbon-based materials comprising activated carbon, graphene, carbon nanotubes, carbon nanofibers, biochar and carbon aerogels. Particular emphasis is placed on the fabrication of various carbon-based substances and their characteristics. As a ubiquitous phenomenon, dangerous compounds originating from industrial wastewater lead to damage to the environment and water resources. Therefore, among conventional technologies, adsorption is highly effective and the most extensively used method owing to its simplicity of performance and fairly low cost of application for the removal of hazardous pollutants. This paper comprehensively reviews a multitude of aspects regarding the chemical and physical nature of various carbon materials and their adsorption ability by increasing their surface area or their possible modification. Based on the properties of nano-carbon materials, adsorptive elimination mechanisms for antibiotics, dyes, heavy metals, pesticides, oils, phenolic and volatile organic compounds and gas pollutants are highlighted. The advantageous characteristics of nano-carbon materials assigned to their unique adsorptive removal of common hazardous substances will be pointed out.","author":[{"dropping-particle":"","family":"Sabzehmeidani","given":"Mohammad Mehdi","non-dropping-particle":"","parse-names":false,"suffix":""},{"dropping-particle":"","family":"Mahnaee","given":"Sahar","non-dropping-particle":"","parse-names":false,"suffix":""},{"dropping-particle":"","family":"Ghaedi","given":"Mehrorang","non-dropping-particle":"","parse-names":false,"suffix":""},{"dropping-particle":"","family":"Heidari","given":"Hadi","non-dropping-particle":"","parse-names":false,"suffix":""},{"dropping-particle":"","family":"Roy","given":"Vellaisamy A L","non-dropping-particle":"","parse-names":false,"suffix":""}],"container-title":"Cite this: Mater. Adv","id":"ITEM-1","issued":{"date-parts":[["2021"]]},"page":"598","title":"Carbon based materials: a review of adsorbents for inorganic and organic compounds","type":"article-journal","volume":"2"},"uris":["http://www.mendeley.com/documents/?uuid=5a6c5b99-5d8f-3de9-b3fd-323d4b54743e"]}],"mendeley":{"formattedCitation":"[10]","plainTextFormattedCitation":"[10]","previouslyFormattedCitation":"[10]"},"properties":{"noteIndex":0},"schema":"https://github.com/citation-style-language/schema/raw/master/csl-citation.json"}</w:instrText>
      </w:r>
      <w:r w:rsidR="00CA2019">
        <w:rPr>
          <w:rFonts w:ascii="Times New Roman" w:hAnsi="Times New Roman"/>
          <w:sz w:val="20"/>
          <w:szCs w:val="20"/>
        </w:rPr>
        <w:fldChar w:fldCharType="separate"/>
      </w:r>
      <w:r w:rsidR="00CA2019" w:rsidRPr="00CA2019">
        <w:rPr>
          <w:rFonts w:ascii="Times New Roman" w:hAnsi="Times New Roman"/>
          <w:noProof/>
          <w:sz w:val="20"/>
          <w:szCs w:val="20"/>
        </w:rPr>
        <w:t>[10]</w:t>
      </w:r>
      <w:r w:rsidR="00CA2019">
        <w:rPr>
          <w:rFonts w:ascii="Times New Roman" w:hAnsi="Times New Roman"/>
          <w:sz w:val="20"/>
          <w:szCs w:val="20"/>
        </w:rPr>
        <w:fldChar w:fldCharType="end"/>
      </w:r>
      <w:r w:rsidRPr="00EC386D">
        <w:rPr>
          <w:rFonts w:ascii="Times New Roman" w:hAnsi="Times New Roman"/>
          <w:sz w:val="20"/>
          <w:szCs w:val="20"/>
        </w:rPr>
        <w:t xml:space="preserve"> </w:t>
      </w:r>
      <w:r w:rsidRPr="00EC386D">
        <w:rPr>
          <w:rFonts w:ascii="Times New Roman" w:hAnsi="Times New Roman"/>
          <w:sz w:val="20"/>
          <w:szCs w:val="20"/>
        </w:rPr>
        <w:fldChar w:fldCharType="begin" w:fldLock="1"/>
      </w:r>
      <w:r w:rsidR="00CA2019">
        <w:rPr>
          <w:rFonts w:ascii="Times New Roman" w:hAnsi="Times New Roman"/>
          <w:sz w:val="20"/>
          <w:szCs w:val="20"/>
        </w:rPr>
        <w:instrText>ADDIN CSL_CITATION {"citationItems":[{"id":"ITEM-1","itemData":{"DOI":"10.32502/jd.v5i2.3030","ISSN":"25287397","abstract":"Perkembangan sektor industri yang sangat pesat tidak hanya memberikan sisi positif terhadap perkembangan perekonomian, kemajuan sosial serta teknologi bagi masyarakat, namun juga hasil samping berupa berbagai limbah termasuk limbah cair yang pada umumnya masih mengandung sejumlah partikel polutan yang berbahaya bagi kesehatan manusia dan kelestarian lingkungan serta ekosistem. Dengan demikian, teknologi pengolahan yang tepat harus diberikan sebagai perlakuan pada limbah sebelum dialirkan ke tempat pembuangan akhir. Filtrasi membran, adsorpsi, proses oksidasi, koagulasi, flokulasi, dan pemanfaatan mikroorganisme secara biologi adalah beberapa contoh teknologi yang dapat diterapkan untuk meningkatkan kualitas air limbah. Sebagaimana yang dibahas didalam artikel ini sehingga dapat memberikan gambaran ringkas mengenai beberapa teknologi yang tersedia dan dapat diapikasikan pada limbah cair hasil proses industri.","author":[{"dropping-particle":"","family":"Martini","given":"Sri","non-dropping-particle":"","parse-names":false,"suffix":""},{"dropping-particle":"","family":"Yuliwati","given":"Erna","non-dropping-particle":"","parse-names":false,"suffix":""},{"dropping-particle":"","family":"Kharismadewi","given":"Dian","non-dropping-particle":"","parse-names":false,"suffix":""}],"container-title":"Jurnal Distilasi","id":"ITEM-1","issue":"2","issued":{"date-parts":[["2020"]]},"page":"26","title":"Pembuatan Teknologi Pengolahan Limbah Cair Industri","type":"article-journal","volume":"5"},"uris":["http://www.mendeley.com/documents/?uuid=50095f6b-dce2-4b5b-91c4-d98fa4822a49"]}],"mendeley":{"formattedCitation":"[11]","plainTextFormattedCitation":"[11]","previouslyFormattedCitation":"[11]"},"properties":{"noteIndex":0},"schema":"https://github.com/citation-style-language/schema/raw/master/csl-citation.json"}</w:instrText>
      </w:r>
      <w:r w:rsidRPr="00EC386D">
        <w:rPr>
          <w:rFonts w:ascii="Times New Roman" w:hAnsi="Times New Roman"/>
          <w:sz w:val="20"/>
          <w:szCs w:val="20"/>
        </w:rPr>
        <w:fldChar w:fldCharType="separate"/>
      </w:r>
      <w:r w:rsidR="00CA2019" w:rsidRPr="00CA2019">
        <w:rPr>
          <w:rFonts w:ascii="Times New Roman" w:hAnsi="Times New Roman"/>
          <w:noProof/>
          <w:sz w:val="20"/>
          <w:szCs w:val="20"/>
        </w:rPr>
        <w:t>[11]</w:t>
      </w:r>
      <w:r w:rsidRPr="00EC386D">
        <w:rPr>
          <w:rFonts w:ascii="Times New Roman" w:hAnsi="Times New Roman"/>
          <w:sz w:val="20"/>
          <w:szCs w:val="20"/>
        </w:rPr>
        <w:fldChar w:fldCharType="end"/>
      </w:r>
      <w:r w:rsidRPr="00EC386D">
        <w:rPr>
          <w:rFonts w:ascii="Times New Roman" w:hAnsi="Times New Roman"/>
          <w:sz w:val="20"/>
          <w:szCs w:val="20"/>
        </w:rPr>
        <w:t xml:space="preserve">. Chitosan and charcoal are commonly employed as natural adsorbents </w:t>
      </w:r>
      <w:r w:rsidRPr="00EC386D">
        <w:rPr>
          <w:rFonts w:ascii="Times New Roman" w:hAnsi="Times New Roman"/>
          <w:sz w:val="20"/>
          <w:szCs w:val="20"/>
        </w:rPr>
        <w:fldChar w:fldCharType="begin" w:fldLock="1"/>
      </w:r>
      <w:r w:rsidR="00CA2019">
        <w:rPr>
          <w:rFonts w:ascii="Times New Roman" w:hAnsi="Times New Roman"/>
          <w:sz w:val="20"/>
          <w:szCs w:val="20"/>
        </w:rPr>
        <w:instrText>ADDIN CSL_CITATION {"citationItems":[{"id":"ITEM-1","itemData":{"DOI":"10.33369/atp.v5i1.16485","abstract":"The purpose of this research was to characterize the activated charcoal made from fibers of Areca catechu and to determine how the effect of pH, contact time, adsorbent and temperature on the adsorption process of the dye Indigosol Blue 04-B and determines its adsorption capacity. Active charcoal making is done by carbonation and activation. The activator used was H 3 PO 4 10% with a soaking time of 24 hours and activation temperature 150 0 C for 30 minutes. Characterization was performed using UV-Vis Spectrophotometry and Brunauer-Emmet-Teller (BET). The optimum wavelength of Indigosol Blue 04-B dyes was got from characterization using spectrophotometer UV-Vis was 580 nm. The surface area produced by activated charcoal is 41,101 m 2 /g. Types of isotherms tested were Langmuir and Freundlich isotherms. The optimum conditions for Indigosol Blue 04-B dyes was pH 7, contact time 40 minutes, adsorbent weight 150 mg and the temperature 25 0 C. The adsorption capacity of activated charcoal to Indigosol Blue 04-B with using a isotherm Freundlich dye was 19,8 mg/g.","author":[{"dropping-particle":"","family":"Fitriansyah","given":"Ahmad","non-dropping-particle":"","parse-names":false,"suffix":""},{"dropping-particle":"","family":"Amir","given":"Hermansyah","non-dropping-particle":"","parse-names":false,"suffix":""},{"dropping-particle":"","family":"Elvinawati","given":"Elvinawati","non-dropping-particle":"","parse-names":false,"suffix":""}],"container-title":"Alotrop","id":"ITEM-1","issue":"1","issued":{"date-parts":[["2021"]]},"page":"42-54","title":"KARAKTERISASI ADSORBEN KARBON AKTIF DARI SABUT PINANG (Areca catechu ) TERHADAP KAPASITAS ADSORPSI ZAT WARNA INDIGOSOL BLUE 04-B","type":"article-journal","volume":"5"},"uris":["http://www.mendeley.com/documents/?uuid=c84bcc9f-edff-4938-bdfd-cda95e3a0462"]}],"mendeley":{"formattedCitation":"[12]","plainTextFormattedCitation":"[12]","previouslyFormattedCitation":"[12]"},"properties":{"noteIndex":0},"schema":"https://github.com/citation-style-language/schema/raw/master/csl-citation.json"}</w:instrText>
      </w:r>
      <w:r w:rsidRPr="00EC386D">
        <w:rPr>
          <w:rFonts w:ascii="Times New Roman" w:hAnsi="Times New Roman"/>
          <w:sz w:val="20"/>
          <w:szCs w:val="20"/>
        </w:rPr>
        <w:fldChar w:fldCharType="separate"/>
      </w:r>
      <w:r w:rsidR="00CA2019" w:rsidRPr="00CA2019">
        <w:rPr>
          <w:rFonts w:ascii="Times New Roman" w:hAnsi="Times New Roman"/>
          <w:noProof/>
          <w:sz w:val="20"/>
          <w:szCs w:val="20"/>
        </w:rPr>
        <w:t>[12]</w:t>
      </w:r>
      <w:r w:rsidRPr="00EC386D">
        <w:rPr>
          <w:rFonts w:ascii="Times New Roman" w:hAnsi="Times New Roman"/>
          <w:sz w:val="20"/>
          <w:szCs w:val="20"/>
        </w:rPr>
        <w:fldChar w:fldCharType="end"/>
      </w:r>
      <w:r w:rsidRPr="00EC386D">
        <w:rPr>
          <w:rFonts w:ascii="Times New Roman" w:hAnsi="Times New Roman"/>
          <w:sz w:val="20"/>
          <w:szCs w:val="20"/>
        </w:rPr>
        <w:t xml:space="preserve">. </w:t>
      </w:r>
      <w:r w:rsidR="00D210DC">
        <w:rPr>
          <w:rFonts w:ascii="Times New Roman" w:hAnsi="Times New Roman"/>
          <w:sz w:val="20"/>
          <w:szCs w:val="20"/>
          <w:lang w:val="en-US"/>
        </w:rPr>
        <w:t>C</w:t>
      </w:r>
      <w:r w:rsidRPr="00EC386D">
        <w:rPr>
          <w:rFonts w:ascii="Times New Roman" w:hAnsi="Times New Roman"/>
          <w:sz w:val="20"/>
          <w:szCs w:val="20"/>
        </w:rPr>
        <w:t xml:space="preserve">harcoal is utilized as an adsorbent due to its extensive surface area resulting from an abundance of micropores, enabling it to exhibit significant adsorption capacity and leading to capillary symptoms </w:t>
      </w:r>
      <w:r w:rsidRPr="00EC386D">
        <w:rPr>
          <w:rFonts w:ascii="Times New Roman" w:hAnsi="Times New Roman"/>
          <w:sz w:val="20"/>
          <w:szCs w:val="20"/>
        </w:rPr>
        <w:fldChar w:fldCharType="begin" w:fldLock="1"/>
      </w:r>
      <w:r w:rsidR="00CA2019">
        <w:rPr>
          <w:rFonts w:ascii="Times New Roman" w:hAnsi="Times New Roman"/>
          <w:sz w:val="20"/>
          <w:szCs w:val="20"/>
        </w:rPr>
        <w:instrText>ADDIN CSL_CITATION {"citationItems":[{"id":"ITEM-1","itemData":{"DOI":"10.31289/agr.v7i2.9690","author":[{"dropping-particle":"","family":"Ninef","given":"Alwan M","non-dropping-particle":"","parse-names":false,"suffix":""},{"dropping-particle":"","family":"Nge","given":"Sonya Titin M","non-dropping-particle":"","parse-names":false,"suffix":""},{"dropping-particle":"","family":"Solle","given":"Hartini R L","non-dropping-particle":"","parse-names":false,"suffix":""},{"dropping-particle":"","family":"Nitsae","given":"Merpiseldin","non-dropping-particle":"","parse-names":false,"suffix":""}],"container-title":"Jurnal Agroteknologi dan Ilmu Pertanian","id":"ITEM-1","issue":"2","issued":{"date-parts":[["2023"]]},"page":"7-14","title":"Agrotekma The Used of Shell Activated Charcoal Borassus flabellifer L . for The Absorption Fe ( III ) Metal in The Wellspring in Kupang City","type":"article-journal","volume":"7"},"uris":["http://www.mendeley.com/documents/?uuid=c0561f9d-f40b-4ab5-a42a-c2c45b479072"]}],"mendeley":{"formattedCitation":"[13]","plainTextFormattedCitation":"[13]","previouslyFormattedCitation":"[13]"},"properties":{"noteIndex":0},"schema":"https://github.com/citation-style-language/schema/raw/master/csl-citation.json"}</w:instrText>
      </w:r>
      <w:r w:rsidRPr="00EC386D">
        <w:rPr>
          <w:rFonts w:ascii="Times New Roman" w:hAnsi="Times New Roman"/>
          <w:sz w:val="20"/>
          <w:szCs w:val="20"/>
        </w:rPr>
        <w:fldChar w:fldCharType="separate"/>
      </w:r>
      <w:r w:rsidR="00CA2019" w:rsidRPr="00CA2019">
        <w:rPr>
          <w:rFonts w:ascii="Times New Roman" w:hAnsi="Times New Roman"/>
          <w:noProof/>
          <w:sz w:val="20"/>
          <w:szCs w:val="20"/>
        </w:rPr>
        <w:t>[13]</w:t>
      </w:r>
      <w:r w:rsidRPr="00EC386D">
        <w:rPr>
          <w:rFonts w:ascii="Times New Roman" w:hAnsi="Times New Roman"/>
          <w:sz w:val="20"/>
          <w:szCs w:val="20"/>
        </w:rPr>
        <w:fldChar w:fldCharType="end"/>
      </w:r>
      <w:r w:rsidRPr="00EC386D">
        <w:rPr>
          <w:rFonts w:ascii="Times New Roman" w:hAnsi="Times New Roman"/>
          <w:sz w:val="20"/>
          <w:szCs w:val="20"/>
        </w:rPr>
        <w:t xml:space="preserve">. </w:t>
      </w:r>
      <w:r w:rsidR="00B8445D">
        <w:rPr>
          <w:rFonts w:ascii="Times New Roman" w:hAnsi="Times New Roman"/>
          <w:sz w:val="20"/>
          <w:szCs w:val="20"/>
          <w:lang w:val="en-US"/>
        </w:rPr>
        <w:t xml:space="preserve">Utomo et al. </w:t>
      </w:r>
      <w:r w:rsidRPr="00EC386D">
        <w:rPr>
          <w:rFonts w:ascii="Times New Roman" w:hAnsi="Times New Roman"/>
          <w:sz w:val="20"/>
          <w:szCs w:val="20"/>
        </w:rPr>
        <w:t>found that the absorption of activated carbon from sugarcane bagasse on naphthol yellow dye in liquid waste had a relatively high adsorption capacity of 93.55%</w:t>
      </w:r>
      <w:r w:rsidR="00B8445D">
        <w:rPr>
          <w:rFonts w:ascii="Times New Roman" w:hAnsi="Times New Roman"/>
          <w:sz w:val="20"/>
          <w:szCs w:val="20"/>
          <w:lang w:val="en-US"/>
        </w:rPr>
        <w:t xml:space="preserve"> </w:t>
      </w:r>
      <w:r w:rsidR="00B8445D">
        <w:rPr>
          <w:rFonts w:ascii="Times New Roman" w:hAnsi="Times New Roman"/>
          <w:sz w:val="20"/>
          <w:szCs w:val="20"/>
          <w:lang w:val="en-US"/>
        </w:rPr>
        <w:fldChar w:fldCharType="begin" w:fldLock="1"/>
      </w:r>
      <w:r w:rsidR="00B8445D">
        <w:rPr>
          <w:rFonts w:ascii="Times New Roman" w:hAnsi="Times New Roman"/>
          <w:sz w:val="20"/>
          <w:szCs w:val="20"/>
          <w:lang w:val="en-US"/>
        </w:rPr>
        <w:instrText>ADDIN CSL_CITATION {"citationItems":[{"id":"ITEM-1","itemData":{"ISSN":"2599-2740","author":[{"dropping-particle":"","family":"Utomo","given":"W P","non-dropping-particle":"","parse-names":false,"suffix":""},{"dropping-particle":"","family":"Santoso","given":"E","non-dropping-particle":"","parse-names":false,"suffix":""},{"dropping-particle":"","family":"Yuhaneka","given":"G","non-dropping-particle":"","parse-names":false,"suffix":""},{"dropping-particle":"","family":"Triantini","given":"A I","non-dropping-particle":"","parse-names":false,"suffix":""},{"dropping-particle":"","family":"Fatqi","given":"M R","non-dropping-particle":"","parse-names":false,"suffix":""},{"dropping-particle":"","family":"Huda","given":"M F","non-dropping-particle":"","parse-names":false,"suffix":""},{"dropping-particle":"","family":"Nurfitria","given":"Dan N","non-dropping-particle":"","parse-names":false,"suffix":""}],"id":"ITEM-1","issued":{"date-parts":[["0"]]},"title":"STUDI ADSORPSI ZAT WARNA NAPHTHOL YELLOW S PADA LIMBAH CAIR MENGGUNAKAN KARBON AKTIF DARI AMPAS TEBU","type":"article-journal"},"uris":["http://www.mendeley.com/documents/?uuid=841a6d62-1b29-359c-9a8d-00bb6b63410a"]}],"mendeley":{"formattedCitation":"[14]","plainTextFormattedCitation":"[14]","previouslyFormattedCitation":"[14]"},"properties":{"noteIndex":0},"schema":"https://github.com/citation-style-language/schema/raw/master/csl-citation.json"}</w:instrText>
      </w:r>
      <w:r w:rsidR="00B8445D">
        <w:rPr>
          <w:rFonts w:ascii="Times New Roman" w:hAnsi="Times New Roman"/>
          <w:sz w:val="20"/>
          <w:szCs w:val="20"/>
          <w:lang w:val="en-US"/>
        </w:rPr>
        <w:fldChar w:fldCharType="separate"/>
      </w:r>
      <w:r w:rsidR="00B8445D" w:rsidRPr="00B8445D">
        <w:rPr>
          <w:rFonts w:ascii="Times New Roman" w:hAnsi="Times New Roman"/>
          <w:noProof/>
          <w:sz w:val="20"/>
          <w:szCs w:val="20"/>
          <w:lang w:val="en-US"/>
        </w:rPr>
        <w:t>[14]</w:t>
      </w:r>
      <w:r w:rsidR="00B8445D">
        <w:rPr>
          <w:rFonts w:ascii="Times New Roman" w:hAnsi="Times New Roman"/>
          <w:sz w:val="20"/>
          <w:szCs w:val="20"/>
          <w:lang w:val="en-US"/>
        </w:rPr>
        <w:fldChar w:fldCharType="end"/>
      </w:r>
      <w:r w:rsidRPr="00EC386D">
        <w:rPr>
          <w:rFonts w:ascii="Times New Roman" w:hAnsi="Times New Roman"/>
          <w:sz w:val="20"/>
          <w:szCs w:val="20"/>
        </w:rPr>
        <w:t xml:space="preserve">. </w:t>
      </w:r>
      <w:r w:rsidR="00B0545A" w:rsidRPr="00B0545A">
        <w:rPr>
          <w:rFonts w:ascii="Times New Roman" w:hAnsi="Times New Roman"/>
          <w:sz w:val="20"/>
          <w:szCs w:val="20"/>
        </w:rPr>
        <w:t xml:space="preserve">Despite its potential as an effective adsorbent, the adsorption ability of charcoal has the disadvantage that the adsorption properties of dyes occur physisorption by relying on Van der Waals interactions and </w:t>
      </w:r>
      <w:r w:rsidR="00875C61">
        <w:rPr>
          <w:rFonts w:ascii="Times New Roman" w:hAnsi="Times New Roman"/>
          <w:sz w:val="20"/>
          <w:szCs w:val="20"/>
        </w:rPr>
        <w:sym w:font="Symbol" w:char="F070"/>
      </w:r>
      <w:r w:rsidR="00875C61">
        <w:rPr>
          <w:rFonts w:ascii="Times New Roman" w:hAnsi="Times New Roman"/>
          <w:sz w:val="20"/>
          <w:szCs w:val="20"/>
        </w:rPr>
        <w:sym w:font="Symbol" w:char="F0BE"/>
      </w:r>
      <w:r w:rsidR="00875C61">
        <w:rPr>
          <w:rFonts w:ascii="Times New Roman" w:hAnsi="Times New Roman"/>
          <w:sz w:val="20"/>
          <w:szCs w:val="20"/>
        </w:rPr>
        <w:sym w:font="Symbol" w:char="F070"/>
      </w:r>
      <w:r w:rsidR="00875C61">
        <w:rPr>
          <w:rFonts w:ascii="Times New Roman" w:hAnsi="Times New Roman"/>
          <w:sz w:val="20"/>
          <w:szCs w:val="20"/>
          <w:lang w:val="en-US"/>
        </w:rPr>
        <w:t xml:space="preserve"> stacking</w:t>
      </w:r>
      <w:r w:rsidR="00B0545A" w:rsidRPr="00B0545A">
        <w:rPr>
          <w:rFonts w:ascii="Times New Roman" w:hAnsi="Times New Roman"/>
          <w:sz w:val="20"/>
          <w:szCs w:val="20"/>
        </w:rPr>
        <w:t>, so it is easily released again</w:t>
      </w:r>
      <w:r w:rsidR="00875C61">
        <w:rPr>
          <w:rFonts w:ascii="Times New Roman" w:hAnsi="Times New Roman"/>
          <w:sz w:val="20"/>
          <w:szCs w:val="20"/>
        </w:rPr>
        <w:fldChar w:fldCharType="begin" w:fldLock="1"/>
      </w:r>
      <w:r w:rsidR="00875C61">
        <w:rPr>
          <w:rFonts w:ascii="Times New Roman" w:hAnsi="Times New Roman"/>
          <w:sz w:val="20"/>
          <w:szCs w:val="20"/>
        </w:rPr>
        <w:instrText>ADDIN CSL_CITATION {"citationItems":[{"id":"ITEM-1","itemData":{"DOI":"10.1016/j.chemosphere.2021.133464","ISSN":"18791298","PMID":"34974043","abstract":"Organic dyes, a type of high toxic and carcinogenic chemicals that present severe threats to human and aquatic life, are the most commonly seen organic pollutants in wastewater of industries such as textile, rubber, cosmetic industry etc. Various techniques for the removal of dyes are compared in this review. Adsorption has proven to be a facile and promising approach for the removal of dyes in wastewater. This work focuses on the latest development of various porous materials for the adsorption of organic dyes. The characteristics, functionalization and modification of different porous materials are also presented. Furthermore, adsorption behaviors and mechanism of these adsorbents in the adsorption of organic dyes are critically reviewed. Finally, challenges and opportunities for future research in the development of novel materials for the highly efficient removal of dyes are proposed.","author":[{"dropping-particle":"","family":"Lan","given":"Dawei","non-dropping-particle":"","parse-names":false,"suffix":""},{"dropping-particle":"","family":"Zhu","given":"Huiwen","non-dropping-particle":"","parse-names":false,"suffix":""},{"dropping-particle":"","family":"Zhang","given":"Jianwen","non-dropping-particle":"","parse-names":false,"suffix":""},{"dropping-particle":"","family":"Li","given":"Shuai","non-dropping-particle":"","parse-names":false,"suffix":""},{"dropping-particle":"","family":"Chen","given":"Quhan","non-dropping-particle":"","parse-names":false,"suffix":""},{"dropping-particle":"","family":"Wang","given":"Chenxi","non-dropping-particle":"","parse-names":false,"suffix":""},{"dropping-particle":"","family":"Wu","given":"Tao","non-dropping-particle":"","parse-names":false,"suffix":""},{"dropping-particle":"","family":"Xu","given":"Mengxia","non-dropping-particle":"","parse-names":false,"suffix":""}],"container-title":"Chemosphere","id":"ITEM-1","issue":"September 2021","issued":{"date-parts":[["2022"]]},"page":"133464","publisher":"Elsevier Ltd","title":"Adsorptive removal of organic dyes via porous materials for wastewater treatment in recent decades: A review on species, mechanisms and perspectives","type":"article-journal","volume":"293"},"uris":["http://www.mendeley.com/documents/?uuid=1482fe95-ba5f-45e1-92d0-9019657e59a8"]}],"mendeley":{"formattedCitation":"[15]","plainTextFormattedCitation":"[15]","previouslyFormattedCitation":"[15]"},"properties":{"noteIndex":0},"schema":"https://github.com/citation-style-language/schema/raw/master/csl-citation.json"}</w:instrText>
      </w:r>
      <w:r w:rsidR="00875C61">
        <w:rPr>
          <w:rFonts w:ascii="Times New Roman" w:hAnsi="Times New Roman"/>
          <w:sz w:val="20"/>
          <w:szCs w:val="20"/>
        </w:rPr>
        <w:fldChar w:fldCharType="separate"/>
      </w:r>
      <w:r w:rsidR="00875C61" w:rsidRPr="00875C61">
        <w:rPr>
          <w:rFonts w:ascii="Times New Roman" w:hAnsi="Times New Roman"/>
          <w:noProof/>
          <w:sz w:val="20"/>
          <w:szCs w:val="20"/>
        </w:rPr>
        <w:t>[15]</w:t>
      </w:r>
      <w:r w:rsidR="00875C61">
        <w:rPr>
          <w:rFonts w:ascii="Times New Roman" w:hAnsi="Times New Roman"/>
          <w:sz w:val="20"/>
          <w:szCs w:val="20"/>
        </w:rPr>
        <w:fldChar w:fldCharType="end"/>
      </w:r>
      <w:r w:rsidR="00875C61">
        <w:rPr>
          <w:rFonts w:ascii="Times New Roman" w:hAnsi="Times New Roman"/>
          <w:sz w:val="20"/>
          <w:szCs w:val="20"/>
        </w:rPr>
        <w:fldChar w:fldCharType="begin" w:fldLock="1"/>
      </w:r>
      <w:r w:rsidR="00875C61">
        <w:rPr>
          <w:rFonts w:ascii="Times New Roman" w:hAnsi="Times New Roman"/>
          <w:sz w:val="20"/>
          <w:szCs w:val="20"/>
        </w:rPr>
        <w:instrText>ADDIN CSL_CITATION {"citationItems":[{"id":"ITEM-1","itemData":{"ISSN":"1385-8947","author":[{"dropping-particle":"","family":"Wang","given":"Xiaonuan","non-dropping-particle":"","parse-names":false,"suffix":""},{"dropping-particle":"","family":"Qian","given":"Yajie","non-dropping-particle":"","parse-names":false,"suffix":""},{"dropping-particle":"","family":"Chen","given":"Hong","non-dropping-particle":"","parse-names":false,"suffix":""},{"dropping-particle":"","family":"Li","given":"Xiang","non-dropping-particle":"","parse-names":false,"suffix":""},{"dropping-particle":"","family":"Zhang","given":"Ai","non-dropping-particle":"","parse-names":false,"suffix":""},{"dropping-particle":"","family":"Li","given":"Xianying","non-dropping-particle":"","parse-names":false,"suffix":""},{"dropping-particle":"","family":"Chen","given":"Changyu","non-dropping-particle":"","parse-names":false,"suffix":""},{"dropping-particle":"","family":"He","given":"Yueling","non-dropping-particle":"","parse-names":false,"suffix":""},{"dropping-particle":"","family":"Xue","given":"Gang","non-dropping-particle":"","parse-names":false,"suffix":""}],"container-title":"Chemical Engineering Journal","id":"ITEM-1","issued":{"date-parts":[["2023"]]},"page":"141646","publisher":"Elsevier","title":"Achieving multi-cycle regeneration of activated carbon and Cr (VI) removal over a wide pH range by hydrothermal converting quinonimine dye into difunctional pyrrolic-N: Implication for carbon capture in printing and dyeing wastewater treatment","type":"article-journal","volume":"459"},"uris":["http://www.mendeley.com/documents/?uuid=5b4a53a8-28d4-47d0-822f-666d0383ceef"]}],"mendeley":{"formattedCitation":"[16]","plainTextFormattedCitation":"[16]"},"properties":{"noteIndex":0},"schema":"https://github.com/citation-style-language/schema/raw/master/csl-citation.json"}</w:instrText>
      </w:r>
      <w:r w:rsidR="00875C61">
        <w:rPr>
          <w:rFonts w:ascii="Times New Roman" w:hAnsi="Times New Roman"/>
          <w:sz w:val="20"/>
          <w:szCs w:val="20"/>
        </w:rPr>
        <w:fldChar w:fldCharType="separate"/>
      </w:r>
      <w:r w:rsidR="00875C61" w:rsidRPr="00875C61">
        <w:rPr>
          <w:rFonts w:ascii="Times New Roman" w:hAnsi="Times New Roman"/>
          <w:noProof/>
          <w:sz w:val="20"/>
          <w:szCs w:val="20"/>
        </w:rPr>
        <w:t>[16]</w:t>
      </w:r>
      <w:r w:rsidR="00875C61">
        <w:rPr>
          <w:rFonts w:ascii="Times New Roman" w:hAnsi="Times New Roman"/>
          <w:sz w:val="20"/>
          <w:szCs w:val="20"/>
        </w:rPr>
        <w:fldChar w:fldCharType="end"/>
      </w:r>
      <w:r w:rsidR="00B0545A" w:rsidRPr="00B0545A">
        <w:rPr>
          <w:rFonts w:ascii="Times New Roman" w:hAnsi="Times New Roman"/>
          <w:sz w:val="20"/>
          <w:szCs w:val="20"/>
        </w:rPr>
        <w:t>. Therefore, charcoal needs to be modified to increase its adsorption capacity. One of the modifications that can be done is by utilizing chitosan</w:t>
      </w:r>
      <w:r w:rsidRPr="00EC386D">
        <w:rPr>
          <w:rFonts w:ascii="Times New Roman" w:hAnsi="Times New Roman"/>
          <w:sz w:val="20"/>
          <w:szCs w:val="20"/>
        </w:rPr>
        <w:t>. The selection of chitosan as a material for modifying charcoal was based on its abundance of active functional groups, specifically amine groups and hydroxyl groups</w:t>
      </w:r>
      <w:r w:rsidR="00B8445D">
        <w:rPr>
          <w:rFonts w:ascii="Times New Roman" w:hAnsi="Times New Roman"/>
          <w:sz w:val="20"/>
          <w:szCs w:val="20"/>
          <w:lang w:val="en-US"/>
        </w:rPr>
        <w:t xml:space="preserve"> </w:t>
      </w:r>
      <w:r w:rsidR="00B8445D">
        <w:rPr>
          <w:rFonts w:ascii="Times New Roman" w:hAnsi="Times New Roman"/>
          <w:sz w:val="20"/>
          <w:szCs w:val="20"/>
          <w:lang w:val="en-US"/>
        </w:rPr>
        <w:fldChar w:fldCharType="begin" w:fldLock="1"/>
      </w:r>
      <w:r w:rsidR="00875C61">
        <w:rPr>
          <w:rFonts w:ascii="Times New Roman" w:hAnsi="Times New Roman"/>
          <w:sz w:val="20"/>
          <w:szCs w:val="20"/>
          <w:lang w:val="en-US"/>
        </w:rPr>
        <w:instrText>ADDIN CSL_CITATION {"citationItems":[{"id":"ITEM-1","itemData":{"DOI":"10.15408/jkv.v4i2.6521","ISSN":"2460-6065","abstract":"A study of the effect of pH and time contact on the adsorption of Zn (II) metal on the charcoal of water hyacinth modified chitosan-epichlorohydrin composites has been performed. This study aims to determine the effect of pH and time on Zn (II) adsorption on the charcoal of water hyacinth modified chitosan-epichlorohydrin. Adsorption of Zn (II) metal on the charcoal of water hyacinth modified chitosan-epichlorohydrin composites was tested for pH with variations in pH 2 to 7 and contact time with variations of 15-75 minutes. The results showed that Zn (II) adsorption reached optimum at pH 4 and contact time for 30 minutes was 87.1%.","author":[{"dropping-particle":"","family":"Ariyani","given":"Dahlena","non-dropping-particle":"","parse-names":false,"suffix":""},{"dropping-particle":"","family":"Cahaya","given":"Noor","non-dropping-particle":"","parse-names":false,"suffix":""},{"dropping-particle":"","family":"Mujiyanti","given":"Dwi Rasy","non-dropping-particle":"","parse-names":false,"suffix":""}],"container-title":"Jurnal Kimia VALENSI","id":"ITEM-1","issue":"2","issued":{"date-parts":[["2018"]]},"page":"85-92","title":"Pengaruh pH dan Waktu Kontak Terhadap Adsorpsi Logam Zn(II) pada Komposit Arang Eceng Gondok Termodifikasi Kitosan-Epiklorohidrin","type":"article-journal","volume":"4"},"uris":["http://www.mendeley.com/documents/?uuid=6498c88d-ede0-429c-a7cc-6d25c0872632"]}],"mendeley":{"formattedCitation":"[17]","plainTextFormattedCitation":"[17]","previouslyFormattedCitation":"[16]"},"properties":{"noteIndex":0},"schema":"https://github.com/citation-style-language/schema/raw/master/csl-citation.json"}</w:instrText>
      </w:r>
      <w:r w:rsidR="00B8445D">
        <w:rPr>
          <w:rFonts w:ascii="Times New Roman" w:hAnsi="Times New Roman"/>
          <w:sz w:val="20"/>
          <w:szCs w:val="20"/>
          <w:lang w:val="en-US"/>
        </w:rPr>
        <w:fldChar w:fldCharType="separate"/>
      </w:r>
      <w:r w:rsidR="00875C61" w:rsidRPr="00875C61">
        <w:rPr>
          <w:rFonts w:ascii="Times New Roman" w:hAnsi="Times New Roman"/>
          <w:noProof/>
          <w:sz w:val="20"/>
          <w:szCs w:val="20"/>
          <w:lang w:val="en-US"/>
        </w:rPr>
        <w:t>[17]</w:t>
      </w:r>
      <w:r w:rsidR="00B8445D">
        <w:rPr>
          <w:rFonts w:ascii="Times New Roman" w:hAnsi="Times New Roman"/>
          <w:sz w:val="20"/>
          <w:szCs w:val="20"/>
          <w:lang w:val="en-US"/>
        </w:rPr>
        <w:fldChar w:fldCharType="end"/>
      </w:r>
      <w:r w:rsidRPr="00EC386D">
        <w:rPr>
          <w:rFonts w:ascii="Times New Roman" w:hAnsi="Times New Roman"/>
          <w:sz w:val="20"/>
          <w:szCs w:val="20"/>
        </w:rPr>
        <w:t xml:space="preserve">. </w:t>
      </w:r>
      <w:r w:rsidR="00C0698C" w:rsidRPr="00C0698C">
        <w:rPr>
          <w:rFonts w:ascii="Times New Roman" w:hAnsi="Times New Roman"/>
          <w:sz w:val="20"/>
          <w:szCs w:val="20"/>
        </w:rPr>
        <w:t xml:space="preserve">The addition of chitosan to the charcoal is expected to enrich the active </w:t>
      </w:r>
      <w:r w:rsidR="00C0698C">
        <w:rPr>
          <w:rFonts w:ascii="Times New Roman" w:hAnsi="Times New Roman"/>
          <w:sz w:val="20"/>
          <w:szCs w:val="20"/>
          <w:lang w:val="en-US"/>
        </w:rPr>
        <w:t xml:space="preserve">functional </w:t>
      </w:r>
      <w:r w:rsidR="00C0698C" w:rsidRPr="00C0698C">
        <w:rPr>
          <w:rFonts w:ascii="Times New Roman" w:hAnsi="Times New Roman"/>
          <w:sz w:val="20"/>
          <w:szCs w:val="20"/>
        </w:rPr>
        <w:t xml:space="preserve">groups in the resulting composite, to maintain the adsorbed dye through chemisorption. Based on these </w:t>
      </w:r>
      <w:r w:rsidR="00C0698C" w:rsidRPr="00C0698C">
        <w:rPr>
          <w:rFonts w:ascii="Times New Roman" w:hAnsi="Times New Roman"/>
          <w:sz w:val="20"/>
          <w:szCs w:val="20"/>
        </w:rPr>
        <w:lastRenderedPageBreak/>
        <w:t>reasons, it is necessary to conduct research on the modification of charcoal with the addition of chitosan with various variations in the ratio of chitosan addition, and also study its ability to adsorb naphthol blue black dye.</w:t>
      </w:r>
    </w:p>
    <w:p w:rsidR="00950047" w:rsidRPr="00B852B6" w:rsidRDefault="00EC386D" w:rsidP="003D5D90">
      <w:pPr>
        <w:pStyle w:val="Judul2"/>
        <w:numPr>
          <w:ilvl w:val="0"/>
          <w:numId w:val="0"/>
        </w:numPr>
        <w:ind w:left="576" w:hanging="576"/>
        <w:rPr>
          <w:lang w:val="en-US"/>
        </w:rPr>
      </w:pPr>
      <w:r>
        <w:rPr>
          <w:lang w:val="en-US"/>
        </w:rPr>
        <w:t>EXPERIMENTAL</w:t>
      </w:r>
    </w:p>
    <w:p w:rsidR="00950047" w:rsidRPr="00B852B6" w:rsidRDefault="00950047" w:rsidP="00EC386D">
      <w:pPr>
        <w:pStyle w:val="Judul2"/>
        <w:numPr>
          <w:ilvl w:val="0"/>
          <w:numId w:val="0"/>
        </w:numPr>
        <w:spacing w:after="0"/>
        <w:ind w:left="576" w:hanging="576"/>
        <w:rPr>
          <w:lang w:val="en-US"/>
        </w:rPr>
      </w:pPr>
      <w:r>
        <w:rPr>
          <w:lang w:val="en-US"/>
        </w:rPr>
        <w:t>Materials</w:t>
      </w:r>
      <w:r w:rsidR="00EC386D">
        <w:rPr>
          <w:lang w:val="en-US"/>
        </w:rPr>
        <w:t xml:space="preserve"> and Instrumentation</w:t>
      </w:r>
    </w:p>
    <w:p w:rsidR="00950047" w:rsidRDefault="00EC386D" w:rsidP="00EC386D">
      <w:pPr>
        <w:ind w:firstLine="567"/>
        <w:jc w:val="both"/>
        <w:rPr>
          <w:rFonts w:ascii="Times New Roman" w:hAnsi="Times New Roman"/>
          <w:sz w:val="20"/>
          <w:szCs w:val="20"/>
        </w:rPr>
      </w:pPr>
      <w:r w:rsidRPr="00EC386D">
        <w:rPr>
          <w:rFonts w:ascii="Times New Roman" w:hAnsi="Times New Roman"/>
          <w:sz w:val="20"/>
          <w:szCs w:val="20"/>
        </w:rPr>
        <w:t>The materials were chitosan powder from shrimp shells (GMP) (medium molecular weight, DD 85%), activated charcoal (p.a Merck) (with particle size &lt;100 mesh), 100% acetic acid (E. Merck), NaOH crystals, concentrated HCl, naphthol blue black</w:t>
      </w:r>
      <w:r w:rsidR="002B1BF4">
        <w:rPr>
          <w:rFonts w:ascii="Times New Roman" w:hAnsi="Times New Roman"/>
          <w:sz w:val="20"/>
          <w:szCs w:val="20"/>
          <w:lang w:val="en-US"/>
        </w:rPr>
        <w:t xml:space="preserve"> (NBB) (Aldrich)</w:t>
      </w:r>
      <w:r w:rsidRPr="00EC386D">
        <w:rPr>
          <w:rFonts w:ascii="Times New Roman" w:hAnsi="Times New Roman"/>
          <w:sz w:val="20"/>
          <w:szCs w:val="20"/>
        </w:rPr>
        <w:t>, distilled water, and Whatman Filter paper No. 42.</w:t>
      </w:r>
      <w:r w:rsidRPr="00EC386D">
        <w:rPr>
          <w:rFonts w:ascii="Times New Roman" w:hAnsi="Times New Roman"/>
          <w:sz w:val="20"/>
          <w:szCs w:val="20"/>
          <w:lang w:val="en-US"/>
        </w:rPr>
        <w:t xml:space="preserve"> </w:t>
      </w:r>
      <w:r w:rsidR="00950047" w:rsidRPr="00EC386D">
        <w:rPr>
          <w:rFonts w:ascii="Times New Roman" w:hAnsi="Times New Roman"/>
          <w:sz w:val="20"/>
          <w:szCs w:val="20"/>
        </w:rPr>
        <w:t xml:space="preserve">The tools used were analytical balance (Ohaus), oven (Thermologic), glassware (pyrex), shaker (Wise Shake), and pH meter (DrGray). The instruments used for analysis were a UV-Vis spectrophotometer (Genesys 10v) and an FTIR spectrophotometer (Platinum Atr Bruker). </w:t>
      </w:r>
    </w:p>
    <w:p w:rsidR="00EC386D" w:rsidRPr="00EC386D" w:rsidRDefault="00EC386D" w:rsidP="00EC386D">
      <w:pPr>
        <w:ind w:firstLine="567"/>
        <w:jc w:val="both"/>
        <w:rPr>
          <w:rFonts w:ascii="Times New Roman" w:hAnsi="Times New Roman"/>
          <w:sz w:val="20"/>
          <w:szCs w:val="20"/>
        </w:rPr>
      </w:pPr>
    </w:p>
    <w:p w:rsidR="00950047" w:rsidRPr="00210FB1" w:rsidRDefault="00950047" w:rsidP="00950047">
      <w:pPr>
        <w:pStyle w:val="DaftarParagraf"/>
        <w:numPr>
          <w:ilvl w:val="0"/>
          <w:numId w:val="2"/>
        </w:numPr>
        <w:spacing w:after="0" w:line="360" w:lineRule="auto"/>
        <w:contextualSpacing w:val="0"/>
        <w:jc w:val="both"/>
        <w:outlineLvl w:val="2"/>
        <w:rPr>
          <w:rFonts w:ascii="Times New Roman" w:hAnsi="Times New Roman"/>
          <w:b/>
          <w:vanish/>
          <w:sz w:val="24"/>
          <w:szCs w:val="24"/>
        </w:rPr>
      </w:pPr>
      <w:bookmarkStart w:id="2" w:name="_Toc154948359"/>
      <w:bookmarkStart w:id="3" w:name="_Toc154134173"/>
      <w:bookmarkStart w:id="4" w:name="_Toc154253236"/>
      <w:bookmarkStart w:id="5" w:name="_Toc154253610"/>
      <w:bookmarkStart w:id="6" w:name="_Toc154530044"/>
      <w:bookmarkEnd w:id="2"/>
    </w:p>
    <w:p w:rsidR="00950047" w:rsidRPr="00210FB1" w:rsidRDefault="00950047" w:rsidP="00950047">
      <w:pPr>
        <w:pStyle w:val="DaftarParagraf"/>
        <w:numPr>
          <w:ilvl w:val="1"/>
          <w:numId w:val="2"/>
        </w:numPr>
        <w:spacing w:after="0" w:line="360" w:lineRule="auto"/>
        <w:contextualSpacing w:val="0"/>
        <w:jc w:val="both"/>
        <w:outlineLvl w:val="2"/>
        <w:rPr>
          <w:rFonts w:ascii="Times New Roman" w:hAnsi="Times New Roman"/>
          <w:b/>
          <w:vanish/>
          <w:sz w:val="24"/>
          <w:szCs w:val="24"/>
        </w:rPr>
      </w:pPr>
      <w:bookmarkStart w:id="7" w:name="_Toc154948360"/>
      <w:bookmarkEnd w:id="7"/>
    </w:p>
    <w:p w:rsidR="00950047" w:rsidRPr="00210FB1" w:rsidRDefault="00950047" w:rsidP="00950047">
      <w:pPr>
        <w:pStyle w:val="DaftarParagraf"/>
        <w:numPr>
          <w:ilvl w:val="1"/>
          <w:numId w:val="2"/>
        </w:numPr>
        <w:spacing w:after="0" w:line="360" w:lineRule="auto"/>
        <w:contextualSpacing w:val="0"/>
        <w:jc w:val="both"/>
        <w:outlineLvl w:val="2"/>
        <w:rPr>
          <w:rFonts w:ascii="Times New Roman" w:hAnsi="Times New Roman"/>
          <w:b/>
          <w:vanish/>
          <w:sz w:val="24"/>
          <w:szCs w:val="24"/>
        </w:rPr>
      </w:pPr>
      <w:bookmarkStart w:id="8" w:name="_Toc154948361"/>
      <w:bookmarkEnd w:id="8"/>
    </w:p>
    <w:p w:rsidR="00950047" w:rsidRPr="00210FB1" w:rsidRDefault="00950047" w:rsidP="00950047">
      <w:pPr>
        <w:pStyle w:val="DaftarParagraf"/>
        <w:numPr>
          <w:ilvl w:val="1"/>
          <w:numId w:val="2"/>
        </w:numPr>
        <w:spacing w:after="0" w:line="360" w:lineRule="auto"/>
        <w:contextualSpacing w:val="0"/>
        <w:jc w:val="both"/>
        <w:outlineLvl w:val="2"/>
        <w:rPr>
          <w:rFonts w:ascii="Times New Roman" w:hAnsi="Times New Roman"/>
          <w:b/>
          <w:vanish/>
          <w:sz w:val="24"/>
          <w:szCs w:val="24"/>
        </w:rPr>
      </w:pPr>
      <w:bookmarkStart w:id="9" w:name="_Toc154948362"/>
      <w:bookmarkEnd w:id="9"/>
    </w:p>
    <w:p w:rsidR="00950047" w:rsidRPr="00210FB1" w:rsidRDefault="00950047" w:rsidP="00950047">
      <w:pPr>
        <w:pStyle w:val="DaftarParagraf"/>
        <w:numPr>
          <w:ilvl w:val="1"/>
          <w:numId w:val="2"/>
        </w:numPr>
        <w:spacing w:after="0" w:line="360" w:lineRule="auto"/>
        <w:contextualSpacing w:val="0"/>
        <w:jc w:val="both"/>
        <w:outlineLvl w:val="2"/>
        <w:rPr>
          <w:rFonts w:ascii="Times New Roman" w:hAnsi="Times New Roman"/>
          <w:b/>
          <w:vanish/>
          <w:sz w:val="24"/>
          <w:szCs w:val="24"/>
        </w:rPr>
      </w:pPr>
      <w:bookmarkStart w:id="10" w:name="_Toc154948363"/>
      <w:bookmarkEnd w:id="10"/>
    </w:p>
    <w:p w:rsidR="00950047" w:rsidRPr="00B94D09" w:rsidRDefault="00950047" w:rsidP="00950047">
      <w:pPr>
        <w:pStyle w:val="DaftarParagraf"/>
        <w:numPr>
          <w:ilvl w:val="0"/>
          <w:numId w:val="1"/>
        </w:numPr>
        <w:spacing w:after="0" w:line="360" w:lineRule="auto"/>
        <w:contextualSpacing w:val="0"/>
        <w:jc w:val="both"/>
        <w:outlineLvl w:val="2"/>
        <w:rPr>
          <w:rFonts w:ascii="Times New Roman" w:hAnsi="Times New Roman"/>
          <w:b/>
          <w:vanish/>
          <w:sz w:val="24"/>
          <w:szCs w:val="24"/>
        </w:rPr>
      </w:pPr>
      <w:bookmarkStart w:id="11" w:name="_Toc154948364"/>
    </w:p>
    <w:p w:rsidR="00950047" w:rsidRPr="00B94D09" w:rsidRDefault="00950047" w:rsidP="00950047">
      <w:pPr>
        <w:pStyle w:val="DaftarParagraf"/>
        <w:numPr>
          <w:ilvl w:val="1"/>
          <w:numId w:val="1"/>
        </w:numPr>
        <w:spacing w:after="0" w:line="360" w:lineRule="auto"/>
        <w:contextualSpacing w:val="0"/>
        <w:jc w:val="both"/>
        <w:outlineLvl w:val="2"/>
        <w:rPr>
          <w:rFonts w:ascii="Times New Roman" w:hAnsi="Times New Roman"/>
          <w:b/>
          <w:vanish/>
          <w:sz w:val="24"/>
          <w:szCs w:val="24"/>
        </w:rPr>
      </w:pPr>
    </w:p>
    <w:p w:rsidR="00950047" w:rsidRPr="00B94D09" w:rsidRDefault="00950047" w:rsidP="00950047">
      <w:pPr>
        <w:pStyle w:val="DaftarParagraf"/>
        <w:numPr>
          <w:ilvl w:val="1"/>
          <w:numId w:val="1"/>
        </w:numPr>
        <w:spacing w:after="0" w:line="360" w:lineRule="auto"/>
        <w:contextualSpacing w:val="0"/>
        <w:jc w:val="both"/>
        <w:outlineLvl w:val="2"/>
        <w:rPr>
          <w:rFonts w:ascii="Times New Roman" w:hAnsi="Times New Roman"/>
          <w:b/>
          <w:vanish/>
          <w:sz w:val="24"/>
          <w:szCs w:val="24"/>
        </w:rPr>
      </w:pPr>
    </w:p>
    <w:bookmarkEnd w:id="3"/>
    <w:bookmarkEnd w:id="4"/>
    <w:bookmarkEnd w:id="5"/>
    <w:bookmarkEnd w:id="6"/>
    <w:bookmarkEnd w:id="11"/>
    <w:p w:rsidR="00950047" w:rsidRPr="00EC386D" w:rsidRDefault="00950047" w:rsidP="00EC386D">
      <w:pPr>
        <w:pStyle w:val="Judul3"/>
        <w:numPr>
          <w:ilvl w:val="0"/>
          <w:numId w:val="0"/>
        </w:numPr>
        <w:spacing w:after="0" w:line="240" w:lineRule="auto"/>
        <w:jc w:val="center"/>
      </w:pPr>
      <w:r w:rsidRPr="00EC386D">
        <w:rPr>
          <w:lang w:val="en-US"/>
        </w:rPr>
        <w:t xml:space="preserve">Preparation of </w:t>
      </w:r>
      <w:r w:rsidRPr="00EC386D">
        <w:t>Charcoal-</w:t>
      </w:r>
      <w:r w:rsidR="00EC386D">
        <w:rPr>
          <w:lang w:val="en-US"/>
        </w:rPr>
        <w:t>C</w:t>
      </w:r>
      <w:r w:rsidRPr="00EC386D">
        <w:t xml:space="preserve">hitosan </w:t>
      </w:r>
      <w:r w:rsidRPr="00EC386D">
        <w:rPr>
          <w:lang w:val="en-US"/>
        </w:rPr>
        <w:t>C</w:t>
      </w:r>
      <w:r w:rsidRPr="00EC386D">
        <w:t>omposite</w:t>
      </w:r>
    </w:p>
    <w:p w:rsidR="00950047" w:rsidRDefault="00950047" w:rsidP="003D5D90">
      <w:pPr>
        <w:spacing w:before="120"/>
        <w:ind w:firstLine="567"/>
        <w:jc w:val="both"/>
        <w:rPr>
          <w:rFonts w:ascii="Times New Roman" w:hAnsi="Times New Roman" w:cs="Times New Roman"/>
          <w:sz w:val="20"/>
          <w:szCs w:val="20"/>
        </w:rPr>
      </w:pPr>
      <w:r w:rsidRPr="00EC386D">
        <w:rPr>
          <w:rFonts w:ascii="Times New Roman" w:hAnsi="Times New Roman" w:cs="Times New Roman"/>
          <w:sz w:val="20"/>
          <w:szCs w:val="20"/>
        </w:rPr>
        <w:t>Charcoal-chitosan composites were synthesized by combining 8 grams of charcoal with 200 mL of chitosan solution at different concentrations (1%, 2%, 3%, and 4%). The dosage variations were obtained with a weight ratio of charcoal:chitosan of 8:2, 8:4, 8:6, and 8:8 . The charcoal in the chitosan solution was stirred until homogeneous, after which 200 mL of 0.5 M NaOH solution was slowly added while stirring quickly. The charcoal-chitosan gel was left for 24 hours, filtered using Whatman paper No. 42</w:t>
      </w:r>
      <w:r w:rsidRPr="00EC386D">
        <w:rPr>
          <w:rFonts w:ascii="Times New Roman" w:hAnsi="Times New Roman" w:cs="Times New Roman"/>
          <w:sz w:val="20"/>
          <w:szCs w:val="20"/>
          <w:lang w:val="en-US"/>
        </w:rPr>
        <w:t>,</w:t>
      </w:r>
      <w:r w:rsidRPr="00EC386D">
        <w:rPr>
          <w:rFonts w:ascii="Times New Roman" w:hAnsi="Times New Roman" w:cs="Times New Roman"/>
          <w:sz w:val="20"/>
          <w:szCs w:val="20"/>
        </w:rPr>
        <w:t xml:space="preserve"> and washed until neutral. The charcoal-chitosan gel was then dried using an oven at 60ºC until constant weight. The resulting charcoal-chitosan composite was then analyzed for functional group characteristics using an FTIR spectrophotometer, </w:t>
      </w:r>
      <w:r w:rsidRPr="00EC386D">
        <w:rPr>
          <w:rFonts w:ascii="Times New Roman" w:hAnsi="Times New Roman" w:cs="Times New Roman"/>
          <w:sz w:val="20"/>
          <w:szCs w:val="20"/>
          <w:lang w:val="en-US"/>
        </w:rPr>
        <w:t>moisture</w:t>
      </w:r>
      <w:r w:rsidRPr="00EC386D">
        <w:rPr>
          <w:rFonts w:ascii="Times New Roman" w:hAnsi="Times New Roman" w:cs="Times New Roman"/>
          <w:sz w:val="20"/>
          <w:szCs w:val="20"/>
        </w:rPr>
        <w:t xml:space="preserve"> content analysis using the gravimetric method, and stability analysis at acidic pH.</w:t>
      </w:r>
    </w:p>
    <w:p w:rsidR="00EC386D" w:rsidRPr="00EC386D" w:rsidRDefault="00EC386D" w:rsidP="00EC386D">
      <w:pPr>
        <w:jc w:val="both"/>
        <w:rPr>
          <w:rFonts w:ascii="Times New Roman" w:hAnsi="Times New Roman" w:cs="Times New Roman"/>
          <w:sz w:val="20"/>
          <w:szCs w:val="20"/>
        </w:rPr>
      </w:pPr>
    </w:p>
    <w:p w:rsidR="00950047" w:rsidRPr="00EC386D" w:rsidRDefault="00950047" w:rsidP="00EC386D">
      <w:pPr>
        <w:pStyle w:val="DaftarParagraf"/>
        <w:numPr>
          <w:ilvl w:val="0"/>
          <w:numId w:val="4"/>
        </w:numPr>
        <w:spacing w:after="0" w:line="240" w:lineRule="auto"/>
        <w:contextualSpacing w:val="0"/>
        <w:jc w:val="both"/>
        <w:outlineLvl w:val="2"/>
        <w:rPr>
          <w:rFonts w:ascii="Times New Roman" w:hAnsi="Times New Roman"/>
          <w:b/>
          <w:vanish/>
          <w:sz w:val="20"/>
          <w:szCs w:val="20"/>
        </w:rPr>
      </w:pPr>
      <w:bookmarkStart w:id="12" w:name="_Toc154134175"/>
      <w:bookmarkStart w:id="13" w:name="_Toc154253238"/>
      <w:bookmarkStart w:id="14" w:name="_Toc154253612"/>
      <w:bookmarkStart w:id="15" w:name="_Toc154530046"/>
      <w:bookmarkStart w:id="16" w:name="_Toc154948366"/>
    </w:p>
    <w:bookmarkEnd w:id="12"/>
    <w:bookmarkEnd w:id="13"/>
    <w:bookmarkEnd w:id="14"/>
    <w:bookmarkEnd w:id="15"/>
    <w:bookmarkEnd w:id="16"/>
    <w:p w:rsidR="00950047" w:rsidRPr="00EC386D" w:rsidRDefault="00950047" w:rsidP="00EC386D">
      <w:pPr>
        <w:pStyle w:val="Judul3"/>
        <w:numPr>
          <w:ilvl w:val="0"/>
          <w:numId w:val="0"/>
        </w:numPr>
        <w:spacing w:line="240" w:lineRule="auto"/>
        <w:jc w:val="center"/>
      </w:pPr>
      <w:r w:rsidRPr="00EC386D">
        <w:t xml:space="preserve">Effect </w:t>
      </w:r>
      <w:r w:rsidR="00EC386D" w:rsidRPr="00EC386D">
        <w:t xml:space="preserve">Of Contact Time On The Ability Of Charcoal-Chitosan Composite </w:t>
      </w:r>
      <w:r w:rsidR="00EC386D">
        <w:rPr>
          <w:lang w:val="en-US"/>
        </w:rPr>
        <w:t>t</w:t>
      </w:r>
      <w:r w:rsidR="00EC386D" w:rsidRPr="00EC386D">
        <w:t>o Adsorb Naphthol Blue Black Dye</w:t>
      </w:r>
    </w:p>
    <w:p w:rsidR="00950047" w:rsidRDefault="00950047" w:rsidP="003D5D90">
      <w:pPr>
        <w:ind w:firstLine="567"/>
        <w:jc w:val="both"/>
        <w:rPr>
          <w:rFonts w:ascii="Times New Roman" w:hAnsi="Times New Roman" w:cs="Times New Roman"/>
          <w:sz w:val="20"/>
          <w:szCs w:val="20"/>
        </w:rPr>
      </w:pPr>
      <w:r w:rsidRPr="00EC386D">
        <w:rPr>
          <w:rFonts w:ascii="Times New Roman" w:hAnsi="Times New Roman" w:cs="Times New Roman"/>
          <w:sz w:val="20"/>
          <w:szCs w:val="20"/>
        </w:rPr>
        <w:t>A 0.5 gram of charcoal-chitosan composite was contacted with 100 mL of 50 ppm</w:t>
      </w:r>
      <w:r w:rsidRPr="00EC386D">
        <w:rPr>
          <w:rFonts w:ascii="Times New Roman" w:hAnsi="Times New Roman" w:cs="Times New Roman"/>
          <w:sz w:val="20"/>
          <w:szCs w:val="20"/>
          <w:lang w:val="en-US"/>
        </w:rPr>
        <w:t xml:space="preserve"> </w:t>
      </w:r>
      <w:r w:rsidRPr="00EC386D">
        <w:rPr>
          <w:rFonts w:ascii="Times New Roman" w:hAnsi="Times New Roman" w:cs="Times New Roman"/>
          <w:sz w:val="20"/>
          <w:szCs w:val="20"/>
        </w:rPr>
        <w:t xml:space="preserve">NBB solution. The mixture was stirred using a shaker with varying contact times of 5, 10, 30, 60, and 120 minutes at 120 rpm. The charcoal-chitosan composite and filtrate were separated using Whatman filter paper </w:t>
      </w:r>
      <w:r w:rsidRPr="00EC386D">
        <w:rPr>
          <w:rFonts w:ascii="Times New Roman" w:hAnsi="Times New Roman" w:cs="Times New Roman"/>
          <w:sz w:val="20"/>
          <w:szCs w:val="20"/>
          <w:lang w:val="en-US"/>
        </w:rPr>
        <w:t>N</w:t>
      </w:r>
      <w:r w:rsidRPr="00EC386D">
        <w:rPr>
          <w:rFonts w:ascii="Times New Roman" w:hAnsi="Times New Roman" w:cs="Times New Roman"/>
          <w:sz w:val="20"/>
          <w:szCs w:val="20"/>
        </w:rPr>
        <w:t xml:space="preserve">o. 42. The concentration of the remaining dye in the filtrate was measured for absorbance using a UV-Vis spectrophotometer. </w:t>
      </w:r>
      <w:bookmarkStart w:id="17" w:name="_Toc154948370"/>
      <w:bookmarkStart w:id="18" w:name="_Toc154948371"/>
      <w:bookmarkStart w:id="19" w:name="_Toc154134179"/>
      <w:bookmarkStart w:id="20" w:name="_Toc154253242"/>
      <w:bookmarkStart w:id="21" w:name="_Toc154253616"/>
      <w:bookmarkStart w:id="22" w:name="_Toc154530050"/>
      <w:bookmarkEnd w:id="17"/>
      <w:bookmarkEnd w:id="18"/>
    </w:p>
    <w:p w:rsidR="00EC386D" w:rsidRPr="00EC386D" w:rsidRDefault="00EC386D" w:rsidP="00EC386D">
      <w:pPr>
        <w:jc w:val="both"/>
        <w:rPr>
          <w:rFonts w:ascii="Times New Roman" w:hAnsi="Times New Roman" w:cs="Times New Roman"/>
          <w:b/>
          <w:sz w:val="20"/>
          <w:szCs w:val="20"/>
        </w:rPr>
      </w:pPr>
    </w:p>
    <w:bookmarkEnd w:id="19"/>
    <w:bookmarkEnd w:id="20"/>
    <w:bookmarkEnd w:id="21"/>
    <w:bookmarkEnd w:id="22"/>
    <w:p w:rsidR="00950047" w:rsidRPr="00EC386D" w:rsidRDefault="00950047" w:rsidP="00EC386D">
      <w:pPr>
        <w:pStyle w:val="Judul3"/>
        <w:numPr>
          <w:ilvl w:val="0"/>
          <w:numId w:val="0"/>
        </w:numPr>
        <w:spacing w:line="240" w:lineRule="auto"/>
        <w:jc w:val="center"/>
      </w:pPr>
      <w:r w:rsidRPr="00EC386D">
        <w:rPr>
          <w:lang w:val="en-US"/>
        </w:rPr>
        <w:t xml:space="preserve">Effect </w:t>
      </w:r>
      <w:r w:rsidR="00EC386D" w:rsidRPr="00EC386D">
        <w:rPr>
          <w:lang w:val="en-US"/>
        </w:rPr>
        <w:t xml:space="preserve">Of </w:t>
      </w:r>
      <w:r w:rsidR="00EC386D">
        <w:rPr>
          <w:lang w:val="en-US"/>
        </w:rPr>
        <w:t>pH</w:t>
      </w:r>
      <w:r w:rsidR="00EC386D" w:rsidRPr="00EC386D">
        <w:rPr>
          <w:lang w:val="en-US"/>
        </w:rPr>
        <w:t xml:space="preserve"> </w:t>
      </w:r>
      <w:r w:rsidR="00AA4B82">
        <w:rPr>
          <w:lang w:val="en-US"/>
        </w:rPr>
        <w:t>o</w:t>
      </w:r>
      <w:r w:rsidR="00EC386D" w:rsidRPr="00EC386D">
        <w:rPr>
          <w:lang w:val="en-US"/>
        </w:rPr>
        <w:t xml:space="preserve">n </w:t>
      </w:r>
      <w:r w:rsidR="00AA4B82">
        <w:rPr>
          <w:lang w:val="en-US"/>
        </w:rPr>
        <w:t>t</w:t>
      </w:r>
      <w:r w:rsidR="00EC386D" w:rsidRPr="00EC386D">
        <w:rPr>
          <w:lang w:val="en-US"/>
        </w:rPr>
        <w:t xml:space="preserve">he Ability </w:t>
      </w:r>
      <w:r w:rsidR="00AA4B82">
        <w:rPr>
          <w:lang w:val="en-US"/>
        </w:rPr>
        <w:t>o</w:t>
      </w:r>
      <w:r w:rsidR="00EC386D" w:rsidRPr="00EC386D">
        <w:rPr>
          <w:lang w:val="en-US"/>
        </w:rPr>
        <w:t xml:space="preserve">f Charcoal-Chitosan Composite </w:t>
      </w:r>
      <w:r w:rsidR="00AA4B82">
        <w:rPr>
          <w:lang w:val="en-US"/>
        </w:rPr>
        <w:t>to</w:t>
      </w:r>
      <w:r w:rsidR="00EC386D" w:rsidRPr="00EC386D">
        <w:rPr>
          <w:lang w:val="en-US"/>
        </w:rPr>
        <w:t xml:space="preserve"> Adsorb Naphthol Blue Black Dye</w:t>
      </w:r>
    </w:p>
    <w:p w:rsidR="00950047" w:rsidRDefault="00950047" w:rsidP="003D5D90">
      <w:pPr>
        <w:ind w:firstLine="567"/>
        <w:jc w:val="both"/>
        <w:rPr>
          <w:rFonts w:ascii="Times New Roman" w:hAnsi="Times New Roman" w:cs="Times New Roman"/>
          <w:sz w:val="20"/>
          <w:szCs w:val="20"/>
        </w:rPr>
      </w:pPr>
      <w:r w:rsidRPr="00EC386D">
        <w:rPr>
          <w:rFonts w:ascii="Times New Roman" w:hAnsi="Times New Roman" w:cs="Times New Roman"/>
          <w:sz w:val="20"/>
          <w:szCs w:val="20"/>
        </w:rPr>
        <w:t xml:space="preserve">A total of 0.5 grams of the charcoal-chitosan composite was contacted with 100 mL of NBB solution at various concentrations of 50, 100, 150, 200, and 250 ppm, whose pH had been adjusted to acidic, neutral, and basic. The mixture was shaken using a shaker for the optimum contact time at 120 rpm. The charcoal-chitosan composite and filtrate were separated using Whatman filter paper No. 42. The concentration of the remaining dye in the filtrate was measured for absorbance using a UV-Vis spectrophotometer. </w:t>
      </w:r>
    </w:p>
    <w:p w:rsidR="00EC386D" w:rsidRPr="00EC386D" w:rsidRDefault="00EC386D" w:rsidP="00EC386D">
      <w:pPr>
        <w:jc w:val="both"/>
        <w:rPr>
          <w:rFonts w:ascii="Times New Roman" w:hAnsi="Times New Roman" w:cs="Times New Roman"/>
          <w:b/>
          <w:sz w:val="20"/>
          <w:szCs w:val="20"/>
        </w:rPr>
      </w:pPr>
    </w:p>
    <w:p w:rsidR="00950047" w:rsidRPr="00EC386D" w:rsidRDefault="00950047" w:rsidP="00EC386D">
      <w:pPr>
        <w:pStyle w:val="Judul3"/>
        <w:numPr>
          <w:ilvl w:val="0"/>
          <w:numId w:val="0"/>
        </w:numPr>
        <w:tabs>
          <w:tab w:val="left" w:pos="709"/>
        </w:tabs>
        <w:spacing w:line="240" w:lineRule="auto"/>
        <w:jc w:val="center"/>
        <w:rPr>
          <w:lang w:val="en-US"/>
        </w:rPr>
      </w:pPr>
      <w:r w:rsidRPr="00EC386D">
        <w:rPr>
          <w:lang w:val="en-US"/>
        </w:rPr>
        <w:t xml:space="preserve">Effect </w:t>
      </w:r>
      <w:r w:rsidR="00EC386D" w:rsidRPr="00EC386D">
        <w:rPr>
          <w:lang w:val="en-US"/>
        </w:rPr>
        <w:t xml:space="preserve">Of Initial Concentration </w:t>
      </w:r>
      <w:r w:rsidR="00AA4B82">
        <w:rPr>
          <w:lang w:val="en-US"/>
        </w:rPr>
        <w:t>o</w:t>
      </w:r>
      <w:r w:rsidR="00EC386D" w:rsidRPr="00EC386D">
        <w:rPr>
          <w:lang w:val="en-US"/>
        </w:rPr>
        <w:t xml:space="preserve">n The Ability </w:t>
      </w:r>
      <w:r w:rsidR="00AA4B82" w:rsidRPr="00EC386D">
        <w:rPr>
          <w:lang w:val="en-US"/>
        </w:rPr>
        <w:t>of</w:t>
      </w:r>
      <w:r w:rsidR="00EC386D" w:rsidRPr="00EC386D">
        <w:rPr>
          <w:lang w:val="en-US"/>
        </w:rPr>
        <w:t xml:space="preserve"> The Charcoal-Chitosan Composite </w:t>
      </w:r>
      <w:r w:rsidR="00AA4B82" w:rsidRPr="00EC386D">
        <w:rPr>
          <w:lang w:val="en-US"/>
        </w:rPr>
        <w:t>to</w:t>
      </w:r>
      <w:r w:rsidR="00EC386D" w:rsidRPr="00EC386D">
        <w:rPr>
          <w:lang w:val="en-US"/>
        </w:rPr>
        <w:t xml:space="preserve"> Adsorb Naphthol Blue Black Dye</w:t>
      </w:r>
    </w:p>
    <w:p w:rsidR="00950047" w:rsidRDefault="00950047" w:rsidP="00EC386D">
      <w:pPr>
        <w:ind w:firstLine="567"/>
        <w:jc w:val="both"/>
        <w:rPr>
          <w:rFonts w:ascii="Times New Roman" w:hAnsi="Times New Roman" w:cs="Times New Roman"/>
          <w:sz w:val="20"/>
          <w:szCs w:val="20"/>
        </w:rPr>
      </w:pPr>
      <w:r w:rsidRPr="00EC386D">
        <w:rPr>
          <w:rFonts w:ascii="Times New Roman" w:hAnsi="Times New Roman" w:cs="Times New Roman"/>
          <w:sz w:val="20"/>
          <w:szCs w:val="20"/>
        </w:rPr>
        <w:t xml:space="preserve">A total of 0.5 grams of the charcoal-chitosan composite was contacted with 100 mL of NBB solution at various initial concentrations of 50, 100, 150, 200, and 250 ppm, whose pH had been adjusted to the optimum pH. The mixture was shaken using a shaker for the optimum contact time at 120 rpm. The charcoal-chitosan composite and filtrate were separated using Whatman filter paper No. 42. The concentration of the remaining dye in the filtrate was measured for absorbance using a UV-Vis spectrophotometer. </w:t>
      </w:r>
    </w:p>
    <w:p w:rsidR="00EC386D" w:rsidRPr="00EC386D" w:rsidRDefault="00EC386D" w:rsidP="00EC386D">
      <w:pPr>
        <w:ind w:firstLine="567"/>
        <w:jc w:val="both"/>
        <w:rPr>
          <w:rFonts w:ascii="Times New Roman" w:hAnsi="Times New Roman" w:cs="Times New Roman"/>
          <w:b/>
          <w:sz w:val="20"/>
          <w:szCs w:val="20"/>
        </w:rPr>
      </w:pPr>
    </w:p>
    <w:p w:rsidR="00950047" w:rsidRPr="00EC386D" w:rsidRDefault="00950047" w:rsidP="00EC386D">
      <w:pPr>
        <w:spacing w:after="120"/>
        <w:jc w:val="center"/>
        <w:rPr>
          <w:rFonts w:ascii="Times New Roman" w:hAnsi="Times New Roman" w:cs="Times New Roman"/>
          <w:b/>
          <w:lang w:val="en-US"/>
        </w:rPr>
      </w:pPr>
      <w:r w:rsidRPr="00EC386D">
        <w:rPr>
          <w:rFonts w:ascii="Times New Roman" w:hAnsi="Times New Roman" w:cs="Times New Roman"/>
          <w:b/>
          <w:lang w:val="en-US"/>
        </w:rPr>
        <w:t>RESULTS AND DISCUSSION</w:t>
      </w:r>
    </w:p>
    <w:p w:rsidR="00950047" w:rsidRPr="00D271B4" w:rsidRDefault="00950047" w:rsidP="00EC386D">
      <w:pPr>
        <w:pStyle w:val="DaftarParagraf"/>
        <w:spacing w:line="240" w:lineRule="auto"/>
        <w:ind w:left="0"/>
        <w:jc w:val="center"/>
        <w:rPr>
          <w:rFonts w:ascii="Times New Roman" w:hAnsi="Times New Roman"/>
          <w:b/>
          <w:sz w:val="24"/>
          <w:szCs w:val="24"/>
          <w:lang w:val="en-US"/>
        </w:rPr>
      </w:pPr>
      <w:r w:rsidRPr="00EC386D">
        <w:rPr>
          <w:rFonts w:ascii="Times New Roman" w:hAnsi="Times New Roman"/>
          <w:b/>
          <w:sz w:val="24"/>
          <w:szCs w:val="24"/>
        </w:rPr>
        <w:t>Preparation and Characterization of Charcoal-</w:t>
      </w:r>
      <w:r w:rsidR="00D271B4">
        <w:rPr>
          <w:rFonts w:ascii="Times New Roman" w:hAnsi="Times New Roman"/>
          <w:b/>
          <w:sz w:val="24"/>
          <w:szCs w:val="24"/>
          <w:lang w:val="en-US"/>
        </w:rPr>
        <w:t>C</w:t>
      </w:r>
      <w:r w:rsidRPr="00EC386D">
        <w:rPr>
          <w:rFonts w:ascii="Times New Roman" w:hAnsi="Times New Roman"/>
          <w:b/>
          <w:sz w:val="24"/>
          <w:szCs w:val="24"/>
        </w:rPr>
        <w:t>hitosan</w:t>
      </w:r>
      <w:r w:rsidR="00D271B4">
        <w:rPr>
          <w:rFonts w:ascii="Times New Roman" w:hAnsi="Times New Roman"/>
          <w:b/>
          <w:sz w:val="24"/>
          <w:szCs w:val="24"/>
          <w:lang w:val="en-US"/>
        </w:rPr>
        <w:t xml:space="preserve"> Composite</w:t>
      </w:r>
    </w:p>
    <w:p w:rsidR="00950047" w:rsidRPr="00EC386D" w:rsidRDefault="00950047" w:rsidP="00EC386D">
      <w:pPr>
        <w:ind w:firstLine="567"/>
        <w:jc w:val="both"/>
        <w:rPr>
          <w:rFonts w:ascii="Times New Roman" w:hAnsi="Times New Roman" w:cs="Times New Roman"/>
          <w:sz w:val="20"/>
          <w:szCs w:val="20"/>
        </w:rPr>
      </w:pPr>
      <w:r w:rsidRPr="00EC386D">
        <w:rPr>
          <w:rFonts w:ascii="Times New Roman" w:hAnsi="Times New Roman" w:cs="Times New Roman"/>
          <w:sz w:val="20"/>
          <w:szCs w:val="20"/>
        </w:rPr>
        <w:lastRenderedPageBreak/>
        <w:t>Charcoal-chitosan composites were made with several variations in the weight ratio of charcoal-chitosan, namely 8:2, 8:4, 8:6, and 8:8. The addition of a higher dose of chitosan results in the formation of larger and more agglomerated charcoal-chitosan composite particles with a more uneven surface, as observed through their visible physical properties. Fi</w:t>
      </w:r>
      <w:r w:rsidR="00BA2293">
        <w:rPr>
          <w:rFonts w:ascii="Times New Roman" w:hAnsi="Times New Roman" w:cs="Times New Roman"/>
          <w:sz w:val="20"/>
          <w:szCs w:val="20"/>
          <w:lang w:val="en-US"/>
        </w:rPr>
        <w:t>g. 1</w:t>
      </w:r>
      <w:r w:rsidRPr="00EC386D">
        <w:rPr>
          <w:rFonts w:ascii="Times New Roman" w:hAnsi="Times New Roman" w:cs="Times New Roman"/>
          <w:sz w:val="20"/>
          <w:szCs w:val="20"/>
        </w:rPr>
        <w:t xml:space="preserve"> illustrates this. </w:t>
      </w:r>
    </w:p>
    <w:tbl>
      <w:tblPr>
        <w:tblW w:w="0" w:type="auto"/>
        <w:jc w:val="center"/>
        <w:tblLook w:val="04A0" w:firstRow="1" w:lastRow="0" w:firstColumn="1" w:lastColumn="0" w:noHBand="0" w:noVBand="1"/>
      </w:tblPr>
      <w:tblGrid>
        <w:gridCol w:w="2194"/>
        <w:gridCol w:w="2465"/>
        <w:gridCol w:w="2239"/>
        <w:gridCol w:w="2462"/>
      </w:tblGrid>
      <w:tr w:rsidR="00950047" w:rsidRPr="00EC386D" w:rsidTr="00097F99">
        <w:trPr>
          <w:trHeight w:val="1752"/>
          <w:jc w:val="center"/>
        </w:trPr>
        <w:tc>
          <w:tcPr>
            <w:tcW w:w="2197" w:type="dxa"/>
            <w:shd w:val="clear" w:color="auto" w:fill="auto"/>
          </w:tcPr>
          <w:p w:rsidR="00950047" w:rsidRPr="00EC386D" w:rsidRDefault="00950047" w:rsidP="00EC386D">
            <w:pPr>
              <w:pStyle w:val="Keterangan"/>
              <w:spacing w:line="240" w:lineRule="auto"/>
              <w:jc w:val="center"/>
              <w:rPr>
                <w:rFonts w:ascii="Times New Roman" w:hAnsi="Times New Roman"/>
              </w:rPr>
            </w:pPr>
            <w:r w:rsidRPr="00EC386D">
              <w:rPr>
                <w:rFonts w:ascii="Times New Roman" w:hAnsi="Times New Roman"/>
                <w:noProof/>
              </w:rPr>
              <mc:AlternateContent>
                <mc:Choice Requires="wps">
                  <w:drawing>
                    <wp:anchor distT="0" distB="0" distL="114300" distR="114300" simplePos="0" relativeHeight="251659264" behindDoc="0" locked="0" layoutInCell="1" allowOverlap="1" wp14:anchorId="27200293" wp14:editId="120F9B2B">
                      <wp:simplePos x="0" y="0"/>
                      <wp:positionH relativeFrom="column">
                        <wp:posOffset>8255</wp:posOffset>
                      </wp:positionH>
                      <wp:positionV relativeFrom="paragraph">
                        <wp:posOffset>-5080</wp:posOffset>
                      </wp:positionV>
                      <wp:extent cx="382270" cy="286385"/>
                      <wp:effectExtent l="0" t="0" r="0" b="5715"/>
                      <wp:wrapNone/>
                      <wp:docPr id="2046811264" name="Kotak Teks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2270" cy="286385"/>
                              </a:xfrm>
                              <a:prstGeom prst="rect">
                                <a:avLst/>
                              </a:prstGeom>
                              <a:solidFill>
                                <a:srgbClr val="FFFFFF"/>
                              </a:solidFill>
                              <a:ln w="9525">
                                <a:solidFill>
                                  <a:srgbClr val="000000"/>
                                </a:solidFill>
                                <a:miter lim="800000"/>
                                <a:headEnd/>
                                <a:tailEnd/>
                              </a:ln>
                            </wps:spPr>
                            <wps:txbx>
                              <w:txbxContent>
                                <w:p w:rsidR="00950047" w:rsidRDefault="00950047" w:rsidP="00950047">
                                  <w:r>
                                    <w:rPr>
                                      <w:rFonts w:ascii="Times New Roman" w:hAnsi="Times New Roman"/>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200293" id="_x0000_t202" coordsize="21600,21600" o:spt="202" path="m,l,21600r21600,l21600,xe">
                      <v:stroke joinstyle="miter"/>
                      <v:path gradientshapeok="t" o:connecttype="rect"/>
                    </v:shapetype>
                    <v:shape id="Kotak Teks 5" o:spid="_x0000_s1026" type="#_x0000_t202" style="position:absolute;left:0;text-align:left;margin-left:.65pt;margin-top:-.4pt;width:30.1pt;height:22.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">
                      <v:path arrowok="t"/>
                      <v:textbox>
                        <w:txbxContent>
                          <w:p w:rsidR="00950047" w:rsidRDefault="00950047" w:rsidP="00950047">
                            <w:r>
                              <w:rPr>
                                <w:rFonts w:ascii="Times New Roman" w:hAnsi="Times New Roman"/>
                              </w:rPr>
                              <w:t>(a)</w:t>
                            </w:r>
                          </w:p>
                        </w:txbxContent>
                      </v:textbox>
                    </v:shape>
                  </w:pict>
                </mc:Fallback>
              </mc:AlternateContent>
            </w:r>
            <w:r w:rsidRPr="00EC386D">
              <w:rPr>
                <w:rFonts w:ascii="Times New Roman" w:hAnsi="Times New Roman"/>
                <w:noProof/>
                <w:lang w:eastAsia="id-ID"/>
              </w:rPr>
              <w:drawing>
                <wp:inline distT="0" distB="0" distL="0" distR="0" wp14:anchorId="7BC08B52" wp14:editId="24ADCCAA">
                  <wp:extent cx="1219200" cy="1654810"/>
                  <wp:effectExtent l="0" t="0" r="0" b="0"/>
                  <wp:docPr id="1" name="Picture 10" descr="WhatsApp Image 2024-01-09 at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WhatsApp Image 2024-01-09 at 11"/>
                          <pic:cNvPicPr>
                            <a:picLocks/>
                          </pic:cNvPicPr>
                        </pic:nvPicPr>
                        <pic:blipFill>
                          <a:blip r:embed="rId8" cstate="print">
                            <a:extLst>
                              <a:ext uri="{28A0092B-C50C-407E-A947-70E740481C1C}">
                                <a14:useLocalDpi xmlns:a14="http://schemas.microsoft.com/office/drawing/2010/main" val="0"/>
                              </a:ext>
                            </a:extLst>
                          </a:blip>
                          <a:srcRect t="3079" r="62401" b="54567"/>
                          <a:stretch>
                            <a:fillRect/>
                          </a:stretch>
                        </pic:blipFill>
                        <pic:spPr bwMode="auto">
                          <a:xfrm>
                            <a:off x="0" y="0"/>
                            <a:ext cx="1219200" cy="1654810"/>
                          </a:xfrm>
                          <a:prstGeom prst="rect">
                            <a:avLst/>
                          </a:prstGeom>
                          <a:noFill/>
                          <a:ln>
                            <a:noFill/>
                          </a:ln>
                        </pic:spPr>
                      </pic:pic>
                    </a:graphicData>
                  </a:graphic>
                </wp:inline>
              </w:drawing>
            </w:r>
          </w:p>
        </w:tc>
        <w:tc>
          <w:tcPr>
            <w:tcW w:w="2476" w:type="dxa"/>
            <w:shd w:val="clear" w:color="auto" w:fill="auto"/>
          </w:tcPr>
          <w:p w:rsidR="00950047" w:rsidRPr="00EC386D" w:rsidRDefault="00950047" w:rsidP="00EC386D">
            <w:pPr>
              <w:pStyle w:val="Keterangan"/>
              <w:spacing w:line="240" w:lineRule="auto"/>
              <w:jc w:val="center"/>
              <w:rPr>
                <w:rFonts w:ascii="Times New Roman" w:hAnsi="Times New Roman"/>
              </w:rPr>
            </w:pPr>
            <w:r w:rsidRPr="00EC386D">
              <w:rPr>
                <w:rFonts w:ascii="Times New Roman" w:hAnsi="Times New Roman"/>
                <w:noProof/>
              </w:rPr>
              <mc:AlternateContent>
                <mc:Choice Requires="wps">
                  <w:drawing>
                    <wp:anchor distT="0" distB="0" distL="114300" distR="114300" simplePos="0" relativeHeight="251660288" behindDoc="0" locked="0" layoutInCell="1" allowOverlap="1" wp14:anchorId="3A91639C" wp14:editId="76A726F1">
                      <wp:simplePos x="0" y="0"/>
                      <wp:positionH relativeFrom="column">
                        <wp:posOffset>49530</wp:posOffset>
                      </wp:positionH>
                      <wp:positionV relativeFrom="paragraph">
                        <wp:posOffset>-5080</wp:posOffset>
                      </wp:positionV>
                      <wp:extent cx="382270" cy="286385"/>
                      <wp:effectExtent l="0" t="0" r="0" b="5715"/>
                      <wp:wrapNone/>
                      <wp:docPr id="528030542" name="Kotak Teks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2270" cy="286385"/>
                              </a:xfrm>
                              <a:prstGeom prst="rect">
                                <a:avLst/>
                              </a:prstGeom>
                              <a:solidFill>
                                <a:srgbClr val="FFFFFF"/>
                              </a:solidFill>
                              <a:ln w="9525">
                                <a:solidFill>
                                  <a:srgbClr val="000000"/>
                                </a:solidFill>
                                <a:miter lim="800000"/>
                                <a:headEnd/>
                                <a:tailEnd/>
                              </a:ln>
                            </wps:spPr>
                            <wps:txbx>
                              <w:txbxContent>
                                <w:p w:rsidR="00950047" w:rsidRDefault="00950047" w:rsidP="00950047">
                                  <w:r>
                                    <w:rPr>
                                      <w:rFonts w:ascii="Times New Roman" w:hAnsi="Times New Roman"/>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91639C" id="Kotak Teks 4" o:spid="_x0000_s1027" type="#_x0000_t202" style="position:absolute;left:0;text-align:left;margin-left:3.9pt;margin-top:-.4pt;width:30.1pt;height:2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">
                      <v:path arrowok="t"/>
                      <v:textbox>
                        <w:txbxContent>
                          <w:p w:rsidR="00950047" w:rsidRDefault="00950047" w:rsidP="00950047">
                            <w:r>
                              <w:rPr>
                                <w:rFonts w:ascii="Times New Roman" w:hAnsi="Times New Roman"/>
                              </w:rPr>
                              <w:t>(b)</w:t>
                            </w:r>
                          </w:p>
                        </w:txbxContent>
                      </v:textbox>
                    </v:shape>
                  </w:pict>
                </mc:Fallback>
              </mc:AlternateContent>
            </w:r>
            <w:r w:rsidRPr="00EC386D">
              <w:rPr>
                <w:rFonts w:ascii="Times New Roman" w:hAnsi="Times New Roman"/>
                <w:noProof/>
                <w:lang w:eastAsia="id-ID"/>
              </w:rPr>
              <w:drawing>
                <wp:inline distT="0" distB="0" distL="0" distR="0" wp14:anchorId="058DF280" wp14:editId="319CD139">
                  <wp:extent cx="1306195" cy="1687195"/>
                  <wp:effectExtent l="0" t="0" r="0" b="0"/>
                  <wp:docPr id="2" name="Picture 9" descr="WhatsApp Image 2024-01-09 at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WhatsApp Image 2024-01-09 at 11"/>
                          <pic:cNvPicPr>
                            <a:picLocks/>
                          </pic:cNvPicPr>
                        </pic:nvPicPr>
                        <pic:blipFill>
                          <a:blip r:embed="rId9" cstate="print">
                            <a:extLst>
                              <a:ext uri="{28A0092B-C50C-407E-A947-70E740481C1C}">
                                <a14:useLocalDpi xmlns:a14="http://schemas.microsoft.com/office/drawing/2010/main" val="0"/>
                              </a:ext>
                            </a:extLst>
                          </a:blip>
                          <a:srcRect l="61176" t="9163" b="52946"/>
                          <a:stretch>
                            <a:fillRect/>
                          </a:stretch>
                        </pic:blipFill>
                        <pic:spPr bwMode="auto">
                          <a:xfrm>
                            <a:off x="0" y="0"/>
                            <a:ext cx="1306195" cy="1687195"/>
                          </a:xfrm>
                          <a:prstGeom prst="rect">
                            <a:avLst/>
                          </a:prstGeom>
                          <a:noFill/>
                          <a:ln>
                            <a:noFill/>
                          </a:ln>
                        </pic:spPr>
                      </pic:pic>
                    </a:graphicData>
                  </a:graphic>
                </wp:inline>
              </w:drawing>
            </w:r>
          </w:p>
        </w:tc>
        <w:tc>
          <w:tcPr>
            <w:tcW w:w="2137" w:type="dxa"/>
          </w:tcPr>
          <w:p w:rsidR="00950047" w:rsidRPr="00EC386D" w:rsidRDefault="00950047" w:rsidP="00EC386D">
            <w:pPr>
              <w:pStyle w:val="Keterangan"/>
              <w:spacing w:line="240" w:lineRule="auto"/>
              <w:jc w:val="center"/>
              <w:rPr>
                <w:rFonts w:ascii="Times New Roman" w:hAnsi="Times New Roman"/>
                <w:noProof/>
                <w:lang w:eastAsia="id-ID"/>
              </w:rPr>
            </w:pPr>
            <w:r w:rsidRPr="00EC386D">
              <w:rPr>
                <w:rFonts w:ascii="Times New Roman" w:hAnsi="Times New Roman"/>
                <w:noProof/>
              </w:rPr>
              <mc:AlternateContent>
                <mc:Choice Requires="wps">
                  <w:drawing>
                    <wp:anchor distT="0" distB="0" distL="114300" distR="114300" simplePos="0" relativeHeight="251662336" behindDoc="0" locked="0" layoutInCell="1" allowOverlap="1" wp14:anchorId="68133E70" wp14:editId="454F3A82">
                      <wp:simplePos x="0" y="0"/>
                      <wp:positionH relativeFrom="column">
                        <wp:posOffset>2540</wp:posOffset>
                      </wp:positionH>
                      <wp:positionV relativeFrom="paragraph">
                        <wp:posOffset>-1270</wp:posOffset>
                      </wp:positionV>
                      <wp:extent cx="382270" cy="286385"/>
                      <wp:effectExtent l="0" t="0" r="0" b="5715"/>
                      <wp:wrapNone/>
                      <wp:docPr id="2083804493" name="Kotak Teks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2270" cy="286385"/>
                              </a:xfrm>
                              <a:prstGeom prst="rect">
                                <a:avLst/>
                              </a:prstGeom>
                              <a:solidFill>
                                <a:srgbClr val="FFFFFF"/>
                              </a:solidFill>
                              <a:ln w="9525">
                                <a:solidFill>
                                  <a:srgbClr val="000000"/>
                                </a:solidFill>
                                <a:miter lim="800000"/>
                                <a:headEnd/>
                                <a:tailEnd/>
                              </a:ln>
                            </wps:spPr>
                            <wps:txbx>
                              <w:txbxContent>
                                <w:p w:rsidR="00950047" w:rsidRDefault="00950047" w:rsidP="00950047">
                                  <w:r>
                                    <w:rPr>
                                      <w:rFonts w:ascii="Times New Roman" w:hAnsi="Times New Roman"/>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33E70" id="Kotak Teks 3" o:spid="_x0000_s1028" type="#_x0000_t202" style="position:absolute;left:0;text-align:left;margin-left:.2pt;margin-top:-.1pt;width:30.1pt;height:2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">
                      <v:path arrowok="t"/>
                      <v:textbox>
                        <w:txbxContent>
                          <w:p w:rsidR="00950047" w:rsidRDefault="00950047" w:rsidP="00950047">
                            <w:r>
                              <w:rPr>
                                <w:rFonts w:ascii="Times New Roman" w:hAnsi="Times New Roman"/>
                              </w:rPr>
                              <w:t>(c)</w:t>
                            </w:r>
                          </w:p>
                        </w:txbxContent>
                      </v:textbox>
                    </v:shape>
                  </w:pict>
                </mc:Fallback>
              </mc:AlternateContent>
            </w:r>
            <w:r w:rsidRPr="00EC386D">
              <w:rPr>
                <w:rFonts w:ascii="Times New Roman" w:hAnsi="Times New Roman"/>
                <w:noProof/>
                <w:lang w:eastAsia="id-ID"/>
              </w:rPr>
              <w:drawing>
                <wp:inline distT="0" distB="0" distL="0" distR="0" wp14:anchorId="0B8475AE" wp14:editId="73A34FA0">
                  <wp:extent cx="1284605" cy="1687195"/>
                  <wp:effectExtent l="0" t="0" r="0" b="0"/>
                  <wp:docPr id="3" name="Picture 8" descr="WhatsApp Image 2024-01-09 at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WhatsApp Image 2024-01-09 at 11"/>
                          <pic:cNvPicPr>
                            <a:picLocks/>
                          </pic:cNvPicPr>
                        </pic:nvPicPr>
                        <pic:blipFill>
                          <a:blip r:embed="rId10" cstate="print">
                            <a:extLst>
                              <a:ext uri="{28A0092B-C50C-407E-A947-70E740481C1C}">
                                <a14:useLocalDpi xmlns:a14="http://schemas.microsoft.com/office/drawing/2010/main" val="0"/>
                              </a:ext>
                            </a:extLst>
                          </a:blip>
                          <a:srcRect t="57846" r="69185" b="4889"/>
                          <a:stretch>
                            <a:fillRect/>
                          </a:stretch>
                        </pic:blipFill>
                        <pic:spPr bwMode="auto">
                          <a:xfrm>
                            <a:off x="0" y="0"/>
                            <a:ext cx="1284605" cy="1687195"/>
                          </a:xfrm>
                          <a:prstGeom prst="rect">
                            <a:avLst/>
                          </a:prstGeom>
                          <a:noFill/>
                          <a:ln>
                            <a:noFill/>
                          </a:ln>
                        </pic:spPr>
                      </pic:pic>
                    </a:graphicData>
                  </a:graphic>
                </wp:inline>
              </w:drawing>
            </w:r>
          </w:p>
        </w:tc>
        <w:tc>
          <w:tcPr>
            <w:tcW w:w="2476" w:type="dxa"/>
          </w:tcPr>
          <w:p w:rsidR="00950047" w:rsidRPr="00EC386D" w:rsidRDefault="00950047" w:rsidP="00EC386D">
            <w:pPr>
              <w:pStyle w:val="Keterangan"/>
              <w:spacing w:line="240" w:lineRule="auto"/>
              <w:jc w:val="center"/>
              <w:rPr>
                <w:rFonts w:ascii="Times New Roman" w:hAnsi="Times New Roman"/>
                <w:noProof/>
                <w:lang w:eastAsia="id-ID"/>
              </w:rPr>
            </w:pPr>
            <w:r w:rsidRPr="00EC386D">
              <w:rPr>
                <w:rFonts w:ascii="Times New Roman" w:hAnsi="Times New Roman"/>
                <w:noProof/>
              </w:rPr>
              <mc:AlternateContent>
                <mc:Choice Requires="wps">
                  <w:drawing>
                    <wp:anchor distT="0" distB="0" distL="114300" distR="114300" simplePos="0" relativeHeight="251661312" behindDoc="0" locked="0" layoutInCell="1" allowOverlap="1" wp14:anchorId="5B32AEE6" wp14:editId="426C9E79">
                      <wp:simplePos x="0" y="0"/>
                      <wp:positionH relativeFrom="column">
                        <wp:posOffset>65405</wp:posOffset>
                      </wp:positionH>
                      <wp:positionV relativeFrom="paragraph">
                        <wp:posOffset>635</wp:posOffset>
                      </wp:positionV>
                      <wp:extent cx="379095" cy="318770"/>
                      <wp:effectExtent l="0" t="0" r="1905" b="0"/>
                      <wp:wrapNone/>
                      <wp:docPr id="2040690409" name="Kotak Te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flipV="1">
                                <a:off x="0" y="0"/>
                                <a:ext cx="379095" cy="318770"/>
                              </a:xfrm>
                              <a:prstGeom prst="rect">
                                <a:avLst/>
                              </a:prstGeom>
                              <a:solidFill>
                                <a:srgbClr val="FFFFFF"/>
                              </a:solidFill>
                              <a:ln w="9525">
                                <a:solidFill>
                                  <a:srgbClr val="000000"/>
                                </a:solidFill>
                                <a:miter lim="800000"/>
                                <a:headEnd/>
                                <a:tailEnd/>
                              </a:ln>
                            </wps:spPr>
                            <wps:txbx>
                              <w:txbxContent>
                                <w:p w:rsidR="00950047" w:rsidRDefault="00950047" w:rsidP="00950047">
                                  <w:r>
                                    <w:rPr>
                                      <w:rFonts w:ascii="Times New Roman" w:hAnsi="Times New Roman"/>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32AEE6" id="Kotak Teks 2" o:spid="_x0000_s1029" type="#_x0000_t202" style="position:absolute;left:0;text-align:left;margin-left:5.15pt;margin-top:.05pt;width:29.85pt;height:25.1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">
                      <v:path arrowok="t"/>
                      <v:textbox>
                        <w:txbxContent>
                          <w:p w:rsidR="00950047" w:rsidRDefault="00950047" w:rsidP="00950047">
                            <w:r>
                              <w:rPr>
                                <w:rFonts w:ascii="Times New Roman" w:hAnsi="Times New Roman"/>
                              </w:rPr>
                              <w:t>(d)</w:t>
                            </w:r>
                          </w:p>
                        </w:txbxContent>
                      </v:textbox>
                    </v:shape>
                  </w:pict>
                </mc:Fallback>
              </mc:AlternateContent>
            </w:r>
            <w:r w:rsidRPr="00EC386D">
              <w:rPr>
                <w:rFonts w:ascii="Times New Roman" w:hAnsi="Times New Roman"/>
                <w:noProof/>
                <w:lang w:eastAsia="id-ID"/>
              </w:rPr>
              <w:drawing>
                <wp:inline distT="0" distB="0" distL="0" distR="0" wp14:anchorId="5C085788" wp14:editId="4712D280">
                  <wp:extent cx="1263015" cy="1708785"/>
                  <wp:effectExtent l="0" t="0" r="0" b="0"/>
                  <wp:docPr id="4" name="Picture 7" descr="WhatsApp Image 2024-01-09 at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WhatsApp Image 2024-01-09 at 11"/>
                          <pic:cNvPicPr>
                            <a:picLocks/>
                          </pic:cNvPicPr>
                        </pic:nvPicPr>
                        <pic:blipFill>
                          <a:blip r:embed="rId11" cstate="print">
                            <a:extLst>
                              <a:ext uri="{28A0092B-C50C-407E-A947-70E740481C1C}">
                                <a14:useLocalDpi xmlns:a14="http://schemas.microsoft.com/office/drawing/2010/main" val="0"/>
                              </a:ext>
                            </a:extLst>
                          </a:blip>
                          <a:srcRect l="64511" t="52946" b="7941"/>
                          <a:stretch>
                            <a:fillRect/>
                          </a:stretch>
                        </pic:blipFill>
                        <pic:spPr bwMode="auto">
                          <a:xfrm>
                            <a:off x="0" y="0"/>
                            <a:ext cx="1263015" cy="1708785"/>
                          </a:xfrm>
                          <a:prstGeom prst="rect">
                            <a:avLst/>
                          </a:prstGeom>
                          <a:noFill/>
                          <a:ln>
                            <a:noFill/>
                          </a:ln>
                        </pic:spPr>
                      </pic:pic>
                    </a:graphicData>
                  </a:graphic>
                </wp:inline>
              </w:drawing>
            </w:r>
          </w:p>
        </w:tc>
      </w:tr>
    </w:tbl>
    <w:p w:rsidR="00950047" w:rsidRPr="00EC386D" w:rsidRDefault="00EC386D" w:rsidP="00BA2293">
      <w:pPr>
        <w:pStyle w:val="Keterangan"/>
        <w:spacing w:line="240" w:lineRule="auto"/>
        <w:ind w:left="1204" w:hanging="1204"/>
        <w:jc w:val="center"/>
        <w:rPr>
          <w:rFonts w:ascii="Times New Roman" w:hAnsi="Times New Roman"/>
        </w:rPr>
      </w:pPr>
      <w:bookmarkStart w:id="23" w:name="_Toc156010835"/>
      <w:r w:rsidRPr="00EC386D">
        <w:rPr>
          <w:rFonts w:ascii="Times New Roman" w:hAnsi="Times New Roman"/>
          <w:lang w:val="en-US"/>
        </w:rPr>
        <w:t>FIGURE</w:t>
      </w:r>
      <w:r w:rsidR="00950047" w:rsidRPr="00EC386D">
        <w:rPr>
          <w:rFonts w:ascii="Times New Roman" w:hAnsi="Times New Roman"/>
        </w:rPr>
        <w:t xml:space="preserve">  </w:t>
      </w:r>
      <w:r w:rsidR="00950047" w:rsidRPr="00EC386D">
        <w:rPr>
          <w:rFonts w:ascii="Times New Roman" w:hAnsi="Times New Roman"/>
        </w:rPr>
        <w:fldChar w:fldCharType="begin"/>
      </w:r>
      <w:r w:rsidR="00950047" w:rsidRPr="00EC386D">
        <w:rPr>
          <w:rFonts w:ascii="Times New Roman" w:hAnsi="Times New Roman"/>
        </w:rPr>
        <w:instrText xml:space="preserve"> SEQ Gambar_ \* ARABIC </w:instrText>
      </w:r>
      <w:r w:rsidR="00950047" w:rsidRPr="00EC386D">
        <w:rPr>
          <w:rFonts w:ascii="Times New Roman" w:hAnsi="Times New Roman"/>
        </w:rPr>
        <w:fldChar w:fldCharType="separate"/>
      </w:r>
      <w:r w:rsidR="00950047" w:rsidRPr="00EC386D">
        <w:rPr>
          <w:rFonts w:ascii="Times New Roman" w:hAnsi="Times New Roman"/>
          <w:noProof/>
        </w:rPr>
        <w:t>1</w:t>
      </w:r>
      <w:r w:rsidR="00950047" w:rsidRPr="00EC386D">
        <w:rPr>
          <w:rFonts w:ascii="Times New Roman" w:hAnsi="Times New Roman"/>
        </w:rPr>
        <w:fldChar w:fldCharType="end"/>
      </w:r>
      <w:r w:rsidR="00950047" w:rsidRPr="00EC386D">
        <w:rPr>
          <w:rFonts w:ascii="Times New Roman" w:hAnsi="Times New Roman"/>
        </w:rPr>
        <w:t xml:space="preserve">. </w:t>
      </w:r>
      <w:bookmarkEnd w:id="23"/>
      <w:r w:rsidR="00950047" w:rsidRPr="00EC386D">
        <w:rPr>
          <w:rFonts w:ascii="Times New Roman" w:hAnsi="Times New Roman"/>
          <w:b w:val="0"/>
          <w:lang w:val="en-US"/>
        </w:rPr>
        <w:t>Charcoal-chitosan composite with ratios of (a) 8:2, (b) 8:4, (c) 8:6, and (d) 8:8.</w:t>
      </w:r>
    </w:p>
    <w:p w:rsidR="00950047" w:rsidRPr="00EC386D" w:rsidRDefault="00950047" w:rsidP="00EC386D">
      <w:pPr>
        <w:pStyle w:val="DaftarParagraf"/>
        <w:spacing w:line="240" w:lineRule="auto"/>
        <w:jc w:val="both"/>
        <w:rPr>
          <w:rFonts w:ascii="Times New Roman" w:hAnsi="Times New Roman"/>
          <w:b/>
          <w:sz w:val="20"/>
          <w:szCs w:val="20"/>
        </w:rPr>
      </w:pPr>
    </w:p>
    <w:p w:rsidR="00950047" w:rsidRPr="00EC386D" w:rsidRDefault="00950047" w:rsidP="00EC386D">
      <w:pPr>
        <w:pStyle w:val="DaftarParagraf"/>
        <w:tabs>
          <w:tab w:val="left" w:pos="851"/>
        </w:tabs>
        <w:spacing w:line="240" w:lineRule="auto"/>
        <w:ind w:left="0"/>
        <w:jc w:val="center"/>
        <w:rPr>
          <w:rFonts w:ascii="Times New Roman" w:hAnsi="Times New Roman"/>
          <w:b/>
          <w:sz w:val="24"/>
          <w:szCs w:val="24"/>
        </w:rPr>
      </w:pPr>
      <w:r w:rsidRPr="00EC386D">
        <w:rPr>
          <w:rFonts w:ascii="Times New Roman" w:hAnsi="Times New Roman"/>
          <w:b/>
          <w:sz w:val="24"/>
          <w:szCs w:val="24"/>
        </w:rPr>
        <w:t xml:space="preserve">Characterization </w:t>
      </w:r>
      <w:r w:rsidR="00EC386D" w:rsidRPr="00EC386D">
        <w:rPr>
          <w:rFonts w:ascii="Times New Roman" w:hAnsi="Times New Roman"/>
          <w:b/>
          <w:sz w:val="24"/>
          <w:szCs w:val="24"/>
        </w:rPr>
        <w:t xml:space="preserve">Of Functional Groups Of Charcoal-Chitosan Composite Using </w:t>
      </w:r>
      <w:r w:rsidRPr="00EC386D">
        <w:rPr>
          <w:rFonts w:ascii="Times New Roman" w:hAnsi="Times New Roman"/>
          <w:b/>
          <w:sz w:val="24"/>
          <w:szCs w:val="24"/>
        </w:rPr>
        <w:t xml:space="preserve">FTIR </w:t>
      </w:r>
      <w:r w:rsidR="00EC386D" w:rsidRPr="00EC386D">
        <w:rPr>
          <w:rFonts w:ascii="Times New Roman" w:hAnsi="Times New Roman"/>
          <w:b/>
          <w:sz w:val="24"/>
          <w:szCs w:val="24"/>
        </w:rPr>
        <w:t>Spectroscopy</w:t>
      </w:r>
    </w:p>
    <w:p w:rsidR="00950047" w:rsidRPr="00EC386D" w:rsidRDefault="00950047" w:rsidP="00EC386D">
      <w:pPr>
        <w:pStyle w:val="DaftarParagraf"/>
        <w:spacing w:line="240" w:lineRule="auto"/>
        <w:ind w:left="0"/>
        <w:jc w:val="center"/>
        <w:rPr>
          <w:rFonts w:ascii="Times New Roman" w:hAnsi="Times New Roman"/>
          <w:sz w:val="20"/>
          <w:szCs w:val="20"/>
        </w:rPr>
      </w:pPr>
    </w:p>
    <w:p w:rsidR="00F151F1" w:rsidRDefault="00F151F1" w:rsidP="00EC386D">
      <w:pPr>
        <w:pStyle w:val="DaftarParagraf"/>
        <w:spacing w:line="240" w:lineRule="auto"/>
        <w:ind w:left="0"/>
        <w:jc w:val="center"/>
        <w:rPr>
          <w:rFonts w:ascii="Times New Roman" w:hAnsi="Times New Roman"/>
          <w:sz w:val="20"/>
          <w:szCs w:val="20"/>
        </w:rPr>
      </w:pPr>
      <w:r w:rsidRPr="00EC386D">
        <w:rPr>
          <w:rFonts w:ascii="Times New Roman" w:hAnsi="Times New Roman"/>
          <w:noProof/>
          <w:sz w:val="20"/>
          <w:szCs w:val="20"/>
          <w14:ligatures w14:val="standardContextual"/>
        </w:rPr>
        <w:drawing>
          <wp:inline distT="0" distB="0" distL="0" distR="0">
            <wp:extent cx="3492000" cy="3174549"/>
            <wp:effectExtent l="0" t="0" r="635" b="635"/>
            <wp:docPr id="825670152"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670152" name="Gambar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92000" cy="3174549"/>
                    </a:xfrm>
                    <a:prstGeom prst="rect">
                      <a:avLst/>
                    </a:prstGeom>
                  </pic:spPr>
                </pic:pic>
              </a:graphicData>
            </a:graphic>
          </wp:inline>
        </w:drawing>
      </w:r>
    </w:p>
    <w:p w:rsidR="0037603B" w:rsidRPr="00EC386D" w:rsidRDefault="0037603B" w:rsidP="00EC386D">
      <w:pPr>
        <w:pStyle w:val="DaftarParagraf"/>
        <w:spacing w:line="240" w:lineRule="auto"/>
        <w:ind w:left="0"/>
        <w:jc w:val="center"/>
        <w:rPr>
          <w:rFonts w:ascii="Times New Roman" w:hAnsi="Times New Roman"/>
          <w:sz w:val="20"/>
          <w:szCs w:val="20"/>
        </w:rPr>
      </w:pPr>
      <w:r>
        <w:rPr>
          <w:rFonts w:ascii="Times New Roman" w:hAnsi="Times New Roman"/>
          <w:noProof/>
          <w:sz w:val="20"/>
          <w:szCs w:val="20"/>
          <w14:ligatures w14:val="standardContextual"/>
        </w:rPr>
        <w:drawing>
          <wp:inline distT="0" distB="0" distL="0" distR="0">
            <wp:extent cx="0" cy="0"/>
            <wp:effectExtent l="0" t="0" r="0" b="0"/>
            <wp:docPr id="1970425626" name="Gamba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425626" name="Gambar 1970425626"/>
                    <pic:cNvPicPr/>
                  </pic:nvPicPr>
                  <pic:blipFill>
                    <a:blip r:embed="rId13">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inline>
        </w:drawing>
      </w:r>
    </w:p>
    <w:p w:rsidR="00950047" w:rsidRPr="00EC386D" w:rsidRDefault="00BA2293" w:rsidP="00EC386D">
      <w:pPr>
        <w:pStyle w:val="Keterangan"/>
        <w:spacing w:line="240" w:lineRule="auto"/>
        <w:jc w:val="center"/>
        <w:rPr>
          <w:rFonts w:ascii="Times New Roman" w:hAnsi="Times New Roman"/>
        </w:rPr>
      </w:pPr>
      <w:bookmarkStart w:id="24" w:name="_Toc156010836"/>
      <w:r w:rsidRPr="00EC386D">
        <w:rPr>
          <w:rFonts w:ascii="Times New Roman" w:hAnsi="Times New Roman"/>
          <w:lang w:val="en-US"/>
        </w:rPr>
        <w:t>FIGURE</w:t>
      </w:r>
      <w:r w:rsidR="00950047" w:rsidRPr="00EC386D">
        <w:rPr>
          <w:rFonts w:ascii="Times New Roman" w:hAnsi="Times New Roman"/>
        </w:rPr>
        <w:t xml:space="preserve">  </w:t>
      </w:r>
      <w:r w:rsidR="00950047" w:rsidRPr="00EC386D">
        <w:rPr>
          <w:rFonts w:ascii="Times New Roman" w:hAnsi="Times New Roman"/>
        </w:rPr>
        <w:fldChar w:fldCharType="begin"/>
      </w:r>
      <w:r w:rsidR="00950047" w:rsidRPr="00EC386D">
        <w:rPr>
          <w:rFonts w:ascii="Times New Roman" w:hAnsi="Times New Roman"/>
        </w:rPr>
        <w:instrText xml:space="preserve"> SEQ Gambar_ \* ARABIC </w:instrText>
      </w:r>
      <w:r w:rsidR="00950047" w:rsidRPr="00EC386D">
        <w:rPr>
          <w:rFonts w:ascii="Times New Roman" w:hAnsi="Times New Roman"/>
        </w:rPr>
        <w:fldChar w:fldCharType="separate"/>
      </w:r>
      <w:r w:rsidR="00950047" w:rsidRPr="00EC386D">
        <w:rPr>
          <w:rFonts w:ascii="Times New Roman" w:hAnsi="Times New Roman"/>
          <w:noProof/>
        </w:rPr>
        <w:t>2</w:t>
      </w:r>
      <w:r w:rsidR="00950047" w:rsidRPr="00EC386D">
        <w:rPr>
          <w:rFonts w:ascii="Times New Roman" w:hAnsi="Times New Roman"/>
        </w:rPr>
        <w:fldChar w:fldCharType="end"/>
      </w:r>
      <w:r w:rsidR="00950047" w:rsidRPr="00EC386D">
        <w:rPr>
          <w:rFonts w:ascii="Times New Roman" w:hAnsi="Times New Roman"/>
        </w:rPr>
        <w:t xml:space="preserve">. </w:t>
      </w:r>
      <w:bookmarkEnd w:id="24"/>
      <w:r w:rsidR="00950047" w:rsidRPr="00EC386D">
        <w:rPr>
          <w:rFonts w:ascii="Times New Roman" w:hAnsi="Times New Roman"/>
          <w:b w:val="0"/>
        </w:rPr>
        <w:t>IR spectrum of: (a) activated carbon, (b) chitosan, (c) charcoal-chitosan composite.</w:t>
      </w:r>
    </w:p>
    <w:p w:rsidR="00BA2293" w:rsidRPr="00EC386D" w:rsidRDefault="00950047" w:rsidP="00AD5290">
      <w:pPr>
        <w:ind w:firstLine="567"/>
        <w:jc w:val="both"/>
        <w:rPr>
          <w:rFonts w:ascii="Times New Roman" w:hAnsi="Times New Roman" w:cs="Times New Roman"/>
          <w:sz w:val="20"/>
          <w:szCs w:val="20"/>
        </w:rPr>
      </w:pPr>
      <w:r w:rsidRPr="00EC386D">
        <w:rPr>
          <w:rFonts w:ascii="Times New Roman" w:hAnsi="Times New Roman" w:cs="Times New Roman"/>
          <w:sz w:val="20"/>
          <w:szCs w:val="20"/>
        </w:rPr>
        <w:t xml:space="preserve">Absorption at a wave number of </w:t>
      </w:r>
      <w:r w:rsidR="00E40B79" w:rsidRPr="00EC386D">
        <w:rPr>
          <w:rFonts w:ascii="Times New Roman" w:hAnsi="Times New Roman" w:cs="Times New Roman"/>
          <w:sz w:val="20"/>
          <w:szCs w:val="20"/>
          <w:lang w:val="en-US"/>
        </w:rPr>
        <w:t>1690.34</w:t>
      </w:r>
      <w:r w:rsidRPr="00EC386D">
        <w:rPr>
          <w:rFonts w:ascii="Times New Roman" w:hAnsi="Times New Roman" w:cs="Times New Roman"/>
          <w:sz w:val="20"/>
          <w:szCs w:val="20"/>
        </w:rPr>
        <w:t xml:space="preserve"> cm</w:t>
      </w:r>
      <w:r w:rsidRPr="00EC386D">
        <w:rPr>
          <w:rFonts w:ascii="Times New Roman" w:hAnsi="Times New Roman" w:cs="Times New Roman"/>
          <w:sz w:val="20"/>
          <w:szCs w:val="20"/>
          <w:vertAlign w:val="superscript"/>
        </w:rPr>
        <w:t>-1</w:t>
      </w:r>
      <w:r w:rsidRPr="00EC386D">
        <w:rPr>
          <w:rFonts w:ascii="Times New Roman" w:hAnsi="Times New Roman" w:cs="Times New Roman"/>
          <w:sz w:val="20"/>
          <w:szCs w:val="20"/>
        </w:rPr>
        <w:t xml:space="preserve"> appears in activated charcoal and charcoal-chitosan composites but does not appear in chitosan because chitosan does not have a C=O group.  According to</w:t>
      </w:r>
      <w:r w:rsidR="00A17AD4">
        <w:rPr>
          <w:rFonts w:ascii="Times New Roman" w:hAnsi="Times New Roman" w:cs="Times New Roman"/>
          <w:sz w:val="20"/>
          <w:szCs w:val="20"/>
          <w:lang w:val="en-US"/>
        </w:rPr>
        <w:t xml:space="preserve"> Mentari &amp; Maulina</w:t>
      </w:r>
      <w:r w:rsidRPr="00EC386D">
        <w:rPr>
          <w:rFonts w:ascii="Times New Roman" w:hAnsi="Times New Roman" w:cs="Times New Roman"/>
          <w:sz w:val="20"/>
          <w:szCs w:val="20"/>
        </w:rPr>
        <w:t xml:space="preserve"> </w:t>
      </w:r>
      <w:r w:rsidRPr="00EC386D">
        <w:rPr>
          <w:rFonts w:ascii="Times New Roman" w:hAnsi="Times New Roman" w:cs="Times New Roman"/>
          <w:sz w:val="20"/>
          <w:szCs w:val="20"/>
        </w:rPr>
        <w:fldChar w:fldCharType="begin" w:fldLock="1"/>
      </w:r>
      <w:r w:rsidR="00875C61">
        <w:rPr>
          <w:rFonts w:ascii="Times New Roman" w:hAnsi="Times New Roman" w:cs="Times New Roman"/>
          <w:sz w:val="20"/>
          <w:szCs w:val="20"/>
        </w:rPr>
        <w:instrText>ADDIN CSL_CITATION {"citationItems":[{"id":"ITEM-1","itemData":{"DOI":"10.32734/st.v1i2.299","ISSN":"2654-7074","abstract":"Indonesia termasuk negara produsen kelapa sawit terbesar di dunia. Berdasarkan laporan Badan Pusat Statistik luas perkebunan kelapa sawit di Indonesia pada tahun 2016 sebesar 11.672.861 Ha. Limbah perkebunan kelapa sawit tersedia dalam jumlah yang banyak dan belum dimanfaatkan secara optimal salah satunya yaitu pelepah kelapa sawit. Pelepah kelapa sawit termasuk kategori limbah basah (wet by-products) dengan jumlah produksi pelepah kelapa sawit pada tahun 2016 yaitu sebesar 191.434.920 ton.Paper ini membahas perbandingan gugus fungsi dan morfologi permukaan karbon aktif dari pelepah kelapa sawit(elaeis guineensis Jacq) dengan aktivator H3PO4 dan HNO3.Penelitian ini bertujuan untuk mengetahui perbandingan gugus fungsi dan morfologi permukaan karbon aktif dari pelepah kelapa sawit dengan aktivator H3PO4 dan HNO3. Metode yang dilakukan meliputi proses impregnasi, karbonisasi, dan pencucian. Konsentrasi aktivator yang digunakan yaitu 20% dengan suhu aktivasi 400 oC. Analisa yang dilakukan pada penelitian ini meliputi analisis morfologi permukaan karbon aktif dengan menggunakan SEM dan analisis spektra secara FTIR terhadap karbon aktif. Hasilanalisa morfologi menggunakan SEM menunjukkan adanya pori yang terbentuk pada karbon aktif dan identifikasi dengan spektrofotometer FTIR menunjukkan bahwa karbon aktif pada penelitian ini mengandung gugus fungsi C=O, C=C, C-C, N=O, C-N, C-OH, CH2dan C-H\r Indonesia is the largest palm oil producer in the world. Based on the Central Statistics Agency's report, the area of ​​oil palm plantations in Indonesia in 2016 amounted to 11,672,851 Ha. Palm oil plantation waste is available in large quantities and has not been utilized optimally; one of which is palm tree fronds. Palm oil fronds are categorized as wet waste (wet by products) with the amount of palm oil fronds production in 2016 was equal to 191,434,920 tons. This paper discussed the comparison of functional groups and surface morphology of activated carbon from oil palm fronds (Elaeis guineensis Jacq) with H3PO4 and HNO3 activators. This study aimed to determine the comparison of functional groups and surface morphology of activated carbon from oil palm fronds with activators of H3PO4 and HNO3. The method used included the process of impregnation, carbonization, and washing. The concentration of activator used was 20% with an activation temperature of 400 oC. The analysis carried out in this study included the analysis of the surface morphology of activated carbon us…","author":[{"dropping-particle":"","family":"Mentari","given":"Vidyanova Anggun","non-dropping-particle":"","parse-names":false,"suffix":""},{"dropping-particle":"","family":"Maulina","given":"Seri","non-dropping-particle":"","parse-names":false,"suffix":""}],"container-title":"Talenta Conference Series: Science and Technology (ST)","id":"ITEM-1","issue":"2","issued":{"date-parts":[["2018"]]},"page":"204-208","title":"Perbandingan Gugus Fungsi dan Morfologi Permukaan Karbon Aktif dari Pelepah Kelapa Sawit Menggunakan Aktivator Asam Fosfat (H3PO4) dan Asam Nitrat (HNO3)","type":"article-journal","volume":"1"},"uris":["http://www.mendeley.com/documents/?uuid=ad1b5789-74cb-4198-b3b1-963f573eb2a0","http://www.mendeley.com/documents/?uuid=aab6b9cb-e665-44f0-b0ec-8c5d8cee878d"]}],"mendeley":{"formattedCitation":"[18]","plainTextFormattedCitation":"[18]","previouslyFormattedCitation":"[17]"},"properties":{"noteIndex":0},"schema":"https://github.com/citation-style-language/schema/raw/master/csl-citation.json"}</w:instrText>
      </w:r>
      <w:r w:rsidRPr="00EC386D">
        <w:rPr>
          <w:rFonts w:ascii="Times New Roman" w:hAnsi="Times New Roman" w:cs="Times New Roman"/>
          <w:sz w:val="20"/>
          <w:szCs w:val="20"/>
        </w:rPr>
        <w:fldChar w:fldCharType="separate"/>
      </w:r>
      <w:r w:rsidR="00875C61" w:rsidRPr="00875C61">
        <w:rPr>
          <w:rFonts w:ascii="Times New Roman" w:hAnsi="Times New Roman" w:cs="Times New Roman"/>
          <w:noProof/>
          <w:sz w:val="20"/>
          <w:szCs w:val="20"/>
        </w:rPr>
        <w:t>[18]</w:t>
      </w:r>
      <w:r w:rsidRPr="00EC386D">
        <w:rPr>
          <w:rFonts w:ascii="Times New Roman" w:hAnsi="Times New Roman" w:cs="Times New Roman"/>
          <w:sz w:val="20"/>
          <w:szCs w:val="20"/>
        </w:rPr>
        <w:fldChar w:fldCharType="end"/>
      </w:r>
      <w:r w:rsidRPr="00EC386D">
        <w:rPr>
          <w:rFonts w:ascii="Times New Roman" w:hAnsi="Times New Roman" w:cs="Times New Roman"/>
          <w:sz w:val="20"/>
          <w:szCs w:val="20"/>
        </w:rPr>
        <w:t xml:space="preserve">, the presence of the C=O group in charcoal creates polarity, making it a suitable adsorbent. </w:t>
      </w:r>
      <w:r w:rsidR="008B7E33" w:rsidRPr="008B7E33">
        <w:rPr>
          <w:rFonts w:ascii="Times New Roman" w:hAnsi="Times New Roman" w:cs="Times New Roman"/>
          <w:sz w:val="20"/>
          <w:szCs w:val="20"/>
        </w:rPr>
        <w:t>C=O group absorption also appeared in the charcoal-chitosan composite but experienced a shift with a smaller intensity, namely at a wave number of 1647.52</w:t>
      </w:r>
      <w:r w:rsidR="002B1BF4">
        <w:rPr>
          <w:rFonts w:ascii="Times New Roman" w:hAnsi="Times New Roman" w:cs="Times New Roman"/>
          <w:sz w:val="20"/>
          <w:szCs w:val="20"/>
          <w:lang w:val="en-US"/>
        </w:rPr>
        <w:t xml:space="preserve"> </w:t>
      </w:r>
      <w:r w:rsidR="002B1BF4" w:rsidRPr="00EC386D">
        <w:rPr>
          <w:rFonts w:ascii="Times New Roman" w:hAnsi="Times New Roman" w:cs="Times New Roman"/>
          <w:sz w:val="20"/>
          <w:szCs w:val="20"/>
        </w:rPr>
        <w:t>cm</w:t>
      </w:r>
      <w:r w:rsidR="002B1BF4" w:rsidRPr="00EC386D">
        <w:rPr>
          <w:rFonts w:ascii="Times New Roman" w:hAnsi="Times New Roman" w:cs="Times New Roman"/>
          <w:sz w:val="20"/>
          <w:szCs w:val="20"/>
          <w:vertAlign w:val="superscript"/>
        </w:rPr>
        <w:t>-1</w:t>
      </w:r>
      <w:r w:rsidR="008B7E33">
        <w:rPr>
          <w:rFonts w:ascii="Times New Roman" w:hAnsi="Times New Roman" w:cs="Times New Roman"/>
          <w:sz w:val="20"/>
          <w:szCs w:val="20"/>
          <w:lang w:val="en-US"/>
        </w:rPr>
        <w:t xml:space="preserve">. </w:t>
      </w:r>
      <w:r w:rsidRPr="00EC386D">
        <w:rPr>
          <w:rFonts w:ascii="Times New Roman" w:hAnsi="Times New Roman" w:cs="Times New Roman"/>
          <w:sz w:val="20"/>
          <w:szCs w:val="20"/>
        </w:rPr>
        <w:t xml:space="preserve">In the chitosan spectrum, the </w:t>
      </w:r>
      <w:r w:rsidR="00A17AD4">
        <w:rPr>
          <w:rFonts w:ascii="Times New Roman" w:hAnsi="Times New Roman" w:cs="Times New Roman"/>
          <w:sz w:val="20"/>
          <w:szCs w:val="20"/>
        </w:rPr>
        <w:sym w:font="Symbol" w:char="F02D"/>
      </w:r>
      <w:r w:rsidRPr="00EC386D">
        <w:rPr>
          <w:rFonts w:ascii="Times New Roman" w:hAnsi="Times New Roman" w:cs="Times New Roman"/>
          <w:sz w:val="20"/>
          <w:szCs w:val="20"/>
        </w:rPr>
        <w:t>NH group absorption appears, which overlaps with –OH at a wave number 32</w:t>
      </w:r>
      <w:r w:rsidR="00E40B79" w:rsidRPr="00EC386D">
        <w:rPr>
          <w:rFonts w:ascii="Times New Roman" w:hAnsi="Times New Roman" w:cs="Times New Roman"/>
          <w:sz w:val="20"/>
          <w:szCs w:val="20"/>
          <w:lang w:val="en-US"/>
        </w:rPr>
        <w:t>93.01</w:t>
      </w:r>
      <w:r w:rsidRPr="00EC386D">
        <w:rPr>
          <w:rFonts w:ascii="Times New Roman" w:hAnsi="Times New Roman" w:cs="Times New Roman"/>
          <w:sz w:val="20"/>
          <w:szCs w:val="20"/>
        </w:rPr>
        <w:t xml:space="preserve"> cm</w:t>
      </w:r>
      <w:r w:rsidRPr="00EC386D">
        <w:rPr>
          <w:rFonts w:ascii="Times New Roman" w:hAnsi="Times New Roman" w:cs="Times New Roman"/>
          <w:sz w:val="20"/>
          <w:szCs w:val="20"/>
          <w:vertAlign w:val="superscript"/>
        </w:rPr>
        <w:t>-1</w:t>
      </w:r>
      <w:r w:rsidRPr="00EC386D">
        <w:rPr>
          <w:rFonts w:ascii="Times New Roman" w:hAnsi="Times New Roman" w:cs="Times New Roman"/>
          <w:sz w:val="20"/>
          <w:szCs w:val="20"/>
        </w:rPr>
        <w:t>.</w:t>
      </w:r>
      <w:r w:rsidRPr="00EC386D">
        <w:rPr>
          <w:rFonts w:ascii="Times New Roman" w:hAnsi="Times New Roman" w:cs="Times New Roman"/>
          <w:sz w:val="20"/>
          <w:szCs w:val="20"/>
          <w:lang w:val="en-US"/>
        </w:rPr>
        <w:t xml:space="preserve"> </w:t>
      </w:r>
      <w:r w:rsidRPr="00EC386D">
        <w:rPr>
          <w:rFonts w:ascii="Times New Roman" w:hAnsi="Times New Roman" w:cs="Times New Roman"/>
          <w:sz w:val="20"/>
          <w:szCs w:val="20"/>
        </w:rPr>
        <w:t>This absorption also appears in the charcoal-chitosan composite</w:t>
      </w:r>
      <w:r w:rsidR="00E40B79" w:rsidRPr="00EC386D">
        <w:rPr>
          <w:rFonts w:ascii="Times New Roman" w:hAnsi="Times New Roman" w:cs="Times New Roman"/>
          <w:sz w:val="20"/>
          <w:szCs w:val="20"/>
          <w:lang w:val="en-US"/>
        </w:rPr>
        <w:t xml:space="preserve"> a wave number 3288.93 cm</w:t>
      </w:r>
      <w:r w:rsidR="00E40B79" w:rsidRPr="00EC386D">
        <w:rPr>
          <w:rFonts w:ascii="Times New Roman" w:hAnsi="Times New Roman" w:cs="Times New Roman"/>
          <w:sz w:val="20"/>
          <w:szCs w:val="20"/>
          <w:vertAlign w:val="superscript"/>
          <w:lang w:val="en-US"/>
        </w:rPr>
        <w:t>-1</w:t>
      </w:r>
      <w:r w:rsidRPr="00EC386D">
        <w:rPr>
          <w:rFonts w:ascii="Times New Roman" w:hAnsi="Times New Roman" w:cs="Times New Roman"/>
          <w:sz w:val="20"/>
          <w:szCs w:val="20"/>
        </w:rPr>
        <w:t xml:space="preserve">, but the intensity decreases. This absorption does not appear in the FTIR spectrum of charcoal. </w:t>
      </w:r>
      <w:r w:rsidR="00AD5290" w:rsidRPr="00AD5290">
        <w:rPr>
          <w:rFonts w:ascii="Times New Roman" w:hAnsi="Times New Roman" w:cs="Times New Roman"/>
          <w:sz w:val="20"/>
          <w:szCs w:val="20"/>
        </w:rPr>
        <w:t xml:space="preserve">The appearance of C=O </w:t>
      </w:r>
      <w:r w:rsidR="00AD5290" w:rsidRPr="00AD5290">
        <w:rPr>
          <w:rFonts w:ascii="Times New Roman" w:hAnsi="Times New Roman" w:cs="Times New Roman"/>
          <w:sz w:val="20"/>
          <w:szCs w:val="20"/>
        </w:rPr>
        <w:lastRenderedPageBreak/>
        <w:t xml:space="preserve">(carbonyl), </w:t>
      </w:r>
      <w:r w:rsidR="00A17AD4">
        <w:rPr>
          <w:rFonts w:ascii="Times New Roman" w:hAnsi="Times New Roman" w:cs="Times New Roman"/>
          <w:sz w:val="20"/>
          <w:szCs w:val="20"/>
        </w:rPr>
        <w:sym w:font="Symbol" w:char="F02D"/>
      </w:r>
      <w:r w:rsidR="00AD5290" w:rsidRPr="00AD5290">
        <w:rPr>
          <w:rFonts w:ascii="Times New Roman" w:hAnsi="Times New Roman" w:cs="Times New Roman"/>
          <w:sz w:val="20"/>
          <w:szCs w:val="20"/>
        </w:rPr>
        <w:t xml:space="preserve">NH (amine), and </w:t>
      </w:r>
      <w:r w:rsidR="00A17AD4">
        <w:rPr>
          <w:rFonts w:ascii="Times New Roman" w:hAnsi="Times New Roman" w:cs="Times New Roman"/>
          <w:sz w:val="20"/>
          <w:szCs w:val="20"/>
        </w:rPr>
        <w:sym w:font="Symbol" w:char="F02D"/>
      </w:r>
      <w:r w:rsidR="00AD5290" w:rsidRPr="00AD5290">
        <w:rPr>
          <w:rFonts w:ascii="Times New Roman" w:hAnsi="Times New Roman" w:cs="Times New Roman"/>
          <w:sz w:val="20"/>
          <w:szCs w:val="20"/>
        </w:rPr>
        <w:t>OH (hydroxyl) groups on the composite shows the integration of charcoal and chitosan. This integration can increase the surface activity of the composite and allow various mechanisms of binding dye molecules including physical adsorption and chemical interactions.</w:t>
      </w:r>
    </w:p>
    <w:p w:rsidR="00544E21" w:rsidRDefault="00544E21" w:rsidP="00544E21">
      <w:pPr>
        <w:rPr>
          <w:rFonts w:ascii="Times New Roman" w:hAnsi="Times New Roman" w:cs="Times New Roman"/>
          <w:b/>
          <w:lang w:val="en-US"/>
        </w:rPr>
      </w:pPr>
    </w:p>
    <w:p w:rsidR="00950047" w:rsidRDefault="00950047" w:rsidP="00544E21">
      <w:pPr>
        <w:jc w:val="center"/>
        <w:rPr>
          <w:rFonts w:ascii="Times New Roman" w:hAnsi="Times New Roman" w:cs="Times New Roman"/>
          <w:b/>
          <w:lang w:val="en-US"/>
        </w:rPr>
      </w:pPr>
      <w:r w:rsidRPr="00BA2293">
        <w:rPr>
          <w:rFonts w:ascii="Times New Roman" w:hAnsi="Times New Roman" w:cs="Times New Roman"/>
          <w:b/>
          <w:lang w:val="en-US"/>
        </w:rPr>
        <w:t>Moisture Content</w:t>
      </w:r>
    </w:p>
    <w:p w:rsidR="00370771" w:rsidRPr="00BA2293" w:rsidRDefault="00370771" w:rsidP="00BA2293">
      <w:pPr>
        <w:jc w:val="center"/>
        <w:rPr>
          <w:rFonts w:ascii="Times New Roman" w:hAnsi="Times New Roman" w:cs="Times New Roman"/>
          <w:b/>
          <w:lang w:val="en-US"/>
        </w:rPr>
      </w:pPr>
    </w:p>
    <w:p w:rsidR="00950047" w:rsidRPr="00EC386D" w:rsidRDefault="00F151F1" w:rsidP="00EC386D">
      <w:pPr>
        <w:pStyle w:val="DaftarParagraf"/>
        <w:keepNext/>
        <w:spacing w:after="0" w:line="240" w:lineRule="auto"/>
        <w:ind w:left="0"/>
        <w:jc w:val="center"/>
        <w:rPr>
          <w:rFonts w:ascii="Times New Roman" w:hAnsi="Times New Roman"/>
          <w:sz w:val="20"/>
          <w:szCs w:val="20"/>
        </w:rPr>
      </w:pPr>
      <w:r w:rsidRPr="00EC386D">
        <w:rPr>
          <w:rFonts w:ascii="Times New Roman" w:hAnsi="Times New Roman"/>
          <w:noProof/>
          <w:sz w:val="20"/>
          <w:szCs w:val="20"/>
        </w:rPr>
        <w:drawing>
          <wp:inline distT="0" distB="0" distL="0" distR="0" wp14:anchorId="6964D5FF" wp14:editId="32BC4A57">
            <wp:extent cx="4284000" cy="2300862"/>
            <wp:effectExtent l="0" t="0" r="0" b="0"/>
            <wp:docPr id="1872672081" name="Bagan 1">
              <a:extLst xmlns:a="http://schemas.openxmlformats.org/drawingml/2006/main">
                <a:ext uri="{FF2B5EF4-FFF2-40B4-BE49-F238E27FC236}">
                  <a16:creationId xmlns:a16="http://schemas.microsoft.com/office/drawing/2014/main" id="{00000000-0008-0000-0100-000002000000}"/>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950047" w:rsidRPr="00EC386D" w:rsidRDefault="00BA2293" w:rsidP="00BA2293">
      <w:pPr>
        <w:pStyle w:val="Keterangan"/>
        <w:spacing w:line="240" w:lineRule="auto"/>
        <w:ind w:left="1276" w:hanging="1276"/>
        <w:jc w:val="center"/>
        <w:rPr>
          <w:rFonts w:ascii="Times New Roman" w:hAnsi="Times New Roman"/>
          <w:b w:val="0"/>
        </w:rPr>
      </w:pPr>
      <w:bookmarkStart w:id="25" w:name="_Toc156010837"/>
      <w:r w:rsidRPr="00EC386D">
        <w:rPr>
          <w:rFonts w:ascii="Times New Roman" w:hAnsi="Times New Roman"/>
          <w:lang w:val="en-US"/>
        </w:rPr>
        <w:t>FIGURE</w:t>
      </w:r>
      <w:r w:rsidR="00950047" w:rsidRPr="00EC386D">
        <w:rPr>
          <w:rFonts w:ascii="Times New Roman" w:hAnsi="Times New Roman"/>
        </w:rPr>
        <w:t xml:space="preserve"> </w:t>
      </w:r>
      <w:r w:rsidR="00950047" w:rsidRPr="00EC386D">
        <w:rPr>
          <w:rFonts w:ascii="Times New Roman" w:hAnsi="Times New Roman"/>
          <w:lang w:val="en-US"/>
        </w:rPr>
        <w:t>3</w:t>
      </w:r>
      <w:r w:rsidR="00950047" w:rsidRPr="00EC386D">
        <w:rPr>
          <w:rFonts w:ascii="Times New Roman" w:hAnsi="Times New Roman"/>
        </w:rPr>
        <w:t xml:space="preserve">. </w:t>
      </w:r>
      <w:bookmarkStart w:id="26" w:name="OLE_LINK1"/>
      <w:bookmarkEnd w:id="25"/>
      <w:r w:rsidR="00950047" w:rsidRPr="00EC386D">
        <w:rPr>
          <w:rFonts w:ascii="Times New Roman" w:hAnsi="Times New Roman"/>
          <w:b w:val="0"/>
        </w:rPr>
        <w:t xml:space="preserve">Moisture content </w:t>
      </w:r>
      <w:bookmarkEnd w:id="26"/>
      <w:r w:rsidR="00950047" w:rsidRPr="00EC386D">
        <w:rPr>
          <w:rFonts w:ascii="Times New Roman" w:hAnsi="Times New Roman"/>
          <w:b w:val="0"/>
        </w:rPr>
        <w:t>at various ratios of charcoal-chitosan composite</w:t>
      </w:r>
    </w:p>
    <w:p w:rsidR="00950047" w:rsidRDefault="00950047" w:rsidP="00EC386D">
      <w:pPr>
        <w:ind w:firstLine="567"/>
        <w:jc w:val="both"/>
        <w:rPr>
          <w:rFonts w:ascii="Times New Roman" w:hAnsi="Times New Roman" w:cs="Times New Roman"/>
          <w:sz w:val="20"/>
          <w:szCs w:val="20"/>
          <w:lang w:val="en-US"/>
        </w:rPr>
      </w:pPr>
      <w:r w:rsidRPr="00EC386D">
        <w:rPr>
          <w:rFonts w:ascii="Times New Roman" w:hAnsi="Times New Roman" w:cs="Times New Roman"/>
          <w:sz w:val="20"/>
          <w:szCs w:val="20"/>
          <w:lang w:val="en-US"/>
        </w:rPr>
        <w:t>Fig</w:t>
      </w:r>
      <w:r w:rsidR="00BA2293">
        <w:rPr>
          <w:rFonts w:ascii="Times New Roman" w:hAnsi="Times New Roman" w:cs="Times New Roman"/>
          <w:sz w:val="20"/>
          <w:szCs w:val="20"/>
          <w:lang w:val="en-US"/>
        </w:rPr>
        <w:t>.</w:t>
      </w:r>
      <w:r w:rsidRPr="00EC386D">
        <w:rPr>
          <w:rFonts w:ascii="Times New Roman" w:hAnsi="Times New Roman" w:cs="Times New Roman"/>
          <w:sz w:val="20"/>
          <w:szCs w:val="20"/>
          <w:lang w:val="en-US"/>
        </w:rPr>
        <w:t xml:space="preserve"> 3 demonstrates a positive correlation between the dosage of chitosan and the water content in the composite. This indicates that </w:t>
      </w:r>
      <w:r w:rsidR="00524CD1">
        <w:rPr>
          <w:rFonts w:ascii="Times New Roman" w:hAnsi="Times New Roman" w:cs="Times New Roman"/>
          <w:sz w:val="20"/>
          <w:szCs w:val="20"/>
          <w:lang w:val="en-US"/>
        </w:rPr>
        <w:t>i</w:t>
      </w:r>
      <w:r w:rsidR="00524CD1" w:rsidRPr="00524CD1">
        <w:rPr>
          <w:rFonts w:ascii="Times New Roman" w:hAnsi="Times New Roman" w:cs="Times New Roman"/>
          <w:sz w:val="20"/>
          <w:szCs w:val="20"/>
          <w:lang w:val="en-US"/>
        </w:rPr>
        <w:t>ncreasing the dosage of chitosan in the composite leads to higher moisture content. This is due to the presence of amine (-NH</w:t>
      </w:r>
      <w:r w:rsidR="00524CD1" w:rsidRPr="00524CD1">
        <w:rPr>
          <w:rFonts w:ascii="Times New Roman" w:hAnsi="Times New Roman" w:cs="Times New Roman"/>
          <w:sz w:val="20"/>
          <w:szCs w:val="20"/>
          <w:vertAlign w:val="subscript"/>
          <w:lang w:val="en-US"/>
        </w:rPr>
        <w:t>2</w:t>
      </w:r>
      <w:r w:rsidR="00524CD1" w:rsidRPr="00524CD1">
        <w:rPr>
          <w:rFonts w:ascii="Times New Roman" w:hAnsi="Times New Roman" w:cs="Times New Roman"/>
          <w:sz w:val="20"/>
          <w:szCs w:val="20"/>
          <w:lang w:val="en-US"/>
        </w:rPr>
        <w:t>) and hydroxyl (-OH) functional groups in chitosan which have a strong ability to bind water molecules.</w:t>
      </w:r>
      <w:r w:rsidR="00524CD1">
        <w:rPr>
          <w:rFonts w:ascii="Times New Roman" w:hAnsi="Times New Roman" w:cs="Times New Roman"/>
          <w:sz w:val="20"/>
          <w:szCs w:val="20"/>
          <w:lang w:val="en-US"/>
        </w:rPr>
        <w:t xml:space="preserve"> </w:t>
      </w:r>
      <w:r w:rsidRPr="00EC386D">
        <w:rPr>
          <w:rFonts w:ascii="Times New Roman" w:hAnsi="Times New Roman" w:cs="Times New Roman"/>
          <w:sz w:val="20"/>
          <w:szCs w:val="20"/>
          <w:lang w:val="en-US"/>
        </w:rPr>
        <w:t xml:space="preserve">According to </w:t>
      </w:r>
      <w:r w:rsidR="00B8445D">
        <w:rPr>
          <w:rFonts w:ascii="Times New Roman" w:hAnsi="Times New Roman" w:cs="Times New Roman"/>
          <w:sz w:val="20"/>
          <w:szCs w:val="20"/>
          <w:lang w:val="en-US"/>
        </w:rPr>
        <w:t>Ariyani</w:t>
      </w:r>
      <w:r w:rsidRPr="00EC386D">
        <w:rPr>
          <w:rFonts w:ascii="Times New Roman" w:hAnsi="Times New Roman" w:cs="Times New Roman"/>
          <w:sz w:val="20"/>
          <w:szCs w:val="20"/>
          <w:lang w:val="en-US"/>
        </w:rPr>
        <w:t xml:space="preserve"> et al.</w:t>
      </w:r>
      <w:r w:rsidR="000B6977">
        <w:rPr>
          <w:rFonts w:ascii="Times New Roman" w:hAnsi="Times New Roman" w:cs="Times New Roman"/>
          <w:sz w:val="20"/>
          <w:szCs w:val="20"/>
          <w:lang w:val="en-US"/>
        </w:rPr>
        <w:t>,</w:t>
      </w:r>
      <w:r w:rsidRPr="00EC386D">
        <w:rPr>
          <w:rFonts w:ascii="Times New Roman" w:hAnsi="Times New Roman" w:cs="Times New Roman"/>
          <w:sz w:val="20"/>
          <w:szCs w:val="20"/>
          <w:lang w:val="en-US"/>
        </w:rPr>
        <w:t xml:space="preserve"> chitosan easily absorbs water vapor in the surrounding air because it has amine, N-acetyl, and polar hydroxyl groups</w:t>
      </w:r>
      <w:r w:rsidR="00B8445D">
        <w:rPr>
          <w:rFonts w:ascii="Times New Roman" w:hAnsi="Times New Roman" w:cs="Times New Roman"/>
          <w:sz w:val="20"/>
          <w:szCs w:val="20"/>
          <w:lang w:val="en-US"/>
        </w:rPr>
        <w:t xml:space="preserve"> </w:t>
      </w:r>
      <w:r w:rsidR="00B8445D">
        <w:rPr>
          <w:rFonts w:ascii="Times New Roman" w:hAnsi="Times New Roman" w:cs="Times New Roman"/>
          <w:sz w:val="20"/>
          <w:szCs w:val="20"/>
          <w:lang w:val="en-US"/>
        </w:rPr>
        <w:fldChar w:fldCharType="begin" w:fldLock="1"/>
      </w:r>
      <w:r w:rsidR="00875C61">
        <w:rPr>
          <w:rFonts w:ascii="Times New Roman" w:hAnsi="Times New Roman" w:cs="Times New Roman"/>
          <w:sz w:val="20"/>
          <w:szCs w:val="20"/>
          <w:lang w:val="en-US"/>
        </w:rPr>
        <w:instrText>ADDIN CSL_CITATION {"citationItems":[{"id":"ITEM-1","itemData":{"DOI":"10.30598//ijcr.2023.11-muj","ISSN":"2338-5359","abstract":"Sasirangan liquid waste contains contaminants that are quite dangerous, characterized by high values of total dissolved solids and dyestuffs.  This study aims to determine the effect of dose and pH on chitosan-epichlorohydrin macropore beads. The parameters of the measured waste are total dissolved solids and dyestuffs. The process of absorption of sasirangan liquid waste characterizes by FTIR. The results showed that chitosan-epichlorohydrin beads that interacted with sasirangan liquid waste had optimum results at a chitosan dose of 600 mL/L, with a decrease in the total value of dissolved solid by 2161 mg/L and a decrease in dye by 84.78%. Chitosan-epichlorohydrin beads at pH against total dissolved solid gave optimum results at pH 7 with a reduction in the total dissolved solid value of 2269 mg/L, while pH against dyestuffs gave optimum results at pH 3 with a decrease of 94.09%. The interaction between chitosan and chitosan-epichlorohydrin beads occurred a shift in wave numbers from 943 cm-1 to 932 cm-1 showing the C-O-C group and the chitosan-epichlorohydrin beads spectra with waste at wave numbers 3013-3618 cm-1 to 3007-3631 cm-1 the O-H vibration group overlapped the N-H  vibration and showed the result that the beads Chitosan-epichlorohydrin/adsorb sasirangan liquid waste.","author":[{"dropping-particle":"","family":"Ariyani","given":"Dahlena","non-dropping-particle":"","parse-names":false,"suffix":""},{"dropping-particle":"","family":"Hilma","given":"Nabila Khairiyatul","non-dropping-particle":"","parse-names":false,"suffix":""},{"dropping-particle":"","family":"Utami","given":"Umi Baroroh Lili","non-dropping-particle":"","parse-names":false,"suffix":""},{"dropping-particle":"","family":"Santoso","given":"Uripto Trisno","non-dropping-particle":"","parse-names":false,"suffix":""},{"dropping-particle":"","family":"Mujiyanti","given":"Dwi Rasy","non-dropping-particle":"","parse-names":false,"suffix":""}],"container-title":"Indo. J. Chem. Res.","id":"ITEM-1","issue":"1","issued":{"date-parts":[["2023"]]},"page":"65-71","title":"Study Effect of Chitosan-Epichlorohydrin Macropore Beads on Decreasing the Value of Total Dissolved Solid (TDS) and Dyes in Sasirangan Liquid Waste Treatment","type":"article-journal","volume":"11"},"uris":["http://www.mendeley.com/documents/?uuid=4fba07ee-b539-486a-9a96-a8b5bdc54a69"]}],"mendeley":{"formattedCitation":"[19]","plainTextFormattedCitation":"[19]","previouslyFormattedCitation":"[18]"},"properties":{"noteIndex":0},"schema":"https://github.com/citation-style-language/schema/raw/master/csl-citation.json"}</w:instrText>
      </w:r>
      <w:r w:rsidR="00B8445D">
        <w:rPr>
          <w:rFonts w:ascii="Times New Roman" w:hAnsi="Times New Roman" w:cs="Times New Roman"/>
          <w:sz w:val="20"/>
          <w:szCs w:val="20"/>
          <w:lang w:val="en-US"/>
        </w:rPr>
        <w:fldChar w:fldCharType="separate"/>
      </w:r>
      <w:r w:rsidR="00875C61" w:rsidRPr="00875C61">
        <w:rPr>
          <w:rFonts w:ascii="Times New Roman" w:hAnsi="Times New Roman" w:cs="Times New Roman"/>
          <w:noProof/>
          <w:sz w:val="20"/>
          <w:szCs w:val="20"/>
          <w:lang w:val="en-US"/>
        </w:rPr>
        <w:t>[19]</w:t>
      </w:r>
      <w:r w:rsidR="00B8445D">
        <w:rPr>
          <w:rFonts w:ascii="Times New Roman" w:hAnsi="Times New Roman" w:cs="Times New Roman"/>
          <w:sz w:val="20"/>
          <w:szCs w:val="20"/>
          <w:lang w:val="en-US"/>
        </w:rPr>
        <w:fldChar w:fldCharType="end"/>
      </w:r>
      <w:r w:rsidRPr="00EC386D">
        <w:rPr>
          <w:rFonts w:ascii="Times New Roman" w:hAnsi="Times New Roman" w:cs="Times New Roman"/>
          <w:sz w:val="20"/>
          <w:szCs w:val="20"/>
          <w:lang w:val="en-US"/>
        </w:rPr>
        <w:t>. All the ratios of the charcoal-chitosan composite satisfy the criteria specified in SNI 06-3730-1995 regarding the quality of moisture content. High-quality activated charcoal typically contains a moisture level below 15%.</w:t>
      </w:r>
    </w:p>
    <w:p w:rsidR="00BA2293" w:rsidRPr="00EC386D" w:rsidRDefault="00BA2293" w:rsidP="00EC386D">
      <w:pPr>
        <w:ind w:firstLine="567"/>
        <w:jc w:val="both"/>
        <w:rPr>
          <w:rFonts w:ascii="Times New Roman" w:hAnsi="Times New Roman" w:cs="Times New Roman"/>
          <w:sz w:val="20"/>
          <w:szCs w:val="20"/>
        </w:rPr>
      </w:pPr>
    </w:p>
    <w:p w:rsidR="00950047" w:rsidRPr="00BA2293" w:rsidRDefault="00950047" w:rsidP="00370771">
      <w:pPr>
        <w:pStyle w:val="DaftarParagraf"/>
        <w:tabs>
          <w:tab w:val="left" w:pos="426"/>
        </w:tabs>
        <w:snapToGrid w:val="0"/>
        <w:spacing w:after="120" w:line="240" w:lineRule="auto"/>
        <w:ind w:left="0"/>
        <w:contextualSpacing w:val="0"/>
        <w:jc w:val="center"/>
        <w:rPr>
          <w:rFonts w:ascii="Times New Roman" w:hAnsi="Times New Roman"/>
          <w:b/>
          <w:sz w:val="24"/>
          <w:szCs w:val="24"/>
        </w:rPr>
      </w:pPr>
      <w:r w:rsidRPr="00BA2293">
        <w:rPr>
          <w:rFonts w:ascii="Times New Roman" w:hAnsi="Times New Roman"/>
          <w:b/>
          <w:sz w:val="24"/>
          <w:szCs w:val="24"/>
        </w:rPr>
        <w:t xml:space="preserve">Stability </w:t>
      </w:r>
      <w:r w:rsidR="00BA2293" w:rsidRPr="00BA2293">
        <w:rPr>
          <w:rFonts w:ascii="Times New Roman" w:hAnsi="Times New Roman"/>
          <w:b/>
          <w:sz w:val="24"/>
          <w:szCs w:val="24"/>
        </w:rPr>
        <w:t>Of Charcoal-Chitosan Composite At Acidic</w:t>
      </w:r>
      <w:r w:rsidRPr="00BA2293">
        <w:rPr>
          <w:rFonts w:ascii="Times New Roman" w:hAnsi="Times New Roman"/>
          <w:b/>
          <w:sz w:val="24"/>
          <w:szCs w:val="24"/>
        </w:rPr>
        <w:t xml:space="preserve"> pH</w:t>
      </w:r>
    </w:p>
    <w:p w:rsidR="00211F1A" w:rsidRPr="00211F1A" w:rsidRDefault="00211F1A" w:rsidP="00211F1A">
      <w:pPr>
        <w:pStyle w:val="DaftarParagraf"/>
        <w:tabs>
          <w:tab w:val="left" w:pos="567"/>
        </w:tabs>
        <w:spacing w:line="240" w:lineRule="auto"/>
        <w:ind w:left="0"/>
        <w:jc w:val="both"/>
        <w:rPr>
          <w:rFonts w:ascii="Times New Roman" w:hAnsi="Times New Roman"/>
          <w:sz w:val="20"/>
          <w:szCs w:val="20"/>
          <w:lang w:val="en-US"/>
        </w:rPr>
      </w:pPr>
      <w:r>
        <w:rPr>
          <w:rFonts w:ascii="Times New Roman" w:hAnsi="Times New Roman"/>
          <w:sz w:val="20"/>
          <w:szCs w:val="20"/>
        </w:rPr>
        <w:tab/>
      </w:r>
      <w:r w:rsidRPr="00211F1A">
        <w:rPr>
          <w:rFonts w:ascii="Times New Roman" w:hAnsi="Times New Roman"/>
          <w:sz w:val="20"/>
          <w:szCs w:val="20"/>
        </w:rPr>
        <w:t xml:space="preserve">Stability analysis of </w:t>
      </w:r>
      <w:r w:rsidR="000B6977">
        <w:rPr>
          <w:rFonts w:ascii="Times New Roman" w:hAnsi="Times New Roman"/>
          <w:sz w:val="20"/>
          <w:szCs w:val="20"/>
        </w:rPr>
        <w:t>composites under acidic conditions is important because protonation and deprotonation processes can affect their structure</w:t>
      </w:r>
      <w:r w:rsidRPr="00211F1A">
        <w:rPr>
          <w:rFonts w:ascii="Times New Roman" w:hAnsi="Times New Roman"/>
          <w:sz w:val="20"/>
          <w:szCs w:val="20"/>
        </w:rPr>
        <w:t>.</w:t>
      </w:r>
      <w:r>
        <w:rPr>
          <w:rFonts w:ascii="Times New Roman" w:hAnsi="Times New Roman"/>
          <w:sz w:val="20"/>
          <w:szCs w:val="20"/>
          <w:lang w:val="en-US"/>
        </w:rPr>
        <w:t xml:space="preserve"> </w:t>
      </w:r>
      <w:r w:rsidRPr="00211F1A">
        <w:rPr>
          <w:rFonts w:ascii="Times New Roman" w:hAnsi="Times New Roman"/>
          <w:sz w:val="20"/>
          <w:szCs w:val="20"/>
          <w:lang w:val="en-US"/>
        </w:rPr>
        <w:t xml:space="preserve">Instability can cause parts of the composite to dissolve or undergo structural degradation, especially due to </w:t>
      </w:r>
      <w:r w:rsidR="000B6977">
        <w:rPr>
          <w:rFonts w:ascii="Times New Roman" w:hAnsi="Times New Roman"/>
          <w:sz w:val="20"/>
          <w:szCs w:val="20"/>
          <w:lang w:val="en-US"/>
        </w:rPr>
        <w:t xml:space="preserve">the </w:t>
      </w:r>
      <w:r w:rsidRPr="00211F1A">
        <w:rPr>
          <w:rFonts w:ascii="Times New Roman" w:hAnsi="Times New Roman"/>
          <w:sz w:val="20"/>
          <w:szCs w:val="20"/>
          <w:lang w:val="en-US"/>
        </w:rPr>
        <w:t>protonation of chitosan. If the composite becomes unstable, its structural integrity may be lost, which will reduce the adsorption efficiency.</w:t>
      </w:r>
      <w:r w:rsidR="000B6977">
        <w:rPr>
          <w:rFonts w:ascii="Times New Roman" w:hAnsi="Times New Roman"/>
          <w:sz w:val="20"/>
          <w:szCs w:val="20"/>
          <w:lang w:val="en-US"/>
        </w:rPr>
        <w:t xml:space="preserve"> </w:t>
      </w:r>
      <w:r w:rsidR="000B6977" w:rsidRPr="000B6977">
        <w:rPr>
          <w:rFonts w:ascii="Times New Roman" w:hAnsi="Times New Roman"/>
          <w:sz w:val="20"/>
          <w:szCs w:val="20"/>
          <w:lang w:val="en-US"/>
        </w:rPr>
        <w:t>Therefore, it is important to optimize the chitosan content to achieve a balance between maintaining stability and maximizing adsorption efficiency.</w:t>
      </w:r>
    </w:p>
    <w:p w:rsidR="00950047" w:rsidRPr="00EC386D" w:rsidRDefault="00F151F1" w:rsidP="00211F1A">
      <w:pPr>
        <w:pStyle w:val="DaftarParagraf"/>
        <w:tabs>
          <w:tab w:val="left" w:pos="567"/>
        </w:tabs>
        <w:spacing w:line="240" w:lineRule="auto"/>
        <w:ind w:left="0"/>
        <w:jc w:val="center"/>
        <w:rPr>
          <w:rFonts w:ascii="Times New Roman" w:hAnsi="Times New Roman"/>
          <w:sz w:val="20"/>
          <w:szCs w:val="20"/>
          <w:lang w:val="en-US"/>
        </w:rPr>
      </w:pPr>
      <w:r w:rsidRPr="00EC386D">
        <w:rPr>
          <w:rFonts w:ascii="Times New Roman" w:hAnsi="Times New Roman"/>
          <w:noProof/>
          <w:sz w:val="20"/>
          <w:szCs w:val="20"/>
        </w:rPr>
        <w:drawing>
          <wp:inline distT="0" distB="0" distL="0" distR="0" wp14:anchorId="70EEA2D3" wp14:editId="5FDD78C0">
            <wp:extent cx="3888000" cy="2106480"/>
            <wp:effectExtent l="0" t="0" r="0" b="1905"/>
            <wp:docPr id="697975684" name="Bagan 1">
              <a:extLst xmlns:a="http://schemas.openxmlformats.org/drawingml/2006/main">
                <a:ext uri="{FF2B5EF4-FFF2-40B4-BE49-F238E27FC236}">
                  <a16:creationId xmlns:a16="http://schemas.microsoft.com/office/drawing/2014/main" id="{00000000-0008-0000-01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950047" w:rsidRPr="00EC386D" w:rsidRDefault="00BA2293" w:rsidP="00BA2293">
      <w:pPr>
        <w:pStyle w:val="Keterangan"/>
        <w:spacing w:line="240" w:lineRule="auto"/>
        <w:jc w:val="center"/>
        <w:rPr>
          <w:rFonts w:ascii="Times New Roman" w:hAnsi="Times New Roman"/>
          <w:b w:val="0"/>
          <w:lang w:val="en-US"/>
        </w:rPr>
      </w:pPr>
      <w:bookmarkStart w:id="27" w:name="_Toc156010838"/>
      <w:r w:rsidRPr="00EC386D">
        <w:rPr>
          <w:rFonts w:ascii="Times New Roman" w:hAnsi="Times New Roman"/>
          <w:lang w:val="en-US"/>
        </w:rPr>
        <w:t>FIGURE</w:t>
      </w:r>
      <w:r w:rsidR="00950047" w:rsidRPr="00EC386D">
        <w:rPr>
          <w:rFonts w:ascii="Times New Roman" w:hAnsi="Times New Roman"/>
        </w:rPr>
        <w:t xml:space="preserve"> </w:t>
      </w:r>
      <w:r w:rsidR="00950047" w:rsidRPr="00EC386D">
        <w:rPr>
          <w:rFonts w:ascii="Times New Roman" w:hAnsi="Times New Roman"/>
          <w:lang w:val="en-US"/>
        </w:rPr>
        <w:t>4</w:t>
      </w:r>
      <w:r w:rsidR="00950047" w:rsidRPr="00EC386D">
        <w:rPr>
          <w:rFonts w:ascii="Times New Roman" w:hAnsi="Times New Roman"/>
        </w:rPr>
        <w:t xml:space="preserve">. </w:t>
      </w:r>
      <w:bookmarkEnd w:id="27"/>
      <w:r w:rsidR="00950047" w:rsidRPr="00EC386D">
        <w:rPr>
          <w:rFonts w:ascii="Times New Roman" w:hAnsi="Times New Roman"/>
          <w:b w:val="0"/>
        </w:rPr>
        <w:t>Stability of charcoal-chitosan composite in acid solution</w:t>
      </w:r>
    </w:p>
    <w:p w:rsidR="00950047" w:rsidRPr="00A56B9F" w:rsidRDefault="00950047" w:rsidP="00EC386D">
      <w:pPr>
        <w:ind w:firstLine="567"/>
        <w:jc w:val="both"/>
        <w:rPr>
          <w:rFonts w:ascii="Times New Roman" w:hAnsi="Times New Roman" w:cs="Times New Roman"/>
          <w:sz w:val="20"/>
          <w:szCs w:val="20"/>
          <w:lang w:val="en-US"/>
        </w:rPr>
      </w:pPr>
      <w:r w:rsidRPr="00EC386D">
        <w:rPr>
          <w:rFonts w:ascii="Times New Roman" w:hAnsi="Times New Roman" w:cs="Times New Roman"/>
          <w:sz w:val="20"/>
          <w:szCs w:val="20"/>
        </w:rPr>
        <w:lastRenderedPageBreak/>
        <w:t>Fig</w:t>
      </w:r>
      <w:r w:rsidR="00BA2293">
        <w:rPr>
          <w:rFonts w:ascii="Times New Roman" w:hAnsi="Times New Roman" w:cs="Times New Roman"/>
          <w:sz w:val="20"/>
          <w:szCs w:val="20"/>
          <w:lang w:val="en-US"/>
        </w:rPr>
        <w:t>.</w:t>
      </w:r>
      <w:r w:rsidRPr="00EC386D">
        <w:rPr>
          <w:rFonts w:ascii="Times New Roman" w:hAnsi="Times New Roman" w:cs="Times New Roman"/>
          <w:sz w:val="20"/>
          <w:szCs w:val="20"/>
        </w:rPr>
        <w:t xml:space="preserve"> 4 demonstrates a negative correlation between the concentration of chitosan added and the stability of the charcoal-chitosan composite. The decreased stability of the charcoal-chitosan composite may result from the protonation of certain chitosan -NH</w:t>
      </w:r>
      <w:r w:rsidRPr="00EC386D">
        <w:rPr>
          <w:rFonts w:ascii="Times New Roman" w:hAnsi="Times New Roman" w:cs="Times New Roman"/>
          <w:sz w:val="20"/>
          <w:szCs w:val="20"/>
          <w:vertAlign w:val="subscript"/>
        </w:rPr>
        <w:t>2</w:t>
      </w:r>
      <w:r w:rsidRPr="00EC386D">
        <w:rPr>
          <w:rFonts w:ascii="Times New Roman" w:hAnsi="Times New Roman" w:cs="Times New Roman"/>
          <w:sz w:val="20"/>
          <w:szCs w:val="20"/>
        </w:rPr>
        <w:t xml:space="preserve"> groups under acidic conditions, leading to the dissolution of certain portions of the chitosan. According to a study by </w:t>
      </w:r>
      <w:r w:rsidR="00BF5056">
        <w:rPr>
          <w:rFonts w:ascii="Times New Roman" w:hAnsi="Times New Roman" w:cs="Times New Roman"/>
          <w:sz w:val="20"/>
          <w:szCs w:val="20"/>
          <w:lang w:val="en-US"/>
        </w:rPr>
        <w:t>Aranaz</w:t>
      </w:r>
      <w:r w:rsidRPr="00EC386D">
        <w:rPr>
          <w:rFonts w:ascii="Times New Roman" w:hAnsi="Times New Roman" w:cs="Times New Roman"/>
          <w:sz w:val="20"/>
          <w:szCs w:val="20"/>
        </w:rPr>
        <w:t xml:space="preserve"> et al, chitosan tends to become protonated and break down in acidic conditions</w:t>
      </w:r>
      <w:r w:rsidR="00B8445D">
        <w:rPr>
          <w:rFonts w:ascii="Times New Roman" w:hAnsi="Times New Roman" w:cs="Times New Roman"/>
          <w:sz w:val="20"/>
          <w:szCs w:val="20"/>
          <w:lang w:val="en-US"/>
        </w:rPr>
        <w:t xml:space="preserve"> </w:t>
      </w:r>
      <w:r w:rsidR="00B8445D">
        <w:rPr>
          <w:rFonts w:ascii="Times New Roman" w:hAnsi="Times New Roman" w:cs="Times New Roman"/>
          <w:sz w:val="20"/>
          <w:szCs w:val="20"/>
          <w:lang w:val="en-US"/>
        </w:rPr>
        <w:fldChar w:fldCharType="begin" w:fldLock="1"/>
      </w:r>
      <w:r w:rsidR="00875C61">
        <w:rPr>
          <w:rFonts w:ascii="Times New Roman" w:hAnsi="Times New Roman" w:cs="Times New Roman"/>
          <w:sz w:val="20"/>
          <w:szCs w:val="20"/>
          <w:lang w:val="en-US"/>
        </w:rPr>
        <w:instrText>ADDIN CSL_CITATION {"citationItems":[{"id":"ITEM-1","itemData":{"DOI":"10.3390/polym13193256","ISSN":"20734360","abstract":"Chitosan has garnered much interest due to its properties and possible applications. Every year the number of publications and patents based on this polymer increase. Chitosan exhibits poor solubility in neutral and basic media, limiting its use in such conditions. Another serious obstacle is directly related to its natural origin. Chitosan is not a single polymer with a defined structure but a family of molecules with differences in their composition, size, and monomer distribution. These properties have a fundamental effect on the biological and technological performance of the poly-mer. Moreover, some of the biological properties claimed are discrete. In this review, we discuss how chitosan chemistry can solve the problems related to its poor solubility and can boost the polymer properties. We focus on some of the main biological properties of chitosan and the relationship with the physicochemical properties of the polymer. Then, we review two polymer applications related to green processes: the use of chitosan in the green synthesis of metallic nanoparticles and its use as support for biocatalysts. Finally, we briefly describe how making use of the technological properties of chitosan makes it possible to develop a variety of systems for drug delivery.","author":[{"dropping-particle":"","family":"Aranaz","given":"Inmaculada","non-dropping-particle":"","parse-names":false,"suffix":""},{"dropping-particle":"","family":"Alcántara","given":"Andrés R.","non-dropping-particle":"","parse-names":false,"suffix":""},{"dropping-particle":"","family":"Civera","given":"Maria Concepción","non-dropping-particle":"","parse-names":false,"suffix":""},{"dropping-particle":"","family":"Arias","given":"Concepción","non-dropping-particle":"","parse-names":false,"suffix":""},{"dropping-particle":"","family":"Elorza","given":"Begoña","non-dropping-particle":"","parse-names":false,"suffix":""},{"dropping-particle":"","family":"Caballero","given":"Angeles Heras","non-dropping-particle":"","parse-names":false,"suffix":""},{"dropping-particle":"","family":"Acosta","given":"Niuris","non-dropping-particle":"","parse-names":false,"suffix":""}],"container-title":"Polymers","id":"ITEM-1","issue":"19","issued":{"date-parts":[["2021"]]},"title":"Chitosan: An overview of its properties and applications","type":"article-journal","volume":"13"},"uris":["http://www.mendeley.com/documents/?uuid=9a0eb110-1685-475e-922b-342de0c93f14"]}],"mendeley":{"formattedCitation":"[20]","plainTextFormattedCitation":"[20]","previouslyFormattedCitation":"[19]"},"properties":{"noteIndex":0},"schema":"https://github.com/citation-style-language/schema/raw/master/csl-citation.json"}</w:instrText>
      </w:r>
      <w:r w:rsidR="00B8445D">
        <w:rPr>
          <w:rFonts w:ascii="Times New Roman" w:hAnsi="Times New Roman" w:cs="Times New Roman"/>
          <w:sz w:val="20"/>
          <w:szCs w:val="20"/>
          <w:lang w:val="en-US"/>
        </w:rPr>
        <w:fldChar w:fldCharType="separate"/>
      </w:r>
      <w:r w:rsidR="00875C61" w:rsidRPr="00875C61">
        <w:rPr>
          <w:rFonts w:ascii="Times New Roman" w:hAnsi="Times New Roman" w:cs="Times New Roman"/>
          <w:noProof/>
          <w:sz w:val="20"/>
          <w:szCs w:val="20"/>
          <w:lang w:val="en-US"/>
        </w:rPr>
        <w:t>[20]</w:t>
      </w:r>
      <w:r w:rsidR="00B8445D">
        <w:rPr>
          <w:rFonts w:ascii="Times New Roman" w:hAnsi="Times New Roman" w:cs="Times New Roman"/>
          <w:sz w:val="20"/>
          <w:szCs w:val="20"/>
          <w:lang w:val="en-US"/>
        </w:rPr>
        <w:fldChar w:fldCharType="end"/>
      </w:r>
      <w:r w:rsidRPr="00EC386D">
        <w:rPr>
          <w:rFonts w:ascii="Times New Roman" w:hAnsi="Times New Roman" w:cs="Times New Roman"/>
          <w:sz w:val="20"/>
          <w:szCs w:val="20"/>
        </w:rPr>
        <w:t>.</w:t>
      </w:r>
      <w:r w:rsidR="00A56B9F">
        <w:rPr>
          <w:rFonts w:ascii="Times New Roman" w:hAnsi="Times New Roman" w:cs="Times New Roman"/>
          <w:sz w:val="20"/>
          <w:szCs w:val="20"/>
          <w:lang w:val="en-US"/>
        </w:rPr>
        <w:t xml:space="preserve"> </w:t>
      </w:r>
      <w:r w:rsidR="00A56B9F" w:rsidRPr="00A56B9F">
        <w:rPr>
          <w:rFonts w:ascii="Times New Roman" w:hAnsi="Times New Roman" w:cs="Times New Roman"/>
          <w:sz w:val="20"/>
          <w:szCs w:val="20"/>
          <w:lang w:val="en-US"/>
        </w:rPr>
        <w:t>This study shows that increasing the dosage of chitosan can reduce the stability of the composite under acidic conditions, which may limit its use in real applications to treat acidic wastewater.</w:t>
      </w:r>
    </w:p>
    <w:p w:rsidR="00BA2293" w:rsidRPr="00EC386D" w:rsidRDefault="00BA2293" w:rsidP="00EC386D">
      <w:pPr>
        <w:ind w:firstLine="567"/>
        <w:jc w:val="both"/>
        <w:rPr>
          <w:rFonts w:ascii="Times New Roman" w:hAnsi="Times New Roman" w:cs="Times New Roman"/>
          <w:sz w:val="20"/>
          <w:szCs w:val="20"/>
        </w:rPr>
      </w:pPr>
    </w:p>
    <w:p w:rsidR="00950047" w:rsidRPr="00BA2293" w:rsidRDefault="00950047" w:rsidP="00BA2293">
      <w:pPr>
        <w:pStyle w:val="Judul3"/>
        <w:numPr>
          <w:ilvl w:val="0"/>
          <w:numId w:val="0"/>
        </w:numPr>
        <w:spacing w:line="240" w:lineRule="auto"/>
        <w:jc w:val="center"/>
      </w:pPr>
      <w:r w:rsidRPr="00BA2293">
        <w:t xml:space="preserve">Effect </w:t>
      </w:r>
      <w:r w:rsidR="00BA2293" w:rsidRPr="00BA2293">
        <w:t>Of Contact Time On The Ability Of Charcoal-Chitosan Composite To Adsorb Naphthol Blue Black Dye</w:t>
      </w:r>
    </w:p>
    <w:p w:rsidR="00950047" w:rsidRPr="00EC386D" w:rsidRDefault="00544E21" w:rsidP="003D5D90">
      <w:pPr>
        <w:ind w:firstLine="567"/>
        <w:jc w:val="both"/>
        <w:rPr>
          <w:rFonts w:ascii="Times New Roman" w:hAnsi="Times New Roman" w:cs="Times New Roman"/>
          <w:sz w:val="20"/>
          <w:szCs w:val="20"/>
          <w:lang w:val="en-US"/>
        </w:rPr>
      </w:pPr>
      <w:r w:rsidRPr="00544E21">
        <w:rPr>
          <w:rFonts w:ascii="Times New Roman" w:hAnsi="Times New Roman" w:cs="Times New Roman"/>
          <w:sz w:val="20"/>
          <w:szCs w:val="20"/>
          <w:lang w:val="en-US"/>
        </w:rPr>
        <w:t>To achieve optimal adsorption performance, it is important to adjust the charcoal-chitosan ratio such that the contact time is not too long and the adsorption capacity remains high. A ratio that is too high or low can affect this balance.</w:t>
      </w:r>
      <w:r>
        <w:rPr>
          <w:rFonts w:ascii="Times New Roman" w:hAnsi="Times New Roman" w:cs="Times New Roman"/>
          <w:sz w:val="20"/>
          <w:szCs w:val="20"/>
          <w:lang w:val="en-US"/>
        </w:rPr>
        <w:t xml:space="preserve"> </w:t>
      </w:r>
      <w:r w:rsidR="00950047" w:rsidRPr="00EC386D">
        <w:rPr>
          <w:rFonts w:ascii="Times New Roman" w:hAnsi="Times New Roman" w:cs="Times New Roman"/>
          <w:sz w:val="20"/>
          <w:szCs w:val="20"/>
          <w:lang w:val="en-US"/>
        </w:rPr>
        <w:t>Fig</w:t>
      </w:r>
      <w:r w:rsidR="00BA2293">
        <w:rPr>
          <w:rFonts w:ascii="Times New Roman" w:hAnsi="Times New Roman" w:cs="Times New Roman"/>
          <w:sz w:val="20"/>
          <w:szCs w:val="20"/>
          <w:lang w:val="en-US"/>
        </w:rPr>
        <w:t>.</w:t>
      </w:r>
      <w:r w:rsidR="00950047" w:rsidRPr="00EC386D">
        <w:rPr>
          <w:rFonts w:ascii="Times New Roman" w:hAnsi="Times New Roman" w:cs="Times New Roman"/>
          <w:sz w:val="20"/>
          <w:szCs w:val="20"/>
          <w:lang w:val="en-US"/>
        </w:rPr>
        <w:t xml:space="preserve"> 5 shows a positive correlation between the contact time and the NBB adsorption percentage until the equilibrium time is reached. In the charcoal-chitosan 8:2 and charcoal-chitosan 8:6 composites, adsorption equilibrium was reached at a contact time of 30 minutes. In contrast, in the charcoal-chitosan 8:4 and charcoal-chitosan 8:8, adsorption equilibrium was reached at 60 minutes. </w:t>
      </w:r>
      <w:r w:rsidR="00950047" w:rsidRPr="00EC386D">
        <w:rPr>
          <w:rFonts w:ascii="Times New Roman" w:hAnsi="Times New Roman" w:cs="Times New Roman"/>
          <w:sz w:val="20"/>
          <w:szCs w:val="20"/>
        </w:rPr>
        <w:t xml:space="preserve"> </w:t>
      </w:r>
    </w:p>
    <w:p w:rsidR="00950047" w:rsidRPr="00EC386D" w:rsidRDefault="001D4D9A" w:rsidP="00EC386D">
      <w:pPr>
        <w:pStyle w:val="TeksKomentar"/>
        <w:keepNext/>
        <w:spacing w:line="240" w:lineRule="auto"/>
        <w:jc w:val="center"/>
        <w:rPr>
          <w:rFonts w:ascii="Times New Roman" w:hAnsi="Times New Roman"/>
        </w:rPr>
      </w:pPr>
      <w:r w:rsidRPr="00EC386D">
        <w:rPr>
          <w:rFonts w:ascii="Times New Roman" w:hAnsi="Times New Roman"/>
          <w:noProof/>
        </w:rPr>
        <w:drawing>
          <wp:inline distT="0" distB="0" distL="0" distR="0" wp14:anchorId="18FB7733" wp14:editId="06504212">
            <wp:extent cx="3969732" cy="2448000"/>
            <wp:effectExtent l="0" t="0" r="5715" b="3175"/>
            <wp:docPr id="1321691303" name="Bagan 1">
              <a:extLst xmlns:a="http://schemas.openxmlformats.org/drawingml/2006/main">
                <a:ext uri="{FF2B5EF4-FFF2-40B4-BE49-F238E27FC236}">
                  <a16:creationId xmlns:a16="http://schemas.microsoft.com/office/drawing/2014/main" id="{00000000-0008-0000-01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950047" w:rsidRPr="00EC386D" w:rsidRDefault="00BA2293" w:rsidP="00BA2293">
      <w:pPr>
        <w:pStyle w:val="Keterangan"/>
        <w:spacing w:after="240" w:line="240" w:lineRule="auto"/>
        <w:jc w:val="center"/>
        <w:rPr>
          <w:rFonts w:ascii="Times New Roman" w:hAnsi="Times New Roman"/>
          <w:b w:val="0"/>
        </w:rPr>
      </w:pPr>
      <w:bookmarkStart w:id="28" w:name="_Toc156010839"/>
      <w:r w:rsidRPr="00EC386D">
        <w:rPr>
          <w:rFonts w:ascii="Times New Roman" w:hAnsi="Times New Roman"/>
          <w:lang w:val="en-US"/>
        </w:rPr>
        <w:t xml:space="preserve">FIGURE </w:t>
      </w:r>
      <w:r w:rsidR="00950047" w:rsidRPr="00EC386D">
        <w:rPr>
          <w:rFonts w:ascii="Times New Roman" w:hAnsi="Times New Roman"/>
          <w:lang w:val="en-US"/>
        </w:rPr>
        <w:t>5</w:t>
      </w:r>
      <w:r w:rsidR="00950047" w:rsidRPr="00EC386D">
        <w:rPr>
          <w:rFonts w:ascii="Times New Roman" w:hAnsi="Times New Roman"/>
        </w:rPr>
        <w:t xml:space="preserve">. </w:t>
      </w:r>
      <w:bookmarkEnd w:id="28"/>
      <w:r w:rsidR="00950047" w:rsidRPr="00EC386D">
        <w:rPr>
          <w:rFonts w:ascii="Times New Roman" w:hAnsi="Times New Roman"/>
          <w:b w:val="0"/>
        </w:rPr>
        <w:t>Relationship curve between contact time and adsorption percentage of NBB dye on charcoal-chitosan composite</w:t>
      </w:r>
    </w:p>
    <w:p w:rsidR="00950047" w:rsidRPr="00BE4AC9" w:rsidRDefault="00950047" w:rsidP="003D5D90">
      <w:pPr>
        <w:pStyle w:val="TeksKomentar"/>
        <w:spacing w:after="0" w:line="240" w:lineRule="auto"/>
        <w:ind w:firstLine="567"/>
        <w:jc w:val="both"/>
        <w:rPr>
          <w:rFonts w:ascii="Times New Roman" w:hAnsi="Times New Roman"/>
          <w:lang w:val="en-US"/>
        </w:rPr>
      </w:pPr>
      <w:r w:rsidRPr="00EC386D">
        <w:rPr>
          <w:rFonts w:ascii="Times New Roman" w:hAnsi="Times New Roman"/>
        </w:rPr>
        <w:t xml:space="preserve">Once adsorption equilibrium is achieved, the curve becomes linear. </w:t>
      </w:r>
      <w:r w:rsidR="00A41669" w:rsidRPr="00A41669">
        <w:rPr>
          <w:rFonts w:ascii="Times New Roman" w:hAnsi="Times New Roman"/>
        </w:rPr>
        <w:t xml:space="preserve">This result indicates that the interaction of the composite and </w:t>
      </w:r>
      <w:r w:rsidR="002B1BF4">
        <w:rPr>
          <w:rFonts w:ascii="Times New Roman" w:hAnsi="Times New Roman"/>
        </w:rPr>
        <w:t>NBB</w:t>
      </w:r>
      <w:r w:rsidR="00A41669" w:rsidRPr="00A41669">
        <w:rPr>
          <w:rFonts w:ascii="Times New Roman" w:hAnsi="Times New Roman"/>
        </w:rPr>
        <w:t xml:space="preserve"> dye occurs chemically, such as interaction through hydrogen bonding and electrostatic interaction, so that it is not easily detached due to the collision between the adsorbent and water during stirring.</w:t>
      </w:r>
      <w:r w:rsidRPr="00EC386D">
        <w:rPr>
          <w:rFonts w:ascii="Times New Roman" w:hAnsi="Times New Roman"/>
        </w:rPr>
        <w:t xml:space="preserve"> After the equilibrium time is achieved, there is no significant increase in the adsorption process. This is because the surface of the adsorbent becomes saturated with the dye, forming a layer that covers the adsorbent layer</w:t>
      </w:r>
      <w:r w:rsidR="00A41669">
        <w:rPr>
          <w:rFonts w:ascii="Times New Roman" w:hAnsi="Times New Roman"/>
          <w:lang w:val="en-US"/>
        </w:rPr>
        <w:t xml:space="preserve"> </w:t>
      </w:r>
      <w:r w:rsidR="00BF5056">
        <w:rPr>
          <w:rFonts w:ascii="Times New Roman" w:hAnsi="Times New Roman"/>
        </w:rPr>
        <w:fldChar w:fldCharType="begin" w:fldLock="1"/>
      </w:r>
      <w:r w:rsidR="00875C61">
        <w:rPr>
          <w:rFonts w:ascii="Times New Roman" w:hAnsi="Times New Roman"/>
        </w:rPr>
        <w:instrText>ADDIN CSL_CITATION {"citationItems":[{"id":"ITEM-1","itemData":{"DOI":"10.1016/J.CEJ.2019.122952","ISSN":"1385-8947","abstract":"This study reports the statistical physics modeling of the adsorption of three dyes brilliant blue (BB), sunset yellow (SY) and tartrazine (TT) on chitosan from aqueous solution. A multilayer statistical physics model was applied to understand the dye adsorption at different temperatures (i.e., 298–328 K) and pH 3. Modeling results showed that the adsorption was performed with a horizontal position of BB, SY, and TT molecules on the chitosan surface. Dye adsorption capacities ranged from 406.19 to 814.27 mg/g for BB, from 924.88 to 1432.98 mg/g for SY and from 611.27 to 1065.55 mg/g for TT, respectively. Overall, the chitosan showed the highest adsorption capacities for dye SY (Q0 (SY-chitosan) &gt; Q0 (TT- chitosan) &gt; Q0 (BB- chitosan)). The analysis of adsorption energies indicated that the removal of these dyes was an exothermic physisorption process, which could be governed by steric parameters according to the results obtained with the multilayer statistical physics model. This study contributes with new theoretical and experimental findings of the dye adsorption using natural polymers.","author":[{"dropping-particle":"","family":"Zhang","given":"Lei","non-dropping-particle":"","parse-names":false,"suffix":""},{"dropping-particle":"","family":"Sellaoui","given":"Lotfi","non-dropping-particle":"","parse-names":false,"suffix":""},{"dropping-particle":"","family":"Franco","given":"Dison","non-dropping-particle":"","parse-names":false,"suffix":""},{"dropping-particle":"","family":"Dotto","given":"Guilherme Luiz","non-dropping-particle":"","parse-names":false,"suffix":""},{"dropping-particle":"","family":"Bajahzar","given":"Abdullah","non-dropping-particle":"","parse-names":false,"suffix":""},{"dropping-particle":"","family":"Belmabrouk","given":"Hafedh","non-dropping-particle":"","parse-names":false,"suffix":""},{"dropping-particle":"","family":"Bonilla-Petriciolet","given":"A.","non-dropping-particle":"","parse-names":false,"suffix":""},{"dropping-particle":"","family":"Oliveira","given":"Marcos L.S.","non-dropping-particle":"","parse-names":false,"suffix":""},{"dropping-particle":"","family":"Li","given":"Zichao","non-dropping-particle":"","parse-names":false,"suffix":""}],"container-title":"Chemical Engineering Journal","id":"ITEM-1","issued":{"date-parts":[["2020","2","15"]]},"page":"122952","publisher":"Elsevier","title":"Adsorption of dyes brilliant blue, sunset yellow and tartrazine from aqueous solution on chitosan: Analytical interpretation via multilayer statistical physics model","type":"article-journal","volume":"382"},"uris":["http://www.mendeley.com/documents/?uuid=5dd0bbca-bd38-3f42-b232-c40a743d37dd"]}],"mendeley":{"formattedCitation":"[21]","plainTextFormattedCitation":"[21]","previouslyFormattedCitation":"[20]"},"properties":{"noteIndex":0},"schema":"https://github.com/citation-style-language/schema/raw/master/csl-citation.json"}</w:instrText>
      </w:r>
      <w:r w:rsidR="00BF5056">
        <w:rPr>
          <w:rFonts w:ascii="Times New Roman" w:hAnsi="Times New Roman"/>
        </w:rPr>
        <w:fldChar w:fldCharType="separate"/>
      </w:r>
      <w:r w:rsidR="00875C61" w:rsidRPr="00875C61">
        <w:rPr>
          <w:rFonts w:ascii="Times New Roman" w:hAnsi="Times New Roman"/>
          <w:noProof/>
        </w:rPr>
        <w:t>[21]</w:t>
      </w:r>
      <w:r w:rsidR="00BF5056">
        <w:rPr>
          <w:rFonts w:ascii="Times New Roman" w:hAnsi="Times New Roman"/>
        </w:rPr>
        <w:fldChar w:fldCharType="end"/>
      </w:r>
      <w:r w:rsidRPr="00EC386D">
        <w:rPr>
          <w:rFonts w:ascii="Times New Roman" w:hAnsi="Times New Roman"/>
        </w:rPr>
        <w:t>.</w:t>
      </w:r>
      <w:r w:rsidR="00BE4AC9">
        <w:rPr>
          <w:rFonts w:ascii="Times New Roman" w:hAnsi="Times New Roman"/>
          <w:lang w:val="en-US"/>
        </w:rPr>
        <w:t xml:space="preserve"> </w:t>
      </w:r>
      <w:r w:rsidR="00544E21" w:rsidRPr="00544E21">
        <w:rPr>
          <w:rFonts w:ascii="Times New Roman" w:hAnsi="Times New Roman"/>
          <w:lang w:val="en-US"/>
        </w:rPr>
        <w:t>The addition of chitosan dosage causes the composite to take longer to reach adsorption equilibrium and reduce the adsorption capacity. This can be caused by changes in the composite structure such as reduced porosity and decreased availability of active sites due to increased interactions between chitosan molecules and water or other molecules.</w:t>
      </w:r>
    </w:p>
    <w:p w:rsidR="00BA2293" w:rsidRPr="00EC386D" w:rsidRDefault="00BA2293" w:rsidP="00EC386D">
      <w:pPr>
        <w:pStyle w:val="TeksKomentar"/>
        <w:spacing w:after="0" w:line="240" w:lineRule="auto"/>
        <w:ind w:firstLine="720"/>
        <w:jc w:val="both"/>
        <w:rPr>
          <w:rFonts w:ascii="Times New Roman" w:hAnsi="Times New Roman"/>
        </w:rPr>
      </w:pPr>
    </w:p>
    <w:p w:rsidR="00950047" w:rsidRPr="00BA2293" w:rsidRDefault="00950047" w:rsidP="00BA2293">
      <w:pPr>
        <w:pStyle w:val="DaftarParagraf"/>
        <w:spacing w:line="240" w:lineRule="auto"/>
        <w:ind w:left="0"/>
        <w:jc w:val="center"/>
        <w:rPr>
          <w:rFonts w:ascii="Times New Roman" w:hAnsi="Times New Roman"/>
          <w:b/>
          <w:sz w:val="24"/>
          <w:szCs w:val="24"/>
        </w:rPr>
      </w:pPr>
      <w:r w:rsidRPr="00BA2293">
        <w:rPr>
          <w:rFonts w:ascii="Times New Roman" w:hAnsi="Times New Roman"/>
          <w:b/>
          <w:sz w:val="24"/>
          <w:szCs w:val="24"/>
        </w:rPr>
        <w:t xml:space="preserve">Effect </w:t>
      </w:r>
      <w:r w:rsidR="00BA2293" w:rsidRPr="00BA2293">
        <w:rPr>
          <w:rFonts w:ascii="Times New Roman" w:hAnsi="Times New Roman"/>
          <w:b/>
          <w:sz w:val="24"/>
          <w:szCs w:val="24"/>
        </w:rPr>
        <w:t xml:space="preserve">Of </w:t>
      </w:r>
      <w:r w:rsidR="00BA2293">
        <w:rPr>
          <w:rFonts w:ascii="Times New Roman" w:hAnsi="Times New Roman"/>
          <w:b/>
          <w:sz w:val="24"/>
          <w:szCs w:val="24"/>
          <w:lang w:val="en-US"/>
        </w:rPr>
        <w:t>pH</w:t>
      </w:r>
      <w:r w:rsidR="00BA2293" w:rsidRPr="00BA2293">
        <w:rPr>
          <w:rFonts w:ascii="Times New Roman" w:hAnsi="Times New Roman"/>
          <w:b/>
          <w:sz w:val="24"/>
          <w:szCs w:val="24"/>
        </w:rPr>
        <w:t xml:space="preserve"> On The Ability Of The Charcoal-Chitosan Composite To Adsorb Naphthol Blue Black Dye</w:t>
      </w:r>
    </w:p>
    <w:p w:rsidR="00950047" w:rsidRPr="00EC386D" w:rsidRDefault="00950047" w:rsidP="00EC386D">
      <w:pPr>
        <w:pStyle w:val="DaftarParagraf"/>
        <w:spacing w:line="240" w:lineRule="auto"/>
        <w:ind w:left="0"/>
        <w:jc w:val="both"/>
        <w:rPr>
          <w:rFonts w:ascii="Times New Roman" w:hAnsi="Times New Roman"/>
          <w:b/>
          <w:sz w:val="20"/>
          <w:szCs w:val="20"/>
        </w:rPr>
      </w:pPr>
    </w:p>
    <w:p w:rsidR="00950047" w:rsidRPr="00EC386D" w:rsidRDefault="00950047" w:rsidP="003D5D90">
      <w:pPr>
        <w:pStyle w:val="DaftarParagraf"/>
        <w:spacing w:before="240" w:line="240" w:lineRule="auto"/>
        <w:ind w:left="0" w:firstLine="567"/>
        <w:jc w:val="both"/>
        <w:rPr>
          <w:rFonts w:ascii="Times New Roman" w:hAnsi="Times New Roman"/>
          <w:sz w:val="20"/>
          <w:szCs w:val="20"/>
        </w:rPr>
      </w:pPr>
      <w:r w:rsidRPr="00EC386D">
        <w:rPr>
          <w:rFonts w:ascii="Times New Roman" w:hAnsi="Times New Roman"/>
          <w:sz w:val="20"/>
          <w:szCs w:val="20"/>
        </w:rPr>
        <w:t>Based on Fig</w:t>
      </w:r>
      <w:r w:rsidR="00BA2293">
        <w:rPr>
          <w:rFonts w:ascii="Times New Roman" w:hAnsi="Times New Roman"/>
          <w:sz w:val="20"/>
          <w:szCs w:val="20"/>
          <w:lang w:val="en-US"/>
        </w:rPr>
        <w:t xml:space="preserve">. </w:t>
      </w:r>
      <w:r w:rsidRPr="00EC386D">
        <w:rPr>
          <w:rFonts w:ascii="Times New Roman" w:hAnsi="Times New Roman"/>
          <w:sz w:val="20"/>
          <w:szCs w:val="20"/>
        </w:rPr>
        <w:t xml:space="preserve">6, the highest dye adsorption </w:t>
      </w:r>
      <w:r w:rsidR="00C84685" w:rsidRPr="00EC386D">
        <w:rPr>
          <w:rFonts w:ascii="Times New Roman" w:hAnsi="Times New Roman"/>
          <w:sz w:val="20"/>
          <w:szCs w:val="20"/>
          <w:lang w:val="en-US"/>
        </w:rPr>
        <w:t>ability</w:t>
      </w:r>
      <w:r w:rsidRPr="00EC386D">
        <w:rPr>
          <w:rFonts w:ascii="Times New Roman" w:hAnsi="Times New Roman"/>
          <w:sz w:val="20"/>
          <w:szCs w:val="20"/>
        </w:rPr>
        <w:t xml:space="preserve"> occurs at acidic pH, and the lowest occurs at alkaline pH. NBB dye is an anion dye that interacts with the amine groups in chitosan, which are polycations at acidic pH. In addition, chitosan undergoes expansion at acidic pH, which exposes the active side and enhances its adsorption capacity</w:t>
      </w:r>
      <w:r w:rsidR="00A41669">
        <w:rPr>
          <w:rFonts w:ascii="Times New Roman" w:hAnsi="Times New Roman"/>
          <w:sz w:val="20"/>
          <w:szCs w:val="20"/>
          <w:lang w:val="en-US"/>
        </w:rPr>
        <w:t xml:space="preserve"> </w:t>
      </w:r>
      <w:r w:rsidR="00370771">
        <w:rPr>
          <w:rFonts w:ascii="Times New Roman" w:hAnsi="Times New Roman"/>
          <w:sz w:val="20"/>
          <w:szCs w:val="20"/>
        </w:rPr>
        <w:fldChar w:fldCharType="begin" w:fldLock="1"/>
      </w:r>
      <w:r w:rsidR="00875C61">
        <w:rPr>
          <w:rFonts w:ascii="Times New Roman" w:hAnsi="Times New Roman"/>
          <w:sz w:val="20"/>
          <w:szCs w:val="20"/>
        </w:rPr>
        <w:instrText>ADDIN CSL_CITATION {"citationItems":[{"id":"ITEM-1","itemData":{"author":[{"dropping-particle":"","family":"Rahmi","given":"","non-dropping-particle":"","parse-names":false,"suffix":""},{"dropping-particle":"","family":"Lubis","given":"Surya","non-dropping-particle":"","parse-names":false,"suffix":""},{"dropping-particle":"","family":"Adlim","given":"Muhammad","non-dropping-particle":"","parse-names":false,"suffix":""},{"dropping-particle":"","family":"Lelifajri","given":"","non-dropping-particle":"","parse-names":false,"suffix":""},{"dropping-particle":"","family":"Zahra","given":"Nurradhiah","non-dropping-particle":"","parse-names":false,"suffix":""},{"dropping-particle":"","family":"Fathana","given":"Haya","non-dropping-particle":"","parse-names":false,"suffix":""}],"id":"ITEM-1","issued":{"date-parts":[["2023"]]},"publisher":"Syiah Kuala Universitas Press","publisher-place":"Banda Aceh","title":"Pemanfaatab Selulosa Dari Bahan Alam Pada Pembuatan Komposit Kitosan","type":"book"},"uris":["http://www.mendeley.com/documents/?uuid=41a8cedb-cead-4eb3-8fe4-ec86a3f273cb"]}],"mendeley":{"formattedCitation":"[22]","plainTextFormattedCitation":"[22]","previouslyFormattedCitation":"[21]"},"properties":{"noteIndex":0},"schema":"https://github.com/citation-style-language/schema/raw/master/csl-citation.json"}</w:instrText>
      </w:r>
      <w:r w:rsidR="00370771">
        <w:rPr>
          <w:rFonts w:ascii="Times New Roman" w:hAnsi="Times New Roman"/>
          <w:sz w:val="20"/>
          <w:szCs w:val="20"/>
        </w:rPr>
        <w:fldChar w:fldCharType="separate"/>
      </w:r>
      <w:r w:rsidR="00875C61" w:rsidRPr="00875C61">
        <w:rPr>
          <w:rFonts w:ascii="Times New Roman" w:hAnsi="Times New Roman"/>
          <w:noProof/>
          <w:sz w:val="20"/>
          <w:szCs w:val="20"/>
        </w:rPr>
        <w:t>[22]</w:t>
      </w:r>
      <w:r w:rsidR="00370771">
        <w:rPr>
          <w:rFonts w:ascii="Times New Roman" w:hAnsi="Times New Roman"/>
          <w:sz w:val="20"/>
          <w:szCs w:val="20"/>
        </w:rPr>
        <w:fldChar w:fldCharType="end"/>
      </w:r>
      <w:r w:rsidRPr="00EC386D">
        <w:rPr>
          <w:rFonts w:ascii="Times New Roman" w:hAnsi="Times New Roman"/>
          <w:sz w:val="20"/>
          <w:szCs w:val="20"/>
        </w:rPr>
        <w:t>.</w:t>
      </w:r>
    </w:p>
    <w:p w:rsidR="00950047" w:rsidRPr="00EC386D" w:rsidRDefault="00C84685" w:rsidP="00EC386D">
      <w:pPr>
        <w:keepNext/>
        <w:ind w:left="360"/>
        <w:jc w:val="center"/>
        <w:rPr>
          <w:rFonts w:ascii="Times New Roman" w:hAnsi="Times New Roman" w:cs="Times New Roman"/>
          <w:sz w:val="20"/>
          <w:szCs w:val="20"/>
        </w:rPr>
      </w:pPr>
      <w:r w:rsidRPr="00EC386D">
        <w:rPr>
          <w:rFonts w:ascii="Times New Roman" w:hAnsi="Times New Roman" w:cs="Times New Roman"/>
          <w:noProof/>
          <w:sz w:val="20"/>
          <w:szCs w:val="20"/>
        </w:rPr>
        <w:lastRenderedPageBreak/>
        <w:drawing>
          <wp:inline distT="0" distB="0" distL="0" distR="0" wp14:anchorId="5F096C80" wp14:editId="5EF484EE">
            <wp:extent cx="4356000" cy="2433672"/>
            <wp:effectExtent l="0" t="0" r="635" b="5080"/>
            <wp:docPr id="1773252714" name="Bagan 1">
              <a:extLst xmlns:a="http://schemas.openxmlformats.org/drawingml/2006/main">
                <a:ext uri="{FF2B5EF4-FFF2-40B4-BE49-F238E27FC236}">
                  <a16:creationId xmlns:a16="http://schemas.microsoft.com/office/drawing/2014/main" id="{00000000-0008-0000-0000-000004000000}"/>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950047" w:rsidRDefault="00BA2293" w:rsidP="00BA2293">
      <w:pPr>
        <w:pStyle w:val="Keterangan"/>
        <w:spacing w:line="240" w:lineRule="auto"/>
        <w:ind w:left="1050" w:hanging="1050"/>
        <w:jc w:val="center"/>
        <w:rPr>
          <w:rFonts w:ascii="Times New Roman" w:hAnsi="Times New Roman"/>
          <w:b w:val="0"/>
        </w:rPr>
      </w:pPr>
      <w:r w:rsidRPr="00EC386D">
        <w:rPr>
          <w:rFonts w:ascii="Times New Roman" w:hAnsi="Times New Roman"/>
          <w:lang w:val="en-US"/>
        </w:rPr>
        <w:t>FIGURE</w:t>
      </w:r>
      <w:r w:rsidR="00950047" w:rsidRPr="00EC386D">
        <w:rPr>
          <w:rFonts w:ascii="Times New Roman" w:hAnsi="Times New Roman"/>
          <w:lang w:val="en-US"/>
        </w:rPr>
        <w:t xml:space="preserve"> 6</w:t>
      </w:r>
      <w:r w:rsidR="00950047" w:rsidRPr="00EC386D">
        <w:rPr>
          <w:rFonts w:ascii="Times New Roman" w:hAnsi="Times New Roman"/>
        </w:rPr>
        <w:t xml:space="preserve">. </w:t>
      </w:r>
      <w:r w:rsidR="00950047" w:rsidRPr="00EC386D">
        <w:rPr>
          <w:rFonts w:ascii="Times New Roman" w:hAnsi="Times New Roman"/>
          <w:b w:val="0"/>
        </w:rPr>
        <w:t xml:space="preserve">Effect of pH on the adsorption ability of </w:t>
      </w:r>
      <w:r w:rsidR="006A0DE1" w:rsidRPr="00EC386D">
        <w:rPr>
          <w:rFonts w:ascii="Times New Roman" w:hAnsi="Times New Roman"/>
          <w:b w:val="0"/>
          <w:lang w:val="en-US"/>
        </w:rPr>
        <w:t>NBB</w:t>
      </w:r>
      <w:r w:rsidR="00950047" w:rsidRPr="00EC386D">
        <w:rPr>
          <w:rFonts w:ascii="Times New Roman" w:hAnsi="Times New Roman"/>
          <w:b w:val="0"/>
        </w:rPr>
        <w:t xml:space="preserve"> on charcoal-chitosan composites.</w:t>
      </w:r>
    </w:p>
    <w:p w:rsidR="00D10697" w:rsidRPr="00D10697" w:rsidRDefault="00D10697" w:rsidP="00D10697"/>
    <w:p w:rsidR="00950047" w:rsidRPr="00BA2293" w:rsidRDefault="00950047" w:rsidP="00BA2293">
      <w:pPr>
        <w:pStyle w:val="DaftarParagraf"/>
        <w:spacing w:line="240" w:lineRule="auto"/>
        <w:ind w:left="0"/>
        <w:jc w:val="center"/>
        <w:rPr>
          <w:rFonts w:ascii="Times New Roman" w:hAnsi="Times New Roman"/>
          <w:b/>
          <w:sz w:val="24"/>
          <w:szCs w:val="24"/>
        </w:rPr>
      </w:pPr>
      <w:r w:rsidRPr="00BA2293">
        <w:rPr>
          <w:rFonts w:ascii="Times New Roman" w:hAnsi="Times New Roman"/>
          <w:b/>
          <w:sz w:val="24"/>
          <w:szCs w:val="24"/>
        </w:rPr>
        <w:t xml:space="preserve">Effect </w:t>
      </w:r>
      <w:r w:rsidR="00BA2293" w:rsidRPr="00BA2293">
        <w:rPr>
          <w:rFonts w:ascii="Times New Roman" w:hAnsi="Times New Roman"/>
          <w:b/>
          <w:sz w:val="24"/>
          <w:szCs w:val="24"/>
        </w:rPr>
        <w:t>Of Initial Concentration On The Ability Of The Charcoal-Chitosan Composite To Adsorb Naphthol Blue Black Dye</w:t>
      </w:r>
    </w:p>
    <w:p w:rsidR="00950047" w:rsidRPr="00EC386D" w:rsidRDefault="00950047" w:rsidP="00EC386D">
      <w:pPr>
        <w:pStyle w:val="DaftarParagraf"/>
        <w:spacing w:line="240" w:lineRule="auto"/>
        <w:ind w:left="810"/>
        <w:jc w:val="both"/>
        <w:rPr>
          <w:rFonts w:ascii="Times New Roman" w:hAnsi="Times New Roman"/>
          <w:b/>
          <w:sz w:val="20"/>
          <w:szCs w:val="20"/>
        </w:rPr>
      </w:pPr>
    </w:p>
    <w:p w:rsidR="00950047" w:rsidRPr="00EC386D" w:rsidRDefault="00C84685" w:rsidP="00EC386D">
      <w:pPr>
        <w:pStyle w:val="DaftarParagraf"/>
        <w:spacing w:line="240" w:lineRule="auto"/>
        <w:ind w:left="0"/>
        <w:jc w:val="center"/>
        <w:rPr>
          <w:rFonts w:ascii="Times New Roman" w:hAnsi="Times New Roman"/>
          <w:sz w:val="20"/>
          <w:szCs w:val="20"/>
        </w:rPr>
      </w:pPr>
      <w:r w:rsidRPr="00EC386D">
        <w:rPr>
          <w:rFonts w:ascii="Times New Roman" w:hAnsi="Times New Roman"/>
          <w:noProof/>
          <w:sz w:val="20"/>
          <w:szCs w:val="20"/>
        </w:rPr>
        <w:drawing>
          <wp:inline distT="0" distB="0" distL="0" distR="0" wp14:anchorId="17FDD265" wp14:editId="7FFFAF81">
            <wp:extent cx="3852000" cy="2291687"/>
            <wp:effectExtent l="0" t="0" r="0" b="0"/>
            <wp:docPr id="1866681238" name="Bagan 1">
              <a:extLst xmlns:a="http://schemas.openxmlformats.org/drawingml/2006/main">
                <a:ext uri="{FF2B5EF4-FFF2-40B4-BE49-F238E27FC236}">
                  <a16:creationId xmlns:a16="http://schemas.microsoft.com/office/drawing/2014/main" id="{00000000-0008-0000-01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950047" w:rsidRPr="00EC386D" w:rsidRDefault="00BA2293" w:rsidP="00BA2293">
      <w:pPr>
        <w:pStyle w:val="Keterangan"/>
        <w:spacing w:line="240" w:lineRule="auto"/>
        <w:ind w:left="1078" w:hanging="1078"/>
        <w:jc w:val="center"/>
        <w:rPr>
          <w:rFonts w:ascii="Times New Roman" w:hAnsi="Times New Roman"/>
        </w:rPr>
      </w:pPr>
      <w:bookmarkStart w:id="29" w:name="_Toc156010842"/>
      <w:r w:rsidRPr="00EC386D">
        <w:rPr>
          <w:rFonts w:ascii="Times New Roman" w:hAnsi="Times New Roman"/>
          <w:lang w:val="en-US"/>
        </w:rPr>
        <w:t>FIGURE</w:t>
      </w:r>
      <w:r w:rsidR="00950047" w:rsidRPr="00EC386D">
        <w:rPr>
          <w:rFonts w:ascii="Times New Roman" w:hAnsi="Times New Roman"/>
          <w:lang w:val="en-US"/>
        </w:rPr>
        <w:t xml:space="preserve"> 7</w:t>
      </w:r>
      <w:r w:rsidR="00950047" w:rsidRPr="00EC386D">
        <w:rPr>
          <w:rFonts w:ascii="Times New Roman" w:hAnsi="Times New Roman"/>
        </w:rPr>
        <w:t xml:space="preserve">. </w:t>
      </w:r>
      <w:bookmarkEnd w:id="29"/>
      <w:r w:rsidR="00950047" w:rsidRPr="00EC386D">
        <w:rPr>
          <w:rFonts w:ascii="Times New Roman" w:hAnsi="Times New Roman"/>
          <w:b w:val="0"/>
        </w:rPr>
        <w:t xml:space="preserve">Relationship between initial concentration and adsorption </w:t>
      </w:r>
      <w:r w:rsidR="00C84685" w:rsidRPr="00EC386D">
        <w:rPr>
          <w:rFonts w:ascii="Times New Roman" w:hAnsi="Times New Roman"/>
          <w:b w:val="0"/>
          <w:lang w:val="en-US"/>
        </w:rPr>
        <w:t>ability</w:t>
      </w:r>
      <w:r w:rsidR="00950047" w:rsidRPr="00EC386D">
        <w:rPr>
          <w:rFonts w:ascii="Times New Roman" w:hAnsi="Times New Roman"/>
          <w:b w:val="0"/>
        </w:rPr>
        <w:t xml:space="preserve"> at equilibrium (mg/g).</w:t>
      </w:r>
    </w:p>
    <w:p w:rsidR="00950047" w:rsidRPr="002E20A7" w:rsidRDefault="00950047" w:rsidP="00BA2293">
      <w:pPr>
        <w:pStyle w:val="DaftarParagraf"/>
        <w:spacing w:line="240" w:lineRule="auto"/>
        <w:ind w:left="0" w:firstLine="567"/>
        <w:jc w:val="both"/>
        <w:rPr>
          <w:rFonts w:ascii="Times New Roman" w:hAnsi="Times New Roman"/>
          <w:b/>
          <w:sz w:val="20"/>
          <w:szCs w:val="20"/>
          <w:lang w:val="en-US"/>
        </w:rPr>
      </w:pPr>
      <w:r w:rsidRPr="00EC386D">
        <w:rPr>
          <w:rFonts w:ascii="Times New Roman" w:hAnsi="Times New Roman"/>
          <w:sz w:val="20"/>
          <w:szCs w:val="20"/>
        </w:rPr>
        <w:t>Fig</w:t>
      </w:r>
      <w:r w:rsidR="00BA2293">
        <w:rPr>
          <w:rFonts w:ascii="Times New Roman" w:hAnsi="Times New Roman"/>
          <w:sz w:val="20"/>
          <w:szCs w:val="20"/>
          <w:lang w:val="en-US"/>
        </w:rPr>
        <w:t>.</w:t>
      </w:r>
      <w:r w:rsidRPr="00EC386D">
        <w:rPr>
          <w:rFonts w:ascii="Times New Roman" w:hAnsi="Times New Roman"/>
          <w:sz w:val="20"/>
          <w:szCs w:val="20"/>
        </w:rPr>
        <w:t xml:space="preserve"> 7 demonstrates a positive correlation between the starting concentration and the amount of NBB adsorbed at equilibrium. In this study, maximum adsorption occurred at an initial concentration of 200 ppm—the composite ratio of charcoal-chitosan 8:2 yields a 42.16 mg/g value. Similarly, the composite ratio of charcoal-chitosan 8:4 yields a 39.60 mg/g value. The composite ratio of charcoal-chitosan 8:6 yields a value of 34.68 mg/g, while the composite ratio of charcoal-chitosan 8:8 yields a value of 31.57 mg/g. A higher initial concentration causes a decrease in the amount of NBB adsorbed. This phenomenon is believed to occur due to the excessive initial concentration, resulting in a high frequency of collisions among particles. These collisions lead to the adsorbate being densely packed and, hence, easily released.</w:t>
      </w:r>
      <w:r w:rsidR="002E20A7">
        <w:rPr>
          <w:rFonts w:ascii="Times New Roman" w:hAnsi="Times New Roman"/>
          <w:sz w:val="20"/>
          <w:szCs w:val="20"/>
          <w:lang w:val="en-US"/>
        </w:rPr>
        <w:t xml:space="preserve"> </w:t>
      </w:r>
      <w:r w:rsidR="002E20A7" w:rsidRPr="002E20A7">
        <w:rPr>
          <w:rFonts w:ascii="Times New Roman" w:hAnsi="Times New Roman"/>
          <w:sz w:val="20"/>
          <w:szCs w:val="20"/>
          <w:lang w:val="en-US"/>
        </w:rPr>
        <w:t>Based on Fig.</w:t>
      </w:r>
      <w:r w:rsidR="002E20A7">
        <w:rPr>
          <w:rFonts w:ascii="Times New Roman" w:hAnsi="Times New Roman"/>
          <w:sz w:val="20"/>
          <w:szCs w:val="20"/>
          <w:lang w:val="en-US"/>
        </w:rPr>
        <w:t xml:space="preserve"> 7,</w:t>
      </w:r>
      <w:r w:rsidR="002E20A7" w:rsidRPr="002E20A7">
        <w:rPr>
          <w:rFonts w:ascii="Times New Roman" w:hAnsi="Times New Roman"/>
          <w:sz w:val="20"/>
          <w:szCs w:val="20"/>
          <w:lang w:val="en-US"/>
        </w:rPr>
        <w:t xml:space="preserve"> </w:t>
      </w:r>
      <w:r w:rsidR="002E20A7">
        <w:rPr>
          <w:rFonts w:ascii="Times New Roman" w:hAnsi="Times New Roman"/>
          <w:sz w:val="20"/>
          <w:szCs w:val="20"/>
          <w:lang w:val="en-US"/>
        </w:rPr>
        <w:t>i</w:t>
      </w:r>
      <w:r w:rsidR="002E20A7" w:rsidRPr="002E20A7">
        <w:rPr>
          <w:rFonts w:ascii="Times New Roman" w:hAnsi="Times New Roman"/>
          <w:sz w:val="20"/>
          <w:szCs w:val="20"/>
          <w:lang w:val="en-US"/>
        </w:rPr>
        <w:t xml:space="preserve">ncreasing the dosage of chitosan in the composite reduces the adsorption capacity towards </w:t>
      </w:r>
      <w:r w:rsidR="002B1BF4">
        <w:rPr>
          <w:rFonts w:ascii="Times New Roman" w:hAnsi="Times New Roman"/>
          <w:sz w:val="20"/>
          <w:szCs w:val="20"/>
          <w:lang w:val="en-US"/>
        </w:rPr>
        <w:t>NBB</w:t>
      </w:r>
      <w:r w:rsidR="002E20A7" w:rsidRPr="002E20A7">
        <w:rPr>
          <w:rFonts w:ascii="Times New Roman" w:hAnsi="Times New Roman"/>
          <w:sz w:val="20"/>
          <w:szCs w:val="20"/>
          <w:lang w:val="en-US"/>
        </w:rPr>
        <w:t xml:space="preserve"> dye. Although chitosan increases the number of active groups, an excessive amount seems to limit the adsorption efficiency, this could be due to the closure of the charcoal pores by the chitosan layer. The decrease in adsorption capacity could also be due to the fact that increasing the dosage led to an increase in moisture content. High moisture content causes water molecules to occupy the adsorption active sites on the composite surface which can inhibit the interaction between the dye molecules and the composite, thus reducing the adsorption capacity.</w:t>
      </w:r>
    </w:p>
    <w:p w:rsidR="00950047" w:rsidRPr="00EC386D" w:rsidRDefault="00950047" w:rsidP="00EC386D">
      <w:pPr>
        <w:pStyle w:val="DaftarParagraf"/>
        <w:tabs>
          <w:tab w:val="left" w:pos="1080"/>
        </w:tabs>
        <w:spacing w:line="240" w:lineRule="auto"/>
        <w:ind w:left="284" w:hanging="284"/>
        <w:jc w:val="both"/>
        <w:rPr>
          <w:rFonts w:ascii="Times New Roman" w:hAnsi="Times New Roman"/>
          <w:b/>
          <w:sz w:val="20"/>
          <w:szCs w:val="20"/>
          <w:lang w:val="en-US"/>
        </w:rPr>
      </w:pPr>
    </w:p>
    <w:p w:rsidR="00BA2293" w:rsidRPr="002B1BF4" w:rsidRDefault="00950047" w:rsidP="002B1BF4">
      <w:pPr>
        <w:jc w:val="center"/>
        <w:rPr>
          <w:rFonts w:ascii="Times New Roman" w:eastAsia="Calibri" w:hAnsi="Times New Roman" w:cs="Times New Roman"/>
          <w:b/>
          <w:kern w:val="0"/>
          <w:lang w:val="en-US"/>
          <w14:ligatures w14:val="none"/>
        </w:rPr>
      </w:pPr>
      <w:r w:rsidRPr="002B1BF4">
        <w:rPr>
          <w:rFonts w:ascii="Times New Roman" w:hAnsi="Times New Roman"/>
          <w:b/>
          <w:lang w:val="en-US"/>
        </w:rPr>
        <w:lastRenderedPageBreak/>
        <w:t>CONCLUSION</w:t>
      </w:r>
    </w:p>
    <w:p w:rsidR="00813D12" w:rsidRDefault="00813D12" w:rsidP="00813D12">
      <w:pPr>
        <w:pStyle w:val="NormalWeb"/>
        <w:ind w:firstLine="567"/>
        <w:jc w:val="both"/>
        <w:rPr>
          <w:rFonts w:eastAsia="Calibri"/>
          <w:sz w:val="20"/>
          <w:szCs w:val="20"/>
          <w:lang w:val="en-US" w:eastAsia="en-US"/>
        </w:rPr>
      </w:pPr>
      <w:r w:rsidRPr="00813D12">
        <w:rPr>
          <w:rFonts w:eastAsia="Calibri"/>
          <w:sz w:val="20"/>
          <w:szCs w:val="20"/>
          <w:lang w:val="en-US" w:eastAsia="en-US"/>
        </w:rPr>
        <w:t xml:space="preserve">The appearance of a peak at wave number 3288 cm-1 </w:t>
      </w:r>
      <w:r w:rsidR="002B1BF4">
        <w:rPr>
          <w:rFonts w:eastAsia="Calibri"/>
          <w:sz w:val="20"/>
          <w:szCs w:val="20"/>
          <w:lang w:val="en-US" w:eastAsia="en-US"/>
        </w:rPr>
        <w:t xml:space="preserve">and </w:t>
      </w:r>
      <w:r w:rsidR="002B1BF4" w:rsidRPr="008B7E33">
        <w:rPr>
          <w:sz w:val="20"/>
          <w:szCs w:val="20"/>
        </w:rPr>
        <w:t>1647.52</w:t>
      </w:r>
      <w:r w:rsidR="002B1BF4">
        <w:rPr>
          <w:sz w:val="20"/>
          <w:szCs w:val="20"/>
          <w:lang w:val="en-US"/>
        </w:rPr>
        <w:t xml:space="preserve"> </w:t>
      </w:r>
      <w:r w:rsidR="002B1BF4" w:rsidRPr="00EC386D">
        <w:rPr>
          <w:sz w:val="20"/>
          <w:szCs w:val="20"/>
        </w:rPr>
        <w:t>cm</w:t>
      </w:r>
      <w:r w:rsidR="002B1BF4" w:rsidRPr="00EC386D">
        <w:rPr>
          <w:sz w:val="20"/>
          <w:szCs w:val="20"/>
          <w:vertAlign w:val="superscript"/>
        </w:rPr>
        <w:t>-1</w:t>
      </w:r>
      <w:r w:rsidR="002B1BF4">
        <w:rPr>
          <w:sz w:val="20"/>
          <w:szCs w:val="20"/>
          <w:vertAlign w:val="superscript"/>
          <w:lang w:val="en-US"/>
        </w:rPr>
        <w:t xml:space="preserve"> </w:t>
      </w:r>
      <w:r w:rsidRPr="00813D12">
        <w:rPr>
          <w:rFonts w:eastAsia="Calibri"/>
          <w:sz w:val="20"/>
          <w:szCs w:val="20"/>
          <w:lang w:val="en-US" w:eastAsia="en-US"/>
        </w:rPr>
        <w:t>in the FTIR spectra of the composite indicates the formation of a charcoal-chitosan composite. The higher the dose of chitosan added, the higher the water content and the lower the stability of the composite in acidic pH. In the adsorption ability test of charcoal-chitosan composite on NBB dye, adsorption equilibrium was reached at a contact time of 30 minutes, and the optimum occurred at acidic pH. The maximum adsorption ability of charcoal-chitosan composites with ratios of 8:2, 8:4, 8:6, and 8:8 were 42.16 mg/g, 39.60 mg/g, 34.68 mg/g, and 31.5 mg/g, respectively.</w:t>
      </w:r>
    </w:p>
    <w:p w:rsidR="00BA2293" w:rsidRDefault="00BA2293" w:rsidP="00BA2293">
      <w:pPr>
        <w:pStyle w:val="NormalWeb"/>
        <w:jc w:val="center"/>
        <w:rPr>
          <w:rFonts w:asciiTheme="majorBidi" w:hAnsiTheme="majorBidi" w:cstheme="majorBidi"/>
          <w:b/>
          <w:bCs/>
        </w:rPr>
      </w:pPr>
      <w:r w:rsidRPr="00BA2293">
        <w:rPr>
          <w:rFonts w:asciiTheme="majorBidi" w:hAnsiTheme="majorBidi" w:cstheme="majorBidi"/>
          <w:b/>
          <w:bCs/>
        </w:rPr>
        <w:t>ACKNOWLEDGEMENT</w:t>
      </w:r>
    </w:p>
    <w:p w:rsidR="00985174" w:rsidRDefault="00BA2293" w:rsidP="003D5D90">
      <w:pPr>
        <w:pStyle w:val="NormalWeb"/>
        <w:ind w:firstLine="567"/>
        <w:jc w:val="both"/>
        <w:rPr>
          <w:sz w:val="20"/>
          <w:szCs w:val="20"/>
        </w:rPr>
      </w:pPr>
      <w:r w:rsidRPr="00BA2293">
        <w:rPr>
          <w:sz w:val="20"/>
          <w:szCs w:val="20"/>
        </w:rPr>
        <w:t xml:space="preserve">The authors would especially like to thank the Ministry of </w:t>
      </w:r>
      <w:r w:rsidR="00985174">
        <w:rPr>
          <w:sz w:val="20"/>
          <w:szCs w:val="20"/>
          <w:lang w:val="en-US"/>
        </w:rPr>
        <w:t>Education</w:t>
      </w:r>
      <w:r w:rsidRPr="00BA2293">
        <w:rPr>
          <w:sz w:val="20"/>
          <w:szCs w:val="20"/>
        </w:rPr>
        <w:t xml:space="preserve">, </w:t>
      </w:r>
      <w:r w:rsidR="00985174">
        <w:rPr>
          <w:sz w:val="20"/>
          <w:szCs w:val="20"/>
          <w:lang w:val="en-US"/>
        </w:rPr>
        <w:t>Culture</w:t>
      </w:r>
      <w:r w:rsidRPr="00BA2293">
        <w:rPr>
          <w:sz w:val="20"/>
          <w:szCs w:val="20"/>
        </w:rPr>
        <w:t>,</w:t>
      </w:r>
      <w:r w:rsidR="00985174">
        <w:rPr>
          <w:sz w:val="20"/>
          <w:szCs w:val="20"/>
          <w:lang w:val="en-US"/>
        </w:rPr>
        <w:t xml:space="preserve"> Research,</w:t>
      </w:r>
      <w:r w:rsidRPr="00BA2293">
        <w:rPr>
          <w:sz w:val="20"/>
          <w:szCs w:val="20"/>
        </w:rPr>
        <w:t xml:space="preserve"> and </w:t>
      </w:r>
      <w:r w:rsidR="00985174">
        <w:rPr>
          <w:sz w:val="20"/>
          <w:szCs w:val="20"/>
          <w:lang w:val="en-US"/>
        </w:rPr>
        <w:t>Technology</w:t>
      </w:r>
      <w:r w:rsidRPr="00BA2293">
        <w:rPr>
          <w:sz w:val="20"/>
          <w:szCs w:val="20"/>
        </w:rPr>
        <w:t xml:space="preserve"> of Republic Indonesia for funding this work through</w:t>
      </w:r>
      <w:r w:rsidR="005D1D6B">
        <w:rPr>
          <w:sz w:val="20"/>
          <w:szCs w:val="20"/>
          <w:lang w:val="en-US"/>
        </w:rPr>
        <w:t xml:space="preserve"> </w:t>
      </w:r>
      <w:r w:rsidR="00985174">
        <w:rPr>
          <w:rFonts w:asciiTheme="majorBidi" w:eastAsia="Bookman Old Style" w:hAnsiTheme="majorBidi" w:cstheme="majorBidi"/>
          <w:bCs/>
          <w:sz w:val="20"/>
          <w:szCs w:val="20"/>
          <w:lang w:val="en-US"/>
        </w:rPr>
        <w:t>P</w:t>
      </w:r>
      <w:r w:rsidR="005D1D6B" w:rsidRPr="005D1D6B">
        <w:rPr>
          <w:rFonts w:asciiTheme="majorBidi" w:eastAsia="Bookman Old Style" w:hAnsiTheme="majorBidi" w:cstheme="majorBidi"/>
          <w:bCs/>
          <w:sz w:val="20"/>
          <w:szCs w:val="20"/>
        </w:rPr>
        <w:t xml:space="preserve">rogram </w:t>
      </w:r>
      <w:r w:rsidR="00985174">
        <w:rPr>
          <w:rFonts w:asciiTheme="majorBidi" w:eastAsia="Bookman Old Style" w:hAnsiTheme="majorBidi" w:cstheme="majorBidi"/>
          <w:bCs/>
          <w:sz w:val="20"/>
          <w:szCs w:val="20"/>
          <w:lang w:val="en-US"/>
        </w:rPr>
        <w:t>P</w:t>
      </w:r>
      <w:r w:rsidR="005D1D6B" w:rsidRPr="005D1D6B">
        <w:rPr>
          <w:rFonts w:asciiTheme="majorBidi" w:eastAsia="Bookman Old Style" w:hAnsiTheme="majorBidi" w:cstheme="majorBidi"/>
          <w:bCs/>
          <w:sz w:val="20"/>
          <w:szCs w:val="20"/>
        </w:rPr>
        <w:t xml:space="preserve">enelitian </w:t>
      </w:r>
      <w:r w:rsidR="00985174">
        <w:rPr>
          <w:rFonts w:asciiTheme="majorBidi" w:eastAsia="Bookman Old Style" w:hAnsiTheme="majorBidi" w:cstheme="majorBidi"/>
          <w:bCs/>
          <w:sz w:val="20"/>
          <w:szCs w:val="20"/>
          <w:lang w:val="en-US"/>
        </w:rPr>
        <w:t>K</w:t>
      </w:r>
      <w:r w:rsidR="005D1D6B" w:rsidRPr="005D1D6B">
        <w:rPr>
          <w:rFonts w:asciiTheme="majorBidi" w:eastAsia="Bookman Old Style" w:hAnsiTheme="majorBidi" w:cstheme="majorBidi"/>
          <w:bCs/>
          <w:sz w:val="20"/>
          <w:szCs w:val="20"/>
        </w:rPr>
        <w:t xml:space="preserve">ompetitif </w:t>
      </w:r>
      <w:r w:rsidR="00985174">
        <w:rPr>
          <w:rFonts w:asciiTheme="majorBidi" w:eastAsia="Bookman Old Style" w:hAnsiTheme="majorBidi" w:cstheme="majorBidi"/>
          <w:bCs/>
          <w:sz w:val="20"/>
          <w:szCs w:val="20"/>
          <w:lang w:val="en-US"/>
        </w:rPr>
        <w:t>scheme</w:t>
      </w:r>
      <w:r w:rsidR="005D1D6B" w:rsidRPr="005D1D6B">
        <w:rPr>
          <w:rFonts w:asciiTheme="majorBidi" w:eastAsia="Bookman Old Style" w:hAnsiTheme="majorBidi" w:cstheme="majorBidi"/>
          <w:bCs/>
          <w:sz w:val="20"/>
          <w:szCs w:val="20"/>
        </w:rPr>
        <w:t xml:space="preserve"> </w:t>
      </w:r>
      <w:r w:rsidR="00985174">
        <w:rPr>
          <w:rFonts w:asciiTheme="majorBidi" w:eastAsia="Bookman Old Style" w:hAnsiTheme="majorBidi" w:cstheme="majorBidi"/>
          <w:bCs/>
          <w:sz w:val="20"/>
          <w:szCs w:val="20"/>
          <w:lang w:val="en-US"/>
        </w:rPr>
        <w:t>P</w:t>
      </w:r>
      <w:r w:rsidR="005D1D6B" w:rsidRPr="005D1D6B">
        <w:rPr>
          <w:rFonts w:asciiTheme="majorBidi" w:eastAsia="Bookman Old Style" w:hAnsiTheme="majorBidi" w:cstheme="majorBidi"/>
          <w:bCs/>
          <w:sz w:val="20"/>
          <w:szCs w:val="20"/>
        </w:rPr>
        <w:t xml:space="preserve">enelitian </w:t>
      </w:r>
      <w:r w:rsidR="00985174">
        <w:rPr>
          <w:rFonts w:asciiTheme="majorBidi" w:eastAsia="Bookman Old Style" w:hAnsiTheme="majorBidi" w:cstheme="majorBidi"/>
          <w:bCs/>
          <w:sz w:val="20"/>
          <w:szCs w:val="20"/>
          <w:lang w:val="en-US"/>
        </w:rPr>
        <w:t>F</w:t>
      </w:r>
      <w:r w:rsidR="005D1D6B" w:rsidRPr="005D1D6B">
        <w:rPr>
          <w:rFonts w:asciiTheme="majorBidi" w:eastAsia="Bookman Old Style" w:hAnsiTheme="majorBidi" w:cstheme="majorBidi"/>
          <w:bCs/>
          <w:sz w:val="20"/>
          <w:szCs w:val="20"/>
        </w:rPr>
        <w:t>undamental</w:t>
      </w:r>
      <w:r w:rsidR="00985174">
        <w:rPr>
          <w:rFonts w:asciiTheme="majorBidi" w:eastAsia="Bookman Old Style" w:hAnsiTheme="majorBidi" w:cstheme="majorBidi"/>
          <w:bCs/>
          <w:sz w:val="20"/>
          <w:szCs w:val="20"/>
          <w:lang w:val="en-US"/>
        </w:rPr>
        <w:t xml:space="preserve">, </w:t>
      </w:r>
      <w:r w:rsidR="005D1D6B" w:rsidRPr="005D1D6B">
        <w:rPr>
          <w:rFonts w:asciiTheme="majorBidi" w:eastAsia="Bookman Old Style" w:hAnsiTheme="majorBidi" w:cstheme="majorBidi"/>
          <w:bCs/>
          <w:sz w:val="20"/>
          <w:szCs w:val="20"/>
        </w:rPr>
        <w:t xml:space="preserve">PNBP </w:t>
      </w:r>
      <w:r w:rsidR="005D1D6B">
        <w:rPr>
          <w:rFonts w:asciiTheme="majorBidi" w:eastAsia="Bookman Old Style" w:hAnsiTheme="majorBidi" w:cstheme="majorBidi"/>
          <w:bCs/>
          <w:sz w:val="20"/>
          <w:szCs w:val="20"/>
          <w:lang w:val="en-US"/>
        </w:rPr>
        <w:t xml:space="preserve">Lambung Mangkurat University </w:t>
      </w:r>
      <w:r w:rsidR="005D1D6B">
        <w:rPr>
          <w:rFonts w:ascii="TimesNewRoman" w:hAnsi="TimesNewRoman"/>
          <w:sz w:val="20"/>
          <w:szCs w:val="20"/>
        </w:rPr>
        <w:t>research grant with contract number</w:t>
      </w:r>
      <w:r w:rsidR="005D1D6B" w:rsidRPr="005D1D6B">
        <w:rPr>
          <w:rFonts w:asciiTheme="majorBidi" w:eastAsia="Bookman Old Style" w:hAnsiTheme="majorBidi" w:cstheme="majorBidi"/>
          <w:bCs/>
          <w:sz w:val="20"/>
          <w:szCs w:val="20"/>
        </w:rPr>
        <w:t xml:space="preserve"> 1374.27/</w:t>
      </w:r>
      <w:r w:rsidR="005D1D6B">
        <w:rPr>
          <w:rFonts w:asciiTheme="majorBidi" w:eastAsia="Bookman Old Style" w:hAnsiTheme="majorBidi" w:cstheme="majorBidi"/>
          <w:bCs/>
          <w:sz w:val="20"/>
          <w:szCs w:val="20"/>
          <w:lang w:val="en-US"/>
        </w:rPr>
        <w:t>UN</w:t>
      </w:r>
      <w:r w:rsidR="005D1D6B" w:rsidRPr="005D1D6B">
        <w:rPr>
          <w:rFonts w:asciiTheme="majorBidi" w:eastAsia="Bookman Old Style" w:hAnsiTheme="majorBidi" w:cstheme="majorBidi"/>
          <w:bCs/>
          <w:sz w:val="20"/>
          <w:szCs w:val="20"/>
        </w:rPr>
        <w:t>8.2/</w:t>
      </w:r>
      <w:r w:rsidR="005D1D6B">
        <w:rPr>
          <w:rFonts w:asciiTheme="majorBidi" w:eastAsia="Bookman Old Style" w:hAnsiTheme="majorBidi" w:cstheme="majorBidi"/>
          <w:bCs/>
          <w:sz w:val="20"/>
          <w:szCs w:val="20"/>
          <w:lang w:val="en-US"/>
        </w:rPr>
        <w:t>PG</w:t>
      </w:r>
      <w:r w:rsidR="005D1D6B" w:rsidRPr="005D1D6B">
        <w:rPr>
          <w:rFonts w:asciiTheme="majorBidi" w:eastAsia="Bookman Old Style" w:hAnsiTheme="majorBidi" w:cstheme="majorBidi"/>
          <w:bCs/>
          <w:sz w:val="20"/>
          <w:szCs w:val="20"/>
        </w:rPr>
        <w:t>/2024</w:t>
      </w:r>
      <w:r w:rsidR="005D1D6B" w:rsidRPr="005D1D6B">
        <w:rPr>
          <w:rFonts w:asciiTheme="majorBidi" w:hAnsiTheme="majorBidi" w:cstheme="majorBidi"/>
          <w:bCs/>
          <w:sz w:val="20"/>
          <w:szCs w:val="20"/>
        </w:rPr>
        <w:t xml:space="preserve">. </w:t>
      </w:r>
      <w:r w:rsidRPr="00BA2293">
        <w:rPr>
          <w:sz w:val="20"/>
          <w:szCs w:val="20"/>
        </w:rPr>
        <w:t xml:space="preserve">Particularly, the authors would like to acknowledge the </w:t>
      </w:r>
      <w:r w:rsidR="005D1D6B">
        <w:rPr>
          <w:sz w:val="20"/>
          <w:szCs w:val="20"/>
          <w:lang w:val="en-US"/>
        </w:rPr>
        <w:t xml:space="preserve">Biomaterial </w:t>
      </w:r>
      <w:r w:rsidRPr="00BA2293">
        <w:rPr>
          <w:sz w:val="20"/>
          <w:szCs w:val="20"/>
        </w:rPr>
        <w:t xml:space="preserve">Laboratory of </w:t>
      </w:r>
      <w:r w:rsidR="005D1D6B">
        <w:rPr>
          <w:sz w:val="20"/>
          <w:szCs w:val="20"/>
          <w:lang w:val="en-US"/>
        </w:rPr>
        <w:t>Lambung Mangkrat</w:t>
      </w:r>
      <w:r w:rsidRPr="00BA2293">
        <w:rPr>
          <w:sz w:val="20"/>
          <w:szCs w:val="20"/>
        </w:rPr>
        <w:t xml:space="preserve"> University for providing the research instruments and equipment of this work.</w:t>
      </w:r>
    </w:p>
    <w:p w:rsidR="00BA2293" w:rsidRDefault="00985174" w:rsidP="00985174">
      <w:pPr>
        <w:pStyle w:val="NormalWeb"/>
        <w:jc w:val="center"/>
        <w:rPr>
          <w:b/>
          <w:bCs/>
          <w:lang w:val="en-US"/>
        </w:rPr>
      </w:pPr>
      <w:r w:rsidRPr="00985174">
        <w:rPr>
          <w:b/>
          <w:bCs/>
          <w:lang w:val="en-US"/>
        </w:rPr>
        <w:t>REFERENCE</w:t>
      </w:r>
      <w:r>
        <w:rPr>
          <w:b/>
          <w:bCs/>
          <w:lang w:val="en-US"/>
        </w:rPr>
        <w:t>S</w:t>
      </w:r>
    </w:p>
    <w:p w:rsidR="00875C61" w:rsidRPr="00875C61" w:rsidRDefault="00FC63F5"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370771">
        <w:rPr>
          <w:b/>
          <w:bCs/>
          <w:sz w:val="20"/>
          <w:szCs w:val="20"/>
          <w:lang w:val="en-US"/>
        </w:rPr>
        <w:fldChar w:fldCharType="begin" w:fldLock="1"/>
      </w:r>
      <w:r w:rsidRPr="00370771">
        <w:rPr>
          <w:b/>
          <w:bCs/>
          <w:sz w:val="20"/>
          <w:szCs w:val="20"/>
          <w:lang w:val="en-US"/>
        </w:rPr>
        <w:instrText xml:space="preserve">ADDIN Mendeley Bibliography CSL_BIBLIOGRAPHY </w:instrText>
      </w:r>
      <w:r w:rsidRPr="00370771">
        <w:rPr>
          <w:b/>
          <w:bCs/>
          <w:sz w:val="20"/>
          <w:szCs w:val="20"/>
          <w:lang w:val="en-US"/>
        </w:rPr>
        <w:fldChar w:fldCharType="separate"/>
      </w:r>
      <w:r w:rsidR="00875C61" w:rsidRPr="00875C61">
        <w:rPr>
          <w:rFonts w:ascii="Times New Roman" w:hAnsi="Times New Roman" w:cs="Times New Roman"/>
          <w:noProof/>
          <w:kern w:val="0"/>
          <w:sz w:val="20"/>
        </w:rPr>
        <w:t>[1]</w:t>
      </w:r>
      <w:r w:rsidR="00875C61" w:rsidRPr="00875C61">
        <w:rPr>
          <w:rFonts w:ascii="Times New Roman" w:hAnsi="Times New Roman" w:cs="Times New Roman"/>
          <w:noProof/>
          <w:kern w:val="0"/>
          <w:sz w:val="20"/>
        </w:rPr>
        <w:tab/>
        <w:t xml:space="preserve">I. Melati, G. Rahayu, and C. Henny, “The recent status of synthetic dyes mycoremediation: A review,” </w:t>
      </w:r>
      <w:r w:rsidR="00875C61" w:rsidRPr="00875C61">
        <w:rPr>
          <w:rFonts w:ascii="Times New Roman" w:hAnsi="Times New Roman" w:cs="Times New Roman"/>
          <w:i/>
          <w:iCs/>
          <w:noProof/>
          <w:kern w:val="0"/>
          <w:sz w:val="20"/>
        </w:rPr>
        <w:t>IOP Conf. Ser. Earth Environ. Sci.</w:t>
      </w:r>
      <w:r w:rsidR="00875C61" w:rsidRPr="00875C61">
        <w:rPr>
          <w:rFonts w:ascii="Times New Roman" w:hAnsi="Times New Roman" w:cs="Times New Roman"/>
          <w:noProof/>
          <w:kern w:val="0"/>
          <w:sz w:val="20"/>
        </w:rPr>
        <w:t>, vol. 1062, no. 1, pp. 0–12, 2022.</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[2]</w:t>
      </w:r>
      <w:r w:rsidRPr="00875C61">
        <w:rPr>
          <w:rFonts w:ascii="Times New Roman" w:hAnsi="Times New Roman" w:cs="Times New Roman"/>
          <w:noProof/>
          <w:kern w:val="0"/>
          <w:sz w:val="20"/>
        </w:rPr>
        <w:tab/>
        <w:t xml:space="preserve">J. Manzoor and M. Sharma, “Impact of textile dyes on human health and environment,” </w:t>
      </w:r>
      <w:r w:rsidRPr="00875C61">
        <w:rPr>
          <w:rFonts w:ascii="Times New Roman" w:hAnsi="Times New Roman" w:cs="Times New Roman"/>
          <w:i/>
          <w:iCs/>
          <w:noProof/>
          <w:kern w:val="0"/>
          <w:sz w:val="20"/>
        </w:rPr>
        <w:t>Impact Text. Dye. Public Heal. Environ.</w:t>
      </w:r>
      <w:r w:rsidRPr="00875C61">
        <w:rPr>
          <w:rFonts w:ascii="Times New Roman" w:hAnsi="Times New Roman" w:cs="Times New Roman"/>
          <w:noProof/>
          <w:kern w:val="0"/>
          <w:sz w:val="20"/>
        </w:rPr>
        <w:t>, no. January, pp. 162–169, 2019.</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[3]</w:t>
      </w:r>
      <w:r w:rsidRPr="00875C61">
        <w:rPr>
          <w:rFonts w:ascii="Times New Roman" w:hAnsi="Times New Roman" w:cs="Times New Roman"/>
          <w:noProof/>
          <w:kern w:val="0"/>
          <w:sz w:val="20"/>
        </w:rPr>
        <w:tab/>
        <w:t xml:space="preserve">N. M. Daud, S. R. S. Abdullah, H. A. Hasan, N. I. Ismail, and Y. Dhokhikah, “Integrated physical-biological treatment system for batik industry wastewater: A review on process selection,” </w:t>
      </w:r>
      <w:r w:rsidRPr="00875C61">
        <w:rPr>
          <w:rFonts w:ascii="Times New Roman" w:hAnsi="Times New Roman" w:cs="Times New Roman"/>
          <w:i/>
          <w:iCs/>
          <w:noProof/>
          <w:kern w:val="0"/>
          <w:sz w:val="20"/>
        </w:rPr>
        <w:t>Sci. Total Environ.</w:t>
      </w:r>
      <w:r w:rsidRPr="00875C61">
        <w:rPr>
          <w:rFonts w:ascii="Times New Roman" w:hAnsi="Times New Roman" w:cs="Times New Roman"/>
          <w:noProof/>
          <w:kern w:val="0"/>
          <w:sz w:val="20"/>
        </w:rPr>
        <w:t>, vol. 819, p. 152931, May 2022.</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[4]</w:t>
      </w:r>
      <w:r w:rsidRPr="00875C61">
        <w:rPr>
          <w:rFonts w:ascii="Times New Roman" w:hAnsi="Times New Roman" w:cs="Times New Roman"/>
          <w:noProof/>
          <w:kern w:val="0"/>
          <w:sz w:val="20"/>
        </w:rPr>
        <w:tab/>
        <w:t xml:space="preserve">L. Indrayani and N. Rahmah, “Nilai Parameter Kadar Pencemar Sebagai Penentu Tingkat Efektivitas Tahapan Pengolahan Limbah Cair Industri Batik,” </w:t>
      </w:r>
      <w:r w:rsidRPr="00875C61">
        <w:rPr>
          <w:rFonts w:ascii="Times New Roman" w:hAnsi="Times New Roman" w:cs="Times New Roman"/>
          <w:i/>
          <w:iCs/>
          <w:noProof/>
          <w:kern w:val="0"/>
          <w:sz w:val="20"/>
        </w:rPr>
        <w:t>J. Rekayasa Proses</w:t>
      </w:r>
      <w:r w:rsidRPr="00875C61">
        <w:rPr>
          <w:rFonts w:ascii="Times New Roman" w:hAnsi="Times New Roman" w:cs="Times New Roman"/>
          <w:noProof/>
          <w:kern w:val="0"/>
          <w:sz w:val="20"/>
        </w:rPr>
        <w:t>, vol. 12, no. 1, p. 41, 2018.</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[5]</w:t>
      </w:r>
      <w:r w:rsidRPr="00875C61">
        <w:rPr>
          <w:rFonts w:ascii="Times New Roman" w:hAnsi="Times New Roman" w:cs="Times New Roman"/>
          <w:noProof/>
          <w:kern w:val="0"/>
          <w:sz w:val="20"/>
        </w:rPr>
        <w:tab/>
        <w:t xml:space="preserve">B. S. Rathi and P. S. Kumar, “Application of adsorption process for effective removal of emerging contaminants from water and wastewater,” </w:t>
      </w:r>
      <w:r w:rsidRPr="00875C61">
        <w:rPr>
          <w:rFonts w:ascii="Times New Roman" w:hAnsi="Times New Roman" w:cs="Times New Roman"/>
          <w:i/>
          <w:iCs/>
          <w:noProof/>
          <w:kern w:val="0"/>
          <w:sz w:val="20"/>
        </w:rPr>
        <w:t>Environ. Pollut.</w:t>
      </w:r>
      <w:r w:rsidRPr="00875C61">
        <w:rPr>
          <w:rFonts w:ascii="Times New Roman" w:hAnsi="Times New Roman" w:cs="Times New Roman"/>
          <w:noProof/>
          <w:kern w:val="0"/>
          <w:sz w:val="20"/>
        </w:rPr>
        <w:t>, vol. 280, p. 116995, Jul. 2021.</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[6]</w:t>
      </w:r>
      <w:r w:rsidRPr="00875C61">
        <w:rPr>
          <w:rFonts w:ascii="Times New Roman" w:hAnsi="Times New Roman" w:cs="Times New Roman"/>
          <w:noProof/>
          <w:kern w:val="0"/>
          <w:sz w:val="20"/>
        </w:rPr>
        <w:tab/>
        <w:t xml:space="preserve">S. Oko, H. Harjanto, A. Kurniawan, and C. Winanti, “Penurunan Kadar Zat Warna Remazol Brilliant Blue R Dengan Metode Adsorpsi Menggunakan Serbuk CaCO3 Dari Cangkang Telur Dan Karbon Aktif,” </w:t>
      </w:r>
      <w:r w:rsidRPr="00875C61">
        <w:rPr>
          <w:rFonts w:ascii="Times New Roman" w:hAnsi="Times New Roman" w:cs="Times New Roman"/>
          <w:i/>
          <w:iCs/>
          <w:noProof/>
          <w:kern w:val="0"/>
          <w:sz w:val="20"/>
        </w:rPr>
        <w:t>Metana</w:t>
      </w:r>
      <w:r w:rsidRPr="00875C61">
        <w:rPr>
          <w:rFonts w:ascii="Times New Roman" w:hAnsi="Times New Roman" w:cs="Times New Roman"/>
          <w:noProof/>
          <w:kern w:val="0"/>
          <w:sz w:val="20"/>
        </w:rPr>
        <w:t>, vol. 18, no. 1, pp. 39–45, 2022.</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[7]</w:t>
      </w:r>
      <w:r w:rsidRPr="00875C61">
        <w:rPr>
          <w:rFonts w:ascii="Times New Roman" w:hAnsi="Times New Roman" w:cs="Times New Roman"/>
          <w:noProof/>
          <w:kern w:val="0"/>
          <w:sz w:val="20"/>
        </w:rPr>
        <w:tab/>
        <w:t xml:space="preserve">M. K. Uddin, “A review on the adsorption of heavy metals by clay minerals, with special focus on the past decade,” </w:t>
      </w:r>
      <w:r w:rsidRPr="00875C61">
        <w:rPr>
          <w:rFonts w:ascii="Times New Roman" w:hAnsi="Times New Roman" w:cs="Times New Roman"/>
          <w:i/>
          <w:iCs/>
          <w:noProof/>
          <w:kern w:val="0"/>
          <w:sz w:val="20"/>
        </w:rPr>
        <w:t>Chem. Eng. J.</w:t>
      </w:r>
      <w:r w:rsidRPr="00875C61">
        <w:rPr>
          <w:rFonts w:ascii="Times New Roman" w:hAnsi="Times New Roman" w:cs="Times New Roman"/>
          <w:noProof/>
          <w:kern w:val="0"/>
          <w:sz w:val="20"/>
        </w:rPr>
        <w:t>, vol. 308, pp. 438–462, Jan. 2017.</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[8]</w:t>
      </w:r>
      <w:r w:rsidRPr="00875C61">
        <w:rPr>
          <w:rFonts w:ascii="Times New Roman" w:hAnsi="Times New Roman" w:cs="Times New Roman"/>
          <w:noProof/>
          <w:kern w:val="0"/>
          <w:sz w:val="20"/>
        </w:rPr>
        <w:tab/>
        <w:t xml:space="preserve">A. Gil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xml:space="preserve">, “A review of organic-inorganic hybrid clay based adsorbents for contaminants removal: Synthesis, perspectives and applications,” </w:t>
      </w:r>
      <w:r w:rsidRPr="00875C61">
        <w:rPr>
          <w:rFonts w:ascii="Times New Roman" w:hAnsi="Times New Roman" w:cs="Times New Roman"/>
          <w:i/>
          <w:iCs/>
          <w:noProof/>
          <w:kern w:val="0"/>
          <w:sz w:val="20"/>
        </w:rPr>
        <w:t>J. Environ. Chem. Eng.</w:t>
      </w:r>
      <w:r w:rsidRPr="00875C61">
        <w:rPr>
          <w:rFonts w:ascii="Times New Roman" w:hAnsi="Times New Roman" w:cs="Times New Roman"/>
          <w:noProof/>
          <w:kern w:val="0"/>
          <w:sz w:val="20"/>
        </w:rPr>
        <w:t>, vol. 9, no. 5, p. 105808, Oct. 2021.</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[9]</w:t>
      </w:r>
      <w:r w:rsidRPr="00875C61">
        <w:rPr>
          <w:rFonts w:ascii="Times New Roman" w:hAnsi="Times New Roman" w:cs="Times New Roman"/>
          <w:noProof/>
          <w:kern w:val="0"/>
          <w:sz w:val="20"/>
        </w:rPr>
        <w:tab/>
        <w:t xml:space="preserve">A. M. Awad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xml:space="preserve">, “Adsorption of organic pollutants by natural and modified clays: A comprehensive review,” </w:t>
      </w:r>
      <w:r w:rsidRPr="00875C61">
        <w:rPr>
          <w:rFonts w:ascii="Times New Roman" w:hAnsi="Times New Roman" w:cs="Times New Roman"/>
          <w:i/>
          <w:iCs/>
          <w:noProof/>
          <w:kern w:val="0"/>
          <w:sz w:val="20"/>
        </w:rPr>
        <w:t>Sep. Purif. Technol.</w:t>
      </w:r>
      <w:r w:rsidRPr="00875C61">
        <w:rPr>
          <w:rFonts w:ascii="Times New Roman" w:hAnsi="Times New Roman" w:cs="Times New Roman"/>
          <w:noProof/>
          <w:kern w:val="0"/>
          <w:sz w:val="20"/>
        </w:rPr>
        <w:t>, vol. 228, p. 115719, Dec. 2019.</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[10]</w:t>
      </w:r>
      <w:r w:rsidRPr="00875C61">
        <w:rPr>
          <w:rFonts w:ascii="Times New Roman" w:hAnsi="Times New Roman" w:cs="Times New Roman"/>
          <w:noProof/>
          <w:kern w:val="0"/>
          <w:sz w:val="20"/>
        </w:rPr>
        <w:tab/>
        <w:t xml:space="preserve">M. M. Sabzehmeidani, S. Mahnaee, M. Ghaedi, H. Heidari, and V. A. L. Roy, “Carbon based materials: a review of adsorbents for inorganic and organic compounds,” </w:t>
      </w:r>
      <w:r w:rsidRPr="00875C61">
        <w:rPr>
          <w:rFonts w:ascii="Times New Roman" w:hAnsi="Times New Roman" w:cs="Times New Roman"/>
          <w:i/>
          <w:iCs/>
          <w:noProof/>
          <w:kern w:val="0"/>
          <w:sz w:val="20"/>
        </w:rPr>
        <w:t>Cite this Mater. Adv</w:t>
      </w:r>
      <w:r w:rsidRPr="00875C61">
        <w:rPr>
          <w:rFonts w:ascii="Times New Roman" w:hAnsi="Times New Roman" w:cs="Times New Roman"/>
          <w:noProof/>
          <w:kern w:val="0"/>
          <w:sz w:val="20"/>
        </w:rPr>
        <w:t>, vol. 2, p. 598, 2021.</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[11]</w:t>
      </w:r>
      <w:r w:rsidRPr="00875C61">
        <w:rPr>
          <w:rFonts w:ascii="Times New Roman" w:hAnsi="Times New Roman" w:cs="Times New Roman"/>
          <w:noProof/>
          <w:kern w:val="0"/>
          <w:sz w:val="20"/>
        </w:rPr>
        <w:tab/>
        <w:t xml:space="preserve">S. Martini, E. Yuliwati, and D. Kharismadewi, “Pembuatan Teknologi Pengolahan Limbah Cair Industri,” </w:t>
      </w:r>
      <w:r w:rsidRPr="00875C61">
        <w:rPr>
          <w:rFonts w:ascii="Times New Roman" w:hAnsi="Times New Roman" w:cs="Times New Roman"/>
          <w:i/>
          <w:iCs/>
          <w:noProof/>
          <w:kern w:val="0"/>
          <w:sz w:val="20"/>
        </w:rPr>
        <w:t>J. Distilasi</w:t>
      </w:r>
      <w:r w:rsidRPr="00875C61">
        <w:rPr>
          <w:rFonts w:ascii="Times New Roman" w:hAnsi="Times New Roman" w:cs="Times New Roman"/>
          <w:noProof/>
          <w:kern w:val="0"/>
          <w:sz w:val="20"/>
        </w:rPr>
        <w:t>, vol. 5, no. 2, p. 26, 2020.</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[12]</w:t>
      </w:r>
      <w:r w:rsidRPr="00875C61">
        <w:rPr>
          <w:rFonts w:ascii="Times New Roman" w:hAnsi="Times New Roman" w:cs="Times New Roman"/>
          <w:noProof/>
          <w:kern w:val="0"/>
          <w:sz w:val="20"/>
        </w:rPr>
        <w:tab/>
        <w:t xml:space="preserve">A. Fitriansyah, H. Amir, and E. Elvinawati, “KARAKTERISASI ADSORBEN KARBON AKTIF DARI SABUT PINANG (Areca catechu ) TERHADAP KAPASITAS ADSORPSI ZAT WARNA INDIGOSOL BLUE 04-B,” </w:t>
      </w:r>
      <w:r w:rsidRPr="00875C61">
        <w:rPr>
          <w:rFonts w:ascii="Times New Roman" w:hAnsi="Times New Roman" w:cs="Times New Roman"/>
          <w:i/>
          <w:iCs/>
          <w:noProof/>
          <w:kern w:val="0"/>
          <w:sz w:val="20"/>
        </w:rPr>
        <w:t>Alotrop</w:t>
      </w:r>
      <w:r w:rsidRPr="00875C61">
        <w:rPr>
          <w:rFonts w:ascii="Times New Roman" w:hAnsi="Times New Roman" w:cs="Times New Roman"/>
          <w:noProof/>
          <w:kern w:val="0"/>
          <w:sz w:val="20"/>
        </w:rPr>
        <w:t>, vol. 5, no. 1, pp. 42–54, 2021.</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[13]</w:t>
      </w:r>
      <w:r w:rsidRPr="00875C61">
        <w:rPr>
          <w:rFonts w:ascii="Times New Roman" w:hAnsi="Times New Roman" w:cs="Times New Roman"/>
          <w:noProof/>
          <w:kern w:val="0"/>
          <w:sz w:val="20"/>
        </w:rPr>
        <w:tab/>
        <w:t xml:space="preserve">A. M. Ninef, S. T. M. Nge, H. R. L. Solle, and M. Nitsae, “Agrotekma The Used of Shell Activated Charcoal Borassus flabellifer L . for The Absorption Fe ( III ) Metal in The Wellspring in Kupang City,” </w:t>
      </w:r>
      <w:r w:rsidRPr="00875C61">
        <w:rPr>
          <w:rFonts w:ascii="Times New Roman" w:hAnsi="Times New Roman" w:cs="Times New Roman"/>
          <w:i/>
          <w:iCs/>
          <w:noProof/>
          <w:kern w:val="0"/>
          <w:sz w:val="20"/>
        </w:rPr>
        <w:t xml:space="preserve">J. </w:t>
      </w:r>
      <w:r w:rsidRPr="00875C61">
        <w:rPr>
          <w:rFonts w:ascii="Times New Roman" w:hAnsi="Times New Roman" w:cs="Times New Roman"/>
          <w:i/>
          <w:iCs/>
          <w:noProof/>
          <w:kern w:val="0"/>
          <w:sz w:val="20"/>
        </w:rPr>
        <w:lastRenderedPageBreak/>
        <w:t>Agroteknologi dan Ilmu Pertan.</w:t>
      </w:r>
      <w:r w:rsidRPr="00875C61">
        <w:rPr>
          <w:rFonts w:ascii="Times New Roman" w:hAnsi="Times New Roman" w:cs="Times New Roman"/>
          <w:noProof/>
          <w:kern w:val="0"/>
          <w:sz w:val="20"/>
        </w:rPr>
        <w:t>, vol. 7, no. 2, pp. 7–14, 2023.</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[14]</w:t>
      </w:r>
      <w:r w:rsidRPr="00875C61">
        <w:rPr>
          <w:rFonts w:ascii="Times New Roman" w:hAnsi="Times New Roman" w:cs="Times New Roman"/>
          <w:noProof/>
          <w:kern w:val="0"/>
          <w:sz w:val="20"/>
        </w:rPr>
        <w:tab/>
        <w:t xml:space="preserve">W. P. Utomo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“STUDI ADSORPSI ZAT WARNA NAPHTHOL YELLOW S PADA LIMBAH CAIR MENGGUNAKAN KARBON AKTIF DARI AMPAS TEBU.”</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[15]</w:t>
      </w:r>
      <w:r w:rsidRPr="00875C61">
        <w:rPr>
          <w:rFonts w:ascii="Times New Roman" w:hAnsi="Times New Roman" w:cs="Times New Roman"/>
          <w:noProof/>
          <w:kern w:val="0"/>
          <w:sz w:val="20"/>
        </w:rPr>
        <w:tab/>
        <w:t xml:space="preserve">D. Lan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xml:space="preserve">, “Adsorptive removal of organic dyes via porous materials for wastewater treatment in recent decades: A review on species, mechanisms and perspectives,” </w:t>
      </w:r>
      <w:r w:rsidRPr="00875C61">
        <w:rPr>
          <w:rFonts w:ascii="Times New Roman" w:hAnsi="Times New Roman" w:cs="Times New Roman"/>
          <w:i/>
          <w:iCs/>
          <w:noProof/>
          <w:kern w:val="0"/>
          <w:sz w:val="20"/>
        </w:rPr>
        <w:t>Chemosphere</w:t>
      </w:r>
      <w:r w:rsidRPr="00875C61">
        <w:rPr>
          <w:rFonts w:ascii="Times New Roman" w:hAnsi="Times New Roman" w:cs="Times New Roman"/>
          <w:noProof/>
          <w:kern w:val="0"/>
          <w:sz w:val="20"/>
        </w:rPr>
        <w:t>, vol. 293, no. September 2021, p. 133464, 2022.</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[16]</w:t>
      </w:r>
      <w:r w:rsidRPr="00875C61">
        <w:rPr>
          <w:rFonts w:ascii="Times New Roman" w:hAnsi="Times New Roman" w:cs="Times New Roman"/>
          <w:noProof/>
          <w:kern w:val="0"/>
          <w:sz w:val="20"/>
        </w:rPr>
        <w:tab/>
        <w:t xml:space="preserve">X. Wang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xml:space="preserve">, “Achieving multi-cycle regeneration of activated carbon and Cr (VI) removal over a wide pH range by hydrothermal converting quinonimine dye into difunctional pyrrolic-N: Implication for carbon capture in printing and dyeing wastewater treatment,” </w:t>
      </w:r>
      <w:r w:rsidRPr="00875C61">
        <w:rPr>
          <w:rFonts w:ascii="Times New Roman" w:hAnsi="Times New Roman" w:cs="Times New Roman"/>
          <w:i/>
          <w:iCs/>
          <w:noProof/>
          <w:kern w:val="0"/>
          <w:sz w:val="20"/>
        </w:rPr>
        <w:t>Chem. Eng. J.</w:t>
      </w:r>
      <w:r w:rsidRPr="00875C61">
        <w:rPr>
          <w:rFonts w:ascii="Times New Roman" w:hAnsi="Times New Roman" w:cs="Times New Roman"/>
          <w:noProof/>
          <w:kern w:val="0"/>
          <w:sz w:val="20"/>
        </w:rPr>
        <w:t>, vol. 459, p. 141646, 2023.</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[17]</w:t>
      </w:r>
      <w:r w:rsidRPr="00875C61">
        <w:rPr>
          <w:rFonts w:ascii="Times New Roman" w:hAnsi="Times New Roman" w:cs="Times New Roman"/>
          <w:noProof/>
          <w:kern w:val="0"/>
          <w:sz w:val="20"/>
        </w:rPr>
        <w:tab/>
        <w:t xml:space="preserve">D. Ariyani, N. Cahaya, and D. R. Mujiyanti, “Pengaruh pH dan Waktu Kontak Terhadap Adsorpsi Logam Zn(II) pada Komposit Arang Eceng Gondok Termodifikasi Kitosan-Epiklorohidrin,” </w:t>
      </w:r>
      <w:r w:rsidRPr="00875C61">
        <w:rPr>
          <w:rFonts w:ascii="Times New Roman" w:hAnsi="Times New Roman" w:cs="Times New Roman"/>
          <w:i/>
          <w:iCs/>
          <w:noProof/>
          <w:kern w:val="0"/>
          <w:sz w:val="20"/>
        </w:rPr>
        <w:t>J. Kim. Val.</w:t>
      </w:r>
      <w:r w:rsidRPr="00875C61">
        <w:rPr>
          <w:rFonts w:ascii="Times New Roman" w:hAnsi="Times New Roman" w:cs="Times New Roman"/>
          <w:noProof/>
          <w:kern w:val="0"/>
          <w:sz w:val="20"/>
        </w:rPr>
        <w:t>, vol. 4, no. 2, pp. 85–92, 2018.</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[18]</w:t>
      </w:r>
      <w:r w:rsidRPr="00875C61">
        <w:rPr>
          <w:rFonts w:ascii="Times New Roman" w:hAnsi="Times New Roman" w:cs="Times New Roman"/>
          <w:noProof/>
          <w:kern w:val="0"/>
          <w:sz w:val="20"/>
        </w:rPr>
        <w:tab/>
        <w:t xml:space="preserve">V. A. Mentari and S. Maulina, “Perbandingan Gugus Fungsi dan Morfologi Permukaan Karbon Aktif dari Pelepah Kelapa Sawit Menggunakan Aktivator Asam Fosfat (H3PO4) dan Asam Nitrat (HNO3),” </w:t>
      </w:r>
      <w:r w:rsidRPr="00875C61">
        <w:rPr>
          <w:rFonts w:ascii="Times New Roman" w:hAnsi="Times New Roman" w:cs="Times New Roman"/>
          <w:i/>
          <w:iCs/>
          <w:noProof/>
          <w:kern w:val="0"/>
          <w:sz w:val="20"/>
        </w:rPr>
        <w:t>Talent. Conf. Ser. Sci. Technol.</w:t>
      </w:r>
      <w:r w:rsidRPr="00875C61">
        <w:rPr>
          <w:rFonts w:ascii="Times New Roman" w:hAnsi="Times New Roman" w:cs="Times New Roman"/>
          <w:noProof/>
          <w:kern w:val="0"/>
          <w:sz w:val="20"/>
        </w:rPr>
        <w:t>, vol. 1, no. 2, pp. 204–208, 2018.</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[19]</w:t>
      </w:r>
      <w:r w:rsidRPr="00875C61">
        <w:rPr>
          <w:rFonts w:ascii="Times New Roman" w:hAnsi="Times New Roman" w:cs="Times New Roman"/>
          <w:noProof/>
          <w:kern w:val="0"/>
          <w:sz w:val="20"/>
        </w:rPr>
        <w:tab/>
        <w:t xml:space="preserve">D. Ariyani, N. K. Hilma, U. B. L. Utami, U. T. Santoso, and D. R. Mujiyanti, “Study Effect of Chitosan-Epichlorohydrin Macropore Beads on Decreasing the Value of Total Dissolved Solid (TDS) and Dyes in Sasirangan Liquid Waste Treatment,” </w:t>
      </w:r>
      <w:r w:rsidRPr="00875C61">
        <w:rPr>
          <w:rFonts w:ascii="Times New Roman" w:hAnsi="Times New Roman" w:cs="Times New Roman"/>
          <w:i/>
          <w:iCs/>
          <w:noProof/>
          <w:kern w:val="0"/>
          <w:sz w:val="20"/>
        </w:rPr>
        <w:t>Indo. J. Chem. Res.</w:t>
      </w:r>
      <w:r w:rsidRPr="00875C61">
        <w:rPr>
          <w:rFonts w:ascii="Times New Roman" w:hAnsi="Times New Roman" w:cs="Times New Roman"/>
          <w:noProof/>
          <w:kern w:val="0"/>
          <w:sz w:val="20"/>
        </w:rPr>
        <w:t>, vol. 11, no. 1, pp. 65–71, 2023.</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[20]</w:t>
      </w:r>
      <w:r w:rsidRPr="00875C61">
        <w:rPr>
          <w:rFonts w:ascii="Times New Roman" w:hAnsi="Times New Roman" w:cs="Times New Roman"/>
          <w:noProof/>
          <w:kern w:val="0"/>
          <w:sz w:val="20"/>
        </w:rPr>
        <w:tab/>
        <w:t xml:space="preserve">I. Aranaz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xml:space="preserve">, “Chitosan: An overview of its properties and applications,” </w:t>
      </w:r>
      <w:r w:rsidRPr="00875C61">
        <w:rPr>
          <w:rFonts w:ascii="Times New Roman" w:hAnsi="Times New Roman" w:cs="Times New Roman"/>
          <w:i/>
          <w:iCs/>
          <w:noProof/>
          <w:kern w:val="0"/>
          <w:sz w:val="20"/>
        </w:rPr>
        <w:t>Polymers (Basel).</w:t>
      </w:r>
      <w:r w:rsidRPr="00875C61">
        <w:rPr>
          <w:rFonts w:ascii="Times New Roman" w:hAnsi="Times New Roman" w:cs="Times New Roman"/>
          <w:noProof/>
          <w:kern w:val="0"/>
          <w:sz w:val="20"/>
        </w:rPr>
        <w:t>, vol. 13, no. 19, 2021.</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kern w:val="0"/>
          <w:sz w:val="20"/>
        </w:rPr>
      </w:pPr>
      <w:r w:rsidRPr="00875C61">
        <w:rPr>
          <w:rFonts w:ascii="Times New Roman" w:hAnsi="Times New Roman" w:cs="Times New Roman"/>
          <w:noProof/>
          <w:kern w:val="0"/>
          <w:sz w:val="20"/>
        </w:rPr>
        <w:t>[21]</w:t>
      </w:r>
      <w:r w:rsidRPr="00875C61">
        <w:rPr>
          <w:rFonts w:ascii="Times New Roman" w:hAnsi="Times New Roman" w:cs="Times New Roman"/>
          <w:noProof/>
          <w:kern w:val="0"/>
          <w:sz w:val="20"/>
        </w:rPr>
        <w:tab/>
        <w:t xml:space="preserve">L. Zhang </w:t>
      </w:r>
      <w:r w:rsidRPr="00875C61">
        <w:rPr>
          <w:rFonts w:ascii="Times New Roman" w:hAnsi="Times New Roman" w:cs="Times New Roman"/>
          <w:i/>
          <w:iCs/>
          <w:noProof/>
          <w:kern w:val="0"/>
          <w:sz w:val="20"/>
        </w:rPr>
        <w:t>et al.</w:t>
      </w:r>
      <w:r w:rsidRPr="00875C61">
        <w:rPr>
          <w:rFonts w:ascii="Times New Roman" w:hAnsi="Times New Roman" w:cs="Times New Roman"/>
          <w:noProof/>
          <w:kern w:val="0"/>
          <w:sz w:val="20"/>
        </w:rPr>
        <w:t xml:space="preserve">, “Adsorption of dyes brilliant blue, sunset yellow and tartrazine from aqueous solution on chitosan: Analytical interpretation via multilayer statistical physics model,” </w:t>
      </w:r>
      <w:r w:rsidRPr="00875C61">
        <w:rPr>
          <w:rFonts w:ascii="Times New Roman" w:hAnsi="Times New Roman" w:cs="Times New Roman"/>
          <w:i/>
          <w:iCs/>
          <w:noProof/>
          <w:kern w:val="0"/>
          <w:sz w:val="20"/>
        </w:rPr>
        <w:t>Chem. Eng. J.</w:t>
      </w:r>
      <w:r w:rsidRPr="00875C61">
        <w:rPr>
          <w:rFonts w:ascii="Times New Roman" w:hAnsi="Times New Roman" w:cs="Times New Roman"/>
          <w:noProof/>
          <w:kern w:val="0"/>
          <w:sz w:val="20"/>
        </w:rPr>
        <w:t>, vol. 382, p. 122952, Feb. 2020.</w:t>
      </w:r>
    </w:p>
    <w:p w:rsidR="00875C61" w:rsidRPr="00875C61" w:rsidRDefault="00875C61" w:rsidP="002B1BF4">
      <w:pPr>
        <w:widowControl w:val="0"/>
        <w:autoSpaceDE w:val="0"/>
        <w:autoSpaceDN w:val="0"/>
        <w:adjustRightInd w:val="0"/>
        <w:spacing w:before="100" w:after="100"/>
        <w:ind w:left="640" w:hanging="640"/>
        <w:jc w:val="both"/>
        <w:rPr>
          <w:rFonts w:ascii="Times New Roman" w:hAnsi="Times New Roman" w:cs="Times New Roman"/>
          <w:noProof/>
          <w:sz w:val="20"/>
        </w:rPr>
      </w:pPr>
      <w:r w:rsidRPr="00875C61">
        <w:rPr>
          <w:rFonts w:ascii="Times New Roman" w:hAnsi="Times New Roman" w:cs="Times New Roman"/>
          <w:noProof/>
          <w:kern w:val="0"/>
          <w:sz w:val="20"/>
        </w:rPr>
        <w:t>[22]</w:t>
      </w:r>
      <w:r w:rsidRPr="00875C61">
        <w:rPr>
          <w:rFonts w:ascii="Times New Roman" w:hAnsi="Times New Roman" w:cs="Times New Roman"/>
          <w:noProof/>
          <w:kern w:val="0"/>
          <w:sz w:val="20"/>
        </w:rPr>
        <w:tab/>
        <w:t xml:space="preserve">Rahmi, S. Lubis, M. Adlim, Lelifajri, N. Zahra, and H. Fathana, </w:t>
      </w:r>
      <w:r w:rsidRPr="00875C61">
        <w:rPr>
          <w:rFonts w:ascii="Times New Roman" w:hAnsi="Times New Roman" w:cs="Times New Roman"/>
          <w:i/>
          <w:iCs/>
          <w:noProof/>
          <w:kern w:val="0"/>
          <w:sz w:val="20"/>
        </w:rPr>
        <w:t>Pemanfaatab Selulosa Dari Bahan Alam Pada Pembuatan Komposit Kitosan</w:t>
      </w:r>
      <w:r w:rsidRPr="00875C61">
        <w:rPr>
          <w:rFonts w:ascii="Times New Roman" w:hAnsi="Times New Roman" w:cs="Times New Roman"/>
          <w:noProof/>
          <w:kern w:val="0"/>
          <w:sz w:val="20"/>
        </w:rPr>
        <w:t>. Banda Aceh: Syiah Kuala Universitas Press, 2023.</w:t>
      </w:r>
    </w:p>
    <w:p w:rsidR="00985174" w:rsidRPr="00985174" w:rsidRDefault="00FC63F5" w:rsidP="002B1BF4">
      <w:pPr>
        <w:widowControl w:val="0"/>
        <w:autoSpaceDE w:val="0"/>
        <w:autoSpaceDN w:val="0"/>
        <w:adjustRightInd w:val="0"/>
        <w:spacing w:before="100" w:after="100"/>
        <w:ind w:left="640" w:hanging="640"/>
        <w:jc w:val="both"/>
        <w:rPr>
          <w:rFonts w:ascii="Times New Roman" w:hAnsi="Times New Roman" w:cs="Times New Roman"/>
          <w:b/>
          <w:bCs/>
          <w:lang w:val="en-US"/>
        </w:rPr>
      </w:pPr>
      <w:r w:rsidRPr="00370771">
        <w:rPr>
          <w:b/>
          <w:bCs/>
          <w:sz w:val="20"/>
          <w:szCs w:val="20"/>
          <w:lang w:val="en-US"/>
        </w:rPr>
        <w:fldChar w:fldCharType="end"/>
      </w:r>
    </w:p>
    <w:p w:rsidR="00BA2293" w:rsidRPr="00BA2293" w:rsidRDefault="00BA2293" w:rsidP="00BA2293">
      <w:pPr>
        <w:pStyle w:val="NormalWeb"/>
        <w:jc w:val="center"/>
        <w:rPr>
          <w:rFonts w:asciiTheme="majorBidi" w:hAnsiTheme="majorBidi" w:cstheme="majorBidi"/>
          <w:b/>
          <w:bCs/>
        </w:rPr>
      </w:pPr>
    </w:p>
    <w:p w:rsidR="00BA2293" w:rsidRPr="00BA2293" w:rsidRDefault="00BA2293" w:rsidP="00BA2293">
      <w:pPr>
        <w:jc w:val="center"/>
        <w:rPr>
          <w:rFonts w:ascii="Times New Roman" w:hAnsi="Times New Roman"/>
          <w:sz w:val="20"/>
          <w:szCs w:val="20"/>
        </w:rPr>
      </w:pPr>
    </w:p>
    <w:bookmarkEnd w:id="0"/>
    <w:bookmarkEnd w:id="1"/>
    <w:p w:rsidR="00950047" w:rsidRPr="009161F3" w:rsidRDefault="00950047" w:rsidP="00950047">
      <w:pPr>
        <w:pStyle w:val="DaftarParagraf"/>
        <w:spacing w:after="0" w:line="360" w:lineRule="auto"/>
        <w:ind w:left="426"/>
        <w:jc w:val="both"/>
        <w:rPr>
          <w:rFonts w:ascii="Times New Roman" w:hAnsi="Times New Roman"/>
          <w:sz w:val="24"/>
          <w:szCs w:val="24"/>
        </w:rPr>
      </w:pPr>
    </w:p>
    <w:p w:rsidR="00950047" w:rsidRPr="00EF4064" w:rsidRDefault="00950047" w:rsidP="00950047">
      <w:pPr>
        <w:tabs>
          <w:tab w:val="left" w:pos="1080"/>
        </w:tabs>
        <w:spacing w:line="360" w:lineRule="auto"/>
        <w:jc w:val="both"/>
        <w:rPr>
          <w:rFonts w:ascii="Times New Roman" w:hAnsi="Times New Roman"/>
          <w:b/>
        </w:rPr>
      </w:pPr>
    </w:p>
    <w:p w:rsidR="00950047" w:rsidRDefault="00950047"/>
    <w:sectPr w:rsidR="00950047" w:rsidSect="009972C5">
      <w:footerReference w:type="first" r:id="rId19"/>
      <w:pgSz w:w="12240" w:h="15840"/>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B6F62" w:rsidRDefault="008B6F62">
      <w:r>
        <w:separator/>
      </w:r>
    </w:p>
  </w:endnote>
  <w:endnote w:type="continuationSeparator" w:id="0">
    <w:p w:rsidR="008B6F62" w:rsidRDefault="008B6F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Bookman Old Style">
    <w:panose1 w:val="02050604050505020204"/>
    <w:charset w:val="00"/>
    <w:family w:val="roman"/>
    <w:pitch w:val="variable"/>
    <w:sig w:usb0="00000287" w:usb1="00000000" w:usb2="00000000" w:usb3="00000000" w:csb0="0000009F" w:csb1="00000000"/>
  </w:font>
  <w:font w:name="TimesNewRoman">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72C09" w:rsidRDefault="00000000">
    <w:pPr>
      <w:pStyle w:val="Footer"/>
      <w:jc w:val="center"/>
    </w:pPr>
    <w:r>
      <w:fldChar w:fldCharType="begin"/>
    </w:r>
    <w:r>
      <w:instrText xml:space="preserve"> PAGE   \* MERGEFORMAT </w:instrText>
    </w:r>
    <w:r>
      <w:fldChar w:fldCharType="separate"/>
    </w:r>
    <w:r>
      <w:rPr>
        <w:noProof/>
      </w:rPr>
      <w:t>1</w:t>
    </w:r>
    <w:r>
      <w:rPr>
        <w:noProof/>
      </w:rPr>
      <w:fldChar w:fldCharType="end"/>
    </w:r>
  </w:p>
  <w:p w:rsidR="00172C09" w:rsidRDefault="00172C0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B6F62" w:rsidRDefault="008B6F62">
      <w:r>
        <w:separator/>
      </w:r>
    </w:p>
  </w:footnote>
  <w:footnote w:type="continuationSeparator" w:id="0">
    <w:p w:rsidR="008B6F62" w:rsidRDefault="008B6F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470B74"/>
    <w:multiLevelType w:val="multilevel"/>
    <w:tmpl w:val="04210025"/>
    <w:lvl w:ilvl="0">
      <w:start w:val="1"/>
      <w:numFmt w:val="decimal"/>
      <w:pStyle w:val="Judul1"/>
      <w:lvlText w:val="%1"/>
      <w:lvlJc w:val="left"/>
      <w:pPr>
        <w:ind w:left="432" w:hanging="432"/>
      </w:pPr>
    </w:lvl>
    <w:lvl w:ilvl="1">
      <w:start w:val="1"/>
      <w:numFmt w:val="decimal"/>
      <w:pStyle w:val="Judul2"/>
      <w:lvlText w:val="%1.%2"/>
      <w:lvlJc w:val="left"/>
      <w:pPr>
        <w:ind w:left="576" w:hanging="576"/>
      </w:pPr>
    </w:lvl>
    <w:lvl w:ilvl="2">
      <w:start w:val="1"/>
      <w:numFmt w:val="decimal"/>
      <w:pStyle w:val="Judul3"/>
      <w:lvlText w:val="%1.%2.%3"/>
      <w:lvlJc w:val="left"/>
      <w:pPr>
        <w:ind w:left="720" w:hanging="720"/>
      </w:pPr>
    </w:lvl>
    <w:lvl w:ilvl="3">
      <w:start w:val="1"/>
      <w:numFmt w:val="decimal"/>
      <w:pStyle w:val="Judul4"/>
      <w:lvlText w:val="%1.%2.%3.%4"/>
      <w:lvlJc w:val="left"/>
      <w:pPr>
        <w:ind w:left="864" w:hanging="864"/>
      </w:pPr>
    </w:lvl>
    <w:lvl w:ilvl="4">
      <w:start w:val="1"/>
      <w:numFmt w:val="decimal"/>
      <w:pStyle w:val="Judul5"/>
      <w:lvlText w:val="%1.%2.%3.%4.%5"/>
      <w:lvlJc w:val="left"/>
      <w:pPr>
        <w:ind w:left="1008" w:hanging="1008"/>
      </w:pPr>
    </w:lvl>
    <w:lvl w:ilvl="5">
      <w:start w:val="1"/>
      <w:numFmt w:val="decimal"/>
      <w:pStyle w:val="Judul6"/>
      <w:lvlText w:val="%1.%2.%3.%4.%5.%6"/>
      <w:lvlJc w:val="left"/>
      <w:pPr>
        <w:ind w:left="1152" w:hanging="1152"/>
      </w:pPr>
    </w:lvl>
    <w:lvl w:ilvl="6">
      <w:start w:val="1"/>
      <w:numFmt w:val="decimal"/>
      <w:pStyle w:val="Judul7"/>
      <w:lvlText w:val="%1.%2.%3.%4.%5.%6.%7"/>
      <w:lvlJc w:val="left"/>
      <w:pPr>
        <w:ind w:left="1296" w:hanging="1296"/>
      </w:pPr>
    </w:lvl>
    <w:lvl w:ilvl="7">
      <w:start w:val="1"/>
      <w:numFmt w:val="decimal"/>
      <w:pStyle w:val="Judul8"/>
      <w:lvlText w:val="%1.%2.%3.%4.%5.%6.%7.%8"/>
      <w:lvlJc w:val="left"/>
      <w:pPr>
        <w:ind w:left="1440" w:hanging="1440"/>
      </w:pPr>
    </w:lvl>
    <w:lvl w:ilvl="8">
      <w:start w:val="1"/>
      <w:numFmt w:val="decimal"/>
      <w:pStyle w:val="Judul9"/>
      <w:lvlText w:val="%1.%2.%3.%4.%5.%6.%7.%8.%9"/>
      <w:lvlJc w:val="left"/>
      <w:pPr>
        <w:ind w:left="1584" w:hanging="1584"/>
      </w:pPr>
    </w:lvl>
  </w:abstractNum>
  <w:abstractNum w:abstractNumId="1" w15:restartNumberingAfterBreak="0">
    <w:nsid w:val="247A164D"/>
    <w:multiLevelType w:val="multilevel"/>
    <w:tmpl w:val="96A48A56"/>
    <w:lvl w:ilvl="0">
      <w:start w:val="3"/>
      <w:numFmt w:val="decimal"/>
      <w:lvlText w:val="%1"/>
      <w:lvlJc w:val="left"/>
      <w:pPr>
        <w:ind w:left="660" w:hanging="660"/>
      </w:pPr>
      <w:rPr>
        <w:rFonts w:hint="default"/>
      </w:rPr>
    </w:lvl>
    <w:lvl w:ilvl="1">
      <w:start w:val="4"/>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2"/>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2" w15:restartNumberingAfterBreak="0">
    <w:nsid w:val="5DF25DE1"/>
    <w:multiLevelType w:val="multilevel"/>
    <w:tmpl w:val="79C8627A"/>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04" w:hanging="504"/>
      </w:pPr>
      <w:rPr>
        <w:rFonts w:hint="default"/>
        <w:b/>
        <w:i w:val="0"/>
        <w:iCs/>
        <w:color w:val="auto"/>
        <w:sz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1973C60"/>
    <w:multiLevelType w:val="multilevel"/>
    <w:tmpl w:val="A3628CE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3.%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614479875">
    <w:abstractNumId w:val="3"/>
  </w:num>
  <w:num w:numId="2" w16cid:durableId="930622671">
    <w:abstractNumId w:val="2"/>
  </w:num>
  <w:num w:numId="3" w16cid:durableId="1038821272">
    <w:abstractNumId w:val="0"/>
  </w:num>
  <w:num w:numId="4" w16cid:durableId="8802421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6"/>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0047"/>
    <w:rsid w:val="000B6977"/>
    <w:rsid w:val="00114D53"/>
    <w:rsid w:val="001221DE"/>
    <w:rsid w:val="00172C09"/>
    <w:rsid w:val="001D4D9A"/>
    <w:rsid w:val="00211F1A"/>
    <w:rsid w:val="002B1BF4"/>
    <w:rsid w:val="002E20A7"/>
    <w:rsid w:val="00370771"/>
    <w:rsid w:val="0037603B"/>
    <w:rsid w:val="003C0029"/>
    <w:rsid w:val="003D5D90"/>
    <w:rsid w:val="004057BB"/>
    <w:rsid w:val="004C2FC8"/>
    <w:rsid w:val="00524CD1"/>
    <w:rsid w:val="00544E21"/>
    <w:rsid w:val="005D1D6B"/>
    <w:rsid w:val="006A0DE1"/>
    <w:rsid w:val="006F4C2B"/>
    <w:rsid w:val="007257B9"/>
    <w:rsid w:val="00773A21"/>
    <w:rsid w:val="00813D12"/>
    <w:rsid w:val="00875C61"/>
    <w:rsid w:val="008B6F62"/>
    <w:rsid w:val="008B7E33"/>
    <w:rsid w:val="00911C8B"/>
    <w:rsid w:val="00950047"/>
    <w:rsid w:val="00985174"/>
    <w:rsid w:val="009972C5"/>
    <w:rsid w:val="009C5956"/>
    <w:rsid w:val="009E41DF"/>
    <w:rsid w:val="00A17AD4"/>
    <w:rsid w:val="00A41669"/>
    <w:rsid w:val="00A56B9F"/>
    <w:rsid w:val="00AA4B82"/>
    <w:rsid w:val="00AD5290"/>
    <w:rsid w:val="00B0545A"/>
    <w:rsid w:val="00B8445D"/>
    <w:rsid w:val="00BA2293"/>
    <w:rsid w:val="00BC5A8C"/>
    <w:rsid w:val="00BE4AC9"/>
    <w:rsid w:val="00BE60E4"/>
    <w:rsid w:val="00BF5056"/>
    <w:rsid w:val="00C0698C"/>
    <w:rsid w:val="00C84685"/>
    <w:rsid w:val="00CA2019"/>
    <w:rsid w:val="00D0622B"/>
    <w:rsid w:val="00D10697"/>
    <w:rsid w:val="00D210DC"/>
    <w:rsid w:val="00D271B4"/>
    <w:rsid w:val="00E10558"/>
    <w:rsid w:val="00E21BDF"/>
    <w:rsid w:val="00E40B79"/>
    <w:rsid w:val="00EC386D"/>
    <w:rsid w:val="00EE0E26"/>
    <w:rsid w:val="00F151F1"/>
    <w:rsid w:val="00F378DD"/>
    <w:rsid w:val="00FB4DF4"/>
    <w:rsid w:val="00FC63F5"/>
    <w:rsid w:val="00FF0DC6"/>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4F5E50"/>
  <w15:chartTrackingRefBased/>
  <w15:docId w15:val="{460E35B5-838C-5448-B71F-9654A7937F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id-ID"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Judul1">
    <w:name w:val="heading 1"/>
    <w:basedOn w:val="Normal"/>
    <w:next w:val="Normal"/>
    <w:link w:val="Judul1KAR"/>
    <w:uiPriority w:val="9"/>
    <w:qFormat/>
    <w:rsid w:val="003D5D90"/>
    <w:pPr>
      <w:numPr>
        <w:numId w:val="3"/>
      </w:numPr>
      <w:tabs>
        <w:tab w:val="left" w:pos="3045"/>
      </w:tabs>
      <w:spacing w:after="160" w:line="259" w:lineRule="auto"/>
      <w:jc w:val="center"/>
      <w:outlineLvl w:val="0"/>
    </w:pPr>
    <w:rPr>
      <w:rFonts w:ascii="Times New Roman" w:eastAsia="Calibri" w:hAnsi="Times New Roman" w:cs="Times New Roman"/>
      <w:b/>
      <w:kern w:val="0"/>
      <w:sz w:val="36"/>
      <w:szCs w:val="28"/>
      <w14:ligatures w14:val="none"/>
    </w:rPr>
  </w:style>
  <w:style w:type="paragraph" w:styleId="Judul2">
    <w:name w:val="heading 2"/>
    <w:basedOn w:val="Normal"/>
    <w:next w:val="Normal"/>
    <w:link w:val="Judul2KAR"/>
    <w:uiPriority w:val="9"/>
    <w:unhideWhenUsed/>
    <w:qFormat/>
    <w:rsid w:val="003D5D90"/>
    <w:pPr>
      <w:numPr>
        <w:ilvl w:val="1"/>
        <w:numId w:val="3"/>
      </w:numPr>
      <w:spacing w:after="160" w:line="360" w:lineRule="auto"/>
      <w:contextualSpacing/>
      <w:jc w:val="center"/>
      <w:outlineLvl w:val="1"/>
    </w:pPr>
    <w:rPr>
      <w:rFonts w:ascii="Times New Roman" w:eastAsia="Calibri" w:hAnsi="Times New Roman" w:cs="Times New Roman"/>
      <w:b/>
      <w:kern w:val="0"/>
      <w:szCs w:val="22"/>
      <w14:ligatures w14:val="none"/>
    </w:rPr>
  </w:style>
  <w:style w:type="paragraph" w:styleId="Judul3">
    <w:name w:val="heading 3"/>
    <w:basedOn w:val="Normal"/>
    <w:next w:val="Normal"/>
    <w:link w:val="Judul3KAR"/>
    <w:uiPriority w:val="9"/>
    <w:unhideWhenUsed/>
    <w:qFormat/>
    <w:rsid w:val="00950047"/>
    <w:pPr>
      <w:numPr>
        <w:ilvl w:val="2"/>
        <w:numId w:val="3"/>
      </w:numPr>
      <w:spacing w:after="160" w:line="259" w:lineRule="auto"/>
      <w:jc w:val="both"/>
      <w:outlineLvl w:val="2"/>
    </w:pPr>
    <w:rPr>
      <w:rFonts w:ascii="Times New Roman" w:eastAsia="Calibri" w:hAnsi="Times New Roman" w:cs="Times New Roman"/>
      <w:b/>
      <w:kern w:val="0"/>
      <w14:ligatures w14:val="none"/>
    </w:rPr>
  </w:style>
  <w:style w:type="paragraph" w:styleId="Judul4">
    <w:name w:val="heading 4"/>
    <w:basedOn w:val="Normal"/>
    <w:next w:val="Normal"/>
    <w:link w:val="Judul4KAR"/>
    <w:uiPriority w:val="9"/>
    <w:unhideWhenUsed/>
    <w:qFormat/>
    <w:rsid w:val="00950047"/>
    <w:pPr>
      <w:keepNext/>
      <w:numPr>
        <w:ilvl w:val="3"/>
        <w:numId w:val="3"/>
      </w:numPr>
      <w:spacing w:before="240" w:after="60" w:line="259" w:lineRule="auto"/>
      <w:outlineLvl w:val="3"/>
    </w:pPr>
    <w:rPr>
      <w:rFonts w:ascii="Calibri" w:eastAsia="Times New Roman" w:hAnsi="Calibri" w:cs="Times New Roman"/>
      <w:b/>
      <w:bCs/>
      <w:kern w:val="0"/>
      <w:sz w:val="28"/>
      <w:szCs w:val="28"/>
      <w14:ligatures w14:val="none"/>
    </w:rPr>
  </w:style>
  <w:style w:type="paragraph" w:styleId="Judul5">
    <w:name w:val="heading 5"/>
    <w:basedOn w:val="Normal"/>
    <w:next w:val="Normal"/>
    <w:link w:val="Judul5KAR"/>
    <w:uiPriority w:val="9"/>
    <w:semiHidden/>
    <w:unhideWhenUsed/>
    <w:qFormat/>
    <w:rsid w:val="00950047"/>
    <w:pPr>
      <w:numPr>
        <w:ilvl w:val="4"/>
        <w:numId w:val="3"/>
      </w:numPr>
      <w:spacing w:before="240" w:after="60" w:line="259" w:lineRule="auto"/>
      <w:outlineLvl w:val="4"/>
    </w:pPr>
    <w:rPr>
      <w:rFonts w:ascii="Calibri" w:eastAsia="Times New Roman" w:hAnsi="Calibri" w:cs="Times New Roman"/>
      <w:b/>
      <w:bCs/>
      <w:i/>
      <w:iCs/>
      <w:kern w:val="0"/>
      <w:sz w:val="26"/>
      <w:szCs w:val="26"/>
      <w14:ligatures w14:val="none"/>
    </w:rPr>
  </w:style>
  <w:style w:type="paragraph" w:styleId="Judul6">
    <w:name w:val="heading 6"/>
    <w:basedOn w:val="Normal"/>
    <w:next w:val="Normal"/>
    <w:link w:val="Judul6KAR"/>
    <w:uiPriority w:val="9"/>
    <w:semiHidden/>
    <w:unhideWhenUsed/>
    <w:qFormat/>
    <w:rsid w:val="00950047"/>
    <w:pPr>
      <w:numPr>
        <w:ilvl w:val="5"/>
        <w:numId w:val="3"/>
      </w:numPr>
      <w:spacing w:before="240" w:after="60" w:line="259" w:lineRule="auto"/>
      <w:outlineLvl w:val="5"/>
    </w:pPr>
    <w:rPr>
      <w:rFonts w:ascii="Calibri" w:eastAsia="Times New Roman" w:hAnsi="Calibri" w:cs="Times New Roman"/>
      <w:b/>
      <w:bCs/>
      <w:kern w:val="0"/>
      <w:sz w:val="22"/>
      <w:szCs w:val="22"/>
      <w14:ligatures w14:val="none"/>
    </w:rPr>
  </w:style>
  <w:style w:type="paragraph" w:styleId="Judul7">
    <w:name w:val="heading 7"/>
    <w:basedOn w:val="Normal"/>
    <w:next w:val="Normal"/>
    <w:link w:val="Judul7KAR"/>
    <w:uiPriority w:val="9"/>
    <w:semiHidden/>
    <w:unhideWhenUsed/>
    <w:qFormat/>
    <w:rsid w:val="00950047"/>
    <w:pPr>
      <w:numPr>
        <w:ilvl w:val="6"/>
        <w:numId w:val="3"/>
      </w:numPr>
      <w:spacing w:before="240" w:after="60" w:line="259" w:lineRule="auto"/>
      <w:outlineLvl w:val="6"/>
    </w:pPr>
    <w:rPr>
      <w:rFonts w:ascii="Calibri" w:eastAsia="Times New Roman" w:hAnsi="Calibri" w:cs="Times New Roman"/>
      <w:kern w:val="0"/>
      <w14:ligatures w14:val="none"/>
    </w:rPr>
  </w:style>
  <w:style w:type="paragraph" w:styleId="Judul8">
    <w:name w:val="heading 8"/>
    <w:basedOn w:val="Normal"/>
    <w:next w:val="Normal"/>
    <w:link w:val="Judul8KAR"/>
    <w:uiPriority w:val="9"/>
    <w:semiHidden/>
    <w:unhideWhenUsed/>
    <w:qFormat/>
    <w:rsid w:val="00950047"/>
    <w:pPr>
      <w:numPr>
        <w:ilvl w:val="7"/>
        <w:numId w:val="3"/>
      </w:numPr>
      <w:spacing w:before="240" w:after="60" w:line="259" w:lineRule="auto"/>
      <w:outlineLvl w:val="7"/>
    </w:pPr>
    <w:rPr>
      <w:rFonts w:ascii="Calibri" w:eastAsia="Times New Roman" w:hAnsi="Calibri" w:cs="Times New Roman"/>
      <w:i/>
      <w:iCs/>
      <w:kern w:val="0"/>
      <w14:ligatures w14:val="none"/>
    </w:rPr>
  </w:style>
  <w:style w:type="paragraph" w:styleId="Judul9">
    <w:name w:val="heading 9"/>
    <w:basedOn w:val="Normal"/>
    <w:next w:val="Normal"/>
    <w:link w:val="Judul9KAR"/>
    <w:uiPriority w:val="9"/>
    <w:semiHidden/>
    <w:unhideWhenUsed/>
    <w:qFormat/>
    <w:rsid w:val="00950047"/>
    <w:pPr>
      <w:numPr>
        <w:ilvl w:val="8"/>
        <w:numId w:val="3"/>
      </w:numPr>
      <w:spacing w:before="240" w:after="60" w:line="259" w:lineRule="auto"/>
      <w:outlineLvl w:val="8"/>
    </w:pPr>
    <w:rPr>
      <w:rFonts w:ascii="Calibri Light" w:eastAsia="Times New Roman" w:hAnsi="Calibri Light" w:cs="Times New Roman"/>
      <w:kern w:val="0"/>
      <w:sz w:val="22"/>
      <w:szCs w:val="22"/>
      <w14:ligatures w14:val="none"/>
    </w:rPr>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character" w:customStyle="1" w:styleId="Judul1KAR">
    <w:name w:val="Judul 1 KAR"/>
    <w:basedOn w:val="FontParagrafDefault"/>
    <w:link w:val="Judul1"/>
    <w:uiPriority w:val="9"/>
    <w:rsid w:val="003D5D90"/>
    <w:rPr>
      <w:rFonts w:ascii="Times New Roman" w:eastAsia="Calibri" w:hAnsi="Times New Roman" w:cs="Times New Roman"/>
      <w:b/>
      <w:kern w:val="0"/>
      <w:sz w:val="36"/>
      <w:szCs w:val="28"/>
      <w14:ligatures w14:val="none"/>
    </w:rPr>
  </w:style>
  <w:style w:type="character" w:customStyle="1" w:styleId="Judul2KAR">
    <w:name w:val="Judul 2 KAR"/>
    <w:basedOn w:val="FontParagrafDefault"/>
    <w:link w:val="Judul2"/>
    <w:uiPriority w:val="9"/>
    <w:rsid w:val="003D5D90"/>
    <w:rPr>
      <w:rFonts w:ascii="Times New Roman" w:eastAsia="Calibri" w:hAnsi="Times New Roman" w:cs="Times New Roman"/>
      <w:b/>
      <w:kern w:val="0"/>
      <w:szCs w:val="22"/>
      <w14:ligatures w14:val="none"/>
    </w:rPr>
  </w:style>
  <w:style w:type="character" w:customStyle="1" w:styleId="Judul3KAR">
    <w:name w:val="Judul 3 KAR"/>
    <w:basedOn w:val="FontParagrafDefault"/>
    <w:link w:val="Judul3"/>
    <w:uiPriority w:val="9"/>
    <w:rsid w:val="00950047"/>
    <w:rPr>
      <w:rFonts w:ascii="Times New Roman" w:eastAsia="Calibri" w:hAnsi="Times New Roman" w:cs="Times New Roman"/>
      <w:b/>
      <w:kern w:val="0"/>
      <w14:ligatures w14:val="none"/>
    </w:rPr>
  </w:style>
  <w:style w:type="character" w:customStyle="1" w:styleId="Judul4KAR">
    <w:name w:val="Judul 4 KAR"/>
    <w:basedOn w:val="FontParagrafDefault"/>
    <w:link w:val="Judul4"/>
    <w:uiPriority w:val="9"/>
    <w:rsid w:val="00950047"/>
    <w:rPr>
      <w:rFonts w:ascii="Calibri" w:eastAsia="Times New Roman" w:hAnsi="Calibri" w:cs="Times New Roman"/>
      <w:b/>
      <w:bCs/>
      <w:kern w:val="0"/>
      <w:sz w:val="28"/>
      <w:szCs w:val="28"/>
      <w14:ligatures w14:val="none"/>
    </w:rPr>
  </w:style>
  <w:style w:type="character" w:customStyle="1" w:styleId="Judul5KAR">
    <w:name w:val="Judul 5 KAR"/>
    <w:basedOn w:val="FontParagrafDefault"/>
    <w:link w:val="Judul5"/>
    <w:uiPriority w:val="9"/>
    <w:semiHidden/>
    <w:rsid w:val="00950047"/>
    <w:rPr>
      <w:rFonts w:ascii="Calibri" w:eastAsia="Times New Roman" w:hAnsi="Calibri" w:cs="Times New Roman"/>
      <w:b/>
      <w:bCs/>
      <w:i/>
      <w:iCs/>
      <w:kern w:val="0"/>
      <w:sz w:val="26"/>
      <w:szCs w:val="26"/>
      <w14:ligatures w14:val="none"/>
    </w:rPr>
  </w:style>
  <w:style w:type="character" w:customStyle="1" w:styleId="Judul6KAR">
    <w:name w:val="Judul 6 KAR"/>
    <w:basedOn w:val="FontParagrafDefault"/>
    <w:link w:val="Judul6"/>
    <w:uiPriority w:val="9"/>
    <w:semiHidden/>
    <w:rsid w:val="00950047"/>
    <w:rPr>
      <w:rFonts w:ascii="Calibri" w:eastAsia="Times New Roman" w:hAnsi="Calibri" w:cs="Times New Roman"/>
      <w:b/>
      <w:bCs/>
      <w:kern w:val="0"/>
      <w:sz w:val="22"/>
      <w:szCs w:val="22"/>
      <w14:ligatures w14:val="none"/>
    </w:rPr>
  </w:style>
  <w:style w:type="character" w:customStyle="1" w:styleId="Judul7KAR">
    <w:name w:val="Judul 7 KAR"/>
    <w:basedOn w:val="FontParagrafDefault"/>
    <w:link w:val="Judul7"/>
    <w:uiPriority w:val="9"/>
    <w:semiHidden/>
    <w:rsid w:val="00950047"/>
    <w:rPr>
      <w:rFonts w:ascii="Calibri" w:eastAsia="Times New Roman" w:hAnsi="Calibri" w:cs="Times New Roman"/>
      <w:kern w:val="0"/>
      <w14:ligatures w14:val="none"/>
    </w:rPr>
  </w:style>
  <w:style w:type="character" w:customStyle="1" w:styleId="Judul8KAR">
    <w:name w:val="Judul 8 KAR"/>
    <w:basedOn w:val="FontParagrafDefault"/>
    <w:link w:val="Judul8"/>
    <w:uiPriority w:val="9"/>
    <w:semiHidden/>
    <w:rsid w:val="00950047"/>
    <w:rPr>
      <w:rFonts w:ascii="Calibri" w:eastAsia="Times New Roman" w:hAnsi="Calibri" w:cs="Times New Roman"/>
      <w:i/>
      <w:iCs/>
      <w:kern w:val="0"/>
      <w14:ligatures w14:val="none"/>
    </w:rPr>
  </w:style>
  <w:style w:type="character" w:customStyle="1" w:styleId="Judul9KAR">
    <w:name w:val="Judul 9 KAR"/>
    <w:basedOn w:val="FontParagrafDefault"/>
    <w:link w:val="Judul9"/>
    <w:uiPriority w:val="9"/>
    <w:semiHidden/>
    <w:rsid w:val="00950047"/>
    <w:rPr>
      <w:rFonts w:ascii="Calibri Light" w:eastAsia="Times New Roman" w:hAnsi="Calibri Light" w:cs="Times New Roman"/>
      <w:kern w:val="0"/>
      <w:sz w:val="22"/>
      <w:szCs w:val="22"/>
      <w14:ligatures w14:val="none"/>
    </w:rPr>
  </w:style>
  <w:style w:type="paragraph" w:styleId="DaftarParagraf">
    <w:name w:val="List Paragraph"/>
    <w:basedOn w:val="Normal"/>
    <w:link w:val="DaftarParagrafKAR"/>
    <w:uiPriority w:val="34"/>
    <w:qFormat/>
    <w:rsid w:val="00950047"/>
    <w:pPr>
      <w:spacing w:after="160" w:line="259" w:lineRule="auto"/>
      <w:ind w:left="720"/>
      <w:contextualSpacing/>
    </w:pPr>
    <w:rPr>
      <w:rFonts w:ascii="Calibri" w:eastAsia="Calibri" w:hAnsi="Calibri" w:cs="Times New Roman"/>
      <w:kern w:val="0"/>
      <w:sz w:val="22"/>
      <w:szCs w:val="22"/>
      <w14:ligatures w14:val="none"/>
    </w:rPr>
  </w:style>
  <w:style w:type="character" w:customStyle="1" w:styleId="DaftarParagrafKAR">
    <w:name w:val="Daftar Paragraf KAR"/>
    <w:link w:val="DaftarParagraf"/>
    <w:uiPriority w:val="34"/>
    <w:rsid w:val="00950047"/>
    <w:rPr>
      <w:rFonts w:ascii="Calibri" w:eastAsia="Calibri" w:hAnsi="Calibri" w:cs="Times New Roman"/>
      <w:kern w:val="0"/>
      <w:sz w:val="22"/>
      <w:szCs w:val="22"/>
      <w14:ligatures w14:val="none"/>
    </w:rPr>
  </w:style>
  <w:style w:type="paragraph" w:styleId="Keterangan">
    <w:name w:val="caption"/>
    <w:basedOn w:val="Normal"/>
    <w:next w:val="Normal"/>
    <w:uiPriority w:val="35"/>
    <w:unhideWhenUsed/>
    <w:qFormat/>
    <w:rsid w:val="00950047"/>
    <w:pPr>
      <w:spacing w:after="160" w:line="259" w:lineRule="auto"/>
    </w:pPr>
    <w:rPr>
      <w:rFonts w:ascii="Calibri" w:eastAsia="Calibri" w:hAnsi="Calibri" w:cs="Times New Roman"/>
      <w:b/>
      <w:bCs/>
      <w:kern w:val="0"/>
      <w:sz w:val="20"/>
      <w:szCs w:val="20"/>
      <w14:ligatures w14:val="none"/>
    </w:rPr>
  </w:style>
  <w:style w:type="paragraph" w:styleId="TeksKomentar">
    <w:name w:val="annotation text"/>
    <w:basedOn w:val="Normal"/>
    <w:link w:val="TeksKomentarKAR"/>
    <w:uiPriority w:val="99"/>
    <w:unhideWhenUsed/>
    <w:rsid w:val="00950047"/>
    <w:pPr>
      <w:spacing w:after="160" w:line="259" w:lineRule="auto"/>
    </w:pPr>
    <w:rPr>
      <w:rFonts w:ascii="Calibri" w:eastAsia="Calibri" w:hAnsi="Calibri" w:cs="Times New Roman"/>
      <w:kern w:val="0"/>
      <w:sz w:val="20"/>
      <w:szCs w:val="20"/>
      <w14:ligatures w14:val="none"/>
    </w:rPr>
  </w:style>
  <w:style w:type="character" w:customStyle="1" w:styleId="TeksKomentarKAR">
    <w:name w:val="Teks Komentar KAR"/>
    <w:basedOn w:val="FontParagrafDefault"/>
    <w:link w:val="TeksKomentar"/>
    <w:uiPriority w:val="99"/>
    <w:rsid w:val="00950047"/>
    <w:rPr>
      <w:rFonts w:ascii="Calibri" w:eastAsia="Calibri" w:hAnsi="Calibri" w:cs="Times New Roman"/>
      <w:kern w:val="0"/>
      <w:sz w:val="20"/>
      <w:szCs w:val="20"/>
      <w14:ligatures w14:val="none"/>
    </w:rPr>
  </w:style>
  <w:style w:type="paragraph" w:styleId="Footer">
    <w:name w:val="footer"/>
    <w:basedOn w:val="Normal"/>
    <w:link w:val="FooterKAR"/>
    <w:uiPriority w:val="99"/>
    <w:unhideWhenUsed/>
    <w:rsid w:val="00950047"/>
    <w:pPr>
      <w:tabs>
        <w:tab w:val="center" w:pos="4513"/>
        <w:tab w:val="right" w:pos="9026"/>
      </w:tabs>
    </w:pPr>
    <w:rPr>
      <w:rFonts w:ascii="Calibri" w:eastAsia="Calibri" w:hAnsi="Calibri" w:cs="Times New Roman"/>
      <w:kern w:val="0"/>
      <w:sz w:val="22"/>
      <w:szCs w:val="22"/>
      <w14:ligatures w14:val="none"/>
    </w:rPr>
  </w:style>
  <w:style w:type="character" w:customStyle="1" w:styleId="FooterKAR">
    <w:name w:val="Footer KAR"/>
    <w:basedOn w:val="FontParagrafDefault"/>
    <w:link w:val="Footer"/>
    <w:uiPriority w:val="99"/>
    <w:rsid w:val="00950047"/>
    <w:rPr>
      <w:rFonts w:ascii="Calibri" w:eastAsia="Calibri" w:hAnsi="Calibri" w:cs="Times New Roman"/>
      <w:kern w:val="0"/>
      <w:sz w:val="22"/>
      <w:szCs w:val="22"/>
      <w14:ligatures w14:val="none"/>
    </w:rPr>
  </w:style>
  <w:style w:type="paragraph" w:styleId="NormalWeb">
    <w:name w:val="Normal (Web)"/>
    <w:basedOn w:val="Normal"/>
    <w:uiPriority w:val="99"/>
    <w:semiHidden/>
    <w:unhideWhenUsed/>
    <w:rsid w:val="009972C5"/>
    <w:pPr>
      <w:spacing w:before="100" w:beforeAutospacing="1" w:after="100" w:afterAutospacing="1"/>
    </w:pPr>
    <w:rPr>
      <w:rFonts w:ascii="Times New Roman" w:eastAsia="Times New Roman" w:hAnsi="Times New Roman" w:cs="Times New Roman"/>
      <w:kern w:val="0"/>
      <w:lang w:eastAsia="id-ID"/>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8407529">
      <w:bodyDiv w:val="1"/>
      <w:marLeft w:val="0"/>
      <w:marRight w:val="0"/>
      <w:marTop w:val="0"/>
      <w:marBottom w:val="0"/>
      <w:divBdr>
        <w:top w:val="none" w:sz="0" w:space="0" w:color="auto"/>
        <w:left w:val="none" w:sz="0" w:space="0" w:color="auto"/>
        <w:bottom w:val="none" w:sz="0" w:space="0" w:color="auto"/>
        <w:right w:val="none" w:sz="0" w:space="0" w:color="auto"/>
      </w:divBdr>
      <w:divsChild>
        <w:div w:id="149444452">
          <w:marLeft w:val="0"/>
          <w:marRight w:val="0"/>
          <w:marTop w:val="0"/>
          <w:marBottom w:val="0"/>
          <w:divBdr>
            <w:top w:val="none" w:sz="0" w:space="0" w:color="auto"/>
            <w:left w:val="none" w:sz="0" w:space="0" w:color="auto"/>
            <w:bottom w:val="none" w:sz="0" w:space="0" w:color="auto"/>
            <w:right w:val="none" w:sz="0" w:space="0" w:color="auto"/>
          </w:divBdr>
          <w:divsChild>
            <w:div w:id="1922983349">
              <w:marLeft w:val="0"/>
              <w:marRight w:val="0"/>
              <w:marTop w:val="0"/>
              <w:marBottom w:val="0"/>
              <w:divBdr>
                <w:top w:val="none" w:sz="0" w:space="0" w:color="auto"/>
                <w:left w:val="none" w:sz="0" w:space="0" w:color="auto"/>
                <w:bottom w:val="none" w:sz="0" w:space="0" w:color="auto"/>
                <w:right w:val="none" w:sz="0" w:space="0" w:color="auto"/>
              </w:divBdr>
              <w:divsChild>
                <w:div w:id="1978996043">
                  <w:marLeft w:val="0"/>
                  <w:marRight w:val="0"/>
                  <w:marTop w:val="0"/>
                  <w:marBottom w:val="0"/>
                  <w:divBdr>
                    <w:top w:val="none" w:sz="0" w:space="0" w:color="auto"/>
                    <w:left w:val="none" w:sz="0" w:space="0" w:color="auto"/>
                    <w:bottom w:val="none" w:sz="0" w:space="0" w:color="auto"/>
                    <w:right w:val="none" w:sz="0" w:space="0" w:color="auto"/>
                  </w:divBdr>
                  <w:divsChild>
                    <w:div w:id="75655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9586528">
      <w:bodyDiv w:val="1"/>
      <w:marLeft w:val="0"/>
      <w:marRight w:val="0"/>
      <w:marTop w:val="0"/>
      <w:marBottom w:val="0"/>
      <w:divBdr>
        <w:top w:val="none" w:sz="0" w:space="0" w:color="auto"/>
        <w:left w:val="none" w:sz="0" w:space="0" w:color="auto"/>
        <w:bottom w:val="none" w:sz="0" w:space="0" w:color="auto"/>
        <w:right w:val="none" w:sz="0" w:space="0" w:color="auto"/>
      </w:divBdr>
    </w:div>
    <w:div w:id="1404331243">
      <w:bodyDiv w:val="1"/>
      <w:marLeft w:val="0"/>
      <w:marRight w:val="0"/>
      <w:marTop w:val="0"/>
      <w:marBottom w:val="0"/>
      <w:divBdr>
        <w:top w:val="none" w:sz="0" w:space="0" w:color="auto"/>
        <w:left w:val="none" w:sz="0" w:space="0" w:color="auto"/>
        <w:bottom w:val="none" w:sz="0" w:space="0" w:color="auto"/>
        <w:right w:val="none" w:sz="0" w:space="0" w:color="auto"/>
      </w:divBdr>
      <w:divsChild>
        <w:div w:id="678892120">
          <w:marLeft w:val="0"/>
          <w:marRight w:val="0"/>
          <w:marTop w:val="0"/>
          <w:marBottom w:val="0"/>
          <w:divBdr>
            <w:top w:val="none" w:sz="0" w:space="0" w:color="auto"/>
            <w:left w:val="none" w:sz="0" w:space="0" w:color="auto"/>
            <w:bottom w:val="none" w:sz="0" w:space="0" w:color="auto"/>
            <w:right w:val="none" w:sz="0" w:space="0" w:color="auto"/>
          </w:divBdr>
          <w:divsChild>
            <w:div w:id="832524611">
              <w:marLeft w:val="0"/>
              <w:marRight w:val="0"/>
              <w:marTop w:val="0"/>
              <w:marBottom w:val="0"/>
              <w:divBdr>
                <w:top w:val="none" w:sz="0" w:space="0" w:color="auto"/>
                <w:left w:val="none" w:sz="0" w:space="0" w:color="auto"/>
                <w:bottom w:val="none" w:sz="0" w:space="0" w:color="auto"/>
                <w:right w:val="none" w:sz="0" w:space="0" w:color="auto"/>
              </w:divBdr>
              <w:divsChild>
                <w:div w:id="627013445">
                  <w:marLeft w:val="0"/>
                  <w:marRight w:val="0"/>
                  <w:marTop w:val="0"/>
                  <w:marBottom w:val="0"/>
                  <w:divBdr>
                    <w:top w:val="none" w:sz="0" w:space="0" w:color="auto"/>
                    <w:left w:val="none" w:sz="0" w:space="0" w:color="auto"/>
                    <w:bottom w:val="none" w:sz="0" w:space="0" w:color="auto"/>
                    <w:right w:val="none" w:sz="0" w:space="0" w:color="auto"/>
                  </w:divBdr>
                  <w:divsChild>
                    <w:div w:id="1242368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5957237">
      <w:bodyDiv w:val="1"/>
      <w:marLeft w:val="0"/>
      <w:marRight w:val="0"/>
      <w:marTop w:val="0"/>
      <w:marBottom w:val="0"/>
      <w:divBdr>
        <w:top w:val="none" w:sz="0" w:space="0" w:color="auto"/>
        <w:left w:val="none" w:sz="0" w:space="0" w:color="auto"/>
        <w:bottom w:val="none" w:sz="0" w:space="0" w:color="auto"/>
        <w:right w:val="none" w:sz="0" w:space="0" w:color="auto"/>
      </w:divBdr>
      <w:divsChild>
        <w:div w:id="59905525">
          <w:marLeft w:val="0"/>
          <w:marRight w:val="0"/>
          <w:marTop w:val="0"/>
          <w:marBottom w:val="0"/>
          <w:divBdr>
            <w:top w:val="none" w:sz="0" w:space="0" w:color="auto"/>
            <w:left w:val="none" w:sz="0" w:space="0" w:color="auto"/>
            <w:bottom w:val="none" w:sz="0" w:space="0" w:color="auto"/>
            <w:right w:val="none" w:sz="0" w:space="0" w:color="auto"/>
          </w:divBdr>
          <w:divsChild>
            <w:div w:id="946962271">
              <w:marLeft w:val="0"/>
              <w:marRight w:val="0"/>
              <w:marTop w:val="0"/>
              <w:marBottom w:val="0"/>
              <w:divBdr>
                <w:top w:val="none" w:sz="0" w:space="0" w:color="auto"/>
                <w:left w:val="none" w:sz="0" w:space="0" w:color="auto"/>
                <w:bottom w:val="none" w:sz="0" w:space="0" w:color="auto"/>
                <w:right w:val="none" w:sz="0" w:space="0" w:color="auto"/>
              </w:divBdr>
              <w:divsChild>
                <w:div w:id="943348554">
                  <w:marLeft w:val="0"/>
                  <w:marRight w:val="0"/>
                  <w:marTop w:val="0"/>
                  <w:marBottom w:val="0"/>
                  <w:divBdr>
                    <w:top w:val="none" w:sz="0" w:space="0" w:color="auto"/>
                    <w:left w:val="none" w:sz="0" w:space="0" w:color="auto"/>
                    <w:bottom w:val="none" w:sz="0" w:space="0" w:color="auto"/>
                    <w:right w:val="none" w:sz="0" w:space="0" w:color="auto"/>
                  </w:divBdr>
                  <w:divsChild>
                    <w:div w:id="114072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177076">
      <w:bodyDiv w:val="1"/>
      <w:marLeft w:val="0"/>
      <w:marRight w:val="0"/>
      <w:marTop w:val="0"/>
      <w:marBottom w:val="0"/>
      <w:divBdr>
        <w:top w:val="none" w:sz="0" w:space="0" w:color="auto"/>
        <w:left w:val="none" w:sz="0" w:space="0" w:color="auto"/>
        <w:bottom w:val="none" w:sz="0" w:space="0" w:color="auto"/>
        <w:right w:val="none" w:sz="0" w:space="0" w:color="auto"/>
      </w:divBdr>
      <w:divsChild>
        <w:div w:id="291177482">
          <w:marLeft w:val="0"/>
          <w:marRight w:val="0"/>
          <w:marTop w:val="0"/>
          <w:marBottom w:val="0"/>
          <w:divBdr>
            <w:top w:val="none" w:sz="0" w:space="0" w:color="auto"/>
            <w:left w:val="none" w:sz="0" w:space="0" w:color="auto"/>
            <w:bottom w:val="none" w:sz="0" w:space="0" w:color="auto"/>
            <w:right w:val="none" w:sz="0" w:space="0" w:color="auto"/>
          </w:divBdr>
          <w:divsChild>
            <w:div w:id="477460299">
              <w:marLeft w:val="0"/>
              <w:marRight w:val="0"/>
              <w:marTop w:val="0"/>
              <w:marBottom w:val="0"/>
              <w:divBdr>
                <w:top w:val="none" w:sz="0" w:space="0" w:color="auto"/>
                <w:left w:val="none" w:sz="0" w:space="0" w:color="auto"/>
                <w:bottom w:val="none" w:sz="0" w:space="0" w:color="auto"/>
                <w:right w:val="none" w:sz="0" w:space="0" w:color="auto"/>
              </w:divBdr>
              <w:divsChild>
                <w:div w:id="1368406224">
                  <w:marLeft w:val="0"/>
                  <w:marRight w:val="0"/>
                  <w:marTop w:val="0"/>
                  <w:marBottom w:val="0"/>
                  <w:divBdr>
                    <w:top w:val="none" w:sz="0" w:space="0" w:color="auto"/>
                    <w:left w:val="none" w:sz="0" w:space="0" w:color="auto"/>
                    <w:bottom w:val="none" w:sz="0" w:space="0" w:color="auto"/>
                    <w:right w:val="none" w:sz="0" w:space="0" w:color="auto"/>
                  </w:divBdr>
                  <w:divsChild>
                    <w:div w:id="1129589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chart" Target="charts/chart2.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oleObject" Target="file:////Users/dahlenaariyani/Documents/PENELITIAN%20DAN%20PENGABDIAN/SKRIPSI%20MAHASISWA/Daffa/Data/kadar%20air.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Users/dahlenaariyani/Documents/PENELITIAN%20DAN%20PENGABDIAN/SKRIPSI%20MAHASISWA/Daffa/Data/kadar%20air.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Users/dahlenaariyani/Documents/PENELITIAN%20DAN%20PENGABDIAN/SKRIPSI%20MAHASISWA/Daffa/Data/KURVA%20UV%20VIS%203-08-23%20rev.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Users/dahlenaariyani/Documents/PENELITIAN%20DAN%20PENGABDIAN/SKRIPSI%20MAHASISWA/Daffa/Data/kurva%20uv%20vis%20pH%2012-09-23%20engl.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Users/dahlenaariyani/Documents/PENELITIAN%20DAN%20PENGABDIAN/SKRIPSI%20MAHASISWA/Daffa/Data/KURVA%20konsentrasi%20awal%2027-09-23%20eng.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38670166229223"/>
          <c:y val="3.7037037037037035E-2"/>
          <c:w val="0.82505774278215227"/>
          <c:h val="0.74350320793234181"/>
        </c:manualLayout>
      </c:layout>
      <c:barChart>
        <c:barDir val="col"/>
        <c:grouping val="clustered"/>
        <c:varyColors val="0"/>
        <c:ser>
          <c:idx val="0"/>
          <c:order val="0"/>
          <c:tx>
            <c:strRef>
              <c:f>Sheet2!$B$15</c:f>
              <c:strCache>
                <c:ptCount val="1"/>
                <c:pt idx="0">
                  <c:v>Persentase</c:v>
                </c:pt>
              </c:strCache>
            </c:strRef>
          </c:tx>
          <c:spPr>
            <a:pattFill prst="lgConfetti">
              <a:fgClr>
                <a:schemeClr val="tx1"/>
              </a:fgClr>
              <a:bgClr>
                <a:schemeClr val="bg1"/>
              </a:bgClr>
            </a:patt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Sheet2!$A$16:$A$19</c:f>
              <c:strCache>
                <c:ptCount val="4"/>
                <c:pt idx="0">
                  <c:v>CC 8:2</c:v>
                </c:pt>
                <c:pt idx="1">
                  <c:v>CC 8:4</c:v>
                </c:pt>
                <c:pt idx="2">
                  <c:v>CC 8:6</c:v>
                </c:pt>
                <c:pt idx="3">
                  <c:v>CC 8:8</c:v>
                </c:pt>
              </c:strCache>
            </c:strRef>
          </c:cat>
          <c:val>
            <c:numRef>
              <c:f>Sheet2!$B$16:$B$19</c:f>
              <c:numCache>
                <c:formatCode>0.00</c:formatCode>
                <c:ptCount val="4"/>
                <c:pt idx="0">
                  <c:v>2.1693581925426502</c:v>
                </c:pt>
                <c:pt idx="1">
                  <c:v>2.4592712186344956</c:v>
                </c:pt>
                <c:pt idx="2">
                  <c:v>2.5197490250966403</c:v>
                </c:pt>
                <c:pt idx="3">
                  <c:v>3.378995301408938</c:v>
                </c:pt>
              </c:numCache>
            </c:numRef>
          </c:val>
          <c:extLst>
            <c:ext xmlns:c16="http://schemas.microsoft.com/office/drawing/2014/chart" uri="{C3380CC4-5D6E-409C-BE32-E72D297353CC}">
              <c16:uniqueId val="{00000000-B290-0B4A-BD43-94595CF94C07}"/>
            </c:ext>
          </c:extLst>
        </c:ser>
        <c:dLbls>
          <c:showLegendKey val="0"/>
          <c:showVal val="0"/>
          <c:showCatName val="0"/>
          <c:showSerName val="0"/>
          <c:showPercent val="0"/>
          <c:showBubbleSize val="0"/>
        </c:dLbls>
        <c:gapWidth val="219"/>
        <c:overlap val="-27"/>
        <c:axId val="152538664"/>
        <c:axId val="348325456"/>
      </c:barChart>
      <c:catAx>
        <c:axId val="152538664"/>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id-ID" sz="1000" b="0" i="0" u="none" strike="noStrike" baseline="0">
                    <a:effectLst/>
                    <a:latin typeface="Times New Roman" panose="02020603050405020304" pitchFamily="18" charset="0"/>
                    <a:cs typeface="Times New Roman" panose="02020603050405020304" pitchFamily="18" charset="0"/>
                  </a:rPr>
                  <a:t>Charcoal-chitosan composite </a:t>
                </a:r>
                <a:endParaRPr lang="id-ID" b="0">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8919614961603227"/>
              <c:y val="0.88728360048204558"/>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id-ID"/>
          </a:p>
        </c:txPr>
        <c:crossAx val="348325456"/>
        <c:crosses val="autoZero"/>
        <c:auto val="1"/>
        <c:lblAlgn val="ctr"/>
        <c:lblOffset val="100"/>
        <c:noMultiLvlLbl val="0"/>
      </c:catAx>
      <c:valAx>
        <c:axId val="34832545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id-ID" sz="1000" b="0" i="0" u="none" strike="noStrike" baseline="0">
                    <a:effectLst/>
                    <a:latin typeface="Times New Roman" panose="02020603050405020304" pitchFamily="18" charset="0"/>
                    <a:cs typeface="Times New Roman" panose="02020603050405020304" pitchFamily="18" charset="0"/>
                  </a:rPr>
                  <a:t>Moisture content </a:t>
                </a:r>
                <a:r>
                  <a:rPr lang="id-ID" baseline="0">
                    <a:solidFill>
                      <a:sysClr val="windowText" lastClr="000000"/>
                    </a:solidFill>
                    <a:latin typeface="Times New Roman" panose="02020603050405020304" pitchFamily="18" charset="0"/>
                    <a:cs typeface="Times New Roman" panose="02020603050405020304" pitchFamily="18" charset="0"/>
                  </a:rPr>
                  <a:t>(%)</a:t>
                </a:r>
                <a:endParaRPr lang="id-ID">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1.6666666666666666E-2"/>
              <c:y val="0.1675499416739574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title>
        <c:numFmt formatCode="0.00"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id-ID"/>
          </a:p>
        </c:txPr>
        <c:crossAx val="1525386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id-ID"/>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663986738499791"/>
          <c:y val="0.11181272859053251"/>
          <c:w val="0.82679551078696256"/>
          <c:h val="0.68375474616150267"/>
        </c:manualLayout>
      </c:layout>
      <c:barChart>
        <c:barDir val="col"/>
        <c:grouping val="clustered"/>
        <c:varyColors val="0"/>
        <c:ser>
          <c:idx val="0"/>
          <c:order val="0"/>
          <c:tx>
            <c:strRef>
              <c:f>Sheet2!$I$7</c:f>
              <c:strCache>
                <c:ptCount val="1"/>
                <c:pt idx="0">
                  <c:v>Persentase</c:v>
                </c:pt>
              </c:strCache>
            </c:strRef>
          </c:tx>
          <c:spPr>
            <a:pattFill prst="dkDnDiag">
              <a:fgClr>
                <a:schemeClr val="tx1"/>
              </a:fgClr>
              <a:bgClr>
                <a:schemeClr val="bg1"/>
              </a:bgClr>
            </a:patt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Sheet2!$H$8:$H$11</c:f>
              <c:strCache>
                <c:ptCount val="4"/>
                <c:pt idx="0">
                  <c:v>CC 8:2</c:v>
                </c:pt>
                <c:pt idx="1">
                  <c:v>CC 8:4</c:v>
                </c:pt>
                <c:pt idx="2">
                  <c:v>CC 8:6</c:v>
                </c:pt>
                <c:pt idx="3">
                  <c:v>CC 8:8</c:v>
                </c:pt>
              </c:strCache>
            </c:strRef>
          </c:cat>
          <c:val>
            <c:numRef>
              <c:f>Sheet2!$I$8:$I$11</c:f>
              <c:numCache>
                <c:formatCode>0.00</c:formatCode>
                <c:ptCount val="4"/>
                <c:pt idx="0">
                  <c:v>95.934211870467252</c:v>
                </c:pt>
                <c:pt idx="1">
                  <c:v>95.061475409836149</c:v>
                </c:pt>
                <c:pt idx="2">
                  <c:v>94.338461538460706</c:v>
                </c:pt>
                <c:pt idx="3">
                  <c:v>92.656185353743709</c:v>
                </c:pt>
              </c:numCache>
            </c:numRef>
          </c:val>
          <c:extLst>
            <c:ext xmlns:c16="http://schemas.microsoft.com/office/drawing/2014/chart" uri="{C3380CC4-5D6E-409C-BE32-E72D297353CC}">
              <c16:uniqueId val="{00000000-DF49-4944-ACFD-6E2D1D87004C}"/>
            </c:ext>
          </c:extLst>
        </c:ser>
        <c:dLbls>
          <c:showLegendKey val="0"/>
          <c:showVal val="0"/>
          <c:showCatName val="0"/>
          <c:showSerName val="0"/>
          <c:showPercent val="0"/>
          <c:showBubbleSize val="0"/>
        </c:dLbls>
        <c:gapWidth val="240"/>
        <c:overlap val="-2"/>
        <c:axId val="346681688"/>
        <c:axId val="346682072"/>
      </c:barChart>
      <c:catAx>
        <c:axId val="34668168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id-ID" sz="1000" b="0" i="0" u="none" strike="noStrike" kern="1200" baseline="0">
                    <a:solidFill>
                      <a:sysClr val="windowText" lastClr="000000"/>
                    </a:solidFill>
                    <a:effectLst/>
                    <a:latin typeface="Times New Roman" panose="02020603050405020304" pitchFamily="18" charset="0"/>
                    <a:cs typeface="Times New Roman" panose="02020603050405020304" pitchFamily="18" charset="0"/>
                  </a:rPr>
                  <a:t>Charcoal-chitosan composite </a:t>
                </a:r>
                <a:endParaRPr lang="id-ID" sz="1000" b="0" i="0" u="none" strike="noStrike" kern="1200" baseline="0">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id-ID"/>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id-ID"/>
          </a:p>
        </c:txPr>
        <c:crossAx val="346682072"/>
        <c:crosses val="autoZero"/>
        <c:auto val="1"/>
        <c:lblAlgn val="ctr"/>
        <c:lblOffset val="100"/>
        <c:noMultiLvlLbl val="0"/>
      </c:catAx>
      <c:valAx>
        <c:axId val="346682072"/>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id-ID">
                    <a:solidFill>
                      <a:sysClr val="windowText" lastClr="000000"/>
                    </a:solidFill>
                    <a:latin typeface="Times New Roman" panose="02020603050405020304" pitchFamily="18" charset="0"/>
                    <a:cs typeface="Times New Roman" panose="02020603050405020304" pitchFamily="18" charset="0"/>
                  </a:rPr>
                  <a:t>Stability at acidic pH </a:t>
                </a:r>
                <a:r>
                  <a:rPr lang="id-ID" baseline="0">
                    <a:solidFill>
                      <a:sysClr val="windowText" lastClr="000000"/>
                    </a:solidFill>
                    <a:latin typeface="Times New Roman" panose="02020603050405020304" pitchFamily="18" charset="0"/>
                    <a:cs typeface="Times New Roman" panose="02020603050405020304" pitchFamily="18" charset="0"/>
                  </a:rPr>
                  <a:t>(%)</a:t>
                </a:r>
                <a:endParaRPr lang="id-ID">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1.1677775005337664E-2"/>
              <c:y val="0.12135194737679196"/>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0.00"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id-ID"/>
          </a:p>
        </c:txPr>
        <c:crossAx val="34668168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id-ID"/>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204437722120894"/>
          <c:y val="4.3035993740219089E-2"/>
          <c:w val="0.83338562905625502"/>
          <c:h val="0.78966427612041457"/>
        </c:manualLayout>
      </c:layout>
      <c:scatterChart>
        <c:scatterStyle val="smoothMarker"/>
        <c:varyColors val="0"/>
        <c:ser>
          <c:idx val="0"/>
          <c:order val="0"/>
          <c:tx>
            <c:strRef>
              <c:f>'Arkit 82'!$B$35</c:f>
              <c:strCache>
                <c:ptCount val="1"/>
                <c:pt idx="0">
                  <c:v>CC 8:2 </c:v>
                </c:pt>
              </c:strCache>
            </c:strRef>
          </c:tx>
          <c:spPr>
            <a:ln w="19050" cap="rnd">
              <a:solidFill>
                <a:schemeClr val="accent1"/>
              </a:solidFill>
              <a:round/>
            </a:ln>
            <a:effectLst/>
          </c:spPr>
          <c:marker>
            <c:symbol val="circle"/>
            <c:size val="7"/>
            <c:spPr>
              <a:solidFill>
                <a:schemeClr val="accent1"/>
              </a:solidFill>
              <a:ln w="9525">
                <a:solidFill>
                  <a:schemeClr val="accent1"/>
                </a:solidFill>
              </a:ln>
              <a:effectLst/>
            </c:spPr>
          </c:marker>
          <c:dPt>
            <c:idx val="0"/>
            <c:marker>
              <c:symbol val="circle"/>
              <c:size val="7"/>
              <c:spPr>
                <a:solidFill>
                  <a:schemeClr val="accent1"/>
                </a:solidFill>
                <a:ln w="6350">
                  <a:solidFill>
                    <a:schemeClr val="accent1"/>
                  </a:solidFill>
                </a:ln>
                <a:effectLst/>
              </c:spPr>
            </c:marker>
            <c:bubble3D val="0"/>
            <c:extLst>
              <c:ext xmlns:c16="http://schemas.microsoft.com/office/drawing/2014/chart" uri="{C3380CC4-5D6E-409C-BE32-E72D297353CC}">
                <c16:uniqueId val="{00000005-8CA6-A242-81B0-800BFB9998D2}"/>
              </c:ext>
            </c:extLst>
          </c:dPt>
          <c:xVal>
            <c:numRef>
              <c:f>'Arkit 82'!$A$36:$A$40</c:f>
              <c:numCache>
                <c:formatCode>General</c:formatCode>
                <c:ptCount val="5"/>
                <c:pt idx="0">
                  <c:v>5</c:v>
                </c:pt>
                <c:pt idx="1">
                  <c:v>15</c:v>
                </c:pt>
                <c:pt idx="2">
                  <c:v>30</c:v>
                </c:pt>
                <c:pt idx="3">
                  <c:v>60</c:v>
                </c:pt>
                <c:pt idx="4">
                  <c:v>120</c:v>
                </c:pt>
              </c:numCache>
            </c:numRef>
          </c:xVal>
          <c:yVal>
            <c:numRef>
              <c:f>'Arkit 82'!$B$36:$B$40</c:f>
              <c:numCache>
                <c:formatCode>General</c:formatCode>
                <c:ptCount val="5"/>
                <c:pt idx="0">
                  <c:v>92.930805435360213</c:v>
                </c:pt>
                <c:pt idx="1">
                  <c:v>98.235595536324311</c:v>
                </c:pt>
                <c:pt idx="2">
                  <c:v>99.452668336749412</c:v>
                </c:pt>
                <c:pt idx="3">
                  <c:v>99.312229560464587</c:v>
                </c:pt>
                <c:pt idx="4">
                  <c:v>99.939649282623549</c:v>
                </c:pt>
              </c:numCache>
            </c:numRef>
          </c:yVal>
          <c:smooth val="1"/>
          <c:extLst>
            <c:ext xmlns:c16="http://schemas.microsoft.com/office/drawing/2014/chart" uri="{C3380CC4-5D6E-409C-BE32-E72D297353CC}">
              <c16:uniqueId val="{00000000-8CA6-A242-81B0-800BFB9998D2}"/>
            </c:ext>
          </c:extLst>
        </c:ser>
        <c:ser>
          <c:idx val="1"/>
          <c:order val="1"/>
          <c:tx>
            <c:strRef>
              <c:f>'Arkit 82'!$C$35</c:f>
              <c:strCache>
                <c:ptCount val="1"/>
                <c:pt idx="0">
                  <c:v>CC 8:4</c:v>
                </c:pt>
              </c:strCache>
            </c:strRef>
          </c:tx>
          <c:spPr>
            <a:ln w="19050" cap="rnd">
              <a:solidFill>
                <a:schemeClr val="accent2"/>
              </a:solidFill>
              <a:round/>
            </a:ln>
            <a:effectLst/>
          </c:spPr>
          <c:marker>
            <c:symbol val="triangle"/>
            <c:size val="7"/>
            <c:spPr>
              <a:solidFill>
                <a:schemeClr val="accent2"/>
              </a:solidFill>
              <a:ln w="9525">
                <a:solidFill>
                  <a:schemeClr val="accent2"/>
                </a:solidFill>
              </a:ln>
              <a:effectLst/>
            </c:spPr>
          </c:marker>
          <c:xVal>
            <c:numRef>
              <c:f>'Arkit 82'!$A$36:$A$40</c:f>
              <c:numCache>
                <c:formatCode>General</c:formatCode>
                <c:ptCount val="5"/>
                <c:pt idx="0">
                  <c:v>5</c:v>
                </c:pt>
                <c:pt idx="1">
                  <c:v>15</c:v>
                </c:pt>
                <c:pt idx="2">
                  <c:v>30</c:v>
                </c:pt>
                <c:pt idx="3">
                  <c:v>60</c:v>
                </c:pt>
                <c:pt idx="4">
                  <c:v>120</c:v>
                </c:pt>
              </c:numCache>
            </c:numRef>
          </c:xVal>
          <c:yVal>
            <c:numRef>
              <c:f>'Arkit 82'!$C$36:$C$40</c:f>
              <c:numCache>
                <c:formatCode>General</c:formatCode>
                <c:ptCount val="5"/>
                <c:pt idx="0">
                  <c:v>72.096835003472563</c:v>
                </c:pt>
                <c:pt idx="1">
                  <c:v>89.778351026887577</c:v>
                </c:pt>
                <c:pt idx="2">
                  <c:v>96.950292687766634</c:v>
                </c:pt>
                <c:pt idx="3">
                  <c:v>99.239011806726865</c:v>
                </c:pt>
                <c:pt idx="4">
                  <c:v>99.643218573271156</c:v>
                </c:pt>
              </c:numCache>
            </c:numRef>
          </c:yVal>
          <c:smooth val="1"/>
          <c:extLst>
            <c:ext xmlns:c16="http://schemas.microsoft.com/office/drawing/2014/chart" uri="{C3380CC4-5D6E-409C-BE32-E72D297353CC}">
              <c16:uniqueId val="{00000001-8CA6-A242-81B0-800BFB9998D2}"/>
            </c:ext>
          </c:extLst>
        </c:ser>
        <c:ser>
          <c:idx val="2"/>
          <c:order val="2"/>
          <c:tx>
            <c:strRef>
              <c:f>'Arkit 82'!$D$35</c:f>
              <c:strCache>
                <c:ptCount val="1"/>
                <c:pt idx="0">
                  <c:v>CC 8:6</c:v>
                </c:pt>
              </c:strCache>
            </c:strRef>
          </c:tx>
          <c:spPr>
            <a:ln w="19050" cap="rnd">
              <a:solidFill>
                <a:schemeClr val="accent6">
                  <a:lumMod val="75000"/>
                </a:schemeClr>
              </a:solidFill>
              <a:round/>
            </a:ln>
            <a:effectLst/>
          </c:spPr>
          <c:marker>
            <c:symbol val="diamond"/>
            <c:size val="7"/>
            <c:spPr>
              <a:solidFill>
                <a:schemeClr val="accent6">
                  <a:lumMod val="75000"/>
                </a:schemeClr>
              </a:solidFill>
              <a:ln w="9525">
                <a:solidFill>
                  <a:schemeClr val="accent6">
                    <a:lumMod val="75000"/>
                  </a:schemeClr>
                </a:solidFill>
              </a:ln>
              <a:effectLst/>
            </c:spPr>
          </c:marker>
          <c:xVal>
            <c:numRef>
              <c:f>'Arkit 82'!$A$36:$A$40</c:f>
              <c:numCache>
                <c:formatCode>General</c:formatCode>
                <c:ptCount val="5"/>
                <c:pt idx="0">
                  <c:v>5</c:v>
                </c:pt>
                <c:pt idx="1">
                  <c:v>15</c:v>
                </c:pt>
                <c:pt idx="2">
                  <c:v>30</c:v>
                </c:pt>
                <c:pt idx="3">
                  <c:v>60</c:v>
                </c:pt>
                <c:pt idx="4">
                  <c:v>120</c:v>
                </c:pt>
              </c:numCache>
            </c:numRef>
          </c:xVal>
          <c:yVal>
            <c:numRef>
              <c:f>'Arkit 82'!$D$36:$D$40</c:f>
              <c:numCache>
                <c:formatCode>General</c:formatCode>
                <c:ptCount val="5"/>
                <c:pt idx="0">
                  <c:v>94.184884354841216</c:v>
                </c:pt>
                <c:pt idx="1">
                  <c:v>98.286487685669428</c:v>
                </c:pt>
                <c:pt idx="2">
                  <c:v>99.181761273446767</c:v>
                </c:pt>
                <c:pt idx="3">
                  <c:v>99.306682809466238</c:v>
                </c:pt>
                <c:pt idx="4">
                  <c:v>99.618987509394174</c:v>
                </c:pt>
              </c:numCache>
            </c:numRef>
          </c:yVal>
          <c:smooth val="1"/>
          <c:extLst>
            <c:ext xmlns:c16="http://schemas.microsoft.com/office/drawing/2014/chart" uri="{C3380CC4-5D6E-409C-BE32-E72D297353CC}">
              <c16:uniqueId val="{00000002-8CA6-A242-81B0-800BFB9998D2}"/>
            </c:ext>
          </c:extLst>
        </c:ser>
        <c:ser>
          <c:idx val="3"/>
          <c:order val="3"/>
          <c:tx>
            <c:strRef>
              <c:f>'Arkit 82'!$E$35</c:f>
              <c:strCache>
                <c:ptCount val="1"/>
                <c:pt idx="0">
                  <c:v>CC 8:8</c:v>
                </c:pt>
              </c:strCache>
            </c:strRef>
          </c:tx>
          <c:spPr>
            <a:ln w="19050" cap="rnd">
              <a:solidFill>
                <a:schemeClr val="accent4"/>
              </a:solidFill>
              <a:round/>
            </a:ln>
            <a:effectLst/>
          </c:spPr>
          <c:marker>
            <c:symbol val="x"/>
            <c:size val="7"/>
            <c:spPr>
              <a:solidFill>
                <a:schemeClr val="accent4"/>
              </a:solidFill>
              <a:ln w="9525">
                <a:solidFill>
                  <a:schemeClr val="accent4"/>
                </a:solidFill>
              </a:ln>
              <a:effectLst/>
            </c:spPr>
          </c:marker>
          <c:xVal>
            <c:numRef>
              <c:f>'Arkit 82'!$A$36:$A$40</c:f>
              <c:numCache>
                <c:formatCode>General</c:formatCode>
                <c:ptCount val="5"/>
                <c:pt idx="0">
                  <c:v>5</c:v>
                </c:pt>
                <c:pt idx="1">
                  <c:v>15</c:v>
                </c:pt>
                <c:pt idx="2">
                  <c:v>30</c:v>
                </c:pt>
                <c:pt idx="3">
                  <c:v>60</c:v>
                </c:pt>
                <c:pt idx="4">
                  <c:v>120</c:v>
                </c:pt>
              </c:numCache>
            </c:numRef>
          </c:xVal>
          <c:yVal>
            <c:numRef>
              <c:f>'Arkit 82'!$E$36:$E$40</c:f>
              <c:numCache>
                <c:formatCode>General</c:formatCode>
                <c:ptCount val="5"/>
                <c:pt idx="0">
                  <c:v>79.034510973260566</c:v>
                </c:pt>
                <c:pt idx="1">
                  <c:v>93.717112018211495</c:v>
                </c:pt>
                <c:pt idx="2">
                  <c:v>97.699734316266117</c:v>
                </c:pt>
                <c:pt idx="3">
                  <c:v>98.665217361831907</c:v>
                </c:pt>
                <c:pt idx="4">
                  <c:v>99.678976453714284</c:v>
                </c:pt>
              </c:numCache>
            </c:numRef>
          </c:yVal>
          <c:smooth val="1"/>
          <c:extLst>
            <c:ext xmlns:c16="http://schemas.microsoft.com/office/drawing/2014/chart" uri="{C3380CC4-5D6E-409C-BE32-E72D297353CC}">
              <c16:uniqueId val="{00000003-8CA6-A242-81B0-800BFB9998D2}"/>
            </c:ext>
          </c:extLst>
        </c:ser>
        <c:dLbls>
          <c:showLegendKey val="0"/>
          <c:showVal val="0"/>
          <c:showCatName val="0"/>
          <c:showSerName val="0"/>
          <c:showPercent val="0"/>
          <c:showBubbleSize val="0"/>
        </c:dLbls>
        <c:axId val="343889960"/>
        <c:axId val="343889176"/>
      </c:scatterChart>
      <c:valAx>
        <c:axId val="343889960"/>
        <c:scaling>
          <c:orientation val="minMax"/>
          <c:max val="120"/>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id-ID">
                    <a:solidFill>
                      <a:sysClr val="windowText" lastClr="000000"/>
                    </a:solidFill>
                    <a:latin typeface="Times New Roman" panose="02020603050405020304" pitchFamily="18" charset="0"/>
                    <a:cs typeface="Times New Roman" panose="02020603050405020304" pitchFamily="18" charset="0"/>
                  </a:rPr>
                  <a:t>Contact time </a:t>
                </a:r>
                <a:r>
                  <a:rPr lang="id-ID" baseline="0">
                    <a:solidFill>
                      <a:sysClr val="windowText" lastClr="000000"/>
                    </a:solidFill>
                    <a:latin typeface="Times New Roman" panose="02020603050405020304" pitchFamily="18" charset="0"/>
                    <a:cs typeface="Times New Roman" panose="02020603050405020304" pitchFamily="18" charset="0"/>
                  </a:rPr>
                  <a:t>(minute)</a:t>
                </a:r>
                <a:endParaRPr lang="id-ID">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41779557216364904"/>
              <c:y val="0.90238592535088047"/>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crossAx val="343889176"/>
        <c:crosses val="autoZero"/>
        <c:crossBetween val="midCat"/>
        <c:majorUnit val="15"/>
      </c:valAx>
      <c:valAx>
        <c:axId val="343889176"/>
        <c:scaling>
          <c:orientation val="minMax"/>
          <c:min val="7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id-ID">
                    <a:solidFill>
                      <a:sysClr val="windowText" lastClr="000000"/>
                    </a:solidFill>
                    <a:latin typeface="Times New Roman" panose="02020603050405020304" pitchFamily="18" charset="0"/>
                    <a:cs typeface="Times New Roman" panose="02020603050405020304" pitchFamily="18" charset="0"/>
                  </a:rPr>
                  <a:t>Adsorption precentage </a:t>
                </a:r>
                <a:r>
                  <a:rPr lang="id-ID" baseline="0">
                    <a:solidFill>
                      <a:sysClr val="windowText" lastClr="000000"/>
                    </a:solidFill>
                    <a:latin typeface="Times New Roman" panose="02020603050405020304" pitchFamily="18" charset="0"/>
                    <a:cs typeface="Times New Roman" panose="02020603050405020304" pitchFamily="18" charset="0"/>
                  </a:rPr>
                  <a:t>(%)</a:t>
                </a:r>
                <a:endParaRPr lang="id-ID">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id-ID"/>
          </a:p>
        </c:txPr>
        <c:crossAx val="343889960"/>
        <c:crosses val="autoZero"/>
        <c:crossBetween val="midCat"/>
        <c:majorUnit val="5"/>
      </c:valAx>
      <c:spPr>
        <a:noFill/>
        <a:ln>
          <a:noFill/>
        </a:ln>
        <a:effectLst/>
      </c:spPr>
    </c:plotArea>
    <c:legend>
      <c:legendPos val="b"/>
      <c:layout>
        <c:manualLayout>
          <c:xMode val="edge"/>
          <c:yMode val="edge"/>
          <c:x val="0.67974356312805528"/>
          <c:y val="0.34796695184888293"/>
          <c:w val="0.21301738412641921"/>
          <c:h val="0.2710806106287125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legend>
    <c:plotVisOnly val="1"/>
    <c:dispBlanksAs val="gap"/>
    <c:showDLblsOverMax val="0"/>
  </c:chart>
  <c:spPr>
    <a:solidFill>
      <a:schemeClr val="bg1"/>
    </a:solidFill>
    <a:ln w="9525" cap="flat" cmpd="sng" algn="ctr">
      <a:noFill/>
      <a:round/>
    </a:ln>
    <a:effectLst/>
  </c:spPr>
  <c:txPr>
    <a:bodyPr/>
    <a:lstStyle/>
    <a:p>
      <a:pPr>
        <a:defRPr/>
      </a:pPr>
      <a:endParaRPr lang="id-ID"/>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STANDAR!$A$56</c:f>
              <c:strCache>
                <c:ptCount val="1"/>
                <c:pt idx="0">
                  <c:v>Acidic pH</c:v>
                </c:pt>
              </c:strCache>
            </c:strRef>
          </c:tx>
          <c:spPr>
            <a:pattFill prst="narHorz">
              <a:fgClr>
                <a:schemeClr val="tx1"/>
              </a:fgClr>
              <a:bgClr>
                <a:schemeClr val="bg1"/>
              </a:bgClr>
            </a:pattFill>
            <a:ln>
              <a:solidFill>
                <a:schemeClr val="tx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STANDAR!$B$55:$E$55</c:f>
              <c:strCache>
                <c:ptCount val="4"/>
                <c:pt idx="0">
                  <c:v>CC 8:2</c:v>
                </c:pt>
                <c:pt idx="1">
                  <c:v>CC 8:4</c:v>
                </c:pt>
                <c:pt idx="2">
                  <c:v>CC 8:6</c:v>
                </c:pt>
                <c:pt idx="3">
                  <c:v>CC 8:8</c:v>
                </c:pt>
              </c:strCache>
            </c:strRef>
          </c:cat>
          <c:val>
            <c:numRef>
              <c:f>STANDAR!$B$56:$E$56</c:f>
              <c:numCache>
                <c:formatCode>0.00</c:formatCode>
                <c:ptCount val="4"/>
                <c:pt idx="0">
                  <c:v>25.958111379854724</c:v>
                </c:pt>
                <c:pt idx="1">
                  <c:v>25.207506052978207</c:v>
                </c:pt>
                <c:pt idx="2">
                  <c:v>25.355205810847458</c:v>
                </c:pt>
                <c:pt idx="3">
                  <c:v>25.493220338692495</c:v>
                </c:pt>
              </c:numCache>
            </c:numRef>
          </c:val>
          <c:extLst>
            <c:ext xmlns:c16="http://schemas.microsoft.com/office/drawing/2014/chart" uri="{C3380CC4-5D6E-409C-BE32-E72D297353CC}">
              <c16:uniqueId val="{00000000-2C1C-EA48-B48E-33A7CD35761D}"/>
            </c:ext>
          </c:extLst>
        </c:ser>
        <c:ser>
          <c:idx val="1"/>
          <c:order val="1"/>
          <c:tx>
            <c:strRef>
              <c:f>STANDAR!$A$57</c:f>
              <c:strCache>
                <c:ptCount val="1"/>
                <c:pt idx="0">
                  <c:v>Neutral pH</c:v>
                </c:pt>
              </c:strCache>
            </c:strRef>
          </c:tx>
          <c:spPr>
            <a:pattFill prst="dashHorz">
              <a:fgClr>
                <a:schemeClr val="tx1"/>
              </a:fgClr>
              <a:bgClr>
                <a:schemeClr val="bg1"/>
              </a:bgClr>
            </a:pattFill>
            <a:ln>
              <a:solidFill>
                <a:schemeClr val="tx1"/>
              </a:solidFill>
            </a:ln>
            <a:effectLst/>
          </c:spPr>
          <c:invertIfNegative val="0"/>
          <c:dLbls>
            <c:dLbl>
              <c:idx val="0"/>
              <c:layout>
                <c:manualLayout>
                  <c:x val="1.9138755980861243E-2"/>
                  <c:y val="-2.4202145688330449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C1C-EA48-B48E-33A7CD35761D}"/>
                </c:ext>
              </c:extLst>
            </c:dLbl>
            <c:dLbl>
              <c:idx val="1"/>
              <c:layout>
                <c:manualLayout>
                  <c:x val="2.2328548644338059E-2"/>
                  <c:y val="-2.4202145688330449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C1C-EA48-B48E-33A7CD35761D}"/>
                </c:ext>
              </c:extLst>
            </c:dLbl>
            <c:dLbl>
              <c:idx val="2"/>
              <c:layout>
                <c:manualLayout>
                  <c:x val="9.5693779904306216E-3"/>
                  <c:y val="-2.4202145688330449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C1C-EA48-B48E-33A7CD35761D}"/>
                </c:ext>
              </c:extLst>
            </c:dLbl>
            <c:dLbl>
              <c:idx val="3"/>
              <c:layout>
                <c:manualLayout>
                  <c:x val="1.9143990154519147E-2"/>
                  <c:y val="-4.895960832313386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2E-F24F-A0E0-5A28386A620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STANDAR!$B$55:$E$55</c:f>
              <c:strCache>
                <c:ptCount val="4"/>
                <c:pt idx="0">
                  <c:v>CC 8:2</c:v>
                </c:pt>
                <c:pt idx="1">
                  <c:v>CC 8:4</c:v>
                </c:pt>
                <c:pt idx="2">
                  <c:v>CC 8:6</c:v>
                </c:pt>
                <c:pt idx="3">
                  <c:v>CC 8:8</c:v>
                </c:pt>
              </c:strCache>
            </c:strRef>
          </c:cat>
          <c:val>
            <c:numRef>
              <c:f>STANDAR!$B$57:$E$57</c:f>
              <c:numCache>
                <c:formatCode>0.00</c:formatCode>
                <c:ptCount val="4"/>
                <c:pt idx="0">
                  <c:v>24.495641646489105</c:v>
                </c:pt>
                <c:pt idx="1">
                  <c:v>23.049394673123487</c:v>
                </c:pt>
                <c:pt idx="2">
                  <c:v>22.65230024213075</c:v>
                </c:pt>
                <c:pt idx="3">
                  <c:v>21.20944309927361</c:v>
                </c:pt>
              </c:numCache>
            </c:numRef>
          </c:val>
          <c:extLst>
            <c:ext xmlns:c16="http://schemas.microsoft.com/office/drawing/2014/chart" uri="{C3380CC4-5D6E-409C-BE32-E72D297353CC}">
              <c16:uniqueId val="{00000004-2C1C-EA48-B48E-33A7CD35761D}"/>
            </c:ext>
          </c:extLst>
        </c:ser>
        <c:ser>
          <c:idx val="2"/>
          <c:order val="2"/>
          <c:tx>
            <c:strRef>
              <c:f>STANDAR!$A$58</c:f>
              <c:strCache>
                <c:ptCount val="1"/>
                <c:pt idx="0">
                  <c:v>Alkaline pH</c:v>
                </c:pt>
              </c:strCache>
            </c:strRef>
          </c:tx>
          <c:spPr>
            <a:pattFill prst="sphere">
              <a:fgClr>
                <a:schemeClr val="tx1"/>
              </a:fgClr>
              <a:bgClr>
                <a:schemeClr val="bg1"/>
              </a:bgClr>
            </a:pattFill>
            <a:ln>
              <a:solidFill>
                <a:schemeClr val="tx1"/>
              </a:solidFill>
            </a:ln>
            <a:effectLst/>
          </c:spPr>
          <c:invertIfNegative val="0"/>
          <c:dLbls>
            <c:dLbl>
              <c:idx val="0"/>
              <c:layout>
                <c:manualLayout>
                  <c:x val="2.8708133971291867E-2"/>
                  <c:y val="1.584158745179960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C1C-EA48-B48E-33A7CD35761D}"/>
                </c:ext>
              </c:extLst>
            </c:dLbl>
            <c:dLbl>
              <c:idx val="1"/>
              <c:layout>
                <c:manualLayout>
                  <c:x val="2.5518341307814933E-2"/>
                  <c:y val="1.05610583011997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C1C-EA48-B48E-33A7CD35761D}"/>
                </c:ext>
              </c:extLst>
            </c:dLbl>
            <c:dLbl>
              <c:idx val="2"/>
              <c:layout>
                <c:manualLayout>
                  <c:x val="3.827751196172236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C1C-EA48-B48E-33A7CD35761D}"/>
                </c:ext>
              </c:extLst>
            </c:dLbl>
            <c:dLbl>
              <c:idx val="3"/>
              <c:layout>
                <c:manualLayout>
                  <c:x val="4.784688995215311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C1C-EA48-B48E-33A7CD35761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id-ID"/>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STANDAR!$B$55:$E$55</c:f>
              <c:strCache>
                <c:ptCount val="4"/>
                <c:pt idx="0">
                  <c:v>CC 8:2</c:v>
                </c:pt>
                <c:pt idx="1">
                  <c:v>CC 8:4</c:v>
                </c:pt>
                <c:pt idx="2">
                  <c:v>CC 8:6</c:v>
                </c:pt>
                <c:pt idx="3">
                  <c:v>CC 8:8</c:v>
                </c:pt>
              </c:strCache>
            </c:strRef>
          </c:cat>
          <c:val>
            <c:numRef>
              <c:f>STANDAR!$B$58:$E$58</c:f>
              <c:numCache>
                <c:formatCode>0.00</c:formatCode>
                <c:ptCount val="4"/>
                <c:pt idx="0">
                  <c:v>21.306771234800003</c:v>
                </c:pt>
                <c:pt idx="1">
                  <c:v>20.602170750600003</c:v>
                </c:pt>
                <c:pt idx="2">
                  <c:v>19.865366800000004</c:v>
                </c:pt>
                <c:pt idx="3">
                  <c:v>20.301202200000002</c:v>
                </c:pt>
              </c:numCache>
            </c:numRef>
          </c:val>
          <c:extLst>
            <c:ext xmlns:c16="http://schemas.microsoft.com/office/drawing/2014/chart" uri="{C3380CC4-5D6E-409C-BE32-E72D297353CC}">
              <c16:uniqueId val="{00000009-2C1C-EA48-B48E-33A7CD35761D}"/>
            </c:ext>
          </c:extLst>
        </c:ser>
        <c:dLbls>
          <c:dLblPos val="outEnd"/>
          <c:showLegendKey val="0"/>
          <c:showVal val="1"/>
          <c:showCatName val="0"/>
          <c:showSerName val="0"/>
          <c:showPercent val="0"/>
          <c:showBubbleSize val="0"/>
        </c:dLbls>
        <c:gapWidth val="182"/>
        <c:axId val="253379080"/>
        <c:axId val="253376728"/>
      </c:barChart>
      <c:catAx>
        <c:axId val="253379080"/>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crossAx val="253376728"/>
        <c:crosses val="autoZero"/>
        <c:auto val="1"/>
        <c:lblAlgn val="ctr"/>
        <c:lblOffset val="100"/>
        <c:noMultiLvlLbl val="0"/>
      </c:catAx>
      <c:valAx>
        <c:axId val="253376728"/>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id-ID" sz="900" baseline="0">
                    <a:solidFill>
                      <a:schemeClr val="tx1"/>
                    </a:solidFill>
                    <a:latin typeface="Times New Roman" panose="02020603050405020304" pitchFamily="18" charset="0"/>
                    <a:cs typeface="Times New Roman" panose="02020603050405020304" pitchFamily="18" charset="0"/>
                  </a:rPr>
                  <a:t>Adsorption ability (mg/g)</a:t>
                </a:r>
                <a:endParaRPr lang="id-ID" sz="900">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2.7554855930168584E-2"/>
              <c:y val="0.21432935938087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id-ID"/>
            </a:p>
          </c:txPr>
        </c:title>
        <c:numFmt formatCode="0.00"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crossAx val="2533790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legend>
    <c:plotVisOnly val="1"/>
    <c:dispBlanksAs val="gap"/>
    <c:showDLblsOverMax val="0"/>
  </c:chart>
  <c:spPr>
    <a:solidFill>
      <a:schemeClr val="bg1"/>
    </a:solidFill>
    <a:ln w="9525" cap="flat" cmpd="sng" algn="ctr">
      <a:noFill/>
      <a:round/>
    </a:ln>
    <a:effectLst/>
  </c:spPr>
  <c:txPr>
    <a:bodyPr/>
    <a:lstStyle/>
    <a:p>
      <a:pPr>
        <a:defRPr/>
      </a:pPr>
      <a:endParaRPr lang="id-ID"/>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d-ID"/>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943247283962923"/>
          <c:y val="3.9426523297491037E-2"/>
          <c:w val="0.84563081829961129"/>
          <c:h val="0.79835819259054708"/>
        </c:manualLayout>
      </c:layout>
      <c:scatterChart>
        <c:scatterStyle val="smoothMarker"/>
        <c:varyColors val="0"/>
        <c:ser>
          <c:idx val="0"/>
          <c:order val="0"/>
          <c:tx>
            <c:strRef>
              <c:f>Sheet2!$T$8</c:f>
              <c:strCache>
                <c:ptCount val="1"/>
                <c:pt idx="0">
                  <c:v>CC 8:2</c:v>
                </c:pt>
              </c:strCache>
            </c:strRef>
          </c:tx>
          <c:spPr>
            <a:ln w="12700" cap="rnd">
              <a:solidFill>
                <a:schemeClr val="accent1"/>
              </a:solidFill>
              <a:round/>
            </a:ln>
            <a:effectLst/>
          </c:spPr>
          <c:marker>
            <c:symbol val="square"/>
            <c:size val="6"/>
            <c:spPr>
              <a:solidFill>
                <a:schemeClr val="accent1"/>
              </a:solidFill>
              <a:ln w="9525">
                <a:solidFill>
                  <a:schemeClr val="accent1"/>
                </a:solidFill>
              </a:ln>
              <a:effectLst/>
            </c:spPr>
          </c:marker>
          <c:xVal>
            <c:numRef>
              <c:f>Sheet2!$S$9:$S$13</c:f>
              <c:numCache>
                <c:formatCode>General</c:formatCode>
                <c:ptCount val="5"/>
                <c:pt idx="0">
                  <c:v>50</c:v>
                </c:pt>
                <c:pt idx="1">
                  <c:v>100</c:v>
                </c:pt>
                <c:pt idx="2">
                  <c:v>150</c:v>
                </c:pt>
                <c:pt idx="3">
                  <c:v>200</c:v>
                </c:pt>
                <c:pt idx="4">
                  <c:v>250</c:v>
                </c:pt>
              </c:numCache>
            </c:numRef>
          </c:xVal>
          <c:yVal>
            <c:numRef>
              <c:f>Sheet2!$T$9:$T$13</c:f>
              <c:numCache>
                <c:formatCode>0.0</c:formatCode>
                <c:ptCount val="5"/>
                <c:pt idx="0">
                  <c:v>12.921791767554481</c:v>
                </c:pt>
                <c:pt idx="1">
                  <c:v>23.764406779661016</c:v>
                </c:pt>
                <c:pt idx="2">
                  <c:v>32.527118644067798</c:v>
                </c:pt>
                <c:pt idx="3">
                  <c:v>42.163922518159808</c:v>
                </c:pt>
                <c:pt idx="4">
                  <c:v>39.889830508474574</c:v>
                </c:pt>
              </c:numCache>
            </c:numRef>
          </c:yVal>
          <c:smooth val="1"/>
          <c:extLst>
            <c:ext xmlns:c16="http://schemas.microsoft.com/office/drawing/2014/chart" uri="{C3380CC4-5D6E-409C-BE32-E72D297353CC}">
              <c16:uniqueId val="{00000000-32EE-C241-8317-B4B6713B5088}"/>
            </c:ext>
          </c:extLst>
        </c:ser>
        <c:ser>
          <c:idx val="1"/>
          <c:order val="1"/>
          <c:tx>
            <c:strRef>
              <c:f>Sheet2!$U$8</c:f>
              <c:strCache>
                <c:ptCount val="1"/>
                <c:pt idx="0">
                  <c:v>CC 8:4</c:v>
                </c:pt>
              </c:strCache>
            </c:strRef>
          </c:tx>
          <c:spPr>
            <a:ln w="12700" cap="rnd">
              <a:solidFill>
                <a:schemeClr val="accent2"/>
              </a:solidFill>
              <a:round/>
            </a:ln>
            <a:effectLst/>
          </c:spPr>
          <c:marker>
            <c:symbol val="triangle"/>
            <c:size val="6"/>
            <c:spPr>
              <a:solidFill>
                <a:schemeClr val="accent2"/>
              </a:solidFill>
              <a:ln w="9525">
                <a:solidFill>
                  <a:schemeClr val="accent2"/>
                </a:solidFill>
              </a:ln>
              <a:effectLst/>
            </c:spPr>
          </c:marker>
          <c:xVal>
            <c:numRef>
              <c:f>Sheet2!$S$9:$S$13</c:f>
              <c:numCache>
                <c:formatCode>General</c:formatCode>
                <c:ptCount val="5"/>
                <c:pt idx="0">
                  <c:v>50</c:v>
                </c:pt>
                <c:pt idx="1">
                  <c:v>100</c:v>
                </c:pt>
                <c:pt idx="2">
                  <c:v>150</c:v>
                </c:pt>
                <c:pt idx="3">
                  <c:v>200</c:v>
                </c:pt>
                <c:pt idx="4">
                  <c:v>250</c:v>
                </c:pt>
              </c:numCache>
            </c:numRef>
          </c:xVal>
          <c:yVal>
            <c:numRef>
              <c:f>Sheet2!$U$9:$U$13</c:f>
              <c:numCache>
                <c:formatCode>0.0</c:formatCode>
                <c:ptCount val="5"/>
                <c:pt idx="0">
                  <c:v>12.7062953995157</c:v>
                </c:pt>
                <c:pt idx="1">
                  <c:v>23.352784503631963</c:v>
                </c:pt>
                <c:pt idx="2">
                  <c:v>31.180145278450365</c:v>
                </c:pt>
                <c:pt idx="3">
                  <c:v>39.601452784503635</c:v>
                </c:pt>
                <c:pt idx="4">
                  <c:v>38.884987893462466</c:v>
                </c:pt>
              </c:numCache>
            </c:numRef>
          </c:yVal>
          <c:smooth val="1"/>
          <c:extLst>
            <c:ext xmlns:c16="http://schemas.microsoft.com/office/drawing/2014/chart" uri="{C3380CC4-5D6E-409C-BE32-E72D297353CC}">
              <c16:uniqueId val="{00000001-32EE-C241-8317-B4B6713B5088}"/>
            </c:ext>
          </c:extLst>
        </c:ser>
        <c:ser>
          <c:idx val="2"/>
          <c:order val="2"/>
          <c:tx>
            <c:strRef>
              <c:f>Sheet2!$V$8</c:f>
              <c:strCache>
                <c:ptCount val="1"/>
                <c:pt idx="0">
                  <c:v>CC 8:6</c:v>
                </c:pt>
              </c:strCache>
            </c:strRef>
          </c:tx>
          <c:spPr>
            <a:ln w="12700" cap="rnd">
              <a:solidFill>
                <a:schemeClr val="accent3"/>
              </a:solidFill>
              <a:round/>
            </a:ln>
            <a:effectLst/>
          </c:spPr>
          <c:marker>
            <c:symbol val="diamond"/>
            <c:size val="6"/>
            <c:spPr>
              <a:solidFill>
                <a:schemeClr val="accent3"/>
              </a:solidFill>
              <a:ln w="9525">
                <a:solidFill>
                  <a:schemeClr val="accent3"/>
                </a:solidFill>
              </a:ln>
              <a:effectLst/>
            </c:spPr>
          </c:marker>
          <c:xVal>
            <c:numRef>
              <c:f>Sheet2!$S$9:$S$13</c:f>
              <c:numCache>
                <c:formatCode>General</c:formatCode>
                <c:ptCount val="5"/>
                <c:pt idx="0">
                  <c:v>50</c:v>
                </c:pt>
                <c:pt idx="1">
                  <c:v>100</c:v>
                </c:pt>
                <c:pt idx="2">
                  <c:v>150</c:v>
                </c:pt>
                <c:pt idx="3">
                  <c:v>200</c:v>
                </c:pt>
                <c:pt idx="4">
                  <c:v>250</c:v>
                </c:pt>
              </c:numCache>
            </c:numRef>
          </c:xVal>
          <c:yVal>
            <c:numRef>
              <c:f>Sheet2!$V$9:$V$13</c:f>
              <c:numCache>
                <c:formatCode>0.0</c:formatCode>
                <c:ptCount val="5"/>
                <c:pt idx="0">
                  <c:v>12.229297820823248</c:v>
                </c:pt>
                <c:pt idx="1">
                  <c:v>23.084019370460048</c:v>
                </c:pt>
                <c:pt idx="2">
                  <c:v>26.13680387409201</c:v>
                </c:pt>
                <c:pt idx="3">
                  <c:v>34.684019370460049</c:v>
                </c:pt>
                <c:pt idx="4">
                  <c:v>27.828087167070215</c:v>
                </c:pt>
              </c:numCache>
            </c:numRef>
          </c:yVal>
          <c:smooth val="1"/>
          <c:extLst>
            <c:ext xmlns:c16="http://schemas.microsoft.com/office/drawing/2014/chart" uri="{C3380CC4-5D6E-409C-BE32-E72D297353CC}">
              <c16:uniqueId val="{00000002-32EE-C241-8317-B4B6713B5088}"/>
            </c:ext>
          </c:extLst>
        </c:ser>
        <c:ser>
          <c:idx val="3"/>
          <c:order val="3"/>
          <c:tx>
            <c:strRef>
              <c:f>Sheet2!$W$8</c:f>
              <c:strCache>
                <c:ptCount val="1"/>
                <c:pt idx="0">
                  <c:v>CC 8:8</c:v>
                </c:pt>
              </c:strCache>
            </c:strRef>
          </c:tx>
          <c:spPr>
            <a:ln w="12700" cap="rnd">
              <a:solidFill>
                <a:schemeClr val="accent4"/>
              </a:solidFill>
              <a:round/>
            </a:ln>
            <a:effectLst/>
          </c:spPr>
          <c:marker>
            <c:symbol val="circle"/>
            <c:size val="6"/>
            <c:spPr>
              <a:solidFill>
                <a:schemeClr val="accent4"/>
              </a:solidFill>
              <a:ln w="9525">
                <a:solidFill>
                  <a:schemeClr val="accent4"/>
                </a:solidFill>
              </a:ln>
              <a:effectLst/>
            </c:spPr>
          </c:marker>
          <c:xVal>
            <c:numRef>
              <c:f>Sheet2!$S$9:$S$13</c:f>
              <c:numCache>
                <c:formatCode>General</c:formatCode>
                <c:ptCount val="5"/>
                <c:pt idx="0">
                  <c:v>50</c:v>
                </c:pt>
                <c:pt idx="1">
                  <c:v>100</c:v>
                </c:pt>
                <c:pt idx="2">
                  <c:v>150</c:v>
                </c:pt>
                <c:pt idx="3">
                  <c:v>200</c:v>
                </c:pt>
                <c:pt idx="4">
                  <c:v>250</c:v>
                </c:pt>
              </c:numCache>
            </c:numRef>
          </c:xVal>
          <c:yVal>
            <c:numRef>
              <c:f>Sheet2!$W$9:$W$13</c:f>
              <c:numCache>
                <c:formatCode>0.0</c:formatCode>
                <c:ptCount val="5"/>
                <c:pt idx="0">
                  <c:v>12.229297820823248</c:v>
                </c:pt>
                <c:pt idx="1">
                  <c:v>23.084019370460048</c:v>
                </c:pt>
                <c:pt idx="2">
                  <c:v>28.921307506053267</c:v>
                </c:pt>
                <c:pt idx="3">
                  <c:v>31.5726392251816</c:v>
                </c:pt>
                <c:pt idx="4">
                  <c:v>26.520581113801452</c:v>
                </c:pt>
              </c:numCache>
            </c:numRef>
          </c:yVal>
          <c:smooth val="1"/>
          <c:extLst>
            <c:ext xmlns:c16="http://schemas.microsoft.com/office/drawing/2014/chart" uri="{C3380CC4-5D6E-409C-BE32-E72D297353CC}">
              <c16:uniqueId val="{00000003-32EE-C241-8317-B4B6713B5088}"/>
            </c:ext>
          </c:extLst>
        </c:ser>
        <c:dLbls>
          <c:showLegendKey val="0"/>
          <c:showVal val="0"/>
          <c:showCatName val="0"/>
          <c:showSerName val="0"/>
          <c:showPercent val="0"/>
          <c:showBubbleSize val="0"/>
        </c:dLbls>
        <c:axId val="346686296"/>
        <c:axId val="346683160"/>
      </c:scatterChart>
      <c:valAx>
        <c:axId val="3466862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id-ID">
                    <a:solidFill>
                      <a:sysClr val="windowText" lastClr="000000"/>
                    </a:solidFill>
                    <a:latin typeface="Times New Roman" panose="02020603050405020304" pitchFamily="18" charset="0"/>
                    <a:cs typeface="Times New Roman" panose="02020603050405020304" pitchFamily="18" charset="0"/>
                  </a:rPr>
                  <a:t>Initial concentration </a:t>
                </a:r>
                <a:r>
                  <a:rPr lang="id-ID" baseline="0">
                    <a:solidFill>
                      <a:sysClr val="windowText" lastClr="000000"/>
                    </a:solidFill>
                    <a:latin typeface="Times New Roman" panose="02020603050405020304" pitchFamily="18" charset="0"/>
                    <a:cs typeface="Times New Roman" panose="02020603050405020304" pitchFamily="18" charset="0"/>
                  </a:rPr>
                  <a:t>(ppm)</a:t>
                </a:r>
                <a:endParaRPr lang="id-ID">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38824778231834939"/>
              <c:y val="0.9357155758755961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General" sourceLinked="0"/>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crossAx val="346683160"/>
        <c:crosses val="autoZero"/>
        <c:crossBetween val="midCat"/>
      </c:valAx>
      <c:valAx>
        <c:axId val="346683160"/>
        <c:scaling>
          <c:orientation val="minMax"/>
        </c:scaling>
        <c:delete val="0"/>
        <c:axPos val="l"/>
        <c:majorGridlines>
          <c:spPr>
            <a:ln w="9525" cap="flat" cmpd="sng" algn="ctr">
              <a:solidFill>
                <a:schemeClr val="bg1"/>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id-ID">
                    <a:solidFill>
                      <a:sysClr val="windowText" lastClr="000000"/>
                    </a:solidFill>
                    <a:latin typeface="Times New Roman" panose="02020603050405020304" pitchFamily="18" charset="0"/>
                    <a:cs typeface="Times New Roman" panose="02020603050405020304" pitchFamily="18" charset="0"/>
                  </a:rPr>
                  <a:t>Adsorption ability (mg/g)</a:t>
                </a:r>
              </a:p>
            </c:rich>
          </c:tx>
          <c:layout>
            <c:manualLayout>
              <c:xMode val="edge"/>
              <c:yMode val="edge"/>
              <c:x val="7.1287683609268125E-3"/>
              <c:y val="0.1644796205528460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c:txPr>
        </c:title>
        <c:numFmt formatCode="#,##0" sourceLinked="0"/>
        <c:majorTickMark val="cross"/>
        <c:minorTickMark val="none"/>
        <c:tickLblPos val="nextTo"/>
        <c:spPr>
          <a:noFill/>
          <a:ln>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crossAx val="346686296"/>
        <c:crosses val="autoZero"/>
        <c:crossBetween val="midCat"/>
      </c:valAx>
      <c:spPr>
        <a:solidFill>
          <a:schemeClr val="bg1"/>
        </a:solidFill>
        <a:ln>
          <a:noFill/>
        </a:ln>
        <a:effectLst/>
      </c:spPr>
    </c:plotArea>
    <c:legend>
      <c:legendPos val="b"/>
      <c:layout>
        <c:manualLayout>
          <c:xMode val="edge"/>
          <c:yMode val="edge"/>
          <c:x val="0.15715399182697098"/>
          <c:y val="4.7077583044054953E-2"/>
          <c:w val="0.20467935811820992"/>
          <c:h val="0.2038184743036152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id-ID"/>
        </a:p>
      </c:txPr>
    </c:legend>
    <c:plotVisOnly val="1"/>
    <c:dispBlanksAs val="gap"/>
    <c:showDLblsOverMax val="0"/>
  </c:chart>
  <c:spPr>
    <a:solidFill>
      <a:schemeClr val="bg1"/>
    </a:solidFill>
    <a:ln w="9525" cap="flat" cmpd="sng" algn="ctr">
      <a:noFill/>
      <a:round/>
    </a:ln>
    <a:effectLst/>
  </c:spPr>
  <c:txPr>
    <a:bodyPr/>
    <a:lstStyle/>
    <a:p>
      <a:pPr>
        <a:defRPr/>
      </a:pPr>
      <a:endParaRPr lang="id-ID"/>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7658EF-8433-FA41-B959-0FBABCE62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8</Pages>
  <Words>11208</Words>
  <Characters>63891</Characters>
  <Application>Microsoft Office Word</Application>
  <DocSecurity>0</DocSecurity>
  <Lines>532</Lines>
  <Paragraphs>149</Paragraphs>
  <ScaleCrop>false</ScaleCrop>
  <Company/>
  <LinksUpToDate>false</LinksUpToDate>
  <CharactersWithSpaces>74950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dc:creator>
  <cp:keywords/>
  <dc:description/>
  <cp:lastModifiedBy>DA</cp:lastModifiedBy>
  <cp:revision>8</cp:revision>
  <dcterms:created xsi:type="dcterms:W3CDTF">2025-01-14T03:45:00Z</dcterms:created>
  <dcterms:modified xsi:type="dcterms:W3CDTF">2025-01-15T01:10:00Z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6th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vt:lpwstr>
  </property>
  <property fmtid="{D5CDD505-2E9C-101B-9397-08002B2CF9AE}" pid="6" name="Mendeley Recent Style Id 2_1">
    <vt:lpwstr>http://csl.mendeley.com/styles/481587021/biologia</vt:lpwstr>
  </property>
  <property fmtid="{D5CDD505-2E9C-101B-9397-08002B2CF9AE}" pid="7" name="Mendeley Recent Style Name 2_1">
    <vt:lpwstr>Biologia - Rahmat Eko Sanjaya</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dd7cad02-6a8b-3029-bd6c-df6bc9f7d071</vt:lpwstr>
  </property>
  <property fmtid="{D5CDD505-2E9C-101B-9397-08002B2CF9AE}" pid="24" name="Mendeley Citation Style_1">
    <vt:lpwstr>http://www.zotero.org/styles/ieee</vt:lpwstr>
  </property>
</Properties>
</file>