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6604A7FB" w:rsidR="0016385D" w:rsidRPr="006C36C3" w:rsidRDefault="00FB33A1" w:rsidP="00090674">
      <w:pPr>
        <w:pStyle w:val="PaperTitle"/>
        <w:rPr>
          <w:b w:val="0"/>
          <w:bCs/>
          <w:sz w:val="24"/>
          <w:szCs w:val="24"/>
          <w:lang w:val="en-GB"/>
        </w:rPr>
      </w:pPr>
      <w:bookmarkStart w:id="0" w:name="_Hlk186578247"/>
      <w:bookmarkStart w:id="1" w:name="_Hlk186490137"/>
      <w:bookmarkEnd w:id="0"/>
      <w:r w:rsidRPr="006C36C3">
        <w:rPr>
          <w:lang w:val="en-GB"/>
        </w:rPr>
        <w:t>Electrochemical Study of Modified Iron Electrode for Anion Determinatio</w:t>
      </w:r>
      <w:r w:rsidR="0015260F" w:rsidRPr="006C36C3">
        <w:rPr>
          <w:lang w:val="en-GB"/>
        </w:rPr>
        <w:t>n</w:t>
      </w:r>
      <w:r w:rsidR="00BE5FD1" w:rsidRPr="006C36C3">
        <w:rPr>
          <w:lang w:val="en-GB"/>
        </w:rPr>
        <w:t xml:space="preserve"> </w:t>
      </w:r>
    </w:p>
    <w:p w14:paraId="548D96A3" w14:textId="7DD90AE9" w:rsidR="00C14B14" w:rsidRPr="006C36C3" w:rsidRDefault="0015260F" w:rsidP="1053904F">
      <w:pPr>
        <w:pStyle w:val="AuthorName"/>
        <w:rPr>
          <w:sz w:val="20"/>
          <w:lang w:val="en-GB" w:eastAsia="en-GB"/>
        </w:rPr>
      </w:pPr>
      <w:r w:rsidRPr="006C36C3">
        <w:rPr>
          <w:lang w:val="en-GB"/>
        </w:rPr>
        <w:t>Mulyawati</w:t>
      </w:r>
      <w:r w:rsidR="00EF6940" w:rsidRPr="006C36C3">
        <w:rPr>
          <w:vertAlign w:val="superscript"/>
          <w:lang w:val="en-GB"/>
        </w:rPr>
        <w:t>1</w:t>
      </w:r>
      <w:r w:rsidR="00971062" w:rsidRPr="006C36C3">
        <w:rPr>
          <w:lang w:val="en-GB"/>
        </w:rPr>
        <w:t xml:space="preserve">, </w:t>
      </w:r>
      <w:r w:rsidR="00012197" w:rsidRPr="006C36C3">
        <w:rPr>
          <w:lang w:val="en-GB"/>
        </w:rPr>
        <w:t>Kartika A. Madurani</w:t>
      </w:r>
      <w:r w:rsidR="00012197" w:rsidRPr="006C36C3">
        <w:rPr>
          <w:vertAlign w:val="superscript"/>
          <w:lang w:val="en-GB"/>
        </w:rPr>
        <w:t>1</w:t>
      </w:r>
      <w:r w:rsidR="00012197" w:rsidRPr="006C36C3">
        <w:rPr>
          <w:lang w:val="en-GB"/>
        </w:rPr>
        <w:t>,</w:t>
      </w:r>
      <w:r w:rsidR="00E01AAF" w:rsidRPr="006C36C3">
        <w:rPr>
          <w:lang w:val="en-GB"/>
        </w:rPr>
        <w:t xml:space="preserve"> </w:t>
      </w:r>
      <w:r w:rsidR="000F234B" w:rsidRPr="006C36C3">
        <w:rPr>
          <w:lang w:val="en-GB"/>
        </w:rPr>
        <w:t>E. Fitriany</w:t>
      </w:r>
      <w:r w:rsidR="000F234B" w:rsidRPr="006C36C3">
        <w:rPr>
          <w:vertAlign w:val="superscript"/>
          <w:lang w:val="en-GB"/>
        </w:rPr>
        <w:t>1</w:t>
      </w:r>
      <w:r w:rsidR="000F234B">
        <w:rPr>
          <w:lang w:val="en-GB"/>
        </w:rPr>
        <w:t xml:space="preserve">, </w:t>
      </w:r>
      <w:r w:rsidR="00E01AAF" w:rsidRPr="006C36C3">
        <w:rPr>
          <w:lang w:val="en-GB"/>
        </w:rPr>
        <w:t>I. Ulfin</w:t>
      </w:r>
      <w:r w:rsidR="00E01AAF" w:rsidRPr="006C36C3">
        <w:rPr>
          <w:vertAlign w:val="superscript"/>
          <w:lang w:val="en-GB"/>
        </w:rPr>
        <w:t>1</w:t>
      </w:r>
      <w:r w:rsidR="00E01AAF" w:rsidRPr="006C36C3">
        <w:rPr>
          <w:lang w:val="en-GB"/>
        </w:rPr>
        <w:t>,</w:t>
      </w:r>
      <w:r w:rsidR="3706E6A2" w:rsidRPr="006C36C3">
        <w:rPr>
          <w:lang w:val="en-GB"/>
        </w:rPr>
        <w:t xml:space="preserve"> </w:t>
      </w:r>
      <w:r w:rsidR="008C0F37" w:rsidRPr="006C36C3">
        <w:rPr>
          <w:lang w:val="en-GB"/>
        </w:rPr>
        <w:t>A. Tanjung</w:t>
      </w:r>
      <w:r w:rsidR="003E7AB6" w:rsidRPr="006C36C3">
        <w:rPr>
          <w:vertAlign w:val="superscript"/>
          <w:lang w:val="en-GB"/>
        </w:rPr>
        <w:t>2</w:t>
      </w:r>
      <w:r w:rsidR="008C0F37" w:rsidRPr="006C36C3">
        <w:rPr>
          <w:lang w:val="en-GB"/>
        </w:rPr>
        <w:t>, L. Devy</w:t>
      </w:r>
      <w:r w:rsidR="00F76DF1" w:rsidRPr="006C36C3">
        <w:rPr>
          <w:vertAlign w:val="superscript"/>
          <w:lang w:val="en-GB"/>
        </w:rPr>
        <w:t>2</w:t>
      </w:r>
      <w:r w:rsidR="008C0F37" w:rsidRPr="006C36C3">
        <w:rPr>
          <w:lang w:val="en-GB"/>
        </w:rPr>
        <w:t>, D. Maretta</w:t>
      </w:r>
      <w:r w:rsidR="003E7AB6" w:rsidRPr="006C36C3">
        <w:rPr>
          <w:vertAlign w:val="superscript"/>
          <w:lang w:val="en-GB"/>
        </w:rPr>
        <w:t>2</w:t>
      </w:r>
      <w:r w:rsidR="008C0F37" w:rsidRPr="006C36C3">
        <w:rPr>
          <w:lang w:val="en-GB"/>
        </w:rPr>
        <w:t xml:space="preserve">, </w:t>
      </w:r>
      <w:proofErr w:type="spellStart"/>
      <w:proofErr w:type="gramStart"/>
      <w:r w:rsidRPr="006C36C3">
        <w:rPr>
          <w:lang w:val="en-GB"/>
        </w:rPr>
        <w:t>F.Kurniawan</w:t>
      </w:r>
      <w:proofErr w:type="spellEnd"/>
      <w:proofErr w:type="gramEnd"/>
      <w:r w:rsidRPr="006C36C3">
        <w:rPr>
          <w:lang w:val="en-GB"/>
        </w:rPr>
        <w:t xml:space="preserve"> </w:t>
      </w:r>
      <w:r w:rsidR="005C71C2" w:rsidRPr="006C36C3">
        <w:rPr>
          <w:vertAlign w:val="superscript"/>
          <w:lang w:val="en-GB"/>
        </w:rPr>
        <w:t>1</w:t>
      </w:r>
      <w:r w:rsidR="00971062" w:rsidRPr="006C36C3">
        <w:rPr>
          <w:vertAlign w:val="superscript"/>
          <w:lang w:val="en-GB"/>
        </w:rPr>
        <w:t>*</w:t>
      </w:r>
    </w:p>
    <w:p w14:paraId="771D6B6C" w14:textId="1E97F447" w:rsidR="00C14B14" w:rsidRPr="006C36C3" w:rsidRDefault="00027428" w:rsidP="00971062">
      <w:pPr>
        <w:pStyle w:val="AuthorAffiliation"/>
        <w:rPr>
          <w:i w:val="0"/>
          <w:iCs/>
          <w:lang w:val="en-GB"/>
        </w:rPr>
      </w:pPr>
      <w:r w:rsidRPr="006C36C3">
        <w:rPr>
          <w:i w:val="0"/>
          <w:iCs/>
          <w:vertAlign w:val="superscript"/>
          <w:lang w:val="en-GB"/>
        </w:rPr>
        <w:t>1</w:t>
      </w:r>
      <w:r w:rsidR="00971062" w:rsidRPr="006C36C3">
        <w:rPr>
          <w:i w:val="0"/>
          <w:iCs/>
          <w:lang w:val="en-GB"/>
        </w:rPr>
        <w:t>Department of Chemistry, Faculty of Science and Data Analytics, Institut Teknologi Sepuluh Nopember Surabaya (ITS)</w:t>
      </w:r>
      <w:r w:rsidR="00971062" w:rsidRPr="006C36C3">
        <w:rPr>
          <w:lang w:val="en-GB"/>
        </w:rPr>
        <w:t xml:space="preserve">, </w:t>
      </w:r>
      <w:r w:rsidR="00971062" w:rsidRPr="006C36C3">
        <w:rPr>
          <w:i w:val="0"/>
          <w:iCs/>
          <w:lang w:val="en-GB"/>
        </w:rPr>
        <w:t>Surabaya, Indonesia, 60111.</w:t>
      </w:r>
    </w:p>
    <w:p w14:paraId="57526283" w14:textId="72C5854E" w:rsidR="00C62F91" w:rsidRPr="006C36C3" w:rsidRDefault="00F069F8" w:rsidP="00971062">
      <w:pPr>
        <w:pStyle w:val="AuthorAffiliation"/>
        <w:rPr>
          <w:i w:val="0"/>
          <w:lang w:val="en-GB"/>
        </w:rPr>
      </w:pPr>
      <w:r w:rsidRPr="006C36C3">
        <w:rPr>
          <w:i w:val="0"/>
          <w:vertAlign w:val="superscript"/>
          <w:lang w:val="en-GB"/>
        </w:rPr>
        <w:t>2</w:t>
      </w:r>
      <w:r w:rsidRPr="006C36C3">
        <w:rPr>
          <w:i w:val="0"/>
          <w:lang w:val="en-GB"/>
        </w:rPr>
        <w:t xml:space="preserve">Research </w:t>
      </w:r>
      <w:proofErr w:type="spellStart"/>
      <w:r w:rsidRPr="006C36C3">
        <w:rPr>
          <w:i w:val="0"/>
          <w:lang w:val="en-GB"/>
        </w:rPr>
        <w:t>Center</w:t>
      </w:r>
      <w:proofErr w:type="spellEnd"/>
      <w:r w:rsidRPr="006C36C3">
        <w:rPr>
          <w:i w:val="0"/>
          <w:lang w:val="en-GB"/>
        </w:rPr>
        <w:t xml:space="preserve"> for Horticulture, National Research and Innovation Agency, Cibinong Science </w:t>
      </w:r>
      <w:proofErr w:type="spellStart"/>
      <w:r w:rsidRPr="006C36C3">
        <w:rPr>
          <w:i w:val="0"/>
          <w:lang w:val="en-GB"/>
        </w:rPr>
        <w:t>Center</w:t>
      </w:r>
      <w:proofErr w:type="spellEnd"/>
      <w:r w:rsidRPr="006C36C3">
        <w:rPr>
          <w:i w:val="0"/>
          <w:lang w:val="en-GB"/>
        </w:rPr>
        <w:t>, Bogor, Indonesia, 16915</w:t>
      </w:r>
    </w:p>
    <w:p w14:paraId="3EAF16AE" w14:textId="48BDE840" w:rsidR="00971062" w:rsidRPr="006C36C3" w:rsidRDefault="00971062" w:rsidP="00971062">
      <w:pPr>
        <w:pStyle w:val="AuthorAffiliation"/>
        <w:jc w:val="left"/>
        <w:rPr>
          <w:lang w:val="en-GB"/>
        </w:rPr>
      </w:pPr>
    </w:p>
    <w:p w14:paraId="7FA6B43D" w14:textId="331AF99A" w:rsidR="005C71C2" w:rsidRPr="006C36C3" w:rsidRDefault="005C71C2">
      <w:pPr>
        <w:pStyle w:val="AuthorEmail"/>
        <w:rPr>
          <w:lang w:val="en-GB"/>
        </w:rPr>
      </w:pPr>
    </w:p>
    <w:p w14:paraId="482F83C6" w14:textId="1477BBCF" w:rsidR="00971062" w:rsidRPr="006C36C3" w:rsidRDefault="00971062" w:rsidP="00F76DF1">
      <w:pPr>
        <w:pStyle w:val="AuthorEmail"/>
        <w:rPr>
          <w:lang w:val="en-GB"/>
        </w:rPr>
      </w:pPr>
      <w:r w:rsidRPr="006C36C3">
        <w:rPr>
          <w:vertAlign w:val="superscript"/>
          <w:lang w:val="en-GB"/>
        </w:rPr>
        <w:t>*</w:t>
      </w:r>
      <w:r w:rsidR="003B6ADC" w:rsidRPr="006C36C3">
        <w:rPr>
          <w:vertAlign w:val="superscript"/>
          <w:lang w:val="en-GB"/>
        </w:rPr>
        <w:t xml:space="preserve"> </w:t>
      </w:r>
      <w:r w:rsidR="003B6ADC" w:rsidRPr="006C36C3">
        <w:rPr>
          <w:lang w:val="en-GB"/>
        </w:rPr>
        <w:t>fredy@chem.its.ac.id</w:t>
      </w:r>
    </w:p>
    <w:p w14:paraId="0C1A1CD1" w14:textId="7D336FDF" w:rsidR="00D14BE3" w:rsidRPr="006C36C3" w:rsidRDefault="0016385D" w:rsidP="1053904F">
      <w:pPr>
        <w:pStyle w:val="Abstract"/>
        <w:rPr>
          <w:i/>
          <w:iCs/>
          <w:lang w:val="en-GB"/>
        </w:rPr>
      </w:pPr>
      <w:r w:rsidRPr="006C36C3">
        <w:rPr>
          <w:b/>
          <w:bCs/>
          <w:lang w:val="en-GB"/>
        </w:rPr>
        <w:t>Abstract.</w:t>
      </w:r>
      <w:r w:rsidRPr="006C36C3">
        <w:rPr>
          <w:lang w:val="en-GB"/>
        </w:rPr>
        <w:t xml:space="preserve"> </w:t>
      </w:r>
      <w:r w:rsidR="006C3853" w:rsidRPr="006C36C3">
        <w:rPr>
          <w:lang w:val="en-GB"/>
        </w:rPr>
        <w:t xml:space="preserve">An oxalate </w:t>
      </w:r>
      <w:r w:rsidR="00873530" w:rsidRPr="006C36C3">
        <w:rPr>
          <w:lang w:val="en-GB"/>
        </w:rPr>
        <w:t>ion h</w:t>
      </w:r>
      <w:r w:rsidR="006C3853" w:rsidRPr="006C36C3">
        <w:rPr>
          <w:lang w:val="en-GB"/>
        </w:rPr>
        <w:t>as been successfully determine</w:t>
      </w:r>
      <w:r w:rsidR="00873530" w:rsidRPr="006C36C3">
        <w:rPr>
          <w:lang w:val="en-GB"/>
        </w:rPr>
        <w:t>d</w:t>
      </w:r>
      <w:r w:rsidR="006C3853" w:rsidRPr="006C36C3">
        <w:rPr>
          <w:lang w:val="en-GB"/>
        </w:rPr>
        <w:t xml:space="preserve"> using </w:t>
      </w:r>
      <w:r w:rsidR="0055245B">
        <w:rPr>
          <w:lang w:val="en-GB"/>
        </w:rPr>
        <w:t xml:space="preserve">a </w:t>
      </w:r>
      <w:r w:rsidR="006C3853" w:rsidRPr="006C36C3">
        <w:rPr>
          <w:lang w:val="en-GB"/>
        </w:rPr>
        <w:t>modified iron electrode. The electrode was ma</w:t>
      </w:r>
      <w:r w:rsidR="00D14BE3" w:rsidRPr="006C36C3">
        <w:rPr>
          <w:lang w:val="en-GB"/>
        </w:rPr>
        <w:t>d</w:t>
      </w:r>
      <w:r w:rsidR="006C3853" w:rsidRPr="006C36C3">
        <w:rPr>
          <w:lang w:val="en-GB"/>
        </w:rPr>
        <w:t xml:space="preserve">e by depositing a more corrosion-resistant metal on the iron surface. Comparison </w:t>
      </w:r>
      <w:r w:rsidR="00186C23" w:rsidRPr="006C36C3">
        <w:rPr>
          <w:lang w:val="en-GB"/>
        </w:rPr>
        <w:t>result</w:t>
      </w:r>
      <w:r w:rsidR="0055245B">
        <w:rPr>
          <w:lang w:val="en-GB"/>
        </w:rPr>
        <w:t>s</w:t>
      </w:r>
      <w:r w:rsidR="00186C23" w:rsidRPr="006C36C3">
        <w:rPr>
          <w:lang w:val="en-GB"/>
        </w:rPr>
        <w:t xml:space="preserve"> </w:t>
      </w:r>
      <w:r w:rsidR="0096788E" w:rsidRPr="006C36C3">
        <w:rPr>
          <w:lang w:val="en-GB"/>
        </w:rPr>
        <w:t xml:space="preserve">of the electrode </w:t>
      </w:r>
      <w:r w:rsidR="00830CF8" w:rsidRPr="006C36C3">
        <w:rPr>
          <w:lang w:val="en-GB"/>
        </w:rPr>
        <w:t xml:space="preserve">with and without </w:t>
      </w:r>
      <w:r w:rsidR="0096788E" w:rsidRPr="006C36C3">
        <w:rPr>
          <w:lang w:val="en-GB"/>
        </w:rPr>
        <w:t>modification were</w:t>
      </w:r>
      <w:r w:rsidR="006C3853" w:rsidRPr="006C36C3">
        <w:rPr>
          <w:lang w:val="en-GB"/>
        </w:rPr>
        <w:t xml:space="preserve"> studied</w:t>
      </w:r>
      <w:r w:rsidR="00AB2613" w:rsidRPr="006C36C3">
        <w:rPr>
          <w:lang w:val="en-GB"/>
        </w:rPr>
        <w:t>.</w:t>
      </w:r>
      <w:r w:rsidR="006C3853" w:rsidRPr="006C36C3">
        <w:rPr>
          <w:lang w:val="en-GB"/>
        </w:rPr>
        <w:t xml:space="preserve"> The performance of the electrode was investigated </w:t>
      </w:r>
      <w:r w:rsidR="00737F52" w:rsidRPr="006C36C3">
        <w:rPr>
          <w:lang w:val="en-GB"/>
        </w:rPr>
        <w:t>by measur</w:t>
      </w:r>
      <w:r w:rsidR="00647382" w:rsidRPr="006C36C3">
        <w:rPr>
          <w:lang w:val="en-GB"/>
        </w:rPr>
        <w:t xml:space="preserve">ing </w:t>
      </w:r>
      <w:r w:rsidR="006C3853" w:rsidRPr="006C36C3">
        <w:rPr>
          <w:lang w:val="en-GB"/>
        </w:rPr>
        <w:t xml:space="preserve">oxalate acid </w:t>
      </w:r>
      <w:r w:rsidR="00607C29" w:rsidRPr="006C36C3">
        <w:rPr>
          <w:lang w:val="en-GB"/>
        </w:rPr>
        <w:t>0.04</w:t>
      </w:r>
      <w:r w:rsidR="00E324A1" w:rsidRPr="006C36C3">
        <w:rPr>
          <w:lang w:val="en-GB"/>
        </w:rPr>
        <w:t xml:space="preserve"> M </w:t>
      </w:r>
      <w:r w:rsidR="006C3853" w:rsidRPr="006C36C3">
        <w:rPr>
          <w:lang w:val="en-GB"/>
        </w:rPr>
        <w:t>in 0</w:t>
      </w:r>
      <w:r w:rsidR="00A50842" w:rsidRPr="006C36C3">
        <w:rPr>
          <w:lang w:val="en-GB"/>
        </w:rPr>
        <w:t>.</w:t>
      </w:r>
      <w:r w:rsidR="006C3853" w:rsidRPr="006C36C3">
        <w:rPr>
          <w:lang w:val="en-GB"/>
        </w:rPr>
        <w:t>05 M H</w:t>
      </w:r>
      <w:r w:rsidR="006C3853" w:rsidRPr="006C36C3">
        <w:rPr>
          <w:vertAlign w:val="subscript"/>
          <w:lang w:val="en-GB"/>
        </w:rPr>
        <w:t>2</w:t>
      </w:r>
      <w:r w:rsidR="006C3853" w:rsidRPr="006C36C3">
        <w:rPr>
          <w:lang w:val="en-GB"/>
        </w:rPr>
        <w:t>SO</w:t>
      </w:r>
      <w:r w:rsidR="006C3853" w:rsidRPr="006C36C3">
        <w:rPr>
          <w:vertAlign w:val="subscript"/>
          <w:lang w:val="en-GB"/>
        </w:rPr>
        <w:t>4</w:t>
      </w:r>
      <w:r w:rsidR="006C3853" w:rsidRPr="006C36C3">
        <w:rPr>
          <w:lang w:val="en-GB"/>
        </w:rPr>
        <w:t xml:space="preserve"> using </w:t>
      </w:r>
      <w:r w:rsidR="0055245B">
        <w:rPr>
          <w:lang w:val="en-GB"/>
        </w:rPr>
        <w:t xml:space="preserve">the </w:t>
      </w:r>
      <w:r w:rsidR="006C3853" w:rsidRPr="006C36C3">
        <w:rPr>
          <w:lang w:val="en-GB"/>
        </w:rPr>
        <w:t xml:space="preserve">cyclic voltammetry (CV) method. The measurement was conducted in </w:t>
      </w:r>
      <w:r w:rsidR="0055245B">
        <w:rPr>
          <w:lang w:val="en-GB"/>
        </w:rPr>
        <w:t xml:space="preserve">the </w:t>
      </w:r>
      <w:r w:rsidR="006C3853" w:rsidRPr="006C36C3">
        <w:rPr>
          <w:lang w:val="en-GB"/>
        </w:rPr>
        <w:t>potential range of -0</w:t>
      </w:r>
      <w:r w:rsidR="00A50842" w:rsidRPr="006C36C3">
        <w:rPr>
          <w:lang w:val="en-GB"/>
        </w:rPr>
        <w:t>.</w:t>
      </w:r>
      <w:r w:rsidR="006C3853" w:rsidRPr="006C36C3">
        <w:rPr>
          <w:lang w:val="en-GB"/>
        </w:rPr>
        <w:t>4 to 0</w:t>
      </w:r>
      <w:r w:rsidR="00A50842" w:rsidRPr="006C36C3">
        <w:rPr>
          <w:lang w:val="en-GB"/>
        </w:rPr>
        <w:t>.</w:t>
      </w:r>
      <w:r w:rsidR="006C3853" w:rsidRPr="006C36C3">
        <w:rPr>
          <w:lang w:val="en-GB"/>
        </w:rPr>
        <w:t>4 V</w:t>
      </w:r>
      <w:r w:rsidR="0055245B">
        <w:rPr>
          <w:lang w:val="en-GB"/>
        </w:rPr>
        <w:t>,</w:t>
      </w:r>
      <w:r w:rsidR="006C3853" w:rsidRPr="006C36C3">
        <w:rPr>
          <w:lang w:val="en-GB"/>
        </w:rPr>
        <w:t xml:space="preserve"> with </w:t>
      </w:r>
      <w:r w:rsidR="00266057">
        <w:rPr>
          <w:lang w:val="en-GB"/>
        </w:rPr>
        <w:t>various scan rates</w:t>
      </w:r>
      <w:r w:rsidR="006C3853" w:rsidRPr="006C36C3">
        <w:rPr>
          <w:lang w:val="en-GB"/>
        </w:rPr>
        <w:t xml:space="preserve"> also studied. The modified Fe electrode demonstrated</w:t>
      </w:r>
      <w:r w:rsidR="00E324A1" w:rsidRPr="006C36C3">
        <w:rPr>
          <w:lang w:val="en-GB"/>
        </w:rPr>
        <w:t xml:space="preserve"> an</w:t>
      </w:r>
      <w:r w:rsidR="006C3853" w:rsidRPr="006C36C3">
        <w:rPr>
          <w:lang w:val="en-GB"/>
        </w:rPr>
        <w:t xml:space="preserve"> excellent selectivity for oxalate acid detection. Cyclic voltammetry measurements of various interfering components did not </w:t>
      </w:r>
      <w:r w:rsidR="00C35DDF" w:rsidRPr="006C36C3">
        <w:rPr>
          <w:lang w:val="en-GB"/>
        </w:rPr>
        <w:t>show</w:t>
      </w:r>
      <w:r w:rsidR="00FA41BA" w:rsidRPr="006C36C3">
        <w:rPr>
          <w:lang w:val="en-GB"/>
        </w:rPr>
        <w:t xml:space="preserve"> oxidation</w:t>
      </w:r>
      <w:r w:rsidR="00266057">
        <w:rPr>
          <w:lang w:val="en-GB"/>
        </w:rPr>
        <w:t>-</w:t>
      </w:r>
      <w:r w:rsidR="00FA41BA" w:rsidRPr="006C36C3">
        <w:rPr>
          <w:lang w:val="en-GB"/>
        </w:rPr>
        <w:t xml:space="preserve">reduction </w:t>
      </w:r>
      <w:r w:rsidR="00E209D8">
        <w:rPr>
          <w:lang w:val="en-GB"/>
        </w:rPr>
        <w:t>a</w:t>
      </w:r>
      <w:r w:rsidR="00FA41BA" w:rsidRPr="006C36C3">
        <w:rPr>
          <w:lang w:val="en-GB"/>
        </w:rPr>
        <w:t>ctivity</w:t>
      </w:r>
      <w:r w:rsidR="006C3853" w:rsidRPr="006C36C3">
        <w:rPr>
          <w:lang w:val="en-GB"/>
        </w:rPr>
        <w:t>. These finding</w:t>
      </w:r>
      <w:r w:rsidR="00DB5F43" w:rsidRPr="006C36C3">
        <w:rPr>
          <w:lang w:val="en-GB"/>
        </w:rPr>
        <w:t>s</w:t>
      </w:r>
      <w:r w:rsidR="006C3853" w:rsidRPr="006C36C3">
        <w:rPr>
          <w:lang w:val="en-GB"/>
        </w:rPr>
        <w:t xml:space="preserve"> confirm that the modified iron electrode is effective for a selective electrochemical sensor in oxalic acid determination</w:t>
      </w:r>
      <w:r w:rsidR="00266057">
        <w:rPr>
          <w:lang w:val="en-GB"/>
        </w:rPr>
        <w:t>.</w:t>
      </w:r>
      <w:r w:rsidRPr="006C36C3">
        <w:rPr>
          <w:lang w:val="en-GB"/>
        </w:rPr>
        <w:tab/>
      </w:r>
      <w:r w:rsidRPr="006C36C3">
        <w:rPr>
          <w:lang w:val="en-GB"/>
        </w:rPr>
        <w:br/>
      </w:r>
      <w:r w:rsidRPr="006C36C3">
        <w:rPr>
          <w:lang w:val="en-GB"/>
        </w:rPr>
        <w:br/>
      </w:r>
      <w:r w:rsidR="00266057">
        <w:rPr>
          <w:b/>
          <w:bCs/>
          <w:lang w:val="en-GB"/>
        </w:rPr>
        <w:t>Keywords</w:t>
      </w:r>
      <w:r w:rsidR="00D14BE3" w:rsidRPr="006C36C3">
        <w:rPr>
          <w:b/>
          <w:bCs/>
          <w:lang w:val="en-GB"/>
        </w:rPr>
        <w:t xml:space="preserve">: </w:t>
      </w:r>
      <w:r w:rsidR="00D14BE3" w:rsidRPr="006C36C3">
        <w:rPr>
          <w:i/>
          <w:iCs/>
          <w:lang w:val="en-GB"/>
        </w:rPr>
        <w:t>Electrochemical, Iron, Oxalate acid, Selective sensor.</w:t>
      </w:r>
    </w:p>
    <w:p w14:paraId="5240E3FB" w14:textId="77337483" w:rsidR="003A287B" w:rsidRPr="006C36C3" w:rsidRDefault="0077756B" w:rsidP="00003D7C">
      <w:pPr>
        <w:pStyle w:val="Heading1"/>
        <w:rPr>
          <w:b w:val="0"/>
          <w:caps w:val="0"/>
          <w:sz w:val="20"/>
          <w:lang w:val="en-GB"/>
        </w:rPr>
      </w:pPr>
      <w:r w:rsidRPr="006C36C3">
        <w:rPr>
          <w:lang w:val="en-GB"/>
        </w:rPr>
        <w:t>INTRODUCTION</w:t>
      </w:r>
    </w:p>
    <w:bookmarkEnd w:id="1"/>
    <w:p w14:paraId="1D85048B" w14:textId="77777777" w:rsidR="005A0263" w:rsidRDefault="005A0263" w:rsidP="003B39C7">
      <w:pPr>
        <w:ind w:firstLine="284"/>
        <w:jc w:val="both"/>
        <w:rPr>
          <w:sz w:val="20"/>
        </w:rPr>
      </w:pPr>
      <w:r w:rsidRPr="005C3460">
        <w:rPr>
          <w:sz w:val="20"/>
          <w:lang w:val="en-GB"/>
        </w:rPr>
        <w:t>Oxalate is a divalent organic anion that plays a significant role in many biological and commercial processes. This anion is derived from plants such as spinach, tea, cocoa, and legumes. Hence, it is frequently found in both raw and processed food products</w:t>
      </w:r>
      <w:r>
        <w:rPr>
          <w:sz w:val="20"/>
          <w:lang w:val="en-GB"/>
        </w:rPr>
        <w:t xml:space="preserve"> </w:t>
      </w:r>
      <w:r>
        <w:rPr>
          <w:sz w:val="20"/>
          <w:lang w:val="en-GB"/>
        </w:rPr>
        <w:fldChar w:fldCharType="begin" w:fldLock="1"/>
      </w:r>
      <w:r>
        <w:rPr>
          <w:sz w:val="20"/>
          <w:lang w:val="en-GB"/>
        </w:rPr>
        <w:instrText>ADDIN CSL_CITATION {"citationItems":[{"id":"ITEM-1","itemData":{"DOI":"10.3390/molecules28073206","ISSN":"14203049","PMID":"37049969","abstract":"Oxalate is a divalent organic anion that affects many biological and commercial processes. It is derived from plant sources, such as spinach, rhubarb, tea, cacao, nuts, and beans, and therefore is commonly found in raw or processed food products. Oxalate can also be made endogenously by humans and other mammals as a byproduct of hepatic enzymatic reactions. It is theorized that plants use oxalate to store calcium and protect against herbivory. Clinically, oxalate is best known to be a major component of kidney stones, which commonly contain calcium oxalate crystals. Oxalate can induce an inflammatory response that decreases the immune system’s ability to remove renal crystals. When formulated with platinum as oxaliplatin (an anticancer drug), oxalate has been proposed to cause neurotoxicity and nerve pain. There are many sectors of industry that are hampered by oxalate, and others that depend on it. For example, calcium oxalate is troublesome in the pulp industry and the alumina industry as it deposits on machinery. On the other hand, oxalate is a common active component of rust removal and cleaning products. Due to its ubiquity, there is interest in developing efficient methods to quantify oxalate. Over the past four decades, many diverse methods have been reported. These approaches include electrochemical detection, liquid chromatography or gas chromatography coupled with mass spectrometry, enzymatic degradation of oxalate with oxalate oxidase and detection of hydrogen peroxide produced, and indicator displacement-based methods employing fluorescent or UV light-absorbing compounds. Enhancements in sensitivity have been reported for both electrochemical and mass-spectrometry-based methods as recently as this year. Indicator-based methods have realized a surge in interest that continues to date. The diversity of these approaches, in terms of instrumentation, sample preparation, and sensitivity, has made it clear that no single method will work best for every purpose. This review describes the strengths and limitations of each method, and may serve as a reference for investigators to decide which approach is most suitable for their work.","author":[{"dropping-particle":"","family":"Misiewicz","given":"Bryan","non-dropping-particle":"","parse-names":false,"suffix":""},{"dropping-particle":"","family":"Mencer","given":"Donald","non-dropping-particle":"","parse-names":false,"suffix":""},{"dropping-particle":"","family":"Terzaghi","given":"William","non-dropping-particle":"","parse-names":false,"suffix":""},{"dropping-particle":"","family":"VanWert","given":"Adam L.","non-dropping-particle":"","parse-names":false,"suffix":""}],"container-title":"Molecules","id":"ITEM-1","issue":"7","issued":{"date-parts":[["2023"]]},"page":"1-25","title":"Analytical Methods for Oxalate Quantification: The Ubiquitous Organic Anion","type":"article-journal","volume":"28"},"uris":["http://www.mendeley.com/documents/?uuid=8323561e-0218-47a5-9fdf-7598dd21958f"]}],"mendeley":{"formattedCitation":"[1]","plainTextFormattedCitation":"[1]","previouslyFormattedCitation":"[1]"},"properties":{"noteIndex":0},"schema":"https://github.com/citation-style-language/schema/raw/master/csl-citation.json"}</w:instrText>
      </w:r>
      <w:r>
        <w:rPr>
          <w:sz w:val="20"/>
          <w:lang w:val="en-GB"/>
        </w:rPr>
        <w:fldChar w:fldCharType="separate"/>
      </w:r>
      <w:r w:rsidRPr="005C3460">
        <w:rPr>
          <w:noProof/>
          <w:sz w:val="20"/>
          <w:lang w:val="en-GB"/>
        </w:rPr>
        <w:t>[1]</w:t>
      </w:r>
      <w:r>
        <w:rPr>
          <w:sz w:val="20"/>
          <w:lang w:val="en-GB"/>
        </w:rPr>
        <w:fldChar w:fldCharType="end"/>
      </w:r>
      <w:r>
        <w:rPr>
          <w:sz w:val="20"/>
          <w:lang w:val="en-GB"/>
        </w:rPr>
        <w:t xml:space="preserve">. </w:t>
      </w:r>
      <w:r w:rsidRPr="005C3460">
        <w:rPr>
          <w:sz w:val="20"/>
        </w:rPr>
        <w:t>Although oxalate has certain physiological benefits, excessive consumption can have detrimental effects on health. Elevated oxalate levels can induce oxidative stress, kidney epithelial cell damage, and inflammation due to an increase in reactive oxygen species and a reduction in glutathione levels. This not only promotes the formation of calcium oxalate stones in the kidneys but also disrupts the body’s natural mechanisms for clearing oxalate crystals. Specifically, it impairs the differentiation of monocytes into macrophages, which are essential for the clearance of oxalate crystals and the maintenance of kidney health</w:t>
      </w:r>
      <w:r>
        <w:rPr>
          <w:sz w:val="20"/>
        </w:rPr>
        <w:t xml:space="preserve"> </w:t>
      </w:r>
      <w:r>
        <w:rPr>
          <w:sz w:val="20"/>
        </w:rPr>
        <w:fldChar w:fldCharType="begin" w:fldLock="1"/>
      </w:r>
      <w:r>
        <w:rPr>
          <w:sz w:val="20"/>
        </w:rPr>
        <w:instrText>ADDIN CSL_CITATION {"citationItems":[{"id":"ITEM-1","itemData":{"DOI":"10.3390/biomedicines11061654","ISSN":"22279059","abstract":"Chronic kidney disease (CKD) is a significant global public health concern associated with high morbidity and mortality rates. The maintenance of oxalate homeostasis plays a critical role in preserving kidney health, particularly in the context of CKD. Although the relationship between oxalate and kidney stone formation has been extensively investigated, our understanding of oxalate homeostasis in non-stone-forming CKD remains limited. This review aims to present an updated analysis of the existing literature, focusing on the intricate mechanisms involved in oxalate homeostasis in patients with CKD. Furthermore, it explores the key factors that influence oxalate accumulation and discusses the potential role of oxalate in CKD progression and prognosis. The review also emphasizes the significance of the gut–kidney axis in CKD oxalate homeostasis and provides an overview of current therapeutic strategies, as well as potential future approaches. By consolidating important findings and perspectives, this review offers a comprehensive understanding of the present knowledge in this field and identifies promising avenues for further research.","author":[{"dropping-particle":"","family":"Stepanova","given":"Natalia","non-dropping-particle":"","parse-names":false,"suffix":""}],"container-title":"Biomedicines","id":"ITEM-1","issue":"6","issued":{"date-parts":[["2023"]]},"title":"Oxalate Homeostasis in Non-Stone-Forming Chronic Kidney Disease: A Review of Key Findings and Perspectives","type":"article-journal","volume":"11"},"uris":["http://www.mendeley.com/documents/?uuid=ca41001f-58b9-4b47-870f-7252b16dea65"]},{"id":"ITEM-2","itemData":{"DOI":"10.3390/genes14091719","ISSN":"20734425","PMID":"37761859","abstract":"Oxalate is a metabolic end-product whose systemic concentrations are highly variable among individuals. Genetic (primary hyperoxaluria) and non-genetic (e.g., diet, microbiota, renal and metabolic disease) reasons underlie elevated plasma concentrations and tissue accumulation of oxalate, which is toxic to the body. A classic example is the triad of primary hyperoxaluria, nephrolithiasis, and kidney injury. Lessons learned from this example suggest further investigation of other putative factors associated with oxalate dysmetabolism, namely the identification of precursors (glyoxylate, aromatic amino acids, glyoxal and vitamin C), the regulation of the endogenous pathways that produce oxalate, or the microbiota’s contribution to oxalate systemic availability. The association between secondary nephrolithiasis and cardiovascular and metabolic diseases (hypertension, type 2 diabetes, and obesity) inspired the authors to perform this comprehensive review about oxalate dysmetabolism and its relation to cardiometabolic toxicity. This perspective may offer something substantial that helps advance understanding of effective management and draws attention to the novel class of treatments available in clinical practice.","author":[{"dropping-particle":"","family":"Baltazar","given":"Pedro","non-dropping-particle":"","parse-names":false,"suffix":""},{"dropping-particle":"","family":"Melo Junior","given":"Antonio Ferreira","non-dropping-particle":"de","parse-names":false,"suffix":""},{"dropping-particle":"","family":"Fonseca","given":"Nuno Moreira","non-dropping-particle":"","parse-names":false,"suffix":""},{"dropping-particle":"","family":"Lança","given":"Miguel Brito","non-dropping-particle":"","parse-names":false,"suffix":""},{"dropping-particle":"","family":"Faria","given":"Ana","non-dropping-particle":"","parse-names":false,"suffix":""},{"dropping-particle":"","family":"Sequeira","given":"Catarina O.","non-dropping-particle":"","parse-names":false,"suffix":""},{"dropping-particle":"","family":"Teixeira-Santos","given":"Luísa","non-dropping-particle":"","parse-names":false,"suffix":""},{"dropping-particle":"","family":"Monteiro","given":"Emilia C.","non-dropping-particle":"","parse-names":false,"suffix":""},{"dropping-particle":"","family":"Campos Pinheiro","given":"Luís","non-dropping-particle":"","parse-names":false,"suffix":""},{"dropping-particle":"","family":"Calado","given":"Joaquim","non-dropping-particle":"","parse-names":false,"suffix":""},{"dropping-particle":"","family":"Sousa","given":"Cátia","non-dropping-particle":"","parse-names":false,"suffix":""},{"dropping-particle":"","family":"Morello","given":"Judit","non-dropping-particle":"","parse-names":false,"suffix":""},{"dropping-particle":"","family":"Pereira","given":"Sofia A.","non-dropping-particle":"","parse-names":false,"suffix":""}],"container-title":"Genes","id":"ITEM-2","issue":"9","issued":{"date-parts":[["2023"]]},"title":"Oxalate (dys)Metabolism: Person-to-Person Variability, Kidney and Cardiometabolic Toxicity","type":"article-journal","volume":"14"},"uris":["http://www.mendeley.com/documents/?uuid=27de9c5a-8204-43af-958c-cf2c6a409ea4"]}],"mendeley":{"formattedCitation":"[2], [3]","plainTextFormattedCitation":"[2], [3]","previouslyFormattedCitation":"[2], [3]"},"properties":{"noteIndex":0},"schema":"https://github.com/citation-style-language/schema/raw/master/csl-citation.json"}</w:instrText>
      </w:r>
      <w:r>
        <w:rPr>
          <w:sz w:val="20"/>
        </w:rPr>
        <w:fldChar w:fldCharType="separate"/>
      </w:r>
      <w:r w:rsidRPr="005C3460">
        <w:rPr>
          <w:noProof/>
          <w:sz w:val="20"/>
        </w:rPr>
        <w:t>[2], [3]</w:t>
      </w:r>
      <w:r>
        <w:rPr>
          <w:sz w:val="20"/>
        </w:rPr>
        <w:fldChar w:fldCharType="end"/>
      </w:r>
      <w:r w:rsidRPr="005C3460">
        <w:rPr>
          <w:sz w:val="20"/>
        </w:rPr>
        <w:t>.</w:t>
      </w:r>
      <w:r>
        <w:rPr>
          <w:sz w:val="20"/>
        </w:rPr>
        <w:t xml:space="preserve"> </w:t>
      </w:r>
      <w:r w:rsidRPr="005C3460">
        <w:rPr>
          <w:sz w:val="20"/>
        </w:rPr>
        <w:t xml:space="preserve">In addition, high oxalate levels can lower blood calcium levels, potentially disrupting heart and nervous system function </w:t>
      </w:r>
      <w:r>
        <w:rPr>
          <w:sz w:val="20"/>
        </w:rPr>
        <w:fldChar w:fldCharType="begin" w:fldLock="1"/>
      </w:r>
      <w:r>
        <w:rPr>
          <w:sz w:val="20"/>
        </w:rPr>
        <w:instrText>ADDIN CSL_CITATION {"citationItems":[{"id":"ITEM-1","itemData":{"DOI":"10.1007/s00216-020-02791-6","ISSN":"16182650","PMID":"32661676","abstract":"Oxalic acid (OA), naturally available in vegetables and foodstuffs derived from them, easily combines with calcium and iron to form insoluble oxalates. Their chelation will result in various renal diseases; thus, the accurate determination of OA is quite significant in the evaluation of food quality and healthcare settings. Here, we developed an electrochemically induced alcohol-free sol-gel method to obtain platinum nanoparticles (PtNPs) adhered with porous silica on glassy carbon electrode (PSiO2-PtNPs/GCE) by a one-step process, which can be potentially used as an excellent catalyst towards electrochemical oxidation of OA for the first time. Without any redox mediator, PSiO2-PtNPs/GCE exhibited a low oxidation overpotential and a significantly high current signal, achieving a wide linear range of concentration from 0 to 45 μM and a detection limit as low as to 25 nM for OA detection. Moreover, this present alcohol-free sol-gel approach towards OA determination was verified in real samples, which is promising for foodstuff analysis and clinical diagnosis. [Figure not available: see fulltext.].","author":[{"dropping-particle":"","family":"Fang","given":"Yishan","non-dropping-particle":"","parse-names":false,"suffix":""},{"dropping-particle":"","family":"Xu","given":"Xiaoyun","non-dropping-particle":"","parse-names":false,"suffix":""},{"dropping-particle":"","family":"Guo","given":"Xiaoqi","non-dropping-particle":"","parse-names":false,"suffix":""},{"dropping-particle":"","family":"Cui","given":"Bo","non-dropping-particle":"","parse-names":false,"suffix":""},{"dropping-particle":"","family":"Wang","given":"Lishi","non-dropping-particle":"","parse-names":false,"suffix":""}],"container-title":"Analytical and Bioanalytical Chemistry","id":"ITEM-1","issue":"23","issued":{"date-parts":[["2020"]]},"page":"5719-5727","publisher":"Analytical and Bioanalytical Chemistry","title":"Simple and ultrasensitive electrochemical sensor for oxalic acid detection in real samples by one step co-electrodeposition strategy","type":"article-journal","volume":"412"},"uris":["http://www.mendeley.com/documents/?uuid=0b586cf8-885c-4a65-968c-d293bd0140d1"]}],"mendeley":{"formattedCitation":"[4]","plainTextFormattedCitation":"[4]","previouslyFormattedCitation":"[4]"},"properties":{"noteIndex":0},"schema":"https://github.com/citation-style-language/schema/raw/master/csl-citation.json"}</w:instrText>
      </w:r>
      <w:r>
        <w:rPr>
          <w:sz w:val="20"/>
        </w:rPr>
        <w:fldChar w:fldCharType="separate"/>
      </w:r>
      <w:r w:rsidRPr="005C3460">
        <w:rPr>
          <w:noProof/>
          <w:sz w:val="20"/>
        </w:rPr>
        <w:t>[4]</w:t>
      </w:r>
      <w:r>
        <w:rPr>
          <w:sz w:val="20"/>
        </w:rPr>
        <w:fldChar w:fldCharType="end"/>
      </w:r>
      <w:r w:rsidRPr="005C3460">
        <w:rPr>
          <w:sz w:val="20"/>
        </w:rPr>
        <w:t>. The body's immune response can also be impaired due to excessive oxalate exposure, even in healthy individuals.</w:t>
      </w:r>
      <w:r>
        <w:rPr>
          <w:sz w:val="20"/>
        </w:rPr>
        <w:t xml:space="preserve"> </w:t>
      </w:r>
      <w:r w:rsidRPr="005C3460">
        <w:rPr>
          <w:sz w:val="20"/>
        </w:rPr>
        <w:t xml:space="preserve">Calcium oxalate crystals are found at various taxonomic levels in photosynthetic organisms. However, challenges arise in reporting oxalate content in food due to inaccuracies in the analytical methods employed. Therefore, accurate measurement of oxalic acid becomes crucial, not only to support a balanced dietary regimen by limiting oxalate intake to around 50–100 mg per day but also to ensure food product quality. Additionally, monitoring oxalate content is an important step in the diagnosis and prevention of kidney stone formation, making it a significant parameter in maintaining health and managing medical risks </w:t>
      </w:r>
      <w:r>
        <w:rPr>
          <w:sz w:val="20"/>
        </w:rPr>
        <w:fldChar w:fldCharType="begin" w:fldLock="1"/>
      </w:r>
      <w:r>
        <w:rPr>
          <w:sz w:val="20"/>
        </w:rPr>
        <w:instrText>ADDIN CSL_CITATION {"citationItems":[{"id":"ITEM-1","itemData":{"DOI":"10.1016/j.msec.2019.03.052","ISSN":"18730191","PMID":"30948120","abstract":"Herein, graphite/Ag/AgCl nanocomposite is introduced as a new electrocatalyst material for the electrocatalytic oxidation of oxalic acid. Graphite/Ag/AgCl was synthesized by electroless deposition of nano-sized metallic silver and then silver chloride on graphite powder. The material obtained was characterized by scanning electron microscopy, transmission electron microscopy, X-ray diffraction and Energy-dispersive X-ray spectroscopy. The nanocomposite was mixed with n-eicosane as binder and used as carbon paste electrode for electrocatalytic oxidation of oxalic acid (OA). The graphite/Ag/AgCl nanocomposite electrode showed good catalytic activity for the electroxidation of oxalic acid in H 3 PO 4 solution (0.05 mol L −1 ), leading to a distinct decrease in anodic overpotential (100 mV) and a substantial increase in anodic peak current (about 10 times), in comparison with the unmodified carbon paste electrode. Using the developed nanocomposite electrode and differential pulse voltammetry method, it became possible to determine oxalic acid in the concentration range of 0.01–0.75 mmol L −1 with detection limit of 3.7 × 10 −6 mol L −1 . The electrode showed very high sensitivity of 1341.3 μA mM −1 cm −2 which is remarkably better than the previously reported oxalic acid sensors. Thanks to high sensitivity and good selectivity of the electrode, the proposed method was successfully applied for the determination of OA in human urine and spinach samples. The satisfactory results obtained, confirmed the applicability of this sensor in the practical analysis.","author":[{"dropping-particle":"","family":"Alizadeh","given":"Taher","non-dropping-particle":"","parse-names":false,"suffix":""},{"dropping-particle":"","family":"Nayeri","given":"Sahar","non-dropping-particle":"","parse-names":false,"suffix":""}],"container-title":"Materials Science and Engineering C","id":"ITEM-1","issue":"March","issued":{"date-parts":[["2019"]]},"page":"826-836","publisher":"Elsevier","title":"Graphite/Ag/AgCl nanocomposite as a new and highly efficient electrocatalyst for selective electroxidation of oxalic acid and its assay in real samples","type":"article-journal","volume":"100"},"uris":["http://www.mendeley.com/documents/?uuid=764aba07-5954-49e3-84b1-ea6920379538"]}],"mendeley":{"formattedCitation":"[5]","plainTextFormattedCitation":"[5]","previouslyFormattedCitation":"[5]"},"properties":{"noteIndex":0},"schema":"https://github.com/citation-style-language/schema/raw/master/csl-citation.json"}</w:instrText>
      </w:r>
      <w:r>
        <w:rPr>
          <w:sz w:val="20"/>
        </w:rPr>
        <w:fldChar w:fldCharType="separate"/>
      </w:r>
      <w:r w:rsidRPr="005C3460">
        <w:rPr>
          <w:noProof/>
          <w:sz w:val="20"/>
        </w:rPr>
        <w:t>[5]</w:t>
      </w:r>
      <w:r>
        <w:rPr>
          <w:sz w:val="20"/>
        </w:rPr>
        <w:fldChar w:fldCharType="end"/>
      </w:r>
      <w:r w:rsidRPr="005C3460">
        <w:rPr>
          <w:sz w:val="20"/>
        </w:rPr>
        <w:t>.</w:t>
      </w:r>
      <w:r>
        <w:rPr>
          <w:sz w:val="20"/>
        </w:rPr>
        <w:t xml:space="preserve"> </w:t>
      </w:r>
    </w:p>
    <w:p w14:paraId="3034742E" w14:textId="41D5466F" w:rsidR="00454D90" w:rsidRPr="005A0263" w:rsidRDefault="005A0263" w:rsidP="003B39C7">
      <w:pPr>
        <w:spacing w:after="160" w:line="278" w:lineRule="auto"/>
        <w:ind w:firstLine="284"/>
        <w:jc w:val="both"/>
        <w:rPr>
          <w:sz w:val="20"/>
        </w:rPr>
      </w:pPr>
      <w:r w:rsidRPr="005C3460">
        <w:rPr>
          <w:sz w:val="20"/>
        </w:rPr>
        <w:t xml:space="preserve">Research on oxalate concentration in biological fluids such as urine and blood can aid in the investigation, diagnosis, and medical management of various clinical disorders/diseases, including chronic kidney disease, primary </w:t>
      </w:r>
      <w:r w:rsidRPr="005C3460">
        <w:rPr>
          <w:sz w:val="20"/>
        </w:rPr>
        <w:lastRenderedPageBreak/>
        <w:t xml:space="preserve">hyperoxaluria, intestinal malabsorption, nephrolithiasis, steatorrhea, and ileal disease </w:t>
      </w:r>
      <w:r>
        <w:rPr>
          <w:sz w:val="20"/>
        </w:rPr>
        <w:fldChar w:fldCharType="begin" w:fldLock="1"/>
      </w:r>
      <w:r>
        <w:rPr>
          <w:sz w:val="20"/>
        </w:rPr>
        <w:instrText>ADDIN CSL_CITATION {"citationItems":[{"id":"ITEM-1","itemData":{"DOI":"10.1016/j.saa.2017.11.003","ISSN":"13861425","PMID":"29154216","abstract":"In this research, a new colorimetric method for the determination of oxalate using curcumin nanoparticles (CURNs) in the presence Fe (III) is introduced. The method is based on the inhibitory effect of oxalate ion on the reaction of (CURNs) with Fe (III) in acidic media. This reaction was monitored by measuring the increase in absorbance of CURNs-Fe3 + complex in the presence of oxalate ion at 427 nm. The effect of different parameters such as the pH of the sample solution, concentration of Fe (III), concentration of CURNs and the reaction time was examined and optimized. Under optimum experimental conditions, the absorption intensity was linear with the concentration of oxalate in the range of 0.15 to 1.70 μg mL− 1. The limit of detection (LOD) was 0.077 μg mL− 1 and the relative standard deviations (RSD) for 8 replicate measurements of 0.40 and 1.05 μg mL− 1 of oxalate were 4.20% and 2.74%, respectively. The developed method was successfully employed to the determination of oxalate in water, food and urine samples with satisfactory results.","author":[{"dropping-particle":"","family":"Pourreza","given":"Nahid","non-dropping-particle":"","parse-names":false,"suffix":""},{"dropping-particle":"","family":"Lotfizadeh","given":"Neda","non-dropping-particle":"","parse-names":false,"suffix":""},{"dropping-particle":"","family":"Golmohammadi","given":"Hamed","non-dropping-particle":"","parse-names":false,"suffix":""}],"container-title":"Spectrochimica Acta - Part A: Molecular and Biomolecular Spectroscopy","id":"ITEM-1","issued":{"date-parts":[["2018"]]},"page":"251-256","title":"Colorimetric sensing of oxalate based on its inhibitory effect on the reaction of Fe (III) with curcumin nanoparticles","type":"article-journal","volume":"192"},"uris":["http://www.mendeley.com/documents/?uuid=75e99450-a65e-4673-8be3-e5e0520f6cc9"]}],"mendeley":{"formattedCitation":"[6]","plainTextFormattedCitation":"[6]","previouslyFormattedCitation":"[6]"},"properties":{"noteIndex":0},"schema":"https://github.com/citation-style-language/schema/raw/master/csl-citation.json"}</w:instrText>
      </w:r>
      <w:r>
        <w:rPr>
          <w:sz w:val="20"/>
        </w:rPr>
        <w:fldChar w:fldCharType="separate"/>
      </w:r>
      <w:r w:rsidRPr="00C6294E">
        <w:rPr>
          <w:noProof/>
          <w:sz w:val="20"/>
        </w:rPr>
        <w:t>[6]</w:t>
      </w:r>
      <w:r>
        <w:rPr>
          <w:sz w:val="20"/>
        </w:rPr>
        <w:fldChar w:fldCharType="end"/>
      </w:r>
      <w:r w:rsidRPr="005C3460">
        <w:rPr>
          <w:sz w:val="20"/>
        </w:rPr>
        <w:t xml:space="preserve">. </w:t>
      </w:r>
      <w:r w:rsidRPr="00C6294E">
        <w:rPr>
          <w:sz w:val="20"/>
        </w:rPr>
        <w:t>In addition, the analysis of oxalate content in food samples is also crucial for monitoring oxalate intake, which can impact health. Several methods have been employed for this purpose, including enzymatic assays</w:t>
      </w:r>
      <w:r>
        <w:rPr>
          <w:sz w:val="20"/>
        </w:rPr>
        <w:t xml:space="preserve"> </w:t>
      </w:r>
      <w:r w:rsidRPr="00C6294E">
        <w:rPr>
          <w:sz w:val="20"/>
        </w:rPr>
        <w:t xml:space="preserve"> </w:t>
      </w:r>
      <w:r>
        <w:rPr>
          <w:sz w:val="20"/>
        </w:rPr>
        <w:fldChar w:fldCharType="begin" w:fldLock="1"/>
      </w:r>
      <w:r>
        <w:rPr>
          <w:sz w:val="20"/>
        </w:rPr>
        <w:instrText>ADDIN CSL_CITATION {"citationItems":[{"id":"ITEM-1","itemData":{"DOI":"10.1016/j.jfca.2009.07.003","ISSN":"08891575","abstract":"About 75% of all kidney stones are composed primarily of calcium oxalate, and hyperoxaluria is a primary risk factor for this disorder. Both absorbed dietary oxalate and endogenous oxalate syntheses contribute to urinary oxalate excretion. Since breads and crackers are widely consumed and contain a number of oxalate-containing ingredients, these products may make a significant contribution to daily oxalate intakes. Twenty-six bread samples and 19 cracker samples were analyzed for total and soluble oxalate using an enzymatic assay. Total oxalate contents of bread samples ranged from 16.5 to 45.9 mg/100 g, except for one sesame seed-containing sample that had 111.5 mg/100 g. Total oxalate for the cracker samples varied from 23.7 to 384 mg/100 g, and was dependent on both the primary ingredient as well as the secondary oxalate-containing ingredients. It appeared that samples that contained a proportionally significant quantity of sesame seeds had the highest total oxalate contents. The overall data suggested that breads are generally low to moderate in total oxalate while there is very high variability in the oxalate content of different types of crackers. © 2009 Elsevier Inc. All rights reserved.","author":[{"dropping-particle":"","family":"Okombo","given":"Joseph","non-dropping-particle":"","parse-names":false,"suffix":""},{"dropping-particle":"","family":"Liebman","given":"Michael","non-dropping-particle":"","parse-names":false,"suffix":""}],"container-title":"Journal of Food Composition and Analysis","id":"ITEM-1","issue":"1","issued":{"date-parts":[["2010"]]},"page":"118-121","title":"Oxalate content of selected breads and crackers","type":"article-journal","volume":"23"},"uris":["http://www.mendeley.com/documents/?uuid=aa6814d1-8303-4a01-af7f-049e3d966da4"]},{"id":"ITEM-2","itemData":{"DOI":"10.1016/j.jfca.2013.08.002","ISSN":"08891575","abstract":"The total oxalate contents of various vegetables, legume seeds, cereals, fruits and nuts commonly available in Southern China were determined using an improved enzymatic method. Spinach, xeric water spinach (grows on moist soil), amaranth, bamboo shoot, ginger, Chinese wolfberry, rice bean and black glutinous rice contained more than 100. mg oxalate/100. g. FW, but leaf mustard, white radish, broccoli, cauliflower, cabbage, onion, gourd except bitter melon, tomato, pepper, chufa, kelp, mushroom, soybean sprout and cowpea contained less than 10. mg oxalate/100. g. FW. The oxalate contents of star fruit and dragon fruit were 111.4 and 97.1. mg/100. g. FW, respectively, and those of other fruits except strawberry and black plum were less than 20. mg/100. g. FW. Almond, cashew, hazel, pine nut and abalone fruit contained more than 150. mg total oxalate/100. g. FW, and the oxalate levels in Chinese torreya fruit, peanut, pistachio and walnut ranged from 54.1 to 83.1. mg/100. g. FW. Based on the results obtained, water spinach, Chinese wolfberry, black glutinous rice, dragon fruit, rice bean, abalone fruit and Chinese torreya fruit should also be considered as high oxalate-foods. The enzymatic method used in the present study enabled us to perform a large-scale quantitative investigation of oxalate contents of different foods. © 2013 Elsevier Inc.","author":[{"dropping-particle":"","family":"Ruan","given":"Quan Yuan","non-dropping-particle":"","parse-names":false,"suffix":""},{"dropping-particle":"","family":"Zheng","given":"Xue Qin","non-dropping-particle":"","parse-names":false,"suffix":""},{"dropping-particle":"","family":"Chen","given":"Bai Ling","non-dropping-particle":"","parse-names":false,"suffix":""},{"dropping-particle":"","family":"Xiao","given":"Yang","non-dropping-particle":"","parse-names":false,"suffix":""},{"dropping-particle":"","family":"Peng","given":"Xin Xiang","non-dropping-particle":"","parse-names":false,"suffix":""},{"dropping-particle":"","family":"Leung","given":"David W.M.","non-dropping-particle":"","parse-names":false,"suffix":""},{"dropping-particle":"","family":"Liu","given":"E. E.","non-dropping-particle":"","parse-names":false,"suffix":""}],"container-title":"Journal of Food Composition and Analysis","id":"ITEM-2","issue":"1","issued":{"date-parts":[["2013"]]},"page":"6-11","title":"Determination of total oxalate contents of a great variety of foods commonly available in Southern China using an oxalate oxidase prepared from wheat bran","type":"article-journal","volume":"32"},"uris":["http://www.mendeley.com/documents/?uuid=cc0b2b52-7be4-404c-aa8d-515c0daa8276"]}],"mendeley":{"formattedCitation":"[7], [8]","plainTextFormattedCitation":"[7], [8]","previouslyFormattedCitation":"[7], [8]"},"properties":{"noteIndex":0},"schema":"https://github.com/citation-style-language/schema/raw/master/csl-citation.json"}</w:instrText>
      </w:r>
      <w:r>
        <w:rPr>
          <w:sz w:val="20"/>
        </w:rPr>
        <w:fldChar w:fldCharType="separate"/>
      </w:r>
      <w:r w:rsidRPr="00C6294E">
        <w:rPr>
          <w:noProof/>
          <w:sz w:val="20"/>
        </w:rPr>
        <w:t>[7], [8]</w:t>
      </w:r>
      <w:r>
        <w:rPr>
          <w:sz w:val="20"/>
        </w:rPr>
        <w:fldChar w:fldCharType="end"/>
      </w:r>
      <w:r w:rsidRPr="00C6294E">
        <w:rPr>
          <w:sz w:val="20"/>
        </w:rPr>
        <w:t xml:space="preserve">, </w:t>
      </w:r>
      <w:proofErr w:type="spellStart"/>
      <w:r w:rsidRPr="00C6294E">
        <w:rPr>
          <w:sz w:val="20"/>
        </w:rPr>
        <w:t>spectrofluorimetry</w:t>
      </w:r>
      <w:proofErr w:type="spellEnd"/>
      <w:r>
        <w:rPr>
          <w:sz w:val="20"/>
        </w:rPr>
        <w:t xml:space="preserve"> </w:t>
      </w:r>
      <w:r>
        <w:rPr>
          <w:sz w:val="20"/>
        </w:rPr>
        <w:fldChar w:fldCharType="begin" w:fldLock="1"/>
      </w:r>
      <w:r>
        <w:rPr>
          <w:sz w:val="20"/>
        </w:rPr>
        <w:instrText>ADDIN CSL_CITATION {"citationItems":[{"id":"ITEM-1","itemData":{"DOI":"10.1039/AN9952002111","ISSN":"00032654","abstract":"A flow injection configuration for the spectrofluorimetric determination of oxalate is proposed. The procedure is based on the enhancing effect of oxalate on the oxidation of Rhodamine B by dichromate. The proposed method is simple, inexpensive, sensitive and suitable for concentrations of oxalate between 1.76 and 88 μg ml&lt;sup&gt;-1&lt;/sup&gt;. The applicability of the method was demonstrated by the determination of oxalate in food and urine samples.","author":[{"dropping-particle":"","family":"Pérez-Ruiz","given":"Tomás","non-dropping-particle":"","parse-names":false,"suffix":""},{"dropping-particle":"","family":"Martínez-Lozano","given":"Carmen","non-dropping-particle":"","parse-names":false,"suffix":""},{"dropping-particle":"","family":"Tomás","given":"Virginia","non-dropping-particle":"","parse-names":false,"suffix":""},{"dropping-particle":"","family":"Casajús","given":"Rocio","non-dropping-particle":"","parse-names":false,"suffix":""}],"container-title":"The Analyst","id":"ITEM-1","issue":"8","issued":{"date-parts":[["1995"]]},"page":"2111-2114","title":"Flow injection spectrofluorimetric determination of oxalate based on its enhancing effect on the oxidation of rhodamine B by dichromate","type":"article-journal","volume":"120"},"uris":["http://www.mendeley.com/documents/?uuid=bb28305f-215e-41a2-88ff-23f81dcbbf26"]}],"mendeley":{"formattedCitation":"[9]","plainTextFormattedCitation":"[9]","previouslyFormattedCitation":"[9]"},"properties":{"noteIndex":0},"schema":"https://github.com/citation-style-language/schema/raw/master/csl-citation.json"}</w:instrText>
      </w:r>
      <w:r>
        <w:rPr>
          <w:sz w:val="20"/>
        </w:rPr>
        <w:fldChar w:fldCharType="separate"/>
      </w:r>
      <w:r w:rsidRPr="00C6294E">
        <w:rPr>
          <w:noProof/>
          <w:sz w:val="20"/>
        </w:rPr>
        <w:t>[9]</w:t>
      </w:r>
      <w:r>
        <w:rPr>
          <w:sz w:val="20"/>
        </w:rPr>
        <w:fldChar w:fldCharType="end"/>
      </w:r>
      <w:r w:rsidRPr="00C6294E">
        <w:rPr>
          <w:sz w:val="20"/>
        </w:rPr>
        <w:t>, capillary electrophoresis</w:t>
      </w:r>
      <w:r>
        <w:rPr>
          <w:sz w:val="20"/>
        </w:rPr>
        <w:t xml:space="preserve"> </w:t>
      </w:r>
      <w:r>
        <w:rPr>
          <w:sz w:val="20"/>
        </w:rPr>
        <w:fldChar w:fldCharType="begin" w:fldLock="1"/>
      </w:r>
      <w:r>
        <w:rPr>
          <w:sz w:val="20"/>
        </w:rPr>
        <w:instrText>ADDIN CSL_CITATION {"citationItems":[{"id":"ITEM-1","itemData":{"DOI":"10.1046/j.1523-1755.2000.00010.x","ISSN":"00852538","PMID":"10760101","abstract":"Background. The amount of oxalate ingested may be an important risk factor in the development of idiopathic calcium oxalate nephrolithiasis. Reliable food tables listing the oxalate content of foods are currently not available. The aim of this research was to develop an accurate and reliable method to measure the food content of oxalate. Methods. Capillary electrophoresis (CE) and ion chromatography (IC) were compared as direct techniques for the estimation of the oxalate content of foods. Foods were thoroughly homogenized in acid, heat extracted, and clarified by centrifugation and filtration before dilution in water for analysis. Five individuals consuming self-selected diets maintained food records for three days to determine their mean daily oxalate intakes. Results. Both techniques were capable of adequately measuring the oxalate in foods with a significant oxalate content. With foods of very low oxalate content (&lt;1.8 mg/100 g), IC was more reliable than CE. The mean daily intake of oxalate by the five individuals tested was 152 ± 83 mg, ranging from 44 to 352 mg/day. Conclusions. CE appears to be the method of choice over IC for estimating the oxalate content of foods with a medium (&gt;10 mg/100 g) to high oxalate content due to a faster analysis time and lower running costs, whereas IC may be better suited for the analysis of foods with a low oxalate content. Accurate estimates of the oxalate content of foods should permit the role of dietary oxalate in urinary oxalate excretion and stone formation to be clarified. Other factors, apart from the amount of oxalate ingested, appear to exert a major influence over the amount of oxalate excreted in the urine.","author":[{"dropping-particle":"","family":"Holmes","given":"Ross P.","non-dropping-particle":"","parse-names":false,"suffix":""},{"dropping-particle":"","family":"Kennedy","given":"Martha","non-dropping-particle":"","parse-names":false,"suffix":""}],"container-title":"Kidney International","id":"ITEM-1","issue":"4","issued":{"date-parts":[["2000"]]},"page":"1662-1667","title":"Estimation of the oxalate content of foods and daily oxalate intake","type":"article-journal","volume":"57"},"uris":["http://www.mendeley.com/documents/?uuid=3e12b787-f9c7-43f9-95e4-49fa6c82b6e3"]},{"id":"ITEM-2","itemData":{"DOI":"10.1016/j.foodchem.2009.10.035","ISSN":"03088146","abstract":"This paper describes an innovative and rapid capillary electrophoretic method for the simultaneous analysis of nitrates, nitrites and oxalates, which are anions of food interest. The novelty of our method is based on reversing the electroosmotic flow without using any buffer additive nor performing a capillary coating, but simply employing a buffer at low pH values. The analytical conditions have been optimised and the proposed method has been fully validated following the EURACHEM guidelines. The method has been successfully applied to the analysis of different vegetable samples; furthermore nitrates' content has been evaluated for the first time in table sugars and dietary fibres. A comparison of our results with those obtained by a common HPLC method has also been carried out. © 2009 Elsevier Ltd. All rights reserved.","author":[{"dropping-particle":"","family":"Merusi","given":"Cristiana","non-dropping-particle":"","parse-names":false,"suffix":""},{"dropping-particle":"","family":"Corradini","given":"Claudio","non-dropping-particle":"","parse-names":false,"suffix":""},{"dropping-particle":"","family":"Cavazza","given":"Antonella","non-dropping-particle":"","parse-names":false,"suffix":""},{"dropping-particle":"","family":"Borromei","given":"Chiara","non-dropping-particle":"","parse-names":false,"suffix":""},{"dropping-particle":"","family":"Salvadeo","given":"Paola","non-dropping-particle":"","parse-names":false,"suffix":""}],"container-title":"Food Chemistry","id":"ITEM-2","issue":"2","issued":{"date-parts":[["2010"]]},"page":"615-620","title":"Determination of nitrates, nitrites and oxalates in food products by capillary electrophoresis with pH-dependent electroosmotic flow reversal","type":"article-journal","volume":"120"},"uris":["http://www.mendeley.com/documents/?uuid=921b51cc-1af3-4f39-9cba-7e3f1c5c2452"]}],"mendeley":{"formattedCitation":"[10], [11]","plainTextFormattedCitation":"[10], [11]","previouslyFormattedCitation":"[10], [11]"},"properties":{"noteIndex":0},"schema":"https://github.com/citation-style-language/schema/raw/master/csl-citation.json"}</w:instrText>
      </w:r>
      <w:r>
        <w:rPr>
          <w:sz w:val="20"/>
        </w:rPr>
        <w:fldChar w:fldCharType="separate"/>
      </w:r>
      <w:r w:rsidRPr="00C6294E">
        <w:rPr>
          <w:noProof/>
          <w:sz w:val="20"/>
        </w:rPr>
        <w:t>[10], [11]</w:t>
      </w:r>
      <w:r>
        <w:rPr>
          <w:sz w:val="20"/>
        </w:rPr>
        <w:fldChar w:fldCharType="end"/>
      </w:r>
      <w:r w:rsidRPr="00C6294E">
        <w:rPr>
          <w:sz w:val="20"/>
        </w:rPr>
        <w:t>, gas chromatography (GC)</w:t>
      </w:r>
      <w:r>
        <w:rPr>
          <w:sz w:val="20"/>
        </w:rPr>
        <w:t xml:space="preserve"> </w:t>
      </w:r>
      <w:r>
        <w:rPr>
          <w:sz w:val="20"/>
        </w:rPr>
        <w:fldChar w:fldCharType="begin" w:fldLock="1"/>
      </w:r>
      <w:r>
        <w:rPr>
          <w:sz w:val="20"/>
        </w:rPr>
        <w:instrText>ADDIN CSL_CITATION {"citationItems":[{"id":"ITEM-1","itemData":{"DOI":"10.1093/jaoac/68.1.108","ISSN":"00045756","PMID":"3980399","abstract":"A new quantitative gas chromatographic (GC) method has been developed for the determination of oxalic acid in foods. Solid sample is extracted with water (soluble oxalic acid) or 2N hydrochloric acid (total oxalic acid) at room temperature. An aliquot of sample extract is evaporated to dryness, and the oxalic acid in the residue is methylated with 7% hydrochloric acid-methanol. The reaction mixture is extracted with chloroform, and dimethyl oxalate is quantitated by GC. Recovery of oxalic acid added to liquid samples averaged 100.6%; recoveries from extracts of solid samples were 96.2-99.5 and 97.2-100.1% for water and hydrochloric acid extractions, respectively. Results are shown for determination of oxalic acid in spinach and beverages. The technique is simple, rapid, and accurate, and small samples may be used. The limit of determination is 20 micrograms.","author":[{"dropping-particle":"","family":"Ohkawa","given":"H.","non-dropping-particle":"","parse-names":false,"suffix":""}],"container-title":"Journal - Association of Official Analytical Chemists","id":"ITEM-1","issue":"1","issued":{"date-parts":[["1985"]]},"page":"108-111","title":"Gas chromatographic determination of oxalic acid in foods.","type":"article-journal","volume":"68"},"uris":["http://www.mendeley.com/documents/?uuid=62760c36-4835-42ae-9b2c-7e5f2198787e"]}],"mendeley":{"formattedCitation":"[12]","plainTextFormattedCitation":"[12]","previouslyFormattedCitation":"[12]"},"properties":{"noteIndex":0},"schema":"https://github.com/citation-style-language/schema/raw/master/csl-citation.json"}</w:instrText>
      </w:r>
      <w:r>
        <w:rPr>
          <w:sz w:val="20"/>
        </w:rPr>
        <w:fldChar w:fldCharType="separate"/>
      </w:r>
      <w:r w:rsidRPr="00C6294E">
        <w:rPr>
          <w:noProof/>
          <w:sz w:val="20"/>
        </w:rPr>
        <w:t>[12]</w:t>
      </w:r>
      <w:r>
        <w:rPr>
          <w:sz w:val="20"/>
        </w:rPr>
        <w:fldChar w:fldCharType="end"/>
      </w:r>
      <w:r w:rsidRPr="00C6294E">
        <w:rPr>
          <w:sz w:val="20"/>
        </w:rPr>
        <w:t>, and high-performance liquid chromatography (HPLC)</w:t>
      </w:r>
      <w:r>
        <w:rPr>
          <w:sz w:val="20"/>
        </w:rPr>
        <w:t xml:space="preserve"> </w:t>
      </w:r>
      <w:r>
        <w:rPr>
          <w:sz w:val="20"/>
        </w:rPr>
        <w:fldChar w:fldCharType="begin" w:fldLock="1"/>
      </w:r>
      <w:r>
        <w:rPr>
          <w:sz w:val="20"/>
        </w:rPr>
        <w:instrText>ADDIN CSL_CITATION {"citationItems":[{"id":"ITEM-1","itemData":{"DOI":"10.1002/jcla.23870","ISSN":"10982825","PMID":"34097312","abstract":"Background: Urinary oxalate can provide important clues for the screening and monitoring of children with primary hyperoxaluria (PH), which is a potentially life-threatening condition. However, little effort has been devoted to improve the oxalate assay in recent years. We have proposed a reliable and cost-effective high-performance liquid chromatography (HPLC) method for urinary oxalate determination. Methods: Urine specimens were centrifuged after one-step derivatization, and the supernatants were subjected to HPLC analysis. Results: The method was validated with consistent linearity from 0.0625 to 2.0 mmol/L with coefficients of variation ≤7.73%, good recovery, low carryover, satisfactory sample stability, and analytical specificity. The lower limit of quantification and the limit of detection were 0.03130 and 0.0156 mmol/L, respectively. Imprecision values were ≤2.92% and ≤16.6% for externally and internally produced controls, respectively. The pediatric reference interval of spot urinary oxalate to creatinine ratios was established together with its application in screening of PH in patients with renal diseases, revealing its successful deployment in our laboratory. Conclusions: This reliable HPLC method could serve as a significant tool to determine urinary oxalate levels for screening and monitoring of children with PH in routine clinical laboratories.","author":[{"dropping-particle":"","family":"Shen","given":"Ying","non-dropping-particle":"","parse-names":false,"suffix":""},{"dropping-particle":"","family":"Luo","given":"Xia","non-dropping-particle":"","parse-names":false,"suffix":""},{"dropping-particle":"","family":"Li","given":"Huijun","non-dropping-particle":"","parse-names":false,"suffix":""},{"dropping-particle":"","family":"Guan","given":"Qing","non-dropping-particle":"","parse-names":false,"suffix":""},{"dropping-particle":"","family":"Cheng","given":"Liming","non-dropping-particle":"","parse-names":false,"suffix":""}],"container-title":"Journal of Clinical Laboratory Analysis","id":"ITEM-1","issue":"8","issued":{"date-parts":[["2021"]]},"page":"1-9","title":"Evaluation of a high-performance liquid chromatography method for urinary oxalate determination and investigation regarding the pediatric reference interval of spot urinary oxalate to creatinine ratio for screening of primary hyperoxaluria","type":"article-journal","volume":"35"},"uris":["http://www.mendeley.com/documents/?uuid=9c70e921-127e-4d36-811f-4553faa2766a"]}],"mendeley":{"formattedCitation":"[13]","plainTextFormattedCitation":"[13]","previouslyFormattedCitation":"[13]"},"properties":{"noteIndex":0},"schema":"https://github.com/citation-style-language/schema/raw/master/csl-citation.json"}</w:instrText>
      </w:r>
      <w:r>
        <w:rPr>
          <w:sz w:val="20"/>
        </w:rPr>
        <w:fldChar w:fldCharType="separate"/>
      </w:r>
      <w:r w:rsidRPr="00C6294E">
        <w:rPr>
          <w:noProof/>
          <w:sz w:val="20"/>
        </w:rPr>
        <w:t>[13]</w:t>
      </w:r>
      <w:r>
        <w:rPr>
          <w:sz w:val="20"/>
        </w:rPr>
        <w:fldChar w:fldCharType="end"/>
      </w:r>
      <w:r w:rsidRPr="00C6294E">
        <w:rPr>
          <w:sz w:val="20"/>
        </w:rPr>
        <w:t>.</w:t>
      </w:r>
      <w:r>
        <w:rPr>
          <w:sz w:val="20"/>
        </w:rPr>
        <w:t xml:space="preserve"> </w:t>
      </w:r>
      <w:r w:rsidRPr="00C6294E">
        <w:rPr>
          <w:sz w:val="20"/>
        </w:rPr>
        <w:t xml:space="preserve">Although these methods provide accurate and reliable results, they are reported to require pretreatment, are costly, and may introduce significant inaccuracies if sample handling and measurement are not carefully executed </w:t>
      </w:r>
      <w:r>
        <w:rPr>
          <w:sz w:val="20"/>
        </w:rPr>
        <w:fldChar w:fldCharType="begin" w:fldLock="1"/>
      </w:r>
      <w:r>
        <w:rPr>
          <w:sz w:val="20"/>
        </w:rPr>
        <w:instrText>ADDIN CSL_CITATION {"citationItems":[{"id":"ITEM-1","itemData":{"DOI":"10.1016/j.snr.2023.100176","ISSN":"26660539","abstract":"The sensing of oxalate within urine has been recognised as one of the most important determinations in the investigation of patients with hyperoxaluria. However, current approaches have reported expensive, time consuming, occasionally poor selectivity and are subject to large inaccuracies if great care is not exercised in the handling and measurement of samples. One approach is the use of electroanalytical sensors, which present rapid but highly selective and sensitive outputs, are economical and miniature providing portable sensing platforms to support on-site analysis. In this minireview, recent advances in the electroanalytical sensing of oxalate are presented, overviewing recent electrode configurations and real sample analysis; comparisons to other analytical methods are presented. Finally, the conclusions and future perspective of this field are described in brief.","author":[{"dropping-particle":"","family":"Crapnell","given":"Robert D.","non-dropping-particle":"","parse-names":false,"suffix":""},{"dropping-particle":"","family":"Adarakatti","given":"Prashanth S.","non-dropping-particle":"","parse-names":false,"suffix":""},{"dropping-particle":"","family":"Banks","given":"Craig E.","non-dropping-particle":"","parse-names":false,"suffix":""}],"container-title":"Sensors and Actuators Reports","id":"ITEM-1","issue":"September","issued":{"date-parts":[["2023"]]},"title":"Electroanalytical Overview: The Electroanalytical Detection of Oxalate","type":"article-journal","volume":"6"},"uris":["http://www.mendeley.com/documents/?uuid=a3890c21-e81b-4f40-ac7b-42f41c3c74ba"]}],"mendeley":{"formattedCitation":"[14]","plainTextFormattedCitation":"[14]","previouslyFormattedCitation":"[14]"},"properties":{"noteIndex":0},"schema":"https://github.com/citation-style-language/schema/raw/master/csl-citation.json"}</w:instrText>
      </w:r>
      <w:r>
        <w:rPr>
          <w:sz w:val="20"/>
        </w:rPr>
        <w:fldChar w:fldCharType="separate"/>
      </w:r>
      <w:r w:rsidRPr="00C6294E">
        <w:rPr>
          <w:noProof/>
          <w:sz w:val="20"/>
        </w:rPr>
        <w:t>[14]</w:t>
      </w:r>
      <w:r>
        <w:rPr>
          <w:sz w:val="20"/>
        </w:rPr>
        <w:fldChar w:fldCharType="end"/>
      </w:r>
      <w:r w:rsidRPr="00C6294E">
        <w:rPr>
          <w:sz w:val="20"/>
        </w:rPr>
        <w:t xml:space="preserve">. In comparison to other techniques, electrochemical sensor methods stand out due to their affordability, ease of operation, environmental friendliness, high sensitivity, and suitability for field testing </w:t>
      </w:r>
      <w:r>
        <w:rPr>
          <w:sz w:val="20"/>
        </w:rPr>
        <w:fldChar w:fldCharType="begin" w:fldLock="1"/>
      </w:r>
      <w:r>
        <w:rPr>
          <w:sz w:val="20"/>
        </w:rPr>
        <w:instrText>ADDIN CSL_CITATION {"citationItems":[{"id":"ITEM-1","itemData":{"DOI":"10.1016/j.sciaf.2023.e01909","ISSN":"24682276","abstract":"This study was aimed to investigate the selective electrochemical determination for dopamine based on thioglyolic acid-modified gold electrode. Negatively charged Au electrode surface was created by making Thioglycolic acid film through thiol functional group. Greater oxidation current and less overpotential was observed for the oxidation of dopamine in phosphate buffer solution of pH 8.0 at thioglyolic acid-modified gold electrode than bare Au electrode due to the electrostatic attraction between the negatively charged thioglyolic acid-modified gold electrode surface and positively charged dopamine. The electrochemical behavior of dopamine at the thioglyolic acid-modified gold electrode showed a linear response from 0.05 to 100.0 µM and the limit of detection is 0.01 µM using chronoamperommetry. The proposed thioglyolic acid-modified gold electrode shows good repeatability and promising application in dopamine hydrochloride injection sample.","author":[{"dropping-particle":"","family":"Feye","given":"Yideneku","non-dropping-particle":"","parse-names":false,"suffix":""},{"dropping-particle":"","family":"Diro","given":"Abebe","non-dropping-particle":"","parse-names":false,"suffix":""},{"dropping-particle":"","family":"Sisay","given":"Getu","non-dropping-particle":"","parse-names":false,"suffix":""},{"dropping-particle":"","family":"Kitte","given":"Shimeles Addisu","non-dropping-particle":"","parse-names":false,"suffix":""}],"container-title":"Scientific African","id":"ITEM-1","issue":"September","issued":{"date-parts":[["2023"]]},"page":"0-6","title":"Selective electrochemical determination of dopamine using Thioglycolic acid modified gold electrode","type":"article-journal","volume":"22"},"uris":["http://www.mendeley.com/documents/?uuid=db61a007-e0a0-484f-9122-88f744c941b2"]}],"mendeley":{"formattedCitation":"[15]","plainTextFormattedCitation":"[15]","previouslyFormattedCitation":"[15]"},"properties":{"noteIndex":0},"schema":"https://github.com/citation-style-language/schema/raw/master/csl-citation.json"}</w:instrText>
      </w:r>
      <w:r>
        <w:rPr>
          <w:sz w:val="20"/>
        </w:rPr>
        <w:fldChar w:fldCharType="separate"/>
      </w:r>
      <w:r w:rsidRPr="00C6294E">
        <w:rPr>
          <w:noProof/>
          <w:sz w:val="20"/>
        </w:rPr>
        <w:t>[15]</w:t>
      </w:r>
      <w:r>
        <w:rPr>
          <w:sz w:val="20"/>
        </w:rPr>
        <w:fldChar w:fldCharType="end"/>
      </w:r>
      <w:r w:rsidRPr="00C6294E">
        <w:rPr>
          <w:sz w:val="20"/>
        </w:rPr>
        <w:t xml:space="preserve">. The fundamental principle of electrochemical detection relies on oxidation-reduction processes. Noble metal electrodes, such as Pt </w:t>
      </w:r>
      <w:r>
        <w:rPr>
          <w:sz w:val="20"/>
        </w:rPr>
        <w:fldChar w:fldCharType="begin" w:fldLock="1"/>
      </w:r>
      <w:r>
        <w:rPr>
          <w:sz w:val="20"/>
        </w:rPr>
        <w:instrText>ADDIN CSL_CITATION {"citationItems":[{"id":"ITEM-1","itemData":{"DOI":"10.1016/j.jtice.2018.10.024","ISSN":"18761070","abstract":"Monitoring of vitamin B 12 is important in the quality control of various pharmaceutical products. In this work, we design an ultrasensitive electrochemical sensor for the detection of vitamin B 12 employing Pt modified Cu(HBTC)(4,4′-bipy)·3DMF (Pt = Platinum; DMF = N,N′-dimethylformamide; 4,4′-bipy = 4,4′-bipyridine; HBTC = 1,3,5-benzenetricarboxylic acid) electrode as an efficient electrocatalyst. The copper (Cu) complex nanorods were synthesised by solvothermal method and characterised by different surface analytical techniques. Cyclic voltammetric analysis reveals that the modified electrode shows excellent electrocatalytic redox reversibility towards Co 3+ /Co 2+ redox couple at −0.192 and -0.268 V (vs. Ag/AgCl) with a sensitivity of 0.104 µA µM −1 , a low detection limit of 50 nM, a signal-to-noise ratio of 3 and a wide linear range of 0.1–188.2 µM. The novelty of the system is that both oxidation and reduction currents Co 3+ /Co 2+ redox couple has been used for the calibration curve so that the analytical errors during the course of analysis would be minimised. The enhanced electrocatalytic ability of the material has enabled discrimination of vitamin B 12 from potential interfering species. The fabricated electrode was applied for the detection of vitamin B 12 in two commercial pharmaceutical tablets and the results were found to be satisfactory.","author":[{"dropping-particle":"","family":"Manivel","given":"Perumal","non-dropping-particle":"","parse-names":false,"suffix":""},{"dropping-particle":"","family":"Madasamy","given":"Kanagaraj","non-dropping-particle":"","parse-names":false,"suffix":""},{"dropping-particle":"","family":"Suryanarayanan","given":"Vembu","non-dropping-particle":"","parse-names":false,"suffix":""},{"dropping-particle":"","family":"Nesakumar","given":"Noel","non-dropping-particle":"","parse-names":false,"suffix":""},{"dropping-particle":"","family":"Kulandaisamy","given":"Arockia Jayalatha","non-dropping-particle":"","parse-names":false,"suffix":""},{"dropping-particle":"","family":"Kathiresan","given":"Murugavel","non-dropping-particle":"","parse-names":false,"suffix":""},{"dropping-particle":"","family":"Parthiban","given":"Marimuthu","non-dropping-particle":"","parse-names":false,"suffix":""},{"dropping-particle":"","family":"Velayutham","given":"David","non-dropping-particle":"","parse-names":false,"suffix":""},{"dropping-particle":"","family":"Lee","given":"Kun Mu","non-dropping-particle":"","parse-names":false,"suffix":""}],"container-title":"Journal of the Taiwan Institute of Chemical Engineers","id":"ITEM-1","issued":{"date-parts":[["2019"]]},"page":"1-10","title":"Cu(HBTC)(4,4′-bipy)·3DMF nanorods supported on platinum electrode as an electrochemical sensing platform for efficient vitamin B 12 detection","type":"article-journal","volume":"96"},"uris":["http://www.mendeley.com/documents/?uuid=f9d89cc4-2761-4da4-9c84-6d403c4d34e7"]}],"mendeley":{"formattedCitation":"[16]","plainTextFormattedCitation":"[16]","previouslyFormattedCitation":"[16]"},"properties":{"noteIndex":0},"schema":"https://github.com/citation-style-language/schema/raw/master/csl-citation.json"}</w:instrText>
      </w:r>
      <w:r>
        <w:rPr>
          <w:sz w:val="20"/>
        </w:rPr>
        <w:fldChar w:fldCharType="separate"/>
      </w:r>
      <w:r w:rsidRPr="00737BDF">
        <w:rPr>
          <w:noProof/>
          <w:sz w:val="20"/>
        </w:rPr>
        <w:t>[16]</w:t>
      </w:r>
      <w:r>
        <w:rPr>
          <w:sz w:val="20"/>
        </w:rPr>
        <w:fldChar w:fldCharType="end"/>
      </w:r>
      <w:r w:rsidRPr="00C6294E">
        <w:rPr>
          <w:sz w:val="20"/>
        </w:rPr>
        <w:t xml:space="preserve"> and Au </w:t>
      </w:r>
      <w:r>
        <w:rPr>
          <w:sz w:val="20"/>
        </w:rPr>
        <w:fldChar w:fldCharType="begin" w:fldLock="1"/>
      </w:r>
      <w:r>
        <w:rPr>
          <w:sz w:val="20"/>
        </w:rPr>
        <w:instrText>ADDIN CSL_CITATION {"citationItems":[{"id":"ITEM-1","itemData":{"DOI":"10.1016/j.electacta.2024.144590","ISSN":"00134686","abstract":"A novel ultrasensitive nitrite ion detection using tungsten trioxide/carbon (WO3/C) modified gold electrode has been studied. The WO3 was synthesized from tungsten metal through chemical methods with selective precipitation techniques. The visual color of the material obtained is bright yellow, indicating WO3 compound. The X-ray diffraction (XRD) diffractogram confirms WO3 compound in monoclinic shaped by showing of the 2θ at 23.205, 23.723, 24.384, 33.426, and 33.911. The characterization using Field Emission Scanning Electron Microscopy (FESEM) showed that the material obtained was a disk-shaped with diameter 150–250 nm and a thickness of 50 nm. The Energy Dispersive X-ray spectroscopy (EDX) also confirms WO3 compound with no impurities. The gold electrode was modified by dip immersion technique where the gold electrode was dipped in a mixture of WO3-carbon paste. The measurement of surface area by cyclic voltammetry shows that the WO3/C modified gold electrode has the highest surface area compared to unmodified gold and C-modified gold electrode, indicating it has more active electron transfer sites. The WO3/C modified gold electrode worked well at pH 7 for the detection of nitrite ion and gave the highest peak current (0.875 V) than the others. The measurement ranges from 1–200 mg/L with no interference from NO3−, SO42−, Zn2+, Fe2+, Pb2+, Cl−, Ca2+, and NH4+ ions. The sensitivity and the LOD of the electrode are 8.86 μA.L.mg−1.cm−2 and 0.8 µg/L, respectively. The proposed method not only exhibits identical precision and accuracy to the standard method in detecting nitrite ions in real samples but also offers the advantages of rapid analysis, uncomplicated pretreatment procedures, environmental friendliness, and economical operation. This performance indicates that the WO3/C modified gold electrode is feasible as an alternative electrode for nitrite ion detection.","author":[{"dropping-particle":"","family":"Sari","given":"Niken Puspita","non-dropping-particle":"","parse-names":false,"suffix":""},{"dropping-particle":"","family":"Mulyawati","given":"Mulyawati","non-dropping-particle":"","parse-names":false,"suffix":""},{"dropping-particle":"","family":"Syahputra","given":"Muhammad Yudha","non-dropping-particle":"","parse-names":false,"suffix":""},{"dropping-particle":"","family":"Madurani","given":"Kartika A.","non-dropping-particle":"","parse-names":false,"suffix":""},{"dropping-particle":"","family":"Kurniawan","given":"Fredy","non-dropping-particle":"","parse-names":false,"suffix":""}],"container-title":"Electrochimica Acta","id":"ITEM-1","issue":"January","issued":{"date-parts":[["2024"]]},"title":"A Novel ultrasensitive nitrite ion detection using tungsten trioxide-modified gold electrode","type":"article-journal","volume":"497"},"uris":["http://www.mendeley.com/documents/?uuid=9c2410dd-b943-4dc5-9d75-48399cdc1f36"]}],"mendeley":{"formattedCitation":"[17]","plainTextFormattedCitation":"[17]","previouslyFormattedCitation":"[17]"},"properties":{"noteIndex":0},"schema":"https://github.com/citation-style-language/schema/raw/master/csl-citation.json"}</w:instrText>
      </w:r>
      <w:r>
        <w:rPr>
          <w:sz w:val="20"/>
        </w:rPr>
        <w:fldChar w:fldCharType="separate"/>
      </w:r>
      <w:r w:rsidRPr="00737BDF">
        <w:rPr>
          <w:noProof/>
          <w:sz w:val="20"/>
        </w:rPr>
        <w:t>[17]</w:t>
      </w:r>
      <w:r>
        <w:rPr>
          <w:sz w:val="20"/>
        </w:rPr>
        <w:fldChar w:fldCharType="end"/>
      </w:r>
      <w:r w:rsidRPr="00C6294E">
        <w:rPr>
          <w:sz w:val="20"/>
        </w:rPr>
        <w:t>, are commonly used as the core of these systems</w:t>
      </w:r>
      <w:r>
        <w:rPr>
          <w:sz w:val="20"/>
        </w:rPr>
        <w:t xml:space="preserve">. </w:t>
      </w:r>
      <w:r w:rsidRPr="00536C87">
        <w:rPr>
          <w:sz w:val="20"/>
        </w:rPr>
        <w:t>Noble metal-based materials are widely recognized as the most efficient in various electrochemical applications due to their high electrical conductivity, excellent stability, and outstanding electrocatalytic activity. However, the scarcity and high cost of noble metals remain significant challenges, limiting their utilization and driving the development of alternative materials that are more abundant, cost-effective, easily accessible, and exhibit high activity and stability</w:t>
      </w:r>
      <w:r>
        <w:rPr>
          <w:sz w:val="20"/>
        </w:rPr>
        <w:t xml:space="preserve"> </w:t>
      </w:r>
      <w:r>
        <w:rPr>
          <w:sz w:val="20"/>
        </w:rPr>
        <w:fldChar w:fldCharType="begin" w:fldLock="1"/>
      </w:r>
      <w:r>
        <w:rPr>
          <w:sz w:val="20"/>
        </w:rPr>
        <w:instrText>ADDIN CSL_CITATION {"citationItems":[{"id":"ITEM-1","itemData":{"DOI":"10.3390/s24030756","ISSN":"14248220","PMID":"38339472","abstract":"Electrochemical sensors have been recognized as crucial tools for monitoring comprehensive chemical information, especially in the detection of a significant class of molecules known as phenolic compounds. These compounds can be present in water as hazardous analytes and trace contaminants, as well as in living organisms where they regulate their metabolism. The sensitive detection of phenolic compounds requires highly efficient and cost-effective electrocatalysts to enable the development of high-performance sensors. Therefore, this review focuses on the development of advanced materials with excellent catalytic activity as alternative electrocatalysts to conventional ones, with a specific emphasis on transition metal-based electrocatalysts for the detection of phenolic compounds. This research is particularly relevant in diverse sectors such as water quality, food safety, and healthcare.","author":[{"dropping-particle":"","family":"Amorim","given":"Isilda","non-dropping-particle":"","parse-names":false,"suffix":""},{"dropping-particle":"","family":"Bento","given":"Fátima","non-dropping-particle":"","parse-names":false,"suffix":""}],"container-title":"Sensors","id":"ITEM-1","issue":"3","issued":{"date-parts":[["2024"]]},"title":"Electrochemical Sensors Based on Transition Metal Materials for Phenolic Compound Detection","type":"article-journal","volume":"24"},"uris":["http://www.mendeley.com/documents/?uuid=6dfc04bf-ef81-4c66-b156-eb54c8bbafbc"]},{"id":"ITEM-2","itemData":{"DOI":"10.1016/j.jallcom.2020.154335","ISSN":"09258388","abstract":"Three-dimensional hierarchical cylinder-like nickel nanoparticle/nitrogen-doped carbon nanosheet/chitosan nanocomposite (NiNP/NCN/CS) is used for the modification of glassy carbon electrode (GCE) to construct an electrochemical sensor for bisphenol A (BPA) detection. The NiNP/NCN nanocomposite is synthesized by one-step pyrolysis of nickel-1,3,5-benzenetricarboxylicacid metal-organic frameworks under nitrogen atmosphere, and is demonstrated to have large specific surface area, good electrical conductivity, strong electrocatalytic activity, and high antifouling ability, which result in high sensitivity and improved reproducibility for BPA detection. In addition, the high antifouling behavior of the NiNPs/NCN/CS/GCE towards BPA is demonstrated to very likely originate from the formation of electroactive o-benzoquinone and p-benzoquinone as byproducts during the electro-oxidation of BPA. For the BPA sensor, two linear differential pulse voltammogram responses can be obtained in the concentration ranges of 0.1–2.5 μM and 2.5–15.0 μM. The detection limit for BPA detection is estimated to be 45 nM (S/N = 3). Additionally, the BPA sensor has strong anti-interference ability and good stability, and can be eventually employed to detect BPA in milk samples.","author":[{"dropping-particle":"","family":"Wang","given":"Yong","non-dropping-particle":"","parse-names":false,"suffix":""},{"dropping-particle":"","family":"Yin","given":"Chang","non-dropping-particle":"","parse-names":false,"suffix":""},{"dropping-particle":"","family":"Zhuang","given":"Qianfen","non-dropping-particle":"","parse-names":false,"suffix":""}],"container-title":"Journal of Alloys and Compounds","id":"ITEM-2","issued":{"date-parts":[["2020"]]},"title":"An electrochemical sensor modified with nickel nanoparticle/nitrogen-doped carbon nanosheet nanocomposite for bisphenol A detection","type":"article-journal","volume":"827"},"uris":["http://www.mendeley.com/documents/?uuid=d26d9f55-2d96-43f9-a779-e6862c564b46"]}],"mendeley":{"formattedCitation":"[18], [19]","plainTextFormattedCitation":"[18], [19]","previouslyFormattedCitation":"[18], [19]"},"properties":{"noteIndex":0},"schema":"https://github.com/citation-style-language/schema/raw/master/csl-citation.json"}</w:instrText>
      </w:r>
      <w:r>
        <w:rPr>
          <w:sz w:val="20"/>
        </w:rPr>
        <w:fldChar w:fldCharType="separate"/>
      </w:r>
      <w:r w:rsidRPr="00536C87">
        <w:rPr>
          <w:noProof/>
          <w:sz w:val="20"/>
        </w:rPr>
        <w:t>[18], [19]</w:t>
      </w:r>
      <w:r>
        <w:rPr>
          <w:sz w:val="20"/>
        </w:rPr>
        <w:fldChar w:fldCharType="end"/>
      </w:r>
      <w:r w:rsidRPr="00536C87">
        <w:rPr>
          <w:sz w:val="20"/>
        </w:rPr>
        <w:t>.</w:t>
      </w:r>
      <w:r>
        <w:rPr>
          <w:sz w:val="20"/>
        </w:rPr>
        <w:t xml:space="preserve"> </w:t>
      </w:r>
      <w:r w:rsidRPr="00536C87">
        <w:rPr>
          <w:sz w:val="20"/>
        </w:rPr>
        <w:t>In contrast, iron and copper are more affordable and show substantial potential as sensor materials. Sensors based on a combination of iron and copper offer several advantages, including low production costs and simple fabrication processes. The high electrical conductivity and catalytic properties of copper are expected to enhance the sensitivity and stability of the electrode, while iron, as the core material, provides mechanical strength and structural stability. This combination is anticipated to produce electrodes with optimal performance in terms of detection limit, sensitivity, reproducibility, and repeatability for oxalate ion detection, making them suitable for applications in chemical analysis and biomedical fields.</w:t>
      </w:r>
    </w:p>
    <w:p w14:paraId="30C6BB5B" w14:textId="61678E9E" w:rsidR="00A646B3" w:rsidRPr="006C36C3" w:rsidRDefault="00BA3B3D" w:rsidP="006D6510">
      <w:pPr>
        <w:pStyle w:val="Heading1"/>
        <w:rPr>
          <w:lang w:val="en-GB"/>
        </w:rPr>
      </w:pPr>
      <w:r w:rsidRPr="006C36C3">
        <w:rPr>
          <w:lang w:val="en-GB"/>
        </w:rPr>
        <w:t>mat</w:t>
      </w:r>
      <w:r w:rsidR="0077756B" w:rsidRPr="006C36C3">
        <w:rPr>
          <w:lang w:val="en-GB"/>
        </w:rPr>
        <w:t>ERIAL</w:t>
      </w:r>
      <w:r w:rsidR="37546C03" w:rsidRPr="006C36C3">
        <w:rPr>
          <w:lang w:val="en-GB"/>
        </w:rPr>
        <w:t>s</w:t>
      </w:r>
      <w:r w:rsidR="0077756B" w:rsidRPr="006C36C3">
        <w:rPr>
          <w:lang w:val="en-GB"/>
        </w:rPr>
        <w:t xml:space="preserve"> AND METHODS</w:t>
      </w:r>
    </w:p>
    <w:p w14:paraId="0B785839" w14:textId="77777777" w:rsidR="006D6510" w:rsidRDefault="006D6510" w:rsidP="00A646B3">
      <w:pPr>
        <w:pStyle w:val="Heading2"/>
        <w:rPr>
          <w:lang w:val="en-GB"/>
        </w:rPr>
      </w:pPr>
      <w:r w:rsidRPr="006C36C3">
        <w:rPr>
          <w:lang w:val="en-GB"/>
        </w:rPr>
        <w:t>Materials</w:t>
      </w:r>
    </w:p>
    <w:p w14:paraId="3CFB535C" w14:textId="6C0A5DDB" w:rsidR="005A0263" w:rsidRPr="005A0263" w:rsidRDefault="005A0263" w:rsidP="005A0263">
      <w:pPr>
        <w:pStyle w:val="Paragraph"/>
        <w:rPr>
          <w:lang w:val="en-GB"/>
        </w:rPr>
      </w:pPr>
      <w:r w:rsidRPr="005A0263">
        <w:t xml:space="preserve">Iron (Fe) metal was sourced from the local market, while </w:t>
      </w:r>
      <w:proofErr w:type="gramStart"/>
      <w:r w:rsidRPr="005A0263">
        <w:t>copper(</w:t>
      </w:r>
      <w:proofErr w:type="gramEnd"/>
      <w:r w:rsidRPr="005A0263">
        <w:t>II) sulfate pentahydrate (</w:t>
      </w:r>
      <w:proofErr w:type="spellStart"/>
      <w:r w:rsidRPr="005A0263">
        <w:t>CuSO</w:t>
      </w:r>
      <w:proofErr w:type="spellEnd"/>
      <w:r w:rsidRPr="005A0263">
        <w:t>₄·5H₂O), sulfuric acid (H₂SO₄), and oxalic acid dihydrate (C₂H₂O₄·2H₂O) were purchased from Sigma-Aldrich, USA. D</w:t>
      </w:r>
      <w:proofErr w:type="gramStart"/>
      <w:r w:rsidRPr="005A0263">
        <w:t>-(</w:t>
      </w:r>
      <w:proofErr w:type="gramEnd"/>
      <w:r w:rsidRPr="005A0263">
        <w:t xml:space="preserve">+)-Glucose anhydrous (C₆H₁₂O₆), ascorbic acid, and uric acid were also purchased from PT. Smart Lab Indonesia. Deionized water (Aqua DM) was supplied by PT. </w:t>
      </w:r>
      <w:proofErr w:type="spellStart"/>
      <w:r w:rsidRPr="005A0263">
        <w:t>Brataco</w:t>
      </w:r>
      <w:proofErr w:type="spellEnd"/>
      <w:r w:rsidRPr="005A0263">
        <w:t xml:space="preserve"> Indonesia.</w:t>
      </w:r>
    </w:p>
    <w:p w14:paraId="06AF7074" w14:textId="6C9222D7" w:rsidR="00836146" w:rsidRDefault="00B63781" w:rsidP="0095310E">
      <w:pPr>
        <w:pStyle w:val="Heading2"/>
        <w:rPr>
          <w:lang w:val="en-GB"/>
        </w:rPr>
      </w:pPr>
      <w:r w:rsidRPr="006C36C3">
        <w:rPr>
          <w:lang w:val="en-GB"/>
        </w:rPr>
        <w:t>Preparation of Modified Electrode</w:t>
      </w:r>
    </w:p>
    <w:p w14:paraId="4BD1DC85" w14:textId="1CE5308E" w:rsidR="005A0263" w:rsidRPr="005A0263" w:rsidRDefault="005A0263" w:rsidP="005A0263">
      <w:pPr>
        <w:pStyle w:val="Paragraph"/>
        <w:rPr>
          <w:lang w:val="en-GB"/>
        </w:rPr>
      </w:pPr>
      <w:r w:rsidRPr="006C36C3">
        <w:rPr>
          <w:lang w:val="en-GB"/>
        </w:rPr>
        <w:t>The iron modified electrode was prepared using a chemical deposition method. Initially, a clean iron (Fe) substrate was meticulously prepared by removing any rust and ensuring its pristine condition. Copper (Cu) was deposited onto the iron surface. The deposition process was carefully controlled to achieve a uniform copper coating. After deposition, the electrode was rinsed thoroughly with deionized water to remove any residual chemicals and air-dried under ambient conditions. The electrochemical properties of the bimetallic electrode were evaluated using cyclic voltammetry (CV).</w:t>
      </w:r>
    </w:p>
    <w:p w14:paraId="0913B7B4" w14:textId="77777777" w:rsidR="006D6510" w:rsidRPr="006C36C3" w:rsidRDefault="006D6510">
      <w:pPr>
        <w:pStyle w:val="Heading2"/>
        <w:rPr>
          <w:lang w:val="en-GB"/>
        </w:rPr>
      </w:pPr>
      <w:r w:rsidRPr="006C36C3">
        <w:rPr>
          <w:lang w:val="en-GB"/>
        </w:rPr>
        <w:t>Electrochemical Sensing</w:t>
      </w:r>
    </w:p>
    <w:p w14:paraId="6FCDA99D" w14:textId="5FFA9E56" w:rsidR="00DE4258" w:rsidRPr="006C36C3" w:rsidRDefault="000F234B" w:rsidP="00191696">
      <w:pPr>
        <w:pStyle w:val="Paragraph"/>
        <w:rPr>
          <w:lang w:val="en-GB"/>
        </w:rPr>
      </w:pPr>
      <w:r w:rsidRPr="000F234B">
        <w:t xml:space="preserve">The electrochemical performance of the modified electrode was evaluated using cyclic voltammetry (CV) with an Autolab PGSTAT128N </w:t>
      </w:r>
      <w:proofErr w:type="spellStart"/>
      <w:r w:rsidRPr="000F234B">
        <w:t>potentiostat</w:t>
      </w:r>
      <w:proofErr w:type="spellEnd"/>
      <w:r w:rsidRPr="000F234B">
        <w:t xml:space="preserve">, equipped with Nova software version 2.1.6. A three-electrode system was employed, where the copper-modified </w:t>
      </w:r>
      <w:r>
        <w:t>iron</w:t>
      </w:r>
      <w:r w:rsidRPr="000F234B">
        <w:t xml:space="preserve"> electrode served as the working electrode, an Ag/AgCl electrode was used as the reference electrode, and a platinum wire acted as the counter electrode. The electrolyte solution consisted of 0.05 M sulfuric acid (H₂SO₄). Cyclic voltammetry measurements were conducted over a potential range of -0.4 to 0.4 V (vs. Ag/AgCl) at a scan rate of 100 mV/s, ensuring precise characterization of the electrode's electrochemical properties.</w:t>
      </w:r>
    </w:p>
    <w:p w14:paraId="30DD149D" w14:textId="62524592" w:rsidR="0039376F" w:rsidRPr="006C36C3" w:rsidRDefault="006D6510" w:rsidP="00C8078B">
      <w:pPr>
        <w:pStyle w:val="Heading1"/>
        <w:rPr>
          <w:lang w:val="en-GB"/>
        </w:rPr>
      </w:pPr>
      <w:r w:rsidRPr="006C36C3">
        <w:rPr>
          <w:lang w:val="en-GB"/>
        </w:rPr>
        <w:lastRenderedPageBreak/>
        <w:t>RESULTS AND DISCUSSIONS</w:t>
      </w:r>
    </w:p>
    <w:p w14:paraId="2C6C87A7" w14:textId="0B4A0D62" w:rsidR="009E5BA1" w:rsidRDefault="006D6510" w:rsidP="009E5BA1">
      <w:pPr>
        <w:pStyle w:val="Heading2"/>
        <w:rPr>
          <w:lang w:val="en-GB"/>
        </w:rPr>
      </w:pPr>
      <w:r w:rsidRPr="006C36C3">
        <w:rPr>
          <w:lang w:val="en-GB"/>
        </w:rPr>
        <w:t xml:space="preserve">Electrocatalytic Oxidation of </w:t>
      </w:r>
      <w:r w:rsidR="006E1ACD" w:rsidRPr="006C36C3">
        <w:rPr>
          <w:lang w:val="en-GB"/>
        </w:rPr>
        <w:t>Oxalate</w:t>
      </w:r>
      <w:r w:rsidRPr="006C36C3">
        <w:rPr>
          <w:lang w:val="en-GB"/>
        </w:rPr>
        <w:t xml:space="preserve"> Ion at Different Electrode</w:t>
      </w:r>
    </w:p>
    <w:p w14:paraId="161AB631" w14:textId="77777777" w:rsidR="00601500" w:rsidRPr="006C36C3" w:rsidRDefault="00601500" w:rsidP="00601500">
      <w:pPr>
        <w:pStyle w:val="Paragraph"/>
        <w:rPr>
          <w:lang w:val="en-GB"/>
        </w:rPr>
      </w:pPr>
      <w:r w:rsidRPr="006C36C3">
        <w:rPr>
          <w:lang w:val="en-GB"/>
        </w:rPr>
        <w:t>The electrochemical response of the modified electrode towards oxalate was investigated using cyclic voltammetry (CV) to explore the electrocatalytic effect of modified and unmodified electrodes on oxalate oxidation. Figure 1 illustrates the CV curves of the bare Fe and copper modified iron electrodes at a scan rate of 100 mV/s in a solution of 0.04 M H</w:t>
      </w:r>
      <w:r w:rsidRPr="006C36C3">
        <w:rPr>
          <w:vertAlign w:val="subscript"/>
          <w:lang w:val="en-GB"/>
        </w:rPr>
        <w:t>2</w:t>
      </w:r>
      <w:r w:rsidRPr="006C36C3">
        <w:rPr>
          <w:lang w:val="en-GB"/>
        </w:rPr>
        <w:t>C</w:t>
      </w:r>
      <w:r w:rsidRPr="006C36C3">
        <w:rPr>
          <w:vertAlign w:val="subscript"/>
          <w:lang w:val="en-GB"/>
        </w:rPr>
        <w:t>2</w:t>
      </w:r>
      <w:r w:rsidRPr="006C36C3">
        <w:rPr>
          <w:lang w:val="en-GB"/>
        </w:rPr>
        <w:t>O</w:t>
      </w:r>
      <w:r w:rsidRPr="006C36C3">
        <w:rPr>
          <w:vertAlign w:val="subscript"/>
          <w:lang w:val="en-GB"/>
        </w:rPr>
        <w:t>4</w:t>
      </w:r>
      <w:r w:rsidRPr="006C36C3">
        <w:rPr>
          <w:lang w:val="en-GB"/>
        </w:rPr>
        <w:t xml:space="preserve"> in 0.05 M H</w:t>
      </w:r>
      <w:r w:rsidRPr="006C36C3">
        <w:rPr>
          <w:vertAlign w:val="subscript"/>
          <w:lang w:val="en-GB"/>
        </w:rPr>
        <w:t>2</w:t>
      </w:r>
      <w:r w:rsidRPr="006C36C3">
        <w:rPr>
          <w:lang w:val="en-GB"/>
        </w:rPr>
        <w:t>SO</w:t>
      </w:r>
      <w:r w:rsidRPr="006C36C3">
        <w:rPr>
          <w:vertAlign w:val="subscript"/>
          <w:lang w:val="en-GB"/>
        </w:rPr>
        <w:t>4</w:t>
      </w:r>
      <w:r w:rsidRPr="006C36C3">
        <w:rPr>
          <w:lang w:val="en-GB"/>
        </w:rPr>
        <w:t xml:space="preserve">. The current response of the bare Fe electrode shows no significant anodic peak, whereas the copper modified iron electrode exhibits a distinct current response with an anodic peak at around +0.196 V potential. This observation suggests that the Cu modification likely provides a synergistic effect in enhancing the sensitive detection of oxalate. </w:t>
      </w:r>
    </w:p>
    <w:p w14:paraId="19CC3E2F" w14:textId="52C3A4DF" w:rsidR="00601500" w:rsidRPr="006C36C3" w:rsidRDefault="00601500" w:rsidP="00601500">
      <w:pPr>
        <w:pStyle w:val="Paragraph"/>
        <w:rPr>
          <w:highlight w:val="yellow"/>
          <w:lang w:val="en-GB"/>
        </w:rPr>
      </w:pPr>
      <w:r w:rsidRPr="006C36C3">
        <w:rPr>
          <w:lang w:val="en-GB"/>
        </w:rPr>
        <w:t xml:space="preserve">Oxalate, in the form of oxalic acid (OA), has limited absorptive ability with the bare Fe electrode, thus retarding the oxidation process at the surface. However, metals </w:t>
      </w:r>
      <w:proofErr w:type="spellStart"/>
      <w:r w:rsidRPr="006C36C3">
        <w:rPr>
          <w:lang w:val="en-GB"/>
        </w:rPr>
        <w:t>catalyze</w:t>
      </w:r>
      <w:proofErr w:type="spellEnd"/>
      <w:r w:rsidRPr="006C36C3">
        <w:rPr>
          <w:lang w:val="en-GB"/>
        </w:rPr>
        <w:t xml:space="preserve"> the oxidation process. Therefore, oxalate can undergo electrochemical oxidation on the bimetallic copper modified iron electrode surface. With the metal, the reaction mechanism involves electro-oxidation of oxalate, which produces carbon dioxide and hydrogen ions. It has been reported that the oxidation of oxalate is based on a two-electron, two-proton mechanism to form carbon dioxide</w:t>
      </w:r>
      <w:r>
        <w:rPr>
          <w:lang w:val="en-GB"/>
        </w:rPr>
        <w:t xml:space="preserve"> </w:t>
      </w:r>
      <w:r>
        <w:rPr>
          <w:lang w:val="en-GB"/>
        </w:rPr>
        <w:fldChar w:fldCharType="begin" w:fldLock="1"/>
      </w:r>
      <w:r>
        <w:rPr>
          <w:lang w:val="en-GB"/>
        </w:rPr>
        <w:instrText>ADDIN CSL_CITATION {"citationItems":[{"id":"ITEM-1","itemData":{"DOI":"10.1016/j.cartre.2022.100188","ISSN":"26670569","abstract":"The adverse effects of oxalic acid (OA) on human health linked with its excessive consumption necessitates an improved sensor. Here, we demonstrate an electrochemical sensor for oxalic acid detection based on silver nanoparticles (Ag-Nps) and nitrogen-doped graphene oxide (N-GO) nanocomposite. N-GO, which was synthesized using atmospheric pressure microwave plasma has been first time employed for electrochemical application. The nanocomposite formation was confirmed through scanning electron microscopy and EDS elemental analysis. The nanocomposite-based sensor showed a higher current response, good selectivity and stability which can be attributed to the synergistic-effect of Ag-Nps and N-GO. Amperometric responses were proportional to the concentration of OA between 10 and 300 μM, and the detection limit was 2 μM.","author":[{"dropping-particle":"","family":"Zafar","given":"Muhammad Adeel","non-dropping-particle":"","parse-names":false,"suffix":""},{"dropping-particle":"","family":"Liu","given":"Yang","non-dropping-particle":"","parse-names":false,"suffix":""},{"dropping-particle":"","family":"Allende","given":"Scarlett","non-dropping-particle":"","parse-names":false,"suffix":""},{"dropping-particle":"V.","family":"Jacob","given":"Mohan","non-dropping-particle":"","parse-names":false,"suffix":""}],"container-title":"Carbon Trends","id":"ITEM-1","issued":{"date-parts":[["2022"]]},"page":"100188","publisher":"Elsevier Ltd","title":"Electrochemical sensing of oxalic acid using silver nanoparticles loaded nitrogen-doped graphene oxide","type":"article-journal","volume":"8"},"uris":["http://www.mendeley.com/documents/?uuid=3f70e69c-a09a-4a24-aac9-201db9913d2b"]}],"mendeley":{"formattedCitation":"[20]","plainTextFormattedCitation":"[20]","previouslyFormattedCitation":"[20]"},"properties":{"noteIndex":0},"schema":"https://github.com/citation-style-language/schema/raw/master/csl-citation.json"}</w:instrText>
      </w:r>
      <w:r>
        <w:rPr>
          <w:lang w:val="en-GB"/>
        </w:rPr>
        <w:fldChar w:fldCharType="separate"/>
      </w:r>
      <w:r w:rsidRPr="00601500">
        <w:rPr>
          <w:noProof/>
          <w:lang w:val="en-GB"/>
        </w:rPr>
        <w:t>[20]</w:t>
      </w:r>
      <w:r>
        <w:rPr>
          <w:lang w:val="en-GB"/>
        </w:rPr>
        <w:fldChar w:fldCharType="end"/>
      </w:r>
      <w:r w:rsidRPr="006C36C3">
        <w:rPr>
          <w:lang w:val="en-GB"/>
        </w:rPr>
        <w:t xml:space="preserve">. The proposed reaction is given below (1): </w:t>
      </w:r>
    </w:p>
    <w:p w14:paraId="4B7A5662" w14:textId="77777777" w:rsidR="00601500" w:rsidRPr="006C36C3" w:rsidRDefault="00601500" w:rsidP="00601500">
      <w:pPr>
        <w:pStyle w:val="Paragraph"/>
        <w:rPr>
          <w:lang w:val="en-GB"/>
        </w:rPr>
      </w:pPr>
    </w:p>
    <w:p w14:paraId="2F50C81E" w14:textId="77777777" w:rsidR="00601500" w:rsidRPr="006C36C3" w:rsidRDefault="00601500" w:rsidP="00601500">
      <w:pPr>
        <w:pStyle w:val="Paragraph"/>
        <w:jc w:val="center"/>
        <w:rPr>
          <w:rStyle w:val="mbin"/>
          <w:lang w:val="en-GB"/>
        </w:rPr>
      </w:pPr>
      <w:r w:rsidRPr="006C36C3">
        <w:rPr>
          <w:rStyle w:val="mord"/>
          <w:lang w:val="en-GB"/>
        </w:rPr>
        <w:t>H</w:t>
      </w:r>
      <w:r w:rsidRPr="006C36C3">
        <w:rPr>
          <w:rStyle w:val="mord"/>
          <w:vertAlign w:val="subscript"/>
          <w:lang w:val="en-GB"/>
        </w:rPr>
        <w:t>2</w:t>
      </w:r>
      <w:r w:rsidRPr="006C36C3">
        <w:rPr>
          <w:rStyle w:val="mord"/>
          <w:lang w:val="en-GB"/>
        </w:rPr>
        <w:t>C</w:t>
      </w:r>
      <w:r w:rsidRPr="006C36C3">
        <w:rPr>
          <w:rStyle w:val="mord"/>
          <w:vertAlign w:val="subscript"/>
          <w:lang w:val="en-GB"/>
        </w:rPr>
        <w:t>2</w:t>
      </w:r>
      <w:r w:rsidRPr="006C36C3">
        <w:rPr>
          <w:rStyle w:val="mord"/>
          <w:lang w:val="en-GB"/>
        </w:rPr>
        <w:t>O</w:t>
      </w:r>
      <w:r w:rsidRPr="006C36C3">
        <w:rPr>
          <w:rStyle w:val="mord"/>
          <w:vertAlign w:val="subscript"/>
          <w:lang w:val="en-GB"/>
        </w:rPr>
        <w:t>4</w:t>
      </w:r>
      <w:r w:rsidRPr="006C36C3">
        <w:rPr>
          <w:rStyle w:val="vlist-s"/>
          <w:lang w:val="en-GB"/>
        </w:rPr>
        <w:t xml:space="preserve"> </w:t>
      </w:r>
      <w:r w:rsidRPr="006C36C3">
        <w:rPr>
          <w:rStyle w:val="mrel"/>
          <w:lang w:val="en-GB"/>
        </w:rPr>
        <w:t xml:space="preserve">→ </w:t>
      </w:r>
      <w:r w:rsidRPr="006C36C3">
        <w:rPr>
          <w:rStyle w:val="mord"/>
          <w:lang w:val="en-GB"/>
        </w:rPr>
        <w:t>2CO</w:t>
      </w:r>
      <w:r>
        <w:rPr>
          <w:rStyle w:val="mord"/>
          <w:vertAlign w:val="subscript"/>
          <w:lang w:val="en-GB"/>
        </w:rPr>
        <w:t>2</w:t>
      </w:r>
      <w:r>
        <w:rPr>
          <w:rStyle w:val="vlist-s"/>
          <w:vertAlign w:val="superscript"/>
          <w:lang w:val="en-GB"/>
        </w:rPr>
        <w:t xml:space="preserve"> </w:t>
      </w:r>
      <w:r w:rsidRPr="006C36C3">
        <w:rPr>
          <w:rStyle w:val="mbin"/>
          <w:lang w:val="en-GB"/>
        </w:rPr>
        <w:t xml:space="preserve">+ </w:t>
      </w:r>
      <w:r w:rsidRPr="006C36C3">
        <w:rPr>
          <w:rStyle w:val="mord"/>
          <w:lang w:val="en-GB"/>
        </w:rPr>
        <w:t>2H</w:t>
      </w:r>
      <w:r w:rsidRPr="006C36C3">
        <w:rPr>
          <w:rStyle w:val="mbin"/>
          <w:vertAlign w:val="superscript"/>
          <w:lang w:val="en-GB"/>
        </w:rPr>
        <w:t>+</w:t>
      </w:r>
      <w:r w:rsidRPr="006C36C3">
        <w:rPr>
          <w:rStyle w:val="mbin"/>
          <w:lang w:val="en-GB"/>
        </w:rPr>
        <w:t xml:space="preserve"> + </w:t>
      </w:r>
      <w:r w:rsidRPr="006C36C3">
        <w:rPr>
          <w:rStyle w:val="mord"/>
          <w:lang w:val="en-GB"/>
        </w:rPr>
        <w:t>2e</w:t>
      </w:r>
      <w:r w:rsidRPr="006C36C3">
        <w:rPr>
          <w:rStyle w:val="mbin"/>
          <w:vertAlign w:val="superscript"/>
          <w:lang w:val="en-GB"/>
        </w:rPr>
        <w:t>−</w:t>
      </w:r>
      <w:r w:rsidRPr="006C36C3">
        <w:rPr>
          <w:rStyle w:val="mbin"/>
          <w:lang w:val="en-GB"/>
        </w:rPr>
        <w:tab/>
      </w:r>
      <w:r w:rsidRPr="006C36C3">
        <w:rPr>
          <w:rStyle w:val="mbin"/>
          <w:lang w:val="en-GB"/>
        </w:rPr>
        <w:tab/>
      </w:r>
      <w:r w:rsidRPr="006C36C3">
        <w:rPr>
          <w:rStyle w:val="mbin"/>
          <w:lang w:val="en-GB"/>
        </w:rPr>
        <w:tab/>
        <w:t>(1)</w:t>
      </w:r>
    </w:p>
    <w:p w14:paraId="4919EA8F" w14:textId="77777777" w:rsidR="00601500" w:rsidRPr="006C36C3" w:rsidRDefault="00601500" w:rsidP="00601500">
      <w:pPr>
        <w:pStyle w:val="Paragraph"/>
        <w:ind w:firstLine="0"/>
        <w:rPr>
          <w:rStyle w:val="mbin"/>
          <w:lang w:val="en-GB"/>
        </w:rPr>
      </w:pPr>
    </w:p>
    <w:p w14:paraId="0C46E062" w14:textId="6877AABC" w:rsidR="00601500" w:rsidRPr="00601500" w:rsidRDefault="00601500" w:rsidP="008364D8">
      <w:pPr>
        <w:pStyle w:val="Paragraph"/>
        <w:rPr>
          <w:lang w:val="en-GB"/>
        </w:rPr>
      </w:pPr>
      <w:r w:rsidRPr="006C36C3">
        <w:rPr>
          <w:lang w:val="en-GB"/>
        </w:rPr>
        <w:t xml:space="preserve">This reaction occurs at the electrode, where electrons released from the oxidation of oxalate are captured by copper modified iron electrode. Cu processes good conductivity and catalytic activity for oxalate detection, thereby accelerating the oxidation process of oxalate at the electrode. </w:t>
      </w:r>
    </w:p>
    <w:p w14:paraId="1AAE431E" w14:textId="60AF7ED9" w:rsidR="00841E4B" w:rsidRPr="006C36C3" w:rsidRDefault="00841E4B" w:rsidP="00841E4B">
      <w:pPr>
        <w:pStyle w:val="Paragraph"/>
        <w:rPr>
          <w:lang w:val="en-GB"/>
        </w:rPr>
      </w:pPr>
    </w:p>
    <w:p w14:paraId="0F7A5BB5" w14:textId="1E3F79AE" w:rsidR="008F455E" w:rsidRPr="006C36C3" w:rsidRDefault="00D471CA" w:rsidP="00683F17">
      <w:pPr>
        <w:pStyle w:val="Paragraph"/>
        <w:ind w:firstLine="0"/>
        <w:jc w:val="center"/>
        <w:rPr>
          <w:lang w:val="en-GB"/>
        </w:rPr>
      </w:pPr>
      <w:r w:rsidRPr="00D471CA">
        <w:rPr>
          <w:noProof/>
          <w:lang w:val="en-GB"/>
        </w:rPr>
        <w:drawing>
          <wp:inline distT="0" distB="0" distL="0" distR="0" wp14:anchorId="1706331F" wp14:editId="351B0410">
            <wp:extent cx="3279116" cy="25111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6456" cy="2532104"/>
                    </a:xfrm>
                    <a:prstGeom prst="rect">
                      <a:avLst/>
                    </a:prstGeom>
                    <a:noFill/>
                    <a:ln>
                      <a:noFill/>
                    </a:ln>
                  </pic:spPr>
                </pic:pic>
              </a:graphicData>
            </a:graphic>
          </wp:inline>
        </w:drawing>
      </w:r>
    </w:p>
    <w:p w14:paraId="647A0BE1" w14:textId="71C6E315" w:rsidR="004E3C57" w:rsidRPr="006C36C3" w:rsidRDefault="004E3C57" w:rsidP="005A0E21">
      <w:pPr>
        <w:pStyle w:val="FigureCaption"/>
        <w:rPr>
          <w:sz w:val="20"/>
          <w:lang w:val="en-GB"/>
        </w:rPr>
      </w:pPr>
      <w:r w:rsidRPr="006C36C3">
        <w:rPr>
          <w:b/>
          <w:caps/>
          <w:lang w:val="en-GB"/>
        </w:rPr>
        <w:t xml:space="preserve">Figure </w:t>
      </w:r>
      <w:r w:rsidR="00F8554C" w:rsidRPr="006C36C3">
        <w:rPr>
          <w:b/>
          <w:caps/>
          <w:lang w:val="en-GB"/>
        </w:rPr>
        <w:t>1</w:t>
      </w:r>
      <w:r w:rsidRPr="006C36C3">
        <w:rPr>
          <w:b/>
          <w:caps/>
          <w:lang w:val="en-GB"/>
        </w:rPr>
        <w:t>.</w:t>
      </w:r>
      <w:r w:rsidRPr="006C36C3">
        <w:rPr>
          <w:lang w:val="en-GB"/>
        </w:rPr>
        <w:t xml:space="preserve"> </w:t>
      </w:r>
      <w:r w:rsidR="00683F17" w:rsidRPr="006C36C3">
        <w:rPr>
          <w:lang w:val="en-GB"/>
        </w:rPr>
        <w:t>Cyclic voltammogram of the Fe electrode</w:t>
      </w:r>
      <w:r w:rsidR="00D471CA">
        <w:rPr>
          <w:lang w:val="en-GB"/>
        </w:rPr>
        <w:t xml:space="preserve"> (black)</w:t>
      </w:r>
      <w:r w:rsidR="00683F17" w:rsidRPr="006C36C3">
        <w:rPr>
          <w:lang w:val="en-GB"/>
        </w:rPr>
        <w:t xml:space="preserve"> and </w:t>
      </w:r>
      <w:r w:rsidR="00D471CA">
        <w:rPr>
          <w:lang w:val="en-GB"/>
        </w:rPr>
        <w:t>copper modified iron electrode (red)</w:t>
      </w:r>
      <w:r w:rsidR="00683F17" w:rsidRPr="006C36C3">
        <w:rPr>
          <w:lang w:val="en-GB"/>
        </w:rPr>
        <w:t xml:space="preserve"> in 0.05 M H</w:t>
      </w:r>
      <w:r w:rsidR="00683F17" w:rsidRPr="006C36C3">
        <w:rPr>
          <w:vertAlign w:val="subscript"/>
          <w:lang w:val="en-GB"/>
        </w:rPr>
        <w:t>2</w:t>
      </w:r>
      <w:r w:rsidR="00683F17" w:rsidRPr="006C36C3">
        <w:rPr>
          <w:lang w:val="en-GB"/>
        </w:rPr>
        <w:t>SO</w:t>
      </w:r>
      <w:r w:rsidR="00683F17" w:rsidRPr="006C36C3">
        <w:rPr>
          <w:vertAlign w:val="subscript"/>
          <w:lang w:val="en-GB"/>
        </w:rPr>
        <w:t>4</w:t>
      </w:r>
      <w:r w:rsidR="00683F17" w:rsidRPr="006C36C3">
        <w:rPr>
          <w:lang w:val="en-GB"/>
        </w:rPr>
        <w:t>, scan rate 100 mV/s and potential range of -0.4 V to 0.4 V</w:t>
      </w:r>
    </w:p>
    <w:p w14:paraId="39269F1D" w14:textId="77777777" w:rsidR="004E3C57" w:rsidRPr="006C36C3" w:rsidRDefault="004E3C57" w:rsidP="004E3C57">
      <w:pPr>
        <w:pStyle w:val="Paragraph"/>
        <w:rPr>
          <w:lang w:val="en-GB" w:eastAsia="en-GB"/>
        </w:rPr>
      </w:pPr>
    </w:p>
    <w:p w14:paraId="0F5F191E" w14:textId="52C73D5B" w:rsidR="004E3C57" w:rsidRPr="006C36C3" w:rsidRDefault="004E3C57" w:rsidP="004E3C57">
      <w:pPr>
        <w:pStyle w:val="Heading2"/>
        <w:rPr>
          <w:lang w:val="en-GB"/>
        </w:rPr>
      </w:pPr>
      <w:r w:rsidRPr="006C36C3">
        <w:rPr>
          <w:lang w:val="en-GB"/>
        </w:rPr>
        <w:t>T</w:t>
      </w:r>
      <w:r w:rsidR="006D6510" w:rsidRPr="006C36C3">
        <w:rPr>
          <w:lang w:val="en-GB"/>
        </w:rPr>
        <w:t>he Effect of Scan Rate</w:t>
      </w:r>
    </w:p>
    <w:p w14:paraId="3C2947F2" w14:textId="149BB707" w:rsidR="00D471CA" w:rsidRDefault="006A4BAD" w:rsidP="00601500">
      <w:pPr>
        <w:pStyle w:val="Paragraph"/>
        <w:ind w:firstLine="0"/>
        <w:rPr>
          <w:lang w:val="en-GB"/>
        </w:rPr>
      </w:pPr>
      <w:r w:rsidRPr="006A4BAD">
        <w:rPr>
          <w:lang w:val="en-GB"/>
        </w:rPr>
        <w:t xml:space="preserve">The effect of scan rate was investigated to determine whether the process occurring is governed by diffusion or adsorption </w:t>
      </w:r>
      <w:r w:rsidR="00903E88" w:rsidRPr="006A4BAD">
        <w:rPr>
          <w:lang w:val="en-GB"/>
        </w:rPr>
        <w:fldChar w:fldCharType="begin" w:fldLock="1"/>
      </w:r>
      <w:r w:rsidR="00D547D4">
        <w:rPr>
          <w:lang w:val="en-GB"/>
        </w:rPr>
        <w:instrText>ADDIN CSL_CITATION {"citationItems":[{"id":"ITEM-1","itemData":{"DOI":"10.21272/jnep.14(3).03010","ISSN":"23064277","abstract":"Electrochemical response of ascorbic acid (AA) has been studied using a screen-printed carbon electrode (SPCE). The electrochemical response was measured using cyclic voltammetry (CV) in 0.1 M phosphate buffer solution at various pH. The measurement was carried out at a potential of – 0.75 V to + 1.0 V at room temperature. The effect of scan rate was observed from 25 to 125 mV/s. The presence of interference compounds, i.e., glucose, uric acid and urea during AA measurement was also investigated. The electrochemical response of AA using SPCE was observed at around + 0.45 V in all pH variations without reduction peak. This indicated that AA can be detected by SPCE from its oxidation peak. It is in good agreement with the natural properties of AA, which is easily oxidized, tuning into dehydroascorbic acid (DHAA). No interference signal was found from interfering compounds during AA measurement at pH 7.0. The scan rate effect implied that the occurred process in SPCE was diffusion controlled. It was also shown that the anodic current peaks are linearly proportional to the scan rate, which means the electrocatalytic behavior of AA associated with the surface electron transfer. The results of this study proved that SPCE has good potential as a sensor for detecting AA.","author":[{"dropping-particle":"","family":"Illiya","given":"W.","non-dropping-particle":"","parse-names":false,"suffix":""},{"dropping-particle":"","family":"Permatasari","given":"L. M.","non-dropping-particle":"","parse-names":false,"suffix":""},{"dropping-particle":"","family":"Ardyansyah","given":"F.","non-dropping-particle":"","parse-names":false,"suffix":""},{"dropping-particle":"","family":"Madurani","given":"K. A.","non-dropping-particle":"","parse-names":false,"suffix":""},{"dropping-particle":"","family":"Kurniawan","given":"F.","non-dropping-particle":"","parse-names":false,"suffix":""}],"container-title":"Journal of Nano- and Electronic Physics","id":"ITEM-1","issue":"3","issued":{"date-parts":[["2022"]]},"page":"1-4","title":"Electrochemical Response of Ascorbic Acid Using Screen-Printed Carbon Electrode","type":"article-journal","volume":"14"},"uris":["http://www.mendeley.com/documents/?uuid=9924ec56-fdc7-4b83-8c6d-bddb665b5c82"]}],"mendeley":{"formattedCitation":"[21]","plainTextFormattedCitation":"[21]","previouslyFormattedCitation":"[21]"},"properties":{"noteIndex":0},"schema":"https://github.com/citation-style-language/schema/raw/master/csl-citation.json"}</w:instrText>
      </w:r>
      <w:r w:rsidR="00903E88" w:rsidRPr="006A4BAD">
        <w:rPr>
          <w:lang w:val="en-GB"/>
        </w:rPr>
        <w:fldChar w:fldCharType="separate"/>
      </w:r>
      <w:r w:rsidR="00903E88" w:rsidRPr="006A4BAD">
        <w:rPr>
          <w:noProof/>
          <w:lang w:val="en-GB"/>
        </w:rPr>
        <w:t>[21]</w:t>
      </w:r>
      <w:r w:rsidR="00903E88" w:rsidRPr="006A4BAD">
        <w:rPr>
          <w:lang w:val="en-GB"/>
        </w:rPr>
        <w:fldChar w:fldCharType="end"/>
      </w:r>
      <w:r w:rsidR="00903E88" w:rsidRPr="006A4BAD">
        <w:rPr>
          <w:lang w:val="en-GB"/>
        </w:rPr>
        <w:t xml:space="preserve">. </w:t>
      </w:r>
      <w:r w:rsidR="00601500" w:rsidRPr="006C36C3">
        <w:rPr>
          <w:lang w:val="en-GB"/>
        </w:rPr>
        <w:t>The effect of scan rate on the oxidation and reduction of oxalate on the copper modified iron electrode was examined using CV. The measurements were conducted on 0.04 M H</w:t>
      </w:r>
      <w:r w:rsidR="00601500" w:rsidRPr="006C36C3">
        <w:rPr>
          <w:vertAlign w:val="subscript"/>
          <w:lang w:val="en-GB"/>
        </w:rPr>
        <w:t>2</w:t>
      </w:r>
      <w:r w:rsidR="00601500" w:rsidRPr="006C36C3">
        <w:rPr>
          <w:lang w:val="en-GB"/>
        </w:rPr>
        <w:t>C</w:t>
      </w:r>
      <w:r w:rsidR="00601500" w:rsidRPr="006C36C3">
        <w:rPr>
          <w:vertAlign w:val="subscript"/>
          <w:lang w:val="en-GB"/>
        </w:rPr>
        <w:t>2</w:t>
      </w:r>
      <w:r w:rsidR="00601500" w:rsidRPr="006C36C3">
        <w:rPr>
          <w:lang w:val="en-GB"/>
        </w:rPr>
        <w:t>O</w:t>
      </w:r>
      <w:r w:rsidR="00601500" w:rsidRPr="006C36C3">
        <w:rPr>
          <w:vertAlign w:val="subscript"/>
          <w:lang w:val="en-GB"/>
        </w:rPr>
        <w:t>4</w:t>
      </w:r>
      <w:r w:rsidR="00601500" w:rsidRPr="006C36C3">
        <w:rPr>
          <w:lang w:val="en-GB"/>
        </w:rPr>
        <w:t xml:space="preserve"> in 0.05 M H</w:t>
      </w:r>
      <w:r w:rsidR="00601500" w:rsidRPr="006C36C3">
        <w:rPr>
          <w:vertAlign w:val="subscript"/>
          <w:lang w:val="en-GB"/>
        </w:rPr>
        <w:t>2</w:t>
      </w:r>
      <w:r w:rsidR="00601500" w:rsidRPr="006C36C3">
        <w:rPr>
          <w:lang w:val="en-GB"/>
        </w:rPr>
        <w:t>SO</w:t>
      </w:r>
      <w:r w:rsidR="00601500" w:rsidRPr="006C36C3">
        <w:rPr>
          <w:vertAlign w:val="subscript"/>
          <w:lang w:val="en-GB"/>
        </w:rPr>
        <w:t>4</w:t>
      </w:r>
      <w:r w:rsidR="00601500" w:rsidRPr="006C36C3">
        <w:rPr>
          <w:lang w:val="en-GB"/>
        </w:rPr>
        <w:t xml:space="preserve"> at various scan rates (30-200 mV/s) (Figure 2A). As illustrated in Figure 2A, the peak current gradually increases with the increment of the scan rate. The comparison of the anodic and cathodic current values (</w:t>
      </w:r>
      <w:proofErr w:type="spellStart"/>
      <w:r w:rsidR="00601500" w:rsidRPr="006C36C3">
        <w:rPr>
          <w:lang w:val="en-GB"/>
        </w:rPr>
        <w:t>i</w:t>
      </w:r>
      <w:r w:rsidR="00601500" w:rsidRPr="00656531">
        <w:rPr>
          <w:vertAlign w:val="subscript"/>
          <w:lang w:val="en-GB"/>
        </w:rPr>
        <w:t>pa</w:t>
      </w:r>
      <w:proofErr w:type="spellEnd"/>
      <w:r w:rsidR="00601500" w:rsidRPr="006C36C3">
        <w:rPr>
          <w:lang w:val="en-GB"/>
        </w:rPr>
        <w:t>/</w:t>
      </w:r>
      <w:proofErr w:type="spellStart"/>
      <w:r w:rsidR="00601500" w:rsidRPr="006C36C3">
        <w:rPr>
          <w:lang w:val="en-GB"/>
        </w:rPr>
        <w:t>i</w:t>
      </w:r>
      <w:r w:rsidR="00601500" w:rsidRPr="00656531">
        <w:rPr>
          <w:vertAlign w:val="subscript"/>
          <w:lang w:val="en-GB"/>
        </w:rPr>
        <w:t>pc</w:t>
      </w:r>
      <w:proofErr w:type="spellEnd"/>
      <w:r w:rsidR="00601500" w:rsidRPr="006C36C3">
        <w:rPr>
          <w:lang w:val="en-GB"/>
        </w:rPr>
        <w:t>) is less than 1, indicating that the electrochemical process is quasi-reversible.</w:t>
      </w:r>
      <w:r w:rsidR="00601500">
        <w:rPr>
          <w:lang w:val="en-GB"/>
        </w:rPr>
        <w:t xml:space="preserve"> </w:t>
      </w:r>
      <w:r w:rsidR="00601500" w:rsidRPr="006C36C3">
        <w:rPr>
          <w:lang w:val="en-GB"/>
        </w:rPr>
        <w:t xml:space="preserve">Therefore, there is a proportional relationship between ∆Ep [∆Ep – </w:t>
      </w:r>
      <w:proofErr w:type="spellStart"/>
      <w:r w:rsidR="00601500" w:rsidRPr="006C36C3">
        <w:rPr>
          <w:lang w:val="en-GB"/>
        </w:rPr>
        <w:t>Epc</w:t>
      </w:r>
      <w:proofErr w:type="spellEnd"/>
      <w:r w:rsidR="00601500" w:rsidRPr="006C36C3">
        <w:rPr>
          <w:lang w:val="en-GB"/>
        </w:rPr>
        <w:t xml:space="preserve">] </w:t>
      </w:r>
      <w:r w:rsidR="00601500" w:rsidRPr="006C36C3">
        <w:rPr>
          <w:lang w:val="en-GB"/>
        </w:rPr>
        <w:lastRenderedPageBreak/>
        <w:t>and the scan rate, where the oxidation process shifts towards more positive potentials, while the reduction current shift</w:t>
      </w:r>
      <w:r w:rsidR="00601500">
        <w:rPr>
          <w:lang w:val="en-GB"/>
        </w:rPr>
        <w:t>s</w:t>
      </w:r>
      <w:r w:rsidR="00601500" w:rsidRPr="006C36C3">
        <w:rPr>
          <w:lang w:val="en-GB"/>
        </w:rPr>
        <w:t xml:space="preserve"> towards more negative potentials with increasing scan rate</w:t>
      </w:r>
      <w:r w:rsidR="00601500">
        <w:rPr>
          <w:lang w:val="en-GB"/>
        </w:rPr>
        <w:t xml:space="preserve"> </w:t>
      </w:r>
      <w:r w:rsidR="00601500">
        <w:rPr>
          <w:lang w:val="en-GB"/>
        </w:rPr>
        <w:fldChar w:fldCharType="begin" w:fldLock="1"/>
      </w:r>
      <w:r w:rsidR="00D547D4">
        <w:rPr>
          <w:lang w:val="en-GB"/>
        </w:rPr>
        <w:instrText>ADDIN CSL_CITATION {"citationItems":[{"id":"ITEM-1","itemData":{"DOI":"10.1016/j.microc.2024.110977","ISSN":"0026265X","abstract":"In this study, an electrochemical sensor was developed using an ion imprinting technique to create a film, facilitating rapid, sensitive, cost-effective and multiplexed determination of cadmium ions in nature. Indeed, pollution by this substance is of great concern due to its toxic health risks and its cumulative and persistent nature in living organisms. The sensor was functionalized with cyclic voltammetry by directly electropolymerizing ethylenedioxythiophene (EDOT) in the presence of Cd(II) as a template on screen-printed platinum electrodes. After electropolymerization, the structure and the morphology of the sensor ion imprinted polyethylendioxythiophene (IIP-PEDOT/SPPtE) were characterized by Fourier Transform Infrared Spectroscopy (FT-IR) and scanning electron microscopy (SEM/EDX). The electrochemical properties of the sensor were studied by cyclic voltammetry and electrochemical impedance spectroscopy. All experimental parameters were optimized by square wave voltammetry. IIP-PEDOT/SPPtE exhibited a linear concentration range of 0.5 to 75 µg/L, a detection limit of 0.07 µg/L and a quantification limit of 0.21 µg/L. Furthermore, the proposed sensor revealed good reproducibility, high stability and high selectivity for cadmium over several potential interferents. The developed device was successfully applied to the Cd(II) detection in industrial water samples via the standard addition method. The results were compared to analyzes of the same samples by ICP-MS. A high recovery rate of around 90–102.2 % and an RSD equal to 5.8 % and 2.5 % were observed.","author":[{"dropping-particle":"","family":"Fafa","given":"Sarra","non-dropping-particle":"","parse-names":false,"suffix":""},{"dropping-particle":"","family":"Zazoua","given":"Ali","non-dropping-particle":"","parse-names":false,"suffix":""}],"container-title":"Microchemical Journal","id":"ITEM-1","issue":"March","issued":{"date-parts":[["2024"]]},"title":"A new electrochemical sensor based on a screen-printed electrode modified with an ion-imprinted PEDOT for the detection and the quantification of Cd(II)","type":"article-journal","volume":"204"},"uris":["http://www.mendeley.com/documents/?uuid=e795a6ac-36c7-4f4b-94bf-049e369b19a5"]}],"mendeley":{"formattedCitation":"[22]","plainTextFormattedCitation":"[22]","previouslyFormattedCitation":"[22]"},"properties":{"noteIndex":0},"schema":"https://github.com/citation-style-language/schema/raw/master/csl-citation.json"}</w:instrText>
      </w:r>
      <w:r w:rsidR="00601500">
        <w:rPr>
          <w:lang w:val="en-GB"/>
        </w:rPr>
        <w:fldChar w:fldCharType="separate"/>
      </w:r>
      <w:r w:rsidR="00903E88" w:rsidRPr="00903E88">
        <w:rPr>
          <w:noProof/>
          <w:lang w:val="en-GB"/>
        </w:rPr>
        <w:t>[22]</w:t>
      </w:r>
      <w:r w:rsidR="00601500">
        <w:rPr>
          <w:lang w:val="en-GB"/>
        </w:rPr>
        <w:fldChar w:fldCharType="end"/>
      </w:r>
      <w:r w:rsidR="00601500">
        <w:rPr>
          <w:lang w:val="en-GB"/>
        </w:rPr>
        <w:t>.</w:t>
      </w:r>
      <w:r w:rsidR="00D547D4">
        <w:rPr>
          <w:lang w:val="en-GB"/>
        </w:rPr>
        <w:t xml:space="preserve"> </w:t>
      </w:r>
      <w:r w:rsidR="00D547D4" w:rsidRPr="00D547D4">
        <w:t>The increase in ∆Ep with the rising scan rate indicates the presence of kinetic limitations in charge transfer during the electrochemical process</w:t>
      </w:r>
      <w:r w:rsidR="00D547D4">
        <w:t xml:space="preserve"> </w:t>
      </w:r>
      <w:r w:rsidR="00D547D4">
        <w:fldChar w:fldCharType="begin" w:fldLock="1"/>
      </w:r>
      <w:r w:rsidR="00D547D4">
        <w:instrText>ADDIN CSL_CITATION {"citationItems":[{"id":"ITEM-1","itemData":{"DOI":"10.1016/j.jelechem.2017.02.016","abstract":"In this work, we report a new modified carbon paste electrode based on silver incorporated in ZSM-5 nanozeolite (Ag/ZSM-5/CPE) for electrooxidation of oxalic acid (OA). ZSM-5 nanozeolite was synthesized using amorphous silica extracted from bagasse (BGA) as silica source and were characterized by the X-ray diffraction (XRD), scanning electron microscopy (SEM), Fourier transform infrared (FT-IR), Brunauer–Emmett–Teller (BET), Barrett-Joyner-Halenda (BJH) and energy dispersive X-ray (EDS). Accumulated spherical nanoparticles were formed with range of closely particle size of 82–163 nm. Ag/ZSM-5/CPE was used to investigate the electrocatalytic oxidation of OA in 0.1 M PBS (pH = 2) solution by cyclic voltammetry, differential pulse voltammetry and amperometry. The current intensity of OA oxidation increases impressively on Ag/ZSM-5/CPE in the presence of OA. Additionally, amperometric studies displayed that this electrode as the sensor can detect OA in linear ranges of 16 μΜ–0.18 mM and 0.18–4.0 mM with a detection limit of 5.5 μM (S/N = 3). Excellent utilities of the fabricated modified electrode such as low detection limit, wide linear range of concentration and high sensitivity make it as good sensor for the selective determination of OA. Ag/ZSM-5/CPE was used for OA detection in real samples such as spinach and cabbage. Possible interferences such as ascorbic acid, tyrosine, uric acid, ethylene glycol, glyoxylic acid and dimethyl oxalate for the detection of OA at the Ag/ZSM-5/CPE were studied. The results exhibits that these compounds do not show any interference on OA measurement.","author":[{"dropping-particle":"","family":"Rostami","given":"Sedigheh","non-dropping-particle":"","parse-names":false,"suffix":""},{"dropping-particle":"","family":"Azizi","given":"Seyed Nazer","non-dropping-particle":"","parse-names":false,"suffix":""},{"dropping-particle":"","family":"Ghasemi","given":"Shahram","non-dropping-particle":"","parse-names":false,"suffix":""}],"container-title":"Journal of Electroanalytical Chemistry","id":"ITEM-1","issue":"November 2016","issued":{"date-parts":[["2017"]]},"page":"235-245","title":"Preparation of an efficient electrocatalyst for oxalic acid oxidation based on Ag-doped ZSM-5 nanozeolites synthesized from bagasse","type":"article-journal","volume":"788"},"uris":["http://www.mendeley.com/documents/?uuid=e8826304-b8c8-3cc5-b995-14f064bc1187"]}],"mendeley":{"formattedCitation":"[23]","plainTextFormattedCitation":"[23]"},"properties":{"noteIndex":0},"schema":"https://github.com/citation-style-language/schema/raw/master/csl-citation.json"}</w:instrText>
      </w:r>
      <w:r w:rsidR="00D547D4">
        <w:fldChar w:fldCharType="separate"/>
      </w:r>
      <w:r w:rsidR="00D547D4" w:rsidRPr="00D547D4">
        <w:rPr>
          <w:noProof/>
        </w:rPr>
        <w:t>[23]</w:t>
      </w:r>
      <w:r w:rsidR="00D547D4">
        <w:fldChar w:fldCharType="end"/>
      </w:r>
      <w:r w:rsidR="00D547D4" w:rsidRPr="00D547D4">
        <w:t>.</w:t>
      </w:r>
      <w:r w:rsidR="00601500">
        <w:rPr>
          <w:lang w:val="en-GB"/>
        </w:rPr>
        <w:t xml:space="preserve"> </w:t>
      </w:r>
    </w:p>
    <w:p w14:paraId="33F222F9" w14:textId="77777777" w:rsidR="00601500" w:rsidRPr="006C36C3" w:rsidRDefault="00601500" w:rsidP="00601500">
      <w:pPr>
        <w:pStyle w:val="Paragraph"/>
        <w:rPr>
          <w:lang w:val="en-GB"/>
        </w:rPr>
      </w:pPr>
      <w:r w:rsidRPr="006C36C3">
        <w:rPr>
          <w:lang w:val="en-GB"/>
        </w:rPr>
        <w:t xml:space="preserve">The </w:t>
      </w:r>
      <w:proofErr w:type="gramStart"/>
      <w:r w:rsidRPr="006C36C3">
        <w:rPr>
          <w:lang w:val="en-GB"/>
        </w:rPr>
        <w:t>diffusion</w:t>
      </w:r>
      <w:r>
        <w:rPr>
          <w:lang w:val="en-GB"/>
        </w:rPr>
        <w:t xml:space="preserve"> </w:t>
      </w:r>
      <w:r w:rsidRPr="006C36C3">
        <w:rPr>
          <w:lang w:val="en-GB"/>
        </w:rPr>
        <w:t>controlled</w:t>
      </w:r>
      <w:proofErr w:type="gramEnd"/>
      <w:r w:rsidRPr="006C36C3">
        <w:rPr>
          <w:lang w:val="en-GB"/>
        </w:rPr>
        <w:t xml:space="preserve"> mass transfer process of copper modified iron electrodes was investigated. As shown in Figure 2B, both cathodic and anodic peak current responses are directly proportional to the square root of scan rate (v</w:t>
      </w:r>
      <w:r w:rsidRPr="006C36C3">
        <w:rPr>
          <w:vertAlign w:val="superscript"/>
          <w:lang w:val="en-GB"/>
        </w:rPr>
        <w:t>1/2</w:t>
      </w:r>
      <w:r w:rsidRPr="006C36C3">
        <w:rPr>
          <w:lang w:val="en-GB"/>
        </w:rPr>
        <w:t>), and the linearization equation (</w:t>
      </w:r>
      <w:r>
        <w:rPr>
          <w:lang w:val="en-GB"/>
        </w:rPr>
        <w:t>2</w:t>
      </w:r>
      <w:r w:rsidRPr="006C36C3">
        <w:rPr>
          <w:lang w:val="en-GB"/>
        </w:rPr>
        <w:t>) is as follows:</w:t>
      </w:r>
    </w:p>
    <w:p w14:paraId="6B347F46" w14:textId="77777777" w:rsidR="00601500" w:rsidRPr="006C36C3" w:rsidRDefault="00601500" w:rsidP="00601500">
      <w:pPr>
        <w:pStyle w:val="Paragraph"/>
        <w:rPr>
          <w:lang w:val="en-GB"/>
        </w:rPr>
      </w:pPr>
    </w:p>
    <w:p w14:paraId="580391F2" w14:textId="77777777" w:rsidR="00601500" w:rsidRPr="006C36C3" w:rsidRDefault="00601500" w:rsidP="00601500">
      <w:pPr>
        <w:pStyle w:val="Paragraph"/>
        <w:rPr>
          <w:lang w:val="en-GB"/>
        </w:rPr>
      </w:pPr>
      <w:r w:rsidRPr="006C36C3">
        <w:rPr>
          <w:lang w:val="en-GB"/>
        </w:rPr>
        <w:tab/>
      </w:r>
      <w:proofErr w:type="spellStart"/>
      <w:r w:rsidRPr="006C36C3">
        <w:rPr>
          <w:lang w:val="en-GB"/>
        </w:rPr>
        <w:t>I</w:t>
      </w:r>
      <w:r w:rsidRPr="00656531">
        <w:rPr>
          <w:vertAlign w:val="subscript"/>
          <w:lang w:val="en-GB"/>
        </w:rPr>
        <w:t>pa</w:t>
      </w:r>
      <w:proofErr w:type="spellEnd"/>
      <w:r w:rsidRPr="006C36C3">
        <w:rPr>
          <w:lang w:val="en-GB"/>
        </w:rPr>
        <w:t xml:space="preserve"> = 0.716 (v</w:t>
      </w:r>
      <w:r w:rsidRPr="006C36C3">
        <w:rPr>
          <w:vertAlign w:val="superscript"/>
          <w:lang w:val="en-GB"/>
        </w:rPr>
        <w:t>1/2</w:t>
      </w:r>
      <w:r w:rsidRPr="006C36C3">
        <w:rPr>
          <w:lang w:val="en-GB"/>
        </w:rPr>
        <w:t xml:space="preserve">) – </w:t>
      </w:r>
      <w:proofErr w:type="gramStart"/>
      <w:r w:rsidRPr="006C36C3">
        <w:rPr>
          <w:lang w:val="en-GB"/>
        </w:rPr>
        <w:t>1.929  (</w:t>
      </w:r>
      <w:proofErr w:type="gramEnd"/>
      <w:r w:rsidRPr="006C36C3">
        <w:rPr>
          <w:lang w:val="en-GB"/>
        </w:rPr>
        <w:t>R</w:t>
      </w:r>
      <w:r w:rsidRPr="006C36C3">
        <w:rPr>
          <w:vertAlign w:val="superscript"/>
          <w:lang w:val="en-GB"/>
        </w:rPr>
        <w:t>2</w:t>
      </w:r>
      <w:r w:rsidRPr="006C36C3">
        <w:rPr>
          <w:lang w:val="en-GB"/>
        </w:rPr>
        <w:t xml:space="preserve"> = 0.99056)</w:t>
      </w:r>
      <w:r w:rsidRPr="006C36C3">
        <w:rPr>
          <w:lang w:val="en-GB"/>
        </w:rPr>
        <w:tab/>
      </w:r>
      <w:r w:rsidRPr="006C36C3">
        <w:rPr>
          <w:lang w:val="en-GB"/>
        </w:rPr>
        <w:tab/>
        <w:t xml:space="preserve"> </w:t>
      </w:r>
      <w:r>
        <w:rPr>
          <w:lang w:val="en-GB"/>
        </w:rPr>
        <w:t>(2</w:t>
      </w:r>
      <w:r w:rsidRPr="006C36C3">
        <w:rPr>
          <w:lang w:val="en-GB"/>
        </w:rPr>
        <w:t>)</w:t>
      </w:r>
    </w:p>
    <w:p w14:paraId="1C02D1F3" w14:textId="77777777" w:rsidR="00601500" w:rsidRPr="006C36C3" w:rsidRDefault="00601500" w:rsidP="00601500">
      <w:pPr>
        <w:pStyle w:val="Paragraph"/>
        <w:rPr>
          <w:lang w:val="en-GB"/>
        </w:rPr>
      </w:pPr>
    </w:p>
    <w:p w14:paraId="333D135F" w14:textId="4B846699" w:rsidR="00601500" w:rsidRPr="006C36C3" w:rsidRDefault="00601500" w:rsidP="00601500">
      <w:pPr>
        <w:pStyle w:val="Paragraph"/>
        <w:rPr>
          <w:lang w:val="en-GB"/>
        </w:rPr>
      </w:pPr>
      <w:r>
        <w:rPr>
          <w:lang w:val="en-GB"/>
        </w:rPr>
        <w:t>T</w:t>
      </w:r>
      <w:r w:rsidRPr="006C36C3">
        <w:rPr>
          <w:lang w:val="en-GB"/>
        </w:rPr>
        <w:t>he Randles-Servick equation (</w:t>
      </w:r>
      <w:r>
        <w:rPr>
          <w:lang w:val="en-GB"/>
        </w:rPr>
        <w:t>3</w:t>
      </w:r>
      <w:r w:rsidRPr="006C36C3">
        <w:rPr>
          <w:lang w:val="en-GB"/>
        </w:rPr>
        <w:t>)</w:t>
      </w:r>
      <w:r>
        <w:rPr>
          <w:lang w:val="en-GB"/>
        </w:rPr>
        <w:t xml:space="preserve"> </w:t>
      </w:r>
      <w:r w:rsidRPr="006C36C3">
        <w:rPr>
          <w:lang w:val="en-GB"/>
        </w:rPr>
        <w:t xml:space="preserve">indicated that a </w:t>
      </w:r>
      <w:proofErr w:type="gramStart"/>
      <w:r w:rsidRPr="006C36C3">
        <w:rPr>
          <w:lang w:val="en-GB"/>
        </w:rPr>
        <w:t>diffusion controlled</w:t>
      </w:r>
      <w:proofErr w:type="gramEnd"/>
      <w:r w:rsidRPr="006C36C3">
        <w:rPr>
          <w:lang w:val="en-GB"/>
        </w:rPr>
        <w:t xml:space="preserve"> mass transfer process occurs on copper modified iron electrode</w:t>
      </w:r>
      <w:r>
        <w:rPr>
          <w:lang w:val="en-GB"/>
        </w:rPr>
        <w:t>s</w:t>
      </w:r>
      <w:r w:rsidRPr="006C36C3">
        <w:rPr>
          <w:lang w:val="en-GB"/>
        </w:rPr>
        <w:t xml:space="preserve">. </w:t>
      </w:r>
    </w:p>
    <w:p w14:paraId="491CF0EA" w14:textId="77777777" w:rsidR="00601500" w:rsidRPr="006C36C3" w:rsidRDefault="00601500" w:rsidP="00601500">
      <w:pPr>
        <w:pStyle w:val="Paragraph"/>
        <w:rPr>
          <w:lang w:val="en-GB"/>
        </w:rPr>
      </w:pPr>
    </w:p>
    <w:p w14:paraId="76530CD5" w14:textId="77777777" w:rsidR="00601500" w:rsidRPr="006C36C3" w:rsidRDefault="00601500" w:rsidP="00601500">
      <w:pPr>
        <w:pStyle w:val="Paragraph"/>
        <w:ind w:firstLine="720"/>
        <w:rPr>
          <w:lang w:val="en-GB"/>
        </w:rPr>
      </w:pPr>
      <w:r w:rsidRPr="006C36C3">
        <w:rPr>
          <w:lang w:val="en-GB"/>
        </w:rPr>
        <w:t>I</w:t>
      </w:r>
      <w:r w:rsidRPr="006C36C3">
        <w:rPr>
          <w:vertAlign w:val="subscript"/>
          <w:lang w:val="en-GB"/>
        </w:rPr>
        <w:t>p</w:t>
      </w:r>
      <w:r w:rsidRPr="006C36C3">
        <w:rPr>
          <w:lang w:val="en-GB"/>
        </w:rPr>
        <w:t xml:space="preserve"> = (2.69 x 10</w:t>
      </w:r>
      <w:r w:rsidRPr="006C36C3">
        <w:rPr>
          <w:vertAlign w:val="superscript"/>
          <w:lang w:val="en-GB"/>
        </w:rPr>
        <w:t>5</w:t>
      </w:r>
      <w:r w:rsidRPr="006C36C3">
        <w:rPr>
          <w:lang w:val="en-GB"/>
        </w:rPr>
        <w:t>) n</w:t>
      </w:r>
      <w:r w:rsidRPr="006C36C3">
        <w:rPr>
          <w:vertAlign w:val="superscript"/>
          <w:lang w:val="en-GB"/>
        </w:rPr>
        <w:t>3/2</w:t>
      </w:r>
      <w:r w:rsidRPr="006C36C3">
        <w:rPr>
          <w:lang w:val="en-GB"/>
        </w:rPr>
        <w:t xml:space="preserve"> AD</w:t>
      </w:r>
      <w:r w:rsidRPr="006C36C3">
        <w:rPr>
          <w:vertAlign w:val="superscript"/>
          <w:lang w:val="en-GB"/>
        </w:rPr>
        <w:t>1/2</w:t>
      </w:r>
      <w:r w:rsidRPr="006C36C3">
        <w:rPr>
          <w:lang w:val="en-GB"/>
        </w:rPr>
        <w:t xml:space="preserve"> v</w:t>
      </w:r>
      <w:r w:rsidRPr="006C36C3">
        <w:rPr>
          <w:vertAlign w:val="superscript"/>
          <w:lang w:val="en-GB"/>
        </w:rPr>
        <w:t>1/2</w:t>
      </w:r>
      <w:r w:rsidRPr="006C36C3">
        <w:rPr>
          <w:lang w:val="en-GB"/>
        </w:rPr>
        <w:t xml:space="preserve"> C</w:t>
      </w:r>
      <w:r w:rsidRPr="006C36C3">
        <w:rPr>
          <w:lang w:val="en-GB"/>
        </w:rPr>
        <w:tab/>
      </w:r>
      <w:r w:rsidRPr="006C36C3">
        <w:rPr>
          <w:lang w:val="en-GB"/>
        </w:rPr>
        <w:tab/>
      </w:r>
      <w:r w:rsidRPr="006C36C3">
        <w:rPr>
          <w:lang w:val="en-GB"/>
        </w:rPr>
        <w:tab/>
        <w:t xml:space="preserve"> </w:t>
      </w:r>
      <w:r>
        <w:rPr>
          <w:lang w:val="en-GB"/>
        </w:rPr>
        <w:t>(3</w:t>
      </w:r>
      <w:r w:rsidRPr="006C36C3">
        <w:rPr>
          <w:lang w:val="en-GB"/>
        </w:rPr>
        <w:t>)</w:t>
      </w:r>
    </w:p>
    <w:p w14:paraId="6B2040AF" w14:textId="77777777" w:rsidR="00601500" w:rsidRPr="006C36C3" w:rsidRDefault="00601500" w:rsidP="00601500">
      <w:pPr>
        <w:pStyle w:val="Paragraph"/>
        <w:rPr>
          <w:lang w:val="en-GB"/>
        </w:rPr>
      </w:pPr>
    </w:p>
    <w:p w14:paraId="1D8C5DF8" w14:textId="44432DAC" w:rsidR="00D471CA" w:rsidRPr="006C36C3" w:rsidRDefault="00601500" w:rsidP="00601500">
      <w:pPr>
        <w:pStyle w:val="Paragraph"/>
        <w:rPr>
          <w:lang w:val="en-GB"/>
        </w:rPr>
      </w:pPr>
      <w:r w:rsidRPr="006C36C3">
        <w:rPr>
          <w:lang w:val="en-GB"/>
        </w:rPr>
        <w:t>Where n is the electron exchange number of the redox reaction</w:t>
      </w:r>
      <w:r>
        <w:rPr>
          <w:lang w:val="en-GB"/>
        </w:rPr>
        <w:t>,</w:t>
      </w:r>
      <w:r w:rsidRPr="006C36C3">
        <w:rPr>
          <w:lang w:val="en-GB"/>
        </w:rPr>
        <w:t xml:space="preserve"> and A is the active area of the working electrode (cm</w:t>
      </w:r>
      <w:r w:rsidRPr="006C36C3">
        <w:rPr>
          <w:vertAlign w:val="superscript"/>
          <w:lang w:val="en-GB"/>
        </w:rPr>
        <w:t>2</w:t>
      </w:r>
      <w:r w:rsidRPr="006C36C3">
        <w:rPr>
          <w:lang w:val="en-GB"/>
        </w:rPr>
        <w:t>). The diffusion coefficient (D (cm</w:t>
      </w:r>
      <w:r w:rsidRPr="006C36C3">
        <w:rPr>
          <w:vertAlign w:val="superscript"/>
          <w:lang w:val="en-GB"/>
        </w:rPr>
        <w:t xml:space="preserve">2 </w:t>
      </w:r>
      <w:r w:rsidRPr="006C36C3">
        <w:rPr>
          <w:lang w:val="en-GB"/>
        </w:rPr>
        <w:t>s</w:t>
      </w:r>
      <w:r w:rsidRPr="006C36C3">
        <w:rPr>
          <w:vertAlign w:val="superscript"/>
          <w:lang w:val="en-GB"/>
        </w:rPr>
        <w:t>-1</w:t>
      </w:r>
      <w:r>
        <w:rPr>
          <w:lang w:val="en-GB"/>
        </w:rPr>
        <w:t>))</w:t>
      </w:r>
      <w:r w:rsidRPr="006C36C3">
        <w:rPr>
          <w:lang w:val="en-GB"/>
        </w:rPr>
        <w:t xml:space="preserve"> and the bulk concentration of the electroactive species is C (mol cm</w:t>
      </w:r>
      <w:r w:rsidRPr="006C36C3">
        <w:rPr>
          <w:vertAlign w:val="superscript"/>
          <w:lang w:val="en-GB"/>
        </w:rPr>
        <w:t>-3</w:t>
      </w:r>
      <w:r w:rsidRPr="006C36C3">
        <w:rPr>
          <w:lang w:val="en-GB"/>
        </w:rPr>
        <w:t>). The voltage scan rate (V s</w:t>
      </w:r>
      <w:r w:rsidRPr="006C36C3">
        <w:rPr>
          <w:vertAlign w:val="superscript"/>
          <w:lang w:val="en-GB"/>
        </w:rPr>
        <w:t>-1</w:t>
      </w:r>
      <w:r w:rsidRPr="006C36C3">
        <w:rPr>
          <w:lang w:val="en-GB"/>
        </w:rPr>
        <w:t>) is v</w:t>
      </w:r>
      <w:r>
        <w:rPr>
          <w:lang w:val="en-GB"/>
        </w:rPr>
        <w:t xml:space="preserve"> </w:t>
      </w:r>
    </w:p>
    <w:p w14:paraId="4A76AB02" w14:textId="238C1C79" w:rsidR="00FD44AD" w:rsidRPr="006C36C3" w:rsidRDefault="008364D8" w:rsidP="00E52246">
      <w:pPr>
        <w:pStyle w:val="Paragraph"/>
        <w:ind w:firstLine="0"/>
        <w:rPr>
          <w:lang w:val="en-GB"/>
        </w:rPr>
      </w:pPr>
      <w:r w:rsidRPr="006C36C3">
        <w:rPr>
          <w:noProof/>
        </w:rPr>
        <w:drawing>
          <wp:inline distT="0" distB="0" distL="0" distR="0" wp14:anchorId="512D1D15" wp14:editId="2BB5CB9A">
            <wp:extent cx="3020743" cy="23133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54334" cy="2339029"/>
                    </a:xfrm>
                    <a:prstGeom prst="rect">
                      <a:avLst/>
                    </a:prstGeom>
                    <a:noFill/>
                    <a:ln>
                      <a:noFill/>
                    </a:ln>
                  </pic:spPr>
                </pic:pic>
              </a:graphicData>
            </a:graphic>
          </wp:inline>
        </w:drawing>
      </w:r>
      <w:r w:rsidR="000F60CF" w:rsidRPr="006C36C3">
        <w:rPr>
          <w:noProof/>
        </w:rPr>
        <w:drawing>
          <wp:inline distT="0" distB="0" distL="0" distR="0" wp14:anchorId="1136892C" wp14:editId="325C77AC">
            <wp:extent cx="2834347" cy="217070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9503" cy="2197630"/>
                    </a:xfrm>
                    <a:prstGeom prst="rect">
                      <a:avLst/>
                    </a:prstGeom>
                    <a:noFill/>
                    <a:ln>
                      <a:noFill/>
                    </a:ln>
                  </pic:spPr>
                </pic:pic>
              </a:graphicData>
            </a:graphic>
          </wp:inline>
        </w:drawing>
      </w:r>
    </w:p>
    <w:p w14:paraId="745ECF9D" w14:textId="678B013D" w:rsidR="000353DD" w:rsidRPr="006C36C3" w:rsidRDefault="00683F17" w:rsidP="008364D8">
      <w:pPr>
        <w:pStyle w:val="FigureCaption"/>
        <w:rPr>
          <w:lang w:val="en-GB"/>
        </w:rPr>
      </w:pPr>
      <w:r w:rsidRPr="006C36C3">
        <w:rPr>
          <w:b/>
          <w:caps/>
          <w:lang w:val="en-GB"/>
        </w:rPr>
        <w:t>Figure 2.</w:t>
      </w:r>
      <w:r w:rsidRPr="006C36C3">
        <w:rPr>
          <w:lang w:val="en-GB"/>
        </w:rPr>
        <w:t xml:space="preserve"> Cyclic voltammogram 0.04 M oxalate ion obtained by copper modified iron electrode in 0.05 M H</w:t>
      </w:r>
      <w:r w:rsidRPr="006C36C3">
        <w:rPr>
          <w:vertAlign w:val="subscript"/>
          <w:lang w:val="en-GB"/>
        </w:rPr>
        <w:t>2</w:t>
      </w:r>
      <w:r w:rsidRPr="006C36C3">
        <w:rPr>
          <w:lang w:val="en-GB"/>
        </w:rPr>
        <w:t>SO</w:t>
      </w:r>
      <w:r w:rsidR="009F587E" w:rsidRPr="006C36C3">
        <w:rPr>
          <w:vertAlign w:val="subscript"/>
          <w:lang w:val="en-GB"/>
        </w:rPr>
        <w:t>4</w:t>
      </w:r>
      <w:r w:rsidR="009F587E" w:rsidRPr="006C36C3">
        <w:rPr>
          <w:lang w:val="en-GB"/>
        </w:rPr>
        <w:t>,</w:t>
      </w:r>
      <w:r w:rsidR="009F587E" w:rsidRPr="006C36C3">
        <w:rPr>
          <w:vertAlign w:val="subscript"/>
          <w:lang w:val="en-GB"/>
        </w:rPr>
        <w:t xml:space="preserve"> </w:t>
      </w:r>
      <w:r w:rsidR="009F587E" w:rsidRPr="006C36C3">
        <w:rPr>
          <w:lang w:val="en-GB"/>
        </w:rPr>
        <w:t>at</w:t>
      </w:r>
      <w:r w:rsidRPr="006C36C3">
        <w:rPr>
          <w:lang w:val="en-GB"/>
        </w:rPr>
        <w:t xml:space="preserve"> different scan rates (30, 50, 75, 100, 150, and 200 mV/s) (A) and plot of anodic current at vs square </w:t>
      </w:r>
      <w:r w:rsidR="006A7287">
        <w:rPr>
          <w:lang w:val="en-GB"/>
        </w:rPr>
        <w:t xml:space="preserve">root </w:t>
      </w:r>
      <w:r w:rsidRPr="006C36C3">
        <w:rPr>
          <w:lang w:val="en-GB"/>
        </w:rPr>
        <w:t>of the scan rate (B).</w:t>
      </w:r>
    </w:p>
    <w:p w14:paraId="5D8EB4A3" w14:textId="0CDC4003" w:rsidR="00DE4258" w:rsidRPr="006C36C3" w:rsidRDefault="00831EFE" w:rsidP="00B1000D">
      <w:pPr>
        <w:pStyle w:val="Heading2"/>
        <w:rPr>
          <w:lang w:val="en-GB"/>
        </w:rPr>
      </w:pPr>
      <w:r w:rsidRPr="006C36C3">
        <w:rPr>
          <w:lang w:val="en-GB"/>
        </w:rPr>
        <w:t>E</w:t>
      </w:r>
      <w:r w:rsidR="00961DBB" w:rsidRPr="006C36C3">
        <w:rPr>
          <w:lang w:val="en-GB"/>
        </w:rPr>
        <w:t>lectrochemical detection of oxalate</w:t>
      </w:r>
    </w:p>
    <w:p w14:paraId="2F2DF6F9" w14:textId="77777777" w:rsidR="008364D8" w:rsidRDefault="005D1A59" w:rsidP="008364D8">
      <w:pPr>
        <w:pStyle w:val="Paragraph"/>
        <w:rPr>
          <w:lang w:val="en-GB"/>
        </w:rPr>
      </w:pPr>
      <w:r w:rsidRPr="006C36C3">
        <w:rPr>
          <w:lang w:val="en-GB"/>
        </w:rPr>
        <w:t xml:space="preserve"> </w:t>
      </w:r>
      <w:r w:rsidR="00601500" w:rsidRPr="006C36C3">
        <w:rPr>
          <w:lang w:val="en-GB"/>
        </w:rPr>
        <w:t>Cyclic voltammetry (CV) was used to study the analytical performance at a scan rate of 100 mV/s in 0.05 M H</w:t>
      </w:r>
      <w:r w:rsidR="00601500" w:rsidRPr="006C36C3">
        <w:rPr>
          <w:vertAlign w:val="subscript"/>
          <w:lang w:val="en-GB"/>
        </w:rPr>
        <w:t>2</w:t>
      </w:r>
      <w:r w:rsidR="00601500" w:rsidRPr="006C36C3">
        <w:rPr>
          <w:lang w:val="en-GB"/>
        </w:rPr>
        <w:t>SO</w:t>
      </w:r>
      <w:r w:rsidR="00601500" w:rsidRPr="006C36C3">
        <w:rPr>
          <w:vertAlign w:val="subscript"/>
          <w:lang w:val="en-GB"/>
        </w:rPr>
        <w:t>4</w:t>
      </w:r>
      <w:r w:rsidR="00601500" w:rsidRPr="006C36C3">
        <w:rPr>
          <w:lang w:val="en-GB"/>
        </w:rPr>
        <w:t xml:space="preserve"> with various </w:t>
      </w:r>
      <w:r w:rsidR="00601500">
        <w:rPr>
          <w:lang w:val="en-GB"/>
        </w:rPr>
        <w:t>oxalate concentrations</w:t>
      </w:r>
      <w:r w:rsidR="00601500" w:rsidRPr="006C36C3">
        <w:rPr>
          <w:lang w:val="en-GB"/>
        </w:rPr>
        <w:t xml:space="preserve"> (Figure 3A). In the studied potential scanning range, no redox peaks were observed on the surface of copper modified iron electrode, indicating the stability of the electrode. However, after the addition of oxalate, a significant anodic peak appeared at a potential of +0.189 V, indicating the presence of </w:t>
      </w:r>
      <w:r w:rsidR="00601500">
        <w:rPr>
          <w:lang w:val="en-GB"/>
        </w:rPr>
        <w:t xml:space="preserve">a </w:t>
      </w:r>
      <w:r w:rsidR="00601500" w:rsidRPr="006C36C3">
        <w:rPr>
          <w:lang w:val="en-GB"/>
        </w:rPr>
        <w:t xml:space="preserve">typical electrocatalytic oxidation process of oxalate. The anodic current was linear </w:t>
      </w:r>
      <w:r w:rsidR="00601500">
        <w:rPr>
          <w:lang w:val="en-GB"/>
        </w:rPr>
        <w:t xml:space="preserve">along </w:t>
      </w:r>
      <w:r w:rsidR="00601500" w:rsidRPr="006C36C3">
        <w:rPr>
          <w:lang w:val="en-GB"/>
        </w:rPr>
        <w:t xml:space="preserve">with the oxalate concentration in </w:t>
      </w:r>
      <w:r w:rsidR="00601500">
        <w:rPr>
          <w:lang w:val="en-GB"/>
        </w:rPr>
        <w:t xml:space="preserve">the </w:t>
      </w:r>
      <w:r w:rsidR="00601500" w:rsidRPr="006C36C3">
        <w:rPr>
          <w:lang w:val="en-GB"/>
        </w:rPr>
        <w:t xml:space="preserve">range of 10 – 80 mM </w:t>
      </w:r>
      <w:r w:rsidR="00601500">
        <w:rPr>
          <w:lang w:val="en-GB"/>
        </w:rPr>
        <w:t>and</w:t>
      </w:r>
      <w:r w:rsidR="00601500" w:rsidRPr="006C36C3">
        <w:rPr>
          <w:lang w:val="en-GB"/>
        </w:rPr>
        <w:t xml:space="preserve"> the coefficient of linearity (R</w:t>
      </w:r>
      <w:r w:rsidR="00601500" w:rsidRPr="006C36C3">
        <w:rPr>
          <w:vertAlign w:val="superscript"/>
          <w:lang w:val="en-GB"/>
        </w:rPr>
        <w:t>2</w:t>
      </w:r>
      <w:r w:rsidR="00601500" w:rsidRPr="006C36C3">
        <w:rPr>
          <w:lang w:val="en-GB"/>
        </w:rPr>
        <w:t>) was found to be 0.99343. As depicted in Figure 3B, along with the increase oxalate concentration, the maximum oxidation current (</w:t>
      </w:r>
      <w:proofErr w:type="spellStart"/>
      <w:r w:rsidR="00601500" w:rsidRPr="006C36C3">
        <w:rPr>
          <w:lang w:val="en-GB"/>
        </w:rPr>
        <w:t>i</w:t>
      </w:r>
      <w:r w:rsidR="00601500" w:rsidRPr="00656531">
        <w:rPr>
          <w:vertAlign w:val="subscript"/>
          <w:lang w:val="en-GB"/>
        </w:rPr>
        <w:t>pa</w:t>
      </w:r>
      <w:proofErr w:type="spellEnd"/>
      <w:r w:rsidR="00601500" w:rsidRPr="006C36C3">
        <w:rPr>
          <w:lang w:val="en-GB"/>
        </w:rPr>
        <w:t>) on the copper modified iron electrode increased proportionally, and its linear regression equation is</w:t>
      </w:r>
      <w:r w:rsidR="00601500">
        <w:rPr>
          <w:lang w:val="en-GB"/>
        </w:rPr>
        <w:t xml:space="preserve"> (4</w:t>
      </w:r>
      <w:r w:rsidR="00601500" w:rsidRPr="006C36C3">
        <w:rPr>
          <w:lang w:val="en-GB"/>
        </w:rPr>
        <w:t>):</w:t>
      </w:r>
      <w:r w:rsidR="008364D8">
        <w:rPr>
          <w:lang w:val="en-GB"/>
        </w:rPr>
        <w:tab/>
      </w:r>
    </w:p>
    <w:p w14:paraId="6A0E4066" w14:textId="3FC978D9" w:rsidR="008364D8" w:rsidRDefault="008364D8" w:rsidP="008364D8">
      <w:pPr>
        <w:pStyle w:val="Paragraph"/>
        <w:rPr>
          <w:lang w:val="en-GB"/>
        </w:rPr>
      </w:pPr>
      <w:r>
        <w:rPr>
          <w:lang w:val="en-GB"/>
        </w:rPr>
        <w:br/>
      </w:r>
      <w:proofErr w:type="spellStart"/>
      <w:r w:rsidR="00601500" w:rsidRPr="006C36C3">
        <w:rPr>
          <w:lang w:val="en-GB"/>
        </w:rPr>
        <w:t>I</w:t>
      </w:r>
      <w:r w:rsidR="00601500" w:rsidRPr="00656531">
        <w:rPr>
          <w:vertAlign w:val="subscript"/>
          <w:lang w:val="en-GB"/>
        </w:rPr>
        <w:t>pa</w:t>
      </w:r>
      <w:proofErr w:type="spellEnd"/>
      <w:r w:rsidR="00601500" w:rsidRPr="006C36C3">
        <w:rPr>
          <w:lang w:val="en-GB"/>
        </w:rPr>
        <w:t xml:space="preserve"> = 0.02169[H</w:t>
      </w:r>
      <w:r w:rsidR="00601500" w:rsidRPr="006C36C3">
        <w:rPr>
          <w:vertAlign w:val="subscript"/>
          <w:lang w:val="en-GB"/>
        </w:rPr>
        <w:t>2</w:t>
      </w:r>
      <w:r w:rsidR="00601500" w:rsidRPr="006C36C3">
        <w:rPr>
          <w:lang w:val="en-GB"/>
        </w:rPr>
        <w:t>C</w:t>
      </w:r>
      <w:r w:rsidR="00601500" w:rsidRPr="006C36C3">
        <w:rPr>
          <w:vertAlign w:val="subscript"/>
          <w:lang w:val="en-GB"/>
        </w:rPr>
        <w:t>2</w:t>
      </w:r>
      <w:r w:rsidR="00601500" w:rsidRPr="006C36C3">
        <w:rPr>
          <w:lang w:val="en-GB"/>
        </w:rPr>
        <w:t>O</w:t>
      </w:r>
      <w:r w:rsidR="00601500" w:rsidRPr="006C36C3">
        <w:rPr>
          <w:vertAlign w:val="subscript"/>
          <w:lang w:val="en-GB"/>
        </w:rPr>
        <w:t>4</w:t>
      </w:r>
      <w:r w:rsidR="00601500" w:rsidRPr="006C36C3">
        <w:rPr>
          <w:lang w:val="en-GB"/>
        </w:rPr>
        <w:t>] + 2.55284 (R</w:t>
      </w:r>
      <w:r w:rsidR="00601500" w:rsidRPr="006C36C3">
        <w:rPr>
          <w:vertAlign w:val="superscript"/>
          <w:lang w:val="en-GB"/>
        </w:rPr>
        <w:t>2</w:t>
      </w:r>
      <w:r w:rsidR="00601500">
        <w:rPr>
          <w:lang w:val="en-GB"/>
        </w:rPr>
        <w:t xml:space="preserve"> = 0.99343)</w:t>
      </w:r>
      <w:r w:rsidR="00601500">
        <w:rPr>
          <w:lang w:val="en-GB"/>
        </w:rPr>
        <w:tab/>
      </w:r>
      <w:r w:rsidR="00601500">
        <w:rPr>
          <w:lang w:val="en-GB"/>
        </w:rPr>
        <w:tab/>
      </w:r>
      <w:r w:rsidR="00601500">
        <w:rPr>
          <w:lang w:val="en-GB"/>
        </w:rPr>
        <w:tab/>
        <w:t>(4</w:t>
      </w:r>
      <w:r w:rsidR="00601500" w:rsidRPr="006C36C3">
        <w:rPr>
          <w:lang w:val="en-GB"/>
        </w:rPr>
        <w:t>)</w:t>
      </w:r>
    </w:p>
    <w:p w14:paraId="123FBD7C" w14:textId="0A6BF121" w:rsidR="000353DD" w:rsidRPr="006C36C3" w:rsidRDefault="00F069F8" w:rsidP="008364D8">
      <w:pPr>
        <w:pStyle w:val="Paragraph"/>
        <w:rPr>
          <w:lang w:val="en-GB"/>
        </w:rPr>
      </w:pPr>
      <w:r w:rsidRPr="006C36C3">
        <w:rPr>
          <w:noProof/>
        </w:rPr>
        <w:lastRenderedPageBreak/>
        <w:drawing>
          <wp:inline distT="0" distB="0" distL="0" distR="0" wp14:anchorId="534FC317" wp14:editId="4F6713EA">
            <wp:extent cx="2793006" cy="2138901"/>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3006" cy="2138901"/>
                    </a:xfrm>
                    <a:prstGeom prst="rect">
                      <a:avLst/>
                    </a:prstGeom>
                    <a:noFill/>
                    <a:ln>
                      <a:noFill/>
                    </a:ln>
                  </pic:spPr>
                </pic:pic>
              </a:graphicData>
            </a:graphic>
          </wp:inline>
        </w:drawing>
      </w:r>
      <w:r w:rsidRPr="006C36C3">
        <w:rPr>
          <w:noProof/>
        </w:rPr>
        <w:drawing>
          <wp:inline distT="0" distB="0" distL="0" distR="0" wp14:anchorId="5628BECD" wp14:editId="13C583EC">
            <wp:extent cx="2735249" cy="209466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0144" cy="2106075"/>
                    </a:xfrm>
                    <a:prstGeom prst="rect">
                      <a:avLst/>
                    </a:prstGeom>
                    <a:noFill/>
                    <a:ln>
                      <a:noFill/>
                    </a:ln>
                  </pic:spPr>
                </pic:pic>
              </a:graphicData>
            </a:graphic>
          </wp:inline>
        </w:drawing>
      </w:r>
    </w:p>
    <w:p w14:paraId="424D38E7" w14:textId="25451895" w:rsidR="000353DD" w:rsidRPr="006C36C3" w:rsidRDefault="000353DD" w:rsidP="000353DD">
      <w:pPr>
        <w:pStyle w:val="FigureCaption"/>
        <w:rPr>
          <w:lang w:val="en-GB"/>
        </w:rPr>
      </w:pPr>
      <w:r w:rsidRPr="006C36C3">
        <w:rPr>
          <w:b/>
          <w:caps/>
          <w:lang w:val="en-GB"/>
        </w:rPr>
        <w:t>Figure 3.</w:t>
      </w:r>
      <w:r w:rsidRPr="006C36C3">
        <w:rPr>
          <w:lang w:val="en-GB"/>
        </w:rPr>
        <w:t xml:space="preserve"> Cyclic voltammogram at various concentrations of oxalate ion in 0.05 M H</w:t>
      </w:r>
      <w:r w:rsidRPr="006C36C3">
        <w:rPr>
          <w:vertAlign w:val="subscript"/>
          <w:lang w:val="en-GB"/>
        </w:rPr>
        <w:t>2</w:t>
      </w:r>
      <w:r w:rsidRPr="006C36C3">
        <w:rPr>
          <w:lang w:val="en-GB"/>
        </w:rPr>
        <w:t>SO</w:t>
      </w:r>
      <w:r w:rsidRPr="006C36C3">
        <w:rPr>
          <w:vertAlign w:val="subscript"/>
          <w:lang w:val="en-GB"/>
        </w:rPr>
        <w:t>4</w:t>
      </w:r>
      <w:r w:rsidRPr="006C36C3">
        <w:rPr>
          <w:lang w:val="en-GB"/>
        </w:rPr>
        <w:t xml:space="preserve"> by copper modified iron electrode (A) and plot of anodic current vs concentrations (B).</w:t>
      </w:r>
    </w:p>
    <w:p w14:paraId="278CC472" w14:textId="77777777" w:rsidR="000353DD" w:rsidRPr="006C36C3" w:rsidRDefault="000353DD" w:rsidP="00EC316A">
      <w:pPr>
        <w:pStyle w:val="Paragraph"/>
        <w:rPr>
          <w:noProof/>
          <w:lang w:val="en-GB"/>
        </w:rPr>
      </w:pPr>
    </w:p>
    <w:p w14:paraId="64C5ECE0" w14:textId="5B503E0B" w:rsidR="00C40462" w:rsidRDefault="00CB7C23" w:rsidP="000353DD">
      <w:pPr>
        <w:pStyle w:val="Heading2"/>
        <w:rPr>
          <w:lang w:val="en-GB"/>
        </w:rPr>
      </w:pPr>
      <w:r w:rsidRPr="006C36C3">
        <w:rPr>
          <w:lang w:val="en-GB"/>
        </w:rPr>
        <w:t>Interference Study</w:t>
      </w:r>
    </w:p>
    <w:p w14:paraId="15036C9D" w14:textId="31ACFC04" w:rsidR="000353DD" w:rsidRPr="006C36C3" w:rsidRDefault="00601500" w:rsidP="00601500">
      <w:pPr>
        <w:pStyle w:val="Paragraph"/>
        <w:rPr>
          <w:lang w:val="en-GB"/>
        </w:rPr>
      </w:pPr>
      <w:r w:rsidRPr="006C36C3">
        <w:rPr>
          <w:lang w:val="en-GB"/>
        </w:rPr>
        <w:t xml:space="preserve">We conducted interference measurements to evaluate the selectivity of the proposed sensor. Common biological species, including 0.04 M uric acid, 0.04 M glucose, and 0.04 M ascorbic acid, were studied on the copper modified iron electrode within the potential range for oxalate detection. Figure 4 depicts the CV current response to these compounds using the developed electrode. The sensor only exhibited a significant response to oxalate and did not show redox peaks for other ions. Therefore, it can be concluded that the copper modified iron electrode demonstrates good selectivity. </w:t>
      </w:r>
    </w:p>
    <w:p w14:paraId="240C1E4C" w14:textId="0960B6A2" w:rsidR="000353DD" w:rsidRPr="006C36C3" w:rsidRDefault="00D471CA" w:rsidP="000353DD">
      <w:pPr>
        <w:pStyle w:val="Paragraph"/>
        <w:jc w:val="center"/>
        <w:rPr>
          <w:noProof/>
          <w:lang w:val="en-GB"/>
        </w:rPr>
      </w:pPr>
      <w:r w:rsidRPr="00D471CA">
        <w:rPr>
          <w:noProof/>
          <w:lang w:val="en-GB"/>
        </w:rPr>
        <w:drawing>
          <wp:inline distT="0" distB="0" distL="0" distR="0" wp14:anchorId="733B279E" wp14:editId="1733F054">
            <wp:extent cx="3935896" cy="30141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0750" cy="3025509"/>
                    </a:xfrm>
                    <a:prstGeom prst="rect">
                      <a:avLst/>
                    </a:prstGeom>
                    <a:noFill/>
                    <a:ln>
                      <a:noFill/>
                    </a:ln>
                  </pic:spPr>
                </pic:pic>
              </a:graphicData>
            </a:graphic>
          </wp:inline>
        </w:drawing>
      </w:r>
    </w:p>
    <w:p w14:paraId="7FF318BB" w14:textId="3E9777AB" w:rsidR="000353DD" w:rsidRPr="006C36C3" w:rsidRDefault="000353DD" w:rsidP="000353DD">
      <w:pPr>
        <w:pStyle w:val="FigureCaption"/>
        <w:rPr>
          <w:lang w:val="en-GB"/>
        </w:rPr>
      </w:pPr>
      <w:r w:rsidRPr="006C36C3">
        <w:rPr>
          <w:b/>
          <w:caps/>
          <w:lang w:val="en-GB"/>
        </w:rPr>
        <w:t>Figure 4.</w:t>
      </w:r>
      <w:r w:rsidRPr="006C36C3">
        <w:rPr>
          <w:lang w:val="en-GB"/>
        </w:rPr>
        <w:t xml:space="preserve"> Interference study of the modified electrode</w:t>
      </w:r>
      <w:r w:rsidR="00D471CA">
        <w:rPr>
          <w:lang w:val="en-GB"/>
        </w:rPr>
        <w:t xml:space="preserve"> </w:t>
      </w:r>
    </w:p>
    <w:p w14:paraId="2973C247" w14:textId="77777777" w:rsidR="000353DD" w:rsidRPr="006C36C3" w:rsidRDefault="000353DD" w:rsidP="000353DD">
      <w:pPr>
        <w:pStyle w:val="Paragraph"/>
        <w:rPr>
          <w:lang w:val="en-GB"/>
        </w:rPr>
      </w:pPr>
    </w:p>
    <w:p w14:paraId="706DD03A" w14:textId="77777777" w:rsidR="00EB4B38" w:rsidRPr="006C36C3" w:rsidRDefault="00EB4B38" w:rsidP="00EB4B38">
      <w:pPr>
        <w:pStyle w:val="Paragraph"/>
        <w:rPr>
          <w:lang w:val="en-GB"/>
        </w:rPr>
      </w:pPr>
    </w:p>
    <w:p w14:paraId="238F91B4" w14:textId="7EA52E54" w:rsidR="00D87E2A" w:rsidRDefault="00D87E2A" w:rsidP="00D87E2A">
      <w:pPr>
        <w:pStyle w:val="Heading1"/>
        <w:rPr>
          <w:rFonts w:asciiTheme="majorBidi" w:hAnsiTheme="majorBidi" w:cstheme="majorBidi"/>
          <w:lang w:val="en-GB"/>
        </w:rPr>
      </w:pPr>
      <w:r w:rsidRPr="006C36C3">
        <w:rPr>
          <w:rFonts w:asciiTheme="majorBidi" w:hAnsiTheme="majorBidi" w:cstheme="majorBidi"/>
          <w:lang w:val="en-GB"/>
        </w:rPr>
        <w:lastRenderedPageBreak/>
        <w:t>CONCLUSION</w:t>
      </w:r>
    </w:p>
    <w:p w14:paraId="28ED91CA" w14:textId="38A2015D" w:rsidR="00601500" w:rsidRPr="00601500" w:rsidRDefault="00601500" w:rsidP="00601500">
      <w:pPr>
        <w:pStyle w:val="Paragraph"/>
        <w:rPr>
          <w:rFonts w:asciiTheme="majorBidi" w:hAnsiTheme="majorBidi" w:cstheme="majorBidi"/>
          <w:lang w:val="en-GB"/>
        </w:rPr>
      </w:pPr>
      <w:r w:rsidRPr="006C36C3">
        <w:rPr>
          <w:rFonts w:asciiTheme="majorBidi" w:hAnsiTheme="majorBidi" w:cstheme="majorBidi"/>
          <w:lang w:val="en-GB"/>
        </w:rPr>
        <w:t xml:space="preserve">A simple chemical deposition method was used to prepare an electrochemical sensor based on iron and copper metals, which was then applied for oxalate detection. The prepared copper modified iron electrode demonstrated excellent electrocatalytic ability for oxalate detection with a LOD of 0.56 </w:t>
      </w:r>
      <w:proofErr w:type="spellStart"/>
      <w:r w:rsidRPr="006C36C3">
        <w:rPr>
          <w:rFonts w:asciiTheme="majorBidi" w:hAnsiTheme="majorBidi" w:cstheme="majorBidi"/>
          <w:lang w:val="en-GB"/>
        </w:rPr>
        <w:t>mM.</w:t>
      </w:r>
      <w:proofErr w:type="spellEnd"/>
      <w:r w:rsidRPr="006C36C3">
        <w:rPr>
          <w:rFonts w:asciiTheme="majorBidi" w:hAnsiTheme="majorBidi" w:cstheme="majorBidi"/>
          <w:lang w:val="en-GB"/>
        </w:rPr>
        <w:t xml:space="preserve"> the reaction on the electrode surface is diffusion-controlled. The performance of the copper-modified iron electrode for oxalate detection remains unaffected by the presence of glucose, uric acid, and ascorbic acid, indicating its high selectivity for oxalate determination. Moreover, the proposed method offers advantages such as simple pretreatment, no requirement for complex reagents, and low cost. </w:t>
      </w:r>
    </w:p>
    <w:p w14:paraId="7691B80C" w14:textId="14F788F1" w:rsidR="00613B4D" w:rsidRPr="006C36C3" w:rsidRDefault="0016385D" w:rsidP="00613B4D">
      <w:pPr>
        <w:pStyle w:val="Heading1"/>
        <w:rPr>
          <w:lang w:val="en-GB"/>
        </w:rPr>
      </w:pPr>
      <w:r w:rsidRPr="006C36C3">
        <w:rPr>
          <w:rFonts w:asciiTheme="majorBidi" w:hAnsiTheme="majorBidi" w:cstheme="majorBidi"/>
          <w:lang w:val="en-GB"/>
        </w:rPr>
        <w:t>Acknowledgments</w:t>
      </w:r>
    </w:p>
    <w:p w14:paraId="4F4EA3E3" w14:textId="5E337D0A" w:rsidR="001F614B" w:rsidRPr="006C36C3" w:rsidRDefault="009F587E" w:rsidP="001F614B">
      <w:pPr>
        <w:pStyle w:val="Paragraph"/>
        <w:rPr>
          <w:rFonts w:asciiTheme="majorBidi" w:hAnsiTheme="majorBidi" w:cstheme="majorBidi"/>
          <w:lang w:val="en-GB"/>
        </w:rPr>
      </w:pPr>
      <w:r w:rsidRPr="006C36C3">
        <w:rPr>
          <w:rFonts w:asciiTheme="majorBidi" w:hAnsiTheme="majorBidi" w:cstheme="majorBidi"/>
          <w:lang w:val="en-GB"/>
        </w:rPr>
        <w:t xml:space="preserve">The authors would like to acknowledge the </w:t>
      </w:r>
      <w:r w:rsidR="001F614B" w:rsidRPr="001F614B">
        <w:rPr>
          <w:rFonts w:asciiTheme="majorBidi" w:hAnsiTheme="majorBidi" w:cstheme="majorBidi"/>
        </w:rPr>
        <w:t>Research Center for Horticulture - ORPP, funded by the Nanotechnology and Materials Research Organization, National Research and Innovation Agency</w:t>
      </w:r>
      <w:r w:rsidR="001F614B">
        <w:rPr>
          <w:rFonts w:asciiTheme="majorBidi" w:hAnsiTheme="majorBidi" w:cstheme="majorBidi"/>
        </w:rPr>
        <w:t>,</w:t>
      </w:r>
      <w:r w:rsidR="001F614B" w:rsidRPr="001F614B">
        <w:rPr>
          <w:rFonts w:asciiTheme="majorBidi" w:hAnsiTheme="majorBidi" w:cstheme="majorBidi"/>
        </w:rPr>
        <w:t xml:space="preserve"> </w:t>
      </w:r>
      <w:r w:rsidR="001F614B">
        <w:rPr>
          <w:rFonts w:asciiTheme="majorBidi" w:hAnsiTheme="majorBidi" w:cstheme="majorBidi"/>
        </w:rPr>
        <w:t xml:space="preserve">with </w:t>
      </w:r>
      <w:r w:rsidR="001F614B" w:rsidRPr="001F614B">
        <w:rPr>
          <w:rFonts w:asciiTheme="majorBidi" w:hAnsiTheme="majorBidi" w:cstheme="majorBidi"/>
        </w:rPr>
        <w:t>the Department of Chemistry, Faculty of Science, and Data Analytics</w:t>
      </w:r>
      <w:r w:rsidR="001F614B">
        <w:rPr>
          <w:rFonts w:asciiTheme="majorBidi" w:hAnsiTheme="majorBidi" w:cstheme="majorBidi"/>
        </w:rPr>
        <w:t xml:space="preserve"> </w:t>
      </w:r>
      <w:proofErr w:type="spellStart"/>
      <w:r w:rsidR="001F614B" w:rsidRPr="001F614B">
        <w:rPr>
          <w:rFonts w:asciiTheme="majorBidi" w:hAnsiTheme="majorBidi" w:cstheme="majorBidi"/>
        </w:rPr>
        <w:t>Institut</w:t>
      </w:r>
      <w:proofErr w:type="spellEnd"/>
      <w:r w:rsidR="001F614B" w:rsidRPr="001F614B">
        <w:rPr>
          <w:rFonts w:asciiTheme="majorBidi" w:hAnsiTheme="majorBidi" w:cstheme="majorBidi"/>
        </w:rPr>
        <w:t xml:space="preserve"> </w:t>
      </w:r>
      <w:proofErr w:type="spellStart"/>
      <w:r w:rsidR="001F614B" w:rsidRPr="001F614B">
        <w:rPr>
          <w:rFonts w:asciiTheme="majorBidi" w:hAnsiTheme="majorBidi" w:cstheme="majorBidi"/>
        </w:rPr>
        <w:t>Teknologi</w:t>
      </w:r>
      <w:proofErr w:type="spellEnd"/>
      <w:r w:rsidR="001F614B" w:rsidRPr="001F614B">
        <w:rPr>
          <w:rFonts w:asciiTheme="majorBidi" w:hAnsiTheme="majorBidi" w:cstheme="majorBidi"/>
        </w:rPr>
        <w:t xml:space="preserve"> </w:t>
      </w:r>
      <w:proofErr w:type="spellStart"/>
      <w:r w:rsidR="001F614B" w:rsidRPr="001F614B">
        <w:rPr>
          <w:rFonts w:asciiTheme="majorBidi" w:hAnsiTheme="majorBidi" w:cstheme="majorBidi"/>
        </w:rPr>
        <w:t>Sepuluh</w:t>
      </w:r>
      <w:proofErr w:type="spellEnd"/>
      <w:r w:rsidR="001F614B" w:rsidRPr="001F614B">
        <w:rPr>
          <w:rFonts w:asciiTheme="majorBidi" w:hAnsiTheme="majorBidi" w:cstheme="majorBidi"/>
        </w:rPr>
        <w:t xml:space="preserve"> </w:t>
      </w:r>
      <w:proofErr w:type="spellStart"/>
      <w:r w:rsidR="001F614B" w:rsidRPr="001F614B">
        <w:rPr>
          <w:rFonts w:asciiTheme="majorBidi" w:hAnsiTheme="majorBidi" w:cstheme="majorBidi"/>
        </w:rPr>
        <w:t>Nopember</w:t>
      </w:r>
      <w:proofErr w:type="spellEnd"/>
      <w:r w:rsidR="003B39C7">
        <w:rPr>
          <w:rFonts w:asciiTheme="majorBidi" w:hAnsiTheme="majorBidi" w:cstheme="majorBidi"/>
        </w:rPr>
        <w:t>.</w:t>
      </w:r>
      <w:r w:rsidR="001F614B" w:rsidRPr="001F614B">
        <w:rPr>
          <w:rFonts w:asciiTheme="majorBidi" w:hAnsiTheme="majorBidi" w:cstheme="majorBidi"/>
        </w:rPr>
        <w:t xml:space="preserve"> </w:t>
      </w:r>
    </w:p>
    <w:p w14:paraId="16F21B4D" w14:textId="67151276" w:rsidR="00613B4D" w:rsidRPr="006C36C3" w:rsidRDefault="001F614B" w:rsidP="00613B4D">
      <w:pPr>
        <w:pStyle w:val="Heading1"/>
        <w:rPr>
          <w:b w:val="0"/>
          <w:caps w:val="0"/>
          <w:sz w:val="20"/>
          <w:lang w:val="en-GB"/>
        </w:rPr>
      </w:pPr>
      <w:r>
        <w:rPr>
          <w:rFonts w:asciiTheme="majorBidi" w:hAnsiTheme="majorBidi" w:cstheme="majorBidi"/>
          <w:lang w:val="en-GB"/>
        </w:rPr>
        <w:t>REFERENCES</w:t>
      </w:r>
    </w:p>
    <w:p w14:paraId="74D4F45E" w14:textId="77777777" w:rsidR="00613B4D" w:rsidRPr="006C36C3" w:rsidRDefault="00613B4D" w:rsidP="003B0050">
      <w:pPr>
        <w:pStyle w:val="Paragraph"/>
        <w:rPr>
          <w:lang w:val="en-GB"/>
        </w:rPr>
      </w:pPr>
    </w:p>
    <w:p w14:paraId="4D35B5DF" w14:textId="34B67AC2" w:rsidR="00D547D4" w:rsidRPr="00D547D4" w:rsidRDefault="005A0263" w:rsidP="003B39C7">
      <w:pPr>
        <w:widowControl w:val="0"/>
        <w:autoSpaceDE w:val="0"/>
        <w:autoSpaceDN w:val="0"/>
        <w:adjustRightInd w:val="0"/>
        <w:ind w:left="640" w:hanging="640"/>
        <w:jc w:val="both"/>
        <w:rPr>
          <w:noProof/>
          <w:sz w:val="20"/>
        </w:rPr>
      </w:pPr>
      <w:r>
        <w:rPr>
          <w:lang w:val="en-GB"/>
        </w:rPr>
        <w:fldChar w:fldCharType="begin" w:fldLock="1"/>
      </w:r>
      <w:r>
        <w:rPr>
          <w:lang w:val="en-GB"/>
        </w:rPr>
        <w:instrText xml:space="preserve">ADDIN Mendeley Bibliography CSL_BIBLIOGRAPHY </w:instrText>
      </w:r>
      <w:r>
        <w:rPr>
          <w:lang w:val="en-GB"/>
        </w:rPr>
        <w:fldChar w:fldCharType="separate"/>
      </w:r>
      <w:r w:rsidR="00D547D4" w:rsidRPr="00D547D4">
        <w:rPr>
          <w:noProof/>
          <w:sz w:val="20"/>
        </w:rPr>
        <w:t>[1]</w:t>
      </w:r>
      <w:r w:rsidR="00D547D4" w:rsidRPr="00D547D4">
        <w:rPr>
          <w:noProof/>
          <w:sz w:val="20"/>
        </w:rPr>
        <w:tab/>
        <w:t xml:space="preserve">B. Misiewicz, D. Mencer, W. Terzaghi, and A. L. VanWert, “Analytical Methods for Oxalate Quantification: The Ubiquitous Organic Anion,” </w:t>
      </w:r>
      <w:r w:rsidR="00D547D4" w:rsidRPr="00D547D4">
        <w:rPr>
          <w:i/>
          <w:iCs/>
          <w:noProof/>
          <w:sz w:val="20"/>
        </w:rPr>
        <w:t>Molecules</w:t>
      </w:r>
      <w:r w:rsidR="00D547D4" w:rsidRPr="00D547D4">
        <w:rPr>
          <w:noProof/>
          <w:sz w:val="20"/>
        </w:rPr>
        <w:t>, vol. 28, no. 7, pp. 1–25, 2023.</w:t>
      </w:r>
    </w:p>
    <w:p w14:paraId="208F0A46"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[2]</w:t>
      </w:r>
      <w:r w:rsidRPr="00D547D4">
        <w:rPr>
          <w:noProof/>
          <w:sz w:val="20"/>
        </w:rPr>
        <w:tab/>
        <w:t xml:space="preserve">N. Stepanova, “Oxalate Homeostasis in Non-Stone-Forming Chronic Kidney Disease: A Review of Key Findings and Perspectives,” </w:t>
      </w:r>
      <w:r w:rsidRPr="00D547D4">
        <w:rPr>
          <w:i/>
          <w:iCs/>
          <w:noProof/>
          <w:sz w:val="20"/>
        </w:rPr>
        <w:t>Biomedicines</w:t>
      </w:r>
      <w:r w:rsidRPr="00D547D4">
        <w:rPr>
          <w:noProof/>
          <w:sz w:val="20"/>
        </w:rPr>
        <w:t>, vol. 11, no. 6, 2023.</w:t>
      </w:r>
    </w:p>
    <w:p w14:paraId="2A89E63D"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[3]</w:t>
      </w:r>
      <w:r w:rsidRPr="00D547D4">
        <w:rPr>
          <w:noProof/>
          <w:sz w:val="20"/>
        </w:rPr>
        <w:tab/>
        <w:t xml:space="preserve">P. Baltazar </w:t>
      </w:r>
      <w:r w:rsidRPr="00D547D4">
        <w:rPr>
          <w:i/>
          <w:iCs/>
          <w:noProof/>
          <w:sz w:val="20"/>
        </w:rPr>
        <w:t>et al.</w:t>
      </w:r>
      <w:r w:rsidRPr="00D547D4">
        <w:rPr>
          <w:noProof/>
          <w:sz w:val="20"/>
        </w:rPr>
        <w:t xml:space="preserve">, “Oxalate (dys)Metabolism: Person-to-Person Variability, Kidney and Cardiometabolic Toxicity,” </w:t>
      </w:r>
      <w:r w:rsidRPr="00D547D4">
        <w:rPr>
          <w:i/>
          <w:iCs/>
          <w:noProof/>
          <w:sz w:val="20"/>
        </w:rPr>
        <w:t>Genes (Basel).</w:t>
      </w:r>
      <w:r w:rsidRPr="00D547D4">
        <w:rPr>
          <w:noProof/>
          <w:sz w:val="20"/>
        </w:rPr>
        <w:t>, vol. 14, no. 9, 2023.</w:t>
      </w:r>
    </w:p>
    <w:p w14:paraId="07527E97"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[4]</w:t>
      </w:r>
      <w:r w:rsidRPr="00D547D4">
        <w:rPr>
          <w:noProof/>
          <w:sz w:val="20"/>
        </w:rPr>
        <w:tab/>
        <w:t xml:space="preserve">Y. Fang, X. Xu, X. Guo, B. Cui, and L. Wang, “Simple and ultrasensitive electrochemical sensor for oxalic acid detection in real samples by one step co-electrodeposition strategy,” </w:t>
      </w:r>
      <w:r w:rsidRPr="00D547D4">
        <w:rPr>
          <w:i/>
          <w:iCs/>
          <w:noProof/>
          <w:sz w:val="20"/>
        </w:rPr>
        <w:t>Anal. Bioanal. Chem.</w:t>
      </w:r>
      <w:r w:rsidRPr="00D547D4">
        <w:rPr>
          <w:noProof/>
          <w:sz w:val="20"/>
        </w:rPr>
        <w:t>, vol. 412, no. 23, pp. 5719–5727, 2020.</w:t>
      </w:r>
    </w:p>
    <w:p w14:paraId="02CF24D3"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[5]</w:t>
      </w:r>
      <w:r w:rsidRPr="00D547D4">
        <w:rPr>
          <w:noProof/>
          <w:sz w:val="20"/>
        </w:rPr>
        <w:tab/>
        <w:t xml:space="preserve">T. Alizadeh and S. Nayeri, “Graphite/Ag/AgCl nanocomposite as a new and highly efficient electrocatalyst for selective electroxidation of oxalic acid and its assay in real samples,” </w:t>
      </w:r>
      <w:r w:rsidRPr="00D547D4">
        <w:rPr>
          <w:i/>
          <w:iCs/>
          <w:noProof/>
          <w:sz w:val="20"/>
        </w:rPr>
        <w:t>Mater. Sci. Eng. C</w:t>
      </w:r>
      <w:r w:rsidRPr="00D547D4">
        <w:rPr>
          <w:noProof/>
          <w:sz w:val="20"/>
        </w:rPr>
        <w:t>, vol. 100, no. March, pp. 826–836, 2019.</w:t>
      </w:r>
    </w:p>
    <w:p w14:paraId="5FC46E72"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[6]</w:t>
      </w:r>
      <w:r w:rsidRPr="00D547D4">
        <w:rPr>
          <w:noProof/>
          <w:sz w:val="20"/>
        </w:rPr>
        <w:tab/>
        <w:t xml:space="preserve">N. Pourreza, N. Lotfizadeh, and H. Golmohammadi, “Colorimetric sensing of oxalate based on its inhibitory effect on the reaction of Fe (III) with curcumin nanoparticles,” </w:t>
      </w:r>
      <w:r w:rsidRPr="00D547D4">
        <w:rPr>
          <w:i/>
          <w:iCs/>
          <w:noProof/>
          <w:sz w:val="20"/>
        </w:rPr>
        <w:t>Spectrochim. Acta - Part A Mol. Biomol. Spectrosc.</w:t>
      </w:r>
      <w:r w:rsidRPr="00D547D4">
        <w:rPr>
          <w:noProof/>
          <w:sz w:val="20"/>
        </w:rPr>
        <w:t>, vol. 192, pp. 251–256, 2018.</w:t>
      </w:r>
    </w:p>
    <w:p w14:paraId="0DCDE350"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[7]</w:t>
      </w:r>
      <w:r w:rsidRPr="00D547D4">
        <w:rPr>
          <w:noProof/>
          <w:sz w:val="20"/>
        </w:rPr>
        <w:tab/>
        <w:t xml:space="preserve">J. Okombo and M. Liebman, “Oxalate content of selected breads and crackers,” </w:t>
      </w:r>
      <w:r w:rsidRPr="00D547D4">
        <w:rPr>
          <w:i/>
          <w:iCs/>
          <w:noProof/>
          <w:sz w:val="20"/>
        </w:rPr>
        <w:t>J. Food Compos. Anal.</w:t>
      </w:r>
      <w:r w:rsidRPr="00D547D4">
        <w:rPr>
          <w:noProof/>
          <w:sz w:val="20"/>
        </w:rPr>
        <w:t>, vol. 23, no. 1, pp. 118–121, 2010.</w:t>
      </w:r>
    </w:p>
    <w:p w14:paraId="2E961AA7"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[8]</w:t>
      </w:r>
      <w:r w:rsidRPr="00D547D4">
        <w:rPr>
          <w:noProof/>
          <w:sz w:val="20"/>
        </w:rPr>
        <w:tab/>
        <w:t xml:space="preserve">Q. Y. Ruan </w:t>
      </w:r>
      <w:r w:rsidRPr="00D547D4">
        <w:rPr>
          <w:i/>
          <w:iCs/>
          <w:noProof/>
          <w:sz w:val="20"/>
        </w:rPr>
        <w:t>et al.</w:t>
      </w:r>
      <w:r w:rsidRPr="00D547D4">
        <w:rPr>
          <w:noProof/>
          <w:sz w:val="20"/>
        </w:rPr>
        <w:t xml:space="preserve">, “Determination of total oxalate contents of a great variety of foods commonly available in Southern China using an oxalate oxidase prepared from wheat bran,” </w:t>
      </w:r>
      <w:r w:rsidRPr="00D547D4">
        <w:rPr>
          <w:i/>
          <w:iCs/>
          <w:noProof/>
          <w:sz w:val="20"/>
        </w:rPr>
        <w:t>J. Food Compos. Anal.</w:t>
      </w:r>
      <w:r w:rsidRPr="00D547D4">
        <w:rPr>
          <w:noProof/>
          <w:sz w:val="20"/>
        </w:rPr>
        <w:t>, vol. 32, no. 1, pp. 6–11, 2013.</w:t>
      </w:r>
    </w:p>
    <w:p w14:paraId="4F89410C"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[9]</w:t>
      </w:r>
      <w:r w:rsidRPr="00D547D4">
        <w:rPr>
          <w:noProof/>
          <w:sz w:val="20"/>
        </w:rPr>
        <w:tab/>
        <w:t xml:space="preserve">T. Pérez-Ruiz, C. Martínez-Lozano, V. Tomás, and R. Casajús, “Flow injection spectrofluorimetric determination of oxalate based on its enhancing effect on the oxidation of rhodamine B by dichromate,” </w:t>
      </w:r>
      <w:r w:rsidRPr="00D547D4">
        <w:rPr>
          <w:i/>
          <w:iCs/>
          <w:noProof/>
          <w:sz w:val="20"/>
        </w:rPr>
        <w:t>Analyst</w:t>
      </w:r>
      <w:r w:rsidRPr="00D547D4">
        <w:rPr>
          <w:noProof/>
          <w:sz w:val="20"/>
        </w:rPr>
        <w:t>, vol. 120, no. 8, pp. 2111–2114, 1995.</w:t>
      </w:r>
    </w:p>
    <w:p w14:paraId="5F915508"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[10]</w:t>
      </w:r>
      <w:r w:rsidRPr="00D547D4">
        <w:rPr>
          <w:noProof/>
          <w:sz w:val="20"/>
        </w:rPr>
        <w:tab/>
        <w:t xml:space="preserve">R. P. Holmes and M. Kennedy, “Estimation of the oxalate content of foods and daily oxalate intake,” </w:t>
      </w:r>
      <w:r w:rsidRPr="00D547D4">
        <w:rPr>
          <w:i/>
          <w:iCs/>
          <w:noProof/>
          <w:sz w:val="20"/>
        </w:rPr>
        <w:t>Kidney Int.</w:t>
      </w:r>
      <w:r w:rsidRPr="00D547D4">
        <w:rPr>
          <w:noProof/>
          <w:sz w:val="20"/>
        </w:rPr>
        <w:t>, vol. 57, no. 4, pp. 1662–1667, 2000.</w:t>
      </w:r>
    </w:p>
    <w:p w14:paraId="6577EE6B"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[11]</w:t>
      </w:r>
      <w:r w:rsidRPr="00D547D4">
        <w:rPr>
          <w:noProof/>
          <w:sz w:val="20"/>
        </w:rPr>
        <w:tab/>
        <w:t xml:space="preserve">C. Merusi, C. Corradini, A. Cavazza, C. Borromei, and P. Salvadeo, “Determination of nitrates, nitrites and oxalates in food products by capillary electrophoresis with pH-dependent electroosmotic flow reversal,” </w:t>
      </w:r>
      <w:r w:rsidRPr="00D547D4">
        <w:rPr>
          <w:i/>
          <w:iCs/>
          <w:noProof/>
          <w:sz w:val="20"/>
        </w:rPr>
        <w:t>Food Chem.</w:t>
      </w:r>
      <w:r w:rsidRPr="00D547D4">
        <w:rPr>
          <w:noProof/>
          <w:sz w:val="20"/>
        </w:rPr>
        <w:t>, vol. 120, no. 2, pp. 615–620, 2010.</w:t>
      </w:r>
    </w:p>
    <w:p w14:paraId="450268E5"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[12]</w:t>
      </w:r>
      <w:r w:rsidRPr="00D547D4">
        <w:rPr>
          <w:noProof/>
          <w:sz w:val="20"/>
        </w:rPr>
        <w:tab/>
        <w:t xml:space="preserve">H. Ohkawa, “Gas chromatographic determination of oxalic acid in foods.,” </w:t>
      </w:r>
      <w:r w:rsidRPr="00D547D4">
        <w:rPr>
          <w:i/>
          <w:iCs/>
          <w:noProof/>
          <w:sz w:val="20"/>
        </w:rPr>
        <w:t>J. Assoc. Off. Anal. Chem.</w:t>
      </w:r>
      <w:r w:rsidRPr="00D547D4">
        <w:rPr>
          <w:noProof/>
          <w:sz w:val="20"/>
        </w:rPr>
        <w:t>, vol. 68, no. 1, pp. 108–111, 1985.</w:t>
      </w:r>
    </w:p>
    <w:p w14:paraId="087EF3DC"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[13]</w:t>
      </w:r>
      <w:r w:rsidRPr="00D547D4">
        <w:rPr>
          <w:noProof/>
          <w:sz w:val="20"/>
        </w:rPr>
        <w:tab/>
        <w:t xml:space="preserve">Y. Shen, X. Luo, H. Li, Q. Guan, and L. Cheng, “Evaluation of a high-performance liquid chromatography method for urinary oxalate determination and investigation regarding the pediatric reference interval of spot urinary oxalate to creatinine ratio for screening of primary hyperoxaluria,” </w:t>
      </w:r>
      <w:r w:rsidRPr="00D547D4">
        <w:rPr>
          <w:i/>
          <w:iCs/>
          <w:noProof/>
          <w:sz w:val="20"/>
        </w:rPr>
        <w:t>J. Clin. Lab. Anal.</w:t>
      </w:r>
      <w:r w:rsidRPr="00D547D4">
        <w:rPr>
          <w:noProof/>
          <w:sz w:val="20"/>
        </w:rPr>
        <w:t>, vol. 35, no. 8, pp. 1–9, 2021.</w:t>
      </w:r>
    </w:p>
    <w:p w14:paraId="095DEA29"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[14]</w:t>
      </w:r>
      <w:r w:rsidRPr="00D547D4">
        <w:rPr>
          <w:noProof/>
          <w:sz w:val="20"/>
        </w:rPr>
        <w:tab/>
        <w:t xml:space="preserve">R. D. Crapnell, P. S. Adarakatti, and C. E. Banks, “Electroanalytical Overview: The Electroanalytical </w:t>
      </w:r>
      <w:r w:rsidRPr="00D547D4">
        <w:rPr>
          <w:noProof/>
          <w:sz w:val="20"/>
        </w:rPr>
        <w:lastRenderedPageBreak/>
        <w:t xml:space="preserve">Detection of Oxalate,” </w:t>
      </w:r>
      <w:r w:rsidRPr="00D547D4">
        <w:rPr>
          <w:i/>
          <w:iCs/>
          <w:noProof/>
          <w:sz w:val="20"/>
        </w:rPr>
        <w:t>Sensors and Actuators Reports</w:t>
      </w:r>
      <w:r w:rsidRPr="00D547D4">
        <w:rPr>
          <w:noProof/>
          <w:sz w:val="20"/>
        </w:rPr>
        <w:t>, vol. 6, no. September, 2023.</w:t>
      </w:r>
    </w:p>
    <w:p w14:paraId="72ECD2F3"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[15]</w:t>
      </w:r>
      <w:r w:rsidRPr="00D547D4">
        <w:rPr>
          <w:noProof/>
          <w:sz w:val="20"/>
        </w:rPr>
        <w:tab/>
        <w:t xml:space="preserve">Y. Feye, A. Diro, G. Sisay, and S. A. Kitte, “Selective electrochemical determination of dopamine using Thioglycolic acid modified gold electrode,” </w:t>
      </w:r>
      <w:r w:rsidRPr="00D547D4">
        <w:rPr>
          <w:i/>
          <w:iCs/>
          <w:noProof/>
          <w:sz w:val="20"/>
        </w:rPr>
        <w:t>Sci. African</w:t>
      </w:r>
      <w:r w:rsidRPr="00D547D4">
        <w:rPr>
          <w:noProof/>
          <w:sz w:val="20"/>
        </w:rPr>
        <w:t>, vol. 22, no. September, pp. 0–6, 2023.</w:t>
      </w:r>
    </w:p>
    <w:p w14:paraId="0265ACFE"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[16]</w:t>
      </w:r>
      <w:r w:rsidRPr="00D547D4">
        <w:rPr>
          <w:noProof/>
          <w:sz w:val="20"/>
        </w:rPr>
        <w:tab/>
        <w:t xml:space="preserve">P. Manivel </w:t>
      </w:r>
      <w:r w:rsidRPr="00D547D4">
        <w:rPr>
          <w:i/>
          <w:iCs/>
          <w:noProof/>
          <w:sz w:val="20"/>
        </w:rPr>
        <w:t>et al.</w:t>
      </w:r>
      <w:r w:rsidRPr="00D547D4">
        <w:rPr>
          <w:noProof/>
          <w:sz w:val="20"/>
        </w:rPr>
        <w:t xml:space="preserve">, “Cu(HBTC)(4,4′-bipy)·3DMF nanorods supported on platinum electrode as an electrochemical sensing platform for efficient vitamin B 12 detection,” </w:t>
      </w:r>
      <w:r w:rsidRPr="00D547D4">
        <w:rPr>
          <w:i/>
          <w:iCs/>
          <w:noProof/>
          <w:sz w:val="20"/>
        </w:rPr>
        <w:t>J. Taiwan Inst. Chem. Eng.</w:t>
      </w:r>
      <w:r w:rsidRPr="00D547D4">
        <w:rPr>
          <w:noProof/>
          <w:sz w:val="20"/>
        </w:rPr>
        <w:t>, vol. 96, pp. 1–10, 2019.</w:t>
      </w:r>
    </w:p>
    <w:p w14:paraId="11AA315E"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[17]</w:t>
      </w:r>
      <w:r w:rsidRPr="00D547D4">
        <w:rPr>
          <w:noProof/>
          <w:sz w:val="20"/>
        </w:rPr>
        <w:tab/>
        <w:t xml:space="preserve">N. P. Sari, M. Mulyawati, M. Y. Syahputra, K. A. Madurani, and F. Kurniawan, “A Novel ultrasensitive nitrite ion detection using tungsten trioxide-modified gold electrode,” </w:t>
      </w:r>
      <w:r w:rsidRPr="00D547D4">
        <w:rPr>
          <w:i/>
          <w:iCs/>
          <w:noProof/>
          <w:sz w:val="20"/>
        </w:rPr>
        <w:t>Electrochim. Acta</w:t>
      </w:r>
      <w:r w:rsidRPr="00D547D4">
        <w:rPr>
          <w:noProof/>
          <w:sz w:val="20"/>
        </w:rPr>
        <w:t>, vol. 497, no. January, 2024.</w:t>
      </w:r>
    </w:p>
    <w:p w14:paraId="49349341"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[18]</w:t>
      </w:r>
      <w:r w:rsidRPr="00D547D4">
        <w:rPr>
          <w:noProof/>
          <w:sz w:val="20"/>
        </w:rPr>
        <w:tab/>
        <w:t xml:space="preserve">I. Amorim and F. Bento, “Electrochemical Sensors Based on Transition Metal Materials for Phenolic Compound Detection,” </w:t>
      </w:r>
      <w:r w:rsidRPr="00D547D4">
        <w:rPr>
          <w:i/>
          <w:iCs/>
          <w:noProof/>
          <w:sz w:val="20"/>
        </w:rPr>
        <w:t>Sensors</w:t>
      </w:r>
      <w:r w:rsidRPr="00D547D4">
        <w:rPr>
          <w:noProof/>
          <w:sz w:val="20"/>
        </w:rPr>
        <w:t>, vol. 24, no. 3, 2024.</w:t>
      </w:r>
    </w:p>
    <w:p w14:paraId="010206A0"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[19]</w:t>
      </w:r>
      <w:r w:rsidRPr="00D547D4">
        <w:rPr>
          <w:noProof/>
          <w:sz w:val="20"/>
        </w:rPr>
        <w:tab/>
        <w:t xml:space="preserve">Y. Wang, C. Yin, and Q. Zhuang, “An electrochemical sensor modified with nickel nanoparticle/nitrogen-doped carbon nanosheet nanocomposite for bisphenol A detection,” </w:t>
      </w:r>
      <w:r w:rsidRPr="00D547D4">
        <w:rPr>
          <w:i/>
          <w:iCs/>
          <w:noProof/>
          <w:sz w:val="20"/>
        </w:rPr>
        <w:t>J. Alloys Compd.</w:t>
      </w:r>
      <w:r w:rsidRPr="00D547D4">
        <w:rPr>
          <w:noProof/>
          <w:sz w:val="20"/>
        </w:rPr>
        <w:t>, vol. 827, 2020.</w:t>
      </w:r>
    </w:p>
    <w:p w14:paraId="45C4CBB7"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[20]</w:t>
      </w:r>
      <w:r w:rsidRPr="00D547D4">
        <w:rPr>
          <w:noProof/>
          <w:sz w:val="20"/>
        </w:rPr>
        <w:tab/>
        <w:t xml:space="preserve">M. A. Zafar, Y. Liu, S. Allende, and M. V. Jacob, “Electrochemical sensing of oxalic acid using silver nanoparticles loaded nitrogen-doped graphene oxide,” </w:t>
      </w:r>
      <w:r w:rsidRPr="00D547D4">
        <w:rPr>
          <w:i/>
          <w:iCs/>
          <w:noProof/>
          <w:sz w:val="20"/>
        </w:rPr>
        <w:t>Carbon Trends</w:t>
      </w:r>
      <w:r w:rsidRPr="00D547D4">
        <w:rPr>
          <w:noProof/>
          <w:sz w:val="20"/>
        </w:rPr>
        <w:t>, vol. 8, p. 100188, 2022.</w:t>
      </w:r>
    </w:p>
    <w:p w14:paraId="29C81009"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[21]</w:t>
      </w:r>
      <w:r w:rsidRPr="00D547D4">
        <w:rPr>
          <w:noProof/>
          <w:sz w:val="20"/>
        </w:rPr>
        <w:tab/>
        <w:t xml:space="preserve">W. Illiya, L. M. Permatasari, F. Ardyansyah, K. A. Madurani, and F. Kurniawan, “Electrochemical Response of Ascorbic Acid Using Screen-Printed Carbon Electrode,” </w:t>
      </w:r>
      <w:r w:rsidRPr="00D547D4">
        <w:rPr>
          <w:i/>
          <w:iCs/>
          <w:noProof/>
          <w:sz w:val="20"/>
        </w:rPr>
        <w:t>J. Nano- Electron. Phys.</w:t>
      </w:r>
      <w:r w:rsidRPr="00D547D4">
        <w:rPr>
          <w:noProof/>
          <w:sz w:val="20"/>
        </w:rPr>
        <w:t>, vol. 14, no. 3, pp. 1–4, 2022.</w:t>
      </w:r>
    </w:p>
    <w:p w14:paraId="7B1C056E"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[22]</w:t>
      </w:r>
      <w:r w:rsidRPr="00D547D4">
        <w:rPr>
          <w:noProof/>
          <w:sz w:val="20"/>
        </w:rPr>
        <w:tab/>
        <w:t xml:space="preserve">S. Fafa and A. Zazoua, “A new electrochemical sensor based on a screen-printed electrode modified with an ion-imprinted PEDOT for the detection and the quantification of Cd(II),” </w:t>
      </w:r>
      <w:r w:rsidRPr="00D547D4">
        <w:rPr>
          <w:i/>
          <w:iCs/>
          <w:noProof/>
          <w:sz w:val="20"/>
        </w:rPr>
        <w:t>Microchem. J.</w:t>
      </w:r>
      <w:r w:rsidRPr="00D547D4">
        <w:rPr>
          <w:noProof/>
          <w:sz w:val="20"/>
        </w:rPr>
        <w:t>, vol. 204, no. March, 2024.</w:t>
      </w:r>
    </w:p>
    <w:p w14:paraId="7D0936D5" w14:textId="77777777" w:rsidR="00D547D4" w:rsidRPr="00D547D4" w:rsidRDefault="00D547D4" w:rsidP="003B39C7">
      <w:pPr>
        <w:widowControl w:val="0"/>
        <w:autoSpaceDE w:val="0"/>
        <w:autoSpaceDN w:val="0"/>
        <w:adjustRightInd w:val="0"/>
        <w:ind w:left="640" w:hanging="640"/>
        <w:jc w:val="both"/>
        <w:rPr>
          <w:noProof/>
          <w:sz w:val="20"/>
        </w:rPr>
      </w:pPr>
      <w:r w:rsidRPr="00D547D4">
        <w:rPr>
          <w:noProof/>
          <w:sz w:val="20"/>
        </w:rPr>
        <w:t>[23]</w:t>
      </w:r>
      <w:r w:rsidRPr="00D547D4">
        <w:rPr>
          <w:noProof/>
          <w:sz w:val="20"/>
        </w:rPr>
        <w:tab/>
        <w:t xml:space="preserve">S. Rostami, S. N. Azizi, and S. Ghasemi, “Preparation of an efficient electrocatalyst for oxalic acid oxidation based on Ag-doped ZSM-5 nanozeolites synthesized from bagasse,” </w:t>
      </w:r>
      <w:r w:rsidRPr="00D547D4">
        <w:rPr>
          <w:i/>
          <w:iCs/>
          <w:noProof/>
          <w:sz w:val="20"/>
        </w:rPr>
        <w:t>J. Electroanal. Chem.</w:t>
      </w:r>
      <w:r w:rsidRPr="00D547D4">
        <w:rPr>
          <w:noProof/>
          <w:sz w:val="20"/>
        </w:rPr>
        <w:t>, vol. 788, no. November 2016, pp. 235–245, 2017.</w:t>
      </w:r>
    </w:p>
    <w:p w14:paraId="4DE91CCB" w14:textId="16D4D310" w:rsidR="00326AE0" w:rsidRPr="00EC7839" w:rsidRDefault="005A0263" w:rsidP="003B39C7">
      <w:pPr>
        <w:pStyle w:val="Reference"/>
        <w:numPr>
          <w:ilvl w:val="0"/>
          <w:numId w:val="0"/>
        </w:numPr>
        <w:rPr>
          <w:lang w:val="en-GB"/>
        </w:rPr>
      </w:pPr>
      <w:r>
        <w:rPr>
          <w:lang w:val="en-GB"/>
        </w:rPr>
        <w:fldChar w:fldCharType="end"/>
      </w:r>
    </w:p>
    <w:sectPr w:rsidR="00326AE0" w:rsidRPr="00EC7839"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7Y0sTA2MTazMLawNDJX0lEKTi0uzszPAykwrgUAxbNteywAAAA="/>
  </w:docVars>
  <w:rsids>
    <w:rsidRoot w:val="00C14B14"/>
    <w:rsid w:val="00003D7C"/>
    <w:rsid w:val="0000654A"/>
    <w:rsid w:val="000078EE"/>
    <w:rsid w:val="00012197"/>
    <w:rsid w:val="000133C6"/>
    <w:rsid w:val="00014140"/>
    <w:rsid w:val="00027428"/>
    <w:rsid w:val="00031DEA"/>
    <w:rsid w:val="00031EC9"/>
    <w:rsid w:val="000353DD"/>
    <w:rsid w:val="00037C5A"/>
    <w:rsid w:val="00066FED"/>
    <w:rsid w:val="00075EA6"/>
    <w:rsid w:val="0007709F"/>
    <w:rsid w:val="00082674"/>
    <w:rsid w:val="00086F62"/>
    <w:rsid w:val="00090674"/>
    <w:rsid w:val="0009320B"/>
    <w:rsid w:val="00096AE0"/>
    <w:rsid w:val="000B1B74"/>
    <w:rsid w:val="000B3A2D"/>
    <w:rsid w:val="000B4086"/>
    <w:rsid w:val="000B49C0"/>
    <w:rsid w:val="000C5DAE"/>
    <w:rsid w:val="000D1C6C"/>
    <w:rsid w:val="000E382F"/>
    <w:rsid w:val="000E75CD"/>
    <w:rsid w:val="000F234B"/>
    <w:rsid w:val="000F60CF"/>
    <w:rsid w:val="00100E11"/>
    <w:rsid w:val="001036BA"/>
    <w:rsid w:val="001120B3"/>
    <w:rsid w:val="001146DC"/>
    <w:rsid w:val="00114AB1"/>
    <w:rsid w:val="001151CB"/>
    <w:rsid w:val="001230FF"/>
    <w:rsid w:val="0012487D"/>
    <w:rsid w:val="00125963"/>
    <w:rsid w:val="00130BD7"/>
    <w:rsid w:val="001457D3"/>
    <w:rsid w:val="0015130F"/>
    <w:rsid w:val="0015260F"/>
    <w:rsid w:val="001535E0"/>
    <w:rsid w:val="00155B67"/>
    <w:rsid w:val="001562AF"/>
    <w:rsid w:val="00157036"/>
    <w:rsid w:val="00161A5B"/>
    <w:rsid w:val="00161C99"/>
    <w:rsid w:val="0016385D"/>
    <w:rsid w:val="0016782F"/>
    <w:rsid w:val="001714FB"/>
    <w:rsid w:val="00186C23"/>
    <w:rsid w:val="00191696"/>
    <w:rsid w:val="001937E9"/>
    <w:rsid w:val="001949E1"/>
    <w:rsid w:val="001964E5"/>
    <w:rsid w:val="0019686F"/>
    <w:rsid w:val="001B263B"/>
    <w:rsid w:val="001B476A"/>
    <w:rsid w:val="001C74AD"/>
    <w:rsid w:val="001C764F"/>
    <w:rsid w:val="001C7BB3"/>
    <w:rsid w:val="001D1021"/>
    <w:rsid w:val="001D469C"/>
    <w:rsid w:val="001D7881"/>
    <w:rsid w:val="001F614B"/>
    <w:rsid w:val="0021619E"/>
    <w:rsid w:val="0023171B"/>
    <w:rsid w:val="00231FDF"/>
    <w:rsid w:val="00236BFC"/>
    <w:rsid w:val="00237437"/>
    <w:rsid w:val="002502FD"/>
    <w:rsid w:val="00263361"/>
    <w:rsid w:val="00266057"/>
    <w:rsid w:val="00274622"/>
    <w:rsid w:val="00284F7C"/>
    <w:rsid w:val="00285D24"/>
    <w:rsid w:val="00290390"/>
    <w:rsid w:val="002915D3"/>
    <w:rsid w:val="002924DB"/>
    <w:rsid w:val="002941DA"/>
    <w:rsid w:val="0029676D"/>
    <w:rsid w:val="002A0A6C"/>
    <w:rsid w:val="002A5120"/>
    <w:rsid w:val="002B1E9C"/>
    <w:rsid w:val="002B5648"/>
    <w:rsid w:val="002D7A55"/>
    <w:rsid w:val="002E3C35"/>
    <w:rsid w:val="002F5298"/>
    <w:rsid w:val="00300819"/>
    <w:rsid w:val="00306DB6"/>
    <w:rsid w:val="0031780F"/>
    <w:rsid w:val="00326AE0"/>
    <w:rsid w:val="00337E4F"/>
    <w:rsid w:val="00340C36"/>
    <w:rsid w:val="00342FB2"/>
    <w:rsid w:val="00346A9D"/>
    <w:rsid w:val="00356991"/>
    <w:rsid w:val="00356A26"/>
    <w:rsid w:val="0039376F"/>
    <w:rsid w:val="003A287B"/>
    <w:rsid w:val="003A5C85"/>
    <w:rsid w:val="003A61B1"/>
    <w:rsid w:val="003A63D0"/>
    <w:rsid w:val="003B0050"/>
    <w:rsid w:val="003B39C7"/>
    <w:rsid w:val="003B6ADC"/>
    <w:rsid w:val="003C7056"/>
    <w:rsid w:val="003D6312"/>
    <w:rsid w:val="003D6379"/>
    <w:rsid w:val="003E2B8D"/>
    <w:rsid w:val="003E6CA2"/>
    <w:rsid w:val="003E7AB6"/>
    <w:rsid w:val="003E7C74"/>
    <w:rsid w:val="003F31C6"/>
    <w:rsid w:val="003F5366"/>
    <w:rsid w:val="0040225B"/>
    <w:rsid w:val="00402DA2"/>
    <w:rsid w:val="00404913"/>
    <w:rsid w:val="00425AC2"/>
    <w:rsid w:val="0044771F"/>
    <w:rsid w:val="00454D90"/>
    <w:rsid w:val="00477E71"/>
    <w:rsid w:val="00477FF6"/>
    <w:rsid w:val="00484502"/>
    <w:rsid w:val="00491D64"/>
    <w:rsid w:val="00493EF3"/>
    <w:rsid w:val="004A17E2"/>
    <w:rsid w:val="004A7433"/>
    <w:rsid w:val="004B151D"/>
    <w:rsid w:val="004C7243"/>
    <w:rsid w:val="004D4E60"/>
    <w:rsid w:val="004E21DE"/>
    <w:rsid w:val="004E3C57"/>
    <w:rsid w:val="004E3CB2"/>
    <w:rsid w:val="00525813"/>
    <w:rsid w:val="00532B76"/>
    <w:rsid w:val="0053513F"/>
    <w:rsid w:val="00535B38"/>
    <w:rsid w:val="00546AE4"/>
    <w:rsid w:val="0055245B"/>
    <w:rsid w:val="00565ACB"/>
    <w:rsid w:val="00574405"/>
    <w:rsid w:val="005854B0"/>
    <w:rsid w:val="005A0263"/>
    <w:rsid w:val="005A0E21"/>
    <w:rsid w:val="005B3A34"/>
    <w:rsid w:val="005C71C2"/>
    <w:rsid w:val="005D1A59"/>
    <w:rsid w:val="005D49AF"/>
    <w:rsid w:val="005E415C"/>
    <w:rsid w:val="005E71ED"/>
    <w:rsid w:val="005E7946"/>
    <w:rsid w:val="005F7475"/>
    <w:rsid w:val="00601500"/>
    <w:rsid w:val="00607C29"/>
    <w:rsid w:val="00611299"/>
    <w:rsid w:val="00613B4D"/>
    <w:rsid w:val="00616365"/>
    <w:rsid w:val="00616F3B"/>
    <w:rsid w:val="006249A7"/>
    <w:rsid w:val="00632700"/>
    <w:rsid w:val="0064225B"/>
    <w:rsid w:val="00647382"/>
    <w:rsid w:val="00656531"/>
    <w:rsid w:val="00663EEC"/>
    <w:rsid w:val="00675F95"/>
    <w:rsid w:val="006763F9"/>
    <w:rsid w:val="006827F5"/>
    <w:rsid w:val="00683F17"/>
    <w:rsid w:val="006949BC"/>
    <w:rsid w:val="006A194E"/>
    <w:rsid w:val="006A4BAD"/>
    <w:rsid w:val="006A7287"/>
    <w:rsid w:val="006C36C3"/>
    <w:rsid w:val="006C3853"/>
    <w:rsid w:val="006D1229"/>
    <w:rsid w:val="006D372F"/>
    <w:rsid w:val="006D6510"/>
    <w:rsid w:val="006D67FD"/>
    <w:rsid w:val="006D7A18"/>
    <w:rsid w:val="006E1ACD"/>
    <w:rsid w:val="006E4474"/>
    <w:rsid w:val="006F62F4"/>
    <w:rsid w:val="00701388"/>
    <w:rsid w:val="00717294"/>
    <w:rsid w:val="00722FAB"/>
    <w:rsid w:val="00723B7F"/>
    <w:rsid w:val="00725861"/>
    <w:rsid w:val="0073393A"/>
    <w:rsid w:val="0073539D"/>
    <w:rsid w:val="00737F52"/>
    <w:rsid w:val="007443AD"/>
    <w:rsid w:val="00763034"/>
    <w:rsid w:val="00767B8A"/>
    <w:rsid w:val="00775481"/>
    <w:rsid w:val="0077756B"/>
    <w:rsid w:val="007802A8"/>
    <w:rsid w:val="00790300"/>
    <w:rsid w:val="007A233B"/>
    <w:rsid w:val="007A43B8"/>
    <w:rsid w:val="007B4112"/>
    <w:rsid w:val="007B4863"/>
    <w:rsid w:val="007B488D"/>
    <w:rsid w:val="007C33C4"/>
    <w:rsid w:val="007C3A51"/>
    <w:rsid w:val="007C65E6"/>
    <w:rsid w:val="007D0AFE"/>
    <w:rsid w:val="007D406B"/>
    <w:rsid w:val="007D4407"/>
    <w:rsid w:val="007E1BD4"/>
    <w:rsid w:val="007E1CA3"/>
    <w:rsid w:val="007F33A9"/>
    <w:rsid w:val="00804107"/>
    <w:rsid w:val="00806906"/>
    <w:rsid w:val="0081279B"/>
    <w:rsid w:val="00812D62"/>
    <w:rsid w:val="00812F29"/>
    <w:rsid w:val="00821713"/>
    <w:rsid w:val="00825992"/>
    <w:rsid w:val="00825FFB"/>
    <w:rsid w:val="00827050"/>
    <w:rsid w:val="00830CF8"/>
    <w:rsid w:val="00831EFE"/>
    <w:rsid w:val="0083278B"/>
    <w:rsid w:val="00834538"/>
    <w:rsid w:val="00836146"/>
    <w:rsid w:val="008364D8"/>
    <w:rsid w:val="00841E4B"/>
    <w:rsid w:val="00842BB1"/>
    <w:rsid w:val="00850E89"/>
    <w:rsid w:val="00852816"/>
    <w:rsid w:val="00873530"/>
    <w:rsid w:val="00873B2C"/>
    <w:rsid w:val="008930E4"/>
    <w:rsid w:val="00893821"/>
    <w:rsid w:val="008A7B9C"/>
    <w:rsid w:val="008B39FA"/>
    <w:rsid w:val="008B4754"/>
    <w:rsid w:val="008B6B16"/>
    <w:rsid w:val="008C0F37"/>
    <w:rsid w:val="008D0C35"/>
    <w:rsid w:val="008E6A7A"/>
    <w:rsid w:val="008E786A"/>
    <w:rsid w:val="008F1038"/>
    <w:rsid w:val="008F455E"/>
    <w:rsid w:val="008F4A1C"/>
    <w:rsid w:val="008F7046"/>
    <w:rsid w:val="009005FC"/>
    <w:rsid w:val="00903E88"/>
    <w:rsid w:val="00922E5A"/>
    <w:rsid w:val="00926999"/>
    <w:rsid w:val="00927676"/>
    <w:rsid w:val="00943315"/>
    <w:rsid w:val="00946C27"/>
    <w:rsid w:val="0095310E"/>
    <w:rsid w:val="00961DBB"/>
    <w:rsid w:val="0096788E"/>
    <w:rsid w:val="00971062"/>
    <w:rsid w:val="00976EA5"/>
    <w:rsid w:val="009950CE"/>
    <w:rsid w:val="009A4F3D"/>
    <w:rsid w:val="009B696B"/>
    <w:rsid w:val="009B7671"/>
    <w:rsid w:val="009E19AB"/>
    <w:rsid w:val="009E5BA1"/>
    <w:rsid w:val="009F056E"/>
    <w:rsid w:val="009F27FA"/>
    <w:rsid w:val="009F4BC5"/>
    <w:rsid w:val="009F587E"/>
    <w:rsid w:val="00A24F3D"/>
    <w:rsid w:val="00A25F8A"/>
    <w:rsid w:val="00A26C54"/>
    <w:rsid w:val="00A26DCD"/>
    <w:rsid w:val="00A27A77"/>
    <w:rsid w:val="00A314BB"/>
    <w:rsid w:val="00A32B7D"/>
    <w:rsid w:val="00A42ED4"/>
    <w:rsid w:val="00A50842"/>
    <w:rsid w:val="00A54A43"/>
    <w:rsid w:val="00A5596B"/>
    <w:rsid w:val="00A602AC"/>
    <w:rsid w:val="00A646B3"/>
    <w:rsid w:val="00A6739B"/>
    <w:rsid w:val="00A726BF"/>
    <w:rsid w:val="00A90413"/>
    <w:rsid w:val="00A95A3C"/>
    <w:rsid w:val="00A96C49"/>
    <w:rsid w:val="00AA13F8"/>
    <w:rsid w:val="00AA728C"/>
    <w:rsid w:val="00AB0A9C"/>
    <w:rsid w:val="00AB2613"/>
    <w:rsid w:val="00AB2E52"/>
    <w:rsid w:val="00AB410C"/>
    <w:rsid w:val="00AB7119"/>
    <w:rsid w:val="00AC27AE"/>
    <w:rsid w:val="00AD5855"/>
    <w:rsid w:val="00AE7500"/>
    <w:rsid w:val="00AE7F87"/>
    <w:rsid w:val="00AF0EA2"/>
    <w:rsid w:val="00AF3542"/>
    <w:rsid w:val="00AF5ABE"/>
    <w:rsid w:val="00B00415"/>
    <w:rsid w:val="00B00B35"/>
    <w:rsid w:val="00B03C2A"/>
    <w:rsid w:val="00B04B7B"/>
    <w:rsid w:val="00B1000D"/>
    <w:rsid w:val="00B10134"/>
    <w:rsid w:val="00B16BFE"/>
    <w:rsid w:val="00B500E5"/>
    <w:rsid w:val="00B63781"/>
    <w:rsid w:val="00B8169C"/>
    <w:rsid w:val="00B87495"/>
    <w:rsid w:val="00B93E04"/>
    <w:rsid w:val="00BA39BB"/>
    <w:rsid w:val="00BA3B3D"/>
    <w:rsid w:val="00BB7EEA"/>
    <w:rsid w:val="00BD1909"/>
    <w:rsid w:val="00BD6289"/>
    <w:rsid w:val="00BE32FD"/>
    <w:rsid w:val="00BE5E16"/>
    <w:rsid w:val="00BE5FD1"/>
    <w:rsid w:val="00BF46A9"/>
    <w:rsid w:val="00BF4C26"/>
    <w:rsid w:val="00C02CFD"/>
    <w:rsid w:val="00C06E05"/>
    <w:rsid w:val="00C14B14"/>
    <w:rsid w:val="00C17370"/>
    <w:rsid w:val="00C2054D"/>
    <w:rsid w:val="00C252EB"/>
    <w:rsid w:val="00C26EC0"/>
    <w:rsid w:val="00C35DDF"/>
    <w:rsid w:val="00C36173"/>
    <w:rsid w:val="00C3799D"/>
    <w:rsid w:val="00C40462"/>
    <w:rsid w:val="00C56C77"/>
    <w:rsid w:val="00C6228D"/>
    <w:rsid w:val="00C62F91"/>
    <w:rsid w:val="00C636A2"/>
    <w:rsid w:val="00C750B0"/>
    <w:rsid w:val="00C8078B"/>
    <w:rsid w:val="00C84923"/>
    <w:rsid w:val="00C86DCF"/>
    <w:rsid w:val="00C90F2C"/>
    <w:rsid w:val="00C93519"/>
    <w:rsid w:val="00CB7B3E"/>
    <w:rsid w:val="00CB7C23"/>
    <w:rsid w:val="00CC739D"/>
    <w:rsid w:val="00CE733C"/>
    <w:rsid w:val="00CF1E8F"/>
    <w:rsid w:val="00CF6318"/>
    <w:rsid w:val="00D04468"/>
    <w:rsid w:val="00D14BE3"/>
    <w:rsid w:val="00D33AA9"/>
    <w:rsid w:val="00D36257"/>
    <w:rsid w:val="00D4687E"/>
    <w:rsid w:val="00D471CA"/>
    <w:rsid w:val="00D532CF"/>
    <w:rsid w:val="00D53A12"/>
    <w:rsid w:val="00D547D4"/>
    <w:rsid w:val="00D55159"/>
    <w:rsid w:val="00D65919"/>
    <w:rsid w:val="00D75B66"/>
    <w:rsid w:val="00D87E2A"/>
    <w:rsid w:val="00DB0C43"/>
    <w:rsid w:val="00DB5F43"/>
    <w:rsid w:val="00DE0567"/>
    <w:rsid w:val="00DE3354"/>
    <w:rsid w:val="00DE4258"/>
    <w:rsid w:val="00DF7DCD"/>
    <w:rsid w:val="00E01AAF"/>
    <w:rsid w:val="00E17A03"/>
    <w:rsid w:val="00E209D8"/>
    <w:rsid w:val="00E23D6C"/>
    <w:rsid w:val="00E324A1"/>
    <w:rsid w:val="00E422BE"/>
    <w:rsid w:val="00E50B7D"/>
    <w:rsid w:val="00E52246"/>
    <w:rsid w:val="00E904A1"/>
    <w:rsid w:val="00EB4B38"/>
    <w:rsid w:val="00EB7D28"/>
    <w:rsid w:val="00EC0D0C"/>
    <w:rsid w:val="00EC316A"/>
    <w:rsid w:val="00EC7839"/>
    <w:rsid w:val="00ED1FE8"/>
    <w:rsid w:val="00ED4A2C"/>
    <w:rsid w:val="00EF5E2C"/>
    <w:rsid w:val="00EF6940"/>
    <w:rsid w:val="00F069F8"/>
    <w:rsid w:val="00F07E13"/>
    <w:rsid w:val="00F2044A"/>
    <w:rsid w:val="00F20BFC"/>
    <w:rsid w:val="00F24D5F"/>
    <w:rsid w:val="00F33174"/>
    <w:rsid w:val="00F477DB"/>
    <w:rsid w:val="00F551D5"/>
    <w:rsid w:val="00F726C3"/>
    <w:rsid w:val="00F76DF1"/>
    <w:rsid w:val="00F80EDA"/>
    <w:rsid w:val="00F820CA"/>
    <w:rsid w:val="00F8554C"/>
    <w:rsid w:val="00F95F82"/>
    <w:rsid w:val="00F97A90"/>
    <w:rsid w:val="00FA0FDA"/>
    <w:rsid w:val="00FA41BA"/>
    <w:rsid w:val="00FB33A1"/>
    <w:rsid w:val="00FC2F35"/>
    <w:rsid w:val="00FC3FD7"/>
    <w:rsid w:val="00FD1FC6"/>
    <w:rsid w:val="00FD44AD"/>
    <w:rsid w:val="00FE5869"/>
    <w:rsid w:val="00FF21F2"/>
    <w:rsid w:val="00FF6BA0"/>
    <w:rsid w:val="026BF5A3"/>
    <w:rsid w:val="03EA8233"/>
    <w:rsid w:val="0489EEFC"/>
    <w:rsid w:val="0A2E9580"/>
    <w:rsid w:val="0B1E8874"/>
    <w:rsid w:val="0DC8BFDC"/>
    <w:rsid w:val="1053904F"/>
    <w:rsid w:val="108AA2E2"/>
    <w:rsid w:val="150EE1A2"/>
    <w:rsid w:val="18D17F4B"/>
    <w:rsid w:val="18D3920C"/>
    <w:rsid w:val="1A32113D"/>
    <w:rsid w:val="1A68621D"/>
    <w:rsid w:val="1B46083E"/>
    <w:rsid w:val="22257E58"/>
    <w:rsid w:val="24BCFBC6"/>
    <w:rsid w:val="279CA452"/>
    <w:rsid w:val="2F830975"/>
    <w:rsid w:val="351D5039"/>
    <w:rsid w:val="35E6E60A"/>
    <w:rsid w:val="3706E6A2"/>
    <w:rsid w:val="37546C03"/>
    <w:rsid w:val="3818B389"/>
    <w:rsid w:val="3C6C99DF"/>
    <w:rsid w:val="3EACD44B"/>
    <w:rsid w:val="3EB3C69E"/>
    <w:rsid w:val="3F0AD01C"/>
    <w:rsid w:val="4A9FEF8C"/>
    <w:rsid w:val="4BDBDD4A"/>
    <w:rsid w:val="4CBBE5BB"/>
    <w:rsid w:val="4DD84157"/>
    <w:rsid w:val="54932D14"/>
    <w:rsid w:val="55663F0E"/>
    <w:rsid w:val="55F46979"/>
    <w:rsid w:val="5D4E6880"/>
    <w:rsid w:val="5EFA0CE4"/>
    <w:rsid w:val="64950DC6"/>
    <w:rsid w:val="68BDE8D9"/>
    <w:rsid w:val="68E830F8"/>
    <w:rsid w:val="6D544754"/>
    <w:rsid w:val="70773A41"/>
    <w:rsid w:val="71F396EB"/>
    <w:rsid w:val="72274B6A"/>
    <w:rsid w:val="72D4A0B1"/>
    <w:rsid w:val="7552653D"/>
    <w:rsid w:val="7B90177C"/>
    <w:rsid w:val="7BDF7D9B"/>
    <w:rsid w:val="7C97C6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9F83EF73-8E84-42AA-BF0E-BDD6DBB3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mord">
    <w:name w:val="mord"/>
    <w:basedOn w:val="DefaultParagraphFont"/>
    <w:rsid w:val="00841E4B"/>
  </w:style>
  <w:style w:type="character" w:customStyle="1" w:styleId="vlist-s">
    <w:name w:val="vlist-s"/>
    <w:basedOn w:val="DefaultParagraphFont"/>
    <w:rsid w:val="00841E4B"/>
  </w:style>
  <w:style w:type="character" w:customStyle="1" w:styleId="mrel">
    <w:name w:val="mrel"/>
    <w:basedOn w:val="DefaultParagraphFont"/>
    <w:rsid w:val="00841E4B"/>
  </w:style>
  <w:style w:type="character" w:customStyle="1" w:styleId="mbin">
    <w:name w:val="mbin"/>
    <w:basedOn w:val="DefaultParagraphFont"/>
    <w:rsid w:val="00841E4B"/>
  </w:style>
  <w:style w:type="paragraph" w:styleId="Bibliography">
    <w:name w:val="Bibliography"/>
    <w:basedOn w:val="Normal"/>
    <w:next w:val="Normal"/>
    <w:uiPriority w:val="37"/>
    <w:unhideWhenUsed/>
    <w:rsid w:val="00B87495"/>
    <w:pPr>
      <w:tabs>
        <w:tab w:val="left" w:pos="264"/>
      </w:tabs>
      <w:spacing w:after="240"/>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6210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730289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 ma:contentTypeID="0x010100CD09BFAFBC31DC47916DD4D3B2D4F8E9" ma:contentTypeVersion="14" ma:contentTypeDescription="Buat sebuah dokumen baru." ma:contentTypeScope="" ma:versionID="f77cb1788728f62726ebb60ee3a895a3">
  <xsd:schema xmlns:xsd="http://www.w3.org/2001/XMLSchema" xmlns:xs="http://www.w3.org/2001/XMLSchema" xmlns:p="http://schemas.microsoft.com/office/2006/metadata/properties" xmlns:ns2="58842a1e-ee74-4dd6-9aa9-c49bc9120ae7" xmlns:ns3="de36967d-784f-48ae-b41a-48db5cbe1840" targetNamespace="http://schemas.microsoft.com/office/2006/metadata/properties" ma:root="true" ma:fieldsID="77dd034311ca0f1c6147730823edbd27" ns2:_="" ns3:_="">
    <xsd:import namespace="58842a1e-ee74-4dd6-9aa9-c49bc9120ae7"/>
    <xsd:import namespace="de36967d-784f-48ae-b41a-48db5cbe18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42a1e-ee74-4dd6-9aa9-c49bc9120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Gambar" ma:readOnly="false" ma:fieldId="{5cf76f15-5ced-4ddc-b409-7134ff3c332f}" ma:taxonomyMulti="true" ma:sspId="2c341d83-ad40-4bf4-9c06-e9132af74e0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36967d-784f-48ae-b41a-48db5cbe18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ff66fb1-ff8f-4705-901a-f6e3f3c767d6}" ma:internalName="TaxCatchAll" ma:showField="CatchAllData" ma:web="de36967d-784f-48ae-b41a-48db5cbe18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e Isi"/>
        <xsd:element ref="dc:title" minOccurs="0" maxOccurs="1" ma:index="4" ma:displayName="Judu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842a1e-ee74-4dd6-9aa9-c49bc9120ae7">
      <Terms xmlns="http://schemas.microsoft.com/office/infopath/2007/PartnerControls"/>
    </lcf76f155ced4ddcb4097134ff3c332f>
    <TaxCatchAll xmlns="de36967d-784f-48ae-b41a-48db5cbe1840" xsi:nil="true"/>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2D22E432-D6B5-4FD6-ABA2-C05B5FE2DF96}">
  <ds:schemaRefs>
    <ds:schemaRef ds:uri="http://schemas.openxmlformats.org/officeDocument/2006/bibliography"/>
  </ds:schemaRefs>
</ds:datastoreItem>
</file>

<file path=customXml/itemProps3.xml><?xml version="1.0" encoding="utf-8"?>
<ds:datastoreItem xmlns:ds="http://schemas.openxmlformats.org/officeDocument/2006/customXml" ds:itemID="{CE6EA6DD-0EB2-4A60-8068-4B3679425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42a1e-ee74-4dd6-9aa9-c49bc9120ae7"/>
    <ds:schemaRef ds:uri="de36967d-784f-48ae-b41a-48db5cbe1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58842a1e-ee74-4dd6-9aa9-c49bc9120ae7"/>
    <ds:schemaRef ds:uri="de36967d-784f-48ae-b41a-48db5cbe1840"/>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7</Pages>
  <Words>11313</Words>
  <Characters>64489</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75651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Kartika Anoraga Madurani</cp:lastModifiedBy>
  <cp:revision>2</cp:revision>
  <cp:lastPrinted>2024-12-31T14:53:00Z</cp:lastPrinted>
  <dcterms:created xsi:type="dcterms:W3CDTF">2025-10-02T05:40:00Z</dcterms:created>
  <dcterms:modified xsi:type="dcterms:W3CDTF">2025-10-02T05:40:00Z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0x010100CD09BFAFBC31DC47916DD4D3B2D4F8E9</vt:lpwstr>
  </property>
  <property fmtid="{D5CDD505-2E9C-101B-9397-08002B2CF9AE}" pid="3" name="MediaServiceImageTags">
    <vt:lpwstr/>
  </property>
  <property fmtid="{D5CDD505-2E9C-101B-9397-08002B2CF9AE}" pid="4" name="ZOTERO_PREF_1">
    <vt:lpwstr>&lt;data data-version="3" zotero-version="6.0.36"&gt;&lt;session id="7u31Cw9f"/&gt;&lt;style id="http://www.zotero.org/styles/vancouver" locale="en-US" hasBibliography="1" bibliographyStyleHasBeenSet="1"/&gt;&lt;prefs&gt;&lt;pref name="fieldType" value="Field"/&gt;&lt;pref name="automati</vt:lpwstr>
  </property>
  <property fmtid="{D5CDD505-2E9C-101B-9397-08002B2CF9AE}" pid="5" name="ZOTERO_PREF_2">
    <vt:lpwstr>cJournalAbbreviations" value="true"/&gt;&lt;/prefs&gt;&lt;/data&gt;</vt:lpwstr>
  </property>
  <property fmtid="{D5CDD505-2E9C-101B-9397-08002B2CF9AE}" pid="6" name="GrammarlyDocumentId">
    <vt:lpwstr>9d807843f8cd9555f5ef6b762dc673b2fc7888f45e56498f51d0f834803f9e55</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6th edition</vt:lpwstr>
  </property>
  <property fmtid="{D5CDD505-2E9C-101B-9397-08002B2CF9AE}" pid="13" name="Mendeley Recent Style Id 3_1">
    <vt:lpwstr>http://www.zotero.org/styles/american-sociological-association</vt:lpwstr>
  </property>
  <property fmtid="{D5CDD505-2E9C-101B-9397-08002B2CF9AE}" pid="14" name="Mendeley Recent Style Name 3_1">
    <vt:lpwstr>American Sociological Association</vt:lpwstr>
  </property>
  <property fmtid="{D5CDD505-2E9C-101B-9397-08002B2CF9AE}" pid="15" name="Mendeley Recent Style Id 4_1">
    <vt:lpwstr>http://www.zotero.org/styles/chicago-author-date</vt:lpwstr>
  </property>
  <property fmtid="{D5CDD505-2E9C-101B-9397-08002B2CF9AE}" pid="16" name="Mendeley Recent Style Name 4_1">
    <vt:lpwstr>Chicago Manual of Style 17th edition (author-date)</vt:lpwstr>
  </property>
  <property fmtid="{D5CDD505-2E9C-101B-9397-08002B2CF9AE}" pid="17" name="Mendeley Recent Style Id 5_1">
    <vt:lpwstr>http://www.zotero.org/styles/harvard-cite-them-right</vt:lpwstr>
  </property>
  <property fmtid="{D5CDD505-2E9C-101B-9397-08002B2CF9AE}" pid="18" name="Mendeley Recent Style Name 5_1">
    <vt:lpwstr>Cite Them Right 10th edition - Harvard</vt:lpwstr>
  </property>
  <property fmtid="{D5CDD505-2E9C-101B-9397-08002B2CF9AE}" pid="19" name="Mendeley Recent Style Id 6_1">
    <vt:lpwstr>http://www.zotero.org/styles/ieee</vt:lpwstr>
  </property>
  <property fmtid="{D5CDD505-2E9C-101B-9397-08002B2CF9AE}" pid="20" name="Mendeley Recent Style Name 6_1">
    <vt:lpwstr>IEEE</vt:lpwstr>
  </property>
  <property fmtid="{D5CDD505-2E9C-101B-9397-08002B2CF9AE}" pid="21" name="Mendeley Recent Style Id 7_1">
    <vt:lpwstr>http://www.zotero.org/styles/modern-humanities-research-association</vt:lpwstr>
  </property>
  <property fmtid="{D5CDD505-2E9C-101B-9397-08002B2CF9AE}" pid="22" name="Mendeley Recent Style Name 7_1">
    <vt:lpwstr>Modern Humanities Research Association 3rd edition (note with bibliography)</vt:lpwstr>
  </property>
  <property fmtid="{D5CDD505-2E9C-101B-9397-08002B2CF9AE}" pid="23" name="Mendeley Recent Style Id 8_1">
    <vt:lpwstr>http://www.zotero.org/styles/modern-language-association</vt:lpwstr>
  </property>
  <property fmtid="{D5CDD505-2E9C-101B-9397-08002B2CF9AE}" pid="24" name="Mendeley Recent Style Name 8_1">
    <vt:lpwstr>Modern Language Association 8th edition</vt:lpwstr>
  </property>
  <property fmtid="{D5CDD505-2E9C-101B-9397-08002B2CF9AE}" pid="25" name="Mendeley Recent Style Id 9_1">
    <vt:lpwstr>http://www.zotero.org/styles/nature</vt:lpwstr>
  </property>
  <property fmtid="{D5CDD505-2E9C-101B-9397-08002B2CF9AE}" pid="26" name="Mendeley Recent Style Name 9_1">
    <vt:lpwstr>Nature</vt:lpwstr>
  </property>
  <property fmtid="{D5CDD505-2E9C-101B-9397-08002B2CF9AE}" pid="27" name="Mendeley Document_1">
    <vt:lpwstr>True</vt:lpwstr>
  </property>
  <property fmtid="{D5CDD505-2E9C-101B-9397-08002B2CF9AE}" pid="28" name="Mendeley Unique User Id_1">
    <vt:lpwstr>f5a8a8f1-20c3-32c7-afe1-00e94c9b6653</vt:lpwstr>
  </property>
  <property fmtid="{D5CDD505-2E9C-101B-9397-08002B2CF9AE}" pid="29" name="Mendeley Citation Style_1">
    <vt:lpwstr>http://www.zotero.org/styles/ieee</vt:lpwstr>
  </property>
</Properties>
</file>