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7CD9B" w14:textId="1C8BA710" w:rsidR="0016385D" w:rsidRPr="000F0F5E" w:rsidRDefault="00F73AC4" w:rsidP="004C7243">
      <w:pPr>
        <w:pStyle w:val="PaperTitle"/>
        <w:rPr>
          <w:b w:val="0"/>
          <w:bCs/>
          <w:sz w:val="24"/>
          <w:szCs w:val="24"/>
        </w:rPr>
      </w:pPr>
      <w:bookmarkStart w:id="0" w:name="_Hlk150457345"/>
      <w:r w:rsidRPr="000F0F5E">
        <w:t>Adsorption of Remazol Blue and Yellow</w:t>
      </w:r>
      <w:r w:rsidR="002F6C74" w:rsidRPr="000F0F5E">
        <w:t xml:space="preserve"> </w:t>
      </w:r>
      <w:r w:rsidR="00757EAE" w:rsidRPr="000F0F5E">
        <w:t>Dyes</w:t>
      </w:r>
      <w:r w:rsidRPr="000F0F5E">
        <w:t xml:space="preserve"> Using Carbon f</w:t>
      </w:r>
      <w:r w:rsidR="00757EAE" w:rsidRPr="000F0F5E">
        <w:t>rom</w:t>
      </w:r>
      <w:r w:rsidRPr="000F0F5E">
        <w:t xml:space="preserve"> </w:t>
      </w:r>
      <w:proofErr w:type="spellStart"/>
      <w:r w:rsidRPr="000F0F5E">
        <w:t>Bidara</w:t>
      </w:r>
      <w:proofErr w:type="spellEnd"/>
      <w:r w:rsidRPr="000F0F5E">
        <w:t xml:space="preserve"> Arab Leaves (</w:t>
      </w:r>
      <w:r w:rsidRPr="000F0F5E">
        <w:rPr>
          <w:i/>
          <w:iCs/>
        </w:rPr>
        <w:t>Ziziphus spina-</w:t>
      </w:r>
      <w:proofErr w:type="spellStart"/>
      <w:r w:rsidRPr="000F0F5E">
        <w:rPr>
          <w:i/>
          <w:iCs/>
        </w:rPr>
        <w:t>christi</w:t>
      </w:r>
      <w:proofErr w:type="spellEnd"/>
      <w:r w:rsidRPr="000F0F5E">
        <w:t xml:space="preserve">) </w:t>
      </w:r>
    </w:p>
    <w:p w14:paraId="535768E2" w14:textId="6CF9D8D3" w:rsidR="0016385D" w:rsidRPr="000F0F5E" w:rsidRDefault="00BC37EB" w:rsidP="00E16A9B">
      <w:pPr>
        <w:pStyle w:val="AuthorName"/>
      </w:pPr>
      <w:r w:rsidRPr="000F0F5E">
        <w:t xml:space="preserve">Yatim </w:t>
      </w:r>
      <w:proofErr w:type="spellStart"/>
      <w:r w:rsidRPr="000F0F5E">
        <w:t>Lailun</w:t>
      </w:r>
      <w:proofErr w:type="spellEnd"/>
      <w:r w:rsidRPr="000F0F5E">
        <w:t xml:space="preserve"> Ni’mah</w:t>
      </w:r>
      <w:proofErr w:type="gramStart"/>
      <w:r w:rsidRPr="000F0F5E">
        <w:rPr>
          <w:vertAlign w:val="superscript"/>
        </w:rPr>
        <w:t>1,a</w:t>
      </w:r>
      <w:proofErr w:type="gramEnd"/>
      <w:r w:rsidRPr="000F0F5E">
        <w:t xml:space="preserve">, </w:t>
      </w:r>
      <w:r w:rsidR="00F73AC4" w:rsidRPr="000F0F5E">
        <w:t xml:space="preserve">Safara </w:t>
      </w:r>
      <w:proofErr w:type="spellStart"/>
      <w:r w:rsidR="00F73AC4" w:rsidRPr="000F0F5E">
        <w:t>Nuansa</w:t>
      </w:r>
      <w:proofErr w:type="spellEnd"/>
      <w:r w:rsidR="00F73AC4" w:rsidRPr="000F0F5E">
        <w:t xml:space="preserve"> Bening</w:t>
      </w:r>
      <w:r w:rsidRPr="000F0F5E">
        <w:rPr>
          <w:vertAlign w:val="superscript"/>
        </w:rPr>
        <w:t>1</w:t>
      </w:r>
      <w:r w:rsidRPr="000F0F5E">
        <w:t xml:space="preserve">, </w:t>
      </w:r>
      <w:proofErr w:type="spellStart"/>
      <w:r w:rsidRPr="000F0F5E">
        <w:t>Suprapto</w:t>
      </w:r>
      <w:proofErr w:type="spellEnd"/>
      <w:r w:rsidRPr="000F0F5E">
        <w:t xml:space="preserve"> Suprapto</w:t>
      </w:r>
      <w:r w:rsidRPr="000F0F5E">
        <w:rPr>
          <w:vertAlign w:val="superscript"/>
        </w:rPr>
        <w:t>1</w:t>
      </w:r>
      <w:r w:rsidRPr="000F0F5E">
        <w:t xml:space="preserve">, </w:t>
      </w:r>
      <w:r w:rsidR="00F73AC4" w:rsidRPr="000F0F5E">
        <w:t>Ita Ulfin</w:t>
      </w:r>
      <w:r w:rsidR="00F73AC4" w:rsidRPr="000F0F5E">
        <w:rPr>
          <w:vertAlign w:val="superscript"/>
        </w:rPr>
        <w:t>1</w:t>
      </w:r>
      <w:r w:rsidRPr="000F0F5E">
        <w:t xml:space="preserve"> </w:t>
      </w:r>
    </w:p>
    <w:bookmarkEnd w:id="0"/>
    <w:p w14:paraId="12A70281" w14:textId="0B91C3ED" w:rsidR="000F0F5E" w:rsidRPr="000F0F5E" w:rsidRDefault="000F0F5E" w:rsidP="000F0F5E">
      <w:pPr>
        <w:pStyle w:val="AuthorName"/>
        <w:spacing w:before="0" w:after="0"/>
        <w:rPr>
          <w:sz w:val="20"/>
          <w:lang w:val="en-GB" w:eastAsia="en-GB"/>
        </w:rPr>
      </w:pPr>
      <w:r>
        <w:rPr>
          <w:sz w:val="20"/>
          <w:lang w:val="en-GB" w:eastAsia="en-GB"/>
        </w:rPr>
        <w:t xml:space="preserve">Author Affiliations </w:t>
      </w:r>
    </w:p>
    <w:p w14:paraId="79013AA0" w14:textId="0D62641A" w:rsidR="007B4863" w:rsidRPr="000F0F5E" w:rsidRDefault="00244064" w:rsidP="003A0844">
      <w:pPr>
        <w:pStyle w:val="AuthorAffiliation"/>
      </w:pPr>
      <w:r w:rsidRPr="000F0F5E">
        <w:rPr>
          <w:i w:val="0"/>
          <w:iCs/>
          <w:vertAlign w:val="superscript"/>
        </w:rPr>
        <w:t>1</w:t>
      </w:r>
      <w:r w:rsidRPr="000F0F5E">
        <w:t xml:space="preserve">Department of Chemistry, Faculty of Science and Data Analytics, </w:t>
      </w:r>
      <w:proofErr w:type="spellStart"/>
      <w:r w:rsidRPr="000F0F5E">
        <w:t>Institut</w:t>
      </w:r>
      <w:proofErr w:type="spellEnd"/>
      <w:r w:rsidRPr="000F0F5E">
        <w:t xml:space="preserve"> </w:t>
      </w:r>
      <w:proofErr w:type="spellStart"/>
      <w:r w:rsidRPr="000F0F5E">
        <w:t>Teknologi</w:t>
      </w:r>
      <w:proofErr w:type="spellEnd"/>
      <w:r w:rsidRPr="000F0F5E">
        <w:t xml:space="preserve"> </w:t>
      </w:r>
      <w:proofErr w:type="spellStart"/>
      <w:r w:rsidRPr="000F0F5E">
        <w:t>Sepuluh</w:t>
      </w:r>
      <w:proofErr w:type="spellEnd"/>
      <w:r w:rsidRPr="000F0F5E">
        <w:t xml:space="preserve"> </w:t>
      </w:r>
      <w:proofErr w:type="spellStart"/>
      <w:r w:rsidRPr="000F0F5E">
        <w:t>Nopember</w:t>
      </w:r>
      <w:proofErr w:type="spellEnd"/>
      <w:r w:rsidRPr="000F0F5E">
        <w:t xml:space="preserve">, ITS Campus </w:t>
      </w:r>
      <w:proofErr w:type="spellStart"/>
      <w:r w:rsidRPr="000F0F5E">
        <w:t>Sukolilo</w:t>
      </w:r>
      <w:proofErr w:type="spellEnd"/>
      <w:r w:rsidRPr="000F0F5E">
        <w:t xml:space="preserve">, </w:t>
      </w:r>
      <w:proofErr w:type="spellStart"/>
      <w:r w:rsidRPr="000F0F5E">
        <w:t>Keputih</w:t>
      </w:r>
      <w:proofErr w:type="spellEnd"/>
      <w:r w:rsidRPr="000F0F5E">
        <w:t>, Surabaya, East Java, Indonesia, 60111</w:t>
      </w:r>
    </w:p>
    <w:p w14:paraId="081EBEAF" w14:textId="4800059F" w:rsidR="00BC37EB" w:rsidRPr="000F0F5E" w:rsidRDefault="00BC37EB" w:rsidP="00BC37EB">
      <w:pPr>
        <w:pStyle w:val="AuthorAffiliation"/>
      </w:pPr>
    </w:p>
    <w:p w14:paraId="46AA3D6B" w14:textId="5134865A" w:rsidR="00523E5E" w:rsidRPr="000F0F5E" w:rsidRDefault="000F0F5E" w:rsidP="00523E5E">
      <w:pPr>
        <w:pStyle w:val="AuthorEmail"/>
      </w:pPr>
      <w:r w:rsidRPr="000F0F5E">
        <w:rPr>
          <w:i/>
          <w:iCs/>
        </w:rPr>
        <w:t>Author Emails</w:t>
      </w:r>
      <w:r w:rsidR="003A5C85" w:rsidRPr="000F0F5E">
        <w:br/>
      </w:r>
      <w:proofErr w:type="gramStart"/>
      <w:r w:rsidR="00BE5FD1" w:rsidRPr="000F0F5E">
        <w:rPr>
          <w:szCs w:val="28"/>
          <w:vertAlign w:val="superscript"/>
        </w:rPr>
        <w:t>a)</w:t>
      </w:r>
      <w:r w:rsidR="00BE5FD1" w:rsidRPr="000F0F5E">
        <w:t>Corresponding</w:t>
      </w:r>
      <w:proofErr w:type="gramEnd"/>
      <w:r w:rsidR="004E3CB2" w:rsidRPr="000F0F5E">
        <w:t xml:space="preserve"> author: </w:t>
      </w:r>
      <w:bookmarkStart w:id="1" w:name="_Hlk158559303"/>
      <w:r w:rsidR="00523E5E" w:rsidRPr="000F0F5E">
        <w:fldChar w:fldCharType="begin"/>
      </w:r>
      <w:r w:rsidR="00523E5E" w:rsidRPr="000F0F5E">
        <w:instrText>HYPERLINK "mailto:yatimnikmah@gmail.com suprapto@chem.its.ac.id"</w:instrText>
      </w:r>
      <w:r w:rsidR="00523E5E" w:rsidRPr="000F0F5E">
        <w:fldChar w:fldCharType="separate"/>
      </w:r>
      <w:r w:rsidR="00523E5E" w:rsidRPr="000F0F5E">
        <w:rPr>
          <w:rStyle w:val="Hyperlink"/>
          <w:color w:val="auto"/>
          <w:u w:val="none"/>
        </w:rPr>
        <w:t>yatimnikmah@gmail.com</w:t>
      </w:r>
      <w:bookmarkEnd w:id="1"/>
      <w:r w:rsidR="00523E5E" w:rsidRPr="000F0F5E">
        <w:fldChar w:fldCharType="end"/>
      </w:r>
    </w:p>
    <w:p w14:paraId="4946C0EE" w14:textId="4F8B9EDF" w:rsidR="00BC37EB" w:rsidRPr="000F0F5E" w:rsidRDefault="00523E5E" w:rsidP="00BC37EB">
      <w:pPr>
        <w:pStyle w:val="AuthorEmail"/>
        <w:rPr>
          <w:iCs/>
        </w:rPr>
      </w:pPr>
      <w:r w:rsidRPr="000F0F5E">
        <w:rPr>
          <w:iCs/>
        </w:rPr>
        <w:t xml:space="preserve"> </w:t>
      </w:r>
      <w:r w:rsidR="00A34155" w:rsidRPr="000F0F5E">
        <w:rPr>
          <w:iCs/>
        </w:rPr>
        <w:t xml:space="preserve">safaranuansa@gmail.com </w:t>
      </w:r>
    </w:p>
    <w:p w14:paraId="3A643FCE" w14:textId="77777777" w:rsidR="00BC37EB" w:rsidRPr="000F0F5E" w:rsidRDefault="00BC37EB" w:rsidP="00BC37EB">
      <w:pPr>
        <w:pStyle w:val="AuthorEmail"/>
        <w:rPr>
          <w:iCs/>
        </w:rPr>
      </w:pPr>
      <w:r w:rsidRPr="000F0F5E">
        <w:rPr>
          <w:iCs/>
        </w:rPr>
        <w:t>suprapto@chem.its.ac.id</w:t>
      </w:r>
    </w:p>
    <w:p w14:paraId="4E0B800B" w14:textId="2BFFF501" w:rsidR="00BC37EB" w:rsidRPr="000F0F5E" w:rsidRDefault="00A34155" w:rsidP="00BC37EB">
      <w:pPr>
        <w:pStyle w:val="AuthorEmail"/>
      </w:pPr>
      <w:r w:rsidRPr="000F0F5E">
        <w:rPr>
          <w:iCs/>
        </w:rPr>
        <w:t>itau</w:t>
      </w:r>
      <w:r w:rsidR="00BC37EB" w:rsidRPr="000F0F5E">
        <w:rPr>
          <w:iCs/>
        </w:rPr>
        <w:t>@</w:t>
      </w:r>
      <w:r w:rsidRPr="000F0F5E">
        <w:rPr>
          <w:iCs/>
        </w:rPr>
        <w:t>chem.its</w:t>
      </w:r>
      <w:r w:rsidR="00BC37EB" w:rsidRPr="000F0F5E">
        <w:rPr>
          <w:iCs/>
        </w:rPr>
        <w:t xml:space="preserve">.ac.id </w:t>
      </w:r>
    </w:p>
    <w:p w14:paraId="65F1FAA0" w14:textId="40D43747" w:rsidR="00523E5E" w:rsidRPr="000F0F5E" w:rsidRDefault="00523E5E" w:rsidP="00523E5E">
      <w:pPr>
        <w:pStyle w:val="AuthorEmail"/>
      </w:pPr>
    </w:p>
    <w:p w14:paraId="621A4DE8" w14:textId="2D5B6BF7" w:rsidR="00391CB4" w:rsidRPr="000F0F5E" w:rsidRDefault="0016385D" w:rsidP="005F7475">
      <w:pPr>
        <w:pStyle w:val="Abstract"/>
      </w:pPr>
      <w:r w:rsidRPr="000F0F5E">
        <w:rPr>
          <w:b/>
          <w:bCs/>
        </w:rPr>
        <w:t>Abstract.</w:t>
      </w:r>
      <w:r w:rsidRPr="000F0F5E">
        <w:t xml:space="preserve"> </w:t>
      </w:r>
      <w:r w:rsidR="00391CB4" w:rsidRPr="000F0F5E">
        <w:t>The adsorption of a mix</w:t>
      </w:r>
      <w:r w:rsidR="00665F55" w:rsidRPr="000F0F5E">
        <w:t>ed</w:t>
      </w:r>
      <w:r w:rsidR="00391CB4" w:rsidRPr="000F0F5E">
        <w:t xml:space="preserve"> dyes</w:t>
      </w:r>
      <w:r w:rsidR="00665F55" w:rsidRPr="000F0F5E">
        <w:t xml:space="preserve"> solution</w:t>
      </w:r>
      <w:r w:rsidR="00391CB4" w:rsidRPr="000F0F5E">
        <w:t xml:space="preserve"> of </w:t>
      </w:r>
      <w:proofErr w:type="spellStart"/>
      <w:r w:rsidR="00391CB4" w:rsidRPr="000F0F5E">
        <w:t>remazol</w:t>
      </w:r>
      <w:proofErr w:type="spellEnd"/>
      <w:r w:rsidR="00391CB4" w:rsidRPr="000F0F5E">
        <w:t xml:space="preserve"> brilliant blue R and </w:t>
      </w:r>
      <w:proofErr w:type="spellStart"/>
      <w:r w:rsidR="00391CB4" w:rsidRPr="000F0F5E">
        <w:t>remazol</w:t>
      </w:r>
      <w:proofErr w:type="spellEnd"/>
      <w:r w:rsidR="00391CB4" w:rsidRPr="000F0F5E">
        <w:t xml:space="preserve"> yellow FG </w:t>
      </w:r>
      <w:r w:rsidR="00665F55" w:rsidRPr="000F0F5E">
        <w:t>using carbon derived from</w:t>
      </w:r>
      <w:r w:rsidR="00391CB4" w:rsidRPr="000F0F5E">
        <w:t xml:space="preserve"> </w:t>
      </w:r>
      <w:proofErr w:type="spellStart"/>
      <w:r w:rsidR="00391CB4" w:rsidRPr="000F0F5E">
        <w:t>bidara</w:t>
      </w:r>
      <w:proofErr w:type="spellEnd"/>
      <w:r w:rsidR="00391CB4" w:rsidRPr="000F0F5E">
        <w:t xml:space="preserve"> </w:t>
      </w:r>
      <w:proofErr w:type="spellStart"/>
      <w:r w:rsidR="00391CB4" w:rsidRPr="000F0F5E">
        <w:t>arab</w:t>
      </w:r>
      <w:proofErr w:type="spellEnd"/>
      <w:r w:rsidR="00391CB4" w:rsidRPr="000F0F5E">
        <w:t xml:space="preserve"> lea</w:t>
      </w:r>
      <w:r w:rsidR="00665F55" w:rsidRPr="000F0F5E">
        <w:t>ves</w:t>
      </w:r>
      <w:r w:rsidR="00391CB4" w:rsidRPr="000F0F5E">
        <w:t xml:space="preserve"> </w:t>
      </w:r>
      <w:bookmarkStart w:id="2" w:name="_Hlk209278645"/>
      <w:r w:rsidR="00391CB4" w:rsidRPr="000F0F5E">
        <w:t>(</w:t>
      </w:r>
      <w:r w:rsidR="00391CB4" w:rsidRPr="000F0F5E">
        <w:rPr>
          <w:i/>
          <w:iCs/>
        </w:rPr>
        <w:t>Ziziphus spina-</w:t>
      </w:r>
      <w:proofErr w:type="spellStart"/>
      <w:r w:rsidR="00391CB4" w:rsidRPr="000F0F5E">
        <w:rPr>
          <w:i/>
          <w:iCs/>
        </w:rPr>
        <w:t>christi</w:t>
      </w:r>
      <w:proofErr w:type="spellEnd"/>
      <w:r w:rsidR="00391CB4" w:rsidRPr="000F0F5E">
        <w:t>)</w:t>
      </w:r>
      <w:bookmarkEnd w:id="2"/>
      <w:r w:rsidR="00391CB4" w:rsidRPr="000F0F5E">
        <w:t xml:space="preserve"> has been carried out. Liquid dye waste from the dyeing or washing process </w:t>
      </w:r>
      <w:r w:rsidR="00665F55" w:rsidRPr="000F0F5E">
        <w:t>in</w:t>
      </w:r>
      <w:r w:rsidR="00391CB4" w:rsidRPr="000F0F5E">
        <w:t xml:space="preserve"> the batik industry is a source of environmental pollution if discharged</w:t>
      </w:r>
      <w:r w:rsidR="0065309A" w:rsidRPr="000F0F5E">
        <w:t xml:space="preserve"> directly</w:t>
      </w:r>
      <w:r w:rsidR="00391CB4" w:rsidRPr="000F0F5E">
        <w:t xml:space="preserve"> into water bodies</w:t>
      </w:r>
      <w:r w:rsidR="00665F55" w:rsidRPr="000F0F5E">
        <w:t>.</w:t>
      </w:r>
      <w:r w:rsidR="00391CB4" w:rsidRPr="000F0F5E">
        <w:t xml:space="preserve"> Therefore, it is necessary to reduce its concentration before </w:t>
      </w:r>
      <w:r w:rsidR="0065309A" w:rsidRPr="000F0F5E">
        <w:t>releasing it</w:t>
      </w:r>
      <w:r w:rsidR="00391CB4" w:rsidRPr="000F0F5E">
        <w:t xml:space="preserve"> into the environment. The adsorption method is considered</w:t>
      </w:r>
      <w:r w:rsidR="0065309A" w:rsidRPr="000F0F5E">
        <w:t xml:space="preserve"> one of</w:t>
      </w:r>
      <w:r w:rsidR="00391CB4" w:rsidRPr="000F0F5E">
        <w:t xml:space="preserve"> the most effective </w:t>
      </w:r>
      <w:r w:rsidR="0065309A" w:rsidRPr="000F0F5E">
        <w:t>techniques due to</w:t>
      </w:r>
      <w:r w:rsidR="00391CB4" w:rsidRPr="000F0F5E">
        <w:t xml:space="preserve"> its ability to reduce the concentration of dye waste. </w:t>
      </w:r>
      <w:r w:rsidR="0065309A" w:rsidRPr="000F0F5E">
        <w:t>In this study, t</w:t>
      </w:r>
      <w:r w:rsidR="00391CB4" w:rsidRPr="000F0F5E">
        <w:t xml:space="preserve">he parameters </w:t>
      </w:r>
      <w:r w:rsidR="0065309A" w:rsidRPr="000F0F5E">
        <w:t>investigated included</w:t>
      </w:r>
      <w:r w:rsidR="00391CB4" w:rsidRPr="000F0F5E">
        <w:t xml:space="preserve"> contact time (10</w:t>
      </w:r>
      <w:r w:rsidR="00065F06" w:rsidRPr="000F0F5E">
        <w:t>;</w:t>
      </w:r>
      <w:r w:rsidR="00391CB4" w:rsidRPr="000F0F5E">
        <w:t xml:space="preserve"> 20</w:t>
      </w:r>
      <w:r w:rsidR="00065F06" w:rsidRPr="000F0F5E">
        <w:t>;</w:t>
      </w:r>
      <w:r w:rsidR="00391CB4" w:rsidRPr="000F0F5E">
        <w:t xml:space="preserve"> 30</w:t>
      </w:r>
      <w:r w:rsidR="00065F06" w:rsidRPr="000F0F5E">
        <w:t>;</w:t>
      </w:r>
      <w:r w:rsidR="00391CB4" w:rsidRPr="000F0F5E">
        <w:t xml:space="preserve"> 40</w:t>
      </w:r>
      <w:r w:rsidR="00065F06" w:rsidRPr="000F0F5E">
        <w:t>;</w:t>
      </w:r>
      <w:r w:rsidR="00391CB4" w:rsidRPr="000F0F5E">
        <w:t xml:space="preserve"> 45 and 50 minutes), adsorbent mass (30</w:t>
      </w:r>
      <w:r w:rsidR="00065F06" w:rsidRPr="000F0F5E">
        <w:t>;</w:t>
      </w:r>
      <w:r w:rsidR="00391CB4" w:rsidRPr="000F0F5E">
        <w:t xml:space="preserve"> 35</w:t>
      </w:r>
      <w:r w:rsidR="00065F06" w:rsidRPr="000F0F5E">
        <w:t>;</w:t>
      </w:r>
      <w:r w:rsidR="00391CB4" w:rsidRPr="000F0F5E">
        <w:t xml:space="preserve"> 40</w:t>
      </w:r>
      <w:r w:rsidR="00065F06" w:rsidRPr="000F0F5E">
        <w:t>;</w:t>
      </w:r>
      <w:r w:rsidR="00391CB4" w:rsidRPr="000F0F5E">
        <w:t xml:space="preserve"> 45</w:t>
      </w:r>
      <w:r w:rsidR="00065F06" w:rsidRPr="000F0F5E">
        <w:t>;</w:t>
      </w:r>
      <w:r w:rsidR="00391CB4" w:rsidRPr="000F0F5E">
        <w:t xml:space="preserve"> 50 and 55 mg), initial</w:t>
      </w:r>
      <w:r w:rsidR="0065309A" w:rsidRPr="000F0F5E">
        <w:t xml:space="preserve"> dye</w:t>
      </w:r>
      <w:r w:rsidR="00391CB4" w:rsidRPr="000F0F5E">
        <w:t xml:space="preserve"> concentration (24</w:t>
      </w:r>
      <w:r w:rsidR="00065F06" w:rsidRPr="000F0F5E">
        <w:t>;</w:t>
      </w:r>
      <w:r w:rsidR="00391CB4" w:rsidRPr="000F0F5E">
        <w:t xml:space="preserve"> 26</w:t>
      </w:r>
      <w:r w:rsidR="00065F06" w:rsidRPr="000F0F5E">
        <w:t>;</w:t>
      </w:r>
      <w:r w:rsidR="00391CB4" w:rsidRPr="000F0F5E">
        <w:t xml:space="preserve"> </w:t>
      </w:r>
      <w:proofErr w:type="gramStart"/>
      <w:r w:rsidR="00391CB4" w:rsidRPr="000F0F5E">
        <w:t>28</w:t>
      </w:r>
      <w:r w:rsidR="00065F06" w:rsidRPr="000F0F5E">
        <w:t>;</w:t>
      </w:r>
      <w:r w:rsidR="00391CB4" w:rsidRPr="000F0F5E">
        <w:t xml:space="preserve"> 30</w:t>
      </w:r>
      <w:proofErr w:type="gramEnd"/>
      <w:r w:rsidR="00065F06" w:rsidRPr="000F0F5E">
        <w:t>;</w:t>
      </w:r>
      <w:r w:rsidR="00391CB4" w:rsidRPr="000F0F5E">
        <w:t xml:space="preserve"> 32 and 34 mg/L), and </w:t>
      </w:r>
      <w:r w:rsidR="0065309A" w:rsidRPr="000F0F5E">
        <w:t xml:space="preserve">solution </w:t>
      </w:r>
      <w:r w:rsidR="00391CB4" w:rsidRPr="000F0F5E">
        <w:t>pH (2</w:t>
      </w:r>
      <w:r w:rsidR="00065F06" w:rsidRPr="000F0F5E">
        <w:t>;</w:t>
      </w:r>
      <w:r w:rsidR="00391CB4" w:rsidRPr="000F0F5E">
        <w:t xml:space="preserve"> 3</w:t>
      </w:r>
      <w:r w:rsidR="00065F06" w:rsidRPr="000F0F5E">
        <w:t>;</w:t>
      </w:r>
      <w:r w:rsidR="00391CB4" w:rsidRPr="000F0F5E">
        <w:t xml:space="preserve"> 4</w:t>
      </w:r>
      <w:r w:rsidR="00065F06" w:rsidRPr="000F0F5E">
        <w:t>,</w:t>
      </w:r>
      <w:r w:rsidR="00391CB4" w:rsidRPr="000F0F5E">
        <w:t xml:space="preserve"> 6</w:t>
      </w:r>
      <w:r w:rsidR="00065F06" w:rsidRPr="000F0F5E">
        <w:t>;</w:t>
      </w:r>
      <w:r w:rsidR="00391CB4" w:rsidRPr="000F0F5E">
        <w:t xml:space="preserve"> 8</w:t>
      </w:r>
      <w:r w:rsidR="00065F06" w:rsidRPr="000F0F5E">
        <w:t>;</w:t>
      </w:r>
      <w:r w:rsidR="00391CB4" w:rsidRPr="000F0F5E">
        <w:t xml:space="preserve"> 10 and 12). The adsorption </w:t>
      </w:r>
      <w:r w:rsidR="0065309A" w:rsidRPr="000F0F5E">
        <w:t>performance</w:t>
      </w:r>
      <w:r w:rsidR="00391CB4" w:rsidRPr="000F0F5E">
        <w:t xml:space="preserve"> </w:t>
      </w:r>
      <w:r w:rsidR="0065309A" w:rsidRPr="000F0F5E">
        <w:t>was</w:t>
      </w:r>
      <w:r w:rsidR="00391CB4" w:rsidRPr="000F0F5E">
        <w:t xml:space="preserve"> measured </w:t>
      </w:r>
      <w:r w:rsidR="0065309A" w:rsidRPr="000F0F5E">
        <w:t>using</w:t>
      </w:r>
      <w:r w:rsidR="00391CB4" w:rsidRPr="000F0F5E">
        <w:t xml:space="preserve"> UV-Vis spectrophotometer at the maximum wavelength of each dye. The optimum adsorption conditions were obtained at </w:t>
      </w:r>
      <w:r w:rsidR="0065309A" w:rsidRPr="000F0F5E">
        <w:t>Contact time: 40 minutes, with removal percentages of 92.08% (</w:t>
      </w:r>
      <w:proofErr w:type="spellStart"/>
      <w:r w:rsidR="0065309A" w:rsidRPr="000F0F5E">
        <w:t>remazol</w:t>
      </w:r>
      <w:proofErr w:type="spellEnd"/>
      <w:r w:rsidR="0065309A" w:rsidRPr="000F0F5E">
        <w:t xml:space="preserve"> blue) and 20.96% (</w:t>
      </w:r>
      <w:proofErr w:type="spellStart"/>
      <w:r w:rsidR="0065309A" w:rsidRPr="000F0F5E">
        <w:t>remazol</w:t>
      </w:r>
      <w:proofErr w:type="spellEnd"/>
      <w:r w:rsidR="0065309A" w:rsidRPr="000F0F5E">
        <w:t xml:space="preserve"> yellow)</w:t>
      </w:r>
      <w:r w:rsidR="00391CB4" w:rsidRPr="000F0F5E">
        <w:t>; adsorbent mass</w:t>
      </w:r>
      <w:r w:rsidR="008271FB" w:rsidRPr="000F0F5E">
        <w:t>:</w:t>
      </w:r>
      <w:r w:rsidR="00391CB4" w:rsidRPr="000F0F5E">
        <w:t xml:space="preserve"> 40 mg</w:t>
      </w:r>
      <w:r w:rsidR="008271FB" w:rsidRPr="000F0F5E">
        <w:t>,</w:t>
      </w:r>
      <w:r w:rsidR="00391CB4" w:rsidRPr="000F0F5E">
        <w:t xml:space="preserve"> with</w:t>
      </w:r>
      <w:r w:rsidR="008271FB" w:rsidRPr="000F0F5E">
        <w:t xml:space="preserve"> removal percentages of</w:t>
      </w:r>
      <w:r w:rsidR="00391CB4" w:rsidRPr="000F0F5E">
        <w:t xml:space="preserve"> 94.20% </w:t>
      </w:r>
      <w:r w:rsidR="008271FB" w:rsidRPr="000F0F5E">
        <w:t>(</w:t>
      </w:r>
      <w:proofErr w:type="spellStart"/>
      <w:r w:rsidR="008271FB" w:rsidRPr="000F0F5E">
        <w:t>remazol</w:t>
      </w:r>
      <w:proofErr w:type="spellEnd"/>
      <w:r w:rsidR="008271FB" w:rsidRPr="000F0F5E">
        <w:t xml:space="preserve"> blue) </w:t>
      </w:r>
      <w:r w:rsidR="00391CB4" w:rsidRPr="000F0F5E">
        <w:t>and 28.18%</w:t>
      </w:r>
      <w:r w:rsidR="008271FB" w:rsidRPr="000F0F5E">
        <w:t xml:space="preserve"> (</w:t>
      </w:r>
      <w:proofErr w:type="spellStart"/>
      <w:r w:rsidR="008271FB" w:rsidRPr="000F0F5E">
        <w:t>remazol</w:t>
      </w:r>
      <w:proofErr w:type="spellEnd"/>
      <w:r w:rsidR="008271FB" w:rsidRPr="000F0F5E">
        <w:t xml:space="preserve"> yellow)</w:t>
      </w:r>
      <w:r w:rsidR="00391CB4" w:rsidRPr="000F0F5E">
        <w:t>; initial concentration</w:t>
      </w:r>
      <w:r w:rsidR="008271FB" w:rsidRPr="000F0F5E">
        <w:t>:</w:t>
      </w:r>
      <w:r w:rsidR="00391CB4" w:rsidRPr="000F0F5E">
        <w:t xml:space="preserve"> 24mg/L </w:t>
      </w:r>
      <w:r w:rsidR="008271FB" w:rsidRPr="000F0F5E">
        <w:t>with removal percentages of</w:t>
      </w:r>
      <w:r w:rsidR="00391CB4" w:rsidRPr="000F0F5E">
        <w:t xml:space="preserve"> 97.31% </w:t>
      </w:r>
      <w:r w:rsidR="008271FB" w:rsidRPr="000F0F5E">
        <w:t>(</w:t>
      </w:r>
      <w:proofErr w:type="spellStart"/>
      <w:r w:rsidR="008271FB" w:rsidRPr="000F0F5E">
        <w:t>remazol</w:t>
      </w:r>
      <w:proofErr w:type="spellEnd"/>
      <w:r w:rsidR="008271FB" w:rsidRPr="000F0F5E">
        <w:t xml:space="preserve"> blue) </w:t>
      </w:r>
      <w:r w:rsidR="00391CB4" w:rsidRPr="000F0F5E">
        <w:t>and 36.32%</w:t>
      </w:r>
      <w:r w:rsidR="008271FB" w:rsidRPr="000F0F5E">
        <w:t xml:space="preserve"> (</w:t>
      </w:r>
      <w:proofErr w:type="spellStart"/>
      <w:r w:rsidR="008271FB" w:rsidRPr="000F0F5E">
        <w:t>remazol</w:t>
      </w:r>
      <w:proofErr w:type="spellEnd"/>
      <w:r w:rsidR="008271FB" w:rsidRPr="000F0F5E">
        <w:t xml:space="preserve"> yellow)</w:t>
      </w:r>
      <w:r w:rsidR="00391CB4" w:rsidRPr="000F0F5E">
        <w:t>; pH</w:t>
      </w:r>
      <w:r w:rsidR="008271FB" w:rsidRPr="000F0F5E">
        <w:t>:</w:t>
      </w:r>
      <w:r w:rsidR="00391CB4" w:rsidRPr="000F0F5E">
        <w:t xml:space="preserve"> 2 </w:t>
      </w:r>
      <w:r w:rsidR="008271FB" w:rsidRPr="000F0F5E">
        <w:t>with removal percentages of</w:t>
      </w:r>
      <w:r w:rsidR="00391CB4" w:rsidRPr="000F0F5E">
        <w:t xml:space="preserve"> 100% </w:t>
      </w:r>
      <w:r w:rsidR="008271FB" w:rsidRPr="000F0F5E">
        <w:t>(</w:t>
      </w:r>
      <w:proofErr w:type="spellStart"/>
      <w:r w:rsidR="008271FB" w:rsidRPr="000F0F5E">
        <w:t>remazol</w:t>
      </w:r>
      <w:proofErr w:type="spellEnd"/>
      <w:r w:rsidR="008271FB" w:rsidRPr="000F0F5E">
        <w:t xml:space="preserve"> blue) </w:t>
      </w:r>
      <w:r w:rsidR="00391CB4" w:rsidRPr="000F0F5E">
        <w:t>and 71.5</w:t>
      </w:r>
      <w:r w:rsidR="00F378F5" w:rsidRPr="000F0F5E">
        <w:t>0</w:t>
      </w:r>
      <w:r w:rsidR="00391CB4" w:rsidRPr="000F0F5E">
        <w:t>%</w:t>
      </w:r>
      <w:r w:rsidR="008271FB" w:rsidRPr="000F0F5E">
        <w:t xml:space="preserve"> (</w:t>
      </w:r>
      <w:proofErr w:type="spellStart"/>
      <w:r w:rsidR="008271FB" w:rsidRPr="000F0F5E">
        <w:t>remazol</w:t>
      </w:r>
      <w:proofErr w:type="spellEnd"/>
      <w:r w:rsidR="008271FB" w:rsidRPr="000F0F5E">
        <w:t xml:space="preserve"> yellow).</w:t>
      </w:r>
    </w:p>
    <w:p w14:paraId="058F0A79" w14:textId="79056932" w:rsidR="003A287B" w:rsidRPr="000F0F5E" w:rsidRDefault="00DE34F5" w:rsidP="00B1000D">
      <w:pPr>
        <w:pStyle w:val="Heading1"/>
        <w:rPr>
          <w:b w:val="0"/>
          <w:caps w:val="0"/>
          <w:sz w:val="20"/>
        </w:rPr>
      </w:pPr>
      <w:r w:rsidRPr="000F0F5E">
        <w:t>INTRODUCTION</w:t>
      </w:r>
    </w:p>
    <w:p w14:paraId="615103E5" w14:textId="7F9BC4DF" w:rsidR="00B77AA5" w:rsidRPr="000F0F5E" w:rsidRDefault="00B77AA5" w:rsidP="00B77AA5">
      <w:pPr>
        <w:pStyle w:val="Heading1"/>
        <w:jc w:val="both"/>
        <w:rPr>
          <w:b w:val="0"/>
          <w:caps w:val="0"/>
          <w:sz w:val="20"/>
        </w:rPr>
      </w:pPr>
      <w:r w:rsidRPr="000F0F5E">
        <w:rPr>
          <w:b w:val="0"/>
          <w:caps w:val="0"/>
          <w:sz w:val="20"/>
        </w:rPr>
        <w:t>Synthetic dyes are widely used in the textile industry. The textile industry is an industry that processes fiber into yarn and then into clothing or other industries. This industry is one of the largest manufacturing industries both in Indonesia and in the world. One of the largest textile industries in Indonesia is the batik industry.</w:t>
      </w:r>
    </w:p>
    <w:p w14:paraId="7C0F4D44" w14:textId="2938EDE8" w:rsidR="00B77AA5" w:rsidRPr="000F0F5E" w:rsidRDefault="00B77AA5" w:rsidP="00B77AA5">
      <w:pPr>
        <w:pStyle w:val="Heading1"/>
        <w:jc w:val="both"/>
        <w:rPr>
          <w:b w:val="0"/>
          <w:caps w:val="0"/>
          <w:sz w:val="20"/>
        </w:rPr>
      </w:pPr>
      <w:r w:rsidRPr="000F0F5E">
        <w:rPr>
          <w:b w:val="0"/>
          <w:caps w:val="0"/>
          <w:sz w:val="20"/>
        </w:rPr>
        <w:t>One of the batik industries in Surabaya is the Putat Jaya Batik House. Before becoming a batik house industry, the Putat Jaya Batik House was formed to improve the economy of the Putat Jaya area</w:t>
      </w:r>
      <w:r w:rsidR="00756F32" w:rsidRPr="000F0F5E">
        <w:rPr>
          <w:b w:val="0"/>
          <w:caps w:val="0"/>
          <w:sz w:val="20"/>
        </w:rPr>
        <w:t xml:space="preserve"> </w:t>
      </w:r>
      <w:r w:rsidR="008271FB" w:rsidRPr="000F0F5E">
        <w:rPr>
          <w:b w:val="0"/>
          <w:caps w:val="0"/>
          <w:sz w:val="20"/>
        </w:rPr>
        <w:t xml:space="preserve">[1]. </w:t>
      </w:r>
      <w:r w:rsidR="00756F32" w:rsidRPr="000F0F5E">
        <w:rPr>
          <w:b w:val="0"/>
          <w:caps w:val="0"/>
          <w:sz w:val="20"/>
        </w:rPr>
        <w:t>The batik industry of Rumah Batik Putat Jaya has a positive impact as an increase in the economy of the residents, but there are also negative impacts because the liquid waste generated from the dyeing, coloring or washing process is a source of environmental pollution if it is directly discharged into water bodies without any waste management process first.</w:t>
      </w:r>
      <w:r w:rsidR="003E185D" w:rsidRPr="000F0F5E">
        <w:rPr>
          <w:b w:val="0"/>
          <w:caps w:val="0"/>
          <w:sz w:val="20"/>
        </w:rPr>
        <w:t xml:space="preserve"> </w:t>
      </w:r>
      <w:r w:rsidRPr="000F0F5E">
        <w:rPr>
          <w:b w:val="0"/>
          <w:caps w:val="0"/>
          <w:sz w:val="20"/>
        </w:rPr>
        <w:t xml:space="preserve">The production of batik cloth produced from the Putat Jaya Batik House has a distinctive motif, namely the motif of leaves and jatropha fruit, while in the manufacturing process several types of textile dyes are used, including </w:t>
      </w:r>
      <w:proofErr w:type="spellStart"/>
      <w:r w:rsidRPr="000F0F5E">
        <w:rPr>
          <w:b w:val="0"/>
          <w:caps w:val="0"/>
          <w:sz w:val="20"/>
        </w:rPr>
        <w:t>remazol</w:t>
      </w:r>
      <w:proofErr w:type="spellEnd"/>
      <w:r w:rsidRPr="000F0F5E">
        <w:rPr>
          <w:b w:val="0"/>
          <w:caps w:val="0"/>
          <w:sz w:val="20"/>
        </w:rPr>
        <w:t xml:space="preserve">, naphthol, and </w:t>
      </w:r>
      <w:proofErr w:type="spellStart"/>
      <w:r w:rsidRPr="000F0F5E">
        <w:rPr>
          <w:b w:val="0"/>
          <w:caps w:val="0"/>
          <w:sz w:val="20"/>
        </w:rPr>
        <w:t>indigosol</w:t>
      </w:r>
      <w:proofErr w:type="spellEnd"/>
      <w:r w:rsidRPr="000F0F5E">
        <w:rPr>
          <w:b w:val="0"/>
          <w:caps w:val="0"/>
          <w:sz w:val="20"/>
        </w:rPr>
        <w:t xml:space="preserve"> [2]</w:t>
      </w:r>
      <w:r w:rsidR="00756F32" w:rsidRPr="000F0F5E">
        <w:rPr>
          <w:b w:val="0"/>
          <w:caps w:val="0"/>
          <w:sz w:val="20"/>
        </w:rPr>
        <w:t>.</w:t>
      </w:r>
    </w:p>
    <w:p w14:paraId="0AC958C2" w14:textId="77777777" w:rsidR="00B77AA5" w:rsidRPr="000F0F5E" w:rsidRDefault="00B77AA5" w:rsidP="00B77AA5">
      <w:pPr>
        <w:pStyle w:val="Heading1"/>
        <w:jc w:val="both"/>
        <w:rPr>
          <w:b w:val="0"/>
          <w:caps w:val="0"/>
          <w:sz w:val="20"/>
        </w:rPr>
      </w:pPr>
      <w:r w:rsidRPr="000F0F5E">
        <w:rPr>
          <w:b w:val="0"/>
          <w:caps w:val="0"/>
          <w:sz w:val="20"/>
        </w:rPr>
        <w:t xml:space="preserve">Remazol is </w:t>
      </w:r>
      <w:proofErr w:type="gramStart"/>
      <w:r w:rsidRPr="000F0F5E">
        <w:rPr>
          <w:b w:val="0"/>
          <w:caps w:val="0"/>
          <w:sz w:val="20"/>
        </w:rPr>
        <w:t>one</w:t>
      </w:r>
      <w:proofErr w:type="gramEnd"/>
      <w:r w:rsidRPr="000F0F5E">
        <w:rPr>
          <w:b w:val="0"/>
          <w:caps w:val="0"/>
          <w:sz w:val="20"/>
        </w:rPr>
        <w:t xml:space="preserve"> type of synthetic dye used in the batik-making process at the Putat Jaya Batik House. Remazol is a dye that is classified as a reactive dye containing a vinyl sulfone reactive group, this group can react and bind directly </w:t>
      </w:r>
      <w:r w:rsidRPr="000F0F5E">
        <w:rPr>
          <w:b w:val="0"/>
          <w:caps w:val="0"/>
          <w:sz w:val="20"/>
        </w:rPr>
        <w:lastRenderedPageBreak/>
        <w:t xml:space="preserve">to the fiber and become part of the fiber [3]. Remazol dyes have general properties such as being easily soluble in water, good fastness, the resulting bright color, easy to apply, and relatively affordable prices [4]. During the dyeing process, about 15% of the total dye product is released in the wastewater. All dye </w:t>
      </w:r>
      <w:proofErr w:type="gramStart"/>
      <w:r w:rsidRPr="000F0F5E">
        <w:rPr>
          <w:b w:val="0"/>
          <w:caps w:val="0"/>
          <w:sz w:val="20"/>
        </w:rPr>
        <w:t>deposition</w:t>
      </w:r>
      <w:proofErr w:type="gramEnd"/>
      <w:r w:rsidRPr="000F0F5E">
        <w:rPr>
          <w:b w:val="0"/>
          <w:caps w:val="0"/>
          <w:sz w:val="20"/>
        </w:rPr>
        <w:t xml:space="preserve"> in water bodies causes chromophore effluent with high chemical pollutants which are partially soluble in water. Removal of color from this type of waste is difficult because the dye has a high concentration of electrolytes which have characteristics of being resistant to light, resistant to oxidizing agents and difficult to degrade after being released into aquatic systems and the non-biodegradable chemicals used in staining </w:t>
      </w:r>
      <w:proofErr w:type="spellStart"/>
      <w:r w:rsidRPr="000F0F5E">
        <w:rPr>
          <w:b w:val="0"/>
          <w:caps w:val="0"/>
          <w:sz w:val="20"/>
        </w:rPr>
        <w:t>remazol</w:t>
      </w:r>
      <w:proofErr w:type="spellEnd"/>
      <w:r w:rsidRPr="000F0F5E">
        <w:rPr>
          <w:b w:val="0"/>
          <w:caps w:val="0"/>
          <w:sz w:val="20"/>
        </w:rPr>
        <w:t xml:space="preserve"> appear to be mutagenic and carcinogenic [5].</w:t>
      </w:r>
    </w:p>
    <w:p w14:paraId="695EC43E" w14:textId="0D2FF27B" w:rsidR="00B77AA5" w:rsidRPr="000F0F5E" w:rsidRDefault="00DF0728" w:rsidP="00B77AA5">
      <w:pPr>
        <w:pStyle w:val="Heading1"/>
        <w:jc w:val="both"/>
        <w:rPr>
          <w:b w:val="0"/>
          <w:caps w:val="0"/>
          <w:sz w:val="20"/>
        </w:rPr>
      </w:pPr>
      <w:r w:rsidRPr="000F0F5E">
        <w:rPr>
          <w:b w:val="0"/>
          <w:caps w:val="0"/>
          <w:sz w:val="20"/>
        </w:rPr>
        <w:t xml:space="preserve">Several methods can be used to reduce the concentration of dye waste, </w:t>
      </w:r>
      <w:r w:rsidR="00B77AA5" w:rsidRPr="000F0F5E">
        <w:rPr>
          <w:b w:val="0"/>
          <w:caps w:val="0"/>
          <w:sz w:val="20"/>
        </w:rPr>
        <w:t xml:space="preserve">like coagulation and flocculation, membrane separation, activated carbon adsorption electrochemical removal, photochemical degradation, biological degradation, and adsorption. However, the adsorption method is considered the most effective. The adsorption technique has the potential to remove organic compounds from water because of its high efficiency and ability to separate various chemical compounds. The most widely used adsorbent is activated carbon [6], but the cost and the need for </w:t>
      </w:r>
      <w:proofErr w:type="gramStart"/>
      <w:r w:rsidR="00B77AA5" w:rsidRPr="000F0F5E">
        <w:rPr>
          <w:b w:val="0"/>
          <w:caps w:val="0"/>
          <w:sz w:val="20"/>
        </w:rPr>
        <w:t>an</w:t>
      </w:r>
      <w:proofErr w:type="gramEnd"/>
      <w:r w:rsidR="00B77AA5" w:rsidRPr="000F0F5E">
        <w:rPr>
          <w:b w:val="0"/>
          <w:caps w:val="0"/>
          <w:sz w:val="20"/>
        </w:rPr>
        <w:t xml:space="preserve"> regeneration system was expensive make it less economical as an adsorbent. </w:t>
      </w:r>
      <w:r w:rsidR="00B36E89" w:rsidRPr="000F0F5E">
        <w:rPr>
          <w:b w:val="0"/>
          <w:caps w:val="0"/>
          <w:sz w:val="20"/>
        </w:rPr>
        <w:t>So,</w:t>
      </w:r>
      <w:r w:rsidR="00B77AA5" w:rsidRPr="000F0F5E">
        <w:rPr>
          <w:b w:val="0"/>
          <w:caps w:val="0"/>
          <w:sz w:val="20"/>
        </w:rPr>
        <w:t xml:space="preserve"> we need other alternative adsorbents that are cheap, effective and efficient with high adsorption efficiency. Adsorbents that have been used to reduce the concentration of </w:t>
      </w:r>
      <w:proofErr w:type="spellStart"/>
      <w:r w:rsidR="00B77AA5" w:rsidRPr="000F0F5E">
        <w:rPr>
          <w:b w:val="0"/>
          <w:caps w:val="0"/>
          <w:sz w:val="20"/>
        </w:rPr>
        <w:t>remazol</w:t>
      </w:r>
      <w:proofErr w:type="spellEnd"/>
      <w:r w:rsidR="00B77AA5" w:rsidRPr="000F0F5E">
        <w:rPr>
          <w:b w:val="0"/>
          <w:caps w:val="0"/>
          <w:sz w:val="20"/>
        </w:rPr>
        <w:t xml:space="preserve"> dye solution with an adsorption process include using nata de coco as an adsorbent for adsorption of </w:t>
      </w:r>
      <w:proofErr w:type="spellStart"/>
      <w:r w:rsidR="00B77AA5" w:rsidRPr="000F0F5E">
        <w:rPr>
          <w:b w:val="0"/>
          <w:caps w:val="0"/>
          <w:sz w:val="20"/>
        </w:rPr>
        <w:t>remazol</w:t>
      </w:r>
      <w:proofErr w:type="spellEnd"/>
      <w:r w:rsidR="00B77AA5" w:rsidRPr="000F0F5E">
        <w:rPr>
          <w:b w:val="0"/>
          <w:caps w:val="0"/>
          <w:sz w:val="20"/>
        </w:rPr>
        <w:t xml:space="preserve"> </w:t>
      </w:r>
      <w:r w:rsidR="008575A1" w:rsidRPr="000F0F5E">
        <w:rPr>
          <w:b w:val="0"/>
          <w:caps w:val="0"/>
          <w:sz w:val="20"/>
        </w:rPr>
        <w:t xml:space="preserve">blue </w:t>
      </w:r>
      <w:r w:rsidR="00B77AA5" w:rsidRPr="000F0F5E">
        <w:rPr>
          <w:b w:val="0"/>
          <w:caps w:val="0"/>
          <w:sz w:val="20"/>
        </w:rPr>
        <w:t xml:space="preserve">dye [7]. The decrease in the concentration of yellow </w:t>
      </w:r>
      <w:proofErr w:type="spellStart"/>
      <w:r w:rsidR="00B77AA5" w:rsidRPr="000F0F5E">
        <w:rPr>
          <w:b w:val="0"/>
          <w:caps w:val="0"/>
          <w:sz w:val="20"/>
        </w:rPr>
        <w:t>remasol</w:t>
      </w:r>
      <w:proofErr w:type="spellEnd"/>
      <w:r w:rsidR="00B77AA5" w:rsidRPr="000F0F5E">
        <w:rPr>
          <w:b w:val="0"/>
          <w:caps w:val="0"/>
          <w:sz w:val="20"/>
        </w:rPr>
        <w:t xml:space="preserve"> dye has also been studied using activated charcoal as an adsorbent made from sawdust [8].</w:t>
      </w:r>
    </w:p>
    <w:p w14:paraId="739B8072" w14:textId="39142D7A" w:rsidR="00B77AA5" w:rsidRPr="000F0F5E" w:rsidRDefault="00B77AA5" w:rsidP="00B77AA5">
      <w:pPr>
        <w:pStyle w:val="Heading1"/>
        <w:jc w:val="both"/>
        <w:rPr>
          <w:b w:val="0"/>
          <w:caps w:val="0"/>
          <w:sz w:val="20"/>
        </w:rPr>
      </w:pPr>
      <w:proofErr w:type="spellStart"/>
      <w:r w:rsidRPr="000F0F5E">
        <w:rPr>
          <w:b w:val="0"/>
          <w:caps w:val="0"/>
          <w:sz w:val="20"/>
        </w:rPr>
        <w:t>Bidara</w:t>
      </w:r>
      <w:proofErr w:type="spellEnd"/>
      <w:r w:rsidRPr="000F0F5E">
        <w:rPr>
          <w:b w:val="0"/>
          <w:caps w:val="0"/>
          <w:sz w:val="20"/>
        </w:rPr>
        <w:t xml:space="preserve"> </w:t>
      </w:r>
      <w:proofErr w:type="spellStart"/>
      <w:r w:rsidRPr="000F0F5E">
        <w:rPr>
          <w:b w:val="0"/>
          <w:caps w:val="0"/>
          <w:sz w:val="20"/>
        </w:rPr>
        <w:t>arab</w:t>
      </w:r>
      <w:proofErr w:type="spellEnd"/>
      <w:r w:rsidRPr="000F0F5E">
        <w:rPr>
          <w:b w:val="0"/>
          <w:caps w:val="0"/>
          <w:sz w:val="20"/>
        </w:rPr>
        <w:t xml:space="preserve"> leaves (</w:t>
      </w:r>
      <w:proofErr w:type="spellStart"/>
      <w:r w:rsidRPr="000F0F5E">
        <w:rPr>
          <w:b w:val="0"/>
          <w:caps w:val="0"/>
          <w:sz w:val="20"/>
        </w:rPr>
        <w:t>Zizhipus</w:t>
      </w:r>
      <w:proofErr w:type="spellEnd"/>
      <w:r w:rsidRPr="000F0F5E">
        <w:rPr>
          <w:b w:val="0"/>
          <w:caps w:val="0"/>
          <w:sz w:val="20"/>
        </w:rPr>
        <w:t xml:space="preserve"> spina-</w:t>
      </w:r>
      <w:proofErr w:type="spellStart"/>
      <w:r w:rsidRPr="000F0F5E">
        <w:rPr>
          <w:b w:val="0"/>
          <w:caps w:val="0"/>
          <w:sz w:val="20"/>
        </w:rPr>
        <w:t>christi</w:t>
      </w:r>
      <w:proofErr w:type="spellEnd"/>
      <w:r w:rsidRPr="000F0F5E">
        <w:rPr>
          <w:b w:val="0"/>
          <w:caps w:val="0"/>
          <w:sz w:val="20"/>
        </w:rPr>
        <w:t xml:space="preserve">) can be used as an alternative adsorbent because it is easy to find, low production costs and easy to regenerate. Previous research on </w:t>
      </w:r>
      <w:proofErr w:type="spellStart"/>
      <w:r w:rsidRPr="000F0F5E">
        <w:rPr>
          <w:b w:val="0"/>
          <w:caps w:val="0"/>
          <w:sz w:val="20"/>
        </w:rPr>
        <w:t>Zizhipus</w:t>
      </w:r>
      <w:proofErr w:type="spellEnd"/>
      <w:r w:rsidRPr="000F0F5E">
        <w:rPr>
          <w:b w:val="0"/>
          <w:caps w:val="0"/>
          <w:sz w:val="20"/>
        </w:rPr>
        <w:t xml:space="preserve"> spina-</w:t>
      </w:r>
      <w:proofErr w:type="spellStart"/>
      <w:r w:rsidRPr="000F0F5E">
        <w:rPr>
          <w:b w:val="0"/>
          <w:caps w:val="0"/>
          <w:sz w:val="20"/>
        </w:rPr>
        <w:t>christi</w:t>
      </w:r>
      <w:proofErr w:type="spellEnd"/>
      <w:r w:rsidRPr="000F0F5E">
        <w:rPr>
          <w:b w:val="0"/>
          <w:caps w:val="0"/>
          <w:sz w:val="20"/>
        </w:rPr>
        <w:t xml:space="preserve"> leaves as an adsorbent has been carried out to reduce the concentration of sulfate ions in solution [9] and has also been conducted to reduce the concentration of Cr</w:t>
      </w:r>
      <w:r w:rsidR="00B36E89" w:rsidRPr="000F0F5E">
        <w:rPr>
          <w:b w:val="0"/>
          <w:caps w:val="0"/>
          <w:sz w:val="20"/>
        </w:rPr>
        <w:t xml:space="preserve"> </w:t>
      </w:r>
      <w:r w:rsidRPr="000F0F5E">
        <w:rPr>
          <w:b w:val="0"/>
          <w:caps w:val="0"/>
          <w:sz w:val="20"/>
        </w:rPr>
        <w:t>(IV) ions in solution [10].</w:t>
      </w:r>
      <w:r w:rsidR="00B36E89" w:rsidRPr="000F0F5E">
        <w:rPr>
          <w:b w:val="0"/>
          <w:caps w:val="0"/>
          <w:sz w:val="20"/>
        </w:rPr>
        <w:t xml:space="preserve"> Yousif, </w:t>
      </w:r>
      <w:proofErr w:type="spellStart"/>
      <w:r w:rsidR="00B36E89" w:rsidRPr="000F0F5E">
        <w:rPr>
          <w:b w:val="0"/>
          <w:caps w:val="0"/>
          <w:sz w:val="20"/>
        </w:rPr>
        <w:t>etal</w:t>
      </w:r>
      <w:proofErr w:type="spellEnd"/>
      <w:r w:rsidR="00B36E89" w:rsidRPr="000F0F5E">
        <w:rPr>
          <w:b w:val="0"/>
          <w:caps w:val="0"/>
          <w:sz w:val="20"/>
        </w:rPr>
        <w:t>., 2022</w:t>
      </w:r>
      <w:r w:rsidR="007D79B5" w:rsidRPr="000F0F5E">
        <w:rPr>
          <w:b w:val="0"/>
          <w:caps w:val="0"/>
          <w:sz w:val="20"/>
        </w:rPr>
        <w:t xml:space="preserve"> also studied the use of </w:t>
      </w:r>
      <w:r w:rsidR="007D79B5" w:rsidRPr="000F0F5E">
        <w:rPr>
          <w:b w:val="0"/>
          <w:i/>
          <w:iCs/>
          <w:caps w:val="0"/>
          <w:sz w:val="20"/>
          <w:lang w:val="en-ID"/>
        </w:rPr>
        <w:t xml:space="preserve">Ziziphus Spina-Christi </w:t>
      </w:r>
      <w:r w:rsidR="007D79B5" w:rsidRPr="000F0F5E">
        <w:rPr>
          <w:b w:val="0"/>
          <w:caps w:val="0"/>
          <w:sz w:val="20"/>
          <w:lang w:val="en-ID"/>
        </w:rPr>
        <w:t>leaves</w:t>
      </w:r>
      <w:r w:rsidR="007D79B5" w:rsidRPr="000F0F5E">
        <w:rPr>
          <w:b w:val="0"/>
          <w:i/>
          <w:iCs/>
          <w:caps w:val="0"/>
          <w:sz w:val="20"/>
          <w:lang w:val="en-ID"/>
        </w:rPr>
        <w:t xml:space="preserve"> </w:t>
      </w:r>
      <w:r w:rsidR="007D79B5" w:rsidRPr="000F0F5E">
        <w:rPr>
          <w:b w:val="0"/>
          <w:caps w:val="0"/>
          <w:sz w:val="20"/>
          <w:lang w:val="en-ID"/>
        </w:rPr>
        <w:t>as an adsorbent for Cd Adsorption</w:t>
      </w:r>
      <w:r w:rsidR="00B36E89" w:rsidRPr="000F0F5E">
        <w:rPr>
          <w:b w:val="0"/>
          <w:caps w:val="0"/>
          <w:sz w:val="20"/>
        </w:rPr>
        <w:t xml:space="preserve"> [11]</w:t>
      </w:r>
      <w:r w:rsidR="007D79B5" w:rsidRPr="000F0F5E">
        <w:rPr>
          <w:b w:val="0"/>
          <w:caps w:val="0"/>
          <w:sz w:val="20"/>
        </w:rPr>
        <w:t>.</w:t>
      </w:r>
    </w:p>
    <w:p w14:paraId="3D3D5DED" w14:textId="7848F5B9" w:rsidR="00B77AA5" w:rsidRPr="000F0F5E" w:rsidRDefault="00B77AA5" w:rsidP="00B77AA5">
      <w:pPr>
        <w:pStyle w:val="Heading1"/>
        <w:jc w:val="both"/>
        <w:rPr>
          <w:b w:val="0"/>
          <w:caps w:val="0"/>
          <w:sz w:val="20"/>
        </w:rPr>
      </w:pPr>
      <w:bookmarkStart w:id="3" w:name="_Hlk209266823"/>
      <w:r w:rsidRPr="000F0F5E">
        <w:rPr>
          <w:b w:val="0"/>
          <w:caps w:val="0"/>
          <w:sz w:val="20"/>
        </w:rPr>
        <w:t xml:space="preserve">This study investigated the efficiency of carbon </w:t>
      </w:r>
      <w:proofErr w:type="spellStart"/>
      <w:r w:rsidRPr="000F0F5E">
        <w:rPr>
          <w:b w:val="0"/>
          <w:caps w:val="0"/>
          <w:sz w:val="20"/>
        </w:rPr>
        <w:t>Bidara</w:t>
      </w:r>
      <w:proofErr w:type="spellEnd"/>
      <w:r w:rsidRPr="000F0F5E">
        <w:rPr>
          <w:b w:val="0"/>
          <w:caps w:val="0"/>
          <w:sz w:val="20"/>
        </w:rPr>
        <w:t xml:space="preserve"> Arab leaves (</w:t>
      </w:r>
      <w:proofErr w:type="spellStart"/>
      <w:r w:rsidRPr="000F0F5E">
        <w:rPr>
          <w:b w:val="0"/>
          <w:i/>
          <w:iCs/>
          <w:caps w:val="0"/>
          <w:sz w:val="20"/>
        </w:rPr>
        <w:t>Zizhipus</w:t>
      </w:r>
      <w:proofErr w:type="spellEnd"/>
      <w:r w:rsidRPr="000F0F5E">
        <w:rPr>
          <w:b w:val="0"/>
          <w:i/>
          <w:iCs/>
          <w:caps w:val="0"/>
          <w:sz w:val="20"/>
        </w:rPr>
        <w:t xml:space="preserve"> spina-</w:t>
      </w:r>
      <w:proofErr w:type="spellStart"/>
      <w:r w:rsidRPr="000F0F5E">
        <w:rPr>
          <w:b w:val="0"/>
          <w:i/>
          <w:iCs/>
          <w:caps w:val="0"/>
          <w:sz w:val="20"/>
        </w:rPr>
        <w:t>christi</w:t>
      </w:r>
      <w:proofErr w:type="spellEnd"/>
      <w:r w:rsidRPr="000F0F5E">
        <w:rPr>
          <w:b w:val="0"/>
          <w:caps w:val="0"/>
          <w:sz w:val="20"/>
        </w:rPr>
        <w:t xml:space="preserve">) as adsorbent in adsorption of a mixture of </w:t>
      </w:r>
      <w:proofErr w:type="spellStart"/>
      <w:r w:rsidRPr="000F0F5E">
        <w:rPr>
          <w:b w:val="0"/>
          <w:caps w:val="0"/>
          <w:sz w:val="20"/>
        </w:rPr>
        <w:t>remazol</w:t>
      </w:r>
      <w:proofErr w:type="spellEnd"/>
      <w:r w:rsidRPr="000F0F5E">
        <w:rPr>
          <w:b w:val="0"/>
          <w:caps w:val="0"/>
          <w:sz w:val="20"/>
        </w:rPr>
        <w:t xml:space="preserve"> blue and </w:t>
      </w:r>
      <w:proofErr w:type="spellStart"/>
      <w:r w:rsidRPr="000F0F5E">
        <w:rPr>
          <w:b w:val="0"/>
          <w:caps w:val="0"/>
          <w:sz w:val="20"/>
        </w:rPr>
        <w:t>remazol</w:t>
      </w:r>
      <w:proofErr w:type="spellEnd"/>
      <w:r w:rsidRPr="000F0F5E">
        <w:rPr>
          <w:b w:val="0"/>
          <w:caps w:val="0"/>
          <w:sz w:val="20"/>
        </w:rPr>
        <w:t xml:space="preserve"> yellow dye from solution by optimizing contact time, adsorbent mass, initial concentration, and </w:t>
      </w:r>
      <w:proofErr w:type="spellStart"/>
      <w:r w:rsidRPr="000F0F5E">
        <w:rPr>
          <w:b w:val="0"/>
          <w:caps w:val="0"/>
          <w:sz w:val="20"/>
        </w:rPr>
        <w:t>pH.</w:t>
      </w:r>
      <w:proofErr w:type="spellEnd"/>
      <w:r w:rsidRPr="000F0F5E">
        <w:rPr>
          <w:b w:val="0"/>
          <w:caps w:val="0"/>
          <w:sz w:val="20"/>
        </w:rPr>
        <w:t xml:space="preserve"> The results obtained from this study are expected to be a solution in solving the problem of environmental pollution due to </w:t>
      </w:r>
      <w:proofErr w:type="gramStart"/>
      <w:r w:rsidRPr="000F0F5E">
        <w:rPr>
          <w:b w:val="0"/>
          <w:caps w:val="0"/>
          <w:sz w:val="20"/>
        </w:rPr>
        <w:t>dye</w:t>
      </w:r>
      <w:proofErr w:type="gramEnd"/>
      <w:r w:rsidRPr="000F0F5E">
        <w:rPr>
          <w:b w:val="0"/>
          <w:caps w:val="0"/>
          <w:sz w:val="20"/>
        </w:rPr>
        <w:t xml:space="preserve"> waste from the Putat Jaya Batik House.</w:t>
      </w:r>
      <w:r w:rsidR="008271FB" w:rsidRPr="000F0F5E">
        <w:rPr>
          <w:b w:val="0"/>
          <w:caps w:val="0"/>
          <w:sz w:val="20"/>
        </w:rPr>
        <w:t xml:space="preserve"> To our knowledge, this is the first study using </w:t>
      </w:r>
      <w:r w:rsidR="008271FB" w:rsidRPr="000F0F5E">
        <w:rPr>
          <w:b w:val="0"/>
          <w:i/>
          <w:iCs/>
          <w:caps w:val="0"/>
          <w:sz w:val="20"/>
        </w:rPr>
        <w:t>Ziziphus spina-</w:t>
      </w:r>
      <w:proofErr w:type="spellStart"/>
      <w:r w:rsidR="008271FB" w:rsidRPr="000F0F5E">
        <w:rPr>
          <w:b w:val="0"/>
          <w:i/>
          <w:iCs/>
          <w:caps w:val="0"/>
          <w:sz w:val="20"/>
        </w:rPr>
        <w:t>christi</w:t>
      </w:r>
      <w:proofErr w:type="spellEnd"/>
      <w:r w:rsidR="008271FB" w:rsidRPr="000F0F5E">
        <w:rPr>
          <w:b w:val="0"/>
          <w:caps w:val="0"/>
          <w:sz w:val="20"/>
        </w:rPr>
        <w:t xml:space="preserve"> carbon for simultaneous adsorption of Remazol Blue and Yellow dyes.</w:t>
      </w:r>
    </w:p>
    <w:bookmarkEnd w:id="3"/>
    <w:p w14:paraId="3116468A" w14:textId="0B233130" w:rsidR="000F5DD4" w:rsidRPr="000F0F5E" w:rsidRDefault="000F5DD4" w:rsidP="000F5DD4">
      <w:pPr>
        <w:pStyle w:val="Heading1"/>
        <w:rPr>
          <w:b w:val="0"/>
          <w:caps w:val="0"/>
          <w:sz w:val="20"/>
        </w:rPr>
      </w:pPr>
      <w:r w:rsidRPr="000F0F5E">
        <w:t>EXPERIMENTAL</w:t>
      </w:r>
    </w:p>
    <w:p w14:paraId="3252A05A" w14:textId="66CA8F91" w:rsidR="00725861" w:rsidRPr="000F0F5E" w:rsidRDefault="000F5DD4" w:rsidP="00725861">
      <w:pPr>
        <w:pStyle w:val="Heading2"/>
      </w:pPr>
      <w:r w:rsidRPr="000F0F5E">
        <w:t>Materials</w:t>
      </w:r>
      <w:r w:rsidR="006E3510" w:rsidRPr="000F0F5E">
        <w:t xml:space="preserve"> and Instruments</w:t>
      </w:r>
    </w:p>
    <w:p w14:paraId="73C9A7C2" w14:textId="77777777" w:rsidR="00C8124E" w:rsidRPr="000F0F5E" w:rsidRDefault="00B77AA5" w:rsidP="00C8124E">
      <w:pPr>
        <w:pStyle w:val="Paragraph"/>
        <w:ind w:firstLine="0"/>
      </w:pPr>
      <w:r w:rsidRPr="000F0F5E">
        <w:t xml:space="preserve">The </w:t>
      </w:r>
      <w:r w:rsidR="00065F06" w:rsidRPr="000F0F5E">
        <w:t>instrument</w:t>
      </w:r>
      <w:r w:rsidRPr="000F0F5E">
        <w:t xml:space="preserve"> used in this study were watch glass, spatula, analytical balance, 100 mL volumetric flask; 250 mL; and 1000 mL, 50 mL beaker, 100 mL and 250 mL measuring pipette 25 mL, 10 mL volume pipette, suction ball, magnetic stirrer, Whatman filter paper, funnel, </w:t>
      </w:r>
      <w:proofErr w:type="spellStart"/>
      <w:r w:rsidRPr="000F0F5E">
        <w:t>erlenmeyer</w:t>
      </w:r>
      <w:proofErr w:type="spellEnd"/>
      <w:r w:rsidRPr="000F0F5E">
        <w:t xml:space="preserve">, pH Meter (Hanna), 250 mL crucible, oven , furnace, mortar, pestle, Sieve 25 m, Shimadzu FTIR, SEM broker, PHILIPS-binary XRD, Genesys 10S UV-Vis spectrophotometer, and quartz cuvette. The materials used in this study were </w:t>
      </w:r>
      <w:proofErr w:type="spellStart"/>
      <w:r w:rsidRPr="000F0F5E">
        <w:t>arabic</w:t>
      </w:r>
      <w:proofErr w:type="spellEnd"/>
      <w:r w:rsidRPr="000F0F5E">
        <w:t xml:space="preserve"> </w:t>
      </w:r>
      <w:proofErr w:type="spellStart"/>
      <w:r w:rsidRPr="000F0F5E">
        <w:t>bidara</w:t>
      </w:r>
      <w:proofErr w:type="spellEnd"/>
      <w:r w:rsidRPr="000F0F5E">
        <w:t xml:space="preserve"> </w:t>
      </w:r>
      <w:proofErr w:type="gramStart"/>
      <w:r w:rsidRPr="000F0F5E">
        <w:t>leaves (</w:t>
      </w:r>
      <w:r w:rsidRPr="000F0F5E">
        <w:rPr>
          <w:i/>
          <w:iCs/>
        </w:rPr>
        <w:t>Ziziphus spina-</w:t>
      </w:r>
      <w:proofErr w:type="spellStart"/>
      <w:r w:rsidRPr="000F0F5E">
        <w:rPr>
          <w:i/>
          <w:iCs/>
        </w:rPr>
        <w:t>christi</w:t>
      </w:r>
      <w:proofErr w:type="spellEnd"/>
      <w:r w:rsidRPr="000F0F5E">
        <w:t>),</w:t>
      </w:r>
      <w:proofErr w:type="gramEnd"/>
      <w:r w:rsidRPr="000F0F5E">
        <w:t xml:space="preserve"> aqua DM (demineralized), Remazol Brilliant Blue R and Remazol Yellow dyes (obtained from Toko Warna Indah, Surabaya), NaOH (Merck) and HCl (Merck). </w:t>
      </w:r>
      <w:bookmarkStart w:id="4" w:name="_Hlk202273345"/>
    </w:p>
    <w:p w14:paraId="5135E3B4" w14:textId="77777777" w:rsidR="00C8124E" w:rsidRPr="000F0F5E" w:rsidRDefault="00C8124E" w:rsidP="00C8124E">
      <w:pPr>
        <w:pStyle w:val="Paragraph"/>
        <w:ind w:firstLine="0"/>
        <w:jc w:val="center"/>
        <w:rPr>
          <w:b/>
          <w:bCs/>
          <w:sz w:val="22"/>
          <w:szCs w:val="22"/>
        </w:rPr>
      </w:pPr>
    </w:p>
    <w:p w14:paraId="6C2136D1" w14:textId="15073982" w:rsidR="00155B67" w:rsidRPr="000F0F5E" w:rsidRDefault="00B77AA5" w:rsidP="00C8124E">
      <w:pPr>
        <w:pStyle w:val="Paragraph"/>
        <w:ind w:firstLine="0"/>
        <w:jc w:val="center"/>
        <w:rPr>
          <w:b/>
          <w:bCs/>
          <w:sz w:val="22"/>
          <w:szCs w:val="22"/>
        </w:rPr>
      </w:pPr>
      <w:r w:rsidRPr="000F0F5E">
        <w:rPr>
          <w:b/>
          <w:bCs/>
          <w:sz w:val="22"/>
          <w:szCs w:val="22"/>
        </w:rPr>
        <w:t>Adsorbent Preparation</w:t>
      </w:r>
    </w:p>
    <w:bookmarkEnd w:id="4"/>
    <w:p w14:paraId="6710AF27" w14:textId="79F0D681" w:rsidR="007D79B5" w:rsidRPr="000F0F5E" w:rsidRDefault="00B77AA5" w:rsidP="00B77AA5">
      <w:pPr>
        <w:pStyle w:val="Heading2"/>
        <w:jc w:val="both"/>
        <w:rPr>
          <w:b w:val="0"/>
          <w:sz w:val="20"/>
        </w:rPr>
      </w:pPr>
      <w:r w:rsidRPr="000F0F5E">
        <w:rPr>
          <w:b w:val="0"/>
          <w:sz w:val="20"/>
        </w:rPr>
        <w:t xml:space="preserve">Arabic </w:t>
      </w:r>
      <w:proofErr w:type="spellStart"/>
      <w:r w:rsidRPr="000F0F5E">
        <w:rPr>
          <w:b w:val="0"/>
          <w:sz w:val="20"/>
        </w:rPr>
        <w:t>Bidara</w:t>
      </w:r>
      <w:proofErr w:type="spellEnd"/>
      <w:r w:rsidRPr="000F0F5E">
        <w:rPr>
          <w:b w:val="0"/>
          <w:sz w:val="20"/>
        </w:rPr>
        <w:t xml:space="preserve"> leaves (</w:t>
      </w:r>
      <w:r w:rsidRPr="000F0F5E">
        <w:rPr>
          <w:b w:val="0"/>
          <w:i/>
          <w:iCs/>
          <w:sz w:val="20"/>
        </w:rPr>
        <w:t>Ziziphus spina-</w:t>
      </w:r>
      <w:proofErr w:type="spellStart"/>
      <w:r w:rsidRPr="000F0F5E">
        <w:rPr>
          <w:b w:val="0"/>
          <w:i/>
          <w:iCs/>
          <w:sz w:val="20"/>
        </w:rPr>
        <w:t>christi</w:t>
      </w:r>
      <w:proofErr w:type="spellEnd"/>
      <w:r w:rsidRPr="000F0F5E">
        <w:rPr>
          <w:b w:val="0"/>
          <w:sz w:val="20"/>
        </w:rPr>
        <w:t>) are dried in the sun until they are brownish yellow. The leaves were washed with aqua</w:t>
      </w:r>
      <w:r w:rsidR="00862006" w:rsidRPr="000F0F5E">
        <w:rPr>
          <w:b w:val="0"/>
          <w:sz w:val="20"/>
        </w:rPr>
        <w:t xml:space="preserve"> </w:t>
      </w:r>
      <w:proofErr w:type="gramStart"/>
      <w:r w:rsidR="00862006" w:rsidRPr="000F0F5E">
        <w:rPr>
          <w:b w:val="0"/>
          <w:sz w:val="20"/>
        </w:rPr>
        <w:t>DM</w:t>
      </w:r>
      <w:r w:rsidRPr="000F0F5E">
        <w:rPr>
          <w:b w:val="0"/>
          <w:sz w:val="20"/>
        </w:rPr>
        <w:t xml:space="preserve">  then</w:t>
      </w:r>
      <w:proofErr w:type="gramEnd"/>
      <w:r w:rsidRPr="000F0F5E">
        <w:rPr>
          <w:b w:val="0"/>
          <w:sz w:val="20"/>
        </w:rPr>
        <w:t xml:space="preserve"> put into a 250 mL </w:t>
      </w:r>
      <w:proofErr w:type="gramStart"/>
      <w:r w:rsidRPr="000F0F5E">
        <w:rPr>
          <w:b w:val="0"/>
          <w:sz w:val="20"/>
        </w:rPr>
        <w:t>crucible,</w:t>
      </w:r>
      <w:proofErr w:type="gramEnd"/>
      <w:r w:rsidRPr="000F0F5E">
        <w:rPr>
          <w:b w:val="0"/>
          <w:sz w:val="20"/>
        </w:rPr>
        <w:t xml:space="preserve"> oven for 24 hours at 80°C to dry. After that, the dried leaves were heated in a furnace at a temperature of 700°C for 3 hours to be carbonated. Next, the carbon is ground with a</w:t>
      </w:r>
      <w:r w:rsidR="00C8124E" w:rsidRPr="000F0F5E">
        <w:rPr>
          <w:b w:val="0"/>
          <w:sz w:val="20"/>
        </w:rPr>
        <w:t xml:space="preserve"> mortar </w:t>
      </w:r>
      <w:r w:rsidRPr="000F0F5E">
        <w:rPr>
          <w:b w:val="0"/>
          <w:sz w:val="20"/>
        </w:rPr>
        <w:t xml:space="preserve">and pestle until it becomes a powder. Then it was sieved using a 25 m Sieve (No. 500), and it was ready to be used as </w:t>
      </w:r>
      <w:proofErr w:type="gramStart"/>
      <w:r w:rsidRPr="000F0F5E">
        <w:rPr>
          <w:b w:val="0"/>
          <w:sz w:val="20"/>
        </w:rPr>
        <w:t>a</w:t>
      </w:r>
      <w:proofErr w:type="gramEnd"/>
      <w:r w:rsidRPr="000F0F5E">
        <w:rPr>
          <w:b w:val="0"/>
          <w:sz w:val="20"/>
        </w:rPr>
        <w:t xml:space="preserve"> </w:t>
      </w:r>
      <w:r w:rsidR="007D79B5" w:rsidRPr="000F0F5E">
        <w:rPr>
          <w:b w:val="0"/>
          <w:sz w:val="20"/>
        </w:rPr>
        <w:t>adsorbent</w:t>
      </w:r>
      <w:r w:rsidRPr="000F0F5E">
        <w:rPr>
          <w:b w:val="0"/>
          <w:sz w:val="20"/>
        </w:rPr>
        <w:t xml:space="preserve"> [1</w:t>
      </w:r>
      <w:r w:rsidR="006F4951" w:rsidRPr="000F0F5E">
        <w:rPr>
          <w:b w:val="0"/>
          <w:sz w:val="20"/>
        </w:rPr>
        <w:t>2</w:t>
      </w:r>
      <w:r w:rsidRPr="000F0F5E">
        <w:rPr>
          <w:b w:val="0"/>
          <w:sz w:val="20"/>
        </w:rPr>
        <w:t xml:space="preserve">]. </w:t>
      </w:r>
    </w:p>
    <w:p w14:paraId="1A7870DC" w14:textId="77777777" w:rsidR="00C8124E" w:rsidRPr="000F0F5E" w:rsidRDefault="00C8124E" w:rsidP="00C8124E">
      <w:pPr>
        <w:pStyle w:val="Paragraph"/>
      </w:pPr>
    </w:p>
    <w:p w14:paraId="07F8AB57" w14:textId="77777777" w:rsidR="00C8124E" w:rsidRPr="000F0F5E" w:rsidRDefault="00C8124E" w:rsidP="00C8124E">
      <w:pPr>
        <w:pStyle w:val="Paragraph"/>
      </w:pPr>
    </w:p>
    <w:p w14:paraId="317C543E" w14:textId="77777777" w:rsidR="00C8124E" w:rsidRPr="000F0F5E" w:rsidRDefault="00C8124E" w:rsidP="00C8124E">
      <w:pPr>
        <w:pStyle w:val="Paragraph"/>
      </w:pPr>
    </w:p>
    <w:p w14:paraId="2D71CF20" w14:textId="2752A03D" w:rsidR="007D79B5" w:rsidRPr="000F0F5E" w:rsidRDefault="007D79B5" w:rsidP="007D79B5">
      <w:pPr>
        <w:pStyle w:val="Heading2"/>
      </w:pPr>
      <w:r w:rsidRPr="000F0F5E">
        <w:lastRenderedPageBreak/>
        <w:t>Characterization</w:t>
      </w:r>
    </w:p>
    <w:p w14:paraId="31A77BB1" w14:textId="75306F78" w:rsidR="00B77AA5" w:rsidRPr="000F0F5E" w:rsidRDefault="00B77AA5" w:rsidP="00862006">
      <w:pPr>
        <w:pStyle w:val="Heading2"/>
        <w:jc w:val="both"/>
        <w:rPr>
          <w:b w:val="0"/>
          <w:bCs/>
        </w:rPr>
      </w:pPr>
      <w:r w:rsidRPr="000F0F5E">
        <w:rPr>
          <w:b w:val="0"/>
          <w:sz w:val="20"/>
        </w:rPr>
        <w:t>The results of the adsorbent before adsorption were characterized using Fourier Transform Infrared (FTIR)</w:t>
      </w:r>
      <w:r w:rsidR="00862006" w:rsidRPr="000F0F5E">
        <w:rPr>
          <w:b w:val="0"/>
          <w:sz w:val="20"/>
        </w:rPr>
        <w:t>, Scanning Electron Microscope (SEM) and X Ray Diffraction (XRD). FTIR used</w:t>
      </w:r>
      <w:r w:rsidRPr="000F0F5E">
        <w:rPr>
          <w:b w:val="0"/>
          <w:sz w:val="20"/>
        </w:rPr>
        <w:t xml:space="preserve"> to identify the functional groups present in the sample. SEM</w:t>
      </w:r>
      <w:r w:rsidR="00862006" w:rsidRPr="000F0F5E">
        <w:rPr>
          <w:b w:val="0"/>
          <w:sz w:val="20"/>
        </w:rPr>
        <w:t xml:space="preserve"> used</w:t>
      </w:r>
      <w:r w:rsidRPr="000F0F5E">
        <w:rPr>
          <w:b w:val="0"/>
          <w:sz w:val="20"/>
        </w:rPr>
        <w:t xml:space="preserve"> to determine the morphological structure of the adsorbent, </w:t>
      </w:r>
      <w:r w:rsidR="00862006" w:rsidRPr="000F0F5E">
        <w:rPr>
          <w:b w:val="0"/>
          <w:sz w:val="20"/>
        </w:rPr>
        <w:t xml:space="preserve">and </w:t>
      </w:r>
      <w:r w:rsidRPr="000F0F5E">
        <w:rPr>
          <w:b w:val="0"/>
          <w:sz w:val="20"/>
        </w:rPr>
        <w:t>XRD characterization was also carried out to determine the crystallite structure of the crystallinity degree of the sample [1].</w:t>
      </w:r>
      <w:r w:rsidR="00862006" w:rsidRPr="000F0F5E">
        <w:rPr>
          <w:b w:val="0"/>
          <w:sz w:val="20"/>
        </w:rPr>
        <w:t xml:space="preserve"> </w:t>
      </w:r>
      <w:r w:rsidRPr="000F0F5E">
        <w:rPr>
          <w:b w:val="0"/>
          <w:bCs/>
        </w:rPr>
        <w:t xml:space="preserve">The working solution of each dye was measured for the maximum absorbance at a wavelength of 300-700nm using a UV-Vis spectrophotometer with aqua </w:t>
      </w:r>
      <w:r w:rsidR="00862006" w:rsidRPr="000F0F5E">
        <w:rPr>
          <w:b w:val="0"/>
          <w:bCs/>
        </w:rPr>
        <w:t>DM</w:t>
      </w:r>
      <w:r w:rsidRPr="000F0F5E">
        <w:rPr>
          <w:b w:val="0"/>
          <w:bCs/>
        </w:rPr>
        <w:t xml:space="preserve"> as a blank to determine the wavelength of each dye (</w:t>
      </w:r>
      <w:proofErr w:type="spellStart"/>
      <w:r w:rsidRPr="000F0F5E">
        <w:rPr>
          <w:b w:val="0"/>
          <w:bCs/>
        </w:rPr>
        <w:t>remazol</w:t>
      </w:r>
      <w:proofErr w:type="spellEnd"/>
      <w:r w:rsidRPr="000F0F5E">
        <w:rPr>
          <w:b w:val="0"/>
          <w:bCs/>
        </w:rPr>
        <w:t xml:space="preserve"> blue and </w:t>
      </w:r>
      <w:proofErr w:type="spellStart"/>
      <w:r w:rsidRPr="000F0F5E">
        <w:rPr>
          <w:b w:val="0"/>
          <w:bCs/>
        </w:rPr>
        <w:t>remazol</w:t>
      </w:r>
      <w:proofErr w:type="spellEnd"/>
      <w:r w:rsidRPr="000F0F5E">
        <w:rPr>
          <w:b w:val="0"/>
          <w:bCs/>
        </w:rPr>
        <w:t xml:space="preserve"> yellow). Measurement of the maximum wavelength in the mixture of </w:t>
      </w:r>
      <w:proofErr w:type="spellStart"/>
      <w:r w:rsidRPr="000F0F5E">
        <w:rPr>
          <w:b w:val="0"/>
          <w:bCs/>
        </w:rPr>
        <w:t>remazol</w:t>
      </w:r>
      <w:proofErr w:type="spellEnd"/>
      <w:r w:rsidRPr="000F0F5E">
        <w:rPr>
          <w:b w:val="0"/>
          <w:bCs/>
        </w:rPr>
        <w:t xml:space="preserve"> blue and </w:t>
      </w:r>
      <w:proofErr w:type="spellStart"/>
      <w:r w:rsidRPr="000F0F5E">
        <w:rPr>
          <w:b w:val="0"/>
          <w:bCs/>
        </w:rPr>
        <w:t>remazol</w:t>
      </w:r>
      <w:proofErr w:type="spellEnd"/>
      <w:r w:rsidRPr="000F0F5E">
        <w:rPr>
          <w:b w:val="0"/>
          <w:bCs/>
        </w:rPr>
        <w:t xml:space="preserve"> yellow dye was carried out with 60 mg/L blue </w:t>
      </w:r>
      <w:proofErr w:type="spellStart"/>
      <w:r w:rsidRPr="000F0F5E">
        <w:rPr>
          <w:b w:val="0"/>
          <w:bCs/>
        </w:rPr>
        <w:t>remasol</w:t>
      </w:r>
      <w:proofErr w:type="spellEnd"/>
      <w:r w:rsidRPr="000F0F5E">
        <w:rPr>
          <w:b w:val="0"/>
          <w:bCs/>
        </w:rPr>
        <w:t xml:space="preserve"> solution and 60 mg/L yellow </w:t>
      </w:r>
      <w:proofErr w:type="spellStart"/>
      <w:r w:rsidRPr="000F0F5E">
        <w:rPr>
          <w:b w:val="0"/>
          <w:bCs/>
        </w:rPr>
        <w:t>remasol</w:t>
      </w:r>
      <w:proofErr w:type="spellEnd"/>
      <w:r w:rsidRPr="000F0F5E">
        <w:rPr>
          <w:b w:val="0"/>
          <w:bCs/>
        </w:rPr>
        <w:t xml:space="preserve"> solution each taken as much as 10 mL and mixed, then the maximum absorbance was measured at a wavelength of 300-700 nm using </w:t>
      </w:r>
      <w:proofErr w:type="spellStart"/>
      <w:r w:rsidRPr="000F0F5E">
        <w:rPr>
          <w:b w:val="0"/>
          <w:bCs/>
        </w:rPr>
        <w:t>Uv</w:t>
      </w:r>
      <w:proofErr w:type="spellEnd"/>
      <w:r w:rsidRPr="000F0F5E">
        <w:rPr>
          <w:b w:val="0"/>
          <w:bCs/>
        </w:rPr>
        <w:t>-Vis spectrophotometer with aqua</w:t>
      </w:r>
      <w:r w:rsidR="00862006" w:rsidRPr="000F0F5E">
        <w:rPr>
          <w:b w:val="0"/>
          <w:bCs/>
        </w:rPr>
        <w:t xml:space="preserve"> DM</w:t>
      </w:r>
      <w:r w:rsidRPr="000F0F5E">
        <w:rPr>
          <w:b w:val="0"/>
          <w:bCs/>
        </w:rPr>
        <w:t xml:space="preserve"> as blank [1].</w:t>
      </w:r>
    </w:p>
    <w:p w14:paraId="10910324" w14:textId="1918644E" w:rsidR="00B77AA5" w:rsidRPr="000F0F5E" w:rsidRDefault="00B77AA5" w:rsidP="00B77AA5">
      <w:pPr>
        <w:pStyle w:val="Heading2"/>
      </w:pPr>
      <w:r w:rsidRPr="000F0F5E">
        <w:t>Adsor</w:t>
      </w:r>
      <w:r w:rsidR="005433DD" w:rsidRPr="000F0F5E">
        <w:t>p</w:t>
      </w:r>
      <w:r w:rsidRPr="000F0F5E">
        <w:t xml:space="preserve">tion Experiment </w:t>
      </w:r>
    </w:p>
    <w:p w14:paraId="01D60546" w14:textId="1725EC4D" w:rsidR="00862006" w:rsidRPr="000F0F5E" w:rsidRDefault="00862006" w:rsidP="00B77AA5">
      <w:pPr>
        <w:pStyle w:val="Paragraph"/>
        <w:ind w:firstLine="0"/>
      </w:pPr>
      <w:r w:rsidRPr="000F0F5E">
        <w:t xml:space="preserve">The </w:t>
      </w:r>
      <w:proofErr w:type="spellStart"/>
      <w:r w:rsidRPr="000F0F5E">
        <w:t>remazol</w:t>
      </w:r>
      <w:proofErr w:type="spellEnd"/>
      <w:r w:rsidRPr="000F0F5E">
        <w:t xml:space="preserve"> </w:t>
      </w:r>
      <w:r w:rsidR="008575A1" w:rsidRPr="000F0F5E">
        <w:t xml:space="preserve">blue </w:t>
      </w:r>
      <w:r w:rsidRPr="000F0F5E">
        <w:t xml:space="preserve">and </w:t>
      </w:r>
      <w:proofErr w:type="spellStart"/>
      <w:r w:rsidRPr="000F0F5E">
        <w:t>remazol</w:t>
      </w:r>
      <w:proofErr w:type="spellEnd"/>
      <w:r w:rsidRPr="000F0F5E">
        <w:t xml:space="preserve"> </w:t>
      </w:r>
      <w:r w:rsidR="008575A1" w:rsidRPr="000F0F5E">
        <w:t xml:space="preserve">yellow </w:t>
      </w:r>
      <w:r w:rsidRPr="000F0F5E">
        <w:t xml:space="preserve">solutions were prepared first by dissolving the </w:t>
      </w:r>
      <w:proofErr w:type="spellStart"/>
      <w:r w:rsidRPr="000F0F5E">
        <w:t>remazol</w:t>
      </w:r>
      <w:proofErr w:type="spellEnd"/>
      <w:r w:rsidRPr="000F0F5E">
        <w:t xml:space="preserve"> </w:t>
      </w:r>
      <w:r w:rsidR="008575A1" w:rsidRPr="000F0F5E">
        <w:t xml:space="preserve">blue </w:t>
      </w:r>
      <w:r w:rsidRPr="000F0F5E">
        <w:t xml:space="preserve">and </w:t>
      </w:r>
      <w:proofErr w:type="spellStart"/>
      <w:r w:rsidRPr="000F0F5E">
        <w:t>remazol</w:t>
      </w:r>
      <w:proofErr w:type="spellEnd"/>
      <w:r w:rsidRPr="000F0F5E">
        <w:t xml:space="preserve"> </w:t>
      </w:r>
      <w:r w:rsidR="008575A1" w:rsidRPr="000F0F5E">
        <w:t xml:space="preserve">yellow </w:t>
      </w:r>
      <w:r w:rsidRPr="000F0F5E">
        <w:t xml:space="preserve">dye powder as much as 1 gram each and dissolved in two different 1L volumetric flasks with aqua DM and homogenized. Determination of the maximum wavelength of each dye was carried out using a working solution of 60 mg/L by diluting a solution of </w:t>
      </w:r>
      <w:proofErr w:type="spellStart"/>
      <w:r w:rsidRPr="000F0F5E">
        <w:t>remazol</w:t>
      </w:r>
      <w:proofErr w:type="spellEnd"/>
      <w:r w:rsidRPr="000F0F5E">
        <w:t xml:space="preserve"> </w:t>
      </w:r>
      <w:r w:rsidR="008575A1" w:rsidRPr="000F0F5E">
        <w:t xml:space="preserve">blue </w:t>
      </w:r>
      <w:r w:rsidRPr="000F0F5E">
        <w:t xml:space="preserve">and </w:t>
      </w:r>
      <w:proofErr w:type="spellStart"/>
      <w:r w:rsidRPr="000F0F5E">
        <w:t>remasol</w:t>
      </w:r>
      <w:proofErr w:type="spellEnd"/>
      <w:r w:rsidRPr="000F0F5E">
        <w:t xml:space="preserve"> </w:t>
      </w:r>
      <w:r w:rsidR="008575A1" w:rsidRPr="000F0F5E">
        <w:t xml:space="preserve">yellow </w:t>
      </w:r>
      <w:r w:rsidRPr="000F0F5E">
        <w:t>solution 1000 mg/L to a working solution of 60 mg/L so that each was diluted.</w:t>
      </w:r>
    </w:p>
    <w:p w14:paraId="143A8EF3" w14:textId="0A950894" w:rsidR="00B77AA5" w:rsidRPr="000F0F5E" w:rsidRDefault="00B77AA5" w:rsidP="00B77AA5">
      <w:pPr>
        <w:pStyle w:val="Paragraph"/>
        <w:ind w:firstLine="0"/>
      </w:pPr>
      <w:r w:rsidRPr="000F0F5E">
        <w:t xml:space="preserve">The adsorption analysis was carried out using batch adsorption in a 100ml beaker glass with each solution of </w:t>
      </w:r>
      <w:proofErr w:type="spellStart"/>
      <w:r w:rsidRPr="000F0F5E">
        <w:t>remazol</w:t>
      </w:r>
      <w:proofErr w:type="spellEnd"/>
      <w:r w:rsidRPr="000F0F5E">
        <w:t xml:space="preserve"> blue and </w:t>
      </w:r>
      <w:proofErr w:type="spellStart"/>
      <w:r w:rsidRPr="000F0F5E">
        <w:t>remazol</w:t>
      </w:r>
      <w:proofErr w:type="spellEnd"/>
      <w:r w:rsidRPr="000F0F5E">
        <w:t xml:space="preserve"> yellow 60 mg/L taken as much as 5 ml and stirred with a stirrer at 450 rpm to study the effects of contact time, adsorbent mass, initial dye concentration and </w:t>
      </w:r>
      <w:proofErr w:type="spellStart"/>
      <w:r w:rsidRPr="000F0F5E">
        <w:t>pH.</w:t>
      </w:r>
      <w:proofErr w:type="spellEnd"/>
      <w:r w:rsidRPr="000F0F5E">
        <w:t xml:space="preserve"> All experiments were carried out in triples and the experimental results were averaged and reported.</w:t>
      </w:r>
    </w:p>
    <w:p w14:paraId="258AC06B" w14:textId="010BD763" w:rsidR="00B77AA5" w:rsidRPr="000F0F5E" w:rsidRDefault="00B77AA5" w:rsidP="00B77AA5">
      <w:pPr>
        <w:pStyle w:val="Paragraph"/>
        <w:ind w:firstLine="0"/>
      </w:pPr>
      <w:r w:rsidRPr="000F0F5E">
        <w:t xml:space="preserve">The effect of contact time was analyzed with 40 mg of carbon </w:t>
      </w:r>
      <w:proofErr w:type="spellStart"/>
      <w:r w:rsidRPr="000F0F5E">
        <w:t>Bidara</w:t>
      </w:r>
      <w:proofErr w:type="spellEnd"/>
      <w:r w:rsidRPr="000F0F5E">
        <w:t xml:space="preserve"> Arab leaf adsorbent, and 5 ml of each solution of </w:t>
      </w:r>
      <w:proofErr w:type="spellStart"/>
      <w:r w:rsidRPr="000F0F5E">
        <w:t>remazol</w:t>
      </w:r>
      <w:proofErr w:type="spellEnd"/>
      <w:r w:rsidRPr="000F0F5E">
        <w:t xml:space="preserve"> </w:t>
      </w:r>
      <w:r w:rsidR="008575A1" w:rsidRPr="000F0F5E">
        <w:t xml:space="preserve">blue </w:t>
      </w:r>
      <w:r w:rsidRPr="000F0F5E">
        <w:t xml:space="preserve">and 60 mg/L </w:t>
      </w:r>
      <w:proofErr w:type="spellStart"/>
      <w:r w:rsidRPr="000F0F5E">
        <w:t>remazol</w:t>
      </w:r>
      <w:proofErr w:type="spellEnd"/>
      <w:r w:rsidRPr="000F0F5E">
        <w:t xml:space="preserve"> </w:t>
      </w:r>
      <w:r w:rsidR="008575A1" w:rsidRPr="000F0F5E">
        <w:t xml:space="preserve">yellow </w:t>
      </w:r>
      <w:r w:rsidRPr="000F0F5E">
        <w:t>was mixed in a beaker glass with variations of 10, 20, 30, 40, 45, and 50 minutes.</w:t>
      </w:r>
    </w:p>
    <w:p w14:paraId="4FC578A3" w14:textId="06CE7E28" w:rsidR="00B77AA5" w:rsidRPr="000F0F5E" w:rsidRDefault="00B77AA5" w:rsidP="00B77AA5">
      <w:pPr>
        <w:pStyle w:val="Paragraph"/>
        <w:ind w:firstLine="0"/>
      </w:pPr>
      <w:r w:rsidRPr="000F0F5E">
        <w:t>The optimum adsorbent mass was analyzed with the concentration of each dye 60 mg/L as much as 5 ml put into a beaker with a variation of the adsorbent mass 30; 35; 40; 45; and 50 mg for 40 minutes (optimum contact time).</w:t>
      </w:r>
      <w:r w:rsidR="00862006" w:rsidRPr="000F0F5E">
        <w:t xml:space="preserve"> </w:t>
      </w:r>
      <w:r w:rsidRPr="000F0F5E">
        <w:t xml:space="preserve">The effect of initial dye concentration was carried out by varying the concentration of each dye 24; 26; 28; 30; 32 and 34 mg/L as much as 5 ml and added 40 mg of adsorbent carbon </w:t>
      </w:r>
      <w:proofErr w:type="spellStart"/>
      <w:r w:rsidRPr="000F0F5E">
        <w:t>Bidara</w:t>
      </w:r>
      <w:proofErr w:type="spellEnd"/>
      <w:r w:rsidRPr="000F0F5E">
        <w:t xml:space="preserve"> Arab leaf adsorption was carried out for 40 minutes.</w:t>
      </w:r>
      <w:r w:rsidR="00862006" w:rsidRPr="000F0F5E">
        <w:t xml:space="preserve"> </w:t>
      </w:r>
      <w:r w:rsidRPr="000F0F5E">
        <w:t xml:space="preserve">The pH effect was carried out with a concentration of each dye of 60 mg/L as much as 5 mL mixed in a beaker then added HCl /NaOH and measured pH with a variation of pH 2; 3; </w:t>
      </w:r>
      <w:proofErr w:type="gramStart"/>
      <w:r w:rsidRPr="000F0F5E">
        <w:t>4; 6</w:t>
      </w:r>
      <w:proofErr w:type="gramEnd"/>
      <w:r w:rsidRPr="000F0F5E">
        <w:t>; 8; 10 and 12 and added 40 mg of adsorbent and carried out for 40 minutes.</w:t>
      </w:r>
    </w:p>
    <w:p w14:paraId="76FBF222" w14:textId="65B1E39F" w:rsidR="00B77AA5" w:rsidRPr="000F0F5E" w:rsidRDefault="00B77AA5" w:rsidP="00B77AA5">
      <w:pPr>
        <w:pStyle w:val="Paragraph"/>
        <w:ind w:firstLine="0"/>
      </w:pPr>
      <w:r w:rsidRPr="000F0F5E">
        <w:t xml:space="preserve">After the batch adsorption process was carried out, the solution was filtered using filter paper to separate the dye solution from the adsorbent. The </w:t>
      </w:r>
      <w:proofErr w:type="gramStart"/>
      <w:r w:rsidRPr="000F0F5E">
        <w:t>filtrate</w:t>
      </w:r>
      <w:proofErr w:type="gramEnd"/>
      <w:r w:rsidRPr="000F0F5E">
        <w:t xml:space="preserve"> was taken and the absorbance of each dye in the mixture was measured at the maximum wavelength of the dye using a UV-Vis spectrophotometer. Aqua DM was used as a blank to measure the absorbance of </w:t>
      </w:r>
      <w:proofErr w:type="spellStart"/>
      <w:r w:rsidRPr="000F0F5E">
        <w:t>remazol</w:t>
      </w:r>
      <w:proofErr w:type="spellEnd"/>
      <w:r w:rsidRPr="000F0F5E">
        <w:t xml:space="preserve"> blue and </w:t>
      </w:r>
      <w:proofErr w:type="spellStart"/>
      <w:r w:rsidRPr="000F0F5E">
        <w:t>remazol</w:t>
      </w:r>
      <w:proofErr w:type="spellEnd"/>
      <w:r w:rsidRPr="000F0F5E">
        <w:t xml:space="preserve"> yellow in solution.</w:t>
      </w:r>
    </w:p>
    <w:p w14:paraId="3F5320F8" w14:textId="77777777" w:rsidR="00B77AA5" w:rsidRPr="000F0F5E" w:rsidRDefault="00B77AA5" w:rsidP="00B77AA5">
      <w:pPr>
        <w:pStyle w:val="Paragraph"/>
        <w:ind w:firstLine="0"/>
      </w:pPr>
    </w:p>
    <w:p w14:paraId="3D26891B" w14:textId="0C2D48A1" w:rsidR="00BA3B3D" w:rsidRPr="000F0F5E" w:rsidRDefault="00183C95" w:rsidP="00A646B3">
      <w:pPr>
        <w:pStyle w:val="Heading1"/>
      </w:pPr>
      <w:r w:rsidRPr="000F0F5E">
        <w:t>RESULTS AND DISCUSSION</w:t>
      </w:r>
    </w:p>
    <w:p w14:paraId="238C9059" w14:textId="62994B8D" w:rsidR="00B77AA5" w:rsidRPr="000F0F5E" w:rsidRDefault="00B77AA5" w:rsidP="00065F06">
      <w:pPr>
        <w:pStyle w:val="Paragraph"/>
        <w:ind w:firstLine="0"/>
      </w:pPr>
      <w:r w:rsidRPr="000F0F5E">
        <w:t xml:space="preserve">The adsorbent of the carbon </w:t>
      </w:r>
      <w:proofErr w:type="spellStart"/>
      <w:r w:rsidRPr="000F0F5E">
        <w:t>bidara</w:t>
      </w:r>
      <w:proofErr w:type="spellEnd"/>
      <w:r w:rsidRPr="000F0F5E">
        <w:t xml:space="preserve"> </w:t>
      </w:r>
      <w:proofErr w:type="spellStart"/>
      <w:r w:rsidRPr="000F0F5E">
        <w:t>arab</w:t>
      </w:r>
      <w:proofErr w:type="spellEnd"/>
      <w:r w:rsidRPr="000F0F5E">
        <w:t xml:space="preserve"> leaf (</w:t>
      </w:r>
      <w:r w:rsidRPr="000F0F5E">
        <w:rPr>
          <w:i/>
          <w:iCs/>
        </w:rPr>
        <w:t>Ziziphus spina-</w:t>
      </w:r>
      <w:proofErr w:type="spellStart"/>
      <w:r w:rsidRPr="000F0F5E">
        <w:rPr>
          <w:i/>
          <w:iCs/>
        </w:rPr>
        <w:t>christi</w:t>
      </w:r>
      <w:proofErr w:type="spellEnd"/>
      <w:r w:rsidRPr="000F0F5E">
        <w:t>) was characterized using FTIR in the range of 400cm</w:t>
      </w:r>
      <w:r w:rsidRPr="000F0F5E">
        <w:rPr>
          <w:vertAlign w:val="superscript"/>
        </w:rPr>
        <w:t>-1</w:t>
      </w:r>
      <w:r w:rsidRPr="000F0F5E">
        <w:t xml:space="preserve"> to 4000cm</w:t>
      </w:r>
      <w:r w:rsidRPr="000F0F5E">
        <w:rPr>
          <w:vertAlign w:val="superscript"/>
        </w:rPr>
        <w:t>-1</w:t>
      </w:r>
      <w:r w:rsidRPr="000F0F5E">
        <w:t xml:space="preserve"> to identify the functional groups present in the carbonated </w:t>
      </w:r>
      <w:proofErr w:type="spellStart"/>
      <w:r w:rsidRPr="000F0F5E">
        <w:t>bidara</w:t>
      </w:r>
      <w:proofErr w:type="spellEnd"/>
      <w:r w:rsidRPr="000F0F5E">
        <w:t xml:space="preserve"> </w:t>
      </w:r>
      <w:proofErr w:type="spellStart"/>
      <w:r w:rsidRPr="000F0F5E">
        <w:t>arab</w:t>
      </w:r>
      <w:proofErr w:type="spellEnd"/>
      <w:r w:rsidRPr="000F0F5E">
        <w:t xml:space="preserve"> leaf. The FTIR spectra of the adsorbent are shown in Fig</w:t>
      </w:r>
      <w:r w:rsidR="005054BF" w:rsidRPr="000F0F5E">
        <w:t>.</w:t>
      </w:r>
      <w:r w:rsidRPr="000F0F5E">
        <w:t xml:space="preserve"> 1.</w:t>
      </w:r>
    </w:p>
    <w:p w14:paraId="799A2296" w14:textId="5DB8A8D2" w:rsidR="005054BF" w:rsidRPr="000F0F5E" w:rsidRDefault="005054BF" w:rsidP="005054BF">
      <w:pPr>
        <w:jc w:val="both"/>
        <w:rPr>
          <w:sz w:val="20"/>
        </w:rPr>
      </w:pPr>
      <w:r w:rsidRPr="000F0F5E">
        <w:rPr>
          <w:sz w:val="20"/>
        </w:rPr>
        <w:t>According to the Fig. 1, at wavenumber 3367.82 cm</w:t>
      </w:r>
      <w:r w:rsidRPr="000F0F5E">
        <w:rPr>
          <w:sz w:val="20"/>
          <w:vertAlign w:val="superscript"/>
        </w:rPr>
        <w:t>-1</w:t>
      </w:r>
      <w:r w:rsidRPr="000F0F5E">
        <w:rPr>
          <w:sz w:val="20"/>
        </w:rPr>
        <w:t xml:space="preserve"> the tensile stretching of –OH is observed. The results of the spectra also show the oxygen functional group in the C=O conjugate bond of the carboxylic group at wave number 1427.37 cm</w:t>
      </w:r>
      <w:r w:rsidRPr="000F0F5E">
        <w:rPr>
          <w:sz w:val="20"/>
          <w:vertAlign w:val="superscript"/>
        </w:rPr>
        <w:t>-1</w:t>
      </w:r>
      <w:r w:rsidRPr="000F0F5E">
        <w:rPr>
          <w:sz w:val="20"/>
        </w:rPr>
        <w:t>. At wavenumber 2874.03 and 2926.11 cm</w:t>
      </w:r>
      <w:r w:rsidRPr="000F0F5E">
        <w:rPr>
          <w:sz w:val="20"/>
          <w:vertAlign w:val="superscript"/>
        </w:rPr>
        <w:t>-1</w:t>
      </w:r>
      <w:r w:rsidRPr="000F0F5E">
        <w:rPr>
          <w:sz w:val="20"/>
        </w:rPr>
        <w:t xml:space="preserve"> showed the presence of the C-H stretching functional group of methylene. At wavenumber 2515.26 cm</w:t>
      </w:r>
      <w:r w:rsidRPr="000F0F5E">
        <w:rPr>
          <w:sz w:val="20"/>
          <w:vertAlign w:val="superscript"/>
        </w:rPr>
        <w:t>-1</w:t>
      </w:r>
      <w:r w:rsidRPr="000F0F5E">
        <w:rPr>
          <w:sz w:val="20"/>
        </w:rPr>
        <w:t xml:space="preserve"> indicates the presence of a functional group C≡C and -C≡N (or C=C=C-and -N=C=O) in the carbon structure. Wide peak at wavenumber 873.78; 711,76; 570.95 associated with the presence of a tensile vibration functional group C=C bending, S=O stretching, dan C-S stretching. This result is in accordance with previous research [10]</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tblGrid>
      <w:tr w:rsidR="000F0F5E" w:rsidRPr="000F0F5E" w14:paraId="10800378" w14:textId="77777777">
        <w:tc>
          <w:tcPr>
            <w:tcW w:w="9180" w:type="dxa"/>
          </w:tcPr>
          <w:p w14:paraId="55F76F91" w14:textId="43A6877B" w:rsidR="004D00BB" w:rsidRPr="000F0F5E" w:rsidRDefault="005054BF">
            <w:pPr>
              <w:jc w:val="center"/>
              <w:rPr>
                <w:sz w:val="24"/>
                <w:szCs w:val="24"/>
              </w:rPr>
            </w:pPr>
            <w:r w:rsidRPr="000F0F5E">
              <w:rPr>
                <w:noProof/>
              </w:rPr>
              <w:lastRenderedPageBreak/>
              <w:drawing>
                <wp:inline distT="0" distB="0" distL="0" distR="0" wp14:anchorId="66A8582B" wp14:editId="7A970FE0">
                  <wp:extent cx="2782956" cy="2259005"/>
                  <wp:effectExtent l="0" t="0" r="0" b="8255"/>
                  <wp:docPr id="1" name="Picture 1" descr="D:\kakak\TUGAS AKHIR\grafik\bing\ftirr dgn 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akak\TUGAS AKHIR\grafik\bing\ftirr dgn no.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651" t="7167" r="10482" b="3071"/>
                          <a:stretch/>
                        </pic:blipFill>
                        <pic:spPr bwMode="auto">
                          <a:xfrm>
                            <a:off x="0" y="0"/>
                            <a:ext cx="2783054" cy="225908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BE044F7" w14:textId="5EF86774" w:rsidR="004D00BB" w:rsidRPr="000F0F5E" w:rsidRDefault="004D00BB" w:rsidP="005054BF">
      <w:pPr>
        <w:pStyle w:val="Paragraph"/>
        <w:ind w:firstLine="0"/>
        <w:jc w:val="center"/>
        <w:rPr>
          <w:sz w:val="18"/>
          <w:szCs w:val="18"/>
        </w:rPr>
      </w:pPr>
      <w:r w:rsidRPr="000F0F5E">
        <w:rPr>
          <w:b/>
          <w:bCs/>
          <w:sz w:val="18"/>
          <w:szCs w:val="18"/>
        </w:rPr>
        <w:t xml:space="preserve">FIGURE </w:t>
      </w:r>
      <w:r w:rsidRPr="000F0F5E">
        <w:rPr>
          <w:b/>
          <w:bCs/>
          <w:i/>
          <w:iCs/>
          <w:sz w:val="18"/>
          <w:szCs w:val="18"/>
        </w:rPr>
        <w:fldChar w:fldCharType="begin"/>
      </w:r>
      <w:r w:rsidRPr="000F0F5E">
        <w:rPr>
          <w:b/>
          <w:bCs/>
          <w:sz w:val="18"/>
          <w:szCs w:val="18"/>
        </w:rPr>
        <w:instrText xml:space="preserve"> SEQ FIGURE \* ARABIC </w:instrText>
      </w:r>
      <w:r w:rsidRPr="000F0F5E">
        <w:rPr>
          <w:b/>
          <w:bCs/>
          <w:i/>
          <w:iCs/>
          <w:sz w:val="18"/>
          <w:szCs w:val="18"/>
        </w:rPr>
        <w:fldChar w:fldCharType="separate"/>
      </w:r>
      <w:r w:rsidRPr="000F0F5E">
        <w:rPr>
          <w:b/>
          <w:bCs/>
          <w:noProof/>
          <w:sz w:val="18"/>
          <w:szCs w:val="18"/>
        </w:rPr>
        <w:t>1</w:t>
      </w:r>
      <w:r w:rsidRPr="000F0F5E">
        <w:rPr>
          <w:b/>
          <w:bCs/>
          <w:i/>
          <w:iCs/>
          <w:sz w:val="18"/>
          <w:szCs w:val="18"/>
        </w:rPr>
        <w:fldChar w:fldCharType="end"/>
      </w:r>
      <w:r w:rsidRPr="000F0F5E">
        <w:rPr>
          <w:b/>
          <w:bCs/>
          <w:sz w:val="18"/>
          <w:szCs w:val="18"/>
        </w:rPr>
        <w:t>.</w:t>
      </w:r>
      <w:r w:rsidRPr="000F0F5E">
        <w:rPr>
          <w:sz w:val="18"/>
          <w:szCs w:val="18"/>
        </w:rPr>
        <w:t xml:space="preserve"> </w:t>
      </w:r>
      <w:r w:rsidR="005054BF" w:rsidRPr="000F0F5E">
        <w:rPr>
          <w:sz w:val="18"/>
          <w:szCs w:val="18"/>
        </w:rPr>
        <w:t xml:space="preserve">FTIR spectra of Carbon </w:t>
      </w:r>
      <w:r w:rsidR="005054BF" w:rsidRPr="000F0F5E">
        <w:rPr>
          <w:i/>
          <w:iCs/>
          <w:sz w:val="18"/>
          <w:szCs w:val="18"/>
        </w:rPr>
        <w:t>Ziziphus spina-</w:t>
      </w:r>
      <w:proofErr w:type="spellStart"/>
      <w:r w:rsidR="005054BF" w:rsidRPr="000F0F5E">
        <w:rPr>
          <w:i/>
          <w:iCs/>
          <w:sz w:val="18"/>
          <w:szCs w:val="18"/>
        </w:rPr>
        <w:t>christi</w:t>
      </w:r>
      <w:proofErr w:type="spellEnd"/>
      <w:r w:rsidR="005054BF" w:rsidRPr="000F0F5E">
        <w:rPr>
          <w:sz w:val="18"/>
          <w:szCs w:val="18"/>
        </w:rPr>
        <w:t xml:space="preserve"> leaves </w:t>
      </w:r>
    </w:p>
    <w:tbl>
      <w:tblPr>
        <w:tblW w:w="0" w:type="auto"/>
        <w:jc w:val="center"/>
        <w:tblBorders>
          <w:bottom w:val="single" w:sz="4" w:space="0" w:color="auto"/>
        </w:tblBorders>
        <w:tblLayout w:type="fixed"/>
        <w:tblLook w:val="0000" w:firstRow="0" w:lastRow="0" w:firstColumn="0" w:lastColumn="0" w:noHBand="0" w:noVBand="0"/>
      </w:tblPr>
      <w:tblGrid>
        <w:gridCol w:w="8370"/>
      </w:tblGrid>
      <w:tr w:rsidR="005054BF" w:rsidRPr="000F0F5E" w14:paraId="70840888" w14:textId="77777777">
        <w:trPr>
          <w:cantSplit/>
          <w:trHeight w:val="783"/>
          <w:jc w:val="center"/>
        </w:trPr>
        <w:tc>
          <w:tcPr>
            <w:tcW w:w="8370" w:type="dxa"/>
            <w:tcBorders>
              <w:bottom w:val="nil"/>
            </w:tcBorders>
          </w:tcPr>
          <w:p w14:paraId="243C4774" w14:textId="77777777" w:rsidR="005054BF" w:rsidRPr="000F0F5E" w:rsidRDefault="005054BF">
            <w:pPr>
              <w:pStyle w:val="TableCaption"/>
            </w:pPr>
            <w:r w:rsidRPr="000F0F5E">
              <w:rPr>
                <w:b/>
              </w:rPr>
              <w:t xml:space="preserve">TABLE 1. </w:t>
            </w:r>
            <w:r w:rsidRPr="000F0F5E">
              <w:rPr>
                <w:bCs/>
              </w:rPr>
              <w:t xml:space="preserve">Comparison of functional group indications on </w:t>
            </w:r>
            <w:r w:rsidRPr="000F0F5E">
              <w:rPr>
                <w:bCs/>
                <w:i/>
                <w:iCs/>
              </w:rPr>
              <w:t>Ziziphus spina-</w:t>
            </w:r>
            <w:proofErr w:type="spellStart"/>
            <w:r w:rsidRPr="000F0F5E">
              <w:rPr>
                <w:bCs/>
                <w:i/>
                <w:iCs/>
              </w:rPr>
              <w:t>christi</w:t>
            </w:r>
            <w:proofErr w:type="spellEnd"/>
            <w:r w:rsidRPr="000F0F5E">
              <w:rPr>
                <w:bCs/>
              </w:rPr>
              <w:t xml:space="preserve"> adsorbent from research results and literature [10]</w:t>
            </w:r>
            <w:r w:rsidRPr="000F0F5E">
              <w:rPr>
                <w:b/>
              </w:rPr>
              <w:t xml:space="preserve"> </w:t>
            </w:r>
            <w:r w:rsidRPr="000F0F5E">
              <w:t>only.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3"/>
              <w:gridCol w:w="1924"/>
              <w:gridCol w:w="3655"/>
            </w:tblGrid>
            <w:tr w:rsidR="000F0F5E" w:rsidRPr="000F0F5E" w14:paraId="4E441122" w14:textId="77777777" w:rsidTr="005054BF">
              <w:trPr>
                <w:jc w:val="center"/>
              </w:trPr>
              <w:tc>
                <w:tcPr>
                  <w:tcW w:w="3847" w:type="dxa"/>
                  <w:gridSpan w:val="2"/>
                  <w:tcBorders>
                    <w:top w:val="single" w:sz="4" w:space="0" w:color="auto"/>
                    <w:bottom w:val="single" w:sz="4" w:space="0" w:color="auto"/>
                  </w:tcBorders>
                  <w:vAlign w:val="center"/>
                </w:tcPr>
                <w:p w14:paraId="378E057B" w14:textId="77777777" w:rsidR="005054BF" w:rsidRPr="000F0F5E" w:rsidRDefault="005054BF" w:rsidP="005054BF">
                  <w:pPr>
                    <w:jc w:val="center"/>
                    <w:rPr>
                      <w:sz w:val="20"/>
                    </w:rPr>
                  </w:pPr>
                  <w:r w:rsidRPr="000F0F5E">
                    <w:rPr>
                      <w:sz w:val="20"/>
                    </w:rPr>
                    <w:t>Wavenumber</w:t>
                  </w:r>
                </w:p>
              </w:tc>
              <w:tc>
                <w:tcPr>
                  <w:tcW w:w="3655" w:type="dxa"/>
                  <w:vMerge w:val="restart"/>
                  <w:tcBorders>
                    <w:top w:val="single" w:sz="4" w:space="0" w:color="auto"/>
                  </w:tcBorders>
                  <w:vAlign w:val="center"/>
                </w:tcPr>
                <w:p w14:paraId="5E751F71" w14:textId="77777777" w:rsidR="005054BF" w:rsidRPr="000F0F5E" w:rsidRDefault="005054BF" w:rsidP="005054BF">
                  <w:pPr>
                    <w:jc w:val="center"/>
                    <w:rPr>
                      <w:sz w:val="20"/>
                    </w:rPr>
                  </w:pPr>
                  <w:r w:rsidRPr="000F0F5E">
                    <w:rPr>
                      <w:sz w:val="20"/>
                    </w:rPr>
                    <w:t>Functional Group</w:t>
                  </w:r>
                </w:p>
              </w:tc>
            </w:tr>
            <w:tr w:rsidR="000F0F5E" w:rsidRPr="000F0F5E" w14:paraId="0525A3AC" w14:textId="77777777" w:rsidTr="005054BF">
              <w:trPr>
                <w:jc w:val="center"/>
              </w:trPr>
              <w:tc>
                <w:tcPr>
                  <w:tcW w:w="1923" w:type="dxa"/>
                  <w:tcBorders>
                    <w:top w:val="single" w:sz="4" w:space="0" w:color="auto"/>
                    <w:bottom w:val="single" w:sz="4" w:space="0" w:color="auto"/>
                  </w:tcBorders>
                  <w:vAlign w:val="center"/>
                </w:tcPr>
                <w:p w14:paraId="24523273" w14:textId="77777777" w:rsidR="005054BF" w:rsidRPr="000F0F5E" w:rsidRDefault="005054BF" w:rsidP="005054BF">
                  <w:pPr>
                    <w:jc w:val="center"/>
                    <w:rPr>
                      <w:sz w:val="20"/>
                    </w:rPr>
                  </w:pPr>
                  <w:r w:rsidRPr="000F0F5E">
                    <w:rPr>
                      <w:sz w:val="20"/>
                    </w:rPr>
                    <w:t>This research</w:t>
                  </w:r>
                </w:p>
              </w:tc>
              <w:tc>
                <w:tcPr>
                  <w:tcW w:w="1924" w:type="dxa"/>
                  <w:tcBorders>
                    <w:top w:val="single" w:sz="4" w:space="0" w:color="auto"/>
                    <w:bottom w:val="single" w:sz="4" w:space="0" w:color="auto"/>
                  </w:tcBorders>
                  <w:vAlign w:val="center"/>
                </w:tcPr>
                <w:p w14:paraId="00662B3D" w14:textId="77777777" w:rsidR="005054BF" w:rsidRPr="000F0F5E" w:rsidRDefault="005054BF" w:rsidP="005054BF">
                  <w:pPr>
                    <w:jc w:val="center"/>
                    <w:rPr>
                      <w:sz w:val="20"/>
                    </w:rPr>
                  </w:pPr>
                  <w:r w:rsidRPr="000F0F5E">
                    <w:rPr>
                      <w:sz w:val="20"/>
                    </w:rPr>
                    <w:t>Literature</w:t>
                  </w:r>
                </w:p>
              </w:tc>
              <w:tc>
                <w:tcPr>
                  <w:tcW w:w="3655" w:type="dxa"/>
                  <w:vMerge/>
                  <w:tcBorders>
                    <w:bottom w:val="single" w:sz="4" w:space="0" w:color="auto"/>
                  </w:tcBorders>
                  <w:vAlign w:val="center"/>
                </w:tcPr>
                <w:p w14:paraId="6A95853F" w14:textId="77777777" w:rsidR="005054BF" w:rsidRPr="000F0F5E" w:rsidRDefault="005054BF" w:rsidP="005054BF">
                  <w:pPr>
                    <w:jc w:val="center"/>
                    <w:rPr>
                      <w:sz w:val="20"/>
                    </w:rPr>
                  </w:pPr>
                </w:p>
              </w:tc>
            </w:tr>
            <w:tr w:rsidR="000F0F5E" w:rsidRPr="000F0F5E" w14:paraId="71C59B97" w14:textId="77777777" w:rsidTr="005054BF">
              <w:trPr>
                <w:jc w:val="center"/>
              </w:trPr>
              <w:tc>
                <w:tcPr>
                  <w:tcW w:w="1923" w:type="dxa"/>
                  <w:tcBorders>
                    <w:top w:val="single" w:sz="4" w:space="0" w:color="auto"/>
                  </w:tcBorders>
                  <w:vAlign w:val="center"/>
                </w:tcPr>
                <w:p w14:paraId="1004C0EC" w14:textId="77777777" w:rsidR="005054BF" w:rsidRPr="000F0F5E" w:rsidRDefault="005054BF" w:rsidP="005054BF">
                  <w:pPr>
                    <w:jc w:val="center"/>
                    <w:rPr>
                      <w:sz w:val="20"/>
                    </w:rPr>
                  </w:pPr>
                  <w:r w:rsidRPr="000F0F5E">
                    <w:rPr>
                      <w:sz w:val="20"/>
                    </w:rPr>
                    <w:t>3367.82</w:t>
                  </w:r>
                </w:p>
              </w:tc>
              <w:tc>
                <w:tcPr>
                  <w:tcW w:w="1924" w:type="dxa"/>
                  <w:tcBorders>
                    <w:top w:val="single" w:sz="4" w:space="0" w:color="auto"/>
                  </w:tcBorders>
                  <w:vAlign w:val="center"/>
                </w:tcPr>
                <w:p w14:paraId="2169E37F" w14:textId="77777777" w:rsidR="005054BF" w:rsidRPr="000F0F5E" w:rsidRDefault="005054BF" w:rsidP="005054BF">
                  <w:pPr>
                    <w:jc w:val="center"/>
                    <w:rPr>
                      <w:sz w:val="20"/>
                    </w:rPr>
                  </w:pPr>
                  <w:r w:rsidRPr="000F0F5E">
                    <w:rPr>
                      <w:sz w:val="20"/>
                    </w:rPr>
                    <w:t>3420</w:t>
                  </w:r>
                </w:p>
              </w:tc>
              <w:tc>
                <w:tcPr>
                  <w:tcW w:w="3655" w:type="dxa"/>
                  <w:tcBorders>
                    <w:top w:val="single" w:sz="4" w:space="0" w:color="auto"/>
                  </w:tcBorders>
                  <w:vAlign w:val="center"/>
                </w:tcPr>
                <w:p w14:paraId="764936BB" w14:textId="77777777" w:rsidR="005054BF" w:rsidRPr="000F0F5E" w:rsidRDefault="005054BF" w:rsidP="005054BF">
                  <w:pPr>
                    <w:jc w:val="center"/>
                    <w:rPr>
                      <w:sz w:val="20"/>
                    </w:rPr>
                  </w:pPr>
                  <w:r w:rsidRPr="000F0F5E">
                    <w:rPr>
                      <w:sz w:val="20"/>
                    </w:rPr>
                    <w:t xml:space="preserve">-OH </w:t>
                  </w:r>
                  <w:r w:rsidRPr="000F0F5E">
                    <w:rPr>
                      <w:i/>
                      <w:sz w:val="20"/>
                    </w:rPr>
                    <w:t>stretching</w:t>
                  </w:r>
                </w:p>
              </w:tc>
            </w:tr>
            <w:tr w:rsidR="000F0F5E" w:rsidRPr="000F0F5E" w14:paraId="638C364C" w14:textId="77777777" w:rsidTr="005054BF">
              <w:trPr>
                <w:jc w:val="center"/>
              </w:trPr>
              <w:tc>
                <w:tcPr>
                  <w:tcW w:w="1923" w:type="dxa"/>
                </w:tcPr>
                <w:p w14:paraId="44EEF334" w14:textId="77777777" w:rsidR="005054BF" w:rsidRPr="000F0F5E" w:rsidRDefault="005054BF" w:rsidP="005054BF">
                  <w:pPr>
                    <w:jc w:val="center"/>
                    <w:rPr>
                      <w:sz w:val="20"/>
                    </w:rPr>
                  </w:pPr>
                  <w:r w:rsidRPr="000F0F5E">
                    <w:rPr>
                      <w:sz w:val="20"/>
                    </w:rPr>
                    <w:t>1427.37</w:t>
                  </w:r>
                </w:p>
              </w:tc>
              <w:tc>
                <w:tcPr>
                  <w:tcW w:w="1924" w:type="dxa"/>
                </w:tcPr>
                <w:p w14:paraId="1DF4FBC4"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1427</w:t>
                  </w:r>
                </w:p>
              </w:tc>
              <w:tc>
                <w:tcPr>
                  <w:tcW w:w="3655" w:type="dxa"/>
                </w:tcPr>
                <w:p w14:paraId="5A6B5AEE"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C=O</w:t>
                  </w:r>
                </w:p>
              </w:tc>
            </w:tr>
            <w:tr w:rsidR="000F0F5E" w:rsidRPr="000F0F5E" w14:paraId="77C59E8F" w14:textId="77777777" w:rsidTr="005054BF">
              <w:trPr>
                <w:jc w:val="center"/>
              </w:trPr>
              <w:tc>
                <w:tcPr>
                  <w:tcW w:w="1923" w:type="dxa"/>
                </w:tcPr>
                <w:p w14:paraId="150BF9A6" w14:textId="77777777" w:rsidR="005054BF" w:rsidRPr="000F0F5E" w:rsidRDefault="005054BF" w:rsidP="005054BF">
                  <w:pPr>
                    <w:jc w:val="center"/>
                    <w:rPr>
                      <w:sz w:val="20"/>
                    </w:rPr>
                  </w:pPr>
                  <w:r w:rsidRPr="000F0F5E">
                    <w:rPr>
                      <w:sz w:val="20"/>
                    </w:rPr>
                    <w:t>2515.26</w:t>
                  </w:r>
                </w:p>
              </w:tc>
              <w:tc>
                <w:tcPr>
                  <w:tcW w:w="1924" w:type="dxa"/>
                </w:tcPr>
                <w:p w14:paraId="07750856"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2516</w:t>
                  </w:r>
                </w:p>
              </w:tc>
              <w:tc>
                <w:tcPr>
                  <w:tcW w:w="3655" w:type="dxa"/>
                </w:tcPr>
                <w:p w14:paraId="2FCD731B" w14:textId="77777777" w:rsidR="005054BF" w:rsidRPr="000F0F5E" w:rsidRDefault="005054BF" w:rsidP="005054BF">
                  <w:pPr>
                    <w:jc w:val="both"/>
                    <w:rPr>
                      <w:sz w:val="20"/>
                    </w:rPr>
                  </w:pPr>
                  <w:r w:rsidRPr="000F0F5E">
                    <w:rPr>
                      <w:rFonts w:eastAsia="Gungsuh"/>
                      <w:sz w:val="20"/>
                    </w:rPr>
                    <w:t>C≡C and -C≡N (or C=C=C-and -N=C=O) in the carbon structure</w:t>
                  </w:r>
                </w:p>
              </w:tc>
            </w:tr>
            <w:tr w:rsidR="000F0F5E" w:rsidRPr="000F0F5E" w14:paraId="675E9680" w14:textId="77777777" w:rsidTr="005054BF">
              <w:trPr>
                <w:jc w:val="center"/>
              </w:trPr>
              <w:tc>
                <w:tcPr>
                  <w:tcW w:w="1923" w:type="dxa"/>
                </w:tcPr>
                <w:p w14:paraId="7360C649" w14:textId="77777777" w:rsidR="005054BF" w:rsidRPr="000F0F5E" w:rsidRDefault="005054BF" w:rsidP="005054BF">
                  <w:pPr>
                    <w:jc w:val="center"/>
                    <w:rPr>
                      <w:sz w:val="20"/>
                    </w:rPr>
                  </w:pPr>
                  <w:r w:rsidRPr="000F0F5E">
                    <w:rPr>
                      <w:sz w:val="20"/>
                    </w:rPr>
                    <w:t xml:space="preserve">2874.03 and 2926.11 </w:t>
                  </w:r>
                </w:p>
              </w:tc>
              <w:tc>
                <w:tcPr>
                  <w:tcW w:w="1924" w:type="dxa"/>
                </w:tcPr>
                <w:p w14:paraId="62A3E5EA" w14:textId="77777777" w:rsidR="005054BF" w:rsidRPr="000F0F5E" w:rsidRDefault="005054BF" w:rsidP="005054BF">
                  <w:pPr>
                    <w:jc w:val="center"/>
                    <w:rPr>
                      <w:sz w:val="20"/>
                    </w:rPr>
                  </w:pPr>
                  <w:r w:rsidRPr="000F0F5E">
                    <w:rPr>
                      <w:sz w:val="20"/>
                    </w:rPr>
                    <w:t>2852 and 2923</w:t>
                  </w:r>
                </w:p>
              </w:tc>
              <w:tc>
                <w:tcPr>
                  <w:tcW w:w="3655" w:type="dxa"/>
                </w:tcPr>
                <w:p w14:paraId="44B8248A" w14:textId="61476645" w:rsidR="005054BF" w:rsidRPr="000F0F5E" w:rsidRDefault="005054BF" w:rsidP="00065F06">
                  <w:pPr>
                    <w:jc w:val="center"/>
                    <w:rPr>
                      <w:sz w:val="20"/>
                    </w:rPr>
                  </w:pPr>
                  <w:r w:rsidRPr="000F0F5E">
                    <w:rPr>
                      <w:sz w:val="20"/>
                    </w:rPr>
                    <w:t xml:space="preserve">C-H </w:t>
                  </w:r>
                  <w:r w:rsidRPr="000F0F5E">
                    <w:rPr>
                      <w:i/>
                      <w:sz w:val="20"/>
                    </w:rPr>
                    <w:t xml:space="preserve">stretching </w:t>
                  </w:r>
                  <w:proofErr w:type="spellStart"/>
                  <w:r w:rsidRPr="000F0F5E">
                    <w:rPr>
                      <w:sz w:val="20"/>
                    </w:rPr>
                    <w:t>metilen</w:t>
                  </w:r>
                  <w:proofErr w:type="spellEnd"/>
                </w:p>
              </w:tc>
            </w:tr>
            <w:tr w:rsidR="000F0F5E" w:rsidRPr="000F0F5E" w14:paraId="05156A0D" w14:textId="77777777" w:rsidTr="005054BF">
              <w:trPr>
                <w:jc w:val="center"/>
              </w:trPr>
              <w:tc>
                <w:tcPr>
                  <w:tcW w:w="1923" w:type="dxa"/>
                </w:tcPr>
                <w:p w14:paraId="32C09A92"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873.78</w:t>
                  </w:r>
                </w:p>
              </w:tc>
              <w:tc>
                <w:tcPr>
                  <w:tcW w:w="1924" w:type="dxa"/>
                </w:tcPr>
                <w:p w14:paraId="21F6A65D"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873</w:t>
                  </w:r>
                </w:p>
              </w:tc>
              <w:tc>
                <w:tcPr>
                  <w:tcW w:w="3655" w:type="dxa"/>
                </w:tcPr>
                <w:p w14:paraId="0E58F0AA" w14:textId="77777777" w:rsidR="005054BF" w:rsidRPr="000F0F5E" w:rsidRDefault="005054BF" w:rsidP="005054BF">
                  <w:pPr>
                    <w:widowControl w:val="0"/>
                    <w:pBdr>
                      <w:top w:val="nil"/>
                      <w:left w:val="nil"/>
                      <w:bottom w:val="nil"/>
                      <w:right w:val="nil"/>
                      <w:between w:val="nil"/>
                    </w:pBdr>
                    <w:jc w:val="center"/>
                    <w:rPr>
                      <w:i/>
                      <w:sz w:val="20"/>
                    </w:rPr>
                  </w:pPr>
                  <w:r w:rsidRPr="000F0F5E">
                    <w:rPr>
                      <w:sz w:val="20"/>
                    </w:rPr>
                    <w:t xml:space="preserve">C=C </w:t>
                  </w:r>
                  <w:r w:rsidRPr="000F0F5E">
                    <w:rPr>
                      <w:i/>
                      <w:sz w:val="20"/>
                    </w:rPr>
                    <w:t>bending</w:t>
                  </w:r>
                </w:p>
              </w:tc>
            </w:tr>
            <w:tr w:rsidR="000F0F5E" w:rsidRPr="000F0F5E" w14:paraId="32386CDB" w14:textId="77777777" w:rsidTr="005054BF">
              <w:trPr>
                <w:jc w:val="center"/>
              </w:trPr>
              <w:tc>
                <w:tcPr>
                  <w:tcW w:w="1923" w:type="dxa"/>
                </w:tcPr>
                <w:p w14:paraId="2192225B"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711.76</w:t>
                  </w:r>
                </w:p>
              </w:tc>
              <w:tc>
                <w:tcPr>
                  <w:tcW w:w="1924" w:type="dxa"/>
                </w:tcPr>
                <w:p w14:paraId="7E3CC848"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711</w:t>
                  </w:r>
                </w:p>
              </w:tc>
              <w:tc>
                <w:tcPr>
                  <w:tcW w:w="3655" w:type="dxa"/>
                </w:tcPr>
                <w:p w14:paraId="7CDC8071" w14:textId="77777777" w:rsidR="005054BF" w:rsidRPr="000F0F5E" w:rsidRDefault="005054BF" w:rsidP="005054BF">
                  <w:pPr>
                    <w:widowControl w:val="0"/>
                    <w:pBdr>
                      <w:top w:val="nil"/>
                      <w:left w:val="nil"/>
                      <w:bottom w:val="nil"/>
                      <w:right w:val="nil"/>
                      <w:between w:val="nil"/>
                    </w:pBdr>
                    <w:jc w:val="center"/>
                    <w:rPr>
                      <w:i/>
                      <w:sz w:val="20"/>
                    </w:rPr>
                  </w:pPr>
                  <w:r w:rsidRPr="000F0F5E">
                    <w:rPr>
                      <w:sz w:val="20"/>
                    </w:rPr>
                    <w:t xml:space="preserve">S=O </w:t>
                  </w:r>
                  <w:r w:rsidRPr="000F0F5E">
                    <w:rPr>
                      <w:i/>
                      <w:sz w:val="20"/>
                    </w:rPr>
                    <w:t>bending</w:t>
                  </w:r>
                </w:p>
              </w:tc>
            </w:tr>
            <w:tr w:rsidR="000F0F5E" w:rsidRPr="000F0F5E" w14:paraId="24FBAE3C" w14:textId="77777777" w:rsidTr="005054BF">
              <w:trPr>
                <w:jc w:val="center"/>
              </w:trPr>
              <w:tc>
                <w:tcPr>
                  <w:tcW w:w="1923" w:type="dxa"/>
                </w:tcPr>
                <w:p w14:paraId="39B4E680"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570.93</w:t>
                  </w:r>
                </w:p>
              </w:tc>
              <w:tc>
                <w:tcPr>
                  <w:tcW w:w="1924" w:type="dxa"/>
                </w:tcPr>
                <w:p w14:paraId="6BFB8747" w14:textId="77777777" w:rsidR="005054BF" w:rsidRPr="000F0F5E" w:rsidRDefault="005054BF" w:rsidP="005054BF">
                  <w:pPr>
                    <w:widowControl w:val="0"/>
                    <w:pBdr>
                      <w:top w:val="nil"/>
                      <w:left w:val="nil"/>
                      <w:bottom w:val="nil"/>
                      <w:right w:val="nil"/>
                      <w:between w:val="nil"/>
                    </w:pBdr>
                    <w:jc w:val="center"/>
                    <w:rPr>
                      <w:sz w:val="20"/>
                    </w:rPr>
                  </w:pPr>
                  <w:r w:rsidRPr="000F0F5E">
                    <w:rPr>
                      <w:sz w:val="20"/>
                    </w:rPr>
                    <w:t>573</w:t>
                  </w:r>
                </w:p>
              </w:tc>
              <w:tc>
                <w:tcPr>
                  <w:tcW w:w="3655" w:type="dxa"/>
                </w:tcPr>
                <w:p w14:paraId="2B819346" w14:textId="77777777" w:rsidR="005054BF" w:rsidRPr="000F0F5E" w:rsidRDefault="005054BF" w:rsidP="005054BF">
                  <w:pPr>
                    <w:jc w:val="center"/>
                    <w:rPr>
                      <w:sz w:val="20"/>
                    </w:rPr>
                  </w:pPr>
                  <w:r w:rsidRPr="000F0F5E">
                    <w:rPr>
                      <w:sz w:val="20"/>
                    </w:rPr>
                    <w:t xml:space="preserve">C-S </w:t>
                  </w:r>
                  <w:r w:rsidRPr="000F0F5E">
                    <w:rPr>
                      <w:i/>
                      <w:sz w:val="20"/>
                    </w:rPr>
                    <w:t>stretching</w:t>
                  </w:r>
                </w:p>
              </w:tc>
            </w:tr>
          </w:tbl>
          <w:p w14:paraId="0C77F1CD" w14:textId="42171DD9" w:rsidR="005054BF" w:rsidRPr="000F0F5E" w:rsidRDefault="005054BF">
            <w:pPr>
              <w:pStyle w:val="TableCaption"/>
            </w:pPr>
          </w:p>
        </w:tc>
      </w:tr>
    </w:tbl>
    <w:p w14:paraId="0770C666" w14:textId="77777777" w:rsidR="005054BF" w:rsidRPr="000F0F5E" w:rsidRDefault="005054BF" w:rsidP="005054BF">
      <w:pPr>
        <w:pStyle w:val="Paragraph"/>
        <w:ind w:firstLine="0"/>
        <w:jc w:val="center"/>
      </w:pPr>
    </w:p>
    <w:p w14:paraId="062D318E" w14:textId="065392CF" w:rsidR="005054BF" w:rsidRPr="000F0F5E" w:rsidRDefault="005054BF" w:rsidP="00B2731C">
      <w:pPr>
        <w:pStyle w:val="Paragraph"/>
      </w:pPr>
      <w:r w:rsidRPr="000F0F5E">
        <w:t xml:space="preserve">The adsorbent was characterized using XRD to identify the crystalline phase and crystal structure formed from carbonated samples of activated carbon from </w:t>
      </w:r>
      <w:proofErr w:type="spellStart"/>
      <w:r w:rsidRPr="000F0F5E">
        <w:t>Bidara</w:t>
      </w:r>
      <w:proofErr w:type="spellEnd"/>
      <w:r w:rsidRPr="000F0F5E">
        <w:t xml:space="preserve"> Arab leaves. X-ray waves are performed with a measurement range of 5 (°2θ) to 60 (°2θ). The result of XRD characterization showing the relationship between intensity and angle of 2θ. The XRD of the adsorbent are shown in Fig. 2.</w:t>
      </w:r>
    </w:p>
    <w:p w14:paraId="07E13BA1" w14:textId="51CE1741" w:rsidR="00EF33F5" w:rsidRPr="000F0F5E" w:rsidRDefault="00EF33F5" w:rsidP="00B2731C">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tblGrid>
      <w:tr w:rsidR="000F0F5E" w:rsidRPr="000F0F5E" w14:paraId="19368E86" w14:textId="77777777" w:rsidTr="006A095B">
        <w:trPr>
          <w:jc w:val="center"/>
        </w:trPr>
        <w:tc>
          <w:tcPr>
            <w:tcW w:w="3966" w:type="dxa"/>
          </w:tcPr>
          <w:p w14:paraId="12974865" w14:textId="7A6805A3" w:rsidR="006A095B" w:rsidRPr="000F0F5E" w:rsidRDefault="005054BF">
            <w:pPr>
              <w:spacing w:line="360" w:lineRule="auto"/>
              <w:rPr>
                <w:sz w:val="24"/>
                <w:szCs w:val="24"/>
              </w:rPr>
            </w:pPr>
            <w:r w:rsidRPr="000F0F5E">
              <w:rPr>
                <w:noProof/>
              </w:rPr>
              <w:drawing>
                <wp:inline distT="0" distB="0" distL="0" distR="0" wp14:anchorId="03AD3355" wp14:editId="2696F3C3">
                  <wp:extent cx="2369488" cy="1834910"/>
                  <wp:effectExtent l="0" t="0" r="0" b="0"/>
                  <wp:docPr id="2" name="Picture 2" descr="D:\kakak\TUGAS AKHIR\grafik\bing\x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akak\TUGAS AKHIR\grafik\bing\xrd.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349" t="8874" r="11761" b="4436"/>
                          <a:stretch/>
                        </pic:blipFill>
                        <pic:spPr bwMode="auto">
                          <a:xfrm>
                            <a:off x="0" y="0"/>
                            <a:ext cx="2379764" cy="184286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C5FB2B5" w14:textId="0FB74EB8" w:rsidR="004D00BB" w:rsidRPr="000F0F5E" w:rsidRDefault="004D00BB" w:rsidP="006A095B">
      <w:pPr>
        <w:pStyle w:val="Paragraph"/>
        <w:jc w:val="center"/>
        <w:rPr>
          <w:sz w:val="18"/>
          <w:szCs w:val="18"/>
        </w:rPr>
      </w:pPr>
      <w:r w:rsidRPr="000F0F5E">
        <w:rPr>
          <w:b/>
          <w:bCs/>
          <w:sz w:val="18"/>
          <w:szCs w:val="18"/>
        </w:rPr>
        <w:t>FIGURE 2.</w:t>
      </w:r>
      <w:r w:rsidRPr="000F0F5E">
        <w:rPr>
          <w:sz w:val="18"/>
          <w:szCs w:val="18"/>
        </w:rPr>
        <w:t xml:space="preserve"> </w:t>
      </w:r>
      <w:r w:rsidR="005054BF" w:rsidRPr="000F0F5E">
        <w:rPr>
          <w:sz w:val="18"/>
          <w:szCs w:val="18"/>
        </w:rPr>
        <w:t xml:space="preserve">XRD of Carbon </w:t>
      </w:r>
      <w:r w:rsidR="005054BF" w:rsidRPr="000F0F5E">
        <w:rPr>
          <w:i/>
          <w:iCs/>
          <w:sz w:val="18"/>
          <w:szCs w:val="18"/>
        </w:rPr>
        <w:t>Ziziphus spina-</w:t>
      </w:r>
      <w:proofErr w:type="spellStart"/>
      <w:r w:rsidR="005054BF" w:rsidRPr="000F0F5E">
        <w:rPr>
          <w:i/>
          <w:iCs/>
          <w:sz w:val="18"/>
          <w:szCs w:val="18"/>
        </w:rPr>
        <w:t>christi</w:t>
      </w:r>
      <w:proofErr w:type="spellEnd"/>
      <w:r w:rsidR="005054BF" w:rsidRPr="000F0F5E">
        <w:rPr>
          <w:sz w:val="18"/>
          <w:szCs w:val="18"/>
        </w:rPr>
        <w:t xml:space="preserve"> leaves</w:t>
      </w:r>
    </w:p>
    <w:p w14:paraId="14DA7AF0" w14:textId="77777777" w:rsidR="004D00BB" w:rsidRPr="000F0F5E" w:rsidRDefault="004D00BB" w:rsidP="004D00BB">
      <w:pPr>
        <w:pStyle w:val="Paragraph"/>
        <w:ind w:firstLine="0"/>
      </w:pPr>
    </w:p>
    <w:p w14:paraId="17EE2DC1" w14:textId="2E5B5105" w:rsidR="005054BF" w:rsidRPr="000F0F5E" w:rsidRDefault="005054BF" w:rsidP="00977910">
      <w:pPr>
        <w:pStyle w:val="Paragraph"/>
      </w:pPr>
      <w:r w:rsidRPr="000F0F5E">
        <w:t xml:space="preserve">In the Fig 2 that has been shown, </w:t>
      </w:r>
      <w:proofErr w:type="gramStart"/>
      <w:r w:rsidRPr="000F0F5E">
        <w:t>it can be seen that the</w:t>
      </w:r>
      <w:proofErr w:type="gramEnd"/>
      <w:r w:rsidRPr="000F0F5E">
        <w:t xml:space="preserve"> peak is at 2θ= 29.40. This peak is related </w:t>
      </w:r>
      <w:proofErr w:type="gramStart"/>
      <w:r w:rsidRPr="000F0F5E">
        <w:t>with</w:t>
      </w:r>
      <w:proofErr w:type="gramEnd"/>
      <w:r w:rsidRPr="000F0F5E">
        <w:t xml:space="preserve"> the presence of activated carbon. In the picture it can also be seen clearly that the peak produced is the crystallinity of activated carbon. The results of previous studies [10]. </w:t>
      </w:r>
    </w:p>
    <w:p w14:paraId="378447EB" w14:textId="06CE24A9" w:rsidR="005054BF" w:rsidRPr="000F0F5E" w:rsidRDefault="005054BF" w:rsidP="00977910">
      <w:pPr>
        <w:pStyle w:val="Paragraph"/>
      </w:pPr>
      <w:r w:rsidRPr="000F0F5E">
        <w:t xml:space="preserve">The carbonized </w:t>
      </w:r>
      <w:proofErr w:type="spellStart"/>
      <w:r w:rsidRPr="000F0F5E">
        <w:t>Bidara</w:t>
      </w:r>
      <w:proofErr w:type="spellEnd"/>
      <w:r w:rsidRPr="000F0F5E">
        <w:t xml:space="preserve"> Arab leaf (</w:t>
      </w:r>
      <w:r w:rsidRPr="000F0F5E">
        <w:rPr>
          <w:i/>
          <w:iCs/>
        </w:rPr>
        <w:t>Ziziphus spina-</w:t>
      </w:r>
      <w:proofErr w:type="spellStart"/>
      <w:r w:rsidRPr="000F0F5E">
        <w:rPr>
          <w:i/>
          <w:iCs/>
        </w:rPr>
        <w:t>christi</w:t>
      </w:r>
      <w:proofErr w:type="spellEnd"/>
      <w:r w:rsidRPr="000F0F5E">
        <w:t xml:space="preserve">) adsorbent was characterized using SEM to determine the morphology of the carbonized </w:t>
      </w:r>
      <w:proofErr w:type="spellStart"/>
      <w:r w:rsidRPr="000F0F5E">
        <w:t>Bidara</w:t>
      </w:r>
      <w:proofErr w:type="spellEnd"/>
      <w:r w:rsidRPr="000F0F5E">
        <w:t xml:space="preserve"> Arab leaf. The results of the SEM characterization are shown in Fig. 3. The data </w:t>
      </w:r>
      <w:r w:rsidRPr="000F0F5E">
        <w:lastRenderedPageBreak/>
        <w:t xml:space="preserve">with a magnification of 10.000 times using a maximum voltage of 10 kV which shows information that the presence of pores in the adsorbent. The resulting morphology allows for an adsorption process with carbonized </w:t>
      </w:r>
      <w:proofErr w:type="spellStart"/>
      <w:r w:rsidRPr="000F0F5E">
        <w:t>Bidara</w:t>
      </w:r>
      <w:proofErr w:type="spellEnd"/>
      <w:r w:rsidRPr="000F0F5E">
        <w:t xml:space="preserve"> Arab leaf. The presence of cavities and pores can make </w:t>
      </w:r>
      <w:proofErr w:type="spellStart"/>
      <w:r w:rsidRPr="000F0F5E">
        <w:t>remazol</w:t>
      </w:r>
      <w:proofErr w:type="spellEnd"/>
      <w:r w:rsidRPr="000F0F5E">
        <w:t xml:space="preserve"> </w:t>
      </w:r>
      <w:r w:rsidR="008575A1" w:rsidRPr="000F0F5E">
        <w:t xml:space="preserve">blue </w:t>
      </w:r>
      <w:r w:rsidRPr="000F0F5E">
        <w:t xml:space="preserve">and </w:t>
      </w:r>
      <w:proofErr w:type="spellStart"/>
      <w:r w:rsidRPr="000F0F5E">
        <w:t>remazol</w:t>
      </w:r>
      <w:proofErr w:type="spellEnd"/>
      <w:r w:rsidRPr="000F0F5E">
        <w:t xml:space="preserve"> </w:t>
      </w:r>
      <w:r w:rsidR="008575A1" w:rsidRPr="000F0F5E">
        <w:t xml:space="preserve">yellow </w:t>
      </w:r>
      <w:r w:rsidRPr="000F0F5E">
        <w:t xml:space="preserve">in the mixture as adsorbate enter the pores so that it can reduce the dye concentration in solution [13] so that adsorption can be carried out using carbonized </w:t>
      </w:r>
      <w:proofErr w:type="spellStart"/>
      <w:r w:rsidRPr="000F0F5E">
        <w:t>Bidara</w:t>
      </w:r>
      <w:proofErr w:type="spellEnd"/>
      <w:r w:rsidRPr="000F0F5E">
        <w:t xml:space="preserve"> Arab leaf (</w:t>
      </w:r>
      <w:r w:rsidRPr="000F0F5E">
        <w:rPr>
          <w:i/>
          <w:iCs/>
        </w:rPr>
        <w:t>Ziziphus spina-</w:t>
      </w:r>
      <w:proofErr w:type="spellStart"/>
      <w:r w:rsidRPr="000F0F5E">
        <w:rPr>
          <w:i/>
          <w:iCs/>
        </w:rPr>
        <w:t>christi</w:t>
      </w:r>
      <w:proofErr w:type="spellEnd"/>
      <w:r w:rsidRPr="000F0F5E">
        <w:t>) as adsorbent.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6"/>
      </w:tblGrid>
      <w:tr w:rsidR="000F0F5E" w:rsidRPr="000F0F5E" w14:paraId="0CEB13B0" w14:textId="77777777" w:rsidTr="006A095B">
        <w:trPr>
          <w:jc w:val="center"/>
        </w:trPr>
        <w:tc>
          <w:tcPr>
            <w:tcW w:w="5706" w:type="dxa"/>
          </w:tcPr>
          <w:p w14:paraId="725A4A8E" w14:textId="5812756B" w:rsidR="00763F7D" w:rsidRPr="000F0F5E" w:rsidRDefault="005054BF">
            <w:pPr>
              <w:spacing w:line="360" w:lineRule="auto"/>
              <w:jc w:val="center"/>
              <w:rPr>
                <w:sz w:val="24"/>
                <w:szCs w:val="24"/>
              </w:rPr>
            </w:pPr>
            <w:r w:rsidRPr="000F0F5E">
              <w:rPr>
                <w:noProof/>
              </w:rPr>
              <w:drawing>
                <wp:inline distT="0" distB="0" distL="0" distR="0" wp14:anchorId="572F6CC6" wp14:editId="65EE1B38">
                  <wp:extent cx="3145790" cy="2362200"/>
                  <wp:effectExtent l="0" t="0" r="0" b="0"/>
                  <wp:docPr id="10" name="image12.png" descr="C:\Users\saiful\Downloads\Karbon Bidara - 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descr="C:\Users\saiful\Downloads\Karbon Bidara - 01.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5790" cy="2362200"/>
                          </a:xfrm>
                          <a:prstGeom prst="rect">
                            <a:avLst/>
                          </a:prstGeom>
                          <a:noFill/>
                          <a:ln>
                            <a:noFill/>
                          </a:ln>
                        </pic:spPr>
                      </pic:pic>
                    </a:graphicData>
                  </a:graphic>
                </wp:inline>
              </w:drawing>
            </w:r>
          </w:p>
        </w:tc>
      </w:tr>
    </w:tbl>
    <w:p w14:paraId="150FA10F" w14:textId="3D92D360" w:rsidR="00A85BC8" w:rsidRPr="000F0F5E" w:rsidRDefault="00285572" w:rsidP="00A85BC8">
      <w:pPr>
        <w:jc w:val="center"/>
        <w:rPr>
          <w:sz w:val="18"/>
          <w:szCs w:val="18"/>
          <w:lang w:val="id-ID"/>
        </w:rPr>
      </w:pPr>
      <w:r w:rsidRPr="000F0F5E">
        <w:rPr>
          <w:b/>
          <w:bCs/>
          <w:sz w:val="18"/>
          <w:szCs w:val="18"/>
        </w:rPr>
        <w:t xml:space="preserve">FIGURE </w:t>
      </w:r>
      <w:r w:rsidR="00763F7D" w:rsidRPr="000F0F5E">
        <w:rPr>
          <w:b/>
          <w:bCs/>
          <w:sz w:val="18"/>
          <w:szCs w:val="18"/>
        </w:rPr>
        <w:t>3.</w:t>
      </w:r>
      <w:r w:rsidR="00763F7D" w:rsidRPr="000F0F5E">
        <w:rPr>
          <w:sz w:val="18"/>
          <w:szCs w:val="18"/>
        </w:rPr>
        <w:t xml:space="preserve"> </w:t>
      </w:r>
      <w:r w:rsidR="005054BF" w:rsidRPr="000F0F5E">
        <w:rPr>
          <w:sz w:val="18"/>
          <w:szCs w:val="18"/>
        </w:rPr>
        <w:t xml:space="preserve">SEM of Carbon </w:t>
      </w:r>
      <w:r w:rsidR="005054BF" w:rsidRPr="000F0F5E">
        <w:rPr>
          <w:i/>
          <w:iCs/>
          <w:sz w:val="18"/>
          <w:szCs w:val="18"/>
        </w:rPr>
        <w:t>Ziziphus spina-</w:t>
      </w:r>
      <w:proofErr w:type="spellStart"/>
      <w:r w:rsidR="005054BF" w:rsidRPr="000F0F5E">
        <w:rPr>
          <w:i/>
          <w:iCs/>
          <w:sz w:val="18"/>
          <w:szCs w:val="18"/>
        </w:rPr>
        <w:t>christi</w:t>
      </w:r>
      <w:proofErr w:type="spellEnd"/>
      <w:r w:rsidR="005054BF" w:rsidRPr="000F0F5E">
        <w:rPr>
          <w:sz w:val="18"/>
          <w:szCs w:val="18"/>
        </w:rPr>
        <w:t xml:space="preserve"> leaves </w:t>
      </w:r>
    </w:p>
    <w:p w14:paraId="60BAEE18" w14:textId="77777777" w:rsidR="00D1246F" w:rsidRPr="000F0F5E" w:rsidRDefault="00D1246F" w:rsidP="00D1246F"/>
    <w:p w14:paraId="602B32EF" w14:textId="6EA27F0F" w:rsidR="005054BF" w:rsidRPr="000F0F5E" w:rsidRDefault="005054BF" w:rsidP="005054BF">
      <w:pPr>
        <w:pStyle w:val="Paragraph"/>
      </w:pPr>
      <w:r w:rsidRPr="000F0F5E">
        <w:t>The initial step of this research is to determine the maximum wavelength of each dye (</w:t>
      </w:r>
      <w:proofErr w:type="spellStart"/>
      <w:r w:rsidRPr="000F0F5E">
        <w:t>remazol</w:t>
      </w:r>
      <w:proofErr w:type="spellEnd"/>
      <w:r w:rsidRPr="000F0F5E">
        <w:t xml:space="preserve"> </w:t>
      </w:r>
      <w:r w:rsidR="008575A1" w:rsidRPr="000F0F5E">
        <w:t xml:space="preserve">blue </w:t>
      </w:r>
      <w:r w:rsidRPr="000F0F5E">
        <w:t>and yellow). The maximum wavelength was measured using a Genesys 10S UV-</w:t>
      </w:r>
      <w:proofErr w:type="gramStart"/>
      <w:r w:rsidRPr="000F0F5E">
        <w:t>Vis</w:t>
      </w:r>
      <w:proofErr w:type="gramEnd"/>
      <w:r w:rsidRPr="000F0F5E">
        <w:t xml:space="preserve"> spectrophotometer in the wavelength range of 300-700 nm. The maximum wavelength of each dye is measured so that it can be used for absorbance measurements in the next steps.</w:t>
      </w:r>
    </w:p>
    <w:p w14:paraId="3E86872C" w14:textId="7B004E96" w:rsidR="005054BF" w:rsidRPr="000F0F5E" w:rsidRDefault="005054BF" w:rsidP="005054BF">
      <w:pPr>
        <w:pStyle w:val="Paragraph"/>
      </w:pPr>
      <w:r w:rsidRPr="000F0F5E">
        <w:t xml:space="preserve"> The maximum wavelength of each dye can be seen from Fig. 4 and Fig. 5</w:t>
      </w:r>
      <w:r w:rsidR="008575A1" w:rsidRPr="000F0F5E">
        <w:t xml:space="preserve">. The maximum wavelength of </w:t>
      </w:r>
      <w:proofErr w:type="spellStart"/>
      <w:r w:rsidR="008575A1" w:rsidRPr="000F0F5E">
        <w:t>remazol</w:t>
      </w:r>
      <w:proofErr w:type="spellEnd"/>
      <w:r w:rsidR="008575A1" w:rsidRPr="000F0F5E">
        <w:t xml:space="preserve"> blue, </w:t>
      </w:r>
      <w:r w:rsidRPr="000F0F5E">
        <w:t xml:space="preserve">595nm and 415nm for </w:t>
      </w:r>
      <w:proofErr w:type="spellStart"/>
      <w:r w:rsidRPr="000F0F5E">
        <w:t>remazol</w:t>
      </w:r>
      <w:proofErr w:type="spellEnd"/>
      <w:r w:rsidR="008575A1" w:rsidRPr="000F0F5E">
        <w:t xml:space="preserve"> yellow</w:t>
      </w:r>
      <w:r w:rsidRPr="000F0F5E">
        <w:t xml:space="preserve">. The maximum wavelength of the </w:t>
      </w:r>
      <w:proofErr w:type="spellStart"/>
      <w:r w:rsidRPr="000F0F5E">
        <w:t>remazol</w:t>
      </w:r>
      <w:proofErr w:type="spellEnd"/>
      <w:r w:rsidRPr="000F0F5E">
        <w:t xml:space="preserve"> </w:t>
      </w:r>
      <w:r w:rsidR="008575A1" w:rsidRPr="000F0F5E">
        <w:t xml:space="preserve">blue </w:t>
      </w:r>
      <w:r w:rsidRPr="000F0F5E">
        <w:t xml:space="preserve">solution was the same as in previous studies at 595nm [14]. The maximum wavelength of the yellow </w:t>
      </w:r>
      <w:proofErr w:type="spellStart"/>
      <w:r w:rsidRPr="000F0F5E">
        <w:t>remasol</w:t>
      </w:r>
      <w:proofErr w:type="spellEnd"/>
      <w:r w:rsidRPr="000F0F5E">
        <w:t xml:space="preserve"> solution was the same as in previous studies at 415nm [15].</w:t>
      </w:r>
    </w:p>
    <w:p w14:paraId="302A73B9" w14:textId="49FC8BA9" w:rsidR="009F55DA" w:rsidRPr="000F0F5E" w:rsidRDefault="009F55DA" w:rsidP="005054BF">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0F0F5E" w:rsidRPr="000F0F5E" w14:paraId="590228B8" w14:textId="77777777">
        <w:trPr>
          <w:jc w:val="center"/>
        </w:trPr>
        <w:tc>
          <w:tcPr>
            <w:tcW w:w="3966" w:type="dxa"/>
          </w:tcPr>
          <w:p w14:paraId="0B51B7BB" w14:textId="7B0B70F9" w:rsidR="00AA45A9" w:rsidRPr="000F0F5E" w:rsidRDefault="005054BF">
            <w:pPr>
              <w:spacing w:line="360" w:lineRule="auto"/>
              <w:rPr>
                <w:sz w:val="24"/>
                <w:szCs w:val="24"/>
              </w:rPr>
            </w:pPr>
            <w:r w:rsidRPr="000F0F5E">
              <w:rPr>
                <w:noProof/>
              </w:rPr>
              <w:drawing>
                <wp:inline distT="0" distB="0" distL="0" distR="0" wp14:anchorId="00FA0948" wp14:editId="1342B659">
                  <wp:extent cx="2743200" cy="2142065"/>
                  <wp:effectExtent l="0" t="0" r="0" b="0"/>
                  <wp:docPr id="15" name="Picture 15" descr="D:\kakak\TUGAS AKHIR\grafik\bing\max 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akak\TUGAS AKHIR\grafik\bing\max rb.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627" t="9215" r="11506" b="4437"/>
                          <a:stretch/>
                        </pic:blipFill>
                        <pic:spPr bwMode="auto">
                          <a:xfrm>
                            <a:off x="0" y="0"/>
                            <a:ext cx="2743298" cy="2142141"/>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0292001" w14:textId="4EECF043" w:rsidR="00D47F5F" w:rsidRPr="000F0F5E" w:rsidRDefault="00D47F5F" w:rsidP="00D47F5F">
      <w:pPr>
        <w:pStyle w:val="Caption"/>
        <w:jc w:val="center"/>
        <w:rPr>
          <w:i w:val="0"/>
          <w:iCs w:val="0"/>
          <w:color w:val="auto"/>
        </w:rPr>
      </w:pPr>
      <w:r w:rsidRPr="000F0F5E">
        <w:rPr>
          <w:b/>
          <w:bCs/>
          <w:i w:val="0"/>
          <w:iCs w:val="0"/>
          <w:color w:val="auto"/>
        </w:rPr>
        <w:t xml:space="preserve">FIGURE </w:t>
      </w:r>
      <w:r w:rsidR="000104BC" w:rsidRPr="000F0F5E">
        <w:rPr>
          <w:b/>
          <w:bCs/>
          <w:i w:val="0"/>
          <w:iCs w:val="0"/>
          <w:color w:val="auto"/>
        </w:rPr>
        <w:t>4</w:t>
      </w:r>
      <w:r w:rsidRPr="000F0F5E">
        <w:rPr>
          <w:b/>
          <w:bCs/>
          <w:i w:val="0"/>
          <w:iCs w:val="0"/>
          <w:color w:val="auto"/>
        </w:rPr>
        <w:t>.</w:t>
      </w:r>
      <w:r w:rsidRPr="000F0F5E">
        <w:rPr>
          <w:i w:val="0"/>
          <w:iCs w:val="0"/>
          <w:color w:val="auto"/>
        </w:rPr>
        <w:t xml:space="preserve"> </w:t>
      </w:r>
      <w:r w:rsidR="00A45B9A" w:rsidRPr="000F0F5E">
        <w:rPr>
          <w:i w:val="0"/>
          <w:iCs w:val="0"/>
          <w:color w:val="auto"/>
        </w:rPr>
        <w:t xml:space="preserve">Remazol Blue Maximum Wavelength </w:t>
      </w:r>
    </w:p>
    <w:p w14:paraId="7325A463" w14:textId="73B54328" w:rsidR="00AA45A9" w:rsidRPr="000F0F5E" w:rsidRDefault="00AA45A9" w:rsidP="00977910">
      <w:pPr>
        <w:ind w:firstLine="284"/>
        <w:jc w:val="bot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tblGrid>
      <w:tr w:rsidR="000F0F5E" w:rsidRPr="000F0F5E" w14:paraId="54195938" w14:textId="77777777">
        <w:trPr>
          <w:jc w:val="center"/>
        </w:trPr>
        <w:tc>
          <w:tcPr>
            <w:tcW w:w="3966" w:type="dxa"/>
          </w:tcPr>
          <w:p w14:paraId="39462C2C" w14:textId="67644EE4" w:rsidR="00280821" w:rsidRPr="000F0F5E" w:rsidRDefault="00A45B9A">
            <w:pPr>
              <w:spacing w:line="360" w:lineRule="auto"/>
              <w:rPr>
                <w:sz w:val="24"/>
                <w:szCs w:val="24"/>
              </w:rPr>
            </w:pPr>
            <w:r w:rsidRPr="000F0F5E">
              <w:rPr>
                <w:noProof/>
              </w:rPr>
              <w:lastRenderedPageBreak/>
              <w:drawing>
                <wp:inline distT="0" distB="0" distL="0" distR="0" wp14:anchorId="0E337DD0" wp14:editId="686E4723">
                  <wp:extent cx="2854518" cy="2280080"/>
                  <wp:effectExtent l="0" t="0" r="3175" b="6350"/>
                  <wp:docPr id="19" name="Picture 19" descr="D:\kakak\TUGAS AKHIR\grafik\bing\max 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kakak\TUGAS AKHIR\grafik\bing\max ry.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604" t="8532" r="12784" b="3413"/>
                          <a:stretch/>
                        </pic:blipFill>
                        <pic:spPr bwMode="auto">
                          <a:xfrm>
                            <a:off x="0" y="0"/>
                            <a:ext cx="2858584" cy="228332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993E45D" w14:textId="6FE717EE" w:rsidR="000104BC" w:rsidRPr="000F0F5E" w:rsidRDefault="000104BC" w:rsidP="006D0266">
      <w:pPr>
        <w:jc w:val="center"/>
        <w:rPr>
          <w:i/>
          <w:iCs/>
          <w:sz w:val="18"/>
          <w:szCs w:val="18"/>
        </w:rPr>
      </w:pPr>
      <w:r w:rsidRPr="000F0F5E">
        <w:rPr>
          <w:b/>
          <w:bCs/>
          <w:sz w:val="18"/>
          <w:szCs w:val="18"/>
        </w:rPr>
        <w:t>FIGURE 5.</w:t>
      </w:r>
      <w:r w:rsidRPr="000F0F5E">
        <w:rPr>
          <w:sz w:val="18"/>
          <w:szCs w:val="18"/>
        </w:rPr>
        <w:t xml:space="preserve"> </w:t>
      </w:r>
      <w:r w:rsidR="00A45B9A" w:rsidRPr="000F0F5E">
        <w:rPr>
          <w:sz w:val="18"/>
          <w:szCs w:val="18"/>
        </w:rPr>
        <w:t xml:space="preserve">Remazol Yellow Maximum Wavelength </w:t>
      </w:r>
    </w:p>
    <w:p w14:paraId="7DBF6297" w14:textId="77777777" w:rsidR="006D0266" w:rsidRPr="000F0F5E" w:rsidRDefault="006D0266" w:rsidP="006D0266">
      <w:pPr>
        <w:jc w:val="center"/>
        <w:rPr>
          <w:i/>
          <w:iCs/>
          <w:sz w:val="20"/>
        </w:rPr>
      </w:pPr>
    </w:p>
    <w:p w14:paraId="7C54B8B3" w14:textId="6105D10A" w:rsidR="00096089" w:rsidRPr="000F0F5E" w:rsidRDefault="00096089" w:rsidP="00096089">
      <w:pPr>
        <w:ind w:firstLine="284"/>
        <w:jc w:val="both"/>
        <w:rPr>
          <w:sz w:val="20"/>
        </w:rPr>
      </w:pPr>
      <w:r w:rsidRPr="000F0F5E">
        <w:rPr>
          <w:sz w:val="20"/>
        </w:rPr>
        <w:t>In this study</w:t>
      </w:r>
      <w:r w:rsidR="008575A1" w:rsidRPr="000F0F5E">
        <w:rPr>
          <w:sz w:val="20"/>
        </w:rPr>
        <w:t>,</w:t>
      </w:r>
      <w:r w:rsidRPr="000F0F5E">
        <w:rPr>
          <w:sz w:val="20"/>
        </w:rPr>
        <w:t xml:space="preserve"> </w:t>
      </w:r>
      <w:r w:rsidR="008575A1" w:rsidRPr="000F0F5E">
        <w:rPr>
          <w:sz w:val="20"/>
        </w:rPr>
        <w:t xml:space="preserve">the maximum wavelength in the mixture </w:t>
      </w:r>
      <w:r w:rsidRPr="000F0F5E">
        <w:rPr>
          <w:sz w:val="20"/>
        </w:rPr>
        <w:t xml:space="preserve">also measured, each dye produces a small peak that corresponds to the maximum wavelength of each dye, 415nm for </w:t>
      </w:r>
      <w:proofErr w:type="spellStart"/>
      <w:r w:rsidRPr="000F0F5E">
        <w:rPr>
          <w:sz w:val="20"/>
        </w:rPr>
        <w:t>remazol</w:t>
      </w:r>
      <w:proofErr w:type="spellEnd"/>
      <w:r w:rsidRPr="000F0F5E">
        <w:rPr>
          <w:sz w:val="20"/>
        </w:rPr>
        <w:t xml:space="preserve"> </w:t>
      </w:r>
      <w:r w:rsidR="008575A1" w:rsidRPr="000F0F5E">
        <w:rPr>
          <w:sz w:val="20"/>
        </w:rPr>
        <w:t xml:space="preserve">yellow </w:t>
      </w:r>
      <w:r w:rsidRPr="000F0F5E">
        <w:rPr>
          <w:sz w:val="20"/>
        </w:rPr>
        <w:t xml:space="preserve">and 595nm for </w:t>
      </w:r>
      <w:proofErr w:type="spellStart"/>
      <w:r w:rsidRPr="000F0F5E">
        <w:rPr>
          <w:sz w:val="20"/>
        </w:rPr>
        <w:t>remazol</w:t>
      </w:r>
      <w:proofErr w:type="spellEnd"/>
      <w:r w:rsidR="008575A1" w:rsidRPr="000F0F5E">
        <w:rPr>
          <w:sz w:val="20"/>
        </w:rPr>
        <w:t xml:space="preserve"> blue</w:t>
      </w:r>
      <w:r w:rsidRPr="000F0F5E">
        <w:rPr>
          <w:sz w:val="20"/>
        </w:rPr>
        <w:t xml:space="preserve">, this indicates an indication of </w:t>
      </w:r>
      <w:proofErr w:type="spellStart"/>
      <w:r w:rsidRPr="000F0F5E">
        <w:rPr>
          <w:sz w:val="20"/>
        </w:rPr>
        <w:t>remazol</w:t>
      </w:r>
      <w:proofErr w:type="spellEnd"/>
      <w:r w:rsidRPr="000F0F5E">
        <w:rPr>
          <w:sz w:val="20"/>
        </w:rPr>
        <w:t xml:space="preserve"> </w:t>
      </w:r>
      <w:r w:rsidR="008575A1" w:rsidRPr="000F0F5E">
        <w:rPr>
          <w:sz w:val="20"/>
        </w:rPr>
        <w:t xml:space="preserve">blue </w:t>
      </w:r>
      <w:r w:rsidRPr="000F0F5E">
        <w:rPr>
          <w:sz w:val="20"/>
        </w:rPr>
        <w:t xml:space="preserve">and </w:t>
      </w:r>
      <w:proofErr w:type="spellStart"/>
      <w:r w:rsidRPr="000F0F5E">
        <w:rPr>
          <w:sz w:val="20"/>
        </w:rPr>
        <w:t>remazol</w:t>
      </w:r>
      <w:proofErr w:type="spellEnd"/>
      <w:r w:rsidRPr="000F0F5E">
        <w:rPr>
          <w:sz w:val="20"/>
        </w:rPr>
        <w:t xml:space="preserve"> </w:t>
      </w:r>
      <w:r w:rsidR="008575A1" w:rsidRPr="000F0F5E">
        <w:rPr>
          <w:sz w:val="20"/>
        </w:rPr>
        <w:t xml:space="preserve">yellow </w:t>
      </w:r>
      <w:r w:rsidRPr="000F0F5E">
        <w:rPr>
          <w:sz w:val="20"/>
        </w:rPr>
        <w:t>dye in the mixture and there are no other compounds, and there is no reaction between each dye. The wavelength of the mixed solution can be seen in Fig. 6.</w:t>
      </w:r>
    </w:p>
    <w:tbl>
      <w:tblPr>
        <w:tblStyle w:val="TableGrid"/>
        <w:tblW w:w="92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9"/>
      </w:tblGrid>
      <w:tr w:rsidR="000F0F5E" w:rsidRPr="000F0F5E" w14:paraId="37D8B69F" w14:textId="77777777" w:rsidTr="00280821">
        <w:trPr>
          <w:trHeight w:val="2433"/>
          <w:jc w:val="center"/>
        </w:trPr>
        <w:tc>
          <w:tcPr>
            <w:tcW w:w="9269" w:type="dxa"/>
          </w:tcPr>
          <w:p w14:paraId="494003A5" w14:textId="19FC3BAB" w:rsidR="006D0266" w:rsidRPr="000F0F5E" w:rsidRDefault="00096089" w:rsidP="00280821">
            <w:pPr>
              <w:jc w:val="center"/>
              <w:rPr>
                <w:sz w:val="24"/>
                <w:szCs w:val="24"/>
              </w:rPr>
            </w:pPr>
            <w:r w:rsidRPr="000F0F5E">
              <w:rPr>
                <w:noProof/>
              </w:rPr>
              <w:drawing>
                <wp:inline distT="0" distB="0" distL="0" distR="0" wp14:anchorId="7C89BBDA" wp14:editId="4AF884E5">
                  <wp:extent cx="2973787" cy="2281385"/>
                  <wp:effectExtent l="0" t="0" r="0" b="5080"/>
                  <wp:docPr id="23" name="Picture 23" descr="D:\kakak\TUGAS AKHIR\grafik\bing\c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kakak\TUGAS AKHIR\grafik\bing\cam.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557" t="7508" r="11762" b="4778"/>
                          <a:stretch/>
                        </pic:blipFill>
                        <pic:spPr bwMode="auto">
                          <a:xfrm>
                            <a:off x="0" y="0"/>
                            <a:ext cx="2973892" cy="228146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17CC207" w14:textId="2554B708" w:rsidR="000104BC" w:rsidRPr="000F0F5E" w:rsidRDefault="000104BC" w:rsidP="00394869">
      <w:pPr>
        <w:jc w:val="center"/>
        <w:rPr>
          <w:i/>
          <w:iCs/>
          <w:sz w:val="18"/>
          <w:szCs w:val="18"/>
        </w:rPr>
      </w:pPr>
      <w:r w:rsidRPr="000F0F5E">
        <w:rPr>
          <w:b/>
          <w:bCs/>
          <w:sz w:val="18"/>
          <w:szCs w:val="18"/>
        </w:rPr>
        <w:t>FIGURE 6.</w:t>
      </w:r>
      <w:r w:rsidR="00096089" w:rsidRPr="000F0F5E">
        <w:rPr>
          <w:b/>
          <w:bCs/>
          <w:sz w:val="18"/>
          <w:szCs w:val="18"/>
        </w:rPr>
        <w:t xml:space="preserve"> </w:t>
      </w:r>
      <w:r w:rsidR="00096089" w:rsidRPr="000F0F5E">
        <w:rPr>
          <w:sz w:val="18"/>
          <w:szCs w:val="18"/>
        </w:rPr>
        <w:t>Maximum Wavelength of Mixture Dye (</w:t>
      </w:r>
      <w:proofErr w:type="spellStart"/>
      <w:r w:rsidR="00096089" w:rsidRPr="000F0F5E">
        <w:rPr>
          <w:sz w:val="18"/>
          <w:szCs w:val="18"/>
        </w:rPr>
        <w:t>remazol</w:t>
      </w:r>
      <w:proofErr w:type="spellEnd"/>
      <w:r w:rsidR="00096089" w:rsidRPr="000F0F5E">
        <w:rPr>
          <w:sz w:val="18"/>
          <w:szCs w:val="18"/>
        </w:rPr>
        <w:t xml:space="preserve"> </w:t>
      </w:r>
      <w:r w:rsidR="008575A1" w:rsidRPr="000F0F5E">
        <w:rPr>
          <w:sz w:val="18"/>
          <w:szCs w:val="18"/>
        </w:rPr>
        <w:t xml:space="preserve">blue </w:t>
      </w:r>
      <w:r w:rsidR="00096089" w:rsidRPr="000F0F5E">
        <w:rPr>
          <w:sz w:val="18"/>
          <w:szCs w:val="18"/>
        </w:rPr>
        <w:t xml:space="preserve">and </w:t>
      </w:r>
      <w:proofErr w:type="spellStart"/>
      <w:r w:rsidR="00096089" w:rsidRPr="000F0F5E">
        <w:rPr>
          <w:sz w:val="18"/>
          <w:szCs w:val="18"/>
        </w:rPr>
        <w:t>remazol</w:t>
      </w:r>
      <w:proofErr w:type="spellEnd"/>
      <w:r w:rsidR="008575A1" w:rsidRPr="000F0F5E">
        <w:rPr>
          <w:sz w:val="18"/>
          <w:szCs w:val="18"/>
        </w:rPr>
        <w:t xml:space="preserve"> yellow</w:t>
      </w:r>
      <w:r w:rsidR="00096089" w:rsidRPr="000F0F5E">
        <w:rPr>
          <w:sz w:val="18"/>
          <w:szCs w:val="18"/>
        </w:rPr>
        <w:t>)</w:t>
      </w:r>
      <w:r w:rsidR="00096089" w:rsidRPr="000F0F5E">
        <w:rPr>
          <w:b/>
          <w:bCs/>
          <w:sz w:val="18"/>
          <w:szCs w:val="18"/>
        </w:rPr>
        <w:t xml:space="preserve"> </w:t>
      </w:r>
    </w:p>
    <w:p w14:paraId="18EFEFB5" w14:textId="77777777" w:rsidR="00EF33F5" w:rsidRPr="000F0F5E" w:rsidRDefault="00EF33F5" w:rsidP="00EF33F5">
      <w:pPr>
        <w:pStyle w:val="Paragraph"/>
        <w:ind w:firstLine="0"/>
      </w:pPr>
    </w:p>
    <w:p w14:paraId="14A8F199" w14:textId="7679FC67" w:rsidR="00096089" w:rsidRPr="000F0F5E" w:rsidRDefault="00096089" w:rsidP="00280821">
      <w:pPr>
        <w:ind w:firstLine="284"/>
        <w:jc w:val="both"/>
        <w:rPr>
          <w:sz w:val="20"/>
        </w:rPr>
      </w:pPr>
      <w:r w:rsidRPr="000F0F5E">
        <w:rPr>
          <w:sz w:val="20"/>
        </w:rPr>
        <w:t xml:space="preserve">The calibration curves of </w:t>
      </w:r>
      <w:proofErr w:type="spellStart"/>
      <w:r w:rsidRPr="000F0F5E">
        <w:rPr>
          <w:sz w:val="20"/>
        </w:rPr>
        <w:t>remazol</w:t>
      </w:r>
      <w:proofErr w:type="spellEnd"/>
      <w:r w:rsidRPr="000F0F5E">
        <w:rPr>
          <w:sz w:val="20"/>
        </w:rPr>
        <w:t xml:space="preserve"> </w:t>
      </w:r>
      <w:r w:rsidR="008575A1" w:rsidRPr="000F0F5E">
        <w:rPr>
          <w:sz w:val="20"/>
        </w:rPr>
        <w:t xml:space="preserve">blue </w:t>
      </w:r>
      <w:r w:rsidRPr="000F0F5E">
        <w:rPr>
          <w:sz w:val="20"/>
        </w:rPr>
        <w:t xml:space="preserve">and </w:t>
      </w:r>
      <w:proofErr w:type="spellStart"/>
      <w:r w:rsidRPr="000F0F5E">
        <w:rPr>
          <w:sz w:val="20"/>
        </w:rPr>
        <w:t>remazol</w:t>
      </w:r>
      <w:proofErr w:type="spellEnd"/>
      <w:r w:rsidRPr="000F0F5E">
        <w:rPr>
          <w:sz w:val="20"/>
        </w:rPr>
        <w:t xml:space="preserve"> </w:t>
      </w:r>
      <w:r w:rsidR="008575A1" w:rsidRPr="000F0F5E">
        <w:rPr>
          <w:sz w:val="20"/>
        </w:rPr>
        <w:t xml:space="preserve">yellow </w:t>
      </w:r>
      <w:r w:rsidRPr="000F0F5E">
        <w:rPr>
          <w:sz w:val="20"/>
        </w:rPr>
        <w:t xml:space="preserve">solutions were made at a concentration of 10; 20; 30; 40; 50; 60 and 70 mg/L. The absorbance of each solution was measured using a UV-Vis spectrophotometer at a wavelength of 415 nm, for a </w:t>
      </w:r>
      <w:proofErr w:type="spellStart"/>
      <w:r w:rsidRPr="000F0F5E">
        <w:rPr>
          <w:sz w:val="20"/>
        </w:rPr>
        <w:t>remazol</w:t>
      </w:r>
      <w:proofErr w:type="spellEnd"/>
      <w:r w:rsidRPr="000F0F5E">
        <w:rPr>
          <w:sz w:val="20"/>
        </w:rPr>
        <w:t xml:space="preserve"> yellow solution, and at a wavelength of 595 nm for a </w:t>
      </w:r>
      <w:proofErr w:type="spellStart"/>
      <w:r w:rsidRPr="000F0F5E">
        <w:rPr>
          <w:sz w:val="20"/>
        </w:rPr>
        <w:t>remazol</w:t>
      </w:r>
      <w:proofErr w:type="spellEnd"/>
      <w:r w:rsidRPr="000F0F5E">
        <w:rPr>
          <w:sz w:val="20"/>
        </w:rPr>
        <w:t xml:space="preserve"> blue solution. The regression coefficient (R</w:t>
      </w:r>
      <w:r w:rsidRPr="000F0F5E">
        <w:rPr>
          <w:sz w:val="20"/>
          <w:vertAlign w:val="superscript"/>
        </w:rPr>
        <w:t>2</w:t>
      </w:r>
      <w:r w:rsidRPr="000F0F5E">
        <w:rPr>
          <w:sz w:val="20"/>
        </w:rPr>
        <w:t xml:space="preserve">) produced in the blue </w:t>
      </w:r>
      <w:proofErr w:type="spellStart"/>
      <w:r w:rsidRPr="000F0F5E">
        <w:rPr>
          <w:sz w:val="20"/>
        </w:rPr>
        <w:t>remasol</w:t>
      </w:r>
      <w:proofErr w:type="spellEnd"/>
      <w:r w:rsidRPr="000F0F5E">
        <w:rPr>
          <w:sz w:val="20"/>
        </w:rPr>
        <w:t xml:space="preserve"> solution is 0,9995 and the yellow </w:t>
      </w:r>
      <w:proofErr w:type="spellStart"/>
      <w:r w:rsidRPr="000F0F5E">
        <w:rPr>
          <w:sz w:val="20"/>
        </w:rPr>
        <w:t>remasol</w:t>
      </w:r>
      <w:proofErr w:type="spellEnd"/>
      <w:r w:rsidRPr="000F0F5E">
        <w:rPr>
          <w:sz w:val="20"/>
        </w:rPr>
        <w:t xml:space="preserve"> is 0,9997 shows linear relations between the independent variable x (concentration) and the variable y (absorbance), which means if one variable is getting increas</w:t>
      </w:r>
      <w:r w:rsidR="008575A1" w:rsidRPr="000F0F5E">
        <w:rPr>
          <w:sz w:val="20"/>
        </w:rPr>
        <w:t>e</w:t>
      </w:r>
      <w:r w:rsidRPr="000F0F5E">
        <w:rPr>
          <w:sz w:val="20"/>
        </w:rPr>
        <w:t>, other variables will also increase, if the correlation coefficient approaches the value of +1, there is a very strong positive correlation [1</w:t>
      </w:r>
      <w:r w:rsidR="006F4951" w:rsidRPr="000F0F5E">
        <w:rPr>
          <w:sz w:val="20"/>
        </w:rPr>
        <w:t>6</w:t>
      </w:r>
      <w:r w:rsidRPr="000F0F5E">
        <w:rPr>
          <w:sz w:val="20"/>
        </w:rPr>
        <w:t>].</w:t>
      </w:r>
    </w:p>
    <w:p w14:paraId="71E32C66" w14:textId="521B50A7" w:rsidR="00096089" w:rsidRPr="000F0F5E" w:rsidRDefault="00096089" w:rsidP="00280821">
      <w:pPr>
        <w:ind w:firstLine="284"/>
        <w:jc w:val="both"/>
        <w:rPr>
          <w:sz w:val="20"/>
        </w:rPr>
      </w:pPr>
      <w:r w:rsidRPr="000F0F5E">
        <w:rPr>
          <w:sz w:val="20"/>
        </w:rPr>
        <w:t xml:space="preserve">The variations of contact time in the adsorption process </w:t>
      </w:r>
      <w:proofErr w:type="gramStart"/>
      <w:r w:rsidRPr="000F0F5E">
        <w:rPr>
          <w:sz w:val="20"/>
        </w:rPr>
        <w:t>was</w:t>
      </w:r>
      <w:proofErr w:type="gramEnd"/>
      <w:r w:rsidRPr="000F0F5E">
        <w:rPr>
          <w:sz w:val="20"/>
        </w:rPr>
        <w:t xml:space="preserve"> carried out to determine the effect of the contact time required for the adsorbent to adsorb the adsorbate in the form of a mixture of dyes to produce an optimum adsorption process. </w:t>
      </w:r>
      <w:proofErr w:type="gramStart"/>
      <w:r w:rsidRPr="000F0F5E">
        <w:rPr>
          <w:sz w:val="20"/>
        </w:rPr>
        <w:t>Variation of</w:t>
      </w:r>
      <w:proofErr w:type="gramEnd"/>
      <w:r w:rsidRPr="000F0F5E">
        <w:rPr>
          <w:sz w:val="20"/>
        </w:rPr>
        <w:t xml:space="preserve"> </w:t>
      </w:r>
      <w:proofErr w:type="gramStart"/>
      <w:r w:rsidRPr="000F0F5E">
        <w:rPr>
          <w:sz w:val="20"/>
        </w:rPr>
        <w:t>time</w:t>
      </w:r>
      <w:proofErr w:type="gramEnd"/>
      <w:r w:rsidRPr="000F0F5E">
        <w:rPr>
          <w:sz w:val="20"/>
        </w:rPr>
        <w:t xml:space="preserve"> was performed at 10; 20; 30; 40; 45 and 50 minutes with the adsorbent mass 40 mg with a volume of mixed solution is 10 ml of and a stirring speed 450 rpm. The results can be seen </w:t>
      </w:r>
      <w:proofErr w:type="gramStart"/>
      <w:r w:rsidRPr="000F0F5E">
        <w:rPr>
          <w:sz w:val="20"/>
        </w:rPr>
        <w:t>in</w:t>
      </w:r>
      <w:proofErr w:type="gramEnd"/>
      <w:r w:rsidRPr="000F0F5E">
        <w:rPr>
          <w:sz w:val="20"/>
        </w:rPr>
        <w:t xml:space="preserve"> Fig. 7.</w:t>
      </w:r>
    </w:p>
    <w:tbl>
      <w:tblPr>
        <w:tblStyle w:val="TableGrid"/>
        <w:tblW w:w="92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9"/>
      </w:tblGrid>
      <w:tr w:rsidR="000F0F5E" w:rsidRPr="000F0F5E" w14:paraId="660E253B" w14:textId="77777777">
        <w:trPr>
          <w:trHeight w:val="2433"/>
          <w:jc w:val="center"/>
        </w:trPr>
        <w:tc>
          <w:tcPr>
            <w:tcW w:w="9269" w:type="dxa"/>
          </w:tcPr>
          <w:p w14:paraId="30F5F03D" w14:textId="0A5792C1" w:rsidR="007E41CD" w:rsidRPr="000F0F5E" w:rsidRDefault="00096089">
            <w:pPr>
              <w:jc w:val="center"/>
              <w:rPr>
                <w:sz w:val="24"/>
                <w:szCs w:val="24"/>
              </w:rPr>
            </w:pPr>
            <w:r w:rsidRPr="000F0F5E">
              <w:rPr>
                <w:noProof/>
              </w:rPr>
              <w:lastRenderedPageBreak/>
              <w:drawing>
                <wp:inline distT="0" distB="0" distL="0" distR="0" wp14:anchorId="5CA5B786" wp14:editId="5C7E7F79">
                  <wp:extent cx="3013516" cy="2210463"/>
                  <wp:effectExtent l="0" t="0" r="0" b="0"/>
                  <wp:docPr id="27" name="Picture 27" descr="D:\kakak\TUGAS AKHIR\grafik\bing\ti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kakak\TUGAS AKHIR\grafik\bing\time.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604" r="2299" b="8874"/>
                          <a:stretch/>
                        </pic:blipFill>
                        <pic:spPr bwMode="auto">
                          <a:xfrm>
                            <a:off x="0" y="0"/>
                            <a:ext cx="3013624" cy="221054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7B736CE" w14:textId="2F42D41C" w:rsidR="007E41CD" w:rsidRPr="000F0F5E" w:rsidRDefault="007E41CD" w:rsidP="007E41CD">
      <w:pPr>
        <w:pStyle w:val="Caption"/>
        <w:jc w:val="center"/>
        <w:rPr>
          <w:i w:val="0"/>
          <w:iCs w:val="0"/>
          <w:color w:val="auto"/>
        </w:rPr>
      </w:pPr>
      <w:r w:rsidRPr="000F0F5E">
        <w:rPr>
          <w:b/>
          <w:bCs/>
          <w:i w:val="0"/>
          <w:iCs w:val="0"/>
          <w:color w:val="auto"/>
        </w:rPr>
        <w:t>FIGURE 7.</w:t>
      </w:r>
      <w:r w:rsidRPr="000F0F5E">
        <w:rPr>
          <w:i w:val="0"/>
          <w:iCs w:val="0"/>
          <w:color w:val="auto"/>
        </w:rPr>
        <w:t xml:space="preserve"> </w:t>
      </w:r>
      <w:r w:rsidR="00096089" w:rsidRPr="000F0F5E">
        <w:rPr>
          <w:i w:val="0"/>
          <w:iCs w:val="0"/>
          <w:color w:val="auto"/>
        </w:rPr>
        <w:t xml:space="preserve">Effect of contact time on adsorption of Mixture Dye (Remazol Blue and </w:t>
      </w:r>
      <w:proofErr w:type="spellStart"/>
      <w:r w:rsidR="00096089" w:rsidRPr="000F0F5E">
        <w:rPr>
          <w:i w:val="0"/>
          <w:iCs w:val="0"/>
          <w:color w:val="auto"/>
        </w:rPr>
        <w:t>Remasol</w:t>
      </w:r>
      <w:proofErr w:type="spellEnd"/>
      <w:r w:rsidR="00096089" w:rsidRPr="000F0F5E">
        <w:rPr>
          <w:i w:val="0"/>
          <w:iCs w:val="0"/>
          <w:color w:val="auto"/>
        </w:rPr>
        <w:t xml:space="preserve"> Yellow) </w:t>
      </w:r>
    </w:p>
    <w:p w14:paraId="3F5CB204" w14:textId="1F3F5BB2" w:rsidR="00096089" w:rsidRPr="000F0F5E" w:rsidRDefault="00096089" w:rsidP="00096089">
      <w:pPr>
        <w:ind w:firstLine="284"/>
        <w:jc w:val="both"/>
        <w:rPr>
          <w:sz w:val="20"/>
        </w:rPr>
      </w:pPr>
      <w:r w:rsidRPr="000F0F5E">
        <w:rPr>
          <w:sz w:val="20"/>
        </w:rPr>
        <w:t xml:space="preserve">Fig. 7 shows that the adsorption of </w:t>
      </w:r>
      <w:proofErr w:type="spellStart"/>
      <w:r w:rsidRPr="000F0F5E">
        <w:rPr>
          <w:sz w:val="20"/>
        </w:rPr>
        <w:t>remazol</w:t>
      </w:r>
      <w:proofErr w:type="spellEnd"/>
      <w:r w:rsidRPr="000F0F5E">
        <w:rPr>
          <w:sz w:val="20"/>
        </w:rPr>
        <w:t xml:space="preserve"> blue and </w:t>
      </w:r>
      <w:proofErr w:type="spellStart"/>
      <w:r w:rsidRPr="000F0F5E">
        <w:rPr>
          <w:sz w:val="20"/>
        </w:rPr>
        <w:t>remazol</w:t>
      </w:r>
      <w:proofErr w:type="spellEnd"/>
      <w:r w:rsidRPr="000F0F5E">
        <w:rPr>
          <w:sz w:val="20"/>
        </w:rPr>
        <w:t xml:space="preserve"> yellow in the mixed solution got a significant increase from the 10th minute to the 40th minute. The increase in %removal indicates that the longer the contact time, the more dye that interacts with the adsorbent, the more dye will be adsorbed. At 10 minutes, there </w:t>
      </w:r>
      <w:proofErr w:type="gramStart"/>
      <w:r w:rsidRPr="000F0F5E">
        <w:rPr>
          <w:sz w:val="20"/>
        </w:rPr>
        <w:t>was</w:t>
      </w:r>
      <w:proofErr w:type="gramEnd"/>
      <w:r w:rsidRPr="000F0F5E">
        <w:rPr>
          <w:sz w:val="20"/>
        </w:rPr>
        <w:t xml:space="preserve"> still a lot of active adsorbents that had not been occupied, so the %removal for </w:t>
      </w:r>
      <w:proofErr w:type="spellStart"/>
      <w:r w:rsidRPr="000F0F5E">
        <w:rPr>
          <w:sz w:val="20"/>
        </w:rPr>
        <w:t>remazol</w:t>
      </w:r>
      <w:proofErr w:type="spellEnd"/>
      <w:r w:rsidRPr="000F0F5E">
        <w:rPr>
          <w:sz w:val="20"/>
        </w:rPr>
        <w:t xml:space="preserve"> </w:t>
      </w:r>
      <w:r w:rsidR="008575A1" w:rsidRPr="000F0F5E">
        <w:rPr>
          <w:sz w:val="20"/>
        </w:rPr>
        <w:t xml:space="preserve">blue </w:t>
      </w:r>
      <w:r w:rsidRPr="000F0F5E">
        <w:rPr>
          <w:sz w:val="20"/>
        </w:rPr>
        <w:t xml:space="preserve">dye was 66.09% and 11.74% for </w:t>
      </w:r>
      <w:proofErr w:type="spellStart"/>
      <w:r w:rsidRPr="000F0F5E">
        <w:rPr>
          <w:sz w:val="20"/>
        </w:rPr>
        <w:t>remazol</w:t>
      </w:r>
      <w:proofErr w:type="spellEnd"/>
      <w:r w:rsidR="008575A1" w:rsidRPr="000F0F5E">
        <w:rPr>
          <w:sz w:val="20"/>
        </w:rPr>
        <w:t xml:space="preserve"> yellow</w:t>
      </w:r>
      <w:r w:rsidRPr="000F0F5E">
        <w:rPr>
          <w:sz w:val="20"/>
        </w:rPr>
        <w:t xml:space="preserve">. The vacant active site begins to be filled by </w:t>
      </w:r>
      <w:proofErr w:type="gramStart"/>
      <w:r w:rsidRPr="000F0F5E">
        <w:rPr>
          <w:sz w:val="20"/>
        </w:rPr>
        <w:t>the dye</w:t>
      </w:r>
      <w:proofErr w:type="gramEnd"/>
      <w:r w:rsidRPr="000F0F5E">
        <w:rPr>
          <w:sz w:val="20"/>
        </w:rPr>
        <w:t xml:space="preserve"> molecules as time goes on. The high removal rate at the beginning of the contact time is due to the large surface area available for dye adsorption [1</w:t>
      </w:r>
      <w:r w:rsidR="00EF748D" w:rsidRPr="000F0F5E">
        <w:rPr>
          <w:sz w:val="20"/>
        </w:rPr>
        <w:t>7]</w:t>
      </w:r>
      <w:r w:rsidRPr="000F0F5E">
        <w:rPr>
          <w:sz w:val="20"/>
        </w:rPr>
        <w:t>. Until it reaches the equilibrium point, the surface of the adsorbent is completely covered and filled with dye so that the adsorbent reaches equilibrium, this causes the adsorbent to be unable to absorb the dye anymore [1</w:t>
      </w:r>
      <w:r w:rsidR="00EF748D" w:rsidRPr="000F0F5E">
        <w:rPr>
          <w:sz w:val="20"/>
        </w:rPr>
        <w:t>8</w:t>
      </w:r>
      <w:r w:rsidRPr="000F0F5E">
        <w:rPr>
          <w:sz w:val="20"/>
        </w:rPr>
        <w:t xml:space="preserve">] so that at the 45th minute and the 50th minute the removal was decreased. Based on Fig. 7, the optimum contact time for the adsorbent to adsorb a mixture of blue and </w:t>
      </w:r>
      <w:proofErr w:type="spellStart"/>
      <w:r w:rsidRPr="000F0F5E">
        <w:rPr>
          <w:sz w:val="20"/>
        </w:rPr>
        <w:t>remazol</w:t>
      </w:r>
      <w:proofErr w:type="spellEnd"/>
      <w:r w:rsidRPr="000F0F5E">
        <w:rPr>
          <w:sz w:val="20"/>
        </w:rPr>
        <w:t xml:space="preserve"> </w:t>
      </w:r>
      <w:r w:rsidR="008575A1" w:rsidRPr="000F0F5E">
        <w:rPr>
          <w:sz w:val="20"/>
        </w:rPr>
        <w:t xml:space="preserve">yellow </w:t>
      </w:r>
      <w:r w:rsidRPr="000F0F5E">
        <w:rPr>
          <w:sz w:val="20"/>
        </w:rPr>
        <w:t>dyes occurred in the 40th minute with an average % removal of each dye (</w:t>
      </w:r>
      <w:proofErr w:type="spellStart"/>
      <w:r w:rsidR="008575A1" w:rsidRPr="000F0F5E">
        <w:rPr>
          <w:sz w:val="20"/>
        </w:rPr>
        <w:t>remazol</w:t>
      </w:r>
      <w:proofErr w:type="spellEnd"/>
      <w:r w:rsidR="008575A1" w:rsidRPr="000F0F5E">
        <w:rPr>
          <w:sz w:val="20"/>
        </w:rPr>
        <w:t xml:space="preserve"> </w:t>
      </w:r>
      <w:r w:rsidRPr="000F0F5E">
        <w:rPr>
          <w:sz w:val="20"/>
        </w:rPr>
        <w:t xml:space="preserve">blue and </w:t>
      </w:r>
      <w:proofErr w:type="spellStart"/>
      <w:r w:rsidR="008575A1" w:rsidRPr="000F0F5E">
        <w:rPr>
          <w:sz w:val="20"/>
        </w:rPr>
        <w:t>remazol</w:t>
      </w:r>
      <w:proofErr w:type="spellEnd"/>
      <w:r w:rsidR="008575A1" w:rsidRPr="000F0F5E">
        <w:rPr>
          <w:sz w:val="20"/>
        </w:rPr>
        <w:t xml:space="preserve"> </w:t>
      </w:r>
      <w:r w:rsidRPr="000F0F5E">
        <w:rPr>
          <w:sz w:val="20"/>
        </w:rPr>
        <w:t xml:space="preserve">yellow) in the mixture is 92.08% and 20.96%. </w:t>
      </w:r>
    </w:p>
    <w:p w14:paraId="0278C301" w14:textId="1D0113F8" w:rsidR="00096089" w:rsidRPr="000F0F5E" w:rsidRDefault="00096089" w:rsidP="00096089">
      <w:pPr>
        <w:ind w:firstLine="284"/>
        <w:jc w:val="both"/>
        <w:rPr>
          <w:sz w:val="20"/>
        </w:rPr>
      </w:pPr>
      <w:r w:rsidRPr="000F0F5E">
        <w:rPr>
          <w:sz w:val="20"/>
        </w:rPr>
        <w:t xml:space="preserve">The percentage of </w:t>
      </w:r>
      <w:proofErr w:type="spellStart"/>
      <w:r w:rsidRPr="000F0F5E">
        <w:rPr>
          <w:sz w:val="20"/>
        </w:rPr>
        <w:t>remazol</w:t>
      </w:r>
      <w:proofErr w:type="spellEnd"/>
      <w:r w:rsidRPr="000F0F5E">
        <w:rPr>
          <w:sz w:val="20"/>
        </w:rPr>
        <w:t xml:space="preserve"> </w:t>
      </w:r>
      <w:r w:rsidR="008575A1" w:rsidRPr="000F0F5E">
        <w:rPr>
          <w:sz w:val="20"/>
        </w:rPr>
        <w:t xml:space="preserve">yellow </w:t>
      </w:r>
      <w:r w:rsidRPr="000F0F5E">
        <w:rPr>
          <w:sz w:val="20"/>
        </w:rPr>
        <w:t xml:space="preserve">dye removal is lower than </w:t>
      </w:r>
      <w:proofErr w:type="spellStart"/>
      <w:r w:rsidRPr="000F0F5E">
        <w:rPr>
          <w:sz w:val="20"/>
        </w:rPr>
        <w:t>remazol</w:t>
      </w:r>
      <w:proofErr w:type="spellEnd"/>
      <w:r w:rsidRPr="000F0F5E">
        <w:rPr>
          <w:sz w:val="20"/>
        </w:rPr>
        <w:t xml:space="preserve"> </w:t>
      </w:r>
      <w:r w:rsidR="008575A1" w:rsidRPr="000F0F5E">
        <w:rPr>
          <w:sz w:val="20"/>
        </w:rPr>
        <w:t xml:space="preserve">blue </w:t>
      </w:r>
      <w:r w:rsidRPr="000F0F5E">
        <w:rPr>
          <w:sz w:val="20"/>
        </w:rPr>
        <w:t xml:space="preserve">because it is related to the porosity characteristics of </w:t>
      </w:r>
      <w:proofErr w:type="spellStart"/>
      <w:r w:rsidRPr="000F0F5E">
        <w:rPr>
          <w:sz w:val="20"/>
        </w:rPr>
        <w:t>arabic</w:t>
      </w:r>
      <w:proofErr w:type="spellEnd"/>
      <w:r w:rsidRPr="000F0F5E">
        <w:rPr>
          <w:sz w:val="20"/>
        </w:rPr>
        <w:t xml:space="preserve"> </w:t>
      </w:r>
      <w:proofErr w:type="spellStart"/>
      <w:r w:rsidRPr="000F0F5E">
        <w:rPr>
          <w:sz w:val="20"/>
        </w:rPr>
        <w:t>bidara</w:t>
      </w:r>
      <w:proofErr w:type="spellEnd"/>
      <w:r w:rsidRPr="000F0F5E">
        <w:rPr>
          <w:sz w:val="20"/>
        </w:rPr>
        <w:t xml:space="preserve"> leaf carbon which determines the accessibility of dye molecules, because </w:t>
      </w:r>
      <w:proofErr w:type="spellStart"/>
      <w:r w:rsidRPr="000F0F5E">
        <w:rPr>
          <w:sz w:val="20"/>
        </w:rPr>
        <w:t>remazol</w:t>
      </w:r>
      <w:proofErr w:type="spellEnd"/>
      <w:r w:rsidRPr="000F0F5E">
        <w:rPr>
          <w:sz w:val="20"/>
        </w:rPr>
        <w:t xml:space="preserve"> </w:t>
      </w:r>
      <w:r w:rsidR="008575A1" w:rsidRPr="000F0F5E">
        <w:rPr>
          <w:sz w:val="20"/>
        </w:rPr>
        <w:t xml:space="preserve">blue </w:t>
      </w:r>
      <w:r w:rsidRPr="000F0F5E">
        <w:rPr>
          <w:sz w:val="20"/>
        </w:rPr>
        <w:t xml:space="preserve">has a smaller molecular weight than </w:t>
      </w:r>
      <w:proofErr w:type="spellStart"/>
      <w:r w:rsidR="008575A1" w:rsidRPr="000F0F5E">
        <w:rPr>
          <w:sz w:val="20"/>
        </w:rPr>
        <w:t>remazol</w:t>
      </w:r>
      <w:proofErr w:type="spellEnd"/>
      <w:r w:rsidR="008575A1" w:rsidRPr="000F0F5E">
        <w:rPr>
          <w:sz w:val="20"/>
        </w:rPr>
        <w:t xml:space="preserve"> </w:t>
      </w:r>
      <w:r w:rsidRPr="000F0F5E">
        <w:rPr>
          <w:sz w:val="20"/>
        </w:rPr>
        <w:t>yellow, it will provide a higher capacity for dyeing. The adsorption of the dye also depends on the surface functional groups and the carbon charge of the adsorbent used [</w:t>
      </w:r>
      <w:r w:rsidR="00EF748D" w:rsidRPr="000F0F5E">
        <w:rPr>
          <w:sz w:val="20"/>
        </w:rPr>
        <w:t>19</w:t>
      </w:r>
      <w:r w:rsidRPr="000F0F5E">
        <w:rPr>
          <w:sz w:val="20"/>
        </w:rPr>
        <w:t xml:space="preserve">]. The structure possessed by </w:t>
      </w:r>
      <w:proofErr w:type="spellStart"/>
      <w:r w:rsidRPr="000F0F5E">
        <w:rPr>
          <w:sz w:val="20"/>
        </w:rPr>
        <w:t>remazol</w:t>
      </w:r>
      <w:proofErr w:type="spellEnd"/>
      <w:r w:rsidRPr="000F0F5E">
        <w:rPr>
          <w:sz w:val="20"/>
        </w:rPr>
        <w:t xml:space="preserve"> blue is more complex and has many branches compared to the structure of </w:t>
      </w:r>
      <w:proofErr w:type="spellStart"/>
      <w:r w:rsidRPr="000F0F5E">
        <w:rPr>
          <w:sz w:val="20"/>
        </w:rPr>
        <w:t>remasol</w:t>
      </w:r>
      <w:proofErr w:type="spellEnd"/>
      <w:r w:rsidRPr="000F0F5E">
        <w:rPr>
          <w:sz w:val="20"/>
        </w:rPr>
        <w:t xml:space="preserve"> yellow. Adsorbates with branched chains are usually more easily adsorbed [2</w:t>
      </w:r>
      <w:r w:rsidR="00EF748D" w:rsidRPr="000F0F5E">
        <w:rPr>
          <w:sz w:val="20"/>
        </w:rPr>
        <w:t>0</w:t>
      </w:r>
      <w:r w:rsidRPr="000F0F5E">
        <w:rPr>
          <w:sz w:val="20"/>
        </w:rPr>
        <w:t>].</w:t>
      </w:r>
    </w:p>
    <w:p w14:paraId="57658642" w14:textId="77777777" w:rsidR="008575A1" w:rsidRPr="000F0F5E" w:rsidRDefault="008575A1" w:rsidP="008575A1">
      <w:pPr>
        <w:ind w:firstLine="284"/>
        <w:jc w:val="both"/>
        <w:rPr>
          <w:sz w:val="20"/>
        </w:rPr>
      </w:pPr>
      <w:r w:rsidRPr="000F0F5E">
        <w:rPr>
          <w:sz w:val="20"/>
        </w:rPr>
        <w:t xml:space="preserve">The variation of the adsorbent mass of the carbonated </w:t>
      </w:r>
      <w:proofErr w:type="spellStart"/>
      <w:r w:rsidRPr="000F0F5E">
        <w:rPr>
          <w:sz w:val="20"/>
        </w:rPr>
        <w:t>Bidara</w:t>
      </w:r>
      <w:proofErr w:type="spellEnd"/>
      <w:r w:rsidRPr="000F0F5E">
        <w:rPr>
          <w:sz w:val="20"/>
        </w:rPr>
        <w:t xml:space="preserve"> Arab leaves (</w:t>
      </w:r>
      <w:r w:rsidRPr="000F0F5E">
        <w:rPr>
          <w:i/>
          <w:iCs/>
          <w:sz w:val="20"/>
        </w:rPr>
        <w:t>Ziziphus spina-</w:t>
      </w:r>
      <w:proofErr w:type="spellStart"/>
      <w:r w:rsidRPr="000F0F5E">
        <w:rPr>
          <w:i/>
          <w:iCs/>
          <w:sz w:val="20"/>
        </w:rPr>
        <w:t>christi</w:t>
      </w:r>
      <w:proofErr w:type="spellEnd"/>
      <w:r w:rsidRPr="000F0F5E">
        <w:rPr>
          <w:sz w:val="20"/>
        </w:rPr>
        <w:t xml:space="preserve">) was carried out to determine the effect of the adsorbent mass required </w:t>
      </w:r>
      <w:proofErr w:type="gramStart"/>
      <w:r w:rsidRPr="000F0F5E">
        <w:rPr>
          <w:sz w:val="20"/>
        </w:rPr>
        <w:t>in order to</w:t>
      </w:r>
      <w:proofErr w:type="gramEnd"/>
      <w:r w:rsidRPr="000F0F5E">
        <w:rPr>
          <w:sz w:val="20"/>
        </w:rPr>
        <w:t xml:space="preserve"> produce an optimum adsorption process for the mixed solution dyes of </w:t>
      </w:r>
      <w:proofErr w:type="spellStart"/>
      <w:r w:rsidRPr="000F0F5E">
        <w:rPr>
          <w:sz w:val="20"/>
        </w:rPr>
        <w:t>remazol</w:t>
      </w:r>
      <w:proofErr w:type="spellEnd"/>
      <w:r w:rsidRPr="000F0F5E">
        <w:rPr>
          <w:sz w:val="20"/>
        </w:rPr>
        <w:t xml:space="preserve"> blue and </w:t>
      </w:r>
      <w:proofErr w:type="spellStart"/>
      <w:r w:rsidRPr="000F0F5E">
        <w:rPr>
          <w:sz w:val="20"/>
        </w:rPr>
        <w:t>remazol</w:t>
      </w:r>
      <w:proofErr w:type="spellEnd"/>
      <w:r w:rsidRPr="000F0F5E">
        <w:rPr>
          <w:sz w:val="20"/>
        </w:rPr>
        <w:t xml:space="preserve"> yellow. The mass variation in the adsorption process is carried out with variations 30; 35; 40; 45; 50; and 55 mg with a contact time of 40 minutes with a volume of 10 ml of mixed solution and a stirring speed of 450 rpm. The results can be seen </w:t>
      </w:r>
      <w:proofErr w:type="gramStart"/>
      <w:r w:rsidRPr="000F0F5E">
        <w:rPr>
          <w:sz w:val="20"/>
        </w:rPr>
        <w:t>in</w:t>
      </w:r>
      <w:proofErr w:type="gramEnd"/>
      <w:r w:rsidRPr="000F0F5E">
        <w:rPr>
          <w:sz w:val="20"/>
        </w:rPr>
        <w:t xml:space="preserve"> Fig. 8.</w:t>
      </w:r>
    </w:p>
    <w:p w14:paraId="6CDC7302" w14:textId="00E2E4F7" w:rsidR="008575A1" w:rsidRPr="000F0F5E" w:rsidRDefault="008575A1" w:rsidP="008575A1">
      <w:pPr>
        <w:ind w:firstLine="284"/>
        <w:jc w:val="both"/>
        <w:rPr>
          <w:sz w:val="20"/>
        </w:rPr>
      </w:pPr>
      <w:r w:rsidRPr="000F0F5E">
        <w:rPr>
          <w:sz w:val="20"/>
        </w:rPr>
        <w:t xml:space="preserve">Fig. 8 shows that the adsorption of </w:t>
      </w:r>
      <w:proofErr w:type="spellStart"/>
      <w:r w:rsidRPr="000F0F5E">
        <w:rPr>
          <w:sz w:val="20"/>
        </w:rPr>
        <w:t>remazol</w:t>
      </w:r>
      <w:proofErr w:type="spellEnd"/>
      <w:r w:rsidRPr="000F0F5E">
        <w:rPr>
          <w:sz w:val="20"/>
        </w:rPr>
        <w:t xml:space="preserve"> blue and </w:t>
      </w:r>
      <w:proofErr w:type="spellStart"/>
      <w:r w:rsidRPr="000F0F5E">
        <w:rPr>
          <w:sz w:val="20"/>
        </w:rPr>
        <w:t>remazol</w:t>
      </w:r>
      <w:proofErr w:type="spellEnd"/>
      <w:r w:rsidRPr="000F0F5E">
        <w:rPr>
          <w:sz w:val="20"/>
        </w:rPr>
        <w:t xml:space="preserve"> yellow in the mixed solution experienced a significant increase in the adsorbent mass of 30 to 40 mg. The increase in %removal with the mass of the adsorbent produced can be </w:t>
      </w:r>
      <w:proofErr w:type="gramStart"/>
      <w:r w:rsidRPr="000F0F5E">
        <w:rPr>
          <w:sz w:val="20"/>
        </w:rPr>
        <w:t>related</w:t>
      </w:r>
      <w:proofErr w:type="gramEnd"/>
      <w:r w:rsidRPr="000F0F5E">
        <w:rPr>
          <w:sz w:val="20"/>
        </w:rPr>
        <w:t xml:space="preserve"> that the more mass of the adsorbent used in the adsorption process, the greater the surface area, so that the availability of active sites on the adsorbent will also increase and so that more dye will be adsorbed [2</w:t>
      </w:r>
      <w:r w:rsidR="00EF748D" w:rsidRPr="000F0F5E">
        <w:rPr>
          <w:sz w:val="20"/>
        </w:rPr>
        <w:t>1</w:t>
      </w:r>
      <w:r w:rsidRPr="000F0F5E">
        <w:rPr>
          <w:sz w:val="20"/>
        </w:rPr>
        <w:t>]. At the adsorbent mass of 40 mg, it was seen that the average value of %removal of each dye (</w:t>
      </w:r>
      <w:proofErr w:type="spellStart"/>
      <w:r w:rsidRPr="000F0F5E">
        <w:rPr>
          <w:sz w:val="20"/>
        </w:rPr>
        <w:t>remazol</w:t>
      </w:r>
      <w:proofErr w:type="spellEnd"/>
      <w:r w:rsidRPr="000F0F5E">
        <w:rPr>
          <w:sz w:val="20"/>
        </w:rPr>
        <w:t xml:space="preserve"> blue and </w:t>
      </w:r>
      <w:proofErr w:type="spellStart"/>
      <w:r w:rsidRPr="000F0F5E">
        <w:rPr>
          <w:sz w:val="20"/>
        </w:rPr>
        <w:t>remazol</w:t>
      </w:r>
      <w:proofErr w:type="spellEnd"/>
      <w:r w:rsidRPr="000F0F5E">
        <w:rPr>
          <w:sz w:val="20"/>
        </w:rPr>
        <w:t xml:space="preserve"> yellow) in the mixture reached its maximum condition, 94.20% for </w:t>
      </w:r>
      <w:proofErr w:type="spellStart"/>
      <w:r w:rsidRPr="000F0F5E">
        <w:rPr>
          <w:sz w:val="20"/>
        </w:rPr>
        <w:t>remazol</w:t>
      </w:r>
      <w:proofErr w:type="spellEnd"/>
      <w:r w:rsidRPr="000F0F5E">
        <w:rPr>
          <w:sz w:val="20"/>
        </w:rPr>
        <w:t xml:space="preserve"> blue and 28.18% for </w:t>
      </w:r>
      <w:proofErr w:type="spellStart"/>
      <w:r w:rsidRPr="000F0F5E">
        <w:rPr>
          <w:sz w:val="20"/>
        </w:rPr>
        <w:t>remazol</w:t>
      </w:r>
      <w:proofErr w:type="spellEnd"/>
      <w:r w:rsidRPr="000F0F5E">
        <w:rPr>
          <w:sz w:val="20"/>
        </w:rPr>
        <w:t xml:space="preserve"> yellow. At the addition of the adsorbent mass of 45, 50, and 55 mg there was a decrease in % removal, this happened because the pores on the adsorbent had experienced saturation as a result of being filled with dye so that the adsorbent was unable to reabsorb, this event can also be called a desorption event. , desorption occurs when the adsorption process has been maximized, and the surface of the adsorbent is saturated so that it is no longer able to </w:t>
      </w:r>
      <w:proofErr w:type="spellStart"/>
      <w:r w:rsidRPr="000F0F5E">
        <w:rPr>
          <w:sz w:val="20"/>
        </w:rPr>
        <w:t>adsorp</w:t>
      </w:r>
      <w:proofErr w:type="spellEnd"/>
      <w:r w:rsidRPr="000F0F5E">
        <w:rPr>
          <w:sz w:val="20"/>
        </w:rPr>
        <w:t xml:space="preserve"> the adsorbate and the equilibrium point has been reached. As the mass of the adsorbent increases, the number of dye molecules available in the solution is not sufficient to completely adsorb all the effective adsorption sites present on the adsorbent, resulting in a state of surface equilibrium and reducing the adsorption capacity per unit mass of the adsorbent [</w:t>
      </w:r>
      <w:proofErr w:type="gramStart"/>
      <w:r w:rsidRPr="000F0F5E">
        <w:rPr>
          <w:sz w:val="20"/>
        </w:rPr>
        <w:t>2</w:t>
      </w:r>
      <w:r w:rsidR="00EF748D" w:rsidRPr="000F0F5E">
        <w:rPr>
          <w:sz w:val="20"/>
        </w:rPr>
        <w:t>2</w:t>
      </w:r>
      <w:proofErr w:type="gramEnd"/>
      <w:r w:rsidRPr="000F0F5E">
        <w:rPr>
          <w:sz w:val="20"/>
        </w:rPr>
        <w:t>].</w:t>
      </w:r>
    </w:p>
    <w:p w14:paraId="315650C6" w14:textId="77777777" w:rsidR="008575A1" w:rsidRPr="000F0F5E" w:rsidRDefault="008575A1" w:rsidP="00096089">
      <w:pPr>
        <w:ind w:firstLine="284"/>
        <w:jc w:val="both"/>
        <w:rPr>
          <w:sz w:val="20"/>
        </w:rPr>
      </w:pPr>
    </w:p>
    <w:tbl>
      <w:tblPr>
        <w:tblStyle w:val="TableGrid"/>
        <w:tblW w:w="93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79"/>
      </w:tblGrid>
      <w:tr w:rsidR="000F0F5E" w:rsidRPr="000F0F5E" w14:paraId="6036D48B" w14:textId="77777777" w:rsidTr="00841143">
        <w:trPr>
          <w:trHeight w:val="2098"/>
          <w:jc w:val="center"/>
        </w:trPr>
        <w:tc>
          <w:tcPr>
            <w:tcW w:w="9379" w:type="dxa"/>
          </w:tcPr>
          <w:p w14:paraId="0D325D6D" w14:textId="49C4885E" w:rsidR="00280821" w:rsidRPr="000F0F5E" w:rsidRDefault="00096089">
            <w:pPr>
              <w:jc w:val="center"/>
              <w:rPr>
                <w:sz w:val="24"/>
                <w:szCs w:val="24"/>
              </w:rPr>
            </w:pPr>
            <w:r w:rsidRPr="000F0F5E">
              <w:rPr>
                <w:noProof/>
              </w:rPr>
              <w:lastRenderedPageBreak/>
              <w:drawing>
                <wp:inline distT="0" distB="0" distL="0" distR="0" wp14:anchorId="13B0543E" wp14:editId="6C3B9137">
                  <wp:extent cx="2997201" cy="2286000"/>
                  <wp:effectExtent l="0" t="0" r="0" b="0"/>
                  <wp:docPr id="29" name="Picture 29" descr="D:\kakak\TUGAS AKHIR\grafik\bing\m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akak\TUGAS AKHIR\grafik\bing\mass.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6650" t="7850" r="2809"/>
                          <a:stretch/>
                        </pic:blipFill>
                        <pic:spPr bwMode="auto">
                          <a:xfrm>
                            <a:off x="0" y="0"/>
                            <a:ext cx="3023044" cy="2305711"/>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80CBA15" w14:textId="7D07B8F2" w:rsidR="00D47F5F" w:rsidRPr="000F0F5E" w:rsidRDefault="00D47F5F" w:rsidP="00841143">
      <w:pPr>
        <w:pStyle w:val="Caption"/>
        <w:jc w:val="center"/>
        <w:rPr>
          <w:i w:val="0"/>
          <w:iCs w:val="0"/>
          <w:color w:val="auto"/>
        </w:rPr>
      </w:pPr>
      <w:r w:rsidRPr="000F0F5E">
        <w:rPr>
          <w:b/>
          <w:bCs/>
          <w:i w:val="0"/>
          <w:iCs w:val="0"/>
          <w:color w:val="auto"/>
        </w:rPr>
        <w:t xml:space="preserve">FIGURE </w:t>
      </w:r>
      <w:r w:rsidR="00841143" w:rsidRPr="000F0F5E">
        <w:rPr>
          <w:b/>
          <w:bCs/>
          <w:i w:val="0"/>
          <w:iCs w:val="0"/>
          <w:color w:val="auto"/>
        </w:rPr>
        <w:t>8</w:t>
      </w:r>
      <w:r w:rsidRPr="000F0F5E">
        <w:rPr>
          <w:b/>
          <w:bCs/>
          <w:i w:val="0"/>
          <w:iCs w:val="0"/>
          <w:color w:val="auto"/>
        </w:rPr>
        <w:t>.</w:t>
      </w:r>
      <w:r w:rsidRPr="000F0F5E">
        <w:rPr>
          <w:i w:val="0"/>
          <w:iCs w:val="0"/>
          <w:color w:val="auto"/>
        </w:rPr>
        <w:t xml:space="preserve"> </w:t>
      </w:r>
      <w:r w:rsidR="00096089" w:rsidRPr="000F0F5E">
        <w:rPr>
          <w:i w:val="0"/>
          <w:iCs w:val="0"/>
          <w:color w:val="auto"/>
        </w:rPr>
        <w:t xml:space="preserve">Effect of mass adsorbent on adsorption of Mixture Dye (Remazol Blue and </w:t>
      </w:r>
      <w:proofErr w:type="spellStart"/>
      <w:r w:rsidR="00096089" w:rsidRPr="000F0F5E">
        <w:rPr>
          <w:i w:val="0"/>
          <w:iCs w:val="0"/>
          <w:color w:val="auto"/>
        </w:rPr>
        <w:t>Remasol</w:t>
      </w:r>
      <w:proofErr w:type="spellEnd"/>
      <w:r w:rsidR="00096089" w:rsidRPr="000F0F5E">
        <w:rPr>
          <w:i w:val="0"/>
          <w:iCs w:val="0"/>
          <w:color w:val="auto"/>
        </w:rPr>
        <w:t xml:space="preserve"> Yellow) </w:t>
      </w:r>
    </w:p>
    <w:p w14:paraId="0073597A" w14:textId="05DB265A" w:rsidR="00096089" w:rsidRPr="000F0F5E" w:rsidRDefault="00096089" w:rsidP="00096089">
      <w:pPr>
        <w:ind w:firstLine="284"/>
        <w:jc w:val="both"/>
        <w:rPr>
          <w:sz w:val="20"/>
        </w:rPr>
      </w:pPr>
      <w:r w:rsidRPr="000F0F5E">
        <w:rPr>
          <w:sz w:val="20"/>
        </w:rPr>
        <w:t xml:space="preserve">The initial concentration variation in the mixture was carried out to determine the effect of the initial concentration of each dye in the mixture </w:t>
      </w:r>
      <w:proofErr w:type="gramStart"/>
      <w:r w:rsidRPr="000F0F5E">
        <w:rPr>
          <w:sz w:val="20"/>
        </w:rPr>
        <w:t>in order to</w:t>
      </w:r>
      <w:proofErr w:type="gramEnd"/>
      <w:r w:rsidRPr="000F0F5E">
        <w:rPr>
          <w:sz w:val="20"/>
        </w:rPr>
        <w:t xml:space="preserve"> produce optimum %removal in the adsorption process on a mixture of blue and yellow </w:t>
      </w:r>
      <w:proofErr w:type="spellStart"/>
      <w:r w:rsidRPr="000F0F5E">
        <w:rPr>
          <w:sz w:val="20"/>
        </w:rPr>
        <w:t>remasol</w:t>
      </w:r>
      <w:proofErr w:type="spellEnd"/>
      <w:r w:rsidRPr="000F0F5E">
        <w:rPr>
          <w:sz w:val="20"/>
        </w:rPr>
        <w:t xml:space="preserve"> dyes. The effect of initial concentration depends on the relationship between dye concentration and the availability of adsorption capacity on the surface of the adsorbent, generally the percentage of dye removal decreases with increasing initial dye, which occurs due to saturation of the adsorption capacity of the adsorbent. Variations in the initial concentration of each dye in the adsorption process were carried out with variations of 24, 26, 28, 30, 32, and 34 mg/L with an optimum contact time of 40 minutes, an adsorbent mass of 40 mg with a mixed solution volume of 10 ml and stirring speed 450 rpm. The results can be seen in Fig.9.</w:t>
      </w:r>
    </w:p>
    <w:p w14:paraId="032702AF" w14:textId="24261307" w:rsidR="008575A1" w:rsidRPr="000F0F5E" w:rsidRDefault="008575A1" w:rsidP="008575A1">
      <w:pPr>
        <w:ind w:firstLine="284"/>
        <w:jc w:val="both"/>
        <w:rPr>
          <w:sz w:val="20"/>
        </w:rPr>
      </w:pPr>
      <w:r w:rsidRPr="000F0F5E">
        <w:rPr>
          <w:sz w:val="20"/>
        </w:rPr>
        <w:t>Fig. 9 shows the percentage of dye removal for different initial dye concentrations, as the results show, the %removal efficiency decreases with increasing initial dye concentration, it can be seen after 40 minutes of the adsorption process, the %removal of each dye decreases. This behavior can be ascribed to the presence of a higher concentration of adsorbate per unit mass of adsorbent, which can limit adsorption [2</w:t>
      </w:r>
      <w:r w:rsidR="00EF748D" w:rsidRPr="000F0F5E">
        <w:rPr>
          <w:sz w:val="20"/>
        </w:rPr>
        <w:t>3</w:t>
      </w:r>
      <w:r w:rsidRPr="000F0F5E">
        <w:rPr>
          <w:sz w:val="20"/>
        </w:rPr>
        <w:t xml:space="preserve">] this happens because at high concentrations, the amount of dye is also high this is not proportional to the number of adsorbents, resulting in a decrease in adsorption </w:t>
      </w:r>
      <w:proofErr w:type="spellStart"/>
      <w:r w:rsidRPr="000F0F5E">
        <w:rPr>
          <w:sz w:val="20"/>
        </w:rPr>
        <w:t>efficciency</w:t>
      </w:r>
      <w:proofErr w:type="spellEnd"/>
      <w:r w:rsidRPr="000F0F5E">
        <w:rPr>
          <w:sz w:val="20"/>
        </w:rPr>
        <w:t xml:space="preserve"> because the dye can no longer be bound by the adsorbent so that the availability of the adsorbent active group is reduced for the dye at higher concentrations [2</w:t>
      </w:r>
      <w:r w:rsidR="00EF748D" w:rsidRPr="000F0F5E">
        <w:rPr>
          <w:sz w:val="20"/>
        </w:rPr>
        <w:t>4</w:t>
      </w:r>
      <w:r w:rsidRPr="000F0F5E">
        <w:rPr>
          <w:sz w:val="20"/>
        </w:rPr>
        <w:t>]. This may also be due to the increasing concentration causing the dye molecules to tend to form aggregates, so that the diffusion of the dye molecules from the solution to the adsorbent surface is inhibited [2</w:t>
      </w:r>
      <w:r w:rsidR="00EF748D" w:rsidRPr="000F0F5E">
        <w:rPr>
          <w:sz w:val="20"/>
        </w:rPr>
        <w:t>5</w:t>
      </w:r>
      <w:r w:rsidRPr="000F0F5E">
        <w:rPr>
          <w:sz w:val="20"/>
        </w:rPr>
        <w:t>].</w:t>
      </w:r>
    </w:p>
    <w:p w14:paraId="109D71E4" w14:textId="77777777" w:rsidR="008575A1" w:rsidRPr="000F0F5E" w:rsidRDefault="008575A1" w:rsidP="00096089">
      <w:pPr>
        <w:ind w:firstLine="284"/>
        <w:jc w:val="both"/>
        <w:rPr>
          <w:sz w:val="20"/>
        </w:rPr>
      </w:pPr>
    </w:p>
    <w:tbl>
      <w:tblPr>
        <w:tblStyle w:val="TableGrid"/>
        <w:tblW w:w="93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79"/>
      </w:tblGrid>
      <w:tr w:rsidR="000F0F5E" w:rsidRPr="000F0F5E" w14:paraId="543112F3" w14:textId="77777777">
        <w:trPr>
          <w:trHeight w:val="2098"/>
          <w:jc w:val="center"/>
        </w:trPr>
        <w:tc>
          <w:tcPr>
            <w:tcW w:w="9379" w:type="dxa"/>
          </w:tcPr>
          <w:p w14:paraId="73F9E0C6" w14:textId="580F1987" w:rsidR="00511370" w:rsidRPr="000F0F5E" w:rsidRDefault="00096089">
            <w:pPr>
              <w:jc w:val="center"/>
              <w:rPr>
                <w:sz w:val="24"/>
                <w:szCs w:val="24"/>
              </w:rPr>
            </w:pPr>
            <w:r w:rsidRPr="000F0F5E">
              <w:rPr>
                <w:noProof/>
              </w:rPr>
              <w:drawing>
                <wp:inline distT="0" distB="0" distL="0" distR="0" wp14:anchorId="56533F03" wp14:editId="08E88841">
                  <wp:extent cx="2904785" cy="2247254"/>
                  <wp:effectExtent l="0" t="0" r="0" b="1270"/>
                  <wp:docPr id="34" name="Picture 34" descr="D:\kakak\TUGAS AKHIR\grafik\bing\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kakak\TUGAS AKHIR\grafik\bing\c.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7162" t="7850" r="3578"/>
                          <a:stretch/>
                        </pic:blipFill>
                        <pic:spPr bwMode="auto">
                          <a:xfrm>
                            <a:off x="0" y="0"/>
                            <a:ext cx="2909715" cy="225106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9B0DA67" w14:textId="32FD656E" w:rsidR="00511370" w:rsidRPr="000F0F5E" w:rsidRDefault="00511370" w:rsidP="00511370">
      <w:pPr>
        <w:pStyle w:val="Caption"/>
        <w:jc w:val="center"/>
        <w:rPr>
          <w:i w:val="0"/>
          <w:iCs w:val="0"/>
          <w:color w:val="auto"/>
        </w:rPr>
      </w:pPr>
      <w:r w:rsidRPr="000F0F5E">
        <w:rPr>
          <w:b/>
          <w:bCs/>
          <w:i w:val="0"/>
          <w:iCs w:val="0"/>
          <w:color w:val="auto"/>
        </w:rPr>
        <w:t xml:space="preserve">FIGURE </w:t>
      </w:r>
      <w:r w:rsidR="00200F92" w:rsidRPr="000F0F5E">
        <w:rPr>
          <w:b/>
          <w:bCs/>
          <w:i w:val="0"/>
          <w:iCs w:val="0"/>
          <w:color w:val="auto"/>
        </w:rPr>
        <w:t>9</w:t>
      </w:r>
      <w:r w:rsidRPr="000F0F5E">
        <w:rPr>
          <w:b/>
          <w:bCs/>
          <w:i w:val="0"/>
          <w:iCs w:val="0"/>
          <w:color w:val="auto"/>
        </w:rPr>
        <w:t>.</w:t>
      </w:r>
      <w:r w:rsidRPr="000F0F5E">
        <w:rPr>
          <w:i w:val="0"/>
          <w:iCs w:val="0"/>
          <w:color w:val="auto"/>
        </w:rPr>
        <w:t xml:space="preserve"> </w:t>
      </w:r>
      <w:r w:rsidR="00096089" w:rsidRPr="000F0F5E">
        <w:rPr>
          <w:i w:val="0"/>
          <w:iCs w:val="0"/>
          <w:color w:val="auto"/>
        </w:rPr>
        <w:t xml:space="preserve">Effect of initial concentration on adsorption of Mixture Dye (Remazol Blue and </w:t>
      </w:r>
      <w:proofErr w:type="spellStart"/>
      <w:r w:rsidR="00096089" w:rsidRPr="000F0F5E">
        <w:rPr>
          <w:i w:val="0"/>
          <w:iCs w:val="0"/>
          <w:color w:val="auto"/>
        </w:rPr>
        <w:t>Remasol</w:t>
      </w:r>
      <w:proofErr w:type="spellEnd"/>
      <w:r w:rsidR="00096089" w:rsidRPr="000F0F5E">
        <w:rPr>
          <w:i w:val="0"/>
          <w:iCs w:val="0"/>
          <w:color w:val="auto"/>
        </w:rPr>
        <w:t xml:space="preserve"> Yellow) </w:t>
      </w:r>
    </w:p>
    <w:p w14:paraId="76E1C2EB" w14:textId="4C9382E6" w:rsidR="00096089" w:rsidRPr="000F0F5E" w:rsidRDefault="00096089" w:rsidP="00096089">
      <w:pPr>
        <w:ind w:firstLine="284"/>
        <w:jc w:val="both"/>
        <w:rPr>
          <w:sz w:val="20"/>
        </w:rPr>
      </w:pPr>
      <w:r w:rsidRPr="000F0F5E">
        <w:rPr>
          <w:sz w:val="20"/>
        </w:rPr>
        <w:t>The adsorption of dye on each dye without mixing was also carried out in this study, the results are shown in Fig</w:t>
      </w:r>
      <w:r w:rsidR="00EF4E1E" w:rsidRPr="000F0F5E">
        <w:rPr>
          <w:sz w:val="20"/>
        </w:rPr>
        <w:t>. 10</w:t>
      </w:r>
      <w:r w:rsidRPr="000F0F5E">
        <w:rPr>
          <w:sz w:val="20"/>
        </w:rPr>
        <w:t xml:space="preserve"> </w:t>
      </w:r>
      <w:r w:rsidR="00EF4E1E" w:rsidRPr="000F0F5E">
        <w:rPr>
          <w:sz w:val="20"/>
        </w:rPr>
        <w:t xml:space="preserve">(a) </w:t>
      </w:r>
      <w:r w:rsidRPr="000F0F5E">
        <w:rPr>
          <w:sz w:val="20"/>
        </w:rPr>
        <w:t xml:space="preserve">and </w:t>
      </w:r>
      <w:r w:rsidR="00EF4E1E" w:rsidRPr="000F0F5E">
        <w:rPr>
          <w:sz w:val="20"/>
        </w:rPr>
        <w:t xml:space="preserve">(b). </w:t>
      </w:r>
      <w:r w:rsidRPr="000F0F5E">
        <w:rPr>
          <w:sz w:val="20"/>
        </w:rPr>
        <w:t xml:space="preserve">In the image it can be seen that for </w:t>
      </w:r>
      <w:proofErr w:type="spellStart"/>
      <w:r w:rsidRPr="000F0F5E">
        <w:rPr>
          <w:sz w:val="20"/>
        </w:rPr>
        <w:t>remazol</w:t>
      </w:r>
      <w:proofErr w:type="spellEnd"/>
      <w:r w:rsidRPr="000F0F5E">
        <w:rPr>
          <w:sz w:val="20"/>
        </w:rPr>
        <w:t xml:space="preserve"> blue dye there is an optimum point at an initial concentration </w:t>
      </w:r>
      <w:r w:rsidRPr="000F0F5E">
        <w:rPr>
          <w:sz w:val="20"/>
        </w:rPr>
        <w:lastRenderedPageBreak/>
        <w:t xml:space="preserve">of 24, and </w:t>
      </w:r>
      <w:proofErr w:type="spellStart"/>
      <w:r w:rsidRPr="000F0F5E">
        <w:rPr>
          <w:sz w:val="20"/>
        </w:rPr>
        <w:t>remazol</w:t>
      </w:r>
      <w:proofErr w:type="spellEnd"/>
      <w:r w:rsidRPr="000F0F5E">
        <w:rPr>
          <w:sz w:val="20"/>
        </w:rPr>
        <w:t xml:space="preserve"> yellow at an initial concentration of 22 and after the optimum point the %removal decreased, this was different from the %removal variation of the initial concentration in the mixture which increased with decreasing initial concentration of each dye. The </w:t>
      </w:r>
      <w:proofErr w:type="gramStart"/>
      <w:r w:rsidRPr="000F0F5E">
        <w:rPr>
          <w:sz w:val="20"/>
        </w:rPr>
        <w:t>%removal</w:t>
      </w:r>
      <w:proofErr w:type="gramEnd"/>
      <w:r w:rsidRPr="000F0F5E">
        <w:rPr>
          <w:sz w:val="20"/>
        </w:rPr>
        <w:t xml:space="preserve"> value for each dye that was not mixed resulted in a higher value than in the mixture, where at a concentration of 30 mg/L </w:t>
      </w:r>
      <w:proofErr w:type="gramStart"/>
      <w:r w:rsidRPr="000F0F5E">
        <w:rPr>
          <w:sz w:val="20"/>
        </w:rPr>
        <w:t>%removal</w:t>
      </w:r>
      <w:proofErr w:type="gramEnd"/>
      <w:r w:rsidRPr="000F0F5E">
        <w:rPr>
          <w:sz w:val="20"/>
        </w:rPr>
        <w:t xml:space="preserve"> in </w:t>
      </w:r>
      <w:proofErr w:type="spellStart"/>
      <w:r w:rsidRPr="000F0F5E">
        <w:rPr>
          <w:sz w:val="20"/>
        </w:rPr>
        <w:t>remazol</w:t>
      </w:r>
      <w:proofErr w:type="spellEnd"/>
      <w:r w:rsidRPr="000F0F5E">
        <w:rPr>
          <w:sz w:val="20"/>
        </w:rPr>
        <w:t xml:space="preserve"> blue was 97.78% and </w:t>
      </w:r>
      <w:proofErr w:type="spellStart"/>
      <w:r w:rsidRPr="000F0F5E">
        <w:rPr>
          <w:sz w:val="20"/>
        </w:rPr>
        <w:t>remazol</w:t>
      </w:r>
      <w:proofErr w:type="spellEnd"/>
      <w:r w:rsidRPr="000F0F5E">
        <w:rPr>
          <w:sz w:val="20"/>
        </w:rPr>
        <w:t xml:space="preserve"> yellow was 68.50% while in a mixture % removal resulted from </w:t>
      </w:r>
      <w:proofErr w:type="spellStart"/>
      <w:r w:rsidRPr="000F0F5E">
        <w:rPr>
          <w:sz w:val="20"/>
        </w:rPr>
        <w:t>remazol</w:t>
      </w:r>
      <w:proofErr w:type="spellEnd"/>
      <w:r w:rsidRPr="000F0F5E">
        <w:rPr>
          <w:sz w:val="20"/>
        </w:rPr>
        <w:t xml:space="preserve"> blue was 96.44% and </w:t>
      </w:r>
      <w:proofErr w:type="spellStart"/>
      <w:r w:rsidRPr="000F0F5E">
        <w:rPr>
          <w:sz w:val="20"/>
        </w:rPr>
        <w:t>remazol</w:t>
      </w:r>
      <w:proofErr w:type="spellEnd"/>
      <w:r w:rsidRPr="000F0F5E">
        <w:rPr>
          <w:sz w:val="20"/>
        </w:rPr>
        <w:t xml:space="preserve"> yellow was 35.4%. This is because if in a mixture of dyes, there is competition in the adsorption of each dye, each dye will </w:t>
      </w:r>
      <w:proofErr w:type="gramStart"/>
      <w:r w:rsidRPr="000F0F5E">
        <w:rPr>
          <w:sz w:val="20"/>
        </w:rPr>
        <w:t>compete with each other</w:t>
      </w:r>
      <w:proofErr w:type="gramEnd"/>
      <w:r w:rsidRPr="000F0F5E">
        <w:rPr>
          <w:sz w:val="20"/>
        </w:rPr>
        <w:t xml:space="preserve"> to occupy the active side of the adsorbent so that the %removal of each dye when in the mixture is smaller when compared to the %removal adsorption of each dye without being mixed.</w:t>
      </w:r>
    </w:p>
    <w:p w14:paraId="6588835B" w14:textId="77777777" w:rsidR="00096089" w:rsidRPr="000F0F5E" w:rsidRDefault="00096089" w:rsidP="00096089">
      <w:pPr>
        <w:ind w:firstLine="284"/>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547"/>
      </w:tblGrid>
      <w:tr w:rsidR="000F0F5E" w:rsidRPr="000F0F5E" w14:paraId="1E30EB4E" w14:textId="77777777" w:rsidTr="00EF4E1E">
        <w:tc>
          <w:tcPr>
            <w:tcW w:w="4813" w:type="dxa"/>
          </w:tcPr>
          <w:p w14:paraId="291903D6" w14:textId="77777777" w:rsidR="00EF4E1E" w:rsidRPr="000F0F5E" w:rsidRDefault="00EF4E1E">
            <w:pPr>
              <w:spacing w:line="360" w:lineRule="auto"/>
              <w:jc w:val="center"/>
              <w:rPr>
                <w:sz w:val="24"/>
                <w:szCs w:val="24"/>
              </w:rPr>
            </w:pPr>
            <w:r w:rsidRPr="000F0F5E">
              <w:rPr>
                <w:noProof/>
              </w:rPr>
              <w:drawing>
                <wp:inline distT="0" distB="0" distL="0" distR="0" wp14:anchorId="13E5BFFD" wp14:editId="70030B3F">
                  <wp:extent cx="2949934" cy="2083242"/>
                  <wp:effectExtent l="0" t="0" r="3175" b="0"/>
                  <wp:docPr id="1408742812" name="Picture 1408742812" descr="D:\kakak\TUGAS AKHIR\grafik\bing\rb 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kakak\TUGAS AKHIR\grafik\bing\rb c.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047" t="8532" r="3066" b="2048"/>
                          <a:stretch/>
                        </pic:blipFill>
                        <pic:spPr bwMode="auto">
                          <a:xfrm>
                            <a:off x="0" y="0"/>
                            <a:ext cx="2950038" cy="208331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47" w:type="dxa"/>
          </w:tcPr>
          <w:p w14:paraId="3FB50295" w14:textId="77777777" w:rsidR="00EF4E1E" w:rsidRPr="000F0F5E" w:rsidRDefault="00EF4E1E">
            <w:pPr>
              <w:spacing w:line="360" w:lineRule="auto"/>
              <w:jc w:val="center"/>
              <w:rPr>
                <w:sz w:val="24"/>
                <w:szCs w:val="24"/>
              </w:rPr>
            </w:pPr>
            <w:r w:rsidRPr="000F0F5E">
              <w:rPr>
                <w:noProof/>
              </w:rPr>
              <w:drawing>
                <wp:inline distT="0" distB="0" distL="0" distR="0" wp14:anchorId="3FD374E3" wp14:editId="2E37EBD4">
                  <wp:extent cx="2775005" cy="2089322"/>
                  <wp:effectExtent l="0" t="0" r="6350" b="6350"/>
                  <wp:docPr id="2042189247" name="Picture 2042189247" descr="D:\kakak\TUGAS AKHIR\grafik\bing\ry 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kakak\TUGAS AKHIR\grafik\bing\ry c.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8441" t="8191" r="3577" b="3413"/>
                          <a:stretch/>
                        </pic:blipFill>
                        <pic:spPr bwMode="auto">
                          <a:xfrm>
                            <a:off x="0" y="0"/>
                            <a:ext cx="2778290" cy="209179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F0F5E" w:rsidRPr="000F0F5E" w14:paraId="0F643F86" w14:textId="77777777" w:rsidTr="00EF4E1E">
        <w:tc>
          <w:tcPr>
            <w:tcW w:w="4813" w:type="dxa"/>
          </w:tcPr>
          <w:p w14:paraId="55BFD0F9" w14:textId="77777777" w:rsidR="00EF4E1E" w:rsidRPr="000F0F5E" w:rsidRDefault="00EF4E1E">
            <w:pPr>
              <w:spacing w:line="360" w:lineRule="auto"/>
              <w:jc w:val="center"/>
              <w:rPr>
                <w:sz w:val="21"/>
                <w:szCs w:val="21"/>
              </w:rPr>
            </w:pPr>
            <w:r w:rsidRPr="000F0F5E">
              <w:rPr>
                <w:sz w:val="21"/>
                <w:szCs w:val="21"/>
              </w:rPr>
              <w:t>(a)</w:t>
            </w:r>
          </w:p>
        </w:tc>
        <w:tc>
          <w:tcPr>
            <w:tcW w:w="4547" w:type="dxa"/>
          </w:tcPr>
          <w:p w14:paraId="3AC0BECB" w14:textId="77777777" w:rsidR="00EF4E1E" w:rsidRPr="000F0F5E" w:rsidRDefault="00EF4E1E">
            <w:pPr>
              <w:spacing w:line="360" w:lineRule="auto"/>
              <w:jc w:val="center"/>
              <w:rPr>
                <w:sz w:val="21"/>
                <w:szCs w:val="21"/>
              </w:rPr>
            </w:pPr>
            <w:r w:rsidRPr="000F0F5E">
              <w:rPr>
                <w:sz w:val="21"/>
                <w:szCs w:val="21"/>
              </w:rPr>
              <w:t>(b)</w:t>
            </w:r>
          </w:p>
        </w:tc>
      </w:tr>
    </w:tbl>
    <w:p w14:paraId="1F4926D1" w14:textId="162080E3" w:rsidR="00D27B59" w:rsidRPr="000F0F5E" w:rsidRDefault="00D27B59" w:rsidP="00D27B59">
      <w:pPr>
        <w:pStyle w:val="Caption"/>
        <w:jc w:val="center"/>
        <w:rPr>
          <w:i w:val="0"/>
          <w:iCs w:val="0"/>
          <w:color w:val="auto"/>
        </w:rPr>
      </w:pPr>
      <w:r w:rsidRPr="000F0F5E">
        <w:rPr>
          <w:b/>
          <w:bCs/>
          <w:i w:val="0"/>
          <w:iCs w:val="0"/>
          <w:color w:val="auto"/>
        </w:rPr>
        <w:t>FIGURE 10.</w:t>
      </w:r>
      <w:r w:rsidRPr="000F0F5E">
        <w:rPr>
          <w:i w:val="0"/>
          <w:iCs w:val="0"/>
          <w:color w:val="auto"/>
        </w:rPr>
        <w:t xml:space="preserve"> </w:t>
      </w:r>
      <w:r w:rsidR="00EF4E1E" w:rsidRPr="000F0F5E">
        <w:rPr>
          <w:i w:val="0"/>
          <w:iCs w:val="0"/>
          <w:color w:val="auto"/>
        </w:rPr>
        <w:t xml:space="preserve">Effect of Initial Concentration on adsorption Remazol Blue (a) and Remazol Yellow (b) </w:t>
      </w:r>
    </w:p>
    <w:p w14:paraId="6D5D718C" w14:textId="2A16025E" w:rsidR="00EF4E1E" w:rsidRPr="000F0F5E" w:rsidRDefault="00EF4E1E" w:rsidP="00563F3E">
      <w:pPr>
        <w:ind w:firstLine="284"/>
        <w:jc w:val="both"/>
        <w:rPr>
          <w:sz w:val="20"/>
        </w:rPr>
      </w:pPr>
      <w:r w:rsidRPr="000F0F5E">
        <w:rPr>
          <w:sz w:val="20"/>
        </w:rPr>
        <w:t>The effect of the pH of the solution on adsorption was studied with the aim of achieving optimum adsorption and producing high %removal. The variation of pH in the adsorption process was carried out with variations of 3</w:t>
      </w:r>
      <w:r w:rsidR="00065F06" w:rsidRPr="000F0F5E">
        <w:rPr>
          <w:sz w:val="20"/>
        </w:rPr>
        <w:t>;</w:t>
      </w:r>
      <w:r w:rsidRPr="000F0F5E">
        <w:rPr>
          <w:sz w:val="20"/>
        </w:rPr>
        <w:t xml:space="preserve"> 4</w:t>
      </w:r>
      <w:r w:rsidR="00065F06" w:rsidRPr="000F0F5E">
        <w:rPr>
          <w:sz w:val="20"/>
        </w:rPr>
        <w:t>;</w:t>
      </w:r>
      <w:r w:rsidRPr="000F0F5E">
        <w:rPr>
          <w:sz w:val="20"/>
        </w:rPr>
        <w:t xml:space="preserve"> 6</w:t>
      </w:r>
      <w:r w:rsidR="00065F06" w:rsidRPr="000F0F5E">
        <w:rPr>
          <w:sz w:val="20"/>
        </w:rPr>
        <w:t>;</w:t>
      </w:r>
      <w:r w:rsidRPr="000F0F5E">
        <w:rPr>
          <w:sz w:val="20"/>
        </w:rPr>
        <w:t xml:space="preserve"> 8</w:t>
      </w:r>
      <w:r w:rsidR="00065F06" w:rsidRPr="000F0F5E">
        <w:rPr>
          <w:sz w:val="20"/>
        </w:rPr>
        <w:t>;</w:t>
      </w:r>
      <w:r w:rsidRPr="000F0F5E">
        <w:rPr>
          <w:sz w:val="20"/>
        </w:rPr>
        <w:t xml:space="preserve"> 10 and 12 with the optimum contact time of 40 minutes, the mass of the adsorbent was 40 mg with the initial concentration of each dye of 30 mg/L, the volume of the mixed solution was 10 ml and stirring speed of 450 rpm. The results can be seen </w:t>
      </w:r>
      <w:proofErr w:type="gramStart"/>
      <w:r w:rsidRPr="000F0F5E">
        <w:rPr>
          <w:sz w:val="20"/>
        </w:rPr>
        <w:t>in</w:t>
      </w:r>
      <w:proofErr w:type="gramEnd"/>
      <w:r w:rsidRPr="000F0F5E">
        <w:rPr>
          <w:sz w:val="20"/>
        </w:rPr>
        <w:t xml:space="preserve"> Fig. 11.</w:t>
      </w:r>
    </w:p>
    <w:tbl>
      <w:tblPr>
        <w:tblStyle w:val="TableGrid"/>
        <w:tblW w:w="0" w:type="auto"/>
        <w:tblInd w:w="2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tblGrid>
      <w:tr w:rsidR="000F0F5E" w:rsidRPr="000F0F5E" w14:paraId="6C825170" w14:textId="77777777" w:rsidTr="00EF4E1E">
        <w:tc>
          <w:tcPr>
            <w:tcW w:w="5016" w:type="dxa"/>
          </w:tcPr>
          <w:p w14:paraId="623A782D" w14:textId="7DFBACFD" w:rsidR="00EF4E1E" w:rsidRPr="000F0F5E" w:rsidRDefault="00EF4E1E" w:rsidP="00EF4E1E">
            <w:pPr>
              <w:spacing w:line="360" w:lineRule="auto"/>
              <w:jc w:val="center"/>
              <w:rPr>
                <w:sz w:val="24"/>
                <w:szCs w:val="24"/>
              </w:rPr>
            </w:pPr>
            <w:r w:rsidRPr="000F0F5E">
              <w:rPr>
                <w:noProof/>
              </w:rPr>
              <w:drawing>
                <wp:inline distT="0" distB="0" distL="0" distR="0" wp14:anchorId="3B2874A6" wp14:editId="1A0FDF32">
                  <wp:extent cx="3045349" cy="2205049"/>
                  <wp:effectExtent l="0" t="0" r="3175" b="5080"/>
                  <wp:docPr id="38" name="Picture 38" descr="D:\kakak\TUGAS AKHIR\grafik\bing\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kakak\TUGAS AKHIR\grafik\bing\ph.p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6394" t="9556"/>
                          <a:stretch/>
                        </pic:blipFill>
                        <pic:spPr bwMode="auto">
                          <a:xfrm>
                            <a:off x="0" y="0"/>
                            <a:ext cx="3045456" cy="220512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F0F5E" w:rsidRPr="000F0F5E" w14:paraId="020CE9C7" w14:textId="77777777" w:rsidTr="00EF4E1E">
        <w:tc>
          <w:tcPr>
            <w:tcW w:w="5016" w:type="dxa"/>
          </w:tcPr>
          <w:p w14:paraId="5E7B1897" w14:textId="77777777" w:rsidR="00EF4E1E" w:rsidRPr="000F0F5E" w:rsidRDefault="00EF4E1E" w:rsidP="00EF4E1E">
            <w:pPr>
              <w:spacing w:line="360" w:lineRule="auto"/>
              <w:jc w:val="center"/>
              <w:rPr>
                <w:sz w:val="21"/>
                <w:szCs w:val="21"/>
              </w:rPr>
            </w:pPr>
            <w:r w:rsidRPr="000F0F5E">
              <w:rPr>
                <w:sz w:val="21"/>
                <w:szCs w:val="21"/>
              </w:rPr>
              <w:t>(a)</w:t>
            </w:r>
          </w:p>
        </w:tc>
      </w:tr>
    </w:tbl>
    <w:p w14:paraId="04F9F701" w14:textId="14EAFD87" w:rsidR="00622C76" w:rsidRPr="000F0F5E" w:rsidRDefault="00622C76" w:rsidP="00563F3E">
      <w:pPr>
        <w:pStyle w:val="Caption"/>
        <w:jc w:val="center"/>
        <w:rPr>
          <w:i w:val="0"/>
          <w:iCs w:val="0"/>
          <w:color w:val="auto"/>
        </w:rPr>
      </w:pPr>
      <w:r w:rsidRPr="000F0F5E">
        <w:rPr>
          <w:b/>
          <w:bCs/>
          <w:i w:val="0"/>
          <w:iCs w:val="0"/>
          <w:color w:val="auto"/>
        </w:rPr>
        <w:t xml:space="preserve">FIGURE </w:t>
      </w:r>
      <w:r w:rsidR="004F6BF5" w:rsidRPr="000F0F5E">
        <w:rPr>
          <w:b/>
          <w:bCs/>
          <w:i w:val="0"/>
          <w:iCs w:val="0"/>
          <w:color w:val="auto"/>
        </w:rPr>
        <w:t>1</w:t>
      </w:r>
      <w:r w:rsidR="00D27B59" w:rsidRPr="000F0F5E">
        <w:rPr>
          <w:b/>
          <w:bCs/>
          <w:i w:val="0"/>
          <w:iCs w:val="0"/>
          <w:color w:val="auto"/>
        </w:rPr>
        <w:t>1</w:t>
      </w:r>
      <w:r w:rsidRPr="000F0F5E">
        <w:rPr>
          <w:b/>
          <w:bCs/>
          <w:i w:val="0"/>
          <w:iCs w:val="0"/>
          <w:color w:val="auto"/>
        </w:rPr>
        <w:t>.</w:t>
      </w:r>
      <w:r w:rsidRPr="000F0F5E">
        <w:rPr>
          <w:i w:val="0"/>
          <w:iCs w:val="0"/>
          <w:color w:val="auto"/>
        </w:rPr>
        <w:t xml:space="preserve"> </w:t>
      </w:r>
      <w:r w:rsidR="00EF4E1E" w:rsidRPr="000F0F5E">
        <w:rPr>
          <w:i w:val="0"/>
          <w:iCs w:val="0"/>
          <w:color w:val="auto"/>
        </w:rPr>
        <w:t xml:space="preserve">Effect pH on adsorption of Mixture Dye (Remazol Blue and </w:t>
      </w:r>
      <w:proofErr w:type="spellStart"/>
      <w:r w:rsidR="00EF4E1E" w:rsidRPr="000F0F5E">
        <w:rPr>
          <w:i w:val="0"/>
          <w:iCs w:val="0"/>
          <w:color w:val="auto"/>
        </w:rPr>
        <w:t>Remasol</w:t>
      </w:r>
      <w:proofErr w:type="spellEnd"/>
      <w:r w:rsidR="00EF4E1E" w:rsidRPr="000F0F5E">
        <w:rPr>
          <w:i w:val="0"/>
          <w:iCs w:val="0"/>
          <w:color w:val="auto"/>
        </w:rPr>
        <w:t xml:space="preserve"> Yellow) </w:t>
      </w:r>
    </w:p>
    <w:p w14:paraId="04BEE2A5" w14:textId="5D88C0F6" w:rsidR="00EF4E1E" w:rsidRPr="000F0F5E" w:rsidRDefault="00EF4E1E" w:rsidP="00EF4E1E">
      <w:pPr>
        <w:ind w:firstLine="284"/>
        <w:jc w:val="both"/>
      </w:pPr>
      <w:r w:rsidRPr="000F0F5E">
        <w:t xml:space="preserve">It can be seen in </w:t>
      </w:r>
      <w:proofErr w:type="gramStart"/>
      <w:r w:rsidRPr="000F0F5E">
        <w:t xml:space="preserve">the </w:t>
      </w:r>
      <w:r w:rsidR="00065F06" w:rsidRPr="000F0F5E">
        <w:t>F</w:t>
      </w:r>
      <w:r w:rsidRPr="000F0F5E">
        <w:t>ig</w:t>
      </w:r>
      <w:proofErr w:type="gramEnd"/>
      <w:r w:rsidR="00065F06" w:rsidRPr="000F0F5E">
        <w:t>. 11</w:t>
      </w:r>
      <w:r w:rsidRPr="000F0F5E">
        <w:t xml:space="preserve"> that the %removal is high at a strong acid pH state and at a strong base the %removal begins to show an increase. At pH 2 the highest %removal was obtained with a value for </w:t>
      </w:r>
      <w:proofErr w:type="spellStart"/>
      <w:r w:rsidRPr="000F0F5E">
        <w:t>remazol</w:t>
      </w:r>
      <w:proofErr w:type="spellEnd"/>
      <w:r w:rsidRPr="000F0F5E">
        <w:t xml:space="preserve"> blue was 100% and for </w:t>
      </w:r>
      <w:proofErr w:type="spellStart"/>
      <w:r w:rsidRPr="000F0F5E">
        <w:t>remazol</w:t>
      </w:r>
      <w:proofErr w:type="spellEnd"/>
      <w:r w:rsidRPr="000F0F5E">
        <w:t xml:space="preserve"> yellow was 71.49%. The greater the pH value, the %removal of each dye </w:t>
      </w:r>
      <w:r w:rsidRPr="000F0F5E">
        <w:lastRenderedPageBreak/>
        <w:t xml:space="preserve">decreased until pH 10, %removal for the </w:t>
      </w:r>
      <w:proofErr w:type="spellStart"/>
      <w:r w:rsidRPr="000F0F5E">
        <w:t>remazol</w:t>
      </w:r>
      <w:proofErr w:type="spellEnd"/>
      <w:r w:rsidRPr="000F0F5E">
        <w:t xml:space="preserve"> </w:t>
      </w:r>
      <w:r w:rsidR="008575A1" w:rsidRPr="000F0F5E">
        <w:t xml:space="preserve">blue </w:t>
      </w:r>
      <w:r w:rsidRPr="000F0F5E">
        <w:t xml:space="preserve">was 90.10% and 18.03% for </w:t>
      </w:r>
      <w:proofErr w:type="spellStart"/>
      <w:r w:rsidRPr="000F0F5E">
        <w:t>remazol</w:t>
      </w:r>
      <w:proofErr w:type="spellEnd"/>
      <w:r w:rsidR="008575A1" w:rsidRPr="000F0F5E">
        <w:t xml:space="preserve"> yellow</w:t>
      </w:r>
      <w:r w:rsidRPr="000F0F5E">
        <w:t xml:space="preserve">. At pH 12, which is a strong alkaline condition, the %removal has increased but the percentage is still lower when compared to acidic conditions, 93.27% for </w:t>
      </w:r>
      <w:proofErr w:type="spellStart"/>
      <w:r w:rsidRPr="000F0F5E">
        <w:t>remazol</w:t>
      </w:r>
      <w:proofErr w:type="spellEnd"/>
      <w:r w:rsidRPr="000F0F5E">
        <w:t xml:space="preserve"> </w:t>
      </w:r>
      <w:r w:rsidR="008575A1" w:rsidRPr="000F0F5E">
        <w:t xml:space="preserve">blue </w:t>
      </w:r>
      <w:r w:rsidRPr="000F0F5E">
        <w:t xml:space="preserve">and 27.24% for </w:t>
      </w:r>
      <w:proofErr w:type="spellStart"/>
      <w:r w:rsidRPr="000F0F5E">
        <w:t>remazol</w:t>
      </w:r>
      <w:proofErr w:type="spellEnd"/>
      <w:r w:rsidR="008575A1" w:rsidRPr="000F0F5E">
        <w:t xml:space="preserve"> yellow</w:t>
      </w:r>
      <w:r w:rsidRPr="000F0F5E">
        <w:t xml:space="preserve">. </w:t>
      </w:r>
      <w:r w:rsidR="00624EF0" w:rsidRPr="000F0F5E">
        <w:t>Each adsorption experiment was conducted three times. The standard deviation calculated for all experiments was less than 2%. This indicates that the experiments were precise.</w:t>
      </w:r>
    </w:p>
    <w:p w14:paraId="2A09913C" w14:textId="3E14A151" w:rsidR="00EF4E1E" w:rsidRPr="000F0F5E" w:rsidRDefault="00EF4E1E" w:rsidP="00EF4E1E">
      <w:pPr>
        <w:ind w:firstLine="284"/>
        <w:jc w:val="both"/>
      </w:pPr>
      <w:r w:rsidRPr="000F0F5E">
        <w:t xml:space="preserve">The protonation and deprotonation reactions of functional groups occur at the pH of the system which results in a change in the charge distribution of the adsorbent and dye. Previous studies have shown that the adsorbent surface is protonated at low </w:t>
      </w:r>
      <w:proofErr w:type="gramStart"/>
      <w:r w:rsidRPr="000F0F5E">
        <w:t>pH, and</w:t>
      </w:r>
      <w:proofErr w:type="gramEnd"/>
      <w:r w:rsidRPr="000F0F5E">
        <w:t xml:space="preserve"> deprotonated at high pH [2</w:t>
      </w:r>
      <w:r w:rsidR="00EF748D" w:rsidRPr="000F0F5E">
        <w:t>6</w:t>
      </w:r>
      <w:r w:rsidRPr="000F0F5E">
        <w:t xml:space="preserve">].  Adsorption at acidic pH conditions produces higher removal, this is due to increased protonation by neutralizing the negative charge from the surface of the adsorbent so that </w:t>
      </w:r>
      <w:proofErr w:type="gramStart"/>
      <w:r w:rsidRPr="000F0F5E">
        <w:t>this the more ease</w:t>
      </w:r>
      <w:proofErr w:type="gramEnd"/>
      <w:r w:rsidRPr="000F0F5E">
        <w:t xml:space="preserve"> the diffusion process in the adsorbent area.  At an acidic pH, the active site of the activated carbon will be </w:t>
      </w:r>
      <w:proofErr w:type="gramStart"/>
      <w:r w:rsidRPr="000F0F5E">
        <w:t>protonated, and</w:t>
      </w:r>
      <w:proofErr w:type="gramEnd"/>
      <w:r w:rsidRPr="000F0F5E">
        <w:t xml:space="preserve"> make </w:t>
      </w:r>
      <w:proofErr w:type="gramStart"/>
      <w:r w:rsidRPr="000F0F5E">
        <w:t>its</w:t>
      </w:r>
      <w:proofErr w:type="gramEnd"/>
      <w:r w:rsidRPr="000F0F5E">
        <w:t xml:space="preserve"> more positively charged and can occur an attraction between a mixture of </w:t>
      </w:r>
      <w:proofErr w:type="spellStart"/>
      <w:r w:rsidRPr="000F0F5E">
        <w:t>remazol</w:t>
      </w:r>
      <w:proofErr w:type="spellEnd"/>
      <w:r w:rsidRPr="000F0F5E">
        <w:t xml:space="preserve"> blue and </w:t>
      </w:r>
      <w:proofErr w:type="spellStart"/>
      <w:r w:rsidRPr="000F0F5E">
        <w:t>remazol</w:t>
      </w:r>
      <w:proofErr w:type="spellEnd"/>
      <w:r w:rsidRPr="000F0F5E">
        <w:t xml:space="preserve"> yellow dyes which are negatively charged and adsorbent which are positively charged. The molecular structure of </w:t>
      </w:r>
      <w:proofErr w:type="spellStart"/>
      <w:r w:rsidRPr="000F0F5E">
        <w:t>remazol</w:t>
      </w:r>
      <w:proofErr w:type="spellEnd"/>
      <w:r w:rsidRPr="000F0F5E">
        <w:t xml:space="preserve"> yellow dye has four sulfite groups, causing this compound to prefer an acidic </w:t>
      </w:r>
      <w:proofErr w:type="gramStart"/>
      <w:r w:rsidRPr="000F0F5E">
        <w:t>state than</w:t>
      </w:r>
      <w:proofErr w:type="gramEnd"/>
      <w:r w:rsidRPr="000F0F5E">
        <w:t xml:space="preserve"> to a base. In addition, the large amount of H</w:t>
      </w:r>
      <w:r w:rsidRPr="000F0F5E">
        <w:rPr>
          <w:vertAlign w:val="superscript"/>
        </w:rPr>
        <w:t>+</w:t>
      </w:r>
      <w:r w:rsidRPr="000F0F5E">
        <w:t xml:space="preserve"> that can be replaced by hydroxyl radicals makes this compound more acidic [2</w:t>
      </w:r>
      <w:r w:rsidR="00EF748D" w:rsidRPr="000F0F5E">
        <w:t>7</w:t>
      </w:r>
      <w:r w:rsidRPr="000F0F5E">
        <w:t>].</w:t>
      </w:r>
    </w:p>
    <w:p w14:paraId="6B668340" w14:textId="5A007906" w:rsidR="00EF4E1E" w:rsidRPr="000F0F5E" w:rsidRDefault="00EF4E1E" w:rsidP="00EF4E1E">
      <w:pPr>
        <w:ind w:firstLine="284"/>
        <w:jc w:val="both"/>
      </w:pPr>
      <w:r w:rsidRPr="000F0F5E">
        <w:t>The high percentage of removal under acidic conditions is because the anionic dye contains more H</w:t>
      </w:r>
      <w:r w:rsidRPr="000F0F5E">
        <w:rPr>
          <w:vertAlign w:val="superscript"/>
        </w:rPr>
        <w:t>+</w:t>
      </w:r>
      <w:r w:rsidRPr="000F0F5E">
        <w:t xml:space="preserve"> ions in solution and protonates the OH</w:t>
      </w:r>
      <w:r w:rsidRPr="000F0F5E">
        <w:rPr>
          <w:vertAlign w:val="superscript"/>
        </w:rPr>
        <w:t>-</w:t>
      </w:r>
      <w:r w:rsidRPr="000F0F5E">
        <w:t xml:space="preserve"> group on the adsorbent, H</w:t>
      </w:r>
      <w:r w:rsidRPr="000F0F5E">
        <w:rPr>
          <w:vertAlign w:val="superscript"/>
        </w:rPr>
        <w:t>+</w:t>
      </w:r>
      <w:r w:rsidRPr="000F0F5E">
        <w:t xml:space="preserve"> ions in the adsorbent groups will undergo protonation and have a positive charge that is very reactive to speciation in the anion and the presence of OH</w:t>
      </w:r>
      <w:r w:rsidRPr="000F0F5E">
        <w:rPr>
          <w:vertAlign w:val="superscript"/>
        </w:rPr>
        <w:t>-</w:t>
      </w:r>
      <w:r w:rsidRPr="000F0F5E">
        <w:t xml:space="preserve"> ions in the adsorbent groups causes deprotonation and has a negative charge that is reactive to the speciation of anionic dyes in the form of cations [2</w:t>
      </w:r>
      <w:r w:rsidR="00EF748D" w:rsidRPr="000F0F5E">
        <w:t>8</w:t>
      </w:r>
      <w:r w:rsidRPr="000F0F5E">
        <w:t xml:space="preserve">]. The functional group (-OH) in the carbonated leaves of </w:t>
      </w:r>
      <w:proofErr w:type="spellStart"/>
      <w:r w:rsidRPr="000F0F5E">
        <w:t>Bidara</w:t>
      </w:r>
      <w:proofErr w:type="spellEnd"/>
      <w:r w:rsidRPr="000F0F5E">
        <w:t xml:space="preserve"> Arab is deprotonated and makes the activated carbons negatively charged causing their binding ability to increase. In solution, anionic dyes exist in dissociated form as anionic dye ions in the form of a sulfonate group (-SO</w:t>
      </w:r>
      <w:r w:rsidRPr="000F0F5E">
        <w:rPr>
          <w:vertAlign w:val="subscript"/>
        </w:rPr>
        <w:t>3</w:t>
      </w:r>
      <w:r w:rsidRPr="000F0F5E">
        <w:t>-), this group will bind to H</w:t>
      </w:r>
      <w:r w:rsidRPr="000F0F5E">
        <w:rPr>
          <w:vertAlign w:val="subscript"/>
        </w:rPr>
        <w:t>3</w:t>
      </w:r>
      <w:r w:rsidRPr="000F0F5E">
        <w:t>O</w:t>
      </w:r>
      <w:r w:rsidRPr="000F0F5E">
        <w:rPr>
          <w:vertAlign w:val="superscript"/>
        </w:rPr>
        <w:t>+</w:t>
      </w:r>
      <w:r w:rsidRPr="000F0F5E">
        <w:t xml:space="preserve"> from the adsorbent, causing the anions of this group to be attracted to the surface of the adsorbent [</w:t>
      </w:r>
      <w:r w:rsidR="00EF748D" w:rsidRPr="000F0F5E">
        <w:t>29</w:t>
      </w:r>
      <w:r w:rsidRPr="000F0F5E">
        <w:t>].</w:t>
      </w:r>
    </w:p>
    <w:p w14:paraId="5F70D0FC" w14:textId="6426E8A3" w:rsidR="00624EF0" w:rsidRPr="000F0F5E" w:rsidRDefault="00624EF0" w:rsidP="00EF4E1E">
      <w:pPr>
        <w:ind w:firstLine="284"/>
        <w:jc w:val="both"/>
      </w:pPr>
      <w:r w:rsidRPr="000F0F5E">
        <w:t xml:space="preserve">Compared to other low-cost adsorbents, such as surfactant-modified natural zeolite, which exhibits adsorption capacities of 13.90 mg/g for Remazol Brilliant Blue R and 38.31 mg/g for Remazol Yellow under similar batch conditions [30], and dolomite-modified rice husk biochar, which achieves maximum capacities of 52.00 mg/g for reactive brilliant blue and 35.50 mg/g for RB-5 dyes at elevated temperature and longer contact times [31], the </w:t>
      </w:r>
      <w:proofErr w:type="spellStart"/>
      <w:r w:rsidRPr="000F0F5E">
        <w:t>Bidara</w:t>
      </w:r>
      <w:proofErr w:type="spellEnd"/>
      <w:r w:rsidRPr="000F0F5E">
        <w:t xml:space="preserve"> Arab leaf-based carbon shows strong performance for </w:t>
      </w:r>
      <w:proofErr w:type="spellStart"/>
      <w:r w:rsidRPr="000F0F5E">
        <w:t>remazol</w:t>
      </w:r>
      <w:proofErr w:type="spellEnd"/>
      <w:r w:rsidRPr="000F0F5E">
        <w:t xml:space="preserve"> blue in terms of percent removal but much lower efficiency for </w:t>
      </w:r>
      <w:proofErr w:type="spellStart"/>
      <w:r w:rsidRPr="000F0F5E">
        <w:t>remazol</w:t>
      </w:r>
      <w:proofErr w:type="spellEnd"/>
      <w:r w:rsidRPr="000F0F5E">
        <w:t xml:space="preserve"> yellow. Although the adsorption capacities in this research </w:t>
      </w:r>
      <w:proofErr w:type="gramStart"/>
      <w:r w:rsidRPr="000F0F5E">
        <w:t>only</w:t>
      </w:r>
      <w:proofErr w:type="gramEnd"/>
      <w:r w:rsidRPr="000F0F5E">
        <w:t xml:space="preserve"> 6.60 mg/g, the percentage removals under optimal conditions suggest promise for </w:t>
      </w:r>
      <w:proofErr w:type="spellStart"/>
      <w:r w:rsidRPr="000F0F5E">
        <w:t>remazol</w:t>
      </w:r>
      <w:proofErr w:type="spellEnd"/>
      <w:r w:rsidRPr="000F0F5E">
        <w:t xml:space="preserve"> </w:t>
      </w:r>
      <w:proofErr w:type="gramStart"/>
      <w:r w:rsidRPr="000F0F5E">
        <w:t>blue, but</w:t>
      </w:r>
      <w:proofErr w:type="gramEnd"/>
      <w:r w:rsidRPr="000F0F5E">
        <w:t xml:space="preserve"> indicate significant room for improvement for </w:t>
      </w:r>
      <w:proofErr w:type="spellStart"/>
      <w:r w:rsidRPr="000F0F5E">
        <w:t>remazol</w:t>
      </w:r>
      <w:proofErr w:type="spellEnd"/>
      <w:r w:rsidRPr="000F0F5E">
        <w:t xml:space="preserve"> yellow relative to some other adsorbents like those listed above. These findings suggest that </w:t>
      </w:r>
      <w:proofErr w:type="spellStart"/>
      <w:r w:rsidRPr="000F0F5E">
        <w:t>Bidara</w:t>
      </w:r>
      <w:proofErr w:type="spellEnd"/>
      <w:r w:rsidRPr="000F0F5E">
        <w:t xml:space="preserve"> Arab leaf-derived carbon could serve as a sustainable, locally available alternative for wastewater treatment in dye-laden effluents, provided that its adsorption capacity, especially for yellow dyes, is improved. However, limitations include the lower removal of </w:t>
      </w:r>
      <w:proofErr w:type="spellStart"/>
      <w:r w:rsidRPr="000F0F5E">
        <w:t>remazol</w:t>
      </w:r>
      <w:proofErr w:type="spellEnd"/>
      <w:r w:rsidRPr="000F0F5E">
        <w:t xml:space="preserve"> yellow, the short contact time relative to other studies, and currently modest adsorbent capacity. Future work should focus on quantifying the adsorption capacity in mg/g, surface modification to enhance selectivity for yellow dyes, regeneration/reusability studies, and scale-up under continuous flow conditions.</w:t>
      </w:r>
    </w:p>
    <w:p w14:paraId="3519E1E0" w14:textId="05480EED" w:rsidR="00B15356" w:rsidRPr="000F0F5E" w:rsidRDefault="00B15356" w:rsidP="00B15356">
      <w:pPr>
        <w:pStyle w:val="Heading1"/>
        <w:rPr>
          <w:rFonts w:asciiTheme="majorBidi" w:hAnsiTheme="majorBidi" w:cstheme="majorBidi"/>
        </w:rPr>
      </w:pPr>
      <w:r w:rsidRPr="000F0F5E">
        <w:rPr>
          <w:rFonts w:asciiTheme="majorBidi" w:hAnsiTheme="majorBidi" w:cstheme="majorBidi"/>
        </w:rPr>
        <w:t>CONCLUSION</w:t>
      </w:r>
    </w:p>
    <w:p w14:paraId="26051DF8" w14:textId="2749B767" w:rsidR="00F378F5" w:rsidRPr="000F0F5E" w:rsidRDefault="00F378F5" w:rsidP="00F378F5">
      <w:pPr>
        <w:pStyle w:val="Heading1"/>
        <w:jc w:val="both"/>
        <w:rPr>
          <w:rFonts w:asciiTheme="majorBidi" w:hAnsiTheme="majorBidi" w:cstheme="majorBidi"/>
          <w:b w:val="0"/>
          <w:caps w:val="0"/>
          <w:sz w:val="20"/>
        </w:rPr>
      </w:pPr>
      <w:bookmarkStart w:id="5" w:name="_Hlk209279270"/>
      <w:r w:rsidRPr="000F0F5E">
        <w:rPr>
          <w:rFonts w:asciiTheme="majorBidi" w:hAnsiTheme="majorBidi" w:cstheme="majorBidi"/>
          <w:b w:val="0"/>
          <w:caps w:val="0"/>
          <w:sz w:val="20"/>
        </w:rPr>
        <w:t xml:space="preserve">Research was carried out using carbon from </w:t>
      </w:r>
      <w:proofErr w:type="spellStart"/>
      <w:r w:rsidRPr="000F0F5E">
        <w:rPr>
          <w:rFonts w:asciiTheme="majorBidi" w:hAnsiTheme="majorBidi" w:cstheme="majorBidi"/>
          <w:b w:val="0"/>
          <w:caps w:val="0"/>
          <w:sz w:val="20"/>
        </w:rPr>
        <w:t>Bidara</w:t>
      </w:r>
      <w:proofErr w:type="spellEnd"/>
      <w:r w:rsidRPr="000F0F5E">
        <w:rPr>
          <w:rFonts w:asciiTheme="majorBidi" w:hAnsiTheme="majorBidi" w:cstheme="majorBidi"/>
          <w:b w:val="0"/>
          <w:caps w:val="0"/>
          <w:sz w:val="20"/>
        </w:rPr>
        <w:t xml:space="preserve"> Arab leaves (</w:t>
      </w:r>
      <w:r w:rsidRPr="000F0F5E">
        <w:rPr>
          <w:rFonts w:asciiTheme="majorBidi" w:hAnsiTheme="majorBidi" w:cstheme="majorBidi"/>
          <w:b w:val="0"/>
          <w:i/>
          <w:iCs/>
          <w:caps w:val="0"/>
          <w:sz w:val="20"/>
        </w:rPr>
        <w:t>Ziziphus spina-</w:t>
      </w:r>
      <w:proofErr w:type="spellStart"/>
      <w:r w:rsidRPr="000F0F5E">
        <w:rPr>
          <w:rFonts w:asciiTheme="majorBidi" w:hAnsiTheme="majorBidi" w:cstheme="majorBidi"/>
          <w:b w:val="0"/>
          <w:i/>
          <w:iCs/>
          <w:caps w:val="0"/>
          <w:sz w:val="20"/>
        </w:rPr>
        <w:t>christi</w:t>
      </w:r>
      <w:proofErr w:type="spellEnd"/>
      <w:r w:rsidRPr="000F0F5E">
        <w:rPr>
          <w:rFonts w:asciiTheme="majorBidi" w:hAnsiTheme="majorBidi" w:cstheme="majorBidi"/>
          <w:b w:val="0"/>
          <w:caps w:val="0"/>
          <w:sz w:val="20"/>
        </w:rPr>
        <w:t xml:space="preserve">) as an adsorbent to reduce the concentration of a mixed solution of </w:t>
      </w:r>
      <w:proofErr w:type="spellStart"/>
      <w:r w:rsidRPr="000F0F5E">
        <w:rPr>
          <w:rFonts w:asciiTheme="majorBidi" w:hAnsiTheme="majorBidi" w:cstheme="majorBidi"/>
          <w:b w:val="0"/>
          <w:caps w:val="0"/>
          <w:sz w:val="20"/>
        </w:rPr>
        <w:t>remazol</w:t>
      </w:r>
      <w:proofErr w:type="spellEnd"/>
      <w:r w:rsidRPr="000F0F5E">
        <w:rPr>
          <w:rFonts w:asciiTheme="majorBidi" w:hAnsiTheme="majorBidi" w:cstheme="majorBidi"/>
          <w:b w:val="0"/>
          <w:caps w:val="0"/>
          <w:sz w:val="20"/>
        </w:rPr>
        <w:t xml:space="preserve"> blue and </w:t>
      </w:r>
      <w:proofErr w:type="spellStart"/>
      <w:r w:rsidRPr="000F0F5E">
        <w:rPr>
          <w:rFonts w:asciiTheme="majorBidi" w:hAnsiTheme="majorBidi" w:cstheme="majorBidi"/>
          <w:b w:val="0"/>
          <w:caps w:val="0"/>
          <w:sz w:val="20"/>
        </w:rPr>
        <w:t>remazol</w:t>
      </w:r>
      <w:proofErr w:type="spellEnd"/>
      <w:r w:rsidRPr="000F0F5E">
        <w:rPr>
          <w:rFonts w:asciiTheme="majorBidi" w:hAnsiTheme="majorBidi" w:cstheme="majorBidi"/>
          <w:b w:val="0"/>
          <w:caps w:val="0"/>
          <w:sz w:val="20"/>
        </w:rPr>
        <w:t xml:space="preserve"> yellow dyes by the adsorption method. The optimum adsorption conditions were obtained at a contact time of 40 minutes, with removal percentages of 92.08% (</w:t>
      </w:r>
      <w:proofErr w:type="spellStart"/>
      <w:r w:rsidRPr="000F0F5E">
        <w:rPr>
          <w:rFonts w:asciiTheme="majorBidi" w:hAnsiTheme="majorBidi" w:cstheme="majorBidi"/>
          <w:b w:val="0"/>
          <w:caps w:val="0"/>
          <w:sz w:val="20"/>
        </w:rPr>
        <w:t>remazol</w:t>
      </w:r>
      <w:proofErr w:type="spellEnd"/>
      <w:r w:rsidRPr="000F0F5E">
        <w:rPr>
          <w:rFonts w:asciiTheme="majorBidi" w:hAnsiTheme="majorBidi" w:cstheme="majorBidi"/>
          <w:b w:val="0"/>
          <w:caps w:val="0"/>
          <w:sz w:val="20"/>
        </w:rPr>
        <w:t xml:space="preserve"> blue) and 20.96% (</w:t>
      </w:r>
      <w:proofErr w:type="spellStart"/>
      <w:r w:rsidRPr="000F0F5E">
        <w:rPr>
          <w:rFonts w:asciiTheme="majorBidi" w:hAnsiTheme="majorBidi" w:cstheme="majorBidi"/>
          <w:b w:val="0"/>
          <w:caps w:val="0"/>
          <w:sz w:val="20"/>
        </w:rPr>
        <w:t>remazol</w:t>
      </w:r>
      <w:proofErr w:type="spellEnd"/>
      <w:r w:rsidRPr="000F0F5E">
        <w:rPr>
          <w:rFonts w:asciiTheme="majorBidi" w:hAnsiTheme="majorBidi" w:cstheme="majorBidi"/>
          <w:b w:val="0"/>
          <w:caps w:val="0"/>
          <w:sz w:val="20"/>
        </w:rPr>
        <w:t xml:space="preserve"> yellow); an adsorbent mass of 40 mg, with removal percentages of 94.20% and 28.18%, respectively; an initial concentration of 24 mg/L, with removal percentages of 97.31% and 36.32%, respectively; and at pH 2, with removal percentages of 100% and 71.50%, respectively. These findings suggest that </w:t>
      </w:r>
      <w:proofErr w:type="spellStart"/>
      <w:r w:rsidRPr="000F0F5E">
        <w:rPr>
          <w:rFonts w:asciiTheme="majorBidi" w:hAnsiTheme="majorBidi" w:cstheme="majorBidi"/>
          <w:b w:val="0"/>
          <w:caps w:val="0"/>
          <w:sz w:val="20"/>
        </w:rPr>
        <w:t>Bidara</w:t>
      </w:r>
      <w:proofErr w:type="spellEnd"/>
      <w:r w:rsidRPr="000F0F5E">
        <w:rPr>
          <w:rFonts w:asciiTheme="majorBidi" w:hAnsiTheme="majorBidi" w:cstheme="majorBidi"/>
          <w:b w:val="0"/>
          <w:caps w:val="0"/>
          <w:sz w:val="20"/>
        </w:rPr>
        <w:t xml:space="preserve"> Arab leaf–based carbon has potential for integration into wastewater treatment systems, particularly for industries such as textiles and batik that generate dye-rich effluents. However, the relatively lower removal efficiency for </w:t>
      </w:r>
      <w:proofErr w:type="spellStart"/>
      <w:r w:rsidRPr="000F0F5E">
        <w:rPr>
          <w:rFonts w:asciiTheme="majorBidi" w:hAnsiTheme="majorBidi" w:cstheme="majorBidi"/>
          <w:b w:val="0"/>
          <w:caps w:val="0"/>
          <w:sz w:val="20"/>
        </w:rPr>
        <w:t>remazol</w:t>
      </w:r>
      <w:proofErr w:type="spellEnd"/>
      <w:r w:rsidRPr="000F0F5E">
        <w:rPr>
          <w:rFonts w:asciiTheme="majorBidi" w:hAnsiTheme="majorBidi" w:cstheme="majorBidi"/>
          <w:b w:val="0"/>
          <w:caps w:val="0"/>
          <w:sz w:val="20"/>
        </w:rPr>
        <w:t xml:space="preserve"> yellow </w:t>
      </w:r>
      <w:r w:rsidRPr="000F0F5E">
        <w:rPr>
          <w:rFonts w:asciiTheme="majorBidi" w:hAnsiTheme="majorBidi" w:cstheme="majorBidi"/>
          <w:b w:val="0"/>
          <w:caps w:val="0"/>
          <w:sz w:val="20"/>
        </w:rPr>
        <w:lastRenderedPageBreak/>
        <w:t>highlights a limitation, and further studies on adsorbent modification, regeneration, and scale-up are needed to enhance performance and evaluate practical applications.</w:t>
      </w:r>
    </w:p>
    <w:bookmarkEnd w:id="5"/>
    <w:p w14:paraId="030D2FA0" w14:textId="6F302B96" w:rsidR="00BE1292" w:rsidRPr="000F0F5E" w:rsidRDefault="00BE1292" w:rsidP="00F378F5">
      <w:pPr>
        <w:pStyle w:val="Heading1"/>
        <w:rPr>
          <w:rFonts w:asciiTheme="majorBidi" w:hAnsiTheme="majorBidi" w:cstheme="majorBidi"/>
        </w:rPr>
      </w:pPr>
      <w:r w:rsidRPr="000F0F5E">
        <w:rPr>
          <w:rFonts w:asciiTheme="majorBidi" w:hAnsiTheme="majorBidi" w:cstheme="majorBidi"/>
        </w:rPr>
        <w:t>Acknowledgments</w:t>
      </w:r>
    </w:p>
    <w:p w14:paraId="19181DCE" w14:textId="6A1DA186" w:rsidR="00BE1292" w:rsidRPr="000F0F5E" w:rsidRDefault="00A543B5" w:rsidP="00BE1292">
      <w:pPr>
        <w:pStyle w:val="Paragraph"/>
        <w:rPr>
          <w:rFonts w:asciiTheme="majorBidi" w:hAnsiTheme="majorBidi" w:cstheme="majorBidi"/>
        </w:rPr>
      </w:pPr>
      <w:r w:rsidRPr="000F0F5E">
        <w:rPr>
          <w:rFonts w:asciiTheme="majorBidi" w:hAnsiTheme="majorBidi" w:cstheme="majorBidi"/>
        </w:rPr>
        <w:t xml:space="preserve">The authors gratefully acknowledge financial support from the </w:t>
      </w:r>
      <w:proofErr w:type="spellStart"/>
      <w:r w:rsidRPr="000F0F5E">
        <w:rPr>
          <w:rFonts w:asciiTheme="majorBidi" w:hAnsiTheme="majorBidi" w:cstheme="majorBidi"/>
        </w:rPr>
        <w:t>Institut</w:t>
      </w:r>
      <w:proofErr w:type="spellEnd"/>
      <w:r w:rsidRPr="000F0F5E">
        <w:rPr>
          <w:rFonts w:asciiTheme="majorBidi" w:hAnsiTheme="majorBidi" w:cstheme="majorBidi"/>
        </w:rPr>
        <w:t xml:space="preserve"> </w:t>
      </w:r>
      <w:proofErr w:type="spellStart"/>
      <w:r w:rsidRPr="000F0F5E">
        <w:rPr>
          <w:rFonts w:asciiTheme="majorBidi" w:hAnsiTheme="majorBidi" w:cstheme="majorBidi"/>
        </w:rPr>
        <w:t>Teknologi</w:t>
      </w:r>
      <w:proofErr w:type="spellEnd"/>
      <w:r w:rsidRPr="000F0F5E">
        <w:rPr>
          <w:rFonts w:asciiTheme="majorBidi" w:hAnsiTheme="majorBidi" w:cstheme="majorBidi"/>
        </w:rPr>
        <w:t xml:space="preserve"> </w:t>
      </w:r>
      <w:proofErr w:type="spellStart"/>
      <w:r w:rsidRPr="000F0F5E">
        <w:rPr>
          <w:rFonts w:asciiTheme="majorBidi" w:hAnsiTheme="majorBidi" w:cstheme="majorBidi"/>
        </w:rPr>
        <w:t>Sepuluh</w:t>
      </w:r>
      <w:proofErr w:type="spellEnd"/>
      <w:r w:rsidRPr="000F0F5E">
        <w:rPr>
          <w:rFonts w:asciiTheme="majorBidi" w:hAnsiTheme="majorBidi" w:cstheme="majorBidi"/>
        </w:rPr>
        <w:t xml:space="preserve"> </w:t>
      </w:r>
      <w:proofErr w:type="spellStart"/>
      <w:r w:rsidRPr="000F0F5E">
        <w:rPr>
          <w:rFonts w:asciiTheme="majorBidi" w:hAnsiTheme="majorBidi" w:cstheme="majorBidi"/>
        </w:rPr>
        <w:t>Nopember</w:t>
      </w:r>
      <w:proofErr w:type="spellEnd"/>
      <w:r w:rsidRPr="000F0F5E">
        <w:rPr>
          <w:rFonts w:asciiTheme="majorBidi" w:hAnsiTheme="majorBidi" w:cstheme="majorBidi"/>
        </w:rPr>
        <w:t xml:space="preserve"> for this work, under the project scheme of the Publication Writing and IPR Incentive Program (PPHKI)</w:t>
      </w:r>
      <w:r w:rsidR="00563F3E" w:rsidRPr="000F0F5E">
        <w:rPr>
          <w:rFonts w:asciiTheme="majorBidi" w:hAnsiTheme="majorBidi" w:cstheme="majorBidi"/>
        </w:rPr>
        <w:t xml:space="preserve"> 202</w:t>
      </w:r>
      <w:r w:rsidR="008B2631" w:rsidRPr="000F0F5E">
        <w:rPr>
          <w:rFonts w:asciiTheme="majorBidi" w:hAnsiTheme="majorBidi" w:cstheme="majorBidi"/>
        </w:rPr>
        <w:t>6</w:t>
      </w:r>
      <w:r w:rsidR="00BE1292" w:rsidRPr="000F0F5E">
        <w:rPr>
          <w:rFonts w:asciiTheme="majorBidi" w:hAnsiTheme="majorBidi" w:cstheme="majorBidi"/>
        </w:rPr>
        <w:t>.</w:t>
      </w:r>
    </w:p>
    <w:p w14:paraId="4D3C353D" w14:textId="2645EE22" w:rsidR="00BE1292" w:rsidRPr="000F0F5E" w:rsidRDefault="00BE1292" w:rsidP="00BE1292">
      <w:pPr>
        <w:pStyle w:val="Heading1"/>
        <w:rPr>
          <w:rFonts w:asciiTheme="majorBidi" w:hAnsiTheme="majorBidi" w:cstheme="majorBidi"/>
        </w:rPr>
      </w:pPr>
      <w:r w:rsidRPr="000F0F5E">
        <w:rPr>
          <w:rFonts w:asciiTheme="majorBidi" w:hAnsiTheme="majorBidi" w:cstheme="majorBidi"/>
        </w:rPr>
        <w:t>References</w:t>
      </w:r>
    </w:p>
    <w:p w14:paraId="318AC47A" w14:textId="5C2568F6" w:rsidR="00EF4E1E" w:rsidRPr="000F0F5E" w:rsidRDefault="00EF4E1E" w:rsidP="00E37E6E">
      <w:pPr>
        <w:pStyle w:val="Bibliography"/>
        <w:jc w:val="both"/>
      </w:pPr>
      <w:bookmarkStart w:id="6" w:name="_Hlk209279699"/>
      <w:r w:rsidRPr="000F0F5E">
        <w:t xml:space="preserve">[1] Y. L. </w:t>
      </w:r>
      <w:proofErr w:type="spellStart"/>
      <w:r w:rsidR="008E5AAA" w:rsidRPr="000F0F5E">
        <w:t>Ni’mah</w:t>
      </w:r>
      <w:proofErr w:type="spellEnd"/>
      <w:r w:rsidR="008E5AAA" w:rsidRPr="000F0F5E">
        <w:t>,</w:t>
      </w:r>
      <w:r w:rsidRPr="000F0F5E">
        <w:t xml:space="preserve"> I. </w:t>
      </w:r>
      <w:proofErr w:type="spellStart"/>
      <w:r w:rsidR="008E5AAA" w:rsidRPr="000F0F5E">
        <w:t>Rohmawati</w:t>
      </w:r>
      <w:proofErr w:type="spellEnd"/>
      <w:r w:rsidR="008E5AAA" w:rsidRPr="000F0F5E">
        <w:t xml:space="preserve">, I. </w:t>
      </w:r>
      <w:r w:rsidRPr="000F0F5E">
        <w:t xml:space="preserve">Ulfin, </w:t>
      </w:r>
      <w:r w:rsidR="003E185D" w:rsidRPr="000F0F5E">
        <w:t xml:space="preserve">H. </w:t>
      </w:r>
      <w:proofErr w:type="spellStart"/>
      <w:r w:rsidRPr="000F0F5E">
        <w:t>Harmami</w:t>
      </w:r>
      <w:proofErr w:type="spellEnd"/>
      <w:r w:rsidRPr="000F0F5E">
        <w:t xml:space="preserve">, </w:t>
      </w:r>
      <w:r w:rsidR="003E185D" w:rsidRPr="000F0F5E">
        <w:t xml:space="preserve">H. </w:t>
      </w:r>
      <w:r w:rsidRPr="000F0F5E">
        <w:t xml:space="preserve">Juwono, </w:t>
      </w:r>
      <w:r w:rsidR="003E185D" w:rsidRPr="000F0F5E">
        <w:t xml:space="preserve">D. </w:t>
      </w:r>
      <w:proofErr w:type="spellStart"/>
      <w:r w:rsidRPr="000F0F5E">
        <w:t>Sugiarso</w:t>
      </w:r>
      <w:proofErr w:type="spellEnd"/>
      <w:r w:rsidRPr="000F0F5E">
        <w:t>,</w:t>
      </w:r>
      <w:r w:rsidR="003E185D" w:rsidRPr="000F0F5E">
        <w:t xml:space="preserve"> and S.</w:t>
      </w:r>
      <w:r w:rsidRPr="000F0F5E">
        <w:t xml:space="preserve"> </w:t>
      </w:r>
      <w:proofErr w:type="spellStart"/>
      <w:r w:rsidRPr="000F0F5E">
        <w:t>Suprapto</w:t>
      </w:r>
      <w:proofErr w:type="spellEnd"/>
      <w:r w:rsidRPr="000F0F5E">
        <w:t xml:space="preserve">, </w:t>
      </w:r>
      <w:r w:rsidRPr="000F0F5E">
        <w:rPr>
          <w:i/>
          <w:iCs/>
        </w:rPr>
        <w:t>AIP Conference Proceedings</w:t>
      </w:r>
      <w:r w:rsidRPr="000F0F5E">
        <w:t xml:space="preserve">, </w:t>
      </w:r>
      <w:r w:rsidRPr="000F0F5E">
        <w:rPr>
          <w:b/>
          <w:bCs/>
        </w:rPr>
        <w:t>2229</w:t>
      </w:r>
      <w:r w:rsidR="003E185D" w:rsidRPr="000F0F5E">
        <w:rPr>
          <w:b/>
          <w:bCs/>
        </w:rPr>
        <w:t>(1)</w:t>
      </w:r>
      <w:r w:rsidRPr="000F0F5E">
        <w:t xml:space="preserve">, 030017 </w:t>
      </w:r>
      <w:r w:rsidR="003E185D" w:rsidRPr="000F0F5E">
        <w:t>(</w:t>
      </w:r>
      <w:r w:rsidRPr="000F0F5E">
        <w:t>2020</w:t>
      </w:r>
      <w:r w:rsidR="003E185D" w:rsidRPr="000F0F5E">
        <w:t>).</w:t>
      </w:r>
    </w:p>
    <w:p w14:paraId="33A0418E" w14:textId="54A84B8E" w:rsidR="00EF4E1E" w:rsidRPr="000F0F5E" w:rsidRDefault="00EF4E1E" w:rsidP="00E37E6E">
      <w:pPr>
        <w:pStyle w:val="Bibliography"/>
        <w:jc w:val="both"/>
      </w:pPr>
      <w:r w:rsidRPr="000F0F5E">
        <w:t xml:space="preserve">[2] </w:t>
      </w:r>
      <w:r w:rsidR="003E185D" w:rsidRPr="000F0F5E">
        <w:t xml:space="preserve">S. N. Chattopadhyay, N. C. Pan, A. K. Roy, and A. Khan, </w:t>
      </w:r>
      <w:r w:rsidR="003E185D" w:rsidRPr="000F0F5E">
        <w:rPr>
          <w:i/>
          <w:iCs/>
        </w:rPr>
        <w:t xml:space="preserve">Journal   of   Natural   Fibers, </w:t>
      </w:r>
      <w:r w:rsidR="003E185D" w:rsidRPr="000F0F5E">
        <w:rPr>
          <w:b/>
          <w:bCs/>
        </w:rPr>
        <w:t>6(1)</w:t>
      </w:r>
      <w:r w:rsidR="003E185D" w:rsidRPr="000F0F5E">
        <w:t>, 98–107 (2009).</w:t>
      </w:r>
    </w:p>
    <w:p w14:paraId="25FFB822" w14:textId="3700FDE9" w:rsidR="00EF4E1E" w:rsidRPr="000F0F5E" w:rsidRDefault="00EF4E1E" w:rsidP="00E37E6E">
      <w:pPr>
        <w:pStyle w:val="Bibliography"/>
        <w:jc w:val="both"/>
      </w:pPr>
      <w:r w:rsidRPr="000F0F5E">
        <w:t xml:space="preserve">[3] </w:t>
      </w:r>
      <w:r w:rsidR="003E185D" w:rsidRPr="000F0F5E">
        <w:t xml:space="preserve">D. M. </w:t>
      </w:r>
      <w:r w:rsidRPr="000F0F5E">
        <w:t xml:space="preserve">Lewis, “Society of Dyers and </w:t>
      </w:r>
      <w:proofErr w:type="spellStart"/>
      <w:r w:rsidRPr="000F0F5E">
        <w:t>Colourists</w:t>
      </w:r>
      <w:proofErr w:type="spellEnd"/>
      <w:r w:rsidRPr="000F0F5E">
        <w:t xml:space="preserve">, Wool dyeing”, Society of Dyers and </w:t>
      </w:r>
      <w:proofErr w:type="spellStart"/>
      <w:r w:rsidRPr="000F0F5E">
        <w:t>Colourists</w:t>
      </w:r>
      <w:proofErr w:type="spellEnd"/>
      <w:r w:rsidRPr="000F0F5E">
        <w:t xml:space="preserve">, Bradford, West Yorkshire </w:t>
      </w:r>
      <w:r w:rsidR="003E185D" w:rsidRPr="000F0F5E">
        <w:t>(</w:t>
      </w:r>
      <w:r w:rsidRPr="000F0F5E">
        <w:t>1992</w:t>
      </w:r>
      <w:r w:rsidR="003E185D" w:rsidRPr="000F0F5E">
        <w:t>)</w:t>
      </w:r>
      <w:r w:rsidRPr="000F0F5E">
        <w:t>.</w:t>
      </w:r>
    </w:p>
    <w:p w14:paraId="5E47B822" w14:textId="18F685A1" w:rsidR="00EF4E1E" w:rsidRPr="000F0F5E" w:rsidRDefault="00EF4E1E" w:rsidP="00E37E6E">
      <w:pPr>
        <w:pStyle w:val="Bibliography"/>
        <w:jc w:val="both"/>
      </w:pPr>
      <w:r w:rsidRPr="000F0F5E">
        <w:t xml:space="preserve">[4] </w:t>
      </w:r>
      <w:r w:rsidR="003E185D" w:rsidRPr="000F0F5E">
        <w:t xml:space="preserve">A. D. </w:t>
      </w:r>
      <w:r w:rsidRPr="000F0F5E">
        <w:t>Khaliq,</w:t>
      </w:r>
      <w:r w:rsidR="003E185D" w:rsidRPr="000F0F5E">
        <w:t xml:space="preserve"> A.</w:t>
      </w:r>
      <w:r w:rsidRPr="000F0F5E">
        <w:t xml:space="preserve"> </w:t>
      </w:r>
      <w:proofErr w:type="spellStart"/>
      <w:r w:rsidRPr="000F0F5E">
        <w:t>Chafidz</w:t>
      </w:r>
      <w:proofErr w:type="spellEnd"/>
      <w:r w:rsidRPr="000F0F5E">
        <w:t xml:space="preserve">, </w:t>
      </w:r>
      <w:r w:rsidR="003E185D" w:rsidRPr="000F0F5E">
        <w:t>F. I.</w:t>
      </w:r>
      <w:r w:rsidRPr="000F0F5E">
        <w:t xml:space="preserve"> </w:t>
      </w:r>
      <w:proofErr w:type="spellStart"/>
      <w:r w:rsidRPr="000F0F5E">
        <w:t>Rahmillah</w:t>
      </w:r>
      <w:proofErr w:type="spellEnd"/>
      <w:r w:rsidRPr="000F0F5E">
        <w:t xml:space="preserve">, </w:t>
      </w:r>
      <w:r w:rsidR="003E185D" w:rsidRPr="000F0F5E">
        <w:t>W. N.</w:t>
      </w:r>
      <w:r w:rsidRPr="000F0F5E">
        <w:t xml:space="preserve"> </w:t>
      </w:r>
      <w:proofErr w:type="spellStart"/>
      <w:r w:rsidRPr="000F0F5E">
        <w:t>Dahliani</w:t>
      </w:r>
      <w:proofErr w:type="spellEnd"/>
      <w:r w:rsidRPr="000F0F5E">
        <w:t>, W. N.</w:t>
      </w:r>
      <w:r w:rsidR="003E185D" w:rsidRPr="000F0F5E">
        <w:t xml:space="preserve"> and Y. N.</w:t>
      </w:r>
      <w:r w:rsidRPr="000F0F5E">
        <w:t xml:space="preserve"> Iffah, Y. N., </w:t>
      </w:r>
      <w:r w:rsidRPr="000F0F5E">
        <w:rPr>
          <w:i/>
          <w:iCs/>
        </w:rPr>
        <w:t>IOP Conference Series: Materials Science and Engineering</w:t>
      </w:r>
      <w:r w:rsidRPr="000F0F5E">
        <w:t xml:space="preserve">, </w:t>
      </w:r>
      <w:r w:rsidRPr="000F0F5E">
        <w:rPr>
          <w:b/>
          <w:bCs/>
        </w:rPr>
        <w:t>722</w:t>
      </w:r>
      <w:r w:rsidR="003E185D" w:rsidRPr="000F0F5E">
        <w:rPr>
          <w:b/>
          <w:bCs/>
        </w:rPr>
        <w:t>(</w:t>
      </w:r>
      <w:r w:rsidRPr="000F0F5E">
        <w:rPr>
          <w:b/>
          <w:bCs/>
        </w:rPr>
        <w:t>1</w:t>
      </w:r>
      <w:r w:rsidR="003E185D" w:rsidRPr="000F0F5E">
        <w:rPr>
          <w:b/>
          <w:bCs/>
        </w:rPr>
        <w:t>)</w:t>
      </w:r>
      <w:r w:rsidRPr="000F0F5E">
        <w:rPr>
          <w:b/>
          <w:bCs/>
        </w:rPr>
        <w:t>,</w:t>
      </w:r>
      <w:r w:rsidRPr="000F0F5E">
        <w:t xml:space="preserve"> 012070 </w:t>
      </w:r>
      <w:r w:rsidR="004E4C20" w:rsidRPr="000F0F5E">
        <w:t>(</w:t>
      </w:r>
      <w:r w:rsidRPr="000F0F5E">
        <w:t>2020</w:t>
      </w:r>
      <w:r w:rsidR="004E4C20" w:rsidRPr="000F0F5E">
        <w:t>).</w:t>
      </w:r>
    </w:p>
    <w:p w14:paraId="006FCAA5" w14:textId="6E466CA2" w:rsidR="00EF4E1E" w:rsidRPr="000F0F5E" w:rsidRDefault="00EF4E1E" w:rsidP="00E37E6E">
      <w:pPr>
        <w:pStyle w:val="Bibliography"/>
        <w:jc w:val="both"/>
      </w:pPr>
      <w:r w:rsidRPr="000F0F5E">
        <w:t xml:space="preserve">[5] </w:t>
      </w:r>
      <w:r w:rsidR="004E4C20" w:rsidRPr="000F0F5E">
        <w:t xml:space="preserve">W. </w:t>
      </w:r>
      <w:r w:rsidRPr="000F0F5E">
        <w:t xml:space="preserve">Xiao, </w:t>
      </w:r>
      <w:r w:rsidR="004E4C20" w:rsidRPr="000F0F5E">
        <w:t>J.</w:t>
      </w:r>
      <w:r w:rsidRPr="000F0F5E">
        <w:t xml:space="preserve"> </w:t>
      </w:r>
      <w:proofErr w:type="spellStart"/>
      <w:r w:rsidRPr="000F0F5E">
        <w:t>Xingpeng</w:t>
      </w:r>
      <w:proofErr w:type="spellEnd"/>
      <w:r w:rsidRPr="000F0F5E">
        <w:t xml:space="preserve">, </w:t>
      </w:r>
      <w:r w:rsidR="004E4C20" w:rsidRPr="000F0F5E">
        <w:t xml:space="preserve">X. </w:t>
      </w:r>
      <w:r w:rsidRPr="000F0F5E">
        <w:t xml:space="preserve">Liu, </w:t>
      </w:r>
      <w:r w:rsidR="004E4C20" w:rsidRPr="000F0F5E">
        <w:t>Z.</w:t>
      </w:r>
      <w:r w:rsidRPr="000F0F5E">
        <w:t xml:space="preserve"> Weiming, </w:t>
      </w:r>
      <w:r w:rsidR="004E4C20" w:rsidRPr="000F0F5E">
        <w:t xml:space="preserve">Z. N. </w:t>
      </w:r>
      <w:r w:rsidRPr="000F0F5E">
        <w:t xml:space="preserve">Garba, </w:t>
      </w:r>
      <w:r w:rsidR="004E4C20" w:rsidRPr="000F0F5E">
        <w:t>I.</w:t>
      </w:r>
      <w:r w:rsidRPr="000F0F5E">
        <w:t xml:space="preserve"> Lawan, Ibrahim, W</w:t>
      </w:r>
      <w:r w:rsidR="004E4C20" w:rsidRPr="000F0F5E">
        <w:t>.</w:t>
      </w:r>
      <w:r w:rsidRPr="000F0F5E">
        <w:t xml:space="preserve"> Liwei</w:t>
      </w:r>
      <w:r w:rsidR="004E4C20" w:rsidRPr="000F0F5E">
        <w:t xml:space="preserve"> and</w:t>
      </w:r>
      <w:r w:rsidRPr="000F0F5E">
        <w:t xml:space="preserve"> Y</w:t>
      </w:r>
      <w:r w:rsidR="004E4C20" w:rsidRPr="000F0F5E">
        <w:t>.</w:t>
      </w:r>
      <w:r w:rsidRPr="000F0F5E">
        <w:t xml:space="preserve"> </w:t>
      </w:r>
      <w:proofErr w:type="spellStart"/>
      <w:r w:rsidRPr="000F0F5E">
        <w:t>Zhanhui</w:t>
      </w:r>
      <w:proofErr w:type="spellEnd"/>
      <w:r w:rsidRPr="000F0F5E">
        <w:t xml:space="preserve">, </w:t>
      </w:r>
      <w:r w:rsidRPr="000F0F5E">
        <w:rPr>
          <w:i/>
          <w:iCs/>
        </w:rPr>
        <w:t>Journal of Cleaner Production</w:t>
      </w:r>
      <w:r w:rsidRPr="000F0F5E">
        <w:t>,</w:t>
      </w:r>
      <w:r w:rsidR="004E4C20" w:rsidRPr="000F0F5E">
        <w:t xml:space="preserve"> </w:t>
      </w:r>
      <w:r w:rsidR="004E4C20" w:rsidRPr="000F0F5E">
        <w:rPr>
          <w:b/>
          <w:bCs/>
        </w:rPr>
        <w:t>284</w:t>
      </w:r>
      <w:r w:rsidR="004E4C20" w:rsidRPr="000F0F5E">
        <w:t>,</w:t>
      </w:r>
      <w:r w:rsidRPr="000F0F5E">
        <w:t xml:space="preserve"> 124773 </w:t>
      </w:r>
      <w:r w:rsidR="004E4C20" w:rsidRPr="000F0F5E">
        <w:t>(</w:t>
      </w:r>
      <w:r w:rsidRPr="000F0F5E">
        <w:t>202</w:t>
      </w:r>
      <w:r w:rsidR="004E4C20" w:rsidRPr="000F0F5E">
        <w:t>1).</w:t>
      </w:r>
    </w:p>
    <w:p w14:paraId="5BBDCAB2" w14:textId="425384F5" w:rsidR="00EF4E1E" w:rsidRPr="000F0F5E" w:rsidRDefault="00EF4E1E" w:rsidP="00E37E6E">
      <w:pPr>
        <w:pStyle w:val="Bibliography"/>
        <w:jc w:val="both"/>
      </w:pPr>
      <w:r w:rsidRPr="000F0F5E">
        <w:t xml:space="preserve">[6] </w:t>
      </w:r>
      <w:r w:rsidR="004E4C20" w:rsidRPr="000F0F5E">
        <w:t xml:space="preserve">K. </w:t>
      </w:r>
      <w:proofErr w:type="spellStart"/>
      <w:r w:rsidRPr="000F0F5E">
        <w:t>Ennaciri</w:t>
      </w:r>
      <w:proofErr w:type="spellEnd"/>
      <w:r w:rsidRPr="000F0F5E">
        <w:t xml:space="preserve">, </w:t>
      </w:r>
      <w:r w:rsidR="004E4C20" w:rsidRPr="000F0F5E">
        <w:t>A.</w:t>
      </w:r>
      <w:r w:rsidRPr="000F0F5E">
        <w:t xml:space="preserve"> </w:t>
      </w:r>
      <w:proofErr w:type="spellStart"/>
      <w:r w:rsidRPr="000F0F5E">
        <w:t>Baçaoui</w:t>
      </w:r>
      <w:proofErr w:type="spellEnd"/>
      <w:r w:rsidRPr="000F0F5E">
        <w:t xml:space="preserve">, </w:t>
      </w:r>
      <w:r w:rsidR="004E4C20" w:rsidRPr="000F0F5E">
        <w:t>M.</w:t>
      </w:r>
      <w:r w:rsidRPr="000F0F5E">
        <w:t xml:space="preserve"> Sergent, </w:t>
      </w:r>
      <w:r w:rsidR="004E4C20" w:rsidRPr="000F0F5E">
        <w:t>and A.</w:t>
      </w:r>
      <w:r w:rsidRPr="000F0F5E">
        <w:t xml:space="preserve"> </w:t>
      </w:r>
      <w:proofErr w:type="spellStart"/>
      <w:r w:rsidRPr="000F0F5E">
        <w:t>Yaacoubi</w:t>
      </w:r>
      <w:proofErr w:type="spellEnd"/>
      <w:r w:rsidRPr="000F0F5E">
        <w:t xml:space="preserve">, </w:t>
      </w:r>
      <w:r w:rsidRPr="000F0F5E">
        <w:rPr>
          <w:i/>
          <w:iCs/>
        </w:rPr>
        <w:t>Chemometrics and Intelligent Laboratory Systems</w:t>
      </w:r>
      <w:r w:rsidR="004E4C20" w:rsidRPr="000F0F5E">
        <w:t>,</w:t>
      </w:r>
      <w:r w:rsidRPr="000F0F5E">
        <w:t xml:space="preserve"> </w:t>
      </w:r>
      <w:r w:rsidRPr="000F0F5E">
        <w:rPr>
          <w:b/>
          <w:bCs/>
        </w:rPr>
        <w:t>139</w:t>
      </w:r>
      <w:r w:rsidRPr="000F0F5E">
        <w:t>, 48-57</w:t>
      </w:r>
      <w:r w:rsidR="004E4C20" w:rsidRPr="000F0F5E">
        <w:t xml:space="preserve"> (</w:t>
      </w:r>
      <w:r w:rsidRPr="000F0F5E">
        <w:t>2014</w:t>
      </w:r>
      <w:r w:rsidR="004E4C20" w:rsidRPr="000F0F5E">
        <w:t>)</w:t>
      </w:r>
      <w:r w:rsidRPr="000F0F5E">
        <w:t>.</w:t>
      </w:r>
    </w:p>
    <w:p w14:paraId="1B15F5B2" w14:textId="6D2414F6" w:rsidR="00EF4E1E" w:rsidRPr="000F0F5E" w:rsidRDefault="00EF4E1E" w:rsidP="00E37E6E">
      <w:pPr>
        <w:pStyle w:val="Bibliography"/>
        <w:jc w:val="both"/>
      </w:pPr>
      <w:r w:rsidRPr="000F0F5E">
        <w:t xml:space="preserve">[7] </w:t>
      </w:r>
      <w:r w:rsidR="004E4C20" w:rsidRPr="000F0F5E">
        <w:t xml:space="preserve">P. </w:t>
      </w:r>
      <w:proofErr w:type="spellStart"/>
      <w:r w:rsidRPr="000F0F5E">
        <w:t>Hidayati</w:t>
      </w:r>
      <w:proofErr w:type="spellEnd"/>
      <w:r w:rsidRPr="000F0F5E">
        <w:t xml:space="preserve">, </w:t>
      </w:r>
      <w:r w:rsidR="004E4C20" w:rsidRPr="000F0F5E">
        <w:t>I.</w:t>
      </w:r>
      <w:r w:rsidRPr="000F0F5E">
        <w:t xml:space="preserve"> Ulfin, </w:t>
      </w:r>
      <w:r w:rsidR="004E4C20" w:rsidRPr="000F0F5E">
        <w:t>and H.</w:t>
      </w:r>
      <w:r w:rsidRPr="000F0F5E">
        <w:t xml:space="preserve"> Juwono, </w:t>
      </w:r>
      <w:proofErr w:type="spellStart"/>
      <w:r w:rsidRPr="000F0F5E">
        <w:rPr>
          <w:i/>
          <w:iCs/>
        </w:rPr>
        <w:t>Jurnal</w:t>
      </w:r>
      <w:proofErr w:type="spellEnd"/>
      <w:r w:rsidRPr="000F0F5E">
        <w:rPr>
          <w:i/>
          <w:iCs/>
        </w:rPr>
        <w:t xml:space="preserve"> Sains Dan Seni ITS</w:t>
      </w:r>
      <w:r w:rsidRPr="000F0F5E">
        <w:t xml:space="preserve">, </w:t>
      </w:r>
      <w:r w:rsidRPr="000F0F5E">
        <w:rPr>
          <w:b/>
          <w:bCs/>
        </w:rPr>
        <w:t>5</w:t>
      </w:r>
      <w:r w:rsidRPr="000F0F5E">
        <w:t xml:space="preserve"> </w:t>
      </w:r>
      <w:r w:rsidR="004E4C20" w:rsidRPr="000F0F5E">
        <w:t>(</w:t>
      </w:r>
      <w:r w:rsidRPr="000F0F5E">
        <w:t>2016</w:t>
      </w:r>
      <w:r w:rsidR="004E4C20" w:rsidRPr="000F0F5E">
        <w:t>)</w:t>
      </w:r>
      <w:r w:rsidRPr="000F0F5E">
        <w:t>.</w:t>
      </w:r>
    </w:p>
    <w:p w14:paraId="347F633D" w14:textId="287F0817" w:rsidR="00EF4E1E" w:rsidRPr="000F0F5E" w:rsidRDefault="00EF4E1E" w:rsidP="00E37E6E">
      <w:pPr>
        <w:pStyle w:val="Bibliography"/>
        <w:jc w:val="both"/>
      </w:pPr>
      <w:r w:rsidRPr="000F0F5E">
        <w:t xml:space="preserve">[8] </w:t>
      </w:r>
      <w:r w:rsidR="004E4C20" w:rsidRPr="000F0F5E">
        <w:t xml:space="preserve">N. J. </w:t>
      </w:r>
      <w:r w:rsidRPr="000F0F5E">
        <w:t xml:space="preserve">Ara, </w:t>
      </w:r>
      <w:r w:rsidR="004E4C20" w:rsidRPr="000F0F5E">
        <w:t>M. A.</w:t>
      </w:r>
      <w:r w:rsidRPr="000F0F5E">
        <w:t xml:space="preserve"> Rahman, </w:t>
      </w:r>
      <w:r w:rsidR="004E4C20" w:rsidRPr="000F0F5E">
        <w:t>and A. S. M.</w:t>
      </w:r>
      <w:r w:rsidRPr="000F0F5E">
        <w:t xml:space="preserve"> Alam, </w:t>
      </w:r>
      <w:r w:rsidRPr="000F0F5E">
        <w:rPr>
          <w:i/>
          <w:iCs/>
        </w:rPr>
        <w:t>Bangladesh Journal of Scientific and Industrial Research</w:t>
      </w:r>
      <w:r w:rsidRPr="000F0F5E">
        <w:t xml:space="preserve">, </w:t>
      </w:r>
      <w:r w:rsidRPr="000F0F5E">
        <w:rPr>
          <w:b/>
          <w:bCs/>
        </w:rPr>
        <w:t>50</w:t>
      </w:r>
      <w:r w:rsidR="004E4C20" w:rsidRPr="000F0F5E">
        <w:rPr>
          <w:b/>
          <w:bCs/>
        </w:rPr>
        <w:t>(</w:t>
      </w:r>
      <w:r w:rsidRPr="000F0F5E">
        <w:rPr>
          <w:b/>
          <w:bCs/>
        </w:rPr>
        <w:t>4</w:t>
      </w:r>
      <w:r w:rsidR="004E4C20" w:rsidRPr="000F0F5E">
        <w:rPr>
          <w:b/>
          <w:bCs/>
        </w:rPr>
        <w:t>)</w:t>
      </w:r>
      <w:r w:rsidRPr="000F0F5E">
        <w:rPr>
          <w:b/>
          <w:bCs/>
        </w:rPr>
        <w:t>,</w:t>
      </w:r>
      <w:r w:rsidRPr="000F0F5E">
        <w:t xml:space="preserve"> 285-292 </w:t>
      </w:r>
      <w:r w:rsidR="004E4C20" w:rsidRPr="000F0F5E">
        <w:t>(</w:t>
      </w:r>
      <w:r w:rsidRPr="000F0F5E">
        <w:t>2015</w:t>
      </w:r>
      <w:r w:rsidR="004E4C20" w:rsidRPr="000F0F5E">
        <w:t>)</w:t>
      </w:r>
      <w:r w:rsidRPr="000F0F5E">
        <w:t>.</w:t>
      </w:r>
    </w:p>
    <w:p w14:paraId="160EF022" w14:textId="3C917ACB" w:rsidR="00EF4E1E" w:rsidRPr="000F0F5E" w:rsidRDefault="00EF4E1E" w:rsidP="00E37E6E">
      <w:pPr>
        <w:pStyle w:val="Bibliography"/>
        <w:jc w:val="both"/>
      </w:pPr>
      <w:r w:rsidRPr="000F0F5E">
        <w:t xml:space="preserve">[9] </w:t>
      </w:r>
      <w:r w:rsidR="004E4C20" w:rsidRPr="000F0F5E">
        <w:t xml:space="preserve">M. </w:t>
      </w:r>
      <w:r w:rsidRPr="000F0F5E">
        <w:t xml:space="preserve">Rahmati, </w:t>
      </w:r>
      <w:r w:rsidR="004E4C20" w:rsidRPr="000F0F5E">
        <w:t>G.</w:t>
      </w:r>
      <w:r w:rsidRPr="000F0F5E">
        <w:t xml:space="preserve"> Yeganeh, </w:t>
      </w:r>
      <w:r w:rsidR="004E4C20" w:rsidRPr="000F0F5E">
        <w:t>and H.</w:t>
      </w:r>
      <w:r w:rsidRPr="000F0F5E">
        <w:t xml:space="preserve"> Esmaeili, </w:t>
      </w:r>
      <w:r w:rsidRPr="000F0F5E">
        <w:rPr>
          <w:i/>
          <w:iCs/>
        </w:rPr>
        <w:t xml:space="preserve">Acta </w:t>
      </w:r>
      <w:proofErr w:type="spellStart"/>
      <w:r w:rsidRPr="000F0F5E">
        <w:rPr>
          <w:i/>
          <w:iCs/>
        </w:rPr>
        <w:t>Chimica</w:t>
      </w:r>
      <w:proofErr w:type="spellEnd"/>
      <w:r w:rsidRPr="000F0F5E">
        <w:rPr>
          <w:i/>
          <w:iCs/>
        </w:rPr>
        <w:t xml:space="preserve"> </w:t>
      </w:r>
      <w:proofErr w:type="spellStart"/>
      <w:r w:rsidRPr="000F0F5E">
        <w:rPr>
          <w:i/>
          <w:iCs/>
        </w:rPr>
        <w:t>Slovenica</w:t>
      </w:r>
      <w:proofErr w:type="spellEnd"/>
      <w:r w:rsidRPr="000F0F5E">
        <w:t xml:space="preserve">, </w:t>
      </w:r>
      <w:r w:rsidRPr="000F0F5E">
        <w:rPr>
          <w:b/>
          <w:bCs/>
        </w:rPr>
        <w:t>66</w:t>
      </w:r>
      <w:r w:rsidR="004E4C20" w:rsidRPr="000F0F5E">
        <w:rPr>
          <w:b/>
          <w:bCs/>
        </w:rPr>
        <w:t>(4)</w:t>
      </w:r>
      <w:r w:rsidR="004E4C20" w:rsidRPr="000F0F5E">
        <w:t>,</w:t>
      </w:r>
      <w:r w:rsidRPr="000F0F5E">
        <w:t xml:space="preserve"> 888-898 </w:t>
      </w:r>
      <w:r w:rsidR="004E4C20" w:rsidRPr="000F0F5E">
        <w:t>(</w:t>
      </w:r>
      <w:r w:rsidRPr="000F0F5E">
        <w:t>2019</w:t>
      </w:r>
      <w:r w:rsidR="004E4C20" w:rsidRPr="000F0F5E">
        <w:t>)</w:t>
      </w:r>
      <w:r w:rsidRPr="000F0F5E">
        <w:t>.</w:t>
      </w:r>
    </w:p>
    <w:p w14:paraId="561EFB14" w14:textId="50AFEADA" w:rsidR="00EF4E1E" w:rsidRPr="000F0F5E" w:rsidRDefault="00EF4E1E" w:rsidP="00E37E6E">
      <w:pPr>
        <w:pStyle w:val="Bibliography"/>
        <w:jc w:val="both"/>
      </w:pPr>
      <w:r w:rsidRPr="000F0F5E">
        <w:t xml:space="preserve">[10] </w:t>
      </w:r>
      <w:r w:rsidR="004E4C20" w:rsidRPr="000F0F5E">
        <w:t xml:space="preserve">Y. </w:t>
      </w:r>
      <w:proofErr w:type="spellStart"/>
      <w:r w:rsidRPr="000F0F5E">
        <w:t>Abshirini</w:t>
      </w:r>
      <w:proofErr w:type="spellEnd"/>
      <w:r w:rsidRPr="000F0F5E">
        <w:t xml:space="preserve">, </w:t>
      </w:r>
      <w:r w:rsidR="004E4C20" w:rsidRPr="000F0F5E">
        <w:t xml:space="preserve">R. </w:t>
      </w:r>
      <w:r w:rsidRPr="000F0F5E">
        <w:t xml:space="preserve">Foroutan, </w:t>
      </w:r>
      <w:r w:rsidR="004E4C20" w:rsidRPr="000F0F5E">
        <w:t xml:space="preserve">and H. </w:t>
      </w:r>
      <w:r w:rsidRPr="000F0F5E">
        <w:t xml:space="preserve">Esmaeili, </w:t>
      </w:r>
      <w:r w:rsidRPr="000F0F5E">
        <w:rPr>
          <w:i/>
          <w:iCs/>
        </w:rPr>
        <w:t>Materials Research Express</w:t>
      </w:r>
      <w:r w:rsidRPr="000F0F5E">
        <w:t xml:space="preserve">, </w:t>
      </w:r>
      <w:r w:rsidRPr="000F0F5E">
        <w:rPr>
          <w:b/>
          <w:bCs/>
        </w:rPr>
        <w:t>6</w:t>
      </w:r>
      <w:r w:rsidR="004E4C20" w:rsidRPr="000F0F5E">
        <w:rPr>
          <w:b/>
          <w:bCs/>
        </w:rPr>
        <w:t>(4)</w:t>
      </w:r>
      <w:r w:rsidR="004E4C20" w:rsidRPr="000F0F5E">
        <w:t>,</w:t>
      </w:r>
      <w:r w:rsidRPr="000F0F5E">
        <w:t xml:space="preserve"> 1-37 </w:t>
      </w:r>
      <w:r w:rsidR="004E4C20" w:rsidRPr="000F0F5E">
        <w:t>(</w:t>
      </w:r>
      <w:r w:rsidRPr="000F0F5E">
        <w:t>2019</w:t>
      </w:r>
      <w:r w:rsidR="004E4C20" w:rsidRPr="000F0F5E">
        <w:t>)</w:t>
      </w:r>
      <w:r w:rsidRPr="000F0F5E">
        <w:t>.</w:t>
      </w:r>
    </w:p>
    <w:p w14:paraId="584CFC2D" w14:textId="4A35FECF" w:rsidR="007D79B5" w:rsidRPr="000F0F5E" w:rsidRDefault="00EF4E1E" w:rsidP="00E37E6E">
      <w:pPr>
        <w:pStyle w:val="Bibliography"/>
        <w:jc w:val="both"/>
      </w:pPr>
      <w:r w:rsidRPr="000F0F5E">
        <w:t xml:space="preserve">[11] </w:t>
      </w:r>
      <w:r w:rsidR="004E4C20" w:rsidRPr="000F0F5E">
        <w:t xml:space="preserve">S. A. </w:t>
      </w:r>
      <w:r w:rsidR="007D79B5" w:rsidRPr="000F0F5E">
        <w:t xml:space="preserve">Yousif, and </w:t>
      </w:r>
      <w:r w:rsidR="004E4C20" w:rsidRPr="000F0F5E">
        <w:t xml:space="preserve">S. </w:t>
      </w:r>
      <w:r w:rsidR="007D79B5" w:rsidRPr="000F0F5E">
        <w:t xml:space="preserve">Al-Mosawi, </w:t>
      </w:r>
      <w:r w:rsidR="007D79B5" w:rsidRPr="000F0F5E">
        <w:rPr>
          <w:i/>
          <w:iCs/>
        </w:rPr>
        <w:t>South African Journal of Chemical engineering</w:t>
      </w:r>
      <w:r w:rsidR="007D79B5" w:rsidRPr="000F0F5E">
        <w:t xml:space="preserve">, </w:t>
      </w:r>
      <w:r w:rsidR="007D79B5" w:rsidRPr="000F0F5E">
        <w:rPr>
          <w:b/>
          <w:bCs/>
        </w:rPr>
        <w:t>42</w:t>
      </w:r>
      <w:r w:rsidR="004E4C20" w:rsidRPr="000F0F5E">
        <w:t>,</w:t>
      </w:r>
      <w:r w:rsidR="007D79B5" w:rsidRPr="000F0F5E">
        <w:t xml:space="preserve"> 12-22 </w:t>
      </w:r>
      <w:r w:rsidR="004E4C20" w:rsidRPr="000F0F5E">
        <w:t>(</w:t>
      </w:r>
      <w:r w:rsidR="007D79B5" w:rsidRPr="000F0F5E">
        <w:t>2022</w:t>
      </w:r>
      <w:r w:rsidR="004E4C20" w:rsidRPr="000F0F5E">
        <w:t>)</w:t>
      </w:r>
      <w:r w:rsidR="007D79B5" w:rsidRPr="000F0F5E">
        <w:t>.</w:t>
      </w:r>
    </w:p>
    <w:p w14:paraId="7D9306FA" w14:textId="766319B4" w:rsidR="00EF4E1E" w:rsidRPr="000F0F5E" w:rsidRDefault="006F4951" w:rsidP="00E37E6E">
      <w:pPr>
        <w:pStyle w:val="Bibliography"/>
        <w:jc w:val="both"/>
      </w:pPr>
      <w:r w:rsidRPr="000F0F5E">
        <w:t xml:space="preserve">[12] </w:t>
      </w:r>
      <w:r w:rsidR="00D709D5" w:rsidRPr="000F0F5E">
        <w:t xml:space="preserve">G. </w:t>
      </w:r>
      <w:r w:rsidR="00EF4E1E" w:rsidRPr="000F0F5E">
        <w:t xml:space="preserve">Yegeneh, </w:t>
      </w:r>
      <w:r w:rsidR="00D709D5" w:rsidRPr="000F0F5E">
        <w:t xml:space="preserve">B. </w:t>
      </w:r>
      <w:proofErr w:type="spellStart"/>
      <w:r w:rsidR="00EF4E1E" w:rsidRPr="000F0F5E">
        <w:t>Ramavandi</w:t>
      </w:r>
      <w:proofErr w:type="spellEnd"/>
      <w:r w:rsidR="00EF4E1E" w:rsidRPr="000F0F5E">
        <w:t xml:space="preserve">, </w:t>
      </w:r>
      <w:r w:rsidR="00D709D5" w:rsidRPr="000F0F5E">
        <w:t>H.</w:t>
      </w:r>
      <w:r w:rsidR="00EF4E1E" w:rsidRPr="000F0F5E">
        <w:t xml:space="preserve"> Esmaeili, </w:t>
      </w:r>
      <w:r w:rsidR="00D709D5" w:rsidRPr="000F0F5E">
        <w:t>and S.</w:t>
      </w:r>
      <w:r w:rsidR="00EF4E1E" w:rsidRPr="000F0F5E">
        <w:t xml:space="preserve"> Tamjidi, </w:t>
      </w:r>
      <w:r w:rsidR="00D709D5" w:rsidRPr="000F0F5E">
        <w:rPr>
          <w:i/>
          <w:iCs/>
        </w:rPr>
        <w:t xml:space="preserve">Data in </w:t>
      </w:r>
      <w:r w:rsidR="00EF4E1E" w:rsidRPr="000F0F5E">
        <w:rPr>
          <w:i/>
          <w:iCs/>
        </w:rPr>
        <w:t>Brief</w:t>
      </w:r>
      <w:r w:rsidR="00EF4E1E" w:rsidRPr="000F0F5E">
        <w:t>,</w:t>
      </w:r>
      <w:r w:rsidR="00D709D5" w:rsidRPr="000F0F5E">
        <w:t xml:space="preserve"> </w:t>
      </w:r>
      <w:r w:rsidR="00D709D5" w:rsidRPr="000F0F5E">
        <w:rPr>
          <w:b/>
          <w:bCs/>
        </w:rPr>
        <w:t>26</w:t>
      </w:r>
      <w:r w:rsidR="00D709D5" w:rsidRPr="000F0F5E">
        <w:t>, 104308</w:t>
      </w:r>
      <w:r w:rsidR="00EF4E1E" w:rsidRPr="000F0F5E">
        <w:t xml:space="preserve"> </w:t>
      </w:r>
      <w:r w:rsidR="00D709D5" w:rsidRPr="000F0F5E">
        <w:t>(</w:t>
      </w:r>
      <w:r w:rsidR="00EF4E1E" w:rsidRPr="000F0F5E">
        <w:t>2019</w:t>
      </w:r>
      <w:r w:rsidR="00D709D5" w:rsidRPr="000F0F5E">
        <w:t>)</w:t>
      </w:r>
      <w:r w:rsidR="00EF4E1E" w:rsidRPr="000F0F5E">
        <w:t>.</w:t>
      </w:r>
    </w:p>
    <w:p w14:paraId="0C7FA76C" w14:textId="28E8F150" w:rsidR="00EF4E1E" w:rsidRPr="000F0F5E" w:rsidRDefault="00EF4E1E" w:rsidP="00E37E6E">
      <w:pPr>
        <w:pStyle w:val="Bibliography"/>
        <w:jc w:val="both"/>
      </w:pPr>
      <w:r w:rsidRPr="000F0F5E">
        <w:t>[1</w:t>
      </w:r>
      <w:r w:rsidR="006F4951" w:rsidRPr="000F0F5E">
        <w:t>3</w:t>
      </w:r>
      <w:r w:rsidRPr="000F0F5E">
        <w:t xml:space="preserve">] </w:t>
      </w:r>
      <w:r w:rsidR="00D709D5" w:rsidRPr="000F0F5E">
        <w:t xml:space="preserve">G. </w:t>
      </w:r>
      <w:r w:rsidRPr="000F0F5E">
        <w:t xml:space="preserve">Sankari, </w:t>
      </w:r>
      <w:r w:rsidR="00D709D5" w:rsidRPr="000F0F5E">
        <w:t>E.</w:t>
      </w:r>
      <w:r w:rsidRPr="000F0F5E">
        <w:t xml:space="preserve"> Krishnamoorthy, </w:t>
      </w:r>
      <w:r w:rsidR="00D709D5" w:rsidRPr="000F0F5E">
        <w:t>S.</w:t>
      </w:r>
      <w:r w:rsidRPr="000F0F5E">
        <w:t xml:space="preserve"> Jayakumaran, </w:t>
      </w:r>
      <w:r w:rsidR="00D709D5" w:rsidRPr="000F0F5E">
        <w:t xml:space="preserve">S. </w:t>
      </w:r>
      <w:r w:rsidRPr="000F0F5E">
        <w:t xml:space="preserve">Gunasekaran, </w:t>
      </w:r>
      <w:r w:rsidR="00D709D5" w:rsidRPr="000F0F5E">
        <w:t>V. V.</w:t>
      </w:r>
      <w:r w:rsidRPr="000F0F5E">
        <w:t xml:space="preserve"> Priya, </w:t>
      </w:r>
      <w:r w:rsidR="00D709D5" w:rsidRPr="000F0F5E">
        <w:t>S.</w:t>
      </w:r>
      <w:r w:rsidRPr="000F0F5E">
        <w:t xml:space="preserve"> Subramaniam, </w:t>
      </w:r>
      <w:r w:rsidR="00D709D5" w:rsidRPr="000F0F5E">
        <w:t>and K. S.</w:t>
      </w:r>
      <w:r w:rsidRPr="000F0F5E">
        <w:t xml:space="preserve"> Mohan, </w:t>
      </w:r>
      <w:r w:rsidRPr="000F0F5E">
        <w:rPr>
          <w:i/>
          <w:iCs/>
        </w:rPr>
        <w:t>Biology and Medicine</w:t>
      </w:r>
      <w:r w:rsidRPr="000F0F5E">
        <w:t xml:space="preserve">, </w:t>
      </w:r>
      <w:r w:rsidRPr="000F0F5E">
        <w:rPr>
          <w:b/>
          <w:bCs/>
        </w:rPr>
        <w:t>7</w:t>
      </w:r>
      <w:r w:rsidRPr="000F0F5E">
        <w:t xml:space="preserve"> </w:t>
      </w:r>
      <w:r w:rsidR="00D709D5" w:rsidRPr="000F0F5E">
        <w:t>(</w:t>
      </w:r>
      <w:r w:rsidRPr="000F0F5E">
        <w:t>2010</w:t>
      </w:r>
      <w:r w:rsidR="00D709D5" w:rsidRPr="000F0F5E">
        <w:t>)</w:t>
      </w:r>
      <w:r w:rsidRPr="000F0F5E">
        <w:t>.</w:t>
      </w:r>
    </w:p>
    <w:p w14:paraId="1846A4CA" w14:textId="09C0129F" w:rsidR="00EF4E1E" w:rsidRPr="000F0F5E" w:rsidRDefault="00EF4E1E" w:rsidP="00E37E6E">
      <w:pPr>
        <w:pStyle w:val="Bibliography"/>
        <w:jc w:val="both"/>
      </w:pPr>
      <w:r w:rsidRPr="000F0F5E">
        <w:t>[1</w:t>
      </w:r>
      <w:r w:rsidR="006F4951" w:rsidRPr="000F0F5E">
        <w:t>4</w:t>
      </w:r>
      <w:r w:rsidRPr="000F0F5E">
        <w:t>] L</w:t>
      </w:r>
      <w:r w:rsidR="00D709D5" w:rsidRPr="000F0F5E">
        <w:t xml:space="preserve">. L. </w:t>
      </w:r>
      <w:r w:rsidRPr="000F0F5E">
        <w:t>Patricia</w:t>
      </w:r>
      <w:r w:rsidR="00D709D5" w:rsidRPr="000F0F5E">
        <w:t>,</w:t>
      </w:r>
      <w:r w:rsidRPr="000F0F5E">
        <w:t xml:space="preserve"> A. Quinlivan, and </w:t>
      </w:r>
      <w:r w:rsidR="00D709D5" w:rsidRPr="000F0F5E">
        <w:t xml:space="preserve">R.U.K </w:t>
      </w:r>
      <w:r w:rsidRPr="000F0F5E">
        <w:t xml:space="preserve">Detlef, </w:t>
      </w:r>
      <w:r w:rsidRPr="000F0F5E">
        <w:rPr>
          <w:i/>
          <w:iCs/>
        </w:rPr>
        <w:t>Carbon</w:t>
      </w:r>
      <w:r w:rsidRPr="000F0F5E">
        <w:t xml:space="preserve">, </w:t>
      </w:r>
      <w:r w:rsidRPr="000F0F5E">
        <w:rPr>
          <w:b/>
          <w:bCs/>
        </w:rPr>
        <w:t>40</w:t>
      </w:r>
      <w:r w:rsidR="00D709D5" w:rsidRPr="000F0F5E">
        <w:rPr>
          <w:b/>
          <w:bCs/>
        </w:rPr>
        <w:t>(</w:t>
      </w:r>
      <w:r w:rsidRPr="000F0F5E">
        <w:rPr>
          <w:b/>
          <w:bCs/>
        </w:rPr>
        <w:t>12</w:t>
      </w:r>
      <w:r w:rsidR="00D709D5" w:rsidRPr="000F0F5E">
        <w:rPr>
          <w:b/>
          <w:bCs/>
        </w:rPr>
        <w:t>)</w:t>
      </w:r>
      <w:r w:rsidR="00D709D5" w:rsidRPr="000F0F5E">
        <w:t>,</w:t>
      </w:r>
      <w:r w:rsidRPr="000F0F5E">
        <w:t xml:space="preserve"> 2085-2100 </w:t>
      </w:r>
      <w:r w:rsidR="00D709D5" w:rsidRPr="000F0F5E">
        <w:t>(</w:t>
      </w:r>
      <w:r w:rsidRPr="000F0F5E">
        <w:t>2002</w:t>
      </w:r>
      <w:r w:rsidR="00D709D5" w:rsidRPr="000F0F5E">
        <w:t>)</w:t>
      </w:r>
      <w:r w:rsidRPr="000F0F5E">
        <w:t>.</w:t>
      </w:r>
    </w:p>
    <w:p w14:paraId="692CA8F4" w14:textId="465D8441" w:rsidR="00EF4E1E" w:rsidRPr="000F0F5E" w:rsidRDefault="00EF4E1E" w:rsidP="00E37E6E">
      <w:pPr>
        <w:pStyle w:val="Bibliography"/>
        <w:jc w:val="both"/>
      </w:pPr>
      <w:r w:rsidRPr="000F0F5E">
        <w:t>[1</w:t>
      </w:r>
      <w:r w:rsidR="006F4951" w:rsidRPr="000F0F5E">
        <w:t>5</w:t>
      </w:r>
      <w:r w:rsidRPr="000F0F5E">
        <w:t xml:space="preserve">] </w:t>
      </w:r>
      <w:r w:rsidR="00D709D5" w:rsidRPr="000F0F5E">
        <w:t xml:space="preserve">A. </w:t>
      </w:r>
      <w:proofErr w:type="spellStart"/>
      <w:r w:rsidRPr="000F0F5E">
        <w:t>Ergene</w:t>
      </w:r>
      <w:proofErr w:type="spellEnd"/>
      <w:r w:rsidRPr="000F0F5E">
        <w:t xml:space="preserve">, </w:t>
      </w:r>
      <w:r w:rsidR="00D709D5" w:rsidRPr="000F0F5E">
        <w:t>K.</w:t>
      </w:r>
      <w:r w:rsidRPr="000F0F5E">
        <w:t xml:space="preserve"> Ada, </w:t>
      </w:r>
      <w:r w:rsidR="00D709D5" w:rsidRPr="000F0F5E">
        <w:t>S.</w:t>
      </w:r>
      <w:r w:rsidRPr="000F0F5E">
        <w:t xml:space="preserve"> Tan, </w:t>
      </w:r>
      <w:r w:rsidR="00D709D5" w:rsidRPr="000F0F5E">
        <w:t>and H.</w:t>
      </w:r>
      <w:r w:rsidRPr="000F0F5E">
        <w:t xml:space="preserve"> </w:t>
      </w:r>
      <w:proofErr w:type="spellStart"/>
      <w:r w:rsidRPr="000F0F5E">
        <w:t>Katırcıoğlu</w:t>
      </w:r>
      <w:proofErr w:type="spellEnd"/>
      <w:r w:rsidRPr="000F0F5E">
        <w:t xml:space="preserve">, </w:t>
      </w:r>
      <w:r w:rsidRPr="000F0F5E">
        <w:rPr>
          <w:i/>
          <w:iCs/>
        </w:rPr>
        <w:t>Desalination</w:t>
      </w:r>
      <w:r w:rsidRPr="000F0F5E">
        <w:t xml:space="preserve">, </w:t>
      </w:r>
      <w:r w:rsidRPr="000F0F5E">
        <w:rPr>
          <w:b/>
          <w:bCs/>
        </w:rPr>
        <w:t>249</w:t>
      </w:r>
      <w:r w:rsidR="00D709D5" w:rsidRPr="000F0F5E">
        <w:rPr>
          <w:b/>
          <w:bCs/>
        </w:rPr>
        <w:t>(</w:t>
      </w:r>
      <w:r w:rsidRPr="000F0F5E">
        <w:rPr>
          <w:b/>
          <w:bCs/>
        </w:rPr>
        <w:t>3</w:t>
      </w:r>
      <w:r w:rsidR="00D709D5" w:rsidRPr="000F0F5E">
        <w:rPr>
          <w:b/>
          <w:bCs/>
        </w:rPr>
        <w:t>)</w:t>
      </w:r>
      <w:r w:rsidRPr="000F0F5E">
        <w:t xml:space="preserve">, 1308–1314 </w:t>
      </w:r>
      <w:r w:rsidR="00D709D5" w:rsidRPr="000F0F5E">
        <w:t>(</w:t>
      </w:r>
      <w:r w:rsidRPr="000F0F5E">
        <w:t>2009</w:t>
      </w:r>
      <w:r w:rsidR="00D709D5" w:rsidRPr="000F0F5E">
        <w:t>)</w:t>
      </w:r>
      <w:r w:rsidRPr="000F0F5E">
        <w:t xml:space="preserve">. </w:t>
      </w:r>
    </w:p>
    <w:p w14:paraId="715A9518" w14:textId="1397C790" w:rsidR="00EF4E1E" w:rsidRPr="000F0F5E" w:rsidRDefault="00EF4E1E" w:rsidP="00E37E6E">
      <w:pPr>
        <w:pStyle w:val="Bibliography"/>
        <w:jc w:val="both"/>
      </w:pPr>
      <w:r w:rsidRPr="000F0F5E">
        <w:t>[1</w:t>
      </w:r>
      <w:r w:rsidR="006F4951" w:rsidRPr="000F0F5E">
        <w:t>6</w:t>
      </w:r>
      <w:r w:rsidRPr="000F0F5E">
        <w:t xml:space="preserve">] </w:t>
      </w:r>
      <w:r w:rsidR="00D709D5" w:rsidRPr="000F0F5E">
        <w:t xml:space="preserve">N. </w:t>
      </w:r>
      <w:r w:rsidRPr="000F0F5E">
        <w:t xml:space="preserve">Garg, </w:t>
      </w:r>
      <w:r w:rsidR="00D709D5" w:rsidRPr="000F0F5E">
        <w:t>A.</w:t>
      </w:r>
      <w:r w:rsidRPr="000F0F5E">
        <w:t xml:space="preserve"> Garg</w:t>
      </w:r>
      <w:r w:rsidR="00D709D5" w:rsidRPr="000F0F5E">
        <w:t xml:space="preserve">, and S. </w:t>
      </w:r>
      <w:r w:rsidRPr="000F0F5E">
        <w:t xml:space="preserve">Mukherji, </w:t>
      </w:r>
      <w:r w:rsidRPr="000F0F5E">
        <w:rPr>
          <w:i/>
          <w:iCs/>
        </w:rPr>
        <w:t>Journal of Environmental Management</w:t>
      </w:r>
      <w:r w:rsidRPr="000F0F5E">
        <w:t xml:space="preserve">, </w:t>
      </w:r>
      <w:r w:rsidRPr="000F0F5E">
        <w:rPr>
          <w:b/>
          <w:bCs/>
        </w:rPr>
        <w:t>263</w:t>
      </w:r>
      <w:r w:rsidRPr="000F0F5E">
        <w:t xml:space="preserve">, 110383 </w:t>
      </w:r>
      <w:r w:rsidR="00D709D5" w:rsidRPr="000F0F5E">
        <w:t>(</w:t>
      </w:r>
      <w:r w:rsidRPr="000F0F5E">
        <w:t>2020</w:t>
      </w:r>
      <w:r w:rsidR="00D709D5" w:rsidRPr="000F0F5E">
        <w:t>)</w:t>
      </w:r>
      <w:r w:rsidRPr="000F0F5E">
        <w:t xml:space="preserve">. </w:t>
      </w:r>
    </w:p>
    <w:p w14:paraId="497B4DAE" w14:textId="7D70E8F0" w:rsidR="00EF4E1E" w:rsidRPr="000F0F5E" w:rsidRDefault="00EF4E1E" w:rsidP="00E37E6E">
      <w:pPr>
        <w:pStyle w:val="Bibliography"/>
        <w:jc w:val="both"/>
      </w:pPr>
      <w:r w:rsidRPr="000F0F5E">
        <w:t>[1</w:t>
      </w:r>
      <w:r w:rsidR="00EF748D" w:rsidRPr="000F0F5E">
        <w:t>7</w:t>
      </w:r>
      <w:r w:rsidRPr="000F0F5E">
        <w:t xml:space="preserve">] </w:t>
      </w:r>
      <w:r w:rsidR="00EF748D" w:rsidRPr="000F0F5E">
        <w:t xml:space="preserve">W. C. </w:t>
      </w:r>
      <w:r w:rsidRPr="000F0F5E">
        <w:t xml:space="preserve">Wanyonyi, </w:t>
      </w:r>
      <w:r w:rsidR="00EF748D" w:rsidRPr="000F0F5E">
        <w:t>J.M.</w:t>
      </w:r>
      <w:r w:rsidRPr="000F0F5E">
        <w:t xml:space="preserve"> Onyari, </w:t>
      </w:r>
      <w:r w:rsidR="00EF748D" w:rsidRPr="000F0F5E">
        <w:t xml:space="preserve">and P. M. </w:t>
      </w:r>
      <w:proofErr w:type="spellStart"/>
      <w:r w:rsidRPr="000F0F5E">
        <w:t>Shiundu</w:t>
      </w:r>
      <w:proofErr w:type="spellEnd"/>
      <w:r w:rsidRPr="000F0F5E">
        <w:t xml:space="preserve">, </w:t>
      </w:r>
      <w:r w:rsidRPr="000F0F5E">
        <w:rPr>
          <w:i/>
          <w:iCs/>
        </w:rPr>
        <w:t>Energy Procedia</w:t>
      </w:r>
      <w:r w:rsidRPr="000F0F5E">
        <w:t xml:space="preserve">, </w:t>
      </w:r>
      <w:r w:rsidRPr="000F0F5E">
        <w:rPr>
          <w:b/>
          <w:bCs/>
        </w:rPr>
        <w:t>50</w:t>
      </w:r>
      <w:r w:rsidRPr="000F0F5E">
        <w:t xml:space="preserve">, 862-869 </w:t>
      </w:r>
      <w:r w:rsidR="00EF748D" w:rsidRPr="000F0F5E">
        <w:t>(</w:t>
      </w:r>
      <w:r w:rsidRPr="000F0F5E">
        <w:t>2014</w:t>
      </w:r>
      <w:r w:rsidR="00EF748D" w:rsidRPr="000F0F5E">
        <w:t>)</w:t>
      </w:r>
      <w:r w:rsidRPr="000F0F5E">
        <w:t>.</w:t>
      </w:r>
    </w:p>
    <w:p w14:paraId="1A5FEEBF" w14:textId="6E3C67F3" w:rsidR="00EF4E1E" w:rsidRPr="000F0F5E" w:rsidRDefault="00EF4E1E" w:rsidP="00E37E6E">
      <w:pPr>
        <w:pStyle w:val="Bibliography"/>
        <w:jc w:val="both"/>
      </w:pPr>
      <w:r w:rsidRPr="000F0F5E">
        <w:t>[1</w:t>
      </w:r>
      <w:r w:rsidR="00EF748D" w:rsidRPr="000F0F5E">
        <w:t>8</w:t>
      </w:r>
      <w:r w:rsidRPr="000F0F5E">
        <w:t xml:space="preserve">] </w:t>
      </w:r>
      <w:r w:rsidR="00EF748D" w:rsidRPr="000F0F5E">
        <w:t xml:space="preserve">N. </w:t>
      </w:r>
      <w:r w:rsidRPr="000F0F5E">
        <w:t xml:space="preserve">Jain, </w:t>
      </w:r>
      <w:r w:rsidR="00EF748D" w:rsidRPr="000F0F5E">
        <w:t xml:space="preserve">M. K. </w:t>
      </w:r>
      <w:r w:rsidRPr="000F0F5E">
        <w:t xml:space="preserve"> Dwivedi, M. K., </w:t>
      </w:r>
      <w:r w:rsidR="00EF748D" w:rsidRPr="000F0F5E">
        <w:t>and A.</w:t>
      </w:r>
      <w:r w:rsidRPr="000F0F5E">
        <w:t xml:space="preserve"> </w:t>
      </w:r>
      <w:proofErr w:type="spellStart"/>
      <w:r w:rsidRPr="000F0F5E">
        <w:t>Waskle</w:t>
      </w:r>
      <w:proofErr w:type="spellEnd"/>
      <w:r w:rsidRPr="000F0F5E">
        <w:t xml:space="preserve">, </w:t>
      </w:r>
      <w:r w:rsidRPr="000F0F5E">
        <w:rPr>
          <w:i/>
          <w:iCs/>
        </w:rPr>
        <w:t>International Journal of Advanced Engineering Research and Science</w:t>
      </w:r>
      <w:r w:rsidRPr="000F0F5E">
        <w:t>,</w:t>
      </w:r>
      <w:r w:rsidRPr="000F0F5E">
        <w:rPr>
          <w:b/>
          <w:bCs/>
        </w:rPr>
        <w:t xml:space="preserve"> 3</w:t>
      </w:r>
      <w:r w:rsidR="00EF748D" w:rsidRPr="000F0F5E">
        <w:rPr>
          <w:b/>
          <w:bCs/>
        </w:rPr>
        <w:t>(</w:t>
      </w:r>
      <w:r w:rsidRPr="000F0F5E">
        <w:rPr>
          <w:b/>
          <w:bCs/>
        </w:rPr>
        <w:t>4</w:t>
      </w:r>
      <w:r w:rsidR="00EF748D" w:rsidRPr="000F0F5E">
        <w:rPr>
          <w:b/>
          <w:bCs/>
        </w:rPr>
        <w:t>)</w:t>
      </w:r>
      <w:r w:rsidRPr="000F0F5E">
        <w:t xml:space="preserve">, 258854 </w:t>
      </w:r>
      <w:r w:rsidR="00EF748D" w:rsidRPr="000F0F5E">
        <w:t>(</w:t>
      </w:r>
      <w:r w:rsidRPr="000F0F5E">
        <w:t>2016</w:t>
      </w:r>
      <w:r w:rsidR="00EF748D" w:rsidRPr="000F0F5E">
        <w:t>)</w:t>
      </w:r>
      <w:r w:rsidRPr="000F0F5E">
        <w:t>.</w:t>
      </w:r>
    </w:p>
    <w:p w14:paraId="6D56C364" w14:textId="465B9CE5" w:rsidR="00EF4E1E" w:rsidRPr="000F0F5E" w:rsidRDefault="00EF4E1E" w:rsidP="00E37E6E">
      <w:pPr>
        <w:pStyle w:val="Bibliography"/>
        <w:jc w:val="both"/>
      </w:pPr>
      <w:r w:rsidRPr="000F0F5E">
        <w:t>[</w:t>
      </w:r>
      <w:r w:rsidR="00EF748D" w:rsidRPr="000F0F5E">
        <w:t>19</w:t>
      </w:r>
      <w:r w:rsidRPr="000F0F5E">
        <w:t xml:space="preserve">] </w:t>
      </w:r>
      <w:r w:rsidR="00EF748D" w:rsidRPr="000F0F5E">
        <w:t xml:space="preserve">L. S. </w:t>
      </w:r>
      <w:r w:rsidRPr="000F0F5E">
        <w:t xml:space="preserve">Chan, </w:t>
      </w:r>
      <w:r w:rsidR="00EF748D" w:rsidRPr="000F0F5E">
        <w:t>W. H.</w:t>
      </w:r>
      <w:r w:rsidRPr="000F0F5E">
        <w:t xml:space="preserve"> Cheung, </w:t>
      </w:r>
      <w:r w:rsidR="00EF748D" w:rsidRPr="000F0F5E">
        <w:t>S. J.</w:t>
      </w:r>
      <w:r w:rsidRPr="000F0F5E">
        <w:t xml:space="preserve"> Allen, </w:t>
      </w:r>
      <w:r w:rsidR="00EF748D" w:rsidRPr="000F0F5E">
        <w:t>and G.</w:t>
      </w:r>
      <w:r w:rsidRPr="000F0F5E">
        <w:t xml:space="preserve"> McKay, </w:t>
      </w:r>
      <w:r w:rsidRPr="000F0F5E">
        <w:rPr>
          <w:i/>
          <w:iCs/>
        </w:rPr>
        <w:t>Separation and Purification Technology</w:t>
      </w:r>
      <w:r w:rsidRPr="000F0F5E">
        <w:t xml:space="preserve">, </w:t>
      </w:r>
      <w:r w:rsidRPr="000F0F5E">
        <w:rPr>
          <w:b/>
          <w:bCs/>
        </w:rPr>
        <w:t>67</w:t>
      </w:r>
      <w:r w:rsidR="00EF748D" w:rsidRPr="000F0F5E">
        <w:rPr>
          <w:b/>
          <w:bCs/>
        </w:rPr>
        <w:t>(2)</w:t>
      </w:r>
      <w:r w:rsidR="00EF748D" w:rsidRPr="000F0F5E">
        <w:t>,</w:t>
      </w:r>
      <w:r w:rsidRPr="000F0F5E">
        <w:t xml:space="preserve">166-172 </w:t>
      </w:r>
      <w:r w:rsidR="00EF748D" w:rsidRPr="000F0F5E">
        <w:t>(</w:t>
      </w:r>
      <w:r w:rsidRPr="000F0F5E">
        <w:t>2009</w:t>
      </w:r>
      <w:r w:rsidR="00EF748D" w:rsidRPr="000F0F5E">
        <w:t>)</w:t>
      </w:r>
      <w:r w:rsidRPr="000F0F5E">
        <w:t>.</w:t>
      </w:r>
    </w:p>
    <w:p w14:paraId="3492C166" w14:textId="2FDD1AF5" w:rsidR="00EF4E1E" w:rsidRPr="000F0F5E" w:rsidRDefault="00EF4E1E" w:rsidP="00E37E6E">
      <w:pPr>
        <w:pStyle w:val="Bibliography"/>
        <w:jc w:val="both"/>
      </w:pPr>
      <w:r w:rsidRPr="000F0F5E">
        <w:t>[2</w:t>
      </w:r>
      <w:r w:rsidR="00EF748D" w:rsidRPr="000F0F5E">
        <w:t>0</w:t>
      </w:r>
      <w:r w:rsidRPr="000F0F5E">
        <w:t xml:space="preserve">] </w:t>
      </w:r>
      <w:r w:rsidR="00EF748D" w:rsidRPr="000F0F5E">
        <w:t xml:space="preserve">W. W. </w:t>
      </w:r>
      <w:r w:rsidRPr="000F0F5E">
        <w:t xml:space="preserve">Eckenfelder, </w:t>
      </w:r>
      <w:r w:rsidR="00EF748D" w:rsidRPr="000F0F5E">
        <w:t>D. L.</w:t>
      </w:r>
      <w:r w:rsidRPr="000F0F5E">
        <w:t xml:space="preserve"> Ford, </w:t>
      </w:r>
      <w:r w:rsidR="00EF748D" w:rsidRPr="000F0F5E">
        <w:t>and A. J.</w:t>
      </w:r>
      <w:r w:rsidRPr="000F0F5E">
        <w:t xml:space="preserve"> </w:t>
      </w:r>
      <w:proofErr w:type="spellStart"/>
      <w:r w:rsidRPr="000F0F5E">
        <w:t>Englande</w:t>
      </w:r>
      <w:proofErr w:type="spellEnd"/>
      <w:r w:rsidRPr="000F0F5E">
        <w:t xml:space="preserve">, “Industrial water quality, McGraw-Hill Education”, </w:t>
      </w:r>
      <w:r w:rsidR="00EF748D" w:rsidRPr="000F0F5E">
        <w:t>(</w:t>
      </w:r>
      <w:r w:rsidRPr="000F0F5E">
        <w:t>2009</w:t>
      </w:r>
      <w:r w:rsidR="00EF748D" w:rsidRPr="000F0F5E">
        <w:t>)</w:t>
      </w:r>
      <w:r w:rsidRPr="000F0F5E">
        <w:t>.</w:t>
      </w:r>
    </w:p>
    <w:p w14:paraId="7D123972" w14:textId="21410521" w:rsidR="00EF4E1E" w:rsidRPr="000F0F5E" w:rsidRDefault="00EF4E1E" w:rsidP="00E37E6E">
      <w:pPr>
        <w:pStyle w:val="Bibliography"/>
        <w:jc w:val="both"/>
      </w:pPr>
      <w:r w:rsidRPr="000F0F5E">
        <w:t>[2</w:t>
      </w:r>
      <w:r w:rsidR="00EF748D" w:rsidRPr="000F0F5E">
        <w:t>1</w:t>
      </w:r>
      <w:r w:rsidRPr="000F0F5E">
        <w:t xml:space="preserve">] </w:t>
      </w:r>
      <w:r w:rsidR="00EF748D" w:rsidRPr="000F0F5E">
        <w:t xml:space="preserve">V.C. </w:t>
      </w:r>
      <w:r w:rsidRPr="000F0F5E">
        <w:t xml:space="preserve">Srivastava, </w:t>
      </w:r>
      <w:r w:rsidR="00EF748D" w:rsidRPr="000F0F5E">
        <w:t xml:space="preserve">M. M. </w:t>
      </w:r>
      <w:r w:rsidRPr="000F0F5E">
        <w:t xml:space="preserve"> Swamy, </w:t>
      </w:r>
      <w:r w:rsidR="00EF748D" w:rsidRPr="000F0F5E">
        <w:t xml:space="preserve">I. D. </w:t>
      </w:r>
      <w:r w:rsidRPr="000F0F5E">
        <w:t xml:space="preserve"> Mall, </w:t>
      </w:r>
      <w:r w:rsidR="00EF748D" w:rsidRPr="000F0F5E">
        <w:t>B.</w:t>
      </w:r>
      <w:r w:rsidRPr="000F0F5E">
        <w:t>, Prasad,</w:t>
      </w:r>
      <w:r w:rsidR="00EF748D" w:rsidRPr="000F0F5E">
        <w:t xml:space="preserve"> and I. M.</w:t>
      </w:r>
      <w:r w:rsidRPr="000F0F5E">
        <w:t xml:space="preserve"> Mishra, I.M., </w:t>
      </w:r>
      <w:r w:rsidRPr="000F0F5E">
        <w:rPr>
          <w:i/>
          <w:iCs/>
        </w:rPr>
        <w:t>Colloids and Surfaces A: Physicochemical and Engi-</w:t>
      </w:r>
      <w:proofErr w:type="spellStart"/>
      <w:r w:rsidRPr="000F0F5E">
        <w:rPr>
          <w:i/>
          <w:iCs/>
        </w:rPr>
        <w:t>neering</w:t>
      </w:r>
      <w:proofErr w:type="spellEnd"/>
      <w:r w:rsidRPr="000F0F5E">
        <w:rPr>
          <w:i/>
          <w:iCs/>
        </w:rPr>
        <w:t xml:space="preserve"> Aspects</w:t>
      </w:r>
      <w:r w:rsidRPr="000F0F5E">
        <w:t xml:space="preserve">, </w:t>
      </w:r>
      <w:proofErr w:type="gramStart"/>
      <w:r w:rsidRPr="000F0F5E">
        <w:rPr>
          <w:b/>
          <w:bCs/>
        </w:rPr>
        <w:t>272</w:t>
      </w:r>
      <w:r w:rsidRPr="000F0F5E">
        <w:t>,  89</w:t>
      </w:r>
      <w:proofErr w:type="gramEnd"/>
      <w:r w:rsidRPr="000F0F5E">
        <w:t xml:space="preserve">–104 </w:t>
      </w:r>
      <w:r w:rsidR="00EF748D" w:rsidRPr="000F0F5E">
        <w:t>(</w:t>
      </w:r>
      <w:r w:rsidRPr="000F0F5E">
        <w:t>2006</w:t>
      </w:r>
      <w:r w:rsidR="00EF748D" w:rsidRPr="000F0F5E">
        <w:t>)</w:t>
      </w:r>
      <w:r w:rsidRPr="000F0F5E">
        <w:t>.</w:t>
      </w:r>
    </w:p>
    <w:p w14:paraId="3F32D0FC" w14:textId="0A6BCD69" w:rsidR="00EF4E1E" w:rsidRPr="000F0F5E" w:rsidRDefault="00EF4E1E" w:rsidP="00E37E6E">
      <w:pPr>
        <w:pStyle w:val="Bibliography"/>
        <w:jc w:val="both"/>
      </w:pPr>
      <w:r w:rsidRPr="000F0F5E">
        <w:t>[2</w:t>
      </w:r>
      <w:r w:rsidR="00EF748D" w:rsidRPr="000F0F5E">
        <w:t>2</w:t>
      </w:r>
      <w:r w:rsidRPr="000F0F5E">
        <w:t xml:space="preserve">] </w:t>
      </w:r>
      <w:r w:rsidR="00EF748D" w:rsidRPr="000F0F5E">
        <w:t xml:space="preserve">Y. </w:t>
      </w:r>
      <w:r w:rsidRPr="000F0F5E">
        <w:t xml:space="preserve">Kuang, </w:t>
      </w:r>
      <w:r w:rsidR="00EF748D" w:rsidRPr="000F0F5E">
        <w:t xml:space="preserve">X. </w:t>
      </w:r>
      <w:r w:rsidRPr="000F0F5E">
        <w:t xml:space="preserve">Zhang, </w:t>
      </w:r>
      <w:r w:rsidR="00EF748D" w:rsidRPr="000F0F5E">
        <w:t>and S.</w:t>
      </w:r>
      <w:r w:rsidRPr="000F0F5E">
        <w:t xml:space="preserve"> Zhou, S., “Adsorption of methylene blue in water onto activated carbon by surfactant modification”, Water, </w:t>
      </w:r>
      <w:r w:rsidRPr="000F0F5E">
        <w:rPr>
          <w:b/>
          <w:bCs/>
        </w:rPr>
        <w:t>12</w:t>
      </w:r>
      <w:r w:rsidR="00EF748D" w:rsidRPr="000F0F5E">
        <w:rPr>
          <w:b/>
          <w:bCs/>
        </w:rPr>
        <w:t>(</w:t>
      </w:r>
      <w:r w:rsidRPr="000F0F5E">
        <w:rPr>
          <w:b/>
          <w:bCs/>
        </w:rPr>
        <w:t>2</w:t>
      </w:r>
      <w:r w:rsidR="00EF748D" w:rsidRPr="000F0F5E">
        <w:rPr>
          <w:b/>
          <w:bCs/>
        </w:rPr>
        <w:t>)</w:t>
      </w:r>
      <w:r w:rsidRPr="000F0F5E">
        <w:t xml:space="preserve">, 587 </w:t>
      </w:r>
      <w:r w:rsidR="00EF748D" w:rsidRPr="000F0F5E">
        <w:t>(</w:t>
      </w:r>
      <w:r w:rsidRPr="000F0F5E">
        <w:t>202</w:t>
      </w:r>
      <w:r w:rsidR="00EF748D" w:rsidRPr="000F0F5E">
        <w:t>2)</w:t>
      </w:r>
      <w:r w:rsidRPr="000F0F5E">
        <w:t>.</w:t>
      </w:r>
    </w:p>
    <w:p w14:paraId="1B883615" w14:textId="7402BFE2" w:rsidR="00EF4E1E" w:rsidRPr="000F0F5E" w:rsidRDefault="00EF4E1E" w:rsidP="00E37E6E">
      <w:pPr>
        <w:pStyle w:val="Bibliography"/>
        <w:jc w:val="both"/>
      </w:pPr>
      <w:r w:rsidRPr="000F0F5E">
        <w:t>[2</w:t>
      </w:r>
      <w:r w:rsidR="00EF748D" w:rsidRPr="000F0F5E">
        <w:t>3</w:t>
      </w:r>
      <w:r w:rsidRPr="000F0F5E">
        <w:t xml:space="preserve">] </w:t>
      </w:r>
      <w:r w:rsidR="00EF748D" w:rsidRPr="000F0F5E">
        <w:t xml:space="preserve">A. A. </w:t>
      </w:r>
      <w:r w:rsidRPr="000F0F5E">
        <w:t xml:space="preserve">Alghamdi, A. </w:t>
      </w:r>
      <w:r w:rsidR="00EF748D" w:rsidRPr="000F0F5E">
        <w:t xml:space="preserve">B. </w:t>
      </w:r>
      <w:r w:rsidRPr="000F0F5E">
        <w:t xml:space="preserve">Al-Odayni, </w:t>
      </w:r>
      <w:r w:rsidR="00EF748D" w:rsidRPr="000F0F5E">
        <w:t>W. S.</w:t>
      </w:r>
      <w:r w:rsidRPr="000F0F5E">
        <w:t xml:space="preserve"> Saeed, </w:t>
      </w:r>
      <w:r w:rsidR="00EF748D" w:rsidRPr="000F0F5E">
        <w:t>A.</w:t>
      </w:r>
      <w:r w:rsidRPr="000F0F5E">
        <w:t xml:space="preserve"> Al-Kahtani, </w:t>
      </w:r>
      <w:r w:rsidR="00EF748D" w:rsidRPr="000F0F5E">
        <w:t xml:space="preserve">F. </w:t>
      </w:r>
      <w:r w:rsidRPr="000F0F5E">
        <w:t xml:space="preserve">A. Alharthi, </w:t>
      </w:r>
      <w:r w:rsidR="00EF748D" w:rsidRPr="000F0F5E">
        <w:t>and T.</w:t>
      </w:r>
      <w:r w:rsidRPr="000F0F5E">
        <w:t xml:space="preserve"> </w:t>
      </w:r>
      <w:proofErr w:type="spellStart"/>
      <w:r w:rsidRPr="000F0F5E">
        <w:t>Aouak</w:t>
      </w:r>
      <w:proofErr w:type="spellEnd"/>
      <w:r w:rsidRPr="000F0F5E">
        <w:t xml:space="preserve">, </w:t>
      </w:r>
      <w:r w:rsidRPr="000F0F5E">
        <w:rPr>
          <w:i/>
          <w:iCs/>
        </w:rPr>
        <w:t>Materials</w:t>
      </w:r>
      <w:r w:rsidRPr="000F0F5E">
        <w:t xml:space="preserve">, </w:t>
      </w:r>
      <w:r w:rsidRPr="000F0F5E">
        <w:rPr>
          <w:b/>
          <w:bCs/>
        </w:rPr>
        <w:t>12</w:t>
      </w:r>
      <w:r w:rsidR="00EF748D" w:rsidRPr="000F0F5E">
        <w:rPr>
          <w:b/>
          <w:bCs/>
        </w:rPr>
        <w:t>(</w:t>
      </w:r>
      <w:r w:rsidRPr="000F0F5E">
        <w:rPr>
          <w:b/>
          <w:bCs/>
        </w:rPr>
        <w:t>12</w:t>
      </w:r>
      <w:r w:rsidR="00EF748D" w:rsidRPr="000F0F5E">
        <w:rPr>
          <w:b/>
          <w:bCs/>
        </w:rPr>
        <w:t>)</w:t>
      </w:r>
      <w:r w:rsidRPr="000F0F5E">
        <w:t>, 2019.</w:t>
      </w:r>
    </w:p>
    <w:p w14:paraId="538F71A2" w14:textId="1BBDE07F" w:rsidR="00EF4E1E" w:rsidRPr="000F0F5E" w:rsidRDefault="00EF4E1E" w:rsidP="00E37E6E">
      <w:pPr>
        <w:pStyle w:val="Bibliography"/>
        <w:jc w:val="both"/>
      </w:pPr>
      <w:r w:rsidRPr="000F0F5E">
        <w:t>[2</w:t>
      </w:r>
      <w:r w:rsidR="00EF748D" w:rsidRPr="000F0F5E">
        <w:t>4</w:t>
      </w:r>
      <w:r w:rsidRPr="000F0F5E">
        <w:t xml:space="preserve">] </w:t>
      </w:r>
      <w:r w:rsidR="00F2267B" w:rsidRPr="000F0F5E">
        <w:t xml:space="preserve">M. F. </w:t>
      </w:r>
      <w:r w:rsidRPr="000F0F5E">
        <w:t xml:space="preserve">Elkady, </w:t>
      </w:r>
      <w:r w:rsidR="00F2267B" w:rsidRPr="000F0F5E">
        <w:t>A. M.</w:t>
      </w:r>
      <w:r w:rsidRPr="000F0F5E">
        <w:t xml:space="preserve"> Ibrahim, and </w:t>
      </w:r>
      <w:r w:rsidR="00F2267B" w:rsidRPr="000F0F5E">
        <w:t xml:space="preserve">M. M. A. </w:t>
      </w:r>
      <w:r w:rsidRPr="000F0F5E">
        <w:t xml:space="preserve">El-Latif, </w:t>
      </w:r>
      <w:r w:rsidRPr="000F0F5E">
        <w:rPr>
          <w:i/>
          <w:iCs/>
        </w:rPr>
        <w:t>Desalination</w:t>
      </w:r>
      <w:r w:rsidRPr="000F0F5E">
        <w:t xml:space="preserve">, </w:t>
      </w:r>
      <w:r w:rsidRPr="000F0F5E">
        <w:rPr>
          <w:b/>
          <w:bCs/>
        </w:rPr>
        <w:t>278</w:t>
      </w:r>
      <w:r w:rsidRPr="000F0F5E">
        <w:t xml:space="preserve">, 412-423 </w:t>
      </w:r>
      <w:r w:rsidR="00F2267B" w:rsidRPr="000F0F5E">
        <w:t>(</w:t>
      </w:r>
      <w:r w:rsidRPr="000F0F5E">
        <w:t>2011</w:t>
      </w:r>
      <w:r w:rsidR="00F2267B" w:rsidRPr="000F0F5E">
        <w:t>)</w:t>
      </w:r>
      <w:r w:rsidRPr="000F0F5E">
        <w:t xml:space="preserve">. </w:t>
      </w:r>
    </w:p>
    <w:p w14:paraId="410741EC" w14:textId="55C50E68" w:rsidR="00EF4E1E" w:rsidRPr="000F0F5E" w:rsidRDefault="00EF4E1E" w:rsidP="00E37E6E">
      <w:pPr>
        <w:pStyle w:val="Bibliography"/>
        <w:jc w:val="both"/>
      </w:pPr>
      <w:r w:rsidRPr="000F0F5E">
        <w:t>[2</w:t>
      </w:r>
      <w:r w:rsidR="00EF748D" w:rsidRPr="000F0F5E">
        <w:t>5</w:t>
      </w:r>
      <w:r w:rsidRPr="000F0F5E">
        <w:t xml:space="preserve">] </w:t>
      </w:r>
      <w:r w:rsidR="00F2267B" w:rsidRPr="000F0F5E">
        <w:t xml:space="preserve">M. B. </w:t>
      </w:r>
      <w:r w:rsidRPr="000F0F5E">
        <w:t xml:space="preserve">Amran, </w:t>
      </w:r>
      <w:r w:rsidR="00F2267B" w:rsidRPr="000F0F5E">
        <w:t>and M. A.</w:t>
      </w:r>
      <w:r w:rsidRPr="000F0F5E">
        <w:t xml:space="preserve"> Zulfikar, </w:t>
      </w:r>
      <w:r w:rsidRPr="000F0F5E">
        <w:rPr>
          <w:i/>
          <w:iCs/>
        </w:rPr>
        <w:t>International journal of environmental studies</w:t>
      </w:r>
      <w:r w:rsidRPr="000F0F5E">
        <w:t xml:space="preserve">, </w:t>
      </w:r>
      <w:r w:rsidRPr="000F0F5E">
        <w:rPr>
          <w:i/>
          <w:iCs/>
        </w:rPr>
        <w:t>67</w:t>
      </w:r>
      <w:r w:rsidR="00F2267B" w:rsidRPr="000F0F5E">
        <w:rPr>
          <w:i/>
          <w:iCs/>
        </w:rPr>
        <w:t>(</w:t>
      </w:r>
      <w:r w:rsidRPr="000F0F5E">
        <w:rPr>
          <w:i/>
          <w:iCs/>
        </w:rPr>
        <w:t>6</w:t>
      </w:r>
      <w:r w:rsidR="00F2267B" w:rsidRPr="000F0F5E">
        <w:rPr>
          <w:i/>
          <w:iCs/>
        </w:rPr>
        <w:t>)</w:t>
      </w:r>
      <w:r w:rsidRPr="000F0F5E">
        <w:rPr>
          <w:i/>
          <w:iCs/>
        </w:rPr>
        <w:t>,</w:t>
      </w:r>
      <w:r w:rsidRPr="000F0F5E">
        <w:t xml:space="preserve"> 911-921 </w:t>
      </w:r>
      <w:r w:rsidR="00F2267B" w:rsidRPr="000F0F5E">
        <w:t>(</w:t>
      </w:r>
      <w:r w:rsidRPr="000F0F5E">
        <w:t>2010</w:t>
      </w:r>
      <w:r w:rsidR="00F2267B" w:rsidRPr="000F0F5E">
        <w:t>)</w:t>
      </w:r>
      <w:r w:rsidRPr="000F0F5E">
        <w:t>.</w:t>
      </w:r>
    </w:p>
    <w:p w14:paraId="4E78CE0E" w14:textId="51E57E89" w:rsidR="00EF4E1E" w:rsidRPr="000F0F5E" w:rsidRDefault="00EF4E1E" w:rsidP="00E37E6E">
      <w:pPr>
        <w:pStyle w:val="Bibliography"/>
        <w:jc w:val="both"/>
      </w:pPr>
      <w:r w:rsidRPr="000F0F5E">
        <w:lastRenderedPageBreak/>
        <w:t>[2</w:t>
      </w:r>
      <w:r w:rsidR="00EF748D" w:rsidRPr="000F0F5E">
        <w:t>6</w:t>
      </w:r>
      <w:r w:rsidRPr="000F0F5E">
        <w:t xml:space="preserve">] </w:t>
      </w:r>
      <w:r w:rsidR="00F2267B" w:rsidRPr="000F0F5E">
        <w:t xml:space="preserve">M. Kurnia, S. </w:t>
      </w:r>
      <w:proofErr w:type="spellStart"/>
      <w:r w:rsidR="00F2267B" w:rsidRPr="000F0F5E">
        <w:t>Suprapto</w:t>
      </w:r>
      <w:proofErr w:type="spellEnd"/>
      <w:r w:rsidR="00F2267B" w:rsidRPr="000F0F5E">
        <w:t xml:space="preserve">, Y. L. </w:t>
      </w:r>
      <w:proofErr w:type="spellStart"/>
      <w:r w:rsidR="00F2267B" w:rsidRPr="000F0F5E">
        <w:t>Ni’mah</w:t>
      </w:r>
      <w:proofErr w:type="spellEnd"/>
      <w:r w:rsidR="00F2267B" w:rsidRPr="000F0F5E">
        <w:t xml:space="preserve">, </w:t>
      </w:r>
      <w:r w:rsidR="00F2267B" w:rsidRPr="000F0F5E">
        <w:rPr>
          <w:i/>
          <w:iCs/>
        </w:rPr>
        <w:t xml:space="preserve">Indonesian Journal of Chemical </w:t>
      </w:r>
      <w:r w:rsidR="00F2267B" w:rsidRPr="000F0F5E">
        <w:t xml:space="preserve">Analysis, </w:t>
      </w:r>
      <w:r w:rsidR="00F2267B" w:rsidRPr="000F0F5E">
        <w:rPr>
          <w:b/>
          <w:bCs/>
        </w:rPr>
        <w:t>7(1)</w:t>
      </w:r>
      <w:r w:rsidR="00F2267B" w:rsidRPr="000F0F5E">
        <w:t xml:space="preserve">, 23-33 (2024). </w:t>
      </w:r>
    </w:p>
    <w:p w14:paraId="174CE581" w14:textId="75DD8B58" w:rsidR="00F07A50" w:rsidRPr="000F0F5E" w:rsidRDefault="00EF4E1E" w:rsidP="00E37E6E">
      <w:pPr>
        <w:pStyle w:val="Bibliography"/>
        <w:jc w:val="both"/>
        <w:rPr>
          <w:b/>
          <w:bCs/>
        </w:rPr>
      </w:pPr>
      <w:r w:rsidRPr="000F0F5E">
        <w:t>[2</w:t>
      </w:r>
      <w:r w:rsidR="00EF748D" w:rsidRPr="000F0F5E">
        <w:t>7</w:t>
      </w:r>
      <w:r w:rsidRPr="000F0F5E">
        <w:t xml:space="preserve">] </w:t>
      </w:r>
      <w:r w:rsidR="00F2267B" w:rsidRPr="000F0F5E">
        <w:t xml:space="preserve">A. </w:t>
      </w:r>
      <w:proofErr w:type="spellStart"/>
      <w:r w:rsidR="00F2267B" w:rsidRPr="000F0F5E">
        <w:t>Ardiyanti</w:t>
      </w:r>
      <w:proofErr w:type="spellEnd"/>
      <w:r w:rsidR="00F2267B" w:rsidRPr="000F0F5E">
        <w:t xml:space="preserve">, S. </w:t>
      </w:r>
      <w:proofErr w:type="spellStart"/>
      <w:r w:rsidR="00F2267B" w:rsidRPr="000F0F5E">
        <w:t>Suprapto</w:t>
      </w:r>
      <w:proofErr w:type="spellEnd"/>
      <w:r w:rsidR="00F2267B" w:rsidRPr="000F0F5E">
        <w:t xml:space="preserve">, Y. L. </w:t>
      </w:r>
      <w:proofErr w:type="spellStart"/>
      <w:r w:rsidR="00F2267B" w:rsidRPr="000F0F5E">
        <w:t>Ni’mah</w:t>
      </w:r>
      <w:proofErr w:type="spellEnd"/>
      <w:r w:rsidR="00F2267B" w:rsidRPr="000F0F5E">
        <w:t xml:space="preserve">, </w:t>
      </w:r>
      <w:r w:rsidR="00F2267B" w:rsidRPr="000F0F5E">
        <w:rPr>
          <w:i/>
          <w:iCs/>
        </w:rPr>
        <w:t xml:space="preserve">Journal of Renewable </w:t>
      </w:r>
      <w:r w:rsidR="00F2267B" w:rsidRPr="000F0F5E">
        <w:t xml:space="preserve">Materials, </w:t>
      </w:r>
      <w:r w:rsidR="00F2267B" w:rsidRPr="000F0F5E">
        <w:rPr>
          <w:b/>
          <w:bCs/>
        </w:rPr>
        <w:t>11(11)</w:t>
      </w:r>
      <w:r w:rsidR="00F07A50" w:rsidRPr="000F0F5E">
        <w:t>, 3789 (2023).</w:t>
      </w:r>
      <w:r w:rsidR="00F07A50" w:rsidRPr="000F0F5E">
        <w:rPr>
          <w:b/>
          <w:bCs/>
        </w:rPr>
        <w:t xml:space="preserve"> </w:t>
      </w:r>
    </w:p>
    <w:p w14:paraId="4784277E" w14:textId="37DDDED0" w:rsidR="00F07A50" w:rsidRPr="000F0F5E" w:rsidRDefault="00EF4E1E" w:rsidP="00E37E6E">
      <w:pPr>
        <w:pStyle w:val="Bibliography"/>
        <w:jc w:val="both"/>
      </w:pPr>
      <w:r w:rsidRPr="000F0F5E">
        <w:t>[2</w:t>
      </w:r>
      <w:r w:rsidR="00EF748D" w:rsidRPr="000F0F5E">
        <w:t>8</w:t>
      </w:r>
      <w:r w:rsidRPr="000F0F5E">
        <w:t>]</w:t>
      </w:r>
      <w:r w:rsidR="00F07A50" w:rsidRPr="000F0F5E">
        <w:t xml:space="preserve"> Y. L. </w:t>
      </w:r>
      <w:proofErr w:type="spellStart"/>
      <w:r w:rsidR="00F07A50" w:rsidRPr="000F0F5E">
        <w:t>Ni’mah</w:t>
      </w:r>
      <w:proofErr w:type="spellEnd"/>
      <w:r w:rsidR="00F07A50" w:rsidRPr="000F0F5E">
        <w:t xml:space="preserve">, N. </w:t>
      </w:r>
      <w:proofErr w:type="spellStart"/>
      <w:r w:rsidR="00F07A50" w:rsidRPr="000F0F5E">
        <w:t>yuningsih</w:t>
      </w:r>
      <w:proofErr w:type="spellEnd"/>
      <w:r w:rsidR="00F07A50" w:rsidRPr="000F0F5E">
        <w:t xml:space="preserve">, S. </w:t>
      </w:r>
      <w:proofErr w:type="spellStart"/>
      <w:r w:rsidR="00F07A50" w:rsidRPr="000F0F5E">
        <w:t>Suprapto</w:t>
      </w:r>
      <w:proofErr w:type="spellEnd"/>
      <w:r w:rsidR="00F07A50" w:rsidRPr="000F0F5E">
        <w:t xml:space="preserve">, </w:t>
      </w:r>
      <w:r w:rsidR="00F07A50" w:rsidRPr="000F0F5E">
        <w:rPr>
          <w:i/>
          <w:iCs/>
        </w:rPr>
        <w:t xml:space="preserve">Journal of Renewable </w:t>
      </w:r>
      <w:r w:rsidR="00F07A50" w:rsidRPr="000F0F5E">
        <w:t xml:space="preserve">Materials, </w:t>
      </w:r>
      <w:r w:rsidR="00F07A50" w:rsidRPr="000F0F5E">
        <w:rPr>
          <w:b/>
          <w:bCs/>
        </w:rPr>
        <w:t>11(6)</w:t>
      </w:r>
      <w:r w:rsidR="00F07A50" w:rsidRPr="000F0F5E">
        <w:t>, 2913 (2023).</w:t>
      </w:r>
    </w:p>
    <w:p w14:paraId="42A8ED2A" w14:textId="6BFC7F9A" w:rsidR="00EF4E1E" w:rsidRPr="000F0F5E" w:rsidRDefault="00EF4E1E" w:rsidP="00E37E6E">
      <w:pPr>
        <w:pStyle w:val="Bibliography"/>
        <w:jc w:val="both"/>
      </w:pPr>
      <w:r w:rsidRPr="000F0F5E">
        <w:t>[</w:t>
      </w:r>
      <w:r w:rsidR="00EF748D" w:rsidRPr="000F0F5E">
        <w:t>29</w:t>
      </w:r>
      <w:r w:rsidRPr="000F0F5E">
        <w:t>]</w:t>
      </w:r>
      <w:r w:rsidR="00F07A50" w:rsidRPr="000F0F5E">
        <w:t xml:space="preserve"> S.</w:t>
      </w:r>
      <w:r w:rsidRPr="000F0F5E">
        <w:t xml:space="preserve"> Banerjee, </w:t>
      </w:r>
      <w:r w:rsidR="00F07A50" w:rsidRPr="000F0F5E">
        <w:t>and M. C.</w:t>
      </w:r>
      <w:r w:rsidRPr="000F0F5E">
        <w:t xml:space="preserve"> Chattopadhyaya, </w:t>
      </w:r>
      <w:r w:rsidRPr="000F0F5E">
        <w:rPr>
          <w:i/>
          <w:iCs/>
        </w:rPr>
        <w:t>Arabian Journal of Chemistry</w:t>
      </w:r>
      <w:r w:rsidRPr="000F0F5E">
        <w:t xml:space="preserve">, </w:t>
      </w:r>
      <w:r w:rsidRPr="000F0F5E">
        <w:rPr>
          <w:b/>
          <w:bCs/>
        </w:rPr>
        <w:t>10</w:t>
      </w:r>
      <w:r w:rsidRPr="000F0F5E">
        <w:t xml:space="preserve">, 1629-163 </w:t>
      </w:r>
      <w:r w:rsidR="00F07A50" w:rsidRPr="000F0F5E">
        <w:t>(</w:t>
      </w:r>
      <w:r w:rsidRPr="000F0F5E">
        <w:t>2017</w:t>
      </w:r>
      <w:r w:rsidR="00F07A50" w:rsidRPr="000F0F5E">
        <w:t>).</w:t>
      </w:r>
      <w:r w:rsidRPr="000F0F5E">
        <w:t xml:space="preserve"> </w:t>
      </w:r>
    </w:p>
    <w:p w14:paraId="7802AF33" w14:textId="2861B68D" w:rsidR="00624EF0" w:rsidRPr="000F0F5E" w:rsidRDefault="00624EF0" w:rsidP="00E37E6E">
      <w:pPr>
        <w:jc w:val="both"/>
      </w:pPr>
      <w:r w:rsidRPr="000F0F5E">
        <w:t xml:space="preserve">[30] A. </w:t>
      </w:r>
      <w:proofErr w:type="spellStart"/>
      <w:r w:rsidRPr="000F0F5E">
        <w:t>Kuleyin</w:t>
      </w:r>
      <w:proofErr w:type="spellEnd"/>
      <w:r w:rsidRPr="000F0F5E">
        <w:t xml:space="preserve"> ang F. Aydin, </w:t>
      </w:r>
      <w:r w:rsidRPr="000F0F5E">
        <w:rPr>
          <w:i/>
          <w:iCs/>
        </w:rPr>
        <w:t>Environmental Progress &amp; Sustainable Energy</w:t>
      </w:r>
      <w:r w:rsidRPr="000F0F5E">
        <w:t xml:space="preserve">, </w:t>
      </w:r>
      <w:r w:rsidRPr="000F0F5E">
        <w:rPr>
          <w:b/>
          <w:bCs/>
        </w:rPr>
        <w:t>30(2)</w:t>
      </w:r>
      <w:r w:rsidRPr="000F0F5E">
        <w:t>, 141-151 (2011).</w:t>
      </w:r>
    </w:p>
    <w:p w14:paraId="056F3FF0" w14:textId="6AA52586" w:rsidR="00624EF0" w:rsidRPr="000F0F5E" w:rsidRDefault="00624EF0" w:rsidP="00E37E6E">
      <w:pPr>
        <w:jc w:val="both"/>
      </w:pPr>
      <w:r w:rsidRPr="000F0F5E">
        <w:t xml:space="preserve">[31] R. Amen, I. Elsayed and E.B. Hassan, </w:t>
      </w:r>
      <w:r w:rsidRPr="000F0F5E">
        <w:rPr>
          <w:i/>
          <w:iCs/>
        </w:rPr>
        <w:t>Arabian Journal of Chemistry</w:t>
      </w:r>
      <w:r w:rsidRPr="000F0F5E">
        <w:t xml:space="preserve">, </w:t>
      </w:r>
      <w:r w:rsidR="00976A41" w:rsidRPr="000F0F5E">
        <w:rPr>
          <w:b/>
          <w:bCs/>
        </w:rPr>
        <w:t>16(10)</w:t>
      </w:r>
      <w:r w:rsidR="00976A41" w:rsidRPr="000F0F5E">
        <w:t xml:space="preserve">, 105125 </w:t>
      </w:r>
      <w:r w:rsidRPr="000F0F5E">
        <w:t>(2023).</w:t>
      </w:r>
    </w:p>
    <w:bookmarkEnd w:id="6"/>
    <w:p w14:paraId="27F32435" w14:textId="77777777" w:rsidR="00EF4E1E" w:rsidRPr="000F0F5E" w:rsidRDefault="00EF4E1E" w:rsidP="00EF4E1E">
      <w:pPr>
        <w:pStyle w:val="Bibliography"/>
        <w:jc w:val="both"/>
      </w:pPr>
    </w:p>
    <w:p w14:paraId="3E676500" w14:textId="77777777" w:rsidR="00EF4E1E" w:rsidRPr="000F0F5E" w:rsidRDefault="00EF4E1E" w:rsidP="00EF4E1E">
      <w:pPr>
        <w:pStyle w:val="Bibliography"/>
        <w:jc w:val="both"/>
      </w:pPr>
    </w:p>
    <w:sectPr w:rsidR="00EF4E1E" w:rsidRPr="000F0F5E" w:rsidSect="0080647E">
      <w:pgSz w:w="12240" w:h="15840"/>
      <w:pgMar w:top="1440" w:right="1440" w:bottom="1701" w:left="1440" w:header="720" w:footer="720" w:gutter="0"/>
      <w:cols w:space="720"/>
      <w:docGrid w:linePitch="326"/>
    </w:sectPr>
  </w:body>
</w:document>
</file>

<file path=word/customizations.xml><?xml version="1.0" encoding="utf-8"?>
<wne:tcg xmlns:r="http://schemas.openxmlformats.org/officeDocument/2006/relationships" xmlns:wne="http://schemas.microsoft.com/office/word/2006/wordml">
  <wne:keymaps>
    <wne:keymap wne:kcmPrimary="0631">
      <wne:acd wne:acdName="acd1"/>
    </wne:keymap>
    <wne:keymap wne:kcmPrimary="0632">
      <wne:acd wne:acdName="acd2"/>
    </wne:keymap>
    <wne:keymap wne:kcmPrimary="0633">
      <wne:acd wne:acdName="acd3"/>
    </wne:keymap>
    <wne:keymap wne:kcmPrimary="0641">
      <wne:acd wne:acdName="acd5"/>
    </wne:keymap>
    <wne:keymap wne:kcmPrimary="0642">
      <wne:acd wne:acdName="acd9"/>
    </wne:keymap>
    <wne:keymap wne:kcmPrimary="0645">
      <wne:acd wne:acdName="acd6"/>
    </wne:keymap>
    <wne:keymap wne:kcmPrimary="0646">
      <wne:acd wne:acdName="acd12"/>
    </wne:keymap>
    <wne:keymap wne:kcmPrimary="0647">
      <wne:acd wne:acdName="acd11"/>
    </wne:keymap>
    <wne:keymap wne:kcmPrimary="0648">
      <wne:acd wne:acdName="acd13"/>
    </wne:keymap>
    <wne:keymap wne:kcmPrimary="064C">
      <wne:acd wne:acdName="acd10"/>
    </wne:keymap>
    <wne:keymap wne:kcmPrimary="064E">
      <wne:acd wne:acdName="acd4"/>
    </wne:keymap>
    <wne:keymap wne:kcmPrimary="0652">
      <wne:acd wne:acdName="acd14"/>
    </wne:keymap>
    <wne:keymap wne:kcmPrimary="0653">
      <wne:acd wne:acdName="acd7"/>
    </wne:keymap>
    <wne:keymap wne:kcmPrimary="0654">
      <wne:acd wne:acdName="acd0"/>
    </wne:keymap>
    <wne:keymap wne:kcmPrimary="0657">
      <wne:acd wne:acdName="acd15"/>
    </wne:keymap>
    <wne:keymap wne:kcmPrimary="0658">
      <wne:acd wne:acdName="acd16"/>
    </wne:keymap>
    <wne:keymap wne:kcmPrimary="065A">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QAGEAcABlAHIAIABUAGkAdABsAGUA" wne:acdName="acd0" wne:fciIndexBasedOn="0065"/>
    <wne:acd wne:argValue="AQAAAAEA" wne:acdName="acd1" wne:fciIndexBasedOn="0065"/>
    <wne:acd wne:argValue="AQAAAAIA" wne:acdName="acd2" wne:fciIndexBasedOn="0065"/>
    <wne:acd wne:argValue="AQAAAAMA" wne:acdName="acd3" wne:fciIndexBasedOn="0065"/>
    <wne:acd wne:argValue="AgBBAHUAdABoAG8AcgAgAE4AYQBtAGUA" wne:acdName="acd4" wne:fciIndexBasedOn="0065"/>
    <wne:acd wne:argValue="AgBBAHUAdABoAG8AcgAgAEEAZgBmAGkAbABpAGEAdABpAG8AbgA=" wne:acdName="acd5" wne:fciIndexBasedOn="0065"/>
    <wne:acd wne:argValue="AgBBAHUAdABoAG8AcgAgAEUAbQBhAGkAbAA=" wne:acdName="acd6" wne:fciIndexBasedOn="0065"/>
    <wne:acd wne:argValue="AgBBAGIAcwB0AHIAYQBjAHQA" wne:acdName="acd7" wne:fciIndexBasedOn="0065"/>
    <wne:acd wne:argValue="AgBQAGEAcgBhAGcAcgBhAHAAaAA=" wne:acdName="acd8" wne:fciIndexBasedOn="0065"/>
    <wne:acd wne:argValue="AgBQAGEAcgBhAGcAcgBhAHAAaAAgACgAYgB1AGwAbABlAHQAZQBkACkA" wne:acdName="acd9" wne:fciIndexBasedOn="0065"/>
    <wne:acd wne:argValue="AgBQAGEAcgBhAGcAcgBhAHAAaAAgACgAbgB1AG0AYgBlAHIAZQBkACkA" wne:acdName="acd10" wne:fciIndexBasedOn="0065"/>
    <wne:acd wne:argValue="AgBFAHEAdQBhAHQAaQBvAG4A" wne:acdName="acd11" wne:fciIndexBasedOn="0065"/>
    <wne:acd wne:argValue="AgBGAGkAZwB1AHIAZQAgAEMAYQBwAHQAaQBvAG4A" wne:acdName="acd12" wne:fciIndexBasedOn="0065"/>
    <wne:acd wne:argValue="AgBUAGEAYgBsAGUAIABDAGEAcAB0AGkAbwBuAA==" wne:acdName="acd13" wne:fciIndexBasedOn="0065"/>
    <wne:acd wne:argValue="AgBSAGUAZgBlAHIAZQBuAGMAZQA=" wne:acdName="acd14" wne:fciIndexBasedOn="0065"/>
    <wne:acd wne:argValue="AgBSAGUAZgBlAHIAZQBuAGMAZQAgACgAbgBvACAAbgB1AG0AYgBlAHIAKQA=" wne:acdName="acd15" wne:fciIndexBasedOn="0065"/>
    <wne:acd wne:argValue="AQAAAAA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0EE2D" w14:textId="77777777" w:rsidR="00E37510" w:rsidRDefault="00E37510" w:rsidP="00321256">
      <w:r>
        <w:separator/>
      </w:r>
    </w:p>
  </w:endnote>
  <w:endnote w:type="continuationSeparator" w:id="0">
    <w:p w14:paraId="237AC61E" w14:textId="77777777" w:rsidR="00E37510" w:rsidRDefault="00E37510" w:rsidP="00321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B9201" w14:textId="77777777" w:rsidR="00E37510" w:rsidRDefault="00E37510" w:rsidP="00321256">
      <w:r>
        <w:separator/>
      </w:r>
    </w:p>
  </w:footnote>
  <w:footnote w:type="continuationSeparator" w:id="0">
    <w:p w14:paraId="06A15342" w14:textId="77777777" w:rsidR="00E37510" w:rsidRDefault="00E37510" w:rsidP="003212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C03F4"/>
    <w:multiLevelType w:val="hybridMultilevel"/>
    <w:tmpl w:val="C24430AA"/>
    <w:lvl w:ilvl="0" w:tplc="E19A95F8">
      <w:start w:val="1"/>
      <w:numFmt w:val="lowerLetter"/>
      <w:lvlText w:val="(%1)"/>
      <w:lvlJc w:val="left"/>
      <w:pPr>
        <w:ind w:left="2556" w:hanging="360"/>
      </w:pPr>
      <w:rPr>
        <w:rFonts w:hint="default"/>
      </w:rPr>
    </w:lvl>
    <w:lvl w:ilvl="1" w:tplc="38090019" w:tentative="1">
      <w:start w:val="1"/>
      <w:numFmt w:val="lowerLetter"/>
      <w:lvlText w:val="%2."/>
      <w:lvlJc w:val="left"/>
      <w:pPr>
        <w:ind w:left="3276" w:hanging="360"/>
      </w:pPr>
    </w:lvl>
    <w:lvl w:ilvl="2" w:tplc="3809001B" w:tentative="1">
      <w:start w:val="1"/>
      <w:numFmt w:val="lowerRoman"/>
      <w:lvlText w:val="%3."/>
      <w:lvlJc w:val="right"/>
      <w:pPr>
        <w:ind w:left="3996" w:hanging="180"/>
      </w:pPr>
    </w:lvl>
    <w:lvl w:ilvl="3" w:tplc="3809000F" w:tentative="1">
      <w:start w:val="1"/>
      <w:numFmt w:val="decimal"/>
      <w:lvlText w:val="%4."/>
      <w:lvlJc w:val="left"/>
      <w:pPr>
        <w:ind w:left="4716" w:hanging="360"/>
      </w:pPr>
    </w:lvl>
    <w:lvl w:ilvl="4" w:tplc="38090019" w:tentative="1">
      <w:start w:val="1"/>
      <w:numFmt w:val="lowerLetter"/>
      <w:lvlText w:val="%5."/>
      <w:lvlJc w:val="left"/>
      <w:pPr>
        <w:ind w:left="5436" w:hanging="360"/>
      </w:pPr>
    </w:lvl>
    <w:lvl w:ilvl="5" w:tplc="3809001B" w:tentative="1">
      <w:start w:val="1"/>
      <w:numFmt w:val="lowerRoman"/>
      <w:lvlText w:val="%6."/>
      <w:lvlJc w:val="right"/>
      <w:pPr>
        <w:ind w:left="6156" w:hanging="180"/>
      </w:pPr>
    </w:lvl>
    <w:lvl w:ilvl="6" w:tplc="3809000F" w:tentative="1">
      <w:start w:val="1"/>
      <w:numFmt w:val="decimal"/>
      <w:lvlText w:val="%7."/>
      <w:lvlJc w:val="left"/>
      <w:pPr>
        <w:ind w:left="6876" w:hanging="360"/>
      </w:pPr>
    </w:lvl>
    <w:lvl w:ilvl="7" w:tplc="38090019" w:tentative="1">
      <w:start w:val="1"/>
      <w:numFmt w:val="lowerLetter"/>
      <w:lvlText w:val="%8."/>
      <w:lvlJc w:val="left"/>
      <w:pPr>
        <w:ind w:left="7596" w:hanging="360"/>
      </w:pPr>
    </w:lvl>
    <w:lvl w:ilvl="8" w:tplc="3809001B" w:tentative="1">
      <w:start w:val="1"/>
      <w:numFmt w:val="lowerRoman"/>
      <w:lvlText w:val="%9."/>
      <w:lvlJc w:val="right"/>
      <w:pPr>
        <w:ind w:left="8316"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F50A07"/>
    <w:multiLevelType w:val="hybridMultilevel"/>
    <w:tmpl w:val="2612E2A6"/>
    <w:lvl w:ilvl="0" w:tplc="EA9E61B0">
      <w:start w:val="1"/>
      <w:numFmt w:val="lowerLetter"/>
      <w:lvlText w:val="(%1)"/>
      <w:lvlJc w:val="left"/>
      <w:pPr>
        <w:ind w:left="2800" w:hanging="360"/>
      </w:pPr>
      <w:rPr>
        <w:rFonts w:hint="default"/>
      </w:rPr>
    </w:lvl>
    <w:lvl w:ilvl="1" w:tplc="38090019" w:tentative="1">
      <w:start w:val="1"/>
      <w:numFmt w:val="lowerLetter"/>
      <w:lvlText w:val="%2."/>
      <w:lvlJc w:val="left"/>
      <w:pPr>
        <w:ind w:left="3520" w:hanging="360"/>
      </w:pPr>
    </w:lvl>
    <w:lvl w:ilvl="2" w:tplc="3809001B" w:tentative="1">
      <w:start w:val="1"/>
      <w:numFmt w:val="lowerRoman"/>
      <w:lvlText w:val="%3."/>
      <w:lvlJc w:val="right"/>
      <w:pPr>
        <w:ind w:left="4240" w:hanging="180"/>
      </w:pPr>
    </w:lvl>
    <w:lvl w:ilvl="3" w:tplc="3809000F" w:tentative="1">
      <w:start w:val="1"/>
      <w:numFmt w:val="decimal"/>
      <w:lvlText w:val="%4."/>
      <w:lvlJc w:val="left"/>
      <w:pPr>
        <w:ind w:left="4960" w:hanging="360"/>
      </w:pPr>
    </w:lvl>
    <w:lvl w:ilvl="4" w:tplc="38090019" w:tentative="1">
      <w:start w:val="1"/>
      <w:numFmt w:val="lowerLetter"/>
      <w:lvlText w:val="%5."/>
      <w:lvlJc w:val="left"/>
      <w:pPr>
        <w:ind w:left="5680" w:hanging="360"/>
      </w:pPr>
    </w:lvl>
    <w:lvl w:ilvl="5" w:tplc="3809001B" w:tentative="1">
      <w:start w:val="1"/>
      <w:numFmt w:val="lowerRoman"/>
      <w:lvlText w:val="%6."/>
      <w:lvlJc w:val="right"/>
      <w:pPr>
        <w:ind w:left="6400" w:hanging="180"/>
      </w:pPr>
    </w:lvl>
    <w:lvl w:ilvl="6" w:tplc="3809000F" w:tentative="1">
      <w:start w:val="1"/>
      <w:numFmt w:val="decimal"/>
      <w:lvlText w:val="%7."/>
      <w:lvlJc w:val="left"/>
      <w:pPr>
        <w:ind w:left="7120" w:hanging="360"/>
      </w:pPr>
    </w:lvl>
    <w:lvl w:ilvl="7" w:tplc="38090019" w:tentative="1">
      <w:start w:val="1"/>
      <w:numFmt w:val="lowerLetter"/>
      <w:lvlText w:val="%8."/>
      <w:lvlJc w:val="left"/>
      <w:pPr>
        <w:ind w:left="7840" w:hanging="360"/>
      </w:pPr>
    </w:lvl>
    <w:lvl w:ilvl="8" w:tplc="3809001B" w:tentative="1">
      <w:start w:val="1"/>
      <w:numFmt w:val="lowerRoman"/>
      <w:lvlText w:val="%9."/>
      <w:lvlJc w:val="right"/>
      <w:pPr>
        <w:ind w:left="8560" w:hanging="180"/>
      </w:pPr>
    </w:lvl>
  </w:abstractNum>
  <w:abstractNum w:abstractNumId="4" w15:restartNumberingAfterBreak="0">
    <w:nsid w:val="1A334177"/>
    <w:multiLevelType w:val="hybridMultilevel"/>
    <w:tmpl w:val="C16E3AEC"/>
    <w:lvl w:ilvl="0" w:tplc="ECC60CD6">
      <w:start w:val="1"/>
      <w:numFmt w:val="lowerLetter"/>
      <w:lvlText w:val="(%1)"/>
      <w:lvlJc w:val="left"/>
      <w:pPr>
        <w:ind w:left="2187" w:hanging="720"/>
      </w:pPr>
      <w:rPr>
        <w:rFonts w:hint="default"/>
      </w:rPr>
    </w:lvl>
    <w:lvl w:ilvl="1" w:tplc="38090019" w:tentative="1">
      <w:start w:val="1"/>
      <w:numFmt w:val="lowerLetter"/>
      <w:lvlText w:val="%2."/>
      <w:lvlJc w:val="left"/>
      <w:pPr>
        <w:ind w:left="2547" w:hanging="360"/>
      </w:pPr>
    </w:lvl>
    <w:lvl w:ilvl="2" w:tplc="3809001B" w:tentative="1">
      <w:start w:val="1"/>
      <w:numFmt w:val="lowerRoman"/>
      <w:lvlText w:val="%3."/>
      <w:lvlJc w:val="right"/>
      <w:pPr>
        <w:ind w:left="3267" w:hanging="180"/>
      </w:pPr>
    </w:lvl>
    <w:lvl w:ilvl="3" w:tplc="3809000F" w:tentative="1">
      <w:start w:val="1"/>
      <w:numFmt w:val="decimal"/>
      <w:lvlText w:val="%4."/>
      <w:lvlJc w:val="left"/>
      <w:pPr>
        <w:ind w:left="3987" w:hanging="360"/>
      </w:pPr>
    </w:lvl>
    <w:lvl w:ilvl="4" w:tplc="38090019" w:tentative="1">
      <w:start w:val="1"/>
      <w:numFmt w:val="lowerLetter"/>
      <w:lvlText w:val="%5."/>
      <w:lvlJc w:val="left"/>
      <w:pPr>
        <w:ind w:left="4707" w:hanging="360"/>
      </w:pPr>
    </w:lvl>
    <w:lvl w:ilvl="5" w:tplc="3809001B" w:tentative="1">
      <w:start w:val="1"/>
      <w:numFmt w:val="lowerRoman"/>
      <w:lvlText w:val="%6."/>
      <w:lvlJc w:val="right"/>
      <w:pPr>
        <w:ind w:left="5427" w:hanging="180"/>
      </w:pPr>
    </w:lvl>
    <w:lvl w:ilvl="6" w:tplc="3809000F" w:tentative="1">
      <w:start w:val="1"/>
      <w:numFmt w:val="decimal"/>
      <w:lvlText w:val="%7."/>
      <w:lvlJc w:val="left"/>
      <w:pPr>
        <w:ind w:left="6147" w:hanging="360"/>
      </w:pPr>
    </w:lvl>
    <w:lvl w:ilvl="7" w:tplc="38090019" w:tentative="1">
      <w:start w:val="1"/>
      <w:numFmt w:val="lowerLetter"/>
      <w:lvlText w:val="%8."/>
      <w:lvlJc w:val="left"/>
      <w:pPr>
        <w:ind w:left="6867" w:hanging="360"/>
      </w:pPr>
    </w:lvl>
    <w:lvl w:ilvl="8" w:tplc="3809001B" w:tentative="1">
      <w:start w:val="1"/>
      <w:numFmt w:val="lowerRoman"/>
      <w:lvlText w:val="%9."/>
      <w:lvlJc w:val="right"/>
      <w:pPr>
        <w:ind w:left="7587"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785E2A58"/>
    <w:lvl w:ilvl="0" w:tplc="5BCAAD08">
      <w:start w:val="1"/>
      <w:numFmt w:val="decimal"/>
      <w:pStyle w:val="Reference"/>
      <w:lvlText w:val="[%1]"/>
      <w:lvlJc w:val="left"/>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multilevel"/>
    <w:tmpl w:val="6972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multilevel"/>
    <w:tmpl w:val="21562CB0"/>
    <w:name w:val="/#"/>
    <w:lvl w:ilvl="0">
      <w:start w:val="1"/>
      <w:numFmt w:val="decimal"/>
      <w:lvlText w:val="%1"/>
      <w:lvlJc w:val="left"/>
      <w:pPr>
        <w:tabs>
          <w:tab w:val="num" w:pos="360"/>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36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num w:numId="1" w16cid:durableId="1928490009">
    <w:abstractNumId w:val="17"/>
  </w:num>
  <w:num w:numId="2" w16cid:durableId="1178348214">
    <w:abstractNumId w:val="5"/>
  </w:num>
  <w:num w:numId="3" w16cid:durableId="1396708655">
    <w:abstractNumId w:val="14"/>
  </w:num>
  <w:num w:numId="4" w16cid:durableId="1289777513">
    <w:abstractNumId w:val="9"/>
  </w:num>
  <w:num w:numId="5" w16cid:durableId="43799498">
    <w:abstractNumId w:val="13"/>
  </w:num>
  <w:num w:numId="6" w16cid:durableId="1583417604">
    <w:abstractNumId w:val="6"/>
  </w:num>
  <w:num w:numId="7" w16cid:durableId="2025090794">
    <w:abstractNumId w:val="8"/>
  </w:num>
  <w:num w:numId="8" w16cid:durableId="1160079680">
    <w:abstractNumId w:val="2"/>
  </w:num>
  <w:num w:numId="9" w16cid:durableId="360591929">
    <w:abstractNumId w:val="16"/>
  </w:num>
  <w:num w:numId="10" w16cid:durableId="211356846">
    <w:abstractNumId w:val="11"/>
  </w:num>
  <w:num w:numId="11" w16cid:durableId="1743941101">
    <w:abstractNumId w:val="15"/>
  </w:num>
  <w:num w:numId="12" w16cid:durableId="1053771784">
    <w:abstractNumId w:val="12"/>
  </w:num>
  <w:num w:numId="13" w16cid:durableId="1356153709">
    <w:abstractNumId w:val="7"/>
  </w:num>
  <w:num w:numId="14" w16cid:durableId="1648242881">
    <w:abstractNumId w:val="16"/>
  </w:num>
  <w:num w:numId="15" w16cid:durableId="2005433508">
    <w:abstractNumId w:val="10"/>
  </w:num>
  <w:num w:numId="16" w16cid:durableId="1739281273">
    <w:abstractNumId w:val="7"/>
  </w:num>
  <w:num w:numId="17" w16cid:durableId="1850875125">
    <w:abstractNumId w:val="7"/>
  </w:num>
  <w:num w:numId="18" w16cid:durableId="1120993534">
    <w:abstractNumId w:val="7"/>
  </w:num>
  <w:num w:numId="19" w16cid:durableId="119038909">
    <w:abstractNumId w:val="7"/>
  </w:num>
  <w:num w:numId="20" w16cid:durableId="153491125">
    <w:abstractNumId w:val="7"/>
  </w:num>
  <w:num w:numId="21" w16cid:durableId="792792568">
    <w:abstractNumId w:val="7"/>
  </w:num>
  <w:num w:numId="22" w16cid:durableId="1524519639">
    <w:abstractNumId w:val="7"/>
  </w:num>
  <w:num w:numId="23" w16cid:durableId="803155950">
    <w:abstractNumId w:val="7"/>
  </w:num>
  <w:num w:numId="24" w16cid:durableId="628097314">
    <w:abstractNumId w:val="7"/>
  </w:num>
  <w:num w:numId="25" w16cid:durableId="1480266072">
    <w:abstractNumId w:val="7"/>
  </w:num>
  <w:num w:numId="26" w16cid:durableId="1515415498">
    <w:abstractNumId w:val="7"/>
  </w:num>
  <w:num w:numId="27" w16cid:durableId="616327483">
    <w:abstractNumId w:val="7"/>
  </w:num>
  <w:num w:numId="28" w16cid:durableId="909802095">
    <w:abstractNumId w:val="7"/>
  </w:num>
  <w:num w:numId="29" w16cid:durableId="1401170538">
    <w:abstractNumId w:val="13"/>
  </w:num>
  <w:num w:numId="30" w16cid:durableId="1425490721">
    <w:abstractNumId w:val="13"/>
  </w:num>
  <w:num w:numId="31" w16cid:durableId="1242369327">
    <w:abstractNumId w:val="13"/>
    <w:lvlOverride w:ilvl="0">
      <w:startOverride w:val="1"/>
    </w:lvlOverride>
  </w:num>
  <w:num w:numId="32" w16cid:durableId="500043435">
    <w:abstractNumId w:val="13"/>
  </w:num>
  <w:num w:numId="33" w16cid:durableId="468401779">
    <w:abstractNumId w:val="13"/>
    <w:lvlOverride w:ilvl="0">
      <w:startOverride w:val="1"/>
    </w:lvlOverride>
  </w:num>
  <w:num w:numId="34" w16cid:durableId="1374816527">
    <w:abstractNumId w:val="13"/>
    <w:lvlOverride w:ilvl="0">
      <w:startOverride w:val="1"/>
    </w:lvlOverride>
  </w:num>
  <w:num w:numId="35" w16cid:durableId="497111173">
    <w:abstractNumId w:val="14"/>
    <w:lvlOverride w:ilvl="0">
      <w:startOverride w:val="1"/>
    </w:lvlOverride>
  </w:num>
  <w:num w:numId="36" w16cid:durableId="1284382336">
    <w:abstractNumId w:val="14"/>
  </w:num>
  <w:num w:numId="37" w16cid:durableId="567377052">
    <w:abstractNumId w:val="14"/>
    <w:lvlOverride w:ilvl="0">
      <w:startOverride w:val="1"/>
    </w:lvlOverride>
  </w:num>
  <w:num w:numId="38" w16cid:durableId="1459301585">
    <w:abstractNumId w:val="14"/>
  </w:num>
  <w:num w:numId="39" w16cid:durableId="1614634411">
    <w:abstractNumId w:val="14"/>
    <w:lvlOverride w:ilvl="0">
      <w:startOverride w:val="1"/>
    </w:lvlOverride>
  </w:num>
  <w:num w:numId="40" w16cid:durableId="2045130996">
    <w:abstractNumId w:val="14"/>
    <w:lvlOverride w:ilvl="0">
      <w:startOverride w:val="1"/>
    </w:lvlOverride>
  </w:num>
  <w:num w:numId="41" w16cid:durableId="700979848">
    <w:abstractNumId w:val="14"/>
    <w:lvlOverride w:ilvl="0">
      <w:startOverride w:val="1"/>
    </w:lvlOverride>
  </w:num>
  <w:num w:numId="42" w16cid:durableId="637414611">
    <w:abstractNumId w:val="14"/>
  </w:num>
  <w:num w:numId="43" w16cid:durableId="1850366229">
    <w:abstractNumId w:val="14"/>
  </w:num>
  <w:num w:numId="44" w16cid:durableId="2009669758">
    <w:abstractNumId w:val="0"/>
  </w:num>
  <w:num w:numId="45" w16cid:durableId="1571189194">
    <w:abstractNumId w:val="1"/>
  </w:num>
  <w:num w:numId="46" w16cid:durableId="1928035489">
    <w:abstractNumId w:val="3"/>
  </w:num>
  <w:num w:numId="47" w16cid:durableId="1311861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W3MLAwNjcwsjQ2MzNU0lEKTi0uzszPAykwrgUAtzemVywAAAA="/>
  </w:docVars>
  <w:rsids>
    <w:rsidRoot w:val="0040225B"/>
    <w:rsid w:val="000104BC"/>
    <w:rsid w:val="00012664"/>
    <w:rsid w:val="00014140"/>
    <w:rsid w:val="00023DA3"/>
    <w:rsid w:val="00031EC9"/>
    <w:rsid w:val="00032C67"/>
    <w:rsid w:val="00051BFF"/>
    <w:rsid w:val="00060EA6"/>
    <w:rsid w:val="00064DCC"/>
    <w:rsid w:val="00065F06"/>
    <w:rsid w:val="00066FED"/>
    <w:rsid w:val="00070A57"/>
    <w:rsid w:val="00075EA6"/>
    <w:rsid w:val="00076003"/>
    <w:rsid w:val="0007709F"/>
    <w:rsid w:val="00080B33"/>
    <w:rsid w:val="00082838"/>
    <w:rsid w:val="00086F62"/>
    <w:rsid w:val="0009320B"/>
    <w:rsid w:val="00093EB2"/>
    <w:rsid w:val="00096089"/>
    <w:rsid w:val="00096AE0"/>
    <w:rsid w:val="000B1B74"/>
    <w:rsid w:val="000B3A2D"/>
    <w:rsid w:val="000B3EE7"/>
    <w:rsid w:val="000B49C0"/>
    <w:rsid w:val="000B5B13"/>
    <w:rsid w:val="000B7191"/>
    <w:rsid w:val="000C0C58"/>
    <w:rsid w:val="000C15F0"/>
    <w:rsid w:val="000C4045"/>
    <w:rsid w:val="000E382F"/>
    <w:rsid w:val="000F0F5E"/>
    <w:rsid w:val="000F5DD4"/>
    <w:rsid w:val="001036BA"/>
    <w:rsid w:val="001146DC"/>
    <w:rsid w:val="00114AB1"/>
    <w:rsid w:val="001230FF"/>
    <w:rsid w:val="00130BD7"/>
    <w:rsid w:val="00136C88"/>
    <w:rsid w:val="001444AF"/>
    <w:rsid w:val="0015091E"/>
    <w:rsid w:val="00152521"/>
    <w:rsid w:val="00155B67"/>
    <w:rsid w:val="001562AF"/>
    <w:rsid w:val="0015792B"/>
    <w:rsid w:val="00161A5B"/>
    <w:rsid w:val="0016385D"/>
    <w:rsid w:val="0016782F"/>
    <w:rsid w:val="0017146A"/>
    <w:rsid w:val="00182428"/>
    <w:rsid w:val="00183C95"/>
    <w:rsid w:val="00193644"/>
    <w:rsid w:val="001937E9"/>
    <w:rsid w:val="001B263B"/>
    <w:rsid w:val="001B3435"/>
    <w:rsid w:val="001B476A"/>
    <w:rsid w:val="001B79BD"/>
    <w:rsid w:val="001C764F"/>
    <w:rsid w:val="001C7BB3"/>
    <w:rsid w:val="001D2EDE"/>
    <w:rsid w:val="001D469C"/>
    <w:rsid w:val="0020073F"/>
    <w:rsid w:val="00200F92"/>
    <w:rsid w:val="00202B6F"/>
    <w:rsid w:val="00231573"/>
    <w:rsid w:val="0023171B"/>
    <w:rsid w:val="00236BFC"/>
    <w:rsid w:val="0023738E"/>
    <w:rsid w:val="00237437"/>
    <w:rsid w:val="00244064"/>
    <w:rsid w:val="002502FD"/>
    <w:rsid w:val="00251A9F"/>
    <w:rsid w:val="00253BF1"/>
    <w:rsid w:val="00271346"/>
    <w:rsid w:val="002725AD"/>
    <w:rsid w:val="00274622"/>
    <w:rsid w:val="00277563"/>
    <w:rsid w:val="00280821"/>
    <w:rsid w:val="0028168B"/>
    <w:rsid w:val="00285572"/>
    <w:rsid w:val="00285D24"/>
    <w:rsid w:val="00290390"/>
    <w:rsid w:val="002915D3"/>
    <w:rsid w:val="0029344F"/>
    <w:rsid w:val="002941DA"/>
    <w:rsid w:val="00296E7B"/>
    <w:rsid w:val="00297174"/>
    <w:rsid w:val="002A61E0"/>
    <w:rsid w:val="002E3C35"/>
    <w:rsid w:val="002F5298"/>
    <w:rsid w:val="002F6C74"/>
    <w:rsid w:val="00306A68"/>
    <w:rsid w:val="00306F84"/>
    <w:rsid w:val="00314176"/>
    <w:rsid w:val="00314B16"/>
    <w:rsid w:val="003167E6"/>
    <w:rsid w:val="00321256"/>
    <w:rsid w:val="003266F4"/>
    <w:rsid w:val="00336CBC"/>
    <w:rsid w:val="00337E4F"/>
    <w:rsid w:val="00340C36"/>
    <w:rsid w:val="00346A9D"/>
    <w:rsid w:val="00356041"/>
    <w:rsid w:val="00364050"/>
    <w:rsid w:val="00386C90"/>
    <w:rsid w:val="00390F20"/>
    <w:rsid w:val="00391CB4"/>
    <w:rsid w:val="0039376F"/>
    <w:rsid w:val="00394869"/>
    <w:rsid w:val="003A0844"/>
    <w:rsid w:val="003A1D06"/>
    <w:rsid w:val="003A287B"/>
    <w:rsid w:val="003A5094"/>
    <w:rsid w:val="003A5C85"/>
    <w:rsid w:val="003A61B1"/>
    <w:rsid w:val="003B519D"/>
    <w:rsid w:val="003C2BBC"/>
    <w:rsid w:val="003E185D"/>
    <w:rsid w:val="003E37CE"/>
    <w:rsid w:val="003E7409"/>
    <w:rsid w:val="003E7C74"/>
    <w:rsid w:val="003F1CDE"/>
    <w:rsid w:val="003F2A43"/>
    <w:rsid w:val="003F31C6"/>
    <w:rsid w:val="0040225B"/>
    <w:rsid w:val="00402DA2"/>
    <w:rsid w:val="00406705"/>
    <w:rsid w:val="00410C22"/>
    <w:rsid w:val="0041125B"/>
    <w:rsid w:val="00413380"/>
    <w:rsid w:val="00421E2D"/>
    <w:rsid w:val="0042236C"/>
    <w:rsid w:val="00425AC2"/>
    <w:rsid w:val="00427334"/>
    <w:rsid w:val="00435553"/>
    <w:rsid w:val="00441885"/>
    <w:rsid w:val="0044456C"/>
    <w:rsid w:val="0044771F"/>
    <w:rsid w:val="00471638"/>
    <w:rsid w:val="00474A6E"/>
    <w:rsid w:val="004753EB"/>
    <w:rsid w:val="00490225"/>
    <w:rsid w:val="00492B79"/>
    <w:rsid w:val="00493E4C"/>
    <w:rsid w:val="004A17C6"/>
    <w:rsid w:val="004B151D"/>
    <w:rsid w:val="004B2B3B"/>
    <w:rsid w:val="004B5DF4"/>
    <w:rsid w:val="004C378F"/>
    <w:rsid w:val="004C502E"/>
    <w:rsid w:val="004C7243"/>
    <w:rsid w:val="004D00BB"/>
    <w:rsid w:val="004E21DE"/>
    <w:rsid w:val="004E3C57"/>
    <w:rsid w:val="004E3CB2"/>
    <w:rsid w:val="004E4C20"/>
    <w:rsid w:val="004E7FC3"/>
    <w:rsid w:val="004F1E69"/>
    <w:rsid w:val="004F695C"/>
    <w:rsid w:val="004F6BF5"/>
    <w:rsid w:val="00501C55"/>
    <w:rsid w:val="005054BF"/>
    <w:rsid w:val="00511370"/>
    <w:rsid w:val="00515434"/>
    <w:rsid w:val="00523E5E"/>
    <w:rsid w:val="00525813"/>
    <w:rsid w:val="00533375"/>
    <w:rsid w:val="0053513F"/>
    <w:rsid w:val="005428DD"/>
    <w:rsid w:val="005430BD"/>
    <w:rsid w:val="005433DD"/>
    <w:rsid w:val="00546152"/>
    <w:rsid w:val="00550395"/>
    <w:rsid w:val="005620F8"/>
    <w:rsid w:val="00563F3E"/>
    <w:rsid w:val="0057214A"/>
    <w:rsid w:val="00574405"/>
    <w:rsid w:val="00574B71"/>
    <w:rsid w:val="00580C7B"/>
    <w:rsid w:val="00581B58"/>
    <w:rsid w:val="0059713B"/>
    <w:rsid w:val="005A0E21"/>
    <w:rsid w:val="005A2042"/>
    <w:rsid w:val="005A742B"/>
    <w:rsid w:val="005B313A"/>
    <w:rsid w:val="005B3A34"/>
    <w:rsid w:val="005C2691"/>
    <w:rsid w:val="005C57FF"/>
    <w:rsid w:val="005D49AF"/>
    <w:rsid w:val="005E415C"/>
    <w:rsid w:val="005E6793"/>
    <w:rsid w:val="005E72E5"/>
    <w:rsid w:val="005E7946"/>
    <w:rsid w:val="005F7475"/>
    <w:rsid w:val="00605D54"/>
    <w:rsid w:val="00611299"/>
    <w:rsid w:val="00612240"/>
    <w:rsid w:val="00616365"/>
    <w:rsid w:val="00616CC7"/>
    <w:rsid w:val="00616F3B"/>
    <w:rsid w:val="00617D09"/>
    <w:rsid w:val="00622C76"/>
    <w:rsid w:val="00623CA8"/>
    <w:rsid w:val="006247D2"/>
    <w:rsid w:val="006249A7"/>
    <w:rsid w:val="00624EF0"/>
    <w:rsid w:val="006255EF"/>
    <w:rsid w:val="00625FC7"/>
    <w:rsid w:val="00632C3B"/>
    <w:rsid w:val="0064225B"/>
    <w:rsid w:val="00643511"/>
    <w:rsid w:val="00644DB0"/>
    <w:rsid w:val="0065309A"/>
    <w:rsid w:val="006601D2"/>
    <w:rsid w:val="006623A1"/>
    <w:rsid w:val="00665F55"/>
    <w:rsid w:val="00675CF8"/>
    <w:rsid w:val="0067687A"/>
    <w:rsid w:val="006807C2"/>
    <w:rsid w:val="006949BC"/>
    <w:rsid w:val="006A095B"/>
    <w:rsid w:val="006A13FF"/>
    <w:rsid w:val="006A36C4"/>
    <w:rsid w:val="006B0AD8"/>
    <w:rsid w:val="006B2795"/>
    <w:rsid w:val="006B35ED"/>
    <w:rsid w:val="006D0266"/>
    <w:rsid w:val="006D1229"/>
    <w:rsid w:val="006D583E"/>
    <w:rsid w:val="006D7A18"/>
    <w:rsid w:val="006E0D85"/>
    <w:rsid w:val="006E3510"/>
    <w:rsid w:val="006E6997"/>
    <w:rsid w:val="006E7DF7"/>
    <w:rsid w:val="006F4951"/>
    <w:rsid w:val="006F4EE2"/>
    <w:rsid w:val="00705566"/>
    <w:rsid w:val="007067C0"/>
    <w:rsid w:val="007202F2"/>
    <w:rsid w:val="00721E30"/>
    <w:rsid w:val="00722104"/>
    <w:rsid w:val="00723952"/>
    <w:rsid w:val="00723B7F"/>
    <w:rsid w:val="00725861"/>
    <w:rsid w:val="00731ADE"/>
    <w:rsid w:val="0073393A"/>
    <w:rsid w:val="00733C9D"/>
    <w:rsid w:val="0073539D"/>
    <w:rsid w:val="007413C3"/>
    <w:rsid w:val="00745BC6"/>
    <w:rsid w:val="00756F32"/>
    <w:rsid w:val="00757EAE"/>
    <w:rsid w:val="00763F7D"/>
    <w:rsid w:val="007654A2"/>
    <w:rsid w:val="00767B8A"/>
    <w:rsid w:val="00775481"/>
    <w:rsid w:val="00775999"/>
    <w:rsid w:val="007A233B"/>
    <w:rsid w:val="007A2CE8"/>
    <w:rsid w:val="007B0BB1"/>
    <w:rsid w:val="007B4863"/>
    <w:rsid w:val="007C2F52"/>
    <w:rsid w:val="007C360A"/>
    <w:rsid w:val="007C6052"/>
    <w:rsid w:val="007C65E6"/>
    <w:rsid w:val="007D28B3"/>
    <w:rsid w:val="007D406B"/>
    <w:rsid w:val="007D4407"/>
    <w:rsid w:val="007D79B5"/>
    <w:rsid w:val="007E1CA3"/>
    <w:rsid w:val="007E41CD"/>
    <w:rsid w:val="007E54B0"/>
    <w:rsid w:val="007F4BAB"/>
    <w:rsid w:val="007F6D08"/>
    <w:rsid w:val="00801BE2"/>
    <w:rsid w:val="0080647E"/>
    <w:rsid w:val="00806CD5"/>
    <w:rsid w:val="0081087B"/>
    <w:rsid w:val="00811F7F"/>
    <w:rsid w:val="00813670"/>
    <w:rsid w:val="00821713"/>
    <w:rsid w:val="00824784"/>
    <w:rsid w:val="00827050"/>
    <w:rsid w:val="008271FB"/>
    <w:rsid w:val="0083278B"/>
    <w:rsid w:val="00832A9B"/>
    <w:rsid w:val="00834538"/>
    <w:rsid w:val="008376A1"/>
    <w:rsid w:val="00837FB9"/>
    <w:rsid w:val="00841143"/>
    <w:rsid w:val="00845394"/>
    <w:rsid w:val="0084564F"/>
    <w:rsid w:val="00850E89"/>
    <w:rsid w:val="00852559"/>
    <w:rsid w:val="00853585"/>
    <w:rsid w:val="008575A1"/>
    <w:rsid w:val="00862006"/>
    <w:rsid w:val="008626A4"/>
    <w:rsid w:val="00870673"/>
    <w:rsid w:val="00882AA1"/>
    <w:rsid w:val="00883DA4"/>
    <w:rsid w:val="008928DE"/>
    <w:rsid w:val="008930E4"/>
    <w:rsid w:val="00893821"/>
    <w:rsid w:val="00893A92"/>
    <w:rsid w:val="008A1131"/>
    <w:rsid w:val="008A1AAF"/>
    <w:rsid w:val="008A4940"/>
    <w:rsid w:val="008A5A18"/>
    <w:rsid w:val="008A774D"/>
    <w:rsid w:val="008A7B9C"/>
    <w:rsid w:val="008B163C"/>
    <w:rsid w:val="008B2631"/>
    <w:rsid w:val="008B4754"/>
    <w:rsid w:val="008C1A23"/>
    <w:rsid w:val="008C43BA"/>
    <w:rsid w:val="008E5AAA"/>
    <w:rsid w:val="008E6A7A"/>
    <w:rsid w:val="008F0F68"/>
    <w:rsid w:val="008F1038"/>
    <w:rsid w:val="008F3B16"/>
    <w:rsid w:val="008F7046"/>
    <w:rsid w:val="009005FC"/>
    <w:rsid w:val="00904937"/>
    <w:rsid w:val="0091140E"/>
    <w:rsid w:val="00912D51"/>
    <w:rsid w:val="00921BC2"/>
    <w:rsid w:val="00924966"/>
    <w:rsid w:val="009339DA"/>
    <w:rsid w:val="00943315"/>
    <w:rsid w:val="00952F66"/>
    <w:rsid w:val="00957382"/>
    <w:rsid w:val="00976A41"/>
    <w:rsid w:val="00977910"/>
    <w:rsid w:val="00980044"/>
    <w:rsid w:val="009831E6"/>
    <w:rsid w:val="00996F88"/>
    <w:rsid w:val="009A18C6"/>
    <w:rsid w:val="009B696B"/>
    <w:rsid w:val="009B7671"/>
    <w:rsid w:val="009C3593"/>
    <w:rsid w:val="009C4A6F"/>
    <w:rsid w:val="009C74BE"/>
    <w:rsid w:val="009C78E3"/>
    <w:rsid w:val="009D30BB"/>
    <w:rsid w:val="009E311E"/>
    <w:rsid w:val="009F056E"/>
    <w:rsid w:val="009F55DA"/>
    <w:rsid w:val="009F7E24"/>
    <w:rsid w:val="00A00A19"/>
    <w:rsid w:val="00A01DF6"/>
    <w:rsid w:val="00A07546"/>
    <w:rsid w:val="00A235E8"/>
    <w:rsid w:val="00A26DCD"/>
    <w:rsid w:val="00A301D7"/>
    <w:rsid w:val="00A314BB"/>
    <w:rsid w:val="00A32B7D"/>
    <w:rsid w:val="00A34155"/>
    <w:rsid w:val="00A348B6"/>
    <w:rsid w:val="00A361F1"/>
    <w:rsid w:val="00A37088"/>
    <w:rsid w:val="00A45B9A"/>
    <w:rsid w:val="00A52D1C"/>
    <w:rsid w:val="00A543B5"/>
    <w:rsid w:val="00A5596B"/>
    <w:rsid w:val="00A646B3"/>
    <w:rsid w:val="00A653BC"/>
    <w:rsid w:val="00A6739B"/>
    <w:rsid w:val="00A70E1F"/>
    <w:rsid w:val="00A85BC8"/>
    <w:rsid w:val="00A90413"/>
    <w:rsid w:val="00A92A73"/>
    <w:rsid w:val="00AA45A9"/>
    <w:rsid w:val="00AB08DB"/>
    <w:rsid w:val="00AB0A9C"/>
    <w:rsid w:val="00AB7119"/>
    <w:rsid w:val="00AC2053"/>
    <w:rsid w:val="00AC4BD5"/>
    <w:rsid w:val="00AD5855"/>
    <w:rsid w:val="00AD7BC8"/>
    <w:rsid w:val="00AE7500"/>
    <w:rsid w:val="00AE7558"/>
    <w:rsid w:val="00AE7F87"/>
    <w:rsid w:val="00AF2708"/>
    <w:rsid w:val="00AF3542"/>
    <w:rsid w:val="00AF5ABE"/>
    <w:rsid w:val="00B00415"/>
    <w:rsid w:val="00B1000D"/>
    <w:rsid w:val="00B10134"/>
    <w:rsid w:val="00B13CD0"/>
    <w:rsid w:val="00B15356"/>
    <w:rsid w:val="00B16BFE"/>
    <w:rsid w:val="00B2731C"/>
    <w:rsid w:val="00B3635D"/>
    <w:rsid w:val="00B36E89"/>
    <w:rsid w:val="00B40D87"/>
    <w:rsid w:val="00B500E5"/>
    <w:rsid w:val="00B51415"/>
    <w:rsid w:val="00B7257B"/>
    <w:rsid w:val="00B76742"/>
    <w:rsid w:val="00B77AA5"/>
    <w:rsid w:val="00B810C7"/>
    <w:rsid w:val="00B83A9B"/>
    <w:rsid w:val="00B861B7"/>
    <w:rsid w:val="00B9649E"/>
    <w:rsid w:val="00BA39BB"/>
    <w:rsid w:val="00BA3B3D"/>
    <w:rsid w:val="00BA4040"/>
    <w:rsid w:val="00BC13AA"/>
    <w:rsid w:val="00BC37EB"/>
    <w:rsid w:val="00BD051D"/>
    <w:rsid w:val="00BD1909"/>
    <w:rsid w:val="00BD6159"/>
    <w:rsid w:val="00BE1292"/>
    <w:rsid w:val="00BE5E16"/>
    <w:rsid w:val="00BE5FD1"/>
    <w:rsid w:val="00BF7E07"/>
    <w:rsid w:val="00C00C64"/>
    <w:rsid w:val="00C06E05"/>
    <w:rsid w:val="00C125CF"/>
    <w:rsid w:val="00C12D6B"/>
    <w:rsid w:val="00C17370"/>
    <w:rsid w:val="00C250A0"/>
    <w:rsid w:val="00C26EC0"/>
    <w:rsid w:val="00C402A1"/>
    <w:rsid w:val="00C44C72"/>
    <w:rsid w:val="00C46791"/>
    <w:rsid w:val="00C56C77"/>
    <w:rsid w:val="00C65CB7"/>
    <w:rsid w:val="00C8124E"/>
    <w:rsid w:val="00C829FE"/>
    <w:rsid w:val="00C909C8"/>
    <w:rsid w:val="00C9102A"/>
    <w:rsid w:val="00C924F3"/>
    <w:rsid w:val="00C93146"/>
    <w:rsid w:val="00C953EA"/>
    <w:rsid w:val="00CA66E7"/>
    <w:rsid w:val="00CB7B3E"/>
    <w:rsid w:val="00CC2B87"/>
    <w:rsid w:val="00CC739D"/>
    <w:rsid w:val="00CD0C46"/>
    <w:rsid w:val="00CD5397"/>
    <w:rsid w:val="00CF1BAE"/>
    <w:rsid w:val="00CF4229"/>
    <w:rsid w:val="00D01021"/>
    <w:rsid w:val="00D04468"/>
    <w:rsid w:val="00D1246F"/>
    <w:rsid w:val="00D132DC"/>
    <w:rsid w:val="00D1615E"/>
    <w:rsid w:val="00D27B59"/>
    <w:rsid w:val="00D36257"/>
    <w:rsid w:val="00D444BD"/>
    <w:rsid w:val="00D44E76"/>
    <w:rsid w:val="00D4687E"/>
    <w:rsid w:val="00D47F5F"/>
    <w:rsid w:val="00D53A12"/>
    <w:rsid w:val="00D56658"/>
    <w:rsid w:val="00D57CFD"/>
    <w:rsid w:val="00D61B35"/>
    <w:rsid w:val="00D702FD"/>
    <w:rsid w:val="00D709D5"/>
    <w:rsid w:val="00D90B16"/>
    <w:rsid w:val="00D916D3"/>
    <w:rsid w:val="00DA34D0"/>
    <w:rsid w:val="00DA581B"/>
    <w:rsid w:val="00DA5F69"/>
    <w:rsid w:val="00DB0C43"/>
    <w:rsid w:val="00DD0AA5"/>
    <w:rsid w:val="00DD7B17"/>
    <w:rsid w:val="00DE3354"/>
    <w:rsid w:val="00DE34F5"/>
    <w:rsid w:val="00DE7BEE"/>
    <w:rsid w:val="00DF0728"/>
    <w:rsid w:val="00DF5AE4"/>
    <w:rsid w:val="00DF7DCD"/>
    <w:rsid w:val="00E1570E"/>
    <w:rsid w:val="00E16A9B"/>
    <w:rsid w:val="00E25BA5"/>
    <w:rsid w:val="00E315A6"/>
    <w:rsid w:val="00E37510"/>
    <w:rsid w:val="00E37E6E"/>
    <w:rsid w:val="00E41C72"/>
    <w:rsid w:val="00E518B1"/>
    <w:rsid w:val="00E61D84"/>
    <w:rsid w:val="00E64BA9"/>
    <w:rsid w:val="00E80BCF"/>
    <w:rsid w:val="00E828F9"/>
    <w:rsid w:val="00E93725"/>
    <w:rsid w:val="00EB3276"/>
    <w:rsid w:val="00EB4F0C"/>
    <w:rsid w:val="00EB7D28"/>
    <w:rsid w:val="00EC0D0C"/>
    <w:rsid w:val="00ED4A2C"/>
    <w:rsid w:val="00EF2843"/>
    <w:rsid w:val="00EF33F5"/>
    <w:rsid w:val="00EF4E1E"/>
    <w:rsid w:val="00EF6940"/>
    <w:rsid w:val="00EF748D"/>
    <w:rsid w:val="00F02AA9"/>
    <w:rsid w:val="00F04A2C"/>
    <w:rsid w:val="00F07A50"/>
    <w:rsid w:val="00F2044A"/>
    <w:rsid w:val="00F20BFC"/>
    <w:rsid w:val="00F2267B"/>
    <w:rsid w:val="00F23F05"/>
    <w:rsid w:val="00F24D5F"/>
    <w:rsid w:val="00F264AF"/>
    <w:rsid w:val="00F378F5"/>
    <w:rsid w:val="00F418D1"/>
    <w:rsid w:val="00F45B9D"/>
    <w:rsid w:val="00F46D22"/>
    <w:rsid w:val="00F54DEA"/>
    <w:rsid w:val="00F55492"/>
    <w:rsid w:val="00F64026"/>
    <w:rsid w:val="00F726C3"/>
    <w:rsid w:val="00F73AC4"/>
    <w:rsid w:val="00F76943"/>
    <w:rsid w:val="00F8554C"/>
    <w:rsid w:val="00F97A90"/>
    <w:rsid w:val="00FB2A83"/>
    <w:rsid w:val="00FB61AB"/>
    <w:rsid w:val="00FC2F35"/>
    <w:rsid w:val="00FC3FD7"/>
    <w:rsid w:val="00FC661E"/>
    <w:rsid w:val="00FD1FC6"/>
    <w:rsid w:val="00FD4A66"/>
    <w:rsid w:val="00FD5964"/>
    <w:rsid w:val="00FE5869"/>
    <w:rsid w:val="00FE69B1"/>
    <w:rsid w:val="00FF67B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52E810"/>
  <w15:docId w15:val="{9705743B-671A-4610-9D53-7D5DF3B3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44DB0"/>
    <w:rPr>
      <w:sz w:val="22"/>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link w:val="ReferenceChar"/>
    <w:rsid w:val="00FE69B1"/>
    <w:pPr>
      <w:numPr>
        <w:numId w:val="15"/>
      </w:numPr>
      <w:ind w:left="425" w:hanging="425"/>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paragraph" w:customStyle="1" w:styleId="Referencenonumber">
    <w:name w:val="Reference (no number)"/>
    <w:basedOn w:val="Reference"/>
    <w:link w:val="ReferencenonumberChar"/>
    <w:qFormat/>
    <w:rsid w:val="00FE69B1"/>
    <w:pPr>
      <w:numPr>
        <w:numId w:val="0"/>
      </w:numPr>
      <w:tabs>
        <w:tab w:val="left" w:pos="426"/>
      </w:tabs>
      <w:ind w:left="426" w:hanging="426"/>
    </w:pPr>
  </w:style>
  <w:style w:type="character" w:customStyle="1" w:styleId="ParagraphChar">
    <w:name w:val="Paragraph Char"/>
    <w:basedOn w:val="DefaultParagraphFont"/>
    <w:link w:val="Paragraph"/>
    <w:rsid w:val="00FE69B1"/>
    <w:rPr>
      <w:lang w:val="en-US" w:eastAsia="en-US"/>
    </w:rPr>
  </w:style>
  <w:style w:type="character" w:customStyle="1" w:styleId="ReferenceChar">
    <w:name w:val="Reference Char"/>
    <w:basedOn w:val="ParagraphChar"/>
    <w:link w:val="Reference"/>
    <w:rsid w:val="00FE69B1"/>
    <w:rPr>
      <w:lang w:val="en-US" w:eastAsia="en-US"/>
    </w:rPr>
  </w:style>
  <w:style w:type="character" w:customStyle="1" w:styleId="ReferencenonumberChar">
    <w:name w:val="Reference (no number) Char"/>
    <w:basedOn w:val="ReferenceChar"/>
    <w:link w:val="Referencenonumber"/>
    <w:rsid w:val="00FE69B1"/>
    <w:rPr>
      <w:lang w:val="en-US" w:eastAsia="en-US"/>
    </w:rPr>
  </w:style>
  <w:style w:type="paragraph" w:customStyle="1" w:styleId="BodytextIndented">
    <w:name w:val="BodytextIndented"/>
    <w:basedOn w:val="Normal"/>
    <w:rsid w:val="00644DB0"/>
    <w:pPr>
      <w:ind w:firstLine="284"/>
      <w:jc w:val="both"/>
    </w:pPr>
    <w:rPr>
      <w:rFonts w:ascii="Times" w:hAnsi="Times"/>
      <w:iCs/>
      <w:color w:val="000000"/>
      <w:szCs w:val="22"/>
    </w:rPr>
  </w:style>
  <w:style w:type="paragraph" w:styleId="Caption">
    <w:name w:val="caption"/>
    <w:basedOn w:val="Normal"/>
    <w:next w:val="Normal"/>
    <w:unhideWhenUsed/>
    <w:qFormat/>
    <w:rsid w:val="008F0F68"/>
    <w:pPr>
      <w:spacing w:after="200"/>
    </w:pPr>
    <w:rPr>
      <w:i/>
      <w:iCs/>
      <w:color w:val="1F497D" w:themeColor="text2"/>
      <w:sz w:val="18"/>
      <w:szCs w:val="18"/>
    </w:rPr>
  </w:style>
  <w:style w:type="paragraph" w:styleId="Header">
    <w:name w:val="header"/>
    <w:basedOn w:val="Normal"/>
    <w:link w:val="HeaderChar"/>
    <w:unhideWhenUsed/>
    <w:rsid w:val="00321256"/>
    <w:pPr>
      <w:tabs>
        <w:tab w:val="center" w:pos="4513"/>
        <w:tab w:val="right" w:pos="9026"/>
      </w:tabs>
    </w:pPr>
  </w:style>
  <w:style w:type="character" w:customStyle="1" w:styleId="HeaderChar">
    <w:name w:val="Header Char"/>
    <w:basedOn w:val="DefaultParagraphFont"/>
    <w:link w:val="Header"/>
    <w:rsid w:val="00321256"/>
    <w:rPr>
      <w:sz w:val="22"/>
      <w:lang w:val="en-US" w:eastAsia="en-US"/>
    </w:rPr>
  </w:style>
  <w:style w:type="paragraph" w:styleId="Footer">
    <w:name w:val="footer"/>
    <w:basedOn w:val="Normal"/>
    <w:link w:val="FooterChar"/>
    <w:unhideWhenUsed/>
    <w:rsid w:val="00321256"/>
    <w:pPr>
      <w:tabs>
        <w:tab w:val="center" w:pos="4513"/>
        <w:tab w:val="right" w:pos="9026"/>
      </w:tabs>
    </w:pPr>
  </w:style>
  <w:style w:type="character" w:customStyle="1" w:styleId="FooterChar">
    <w:name w:val="Footer Char"/>
    <w:basedOn w:val="DefaultParagraphFont"/>
    <w:link w:val="Footer"/>
    <w:rsid w:val="00321256"/>
    <w:rPr>
      <w:sz w:val="22"/>
      <w:lang w:val="en-US" w:eastAsia="en-US"/>
    </w:rPr>
  </w:style>
  <w:style w:type="character" w:styleId="PlaceholderText">
    <w:name w:val="Placeholder Text"/>
    <w:basedOn w:val="DefaultParagraphFont"/>
    <w:uiPriority w:val="99"/>
    <w:semiHidden/>
    <w:rsid w:val="00C9102A"/>
    <w:rPr>
      <w:color w:val="808080"/>
    </w:rPr>
  </w:style>
  <w:style w:type="paragraph" w:styleId="Bibliography">
    <w:name w:val="Bibliography"/>
    <w:basedOn w:val="Normal"/>
    <w:next w:val="Normal"/>
    <w:uiPriority w:val="37"/>
    <w:unhideWhenUsed/>
    <w:rsid w:val="00136C88"/>
    <w:pPr>
      <w:tabs>
        <w:tab w:val="left" w:pos="504"/>
      </w:tabs>
      <w:ind w:left="504" w:hanging="504"/>
    </w:pPr>
  </w:style>
  <w:style w:type="character" w:customStyle="1" w:styleId="Heading2Char">
    <w:name w:val="Heading 2 Char"/>
    <w:basedOn w:val="DefaultParagraphFont"/>
    <w:link w:val="Heading2"/>
    <w:rsid w:val="00DA5F69"/>
    <w:rPr>
      <w:b/>
      <w:sz w:val="22"/>
      <w:lang w:val="en-US" w:eastAsia="en-US"/>
    </w:rPr>
  </w:style>
  <w:style w:type="paragraph" w:styleId="ListParagraph">
    <w:name w:val="List Paragraph"/>
    <w:basedOn w:val="Normal"/>
    <w:uiPriority w:val="34"/>
    <w:qFormat/>
    <w:rsid w:val="00C909C8"/>
    <w:pPr>
      <w:ind w:left="720"/>
      <w:contextualSpacing/>
    </w:pPr>
  </w:style>
  <w:style w:type="paragraph" w:styleId="Revision">
    <w:name w:val="Revision"/>
    <w:hidden/>
    <w:uiPriority w:val="99"/>
    <w:semiHidden/>
    <w:rsid w:val="00271346"/>
    <w:rPr>
      <w:sz w:val="22"/>
      <w:lang w:val="en-US" w:eastAsia="en-US"/>
    </w:rPr>
  </w:style>
  <w:style w:type="character" w:styleId="CommentReference">
    <w:name w:val="annotation reference"/>
    <w:basedOn w:val="DefaultParagraphFont"/>
    <w:semiHidden/>
    <w:unhideWhenUsed/>
    <w:rsid w:val="00E41C72"/>
    <w:rPr>
      <w:sz w:val="16"/>
      <w:szCs w:val="16"/>
    </w:rPr>
  </w:style>
  <w:style w:type="paragraph" w:styleId="CommentText">
    <w:name w:val="annotation text"/>
    <w:basedOn w:val="Normal"/>
    <w:link w:val="CommentTextChar"/>
    <w:semiHidden/>
    <w:unhideWhenUsed/>
    <w:rsid w:val="00E41C72"/>
    <w:rPr>
      <w:sz w:val="20"/>
    </w:rPr>
  </w:style>
  <w:style w:type="character" w:customStyle="1" w:styleId="CommentTextChar">
    <w:name w:val="Comment Text Char"/>
    <w:basedOn w:val="DefaultParagraphFont"/>
    <w:link w:val="CommentText"/>
    <w:semiHidden/>
    <w:rsid w:val="00E41C72"/>
    <w:rPr>
      <w:lang w:val="en-US" w:eastAsia="en-US"/>
    </w:rPr>
  </w:style>
  <w:style w:type="paragraph" w:styleId="CommentSubject">
    <w:name w:val="annotation subject"/>
    <w:basedOn w:val="CommentText"/>
    <w:next w:val="CommentText"/>
    <w:link w:val="CommentSubjectChar"/>
    <w:semiHidden/>
    <w:unhideWhenUsed/>
    <w:rsid w:val="00E41C72"/>
    <w:rPr>
      <w:b/>
      <w:bCs/>
    </w:rPr>
  </w:style>
  <w:style w:type="character" w:customStyle="1" w:styleId="CommentSubjectChar">
    <w:name w:val="Comment Subject Char"/>
    <w:basedOn w:val="CommentTextChar"/>
    <w:link w:val="CommentSubject"/>
    <w:semiHidden/>
    <w:rsid w:val="00E41C72"/>
    <w:rPr>
      <w:b/>
      <w:bCs/>
      <w:lang w:val="en-US" w:eastAsia="en-US"/>
    </w:rPr>
  </w:style>
  <w:style w:type="character" w:styleId="UnresolvedMention">
    <w:name w:val="Unresolved Mention"/>
    <w:basedOn w:val="DefaultParagraphFont"/>
    <w:uiPriority w:val="99"/>
    <w:semiHidden/>
    <w:unhideWhenUsed/>
    <w:rsid w:val="00253BF1"/>
    <w:rPr>
      <w:color w:val="605E5C"/>
      <w:shd w:val="clear" w:color="auto" w:fill="E1DFDD"/>
    </w:rPr>
  </w:style>
  <w:style w:type="character" w:styleId="FollowedHyperlink">
    <w:name w:val="FollowedHyperlink"/>
    <w:basedOn w:val="DefaultParagraphFont"/>
    <w:semiHidden/>
    <w:unhideWhenUsed/>
    <w:rsid w:val="00523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1.xml"/><Relationship Id="rId16" Type="http://schemas.openxmlformats.org/officeDocument/2006/relationships/image" Target="media/image8.png"/><Relationship Id="rId20" Type="http://schemas.openxmlformats.org/officeDocument/2006/relationships/image" Target="media/image1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Rin08</b:Tag>
    <b:SourceType>JournalArticle</b:SourceType>
    <b:Guid>{234D8276-0032-4CDF-9783-3DFD86592ECB}</b:Guid>
    <b:Title>What is principal component analysis?</b:Title>
    <b:JournalName>Nature Biotechnology</b:JournalName>
    <b:Year>2008</b:Year>
    <b:Volume>26</b:Volume>
    <b:Issue>3</b:Issue>
    <b:Author>
      <b:Author>
        <b:NameList>
          <b:Person>
            <b:Last>Ringnér</b:Last>
            <b:First>Markus </b:First>
          </b:Person>
        </b:NameList>
      </b:Author>
    </b:Author>
    <b:RefOrder>32</b:RefOrder>
  </b:Source>
</b:Sources>
</file>

<file path=customXml/itemProps1.xml><?xml version="1.0" encoding="utf-8"?>
<ds:datastoreItem xmlns:ds="http://schemas.openxmlformats.org/officeDocument/2006/customXml" ds:itemID="{1218393D-EBD1-4582-B583-59209B4BC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12</Pages>
  <Words>5005</Words>
  <Characters>28529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33468</CharactersWithSpaces>
  <SharedDoc>false</SharedDoc>
  <HLinks>
    <vt:vector size="6" baseType="variant">
      <vt:variant>
        <vt:i4>3342376</vt:i4>
      </vt:variant>
      <vt:variant>
        <vt:i4>0</vt:i4>
      </vt:variant>
      <vt:variant>
        <vt:i4>0</vt:i4>
      </vt:variant>
      <vt:variant>
        <vt:i4>5</vt:i4>
      </vt:variant>
      <vt:variant>
        <vt:lpwstr>http://www.aip.org/pacs/index.html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Graham</dc:creator>
  <cp:keywords/>
  <dc:description/>
  <cp:lastModifiedBy>Immanuel Nathanael Lumban Gaol</cp:lastModifiedBy>
  <cp:revision>7</cp:revision>
  <cp:lastPrinted>2023-07-24T02:23:00Z</cp:lastPrinted>
  <dcterms:created xsi:type="dcterms:W3CDTF">2025-09-19T10:00:00Z</dcterms:created>
  <dcterms:modified xsi:type="dcterms:W3CDTF">2025-10-02T07:41:00Z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zotero-version="6.0.22"&gt;&lt;session id="gYVH2vnv"/&gt;&lt;style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y fmtid="{D5CDD505-2E9C-101B-9397-08002B2CF9AE}" pid="4" name="GrammarlyDocumentId">
    <vt:lpwstr>cf1463628d9c530e7e73af5429913a7065765f3eb65da42abe67d993ebb42a2e</vt:lpwstr>
  </property>
</Properties>
</file>