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815EA" w14:textId="0483626B" w:rsidR="0016385D" w:rsidRPr="00075EA6" w:rsidRDefault="000D2FEC" w:rsidP="00101BAB">
      <w:pPr>
        <w:pStyle w:val="PaperTitle"/>
        <w:rPr>
          <w:b w:val="0"/>
          <w:bCs/>
          <w:sz w:val="24"/>
          <w:szCs w:val="24"/>
        </w:rPr>
      </w:pPr>
      <w:r w:rsidRPr="000D2FEC">
        <w:rPr>
          <w:rFonts w:eastAsia="Arial"/>
          <w:szCs w:val="36"/>
        </w:rPr>
        <w:t xml:space="preserve">Synthesis </w:t>
      </w:r>
      <w:r w:rsidR="00F060CB" w:rsidRPr="00F060CB">
        <w:rPr>
          <w:rFonts w:eastAsia="Arial"/>
          <w:bCs/>
          <w:i/>
          <w:iCs/>
          <w:szCs w:val="36"/>
        </w:rPr>
        <w:t>N</w:t>
      </w:r>
      <w:r w:rsidR="00F060CB" w:rsidRPr="00F060CB">
        <w:rPr>
          <w:rFonts w:eastAsia="Arial"/>
          <w:bCs/>
          <w:szCs w:val="36"/>
        </w:rPr>
        <w:t>-</w:t>
      </w:r>
      <w:r w:rsidR="00D11CDD">
        <w:rPr>
          <w:rFonts w:eastAsia="Arial"/>
          <w:bCs/>
          <w:szCs w:val="36"/>
        </w:rPr>
        <w:t>B</w:t>
      </w:r>
      <w:r w:rsidR="00F060CB" w:rsidRPr="00F060CB">
        <w:rPr>
          <w:rFonts w:eastAsia="Arial"/>
          <w:bCs/>
          <w:szCs w:val="36"/>
        </w:rPr>
        <w:t>enzylisatin</w:t>
      </w:r>
      <w:r w:rsidR="008C70AB">
        <w:rPr>
          <w:rFonts w:eastAsia="Arial"/>
          <w:szCs w:val="36"/>
        </w:rPr>
        <w:t xml:space="preserve"> Hybrid </w:t>
      </w:r>
      <w:r w:rsidRPr="000D2FEC">
        <w:rPr>
          <w:rFonts w:eastAsia="Arial"/>
          <w:szCs w:val="36"/>
        </w:rPr>
        <w:t>of</w:t>
      </w:r>
      <w:r w:rsidR="008C70AB">
        <w:rPr>
          <w:rFonts w:eastAsia="Arial"/>
          <w:szCs w:val="36"/>
        </w:rPr>
        <w:t xml:space="preserve"> </w:t>
      </w:r>
      <w:r w:rsidR="008C70AB" w:rsidRPr="008C70AB">
        <w:rPr>
          <w:rFonts w:eastAsia="Arial"/>
          <w:bCs/>
          <w:szCs w:val="36"/>
        </w:rPr>
        <w:t>4-Methylumbelliferone</w:t>
      </w:r>
    </w:p>
    <w:p w14:paraId="54B91F82" w14:textId="652C8FF3" w:rsidR="00027428" w:rsidRPr="00866505" w:rsidRDefault="0057122C" w:rsidP="00B63D43">
      <w:pPr>
        <w:pStyle w:val="AuthorName"/>
        <w:rPr>
          <w:sz w:val="20"/>
          <w:lang w:val="sv-SE" w:eastAsia="en-GB"/>
        </w:rPr>
      </w:pPr>
      <w:r w:rsidRPr="00101BAB">
        <w:rPr>
          <w:lang w:val="sv-SE"/>
        </w:rPr>
        <w:t>Arif Fadlan</w:t>
      </w:r>
      <w:r>
        <w:rPr>
          <w:vertAlign w:val="superscript"/>
          <w:lang w:val="sv-SE"/>
        </w:rPr>
        <w:t>a)</w:t>
      </w:r>
      <w:r>
        <w:rPr>
          <w:lang w:val="sv-SE"/>
        </w:rPr>
        <w:t xml:space="preserve">, </w:t>
      </w:r>
      <w:r w:rsidR="00101BAB" w:rsidRPr="00101BAB">
        <w:rPr>
          <w:lang w:val="sv-SE"/>
        </w:rPr>
        <w:t>Landaeta Yolga Pratama</w:t>
      </w:r>
      <w:r w:rsidR="002A198D">
        <w:rPr>
          <w:lang w:val="sv-SE"/>
        </w:rPr>
        <w:t xml:space="preserve">, </w:t>
      </w:r>
      <w:r w:rsidR="00101BAB" w:rsidRPr="00101BAB">
        <w:rPr>
          <w:lang w:val="sv-SE"/>
        </w:rPr>
        <w:t>Winda Sevian</w:t>
      </w:r>
      <w:r w:rsidR="002A198D">
        <w:rPr>
          <w:lang w:val="sv-SE"/>
        </w:rPr>
        <w:t>i</w:t>
      </w:r>
      <w:r>
        <w:rPr>
          <w:lang w:val="sv-SE"/>
        </w:rPr>
        <w:t xml:space="preserve"> and</w:t>
      </w:r>
      <w:r w:rsidR="002A198D">
        <w:rPr>
          <w:lang w:val="sv-SE"/>
        </w:rPr>
        <w:t xml:space="preserve"> </w:t>
      </w:r>
      <w:r w:rsidR="00101BAB" w:rsidRPr="00101BAB">
        <w:rPr>
          <w:lang w:val="sv-SE"/>
        </w:rPr>
        <w:t>Heni Masito</w:t>
      </w:r>
      <w:r w:rsidR="002A198D">
        <w:rPr>
          <w:lang w:val="sv-SE"/>
        </w:rPr>
        <w:t>h</w:t>
      </w:r>
      <w:r w:rsidR="00101BAB" w:rsidRPr="00101BAB">
        <w:rPr>
          <w:lang w:val="sv-SE"/>
        </w:rPr>
        <w:t xml:space="preserve"> </w:t>
      </w:r>
    </w:p>
    <w:p w14:paraId="50393941" w14:textId="77777777" w:rsidR="002A198D" w:rsidRDefault="00101BAB" w:rsidP="00101BAB">
      <w:pPr>
        <w:pStyle w:val="AuthorAffiliation"/>
        <w:ind w:left="113" w:right="113"/>
      </w:pPr>
      <w:r>
        <w:t>D</w:t>
      </w:r>
      <w:r w:rsidR="0016385D" w:rsidRPr="00075EA6">
        <w:t>ep</w:t>
      </w:r>
      <w:r>
        <w:t>artment of Chemistry, Faculty of Science and Data Analytics, Institut Teknologi Sepuluh Nopember</w:t>
      </w:r>
    </w:p>
    <w:p w14:paraId="771D6B6C" w14:textId="2B17EF04" w:rsidR="00C14B14" w:rsidRPr="00075EA6" w:rsidRDefault="002A198D" w:rsidP="00101BAB">
      <w:pPr>
        <w:pStyle w:val="AuthorAffiliation"/>
        <w:ind w:left="113" w:right="113"/>
      </w:pPr>
      <w:r>
        <w:t>Kampus ITS Sukolilo, Surabaya 60111, East Java, Indonesia</w:t>
      </w:r>
    </w:p>
    <w:p w14:paraId="5E05E235" w14:textId="3F272F70" w:rsidR="003A5C85" w:rsidRPr="00075EA6" w:rsidRDefault="00C14B14" w:rsidP="00101BAB">
      <w:pPr>
        <w:pStyle w:val="AuthorAffiliation"/>
      </w:pPr>
      <w:r w:rsidRPr="00075EA6">
        <w:br/>
      </w:r>
      <w:r w:rsidR="00866505">
        <w:rPr>
          <w:i w:val="0"/>
          <w:iCs/>
          <w:szCs w:val="28"/>
          <w:vertAlign w:val="superscript"/>
        </w:rPr>
        <w:t>a</w:t>
      </w:r>
      <w:r w:rsidR="00101BAB" w:rsidRPr="00101BAB">
        <w:rPr>
          <w:i w:val="0"/>
          <w:iCs/>
          <w:szCs w:val="28"/>
          <w:vertAlign w:val="superscript"/>
        </w:rPr>
        <w:t>)</w:t>
      </w:r>
      <w:r w:rsidR="00101BAB" w:rsidRPr="00101BAB">
        <w:rPr>
          <w:i w:val="0"/>
          <w:iCs/>
        </w:rPr>
        <w:t xml:space="preserve"> Corresponding author: </w:t>
      </w:r>
      <w:r w:rsidR="00101BAB" w:rsidRPr="002A198D">
        <w:rPr>
          <w:i w:val="0"/>
          <w:iCs/>
        </w:rPr>
        <w:t>afadlan@its.ac.id</w:t>
      </w:r>
    </w:p>
    <w:p w14:paraId="22C3F2A8" w14:textId="22A3D06A" w:rsidR="0016385D" w:rsidRPr="00075EA6" w:rsidRDefault="0016385D" w:rsidP="00C14B14">
      <w:pPr>
        <w:pStyle w:val="Abstract"/>
      </w:pPr>
      <w:r w:rsidRPr="00075EA6">
        <w:rPr>
          <w:b/>
          <w:bCs/>
        </w:rPr>
        <w:t>Abstract.</w:t>
      </w:r>
      <w:r w:rsidRPr="00075EA6">
        <w:t xml:space="preserve"> </w:t>
      </w:r>
      <w:r w:rsidR="00101BAB" w:rsidRPr="00101BAB">
        <w:rPr>
          <w:szCs w:val="18"/>
        </w:rPr>
        <w:t xml:space="preserve">Coumarins </w:t>
      </w:r>
      <w:r w:rsidR="00C628BA">
        <w:rPr>
          <w:szCs w:val="18"/>
        </w:rPr>
        <w:t xml:space="preserve">and their derivatives </w:t>
      </w:r>
      <w:r w:rsidR="00D11CDD">
        <w:rPr>
          <w:szCs w:val="18"/>
        </w:rPr>
        <w:t>hav</w:t>
      </w:r>
      <w:r w:rsidR="00101BAB" w:rsidRPr="00101BAB">
        <w:rPr>
          <w:szCs w:val="18"/>
        </w:rPr>
        <w:t xml:space="preserve">e </w:t>
      </w:r>
      <w:r w:rsidR="00D11CDD">
        <w:rPr>
          <w:szCs w:val="18"/>
        </w:rPr>
        <w:t xml:space="preserve">the </w:t>
      </w:r>
      <w:r w:rsidR="00101BAB" w:rsidRPr="00101BAB">
        <w:rPr>
          <w:szCs w:val="18"/>
        </w:rPr>
        <w:t xml:space="preserve">potential </w:t>
      </w:r>
      <w:r w:rsidR="00D11CDD">
        <w:rPr>
          <w:szCs w:val="18"/>
        </w:rPr>
        <w:t>for</w:t>
      </w:r>
      <w:r w:rsidR="00101BAB" w:rsidRPr="00101BAB">
        <w:rPr>
          <w:szCs w:val="18"/>
        </w:rPr>
        <w:t xml:space="preserve"> various therapeutic applications.</w:t>
      </w:r>
      <w:r w:rsidR="00101BAB" w:rsidRPr="00101BAB">
        <w:rPr>
          <w:sz w:val="12"/>
          <w:szCs w:val="14"/>
        </w:rPr>
        <w:t xml:space="preserve"> </w:t>
      </w:r>
      <w:r w:rsidR="00101BAB" w:rsidRPr="00101BAB">
        <w:rPr>
          <w:szCs w:val="18"/>
        </w:rPr>
        <w:t xml:space="preserve">In this study, the coumarin acetohydrazide was </w:t>
      </w:r>
      <w:r w:rsidR="00C628BA">
        <w:rPr>
          <w:szCs w:val="18"/>
        </w:rPr>
        <w:t>produced</w:t>
      </w:r>
      <w:r w:rsidR="00101BAB" w:rsidRPr="00101BAB">
        <w:rPr>
          <w:szCs w:val="18"/>
        </w:rPr>
        <w:t xml:space="preserve"> </w:t>
      </w:r>
      <w:r w:rsidR="00C628BA">
        <w:rPr>
          <w:szCs w:val="18"/>
        </w:rPr>
        <w:t>from</w:t>
      </w:r>
      <w:r w:rsidR="00101BAB" w:rsidRPr="00101BAB">
        <w:rPr>
          <w:szCs w:val="18"/>
        </w:rPr>
        <w:t xml:space="preserve"> </w:t>
      </w:r>
      <w:r w:rsidR="00D11CDD">
        <w:rPr>
          <w:szCs w:val="18"/>
        </w:rPr>
        <w:t xml:space="preserve">the </w:t>
      </w:r>
      <w:r w:rsidR="00101BAB" w:rsidRPr="00101BAB">
        <w:rPr>
          <w:szCs w:val="18"/>
        </w:rPr>
        <w:t xml:space="preserve">alkylation of </w:t>
      </w:r>
      <w:r w:rsidR="00C628BA" w:rsidRPr="00C628BA">
        <w:rPr>
          <w:bCs/>
          <w:szCs w:val="18"/>
        </w:rPr>
        <w:t>4-</w:t>
      </w:r>
      <w:r w:rsidR="00C628BA">
        <w:rPr>
          <w:bCs/>
          <w:szCs w:val="18"/>
        </w:rPr>
        <w:t>m</w:t>
      </w:r>
      <w:r w:rsidR="00C628BA" w:rsidRPr="00C628BA">
        <w:rPr>
          <w:bCs/>
          <w:szCs w:val="18"/>
        </w:rPr>
        <w:t>ethylumbelliferone</w:t>
      </w:r>
      <w:r w:rsidR="00101BAB" w:rsidRPr="00101BAB">
        <w:rPr>
          <w:szCs w:val="18"/>
        </w:rPr>
        <w:t xml:space="preserve"> using ethyl chloroacetate followed </w:t>
      </w:r>
      <w:r w:rsidR="00C628BA">
        <w:rPr>
          <w:szCs w:val="18"/>
        </w:rPr>
        <w:t xml:space="preserve">by </w:t>
      </w:r>
      <w:r w:rsidR="00D11CDD">
        <w:rPr>
          <w:szCs w:val="18"/>
        </w:rPr>
        <w:t xml:space="preserve">a </w:t>
      </w:r>
      <w:r w:rsidR="00101BAB" w:rsidRPr="00101BAB">
        <w:rPr>
          <w:szCs w:val="18"/>
        </w:rPr>
        <w:t>reaction with hydrazi</w:t>
      </w:r>
      <w:r w:rsidR="00D11CDD">
        <w:rPr>
          <w:szCs w:val="18"/>
        </w:rPr>
        <w:t>n</w:t>
      </w:r>
      <w:r w:rsidR="00101BAB" w:rsidRPr="00101BAB">
        <w:rPr>
          <w:szCs w:val="18"/>
        </w:rPr>
        <w:t xml:space="preserve">e hydrate. The reaction of acetohydrazide with </w:t>
      </w:r>
      <w:r w:rsidR="00F060CB" w:rsidRPr="00F060CB">
        <w:rPr>
          <w:bCs/>
          <w:szCs w:val="18"/>
          <w:lang w:val="en-ID"/>
        </w:rPr>
        <w:t>1-</w:t>
      </w:r>
      <w:r w:rsidR="00F060CB">
        <w:rPr>
          <w:bCs/>
          <w:szCs w:val="18"/>
          <w:lang w:val="en-ID"/>
        </w:rPr>
        <w:t>b</w:t>
      </w:r>
      <w:r w:rsidR="00F060CB" w:rsidRPr="00F060CB">
        <w:rPr>
          <w:bCs/>
          <w:szCs w:val="18"/>
          <w:lang w:val="en-ID"/>
        </w:rPr>
        <w:t>enzylindoline-2,3-dion</w:t>
      </w:r>
      <w:r w:rsidR="00F060CB" w:rsidRPr="00F060CB">
        <w:rPr>
          <w:i/>
          <w:iCs/>
          <w:szCs w:val="18"/>
        </w:rPr>
        <w:t xml:space="preserve"> </w:t>
      </w:r>
      <w:r w:rsidR="00A75786">
        <w:rPr>
          <w:szCs w:val="18"/>
        </w:rPr>
        <w:t xml:space="preserve">afforded </w:t>
      </w:r>
      <w:r w:rsidR="00BF1338">
        <w:rPr>
          <w:szCs w:val="18"/>
        </w:rPr>
        <w:t xml:space="preserve">the </w:t>
      </w:r>
      <w:r w:rsidR="00BF1338" w:rsidRPr="00BF1338">
        <w:rPr>
          <w:i/>
          <w:iCs/>
          <w:szCs w:val="18"/>
        </w:rPr>
        <w:t>N</w:t>
      </w:r>
      <w:r w:rsidR="00BF1338">
        <w:rPr>
          <w:szCs w:val="18"/>
        </w:rPr>
        <w:t xml:space="preserve">-benzylisatin hybrid of </w:t>
      </w:r>
      <w:r w:rsidR="00BF1338" w:rsidRPr="00C628BA">
        <w:rPr>
          <w:bCs/>
          <w:szCs w:val="18"/>
        </w:rPr>
        <w:t>4-</w:t>
      </w:r>
      <w:r w:rsidR="00BF1338">
        <w:rPr>
          <w:bCs/>
          <w:szCs w:val="18"/>
        </w:rPr>
        <w:t>m</w:t>
      </w:r>
      <w:r w:rsidR="00BF1338" w:rsidRPr="00C628BA">
        <w:rPr>
          <w:bCs/>
          <w:szCs w:val="18"/>
        </w:rPr>
        <w:t>ethylumbelliferone</w:t>
      </w:r>
      <w:r w:rsidR="00BF1338">
        <w:rPr>
          <w:szCs w:val="18"/>
        </w:rPr>
        <w:t xml:space="preserve">, </w:t>
      </w:r>
      <w:r w:rsidR="00866505" w:rsidRPr="00866505">
        <w:rPr>
          <w:rFonts w:eastAsia="Arial"/>
          <w:i/>
          <w:iCs/>
        </w:rPr>
        <w:t>N’</w:t>
      </w:r>
      <w:r w:rsidR="00866505" w:rsidRPr="00866505">
        <w:rPr>
          <w:rFonts w:eastAsia="Arial"/>
        </w:rPr>
        <w:t>-(1-</w:t>
      </w:r>
      <w:r w:rsidR="00A75786">
        <w:rPr>
          <w:rFonts w:eastAsia="Arial"/>
        </w:rPr>
        <w:t>b</w:t>
      </w:r>
      <w:r w:rsidR="00866505" w:rsidRPr="00866505">
        <w:rPr>
          <w:rFonts w:eastAsia="Arial"/>
        </w:rPr>
        <w:t>enzyl-2-oxoindolin-3-ylidene)-2-((4-</w:t>
      </w:r>
      <w:r w:rsidR="00A75786">
        <w:rPr>
          <w:rFonts w:eastAsia="Arial"/>
        </w:rPr>
        <w:t>m</w:t>
      </w:r>
      <w:r w:rsidR="00866505" w:rsidRPr="00866505">
        <w:rPr>
          <w:rFonts w:eastAsia="Arial"/>
        </w:rPr>
        <w:t>ethyl-2-oxo-2H-chromen-7-yl)oxy)acetohydrazide</w:t>
      </w:r>
      <w:r w:rsidR="00866505">
        <w:rPr>
          <w:rFonts w:eastAsia="Arial"/>
        </w:rPr>
        <w:t xml:space="preserve"> </w:t>
      </w:r>
      <w:r w:rsidR="00F060CB">
        <w:rPr>
          <w:rFonts w:eastAsia="Arial"/>
          <w:b/>
          <w:bCs/>
        </w:rPr>
        <w:t>11</w:t>
      </w:r>
      <w:r w:rsidR="00BF1338">
        <w:rPr>
          <w:szCs w:val="18"/>
        </w:rPr>
        <w:t xml:space="preserve">, </w:t>
      </w:r>
      <w:r w:rsidR="00101BAB" w:rsidRPr="00101BAB">
        <w:rPr>
          <w:szCs w:val="18"/>
        </w:rPr>
        <w:t xml:space="preserve">in </w:t>
      </w:r>
      <w:r w:rsidR="00F060CB">
        <w:rPr>
          <w:szCs w:val="18"/>
        </w:rPr>
        <w:t xml:space="preserve">75% </w:t>
      </w:r>
      <w:r w:rsidR="00101BAB" w:rsidRPr="00101BAB">
        <w:rPr>
          <w:szCs w:val="18"/>
        </w:rPr>
        <w:t>yield. The synthesized compounds were characterized using spectroscopic methods (NMR, MS, IR).</w:t>
      </w:r>
    </w:p>
    <w:p w14:paraId="5240E3FB" w14:textId="4CF91F67" w:rsidR="003A287B" w:rsidRPr="00075EA6" w:rsidRDefault="00101BAB" w:rsidP="00003D7C">
      <w:pPr>
        <w:pStyle w:val="Heading1"/>
        <w:rPr>
          <w:b w:val="0"/>
          <w:caps w:val="0"/>
          <w:sz w:val="20"/>
        </w:rPr>
      </w:pPr>
      <w:r>
        <w:t>INTRODUCTION</w:t>
      </w:r>
    </w:p>
    <w:p w14:paraId="15813984" w14:textId="7A0F026E" w:rsidR="003B5830" w:rsidRPr="00021201" w:rsidRDefault="00021201" w:rsidP="006D4598">
      <w:pPr>
        <w:pStyle w:val="Paragraph"/>
        <w:rPr>
          <w:highlight w:val="yellow"/>
          <w:lang w:val="en-ID"/>
        </w:rPr>
      </w:pPr>
      <w:r>
        <w:rPr>
          <w:lang w:val="en"/>
        </w:rPr>
        <w:t xml:space="preserve">Coumarin containing </w:t>
      </w:r>
      <w:r w:rsidR="00EC0D8E" w:rsidRPr="00EC0D8E">
        <w:rPr>
          <w:lang w:val="en"/>
        </w:rPr>
        <w:t>six-membered lactone ring and a 2H-1-benzopyran-2-one nucleus</w:t>
      </w:r>
      <w:r>
        <w:rPr>
          <w:lang w:val="en"/>
        </w:rPr>
        <w:t xml:space="preserve"> is grouped as </w:t>
      </w:r>
      <w:r w:rsidRPr="00EC0D8E">
        <w:rPr>
          <w:lang w:val="en"/>
        </w:rPr>
        <w:t xml:space="preserve">phenylpropanoid </w:t>
      </w:r>
      <w:r w:rsidRPr="00021201">
        <w:rPr>
          <w:lang w:val="en"/>
        </w:rPr>
        <w:t>compound</w:t>
      </w:r>
      <w:r>
        <w:rPr>
          <w:lang w:val="en"/>
        </w:rPr>
        <w:t>s</w:t>
      </w:r>
      <w:r>
        <w:rPr>
          <w:lang w:val="en-ID"/>
        </w:rPr>
        <w:t xml:space="preserve"> </w:t>
      </w:r>
      <w:r w:rsidR="004D1323">
        <w:fldChar w:fldCharType="begin"/>
      </w:r>
      <w:r w:rsidR="00490573">
        <w:instrText xml:space="preserve"> ADDIN ZOTERO_ITEM CSL_CITATION {"citationID":"tELEQ71o","properties":{"formattedCitation":"[1]","plainCitation":"[1]","dontUpdate":true,"noteIndex":0},"citationItems":[{"id":773,"uris":["http://zotero.org/users/local/l1lyfm3k/items/V6P7QW48"],"itemData":{"id":773,"type":"article-journal","abstract":"The study of coumarin dates back to 1820 when coumarin was first extracted from tonka bean by Vogel. Compounds containing coumarin backbone are a very important group of compounds due to their usage in pharmacy and medicine. Properties and biological activities of coumarin derivatives have a significant role in the development of new drugs. Therefore, many different methods and techniques are developed in order to synthesize coumarin derivatives. Coumarin derivatives could be obtained from different starting materials with various methods but with big differences in yield. This review summarized various methods, techniques and reaction conditions for synthesis of coumarins from different compounds such as aldehydes, phenols, ketones and carboxylic acids.","container-title":"Biomolecules","DOI":"10.3390/biom10010151","ISSN":"2218-273X","issue":"1","journalAbbreviation":"Biomolecules","language":"eng","note":"PMID: 31963362\nPMCID: PMC7022947","page":"151","source":"PubMed","title":"Recent Advances in the Synthesis of Coumarin Derivatives from Different Starting Materials","volume":"10","author":[{"family":"Lončarić","given":"Melita"},{"family":"Gašo-Sokač","given":"Dajana"},{"family":"Jokić","given":"Stela"},{"family":"Molnar","given":"Maja"}],"issued":{"date-parts":[["2020",1,16]]}}}],"schema":"https://github.com/citation-style-language/schema/raw/master/csl-citation.json"} </w:instrText>
      </w:r>
      <w:r w:rsidR="004D1323">
        <w:fldChar w:fldCharType="separate"/>
      </w:r>
      <w:r w:rsidR="00E064BC" w:rsidRPr="00E064BC">
        <w:t>[1</w:t>
      </w:r>
      <w:r w:rsidR="004D1323">
        <w:fldChar w:fldCharType="end"/>
      </w:r>
      <w:r w:rsidR="00C81839">
        <w:t>,</w:t>
      </w:r>
      <w:r w:rsidR="00B93E29">
        <w:fldChar w:fldCharType="begin"/>
      </w:r>
      <w:r w:rsidR="00E064BC">
        <w:instrText xml:space="preserve"> ADDIN ZOTERO_ITEM CSL_CITATION {"citationID":"rBoavU0s","properties":{"formattedCitation":"[2]","plainCitation":"[2]","dontUpdate":true,"noteIndex":0},"citationItems":[{"id":974,"uris":["http://zotero.org/users/local/l1lyfm3k/items/CZF67D6P"],"itemData":{"id":974,"type":"article-journal","abstract":"Cancer is one of the leading health hazards and the prominent cause of death in the world. A number of anticancer agents are currently in clinical practice and used for treatment of various kinds of cancers. There is no doubt that the existing arsenal of anticancer agents is insufficient due to the high incidence of side effects and multidrug resistance. In the efforts to develop suitable anticancer drugs, medicinal chemists have focused on coumarin derivatives. Coumarin is a naturally occurring compound and a versatile synthetic scaffold possessing wide spectrum of biological effects including potential anticancer activity. This review article covers the current developments of coumarin-based anticancer agents and also discusses the structure–activity relationship of the most potent compounds.","container-title":"European Journal of Medicinal Chemistry","DOI":"10.1016/j.ejmech.2015.08.033","ISSN":"0223-5234","journalAbbreviation":"European Journal of Medicinal Chemistry","page":"611-630","source":"ScienceDirect","title":"Current developments of coumarin-based anti-cancer agents in medicinal chemistry","volume":"102","author":[{"family":"Emami","given":"Saeed"},{"family":"Dadashpour","given":"Sakineh"}],"issued":{"date-parts":[["2015",9,18]]}}}],"schema":"https://github.com/citation-style-language/schema/raw/master/csl-citation.json"} </w:instrText>
      </w:r>
      <w:r w:rsidR="00B93E29">
        <w:fldChar w:fldCharType="separate"/>
      </w:r>
      <w:r w:rsidR="00B93E29" w:rsidRPr="00B93E29">
        <w:t>2]</w:t>
      </w:r>
      <w:r w:rsidR="00B93E29">
        <w:fldChar w:fldCharType="end"/>
      </w:r>
      <w:r w:rsidR="003B5830" w:rsidRPr="00021201">
        <w:t>.</w:t>
      </w:r>
      <w:r>
        <w:t xml:space="preserve"> A </w:t>
      </w:r>
      <w:r w:rsidRPr="00021201">
        <w:rPr>
          <w:lang w:val="en"/>
        </w:rPr>
        <w:t xml:space="preserve">coumarin with </w:t>
      </w:r>
      <w:r>
        <w:rPr>
          <w:lang w:val="en"/>
        </w:rPr>
        <w:t>h</w:t>
      </w:r>
      <w:r w:rsidRPr="00021201">
        <w:rPr>
          <w:lang w:val="en"/>
        </w:rPr>
        <w:t xml:space="preserve">ydroxyl group at the C7 position </w:t>
      </w:r>
      <w:r>
        <w:rPr>
          <w:lang w:val="en"/>
        </w:rPr>
        <w:t>known as u</w:t>
      </w:r>
      <w:r w:rsidRPr="00021201">
        <w:rPr>
          <w:lang w:val="en"/>
        </w:rPr>
        <w:t>mbeliferone is polar and form</w:t>
      </w:r>
      <w:r>
        <w:rPr>
          <w:lang w:val="en"/>
        </w:rPr>
        <w:t>s</w:t>
      </w:r>
      <w:r w:rsidRPr="00021201">
        <w:rPr>
          <w:lang w:val="en"/>
        </w:rPr>
        <w:t xml:space="preserve"> intermolecular hydrogen and intramolecular oxy bonds</w:t>
      </w:r>
      <w:r>
        <w:rPr>
          <w:lang w:val="en"/>
        </w:rPr>
        <w:t xml:space="preserve"> </w:t>
      </w:r>
      <w:r w:rsidR="00B93E29">
        <w:rPr>
          <w:lang w:val="en"/>
        </w:rPr>
        <w:fldChar w:fldCharType="begin"/>
      </w:r>
      <w:r w:rsidR="00B93E29">
        <w:rPr>
          <w:lang w:val="en"/>
        </w:rPr>
        <w:instrText xml:space="preserve"> ADDIN ZOTERO_ITEM CSL_CITATION {"citationID":"h8Jql98m","properties":{"formattedCitation":"[3]","plainCitation":"[3]","noteIndex":0},"citationItems":[{"id":976,"uris":["http://zotero.org/users/local/l1lyfm3k/items/HF7BEAI8"],"itemData":{"id":976,"type":"article-journal","abstract":"In the present study, the different weight ratios of 7-hydroxy-4-methyl coumarin (7H4MC) mixed polyvinyl alcohol (PVA)/oxidized maize starch (OMS) blend films were achieved by the solvent casting method and coded as PSC. The prepared film samples were characterized by employing techniques such as FTIR, UTM, and SEM. The film samples were also subjected to their wettability, biodegradation and migration rate studies. Experimental outcomes showed that strong intermolecular hydrogen bonding between components of the blend films contribute to increase the mechanical properties, smoother surface morphology, increase in surface hydrophobicity, improvement in biodegradability, and exhibited migration rates below the overall migration limit (OML). Furthermore, moisture content, density, optical properties, water absorption, water solubility, water vapour transmission rate and antioxidant properties are discussed in detail. With all these properties, PVA/OMS/7H4MC blend films have the potential to use as packaging material.","container-title":"SN Applied Sciences","DOI":"10.1007/s42452-020-03399-2","ISSN":"2523-3971","issue":"11","journalAbbreviation":"SN Appl. Sci.","language":"en","page":"1877","source":"Springer Link","title":"Mechanical, optical and antioxidant properties of 7-Hydroxy-4-methyl coumarin doped polyvinyl alcohol/oxidized maize starch blend films","volume":"2","author":[{"family":"Hiremani","given":"Vishram D."},{"family":"Sataraddi","given":"Sarala"},{"family":"Bayannavar","given":"Praveen K."},{"family":"Gasti","given":"Tilak"},{"family":"Masti","given":"Saraswati P."},{"family":"Kamble","given":"Ravindra R."},{"family":"Chougale","given":"Ravindra B."}],"issued":{"date-parts":[["2020",10,24]]}}}],"schema":"https://github.com/citation-style-language/schema/raw/master/csl-citation.json"} </w:instrText>
      </w:r>
      <w:r w:rsidR="00B93E29">
        <w:rPr>
          <w:lang w:val="en"/>
        </w:rPr>
        <w:fldChar w:fldCharType="separate"/>
      </w:r>
      <w:r w:rsidR="00B93E29" w:rsidRPr="00B93E29">
        <w:t>[3]</w:t>
      </w:r>
      <w:r w:rsidR="00B93E29">
        <w:rPr>
          <w:lang w:val="en"/>
        </w:rPr>
        <w:fldChar w:fldCharType="end"/>
      </w:r>
      <w:r w:rsidR="00F805E4" w:rsidRPr="00021201">
        <w:rPr>
          <w:bCs/>
          <w:lang w:val="id-ID"/>
        </w:rPr>
        <w:t>.</w:t>
      </w:r>
      <w:r>
        <w:rPr>
          <w:bCs/>
          <w:lang w:val="id-ID"/>
        </w:rPr>
        <w:t xml:space="preserve"> </w:t>
      </w:r>
      <w:r w:rsidRPr="00021201">
        <w:rPr>
          <w:bCs/>
          <w:lang w:val="en"/>
        </w:rPr>
        <w:t xml:space="preserve">Coumarins are found in </w:t>
      </w:r>
      <w:r>
        <w:rPr>
          <w:bCs/>
          <w:lang w:val="en"/>
        </w:rPr>
        <w:t>numerous</w:t>
      </w:r>
      <w:r w:rsidRPr="00021201">
        <w:rPr>
          <w:bCs/>
          <w:lang w:val="en"/>
        </w:rPr>
        <w:t xml:space="preserve"> plant species, especially in the Rutaceae and Apiaceae families </w:t>
      </w:r>
      <w:r w:rsidR="00E064BC">
        <w:rPr>
          <w:bCs/>
          <w:lang w:val="en"/>
        </w:rPr>
        <w:fldChar w:fldCharType="begin"/>
      </w:r>
      <w:r w:rsidR="00E064BC">
        <w:rPr>
          <w:bCs/>
          <w:lang w:val="en"/>
        </w:rPr>
        <w:instrText xml:space="preserve"> ADDIN ZOTERO_ITEM CSL_CITATION {"citationID":"AsP3IU5i","properties":{"formattedCitation":"[4]","plainCitation":"[4]","noteIndex":0},"citationItems":[{"id":779,"uris":["http://zotero.org/users/local/l1lyfm3k/items/4HD43KHB"],"itemData":{"id":779,"type":"article-journal","abstract":"Cancer is one of the most common causes of disease-related deaths worldwide. Despite the discovery of many chemotherapeutic drugs that inhibit uncontrolled cell division processes for the treatment of various cancers, serious side effects of these drugs are a crucial disadvantage. In addition, multi-drug resistance is another important problem in anticancer treatment. Due to problems such as cytotoxicity and drug resistance, many investigations are being conducted to discover and develop effective anticancer drugs. In recent years, researchers have focused on the anticancer activity coumarins, due to their high biological activity and low toxicity. Coumarins are commonly used in the treatment of prostate cancer, renal cell carcinoma and leukemia, and they also have the ability to counteract the side effects caused by radiotherapy. Both natural and synthetic coumarin derivatives draw attention due to their photochemotherapy and therapeutic applications in cancer. In this review, a compilation of various research reports on coumarins with anticancer activity and investigation and a review of structure-activity relationship studies on coumarin core are presented. Determination of important structural features around the coumarin core may help researchers to design and develop new analogues with a strong anticancer effect and reduce the potential side effects of existing therapeutics.","container-title":"Cancers","DOI":"10.3390/cancers12071959","ISSN":"2072-6694","issue":"7","journalAbbreviation":"Cancers (Basel)","note":"PMID: 32707666\nPMCID: PMC7409047","page":"1959","source":"PubMed Central","title":"Coumarins and Coumarin-Related Compounds in Pharmacotherapy of Cancer","volume":"12","author":[{"family":"Küpeli Akkol","given":"Esra"},{"family":"Genç","given":"Yasin"},{"family":"Karpuz","given":"Büşra"},{"family":"Sobarzo-Sánchez","given":"Eduardo"},{"family":"Capasso","given":"Raffaele"}],"issued":{"date-parts":[["2020",7,19]]}}}],"schema":"https://github.com/citation-style-language/schema/raw/master/csl-citation.json"} </w:instrText>
      </w:r>
      <w:r w:rsidR="00E064BC">
        <w:rPr>
          <w:bCs/>
          <w:lang w:val="en"/>
        </w:rPr>
        <w:fldChar w:fldCharType="separate"/>
      </w:r>
      <w:r w:rsidR="00E064BC" w:rsidRPr="00E064BC">
        <w:t>[4]</w:t>
      </w:r>
      <w:r w:rsidR="00E064BC">
        <w:rPr>
          <w:bCs/>
          <w:lang w:val="en"/>
        </w:rPr>
        <w:fldChar w:fldCharType="end"/>
      </w:r>
      <w:r w:rsidRPr="00021201">
        <w:rPr>
          <w:bCs/>
          <w:lang w:val="en"/>
        </w:rPr>
        <w:t xml:space="preserve">. This compound can also be found as warfarin, scopoleptin, armillarisin A, and geiparvarin </w:t>
      </w:r>
      <w:r w:rsidR="006D4598">
        <w:rPr>
          <w:bCs/>
          <w:lang w:val="en"/>
        </w:rPr>
        <w:t xml:space="preserve">with </w:t>
      </w:r>
      <w:r w:rsidR="006D4598" w:rsidRPr="00021201">
        <w:rPr>
          <w:bCs/>
          <w:lang w:val="en"/>
        </w:rPr>
        <w:t xml:space="preserve">medicinal </w:t>
      </w:r>
      <w:r w:rsidR="006D4598">
        <w:rPr>
          <w:bCs/>
          <w:lang w:val="en"/>
        </w:rPr>
        <w:t xml:space="preserve">purposes </w:t>
      </w:r>
      <w:r w:rsidRPr="00021201">
        <w:rPr>
          <w:bCs/>
          <w:lang w:val="en"/>
        </w:rPr>
        <w:t>(</w:t>
      </w:r>
      <w:r w:rsidRPr="006D4598">
        <w:rPr>
          <w:b/>
          <w:lang w:val="en"/>
        </w:rPr>
        <w:t>FIGURE 1</w:t>
      </w:r>
      <w:r w:rsidRPr="00021201">
        <w:rPr>
          <w:bCs/>
          <w:lang w:val="en"/>
        </w:rPr>
        <w:t>)</w:t>
      </w:r>
      <w:r w:rsidR="00F805E4" w:rsidRPr="00021201">
        <w:t xml:space="preserve"> </w:t>
      </w:r>
      <w:r w:rsidR="00B93E29">
        <w:fldChar w:fldCharType="begin"/>
      </w:r>
      <w:r w:rsidR="00B93E29">
        <w:instrText xml:space="preserve"> ADDIN ZOTERO_ITEM CSL_CITATION {"citationID":"s6RKn2Fa","properties":{"formattedCitation":"[2]","plainCitation":"[2]","noteIndex":0},"citationItems":[{"id":974,"uris":["http://zotero.org/users/local/l1lyfm3k/items/CZF67D6P"],"itemData":{"id":974,"type":"article-journal","abstract":"Cancer is one of the leading health hazards and the prominent cause of death in the world. A number of anticancer agents are currently in clinical practice and used for treatment of various kinds of cancers. There is no doubt that the existing arsenal of anticancer agents is insufficient due to the high incidence of side effects and multidrug resistance. In the efforts to develop suitable anticancer drugs, medicinal chemists have focused on coumarin derivatives. Coumarin is a naturally occurring compound and a versatile synthetic scaffold possessing wide spectrum of biological effects including potential anticancer activity. This review article covers the current developments of coumarin-based anticancer agents and also discusses the structure–activity relationship of the most potent compounds.","container-title":"European Journal of Medicinal Chemistry","DOI":"10.1016/j.ejmech.2015.08.033","ISSN":"0223-5234","journalAbbreviation":"European Journal of Medicinal Chemistry","page":"611-630","source":"ScienceDirect","title":"Current developments of coumarin-based anti-cancer agents in medicinal chemistry","volume":"102","author":[{"family":"Emami","given":"Saeed"},{"family":"Dadashpour","given":"Sakineh"}],"issued":{"date-parts":[["2015",9,18]]}}}],"schema":"https://github.com/citation-style-language/schema/raw/master/csl-citation.json"} </w:instrText>
      </w:r>
      <w:r w:rsidR="00B93E29">
        <w:fldChar w:fldCharType="separate"/>
      </w:r>
      <w:r w:rsidR="00B93E29" w:rsidRPr="00B93E29">
        <w:t>[2]</w:t>
      </w:r>
      <w:r w:rsidR="00B93E29">
        <w:fldChar w:fldCharType="end"/>
      </w:r>
      <w:r w:rsidR="00B93E29">
        <w:t>.</w:t>
      </w:r>
    </w:p>
    <w:p w14:paraId="34E86531" w14:textId="6DD208AF" w:rsidR="00667F80" w:rsidRDefault="00667F80" w:rsidP="008C4D88"/>
    <w:p w14:paraId="6BC3A8FB" w14:textId="4F61965B" w:rsidR="00507007" w:rsidRDefault="008C4D88" w:rsidP="00667F80">
      <w:pPr>
        <w:jc w:val="center"/>
      </w:pPr>
      <w:r w:rsidRPr="00DE41F6">
        <w:rPr>
          <w:noProof/>
        </w:rPr>
        <w:object w:dxaOrig="10903" w:dyaOrig="5460" w14:anchorId="4C36A68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6.5pt;height:167pt" o:ole="">
            <v:imagedata r:id="rId9" o:title=""/>
          </v:shape>
          <o:OLEObject Type="Embed" ProgID="ChemDraw.Document.6.0" ShapeID="_x0000_i1025" DrawAspect="Content" ObjectID="_1820921912" r:id="rId10"/>
        </w:object>
      </w:r>
    </w:p>
    <w:p w14:paraId="7823F66B" w14:textId="14594DF7" w:rsidR="00F805E4" w:rsidRDefault="00667F80" w:rsidP="00667F80">
      <w:pPr>
        <w:pStyle w:val="Paragraph"/>
        <w:ind w:firstLine="0"/>
        <w:rPr>
          <w:highlight w:val="yellow"/>
          <w:lang w:val="id-ID"/>
        </w:rPr>
      </w:pPr>
      <w:r w:rsidRPr="00A8227B">
        <w:rPr>
          <w:b/>
          <w:bCs/>
          <w:szCs w:val="16"/>
        </w:rPr>
        <w:t>FIGURE 1.</w:t>
      </w:r>
      <w:r>
        <w:rPr>
          <w:szCs w:val="16"/>
        </w:rPr>
        <w:t xml:space="preserve"> Structure of (a) </w:t>
      </w:r>
      <w:r w:rsidRPr="00E34F23">
        <w:rPr>
          <w:szCs w:val="16"/>
        </w:rPr>
        <w:t xml:space="preserve">coumarin, </w:t>
      </w:r>
      <w:r>
        <w:rPr>
          <w:szCs w:val="16"/>
        </w:rPr>
        <w:t>(b) umbelliferone</w:t>
      </w:r>
      <w:r w:rsidRPr="00E34F23">
        <w:rPr>
          <w:szCs w:val="16"/>
        </w:rPr>
        <w:t xml:space="preserve">, </w:t>
      </w:r>
      <w:r>
        <w:rPr>
          <w:szCs w:val="16"/>
        </w:rPr>
        <w:t>(c) warfarin</w:t>
      </w:r>
      <w:r w:rsidRPr="00E34F23">
        <w:rPr>
          <w:szCs w:val="16"/>
        </w:rPr>
        <w:t xml:space="preserve">, </w:t>
      </w:r>
      <w:r>
        <w:rPr>
          <w:szCs w:val="16"/>
        </w:rPr>
        <w:t>(d) scopoletin</w:t>
      </w:r>
      <w:r w:rsidRPr="00E34F23">
        <w:rPr>
          <w:szCs w:val="16"/>
        </w:rPr>
        <w:t xml:space="preserve">, </w:t>
      </w:r>
      <w:r>
        <w:rPr>
          <w:szCs w:val="16"/>
        </w:rPr>
        <w:t>(e) armillarisin A,</w:t>
      </w:r>
      <w:r w:rsidRPr="00E34F23">
        <w:rPr>
          <w:szCs w:val="16"/>
        </w:rPr>
        <w:t xml:space="preserve"> and</w:t>
      </w:r>
      <w:r>
        <w:rPr>
          <w:szCs w:val="16"/>
        </w:rPr>
        <w:t xml:space="preserve"> (f)</w:t>
      </w:r>
      <w:r w:rsidRPr="00E34F23">
        <w:rPr>
          <w:szCs w:val="16"/>
        </w:rPr>
        <w:t xml:space="preserve"> </w:t>
      </w:r>
      <w:r>
        <w:rPr>
          <w:szCs w:val="16"/>
        </w:rPr>
        <w:t>geiparvarin</w:t>
      </w:r>
    </w:p>
    <w:p w14:paraId="3C66D8F8" w14:textId="77777777" w:rsidR="00DC40F4" w:rsidRDefault="00DC40F4" w:rsidP="00827050">
      <w:pPr>
        <w:pStyle w:val="Paragraph"/>
        <w:rPr>
          <w:highlight w:val="yellow"/>
          <w:lang w:val="id-ID"/>
        </w:rPr>
      </w:pPr>
    </w:p>
    <w:p w14:paraId="21C031F6" w14:textId="648748E0" w:rsidR="003B5830" w:rsidRPr="001545D4" w:rsidRDefault="005377E0" w:rsidP="007E6326">
      <w:pPr>
        <w:pStyle w:val="Paragraph"/>
        <w:rPr>
          <w:bCs/>
          <w:highlight w:val="yellow"/>
        </w:rPr>
      </w:pPr>
      <w:r w:rsidRPr="005377E0">
        <w:rPr>
          <w:bCs/>
          <w:lang w:val="en"/>
        </w:rPr>
        <w:t>4-</w:t>
      </w:r>
      <w:r w:rsidRPr="00C26496">
        <w:rPr>
          <w:bCs/>
          <w:lang w:val="en"/>
        </w:rPr>
        <w:t>M</w:t>
      </w:r>
      <w:r w:rsidRPr="005377E0">
        <w:rPr>
          <w:bCs/>
          <w:lang w:val="en"/>
        </w:rPr>
        <w:t>ethylumbelliferona or 7-hydroxy-4-methyl-2H-chromen-2-one (</w:t>
      </w:r>
      <w:r w:rsidRPr="005377E0">
        <w:rPr>
          <w:b/>
          <w:lang w:val="en"/>
        </w:rPr>
        <w:t>FIGURE 2a</w:t>
      </w:r>
      <w:r w:rsidRPr="005377E0">
        <w:rPr>
          <w:bCs/>
          <w:lang w:val="en"/>
        </w:rPr>
        <w:t xml:space="preserve">) </w:t>
      </w:r>
      <w:r w:rsidRPr="00C26496">
        <w:rPr>
          <w:bCs/>
          <w:lang w:val="en"/>
        </w:rPr>
        <w:t xml:space="preserve">contains </w:t>
      </w:r>
      <w:r w:rsidRPr="005377E0">
        <w:rPr>
          <w:bCs/>
          <w:lang w:val="en"/>
        </w:rPr>
        <w:t xml:space="preserve">coumarin </w:t>
      </w:r>
      <w:r w:rsidRPr="00C26496">
        <w:rPr>
          <w:bCs/>
          <w:lang w:val="en"/>
        </w:rPr>
        <w:t>skeleton</w:t>
      </w:r>
      <w:r w:rsidRPr="005377E0">
        <w:rPr>
          <w:bCs/>
          <w:lang w:val="en"/>
        </w:rPr>
        <w:t xml:space="preserve"> substituted </w:t>
      </w:r>
      <w:r w:rsidRPr="00C26496">
        <w:rPr>
          <w:bCs/>
          <w:lang w:val="en"/>
        </w:rPr>
        <w:t>with</w:t>
      </w:r>
      <w:r w:rsidRPr="005377E0">
        <w:rPr>
          <w:bCs/>
          <w:lang w:val="en"/>
        </w:rPr>
        <w:t xml:space="preserve"> methyl and hydroxy</w:t>
      </w:r>
      <w:r w:rsidRPr="00C26496">
        <w:rPr>
          <w:bCs/>
          <w:lang w:val="en"/>
        </w:rPr>
        <w:t>l</w:t>
      </w:r>
      <w:r w:rsidRPr="005377E0">
        <w:rPr>
          <w:bCs/>
          <w:lang w:val="en"/>
        </w:rPr>
        <w:t xml:space="preserve"> group</w:t>
      </w:r>
      <w:r w:rsidRPr="00C26496">
        <w:rPr>
          <w:bCs/>
          <w:lang w:val="en"/>
        </w:rPr>
        <w:t>s</w:t>
      </w:r>
      <w:r w:rsidRPr="005377E0">
        <w:rPr>
          <w:bCs/>
          <w:lang w:val="en"/>
        </w:rPr>
        <w:t xml:space="preserve"> at C4 </w:t>
      </w:r>
      <w:r w:rsidRPr="00C26496">
        <w:rPr>
          <w:bCs/>
          <w:lang w:val="en"/>
        </w:rPr>
        <w:t xml:space="preserve">and </w:t>
      </w:r>
      <w:r w:rsidRPr="005377E0">
        <w:rPr>
          <w:bCs/>
          <w:lang w:val="en"/>
        </w:rPr>
        <w:t>C7</w:t>
      </w:r>
      <w:r w:rsidRPr="00C26496">
        <w:rPr>
          <w:bCs/>
          <w:lang w:val="en"/>
        </w:rPr>
        <w:t>, respectively</w:t>
      </w:r>
      <w:r w:rsidR="00B93E29">
        <w:rPr>
          <w:bCs/>
          <w:lang w:val="en"/>
        </w:rPr>
        <w:t xml:space="preserve"> </w:t>
      </w:r>
      <w:r w:rsidR="00B93E29">
        <w:rPr>
          <w:bCs/>
          <w:lang w:val="en"/>
        </w:rPr>
        <w:fldChar w:fldCharType="begin"/>
      </w:r>
      <w:r w:rsidR="00E064BC">
        <w:rPr>
          <w:bCs/>
          <w:lang w:val="en"/>
        </w:rPr>
        <w:instrText xml:space="preserve"> ADDIN ZOTERO_ITEM CSL_CITATION {"citationID":"NQHI9prC","properties":{"formattedCitation":"[5]","plainCitation":"[5]","noteIndex":0},"citationItems":[{"id":980,"uris":["http://zotero.org/users/local/l1lyfm3k/items/SASHVCYT"],"itemData":{"id":980,"type":"article-journal","abstract":"Astrocytes are glial cells that play an important role in neuroinflammation. Astrocytes respond to many pro-inflammatory stimuli, including lipopolysaccharide (LPS), an agonist of Toll-like receptor 4 (TLR4). Regulatory specificities of inflammatory signaling pathways are still largely unknown due to the ectodermal origin of astrocytes. Recently, we have shown that hyaluronic acid (HA) may form part of astrocyte inflammatory responses. Therefore, we tested 4-methylumbelliferone (4-MU), a specific inhibitor of HA synthesis, as a possible regulator of LPS-mediated responses. Rat primary astrocytes were treated with LPS with and without 4-MU and gene expression levels of inflammatory (interleukins 1β, (IL-1β), 6, (IL-6), tumor necrosis factor alpha TNFα,) and resolution interleukin 10 (IL-10) markers were evaluated via real-time PCR and western blot. The release of cytokines and HA was determined by ELISA. Oxylipin profiles were measured by ultra-performance liquid chromatography-tandem mass spectrometry (UPLC-MS/MS) analysis. Our data show that 4-MU (i) has anti-inflammatory effects in the course of TLR4 activation, decreasing the cytokines level TNFα, IL-6 and IL-1β and increasing IL-10, (ii) downregulates prostaglandin synthesis but not via cyclooxygenases COX-1 and COX-2 pathways, (iii) modulates HA synthesis and decreases LPS-induced HA synthase mRNA expression (HAS-1, HAS-2) but does not have an influence on HAS-3, HYAL1 and HYAL2 mRNAs; (iv) the effects of 4-MU are predominantly revealed via JNK but not p38, ERK mitogen-activated protein kinases (MAPKs) or nuclear factor kappa-light-chain-enhancer of activated B cells (NF-kB) pathways. For the first time, it is shown that 4-MU possesses the useful potential to regulate an inflammatory astrocyte response.","container-title":"International Journal of Molecular Sciences","DOI":"10.3390/ijms21218203","ISSN":"1422-0067","issue":"21","language":"en","license":"http://creativecommons.org/licenses/by/3.0/","note":"number: 21\npublisher: Multidisciplinary Digital Publishing Institute","page":"8203","source":"www.mdpi.com","title":"Inhibitor of Hyaluronic Acid Synthesis 4-Methylumbelliferone as an Anti-Inflammatory Modulator of LPS-Mediated Astrocyte Responses","volume":"21","author":[{"family":"Chistyakov","given":"Dmitry V."},{"family":"Nikolskaya","given":"Arina I."},{"family":"Goriainov","given":"Sergei V."},{"family":"Astakhova","given":"Alina A."},{"family":"Sergeeva","given":"Marina G."}],"issued":{"date-parts":[["2020",1]]}}}],"schema":"https://github.com/citation-style-language/schema/raw/master/csl-citation.json"} </w:instrText>
      </w:r>
      <w:r w:rsidR="00B93E29">
        <w:rPr>
          <w:bCs/>
          <w:lang w:val="en"/>
        </w:rPr>
        <w:fldChar w:fldCharType="separate"/>
      </w:r>
      <w:r w:rsidR="00E064BC" w:rsidRPr="00490573">
        <w:rPr>
          <w:lang w:val="en-ID"/>
        </w:rPr>
        <w:t>[5]</w:t>
      </w:r>
      <w:r w:rsidR="00B93E29">
        <w:rPr>
          <w:bCs/>
          <w:lang w:val="en"/>
        </w:rPr>
        <w:fldChar w:fldCharType="end"/>
      </w:r>
      <w:r w:rsidR="00BC701F" w:rsidRPr="00C26496">
        <w:rPr>
          <w:bCs/>
        </w:rPr>
        <w:t>.</w:t>
      </w:r>
      <w:r w:rsidR="00C26496" w:rsidRPr="00C26496">
        <w:rPr>
          <w:bCs/>
        </w:rPr>
        <w:t xml:space="preserve"> </w:t>
      </w:r>
      <w:r w:rsidR="00C26496" w:rsidRPr="00C26496">
        <w:rPr>
          <w:bCs/>
          <w:lang w:val="en"/>
        </w:rPr>
        <w:t>The modification of 4-methylumbeliferona can be accomplished by alkylation, arylation, and halogenation of the hydroxyl group to obtain derivatives with improved biological activity. Eldeen et al. (2018) described the synthesis of 7-(</w:t>
      </w:r>
      <w:r w:rsidR="00C26496" w:rsidRPr="00C26496">
        <w:rPr>
          <w:bCs/>
          <w:i/>
          <w:iCs/>
          <w:lang w:val="en"/>
        </w:rPr>
        <w:t>p</w:t>
      </w:r>
      <w:r w:rsidR="00C26496" w:rsidRPr="00C26496">
        <w:rPr>
          <w:bCs/>
          <w:lang w:val="en"/>
        </w:rPr>
        <w:t>-chlorobenzoyl)-methyl-4-methylcoumarin (</w:t>
      </w:r>
      <w:r w:rsidR="00C26496" w:rsidRPr="00C26496">
        <w:rPr>
          <w:b/>
          <w:lang w:val="en"/>
        </w:rPr>
        <w:t>FIGURE 2b</w:t>
      </w:r>
      <w:r w:rsidR="00C26496" w:rsidRPr="00C26496">
        <w:rPr>
          <w:bCs/>
          <w:lang w:val="en"/>
        </w:rPr>
        <w:t>), 7-(2-(aryl)-1-(</w:t>
      </w:r>
      <w:r w:rsidR="00C26496" w:rsidRPr="00C26496">
        <w:rPr>
          <w:bCs/>
          <w:i/>
          <w:iCs/>
          <w:lang w:val="en"/>
        </w:rPr>
        <w:t>p</w:t>
      </w:r>
      <w:r w:rsidR="00C26496" w:rsidRPr="00C26496">
        <w:rPr>
          <w:bCs/>
          <w:lang w:val="en"/>
        </w:rPr>
        <w:t xml:space="preserve">-chlorobenzoyl)-vinyl-1-yloxo)-4-methylcoumarin </w:t>
      </w:r>
      <w:r w:rsidR="00C26496" w:rsidRPr="00C26496">
        <w:rPr>
          <w:bCs/>
          <w:lang w:val="en"/>
        </w:rPr>
        <w:lastRenderedPageBreak/>
        <w:t>(</w:t>
      </w:r>
      <w:r w:rsidR="00C26496" w:rsidRPr="00C26496">
        <w:rPr>
          <w:b/>
          <w:lang w:val="en"/>
        </w:rPr>
        <w:t>FIGURE 2c</w:t>
      </w:r>
      <w:r w:rsidR="00C26496" w:rsidRPr="00C26496">
        <w:rPr>
          <w:bCs/>
          <w:lang w:val="en"/>
        </w:rPr>
        <w:t>), and 7-(2-(bromoaryl)-1-(</w:t>
      </w:r>
      <w:r w:rsidR="00C26496" w:rsidRPr="00C26496">
        <w:rPr>
          <w:bCs/>
          <w:i/>
          <w:iCs/>
          <w:lang w:val="en"/>
        </w:rPr>
        <w:t>p</w:t>
      </w:r>
      <w:r w:rsidR="00C26496" w:rsidRPr="00C26496">
        <w:rPr>
          <w:bCs/>
          <w:lang w:val="en"/>
        </w:rPr>
        <w:t>-chlorobenzoyl)-vinyl-1-yloxo)-4-methylcoumarin (</w:t>
      </w:r>
      <w:r w:rsidR="00C26496" w:rsidRPr="00C26496">
        <w:rPr>
          <w:b/>
          <w:lang w:val="en"/>
        </w:rPr>
        <w:t>FIGURE 2d</w:t>
      </w:r>
      <w:r w:rsidR="00C26496" w:rsidRPr="00C26496">
        <w:rPr>
          <w:bCs/>
          <w:lang w:val="en"/>
        </w:rPr>
        <w:t xml:space="preserve">). The antibacterial assay against </w:t>
      </w:r>
      <w:r w:rsidR="00C26496" w:rsidRPr="00C26496">
        <w:rPr>
          <w:bCs/>
          <w:i/>
          <w:iCs/>
          <w:lang w:val="en"/>
        </w:rPr>
        <w:t>Staphylococcus aureus</w:t>
      </w:r>
      <w:r w:rsidR="00C26496" w:rsidRPr="00C26496">
        <w:rPr>
          <w:bCs/>
          <w:lang w:val="en"/>
        </w:rPr>
        <w:t xml:space="preserve"> as Gram-positive and </w:t>
      </w:r>
      <w:r w:rsidR="00C26496" w:rsidRPr="00C26496">
        <w:rPr>
          <w:bCs/>
          <w:i/>
          <w:iCs/>
          <w:lang w:val="en"/>
        </w:rPr>
        <w:t>Escherichia coli</w:t>
      </w:r>
      <w:r w:rsidR="00C26496" w:rsidRPr="00C26496">
        <w:rPr>
          <w:bCs/>
          <w:lang w:val="en"/>
        </w:rPr>
        <w:t xml:space="preserve"> as Gram-negative indicated that the three compounds had fairly good activity against </w:t>
      </w:r>
      <w:r w:rsidR="00C26496" w:rsidRPr="00C26496">
        <w:rPr>
          <w:bCs/>
          <w:i/>
          <w:iCs/>
          <w:lang w:val="en"/>
        </w:rPr>
        <w:t>S. aureus</w:t>
      </w:r>
      <w:r w:rsidR="00C26496" w:rsidRPr="00C26496">
        <w:rPr>
          <w:bCs/>
          <w:lang w:val="en"/>
        </w:rPr>
        <w:t xml:space="preserve"> bacteria, but showed negative result against </w:t>
      </w:r>
      <w:r w:rsidR="00C26496" w:rsidRPr="00C26496">
        <w:rPr>
          <w:bCs/>
          <w:i/>
          <w:iCs/>
          <w:lang w:val="en"/>
        </w:rPr>
        <w:t>E. coli</w:t>
      </w:r>
      <w:r w:rsidR="00C26496" w:rsidRPr="00C26496">
        <w:rPr>
          <w:bCs/>
          <w:lang w:val="en"/>
        </w:rPr>
        <w:t xml:space="preserve"> bacteria</w:t>
      </w:r>
      <w:r w:rsidR="00490573">
        <w:rPr>
          <w:bCs/>
          <w:lang w:val="en"/>
        </w:rPr>
        <w:t xml:space="preserve"> </w:t>
      </w:r>
      <w:r w:rsidR="00490573">
        <w:rPr>
          <w:bCs/>
          <w:lang w:val="en"/>
        </w:rPr>
        <w:fldChar w:fldCharType="begin"/>
      </w:r>
      <w:r w:rsidR="00490573">
        <w:rPr>
          <w:bCs/>
          <w:lang w:val="en"/>
        </w:rPr>
        <w:instrText xml:space="preserve"> ADDIN ZOTERO_ITEM CSL_CITATION {"citationID":"L3u3wWJR","properties":{"formattedCitation":"[6]","plainCitation":"[6]","noteIndex":0},"citationItems":[{"id":983,"uris":["http://zotero.org/users/local/l1lyfm3k/items/ZGHVKQRC"],"itemData":{"id":983,"type":"article-journal","abstract":"Background: Coumarin is as antitumor drug to prevent the spreading of malignant tumors.\nObjective: A novel series of 4-methylcoumarin derivatives (4a-c) containing a bulky groups at position-7 were synthesized via the alkylation of 7-hydroxy-4-methylcoumarin (1) with P-chlorophenacyl bromide to give 7-(Pchlorobenzoyl)methoxy-4-methylcoumarin (2), followed by condensation of 2 with aromatic aldehydes.\nMethods: The structures of the synthesized 4-methylcoumarin derivatives were confirmed by IR, NMR, MS spectrum and elemental analyses.\nResults: Bromination of 4a-c with bromine in glacial acetic acid yielded the corresponding bromo derivatives (6a-c). Acetylation of 4a and 6a-c with acetic anhydride gave the corresponding acetyl derivatives (5 and 7a-c).\nConclusion: The antibacterial activity results revealed that, most of the 4-methylcoumarin derivatives displayed an expectational in vitro antimicrobial activity against Gram positive bacteria (Staphylococcus) only.","journalAbbreviation":"Mens Agitat","language":"en","page":"18-21","source":"Zotero","title":"Novel Coumarin Derivatives Containing a Bulky groups At Position-7 With Expected Biological Activity","volume":"13","author":[{"family":"Eldeen","given":"I M"},{"family":"Mahdy","given":"Ahmed R E"},{"family":"Al-Saleem","given":"Muneera Saad"}],"issued":{"date-parts":[["2018"]]}}}],"schema":"https://github.com/citation-style-language/schema/raw/master/csl-citation.json"} </w:instrText>
      </w:r>
      <w:r w:rsidR="00490573">
        <w:rPr>
          <w:bCs/>
          <w:lang w:val="en"/>
        </w:rPr>
        <w:fldChar w:fldCharType="separate"/>
      </w:r>
      <w:r w:rsidR="00490573" w:rsidRPr="00490573">
        <w:t>[6]</w:t>
      </w:r>
      <w:r w:rsidR="00490573">
        <w:rPr>
          <w:bCs/>
          <w:lang w:val="en"/>
        </w:rPr>
        <w:fldChar w:fldCharType="end"/>
      </w:r>
      <w:r w:rsidR="00BC701F" w:rsidRPr="00C26496">
        <w:rPr>
          <w:bCs/>
        </w:rPr>
        <w:t>.</w:t>
      </w:r>
    </w:p>
    <w:p w14:paraId="15476AC3" w14:textId="624DF3ED" w:rsidR="001545D4" w:rsidRDefault="001545D4" w:rsidP="001570E5"/>
    <w:p w14:paraId="46D27B78" w14:textId="3FBABB63" w:rsidR="006F6692" w:rsidRDefault="00E005DA" w:rsidP="001545D4">
      <w:pPr>
        <w:jc w:val="center"/>
        <w:rPr>
          <w:sz w:val="20"/>
          <w:szCs w:val="16"/>
        </w:rPr>
      </w:pPr>
      <w:r w:rsidRPr="00DE41F6">
        <w:rPr>
          <w:noProof/>
        </w:rPr>
        <w:object w:dxaOrig="9742" w:dyaOrig="5890" w14:anchorId="13D796B8">
          <v:shape id="_x0000_i1026" type="#_x0000_t75" style="width:300.5pt;height:179.5pt" o:ole="">
            <v:imagedata r:id="rId11" o:title=""/>
          </v:shape>
          <o:OLEObject Type="Embed" ProgID="ChemDraw.Document.6.0" ShapeID="_x0000_i1026" DrawAspect="Content" ObjectID="_1820921913" r:id="rId12"/>
        </w:object>
      </w:r>
    </w:p>
    <w:p w14:paraId="6FD76B51" w14:textId="487440B1" w:rsidR="001545D4" w:rsidRDefault="001545D4" w:rsidP="001545D4">
      <w:pPr>
        <w:jc w:val="both"/>
        <w:rPr>
          <w:sz w:val="20"/>
          <w:szCs w:val="16"/>
        </w:rPr>
      </w:pPr>
      <w:r w:rsidRPr="00A8227B">
        <w:rPr>
          <w:b/>
          <w:bCs/>
          <w:sz w:val="20"/>
          <w:szCs w:val="16"/>
        </w:rPr>
        <w:t xml:space="preserve">FIGURE </w:t>
      </w:r>
      <w:r>
        <w:rPr>
          <w:b/>
          <w:bCs/>
          <w:sz w:val="20"/>
          <w:szCs w:val="16"/>
        </w:rPr>
        <w:t>2</w:t>
      </w:r>
      <w:r w:rsidRPr="00A8227B">
        <w:rPr>
          <w:b/>
          <w:bCs/>
          <w:sz w:val="20"/>
          <w:szCs w:val="16"/>
        </w:rPr>
        <w:t>.</w:t>
      </w:r>
      <w:r>
        <w:rPr>
          <w:sz w:val="20"/>
          <w:szCs w:val="16"/>
        </w:rPr>
        <w:t xml:space="preserve"> Structure of 4-methylumbelliferone and derivatives</w:t>
      </w:r>
    </w:p>
    <w:p w14:paraId="3AE565EB" w14:textId="77777777" w:rsidR="001545D4" w:rsidRDefault="001545D4" w:rsidP="001545D4">
      <w:pPr>
        <w:pStyle w:val="Paragraph"/>
        <w:ind w:firstLine="0"/>
      </w:pPr>
    </w:p>
    <w:p w14:paraId="538CED60" w14:textId="3AC4B9D7" w:rsidR="009F7360" w:rsidRDefault="006D2423" w:rsidP="009F7360">
      <w:pPr>
        <w:pStyle w:val="Paragraph"/>
        <w:rPr>
          <w:szCs w:val="16"/>
        </w:rPr>
      </w:pPr>
      <w:r w:rsidRPr="006D2423">
        <w:t xml:space="preserve">Isatin </w:t>
      </w:r>
      <w:r w:rsidR="009F7360">
        <w:t xml:space="preserve">containing </w:t>
      </w:r>
      <w:r w:rsidR="009F7360" w:rsidRPr="006D2423">
        <w:t xml:space="preserve">nitrogen atom, carbonyl groups, and cyclic rings </w:t>
      </w:r>
      <w:r w:rsidRPr="006D2423">
        <w:t xml:space="preserve">exhibits various biological and pharmacological activities </w:t>
      </w:r>
      <w:r>
        <w:fldChar w:fldCharType="begin"/>
      </w:r>
      <w:r w:rsidR="00E064BC">
        <w:instrText xml:space="preserve"> ADDIN ZOTERO_ITEM CSL_CITATION {"citationID":"Tlpek2UT","properties":{"formattedCitation":"[7]","plainCitation":"[7]","noteIndex":0},"citationItems":[{"id":805,"uris":["http://zotero.org/users/local/l1lyfm3k/items/JZ7333JG"],"itemData":{"id":805,"type":"article-journal","abstract":"Isatin is a heterocyclic nitrogen compound that has attracted much interest in recent years due to its diverse biological and pharmacological activities. It can be used in many medical and biological applications, such as antidiabetic, antibiotic, and anticancer agents. The isatin molecule can also be prepared from different substrates by various methods, such as the methods of Sandmeyer, Stolle, Gassman, Meanwell and Hewawasam and others. On the other hand, the isatin molecule can undergo various chemical reactions, such as oxidation, Friedel-Crafts reaction, ring expansion, aldol condensation, and alkylation reactions. As a result of these reactions, several biologically useful biomolecules are formed, including 2-oxindoles, tryptanthrin, indirubins and others. Therefore, the aim of this review was to provide an overview of the synthetic methods of the isatin molecule and its derivatives and to examine the various chemical reactions it undergoes. In addition, a list of some of the recently documented biological activities of isatin derivatives was compiled, such as antidiabetic, antibacterial, anticancer, and other properties.","container-title":"Biomedicine and Chemical Sciences","DOI":"10.48112/bcs.v1i3.221","ISSN":"2790-296X","issue":"3","language":"en","license":"Copyright (c) 2022 Biomedicine and Chemical Sciences","note":"number: 3","page":"193-206","source":"www.journals.irapa.org","title":"Synthesis, Reaction and Biological Importance of Isatin Derivatives","volume":"1","author":[{"family":"Al-Khuzaie","given":"Mohammed G. A."},{"family":"Fahad","given":"Mahmood M."},{"family":"Al-Safi","given":"Ahmed Jalil"}],"issued":{"date-parts":[["2022",7,1]]}}}],"schema":"https://github.com/citation-style-language/schema/raw/master/csl-citation.json"} </w:instrText>
      </w:r>
      <w:r>
        <w:fldChar w:fldCharType="separate"/>
      </w:r>
      <w:r w:rsidR="00E064BC" w:rsidRPr="00E064BC">
        <w:t>[7]</w:t>
      </w:r>
      <w:r>
        <w:fldChar w:fldCharType="end"/>
      </w:r>
      <w:r w:rsidRPr="006D2423">
        <w:t>.</w:t>
      </w:r>
      <w:r w:rsidR="009F7360">
        <w:t xml:space="preserve"> </w:t>
      </w:r>
      <w:r w:rsidR="009F7360">
        <w:rPr>
          <w:szCs w:val="16"/>
        </w:rPr>
        <w:t xml:space="preserve">The structure of isatin </w:t>
      </w:r>
      <w:r w:rsidR="009F7360" w:rsidRPr="007A4906">
        <w:rPr>
          <w:szCs w:val="16"/>
        </w:rPr>
        <w:t>has be</w:t>
      </w:r>
      <w:r w:rsidR="009F7360">
        <w:rPr>
          <w:szCs w:val="16"/>
        </w:rPr>
        <w:t>en</w:t>
      </w:r>
      <w:r w:rsidR="009F7360" w:rsidRPr="007A4906">
        <w:rPr>
          <w:szCs w:val="16"/>
        </w:rPr>
        <w:t xml:space="preserve"> extensively modified at N1, C2, C3</w:t>
      </w:r>
      <w:r w:rsidR="009F7360">
        <w:rPr>
          <w:szCs w:val="16"/>
        </w:rPr>
        <w:t>,</w:t>
      </w:r>
      <w:r w:rsidR="009F7360" w:rsidRPr="007A4906">
        <w:rPr>
          <w:szCs w:val="16"/>
        </w:rPr>
        <w:t xml:space="preserve"> and aromatic ring</w:t>
      </w:r>
      <w:r w:rsidR="009F7360">
        <w:rPr>
          <w:szCs w:val="16"/>
        </w:rPr>
        <w:t xml:space="preserve"> through alkylation, halogenation, nitration, etc.</w:t>
      </w:r>
      <w:r w:rsidR="00E064BC">
        <w:rPr>
          <w:szCs w:val="16"/>
        </w:rPr>
        <w:t xml:space="preserve"> </w:t>
      </w:r>
      <w:r w:rsidR="00E064BC">
        <w:rPr>
          <w:szCs w:val="16"/>
        </w:rPr>
        <w:fldChar w:fldCharType="begin"/>
      </w:r>
      <w:r w:rsidR="008C7C29">
        <w:rPr>
          <w:szCs w:val="16"/>
        </w:rPr>
        <w:instrText xml:space="preserve"> ADDIN ZOTERO_ITEM CSL_CITATION {"citationID":"mqMPCXAv","properties":{"formattedCitation":"[8]","plainCitation":"[8]","dontUpdate":true,"noteIndex":0},"citationItems":[{"id":818,"uris":["http://zotero.org/users/local/l1lyfm3k/items/FY6JG5K2"],"itemData":{"id":818,"type":"article-journal","abstract":"Meloidogyne incognita is an economically dominant pathogen infesting a wide range of crops curbing their growth and productivity. Deregistration of frontline nematicides has necessitated exploration of innovative and novel class of structurally diverse nematicides with streamlined activity. In this context, N-alkylated derivatives of isatin known for their remarkable biological profile were synthesized, characterized and evaluated in vitro for their antinemic character followed by in silico studies for their mode of action and toxicological studies for their fitness as agrochemical. The antinemic evaluation was carried by egg hatch inhibition and juvenile mortality and its effect on egg hatching. Compounds 1 and 2a exhibited nematicidal potential and significantly decreased egg hatching and increased juvenile mortality. For egg hatch inhibition LC50 and LC95 values for 1 were found to be 0.125 and 1.380 mg/ml and for compound 2a, 0.457 and 8.511 mg/ml respectively. For juvenile mortality LC50 and LC95 values for 1 were found to be 0.109 and 0.776 mg/ml and for 2a, 0.190 and 1.380 mg/ml respectively. For insights into the mode of action of the synthesized molecules, in silico studies for the targeted effects were conducted which revealed novel interaction with pathogenic protein - Aspartyl protease. Computational studies on the drug-ability and potential toxicity of the selected compounds revealed they belonged to class IV and are safe. With good reasons, our compounds hold value for their exploration in agrochemical industry and thus, this study identifies a new scaffold with useful level of nematicidal activity for its use in agriculture industry.","container-title":"Pesticide Biochemistry and Physiology","DOI":"10.1016/j.pestbp.2020.104736","ISSN":"0048-3575","journalAbbreviation":"Pesticide Biochemistry and Physiology","page":"104736","source":"ScienceDirect","title":"&lt;i&gt;N&lt;/i&gt;-alkyl isatin derivatives: Synthesis, nematicidal evaluation and protein target identifications for their mode of action","title-short":"&lt;i&gt;N&lt;/i&gt;-alkyl isatin derivatives","volume":"171","author":[{"family":"Kaur","given":"Komalpreet"},{"family":"Utreja","given":"Divya"},{"family":"Dhillon","given":"Narpinderjeet K."},{"family":"Pathak","given":"Rajesh K."},{"family":"Singh","given":"Kamaljit"}],"issued":{"date-parts":[["2021",1,1]]}}}],"schema":"https://github.com/citation-style-language/schema/raw/master/csl-citation.json"} </w:instrText>
      </w:r>
      <w:r w:rsidR="00E064BC">
        <w:rPr>
          <w:szCs w:val="16"/>
        </w:rPr>
        <w:fldChar w:fldCharType="separate"/>
      </w:r>
      <w:r w:rsidR="008C7C29" w:rsidRPr="008C7C29">
        <w:t>[8</w:t>
      </w:r>
      <w:r w:rsidR="00E064BC">
        <w:rPr>
          <w:szCs w:val="16"/>
        </w:rPr>
        <w:fldChar w:fldCharType="end"/>
      </w:r>
      <w:r w:rsidR="00C81839">
        <w:rPr>
          <w:szCs w:val="16"/>
        </w:rPr>
        <w:t>,</w:t>
      </w:r>
      <w:r w:rsidR="009F7360">
        <w:rPr>
          <w:szCs w:val="16"/>
        </w:rPr>
        <w:fldChar w:fldCharType="begin" w:fldLock="1"/>
      </w:r>
      <w:r w:rsidR="008C7C29">
        <w:rPr>
          <w:szCs w:val="16"/>
        </w:rPr>
        <w:instrText xml:space="preserve"> ADDIN ZOTERO_ITEM CSL_CITATION {"citationID":"7VDvYurJ","properties":{"formattedCitation":"[9]","plainCitation":"[9]","dontUpdate":true,"noteIndex":0},"citationItems":[{"id":990,"uris":["http://zotero.org/users/local/l1lyfm3k/items/R7VWL8JK"],"itemData":{"id":990,"type":"article-journal","container-title":"Journal of Molecular Structure","DOI":"10.1016/j.molstruc.2024.138378","journalAbbreviation":"Journal of Molecular Structure","page":"138378","source":"ResearchGate","title":"Isatin based 1,2,3-Triazole Derivatives as Antimicrobial Agents: Synthesis, In silico docking and Molecular Dynamics Simulations","title-short":"Isatin based 1,2,3-Triazole Derivatives as Antimicrobial Agents","volume":"1312","author":[{"family":"Kumar","given":"Vijay"},{"family":"Singh","given":"Madhur"},{"family":"Singh","given":"Prashant"},{"family":"Paul","given":"Avijit"},{"family":"Lal","given":"Kashmiri"}],"issued":{"date-parts":[["2024",4,1]]}}}],"schema":"https://github.com/citation-style-language/schema/raw/master/csl-citation.json"} </w:instrText>
      </w:r>
      <w:r w:rsidR="009F7360">
        <w:rPr>
          <w:szCs w:val="16"/>
        </w:rPr>
        <w:fldChar w:fldCharType="separate"/>
      </w:r>
      <w:r w:rsidR="008C7C29" w:rsidRPr="008C7C29">
        <w:t>9]</w:t>
      </w:r>
      <w:r w:rsidR="009F7360">
        <w:rPr>
          <w:szCs w:val="16"/>
        </w:rPr>
        <w:fldChar w:fldCharType="end"/>
      </w:r>
      <w:r w:rsidR="009F7360">
        <w:rPr>
          <w:szCs w:val="16"/>
        </w:rPr>
        <w:t>. Furthermore, t</w:t>
      </w:r>
      <w:r w:rsidR="009F7360" w:rsidRPr="00033F48">
        <w:rPr>
          <w:szCs w:val="16"/>
        </w:rPr>
        <w:t>he</w:t>
      </w:r>
      <w:r w:rsidR="009F7360">
        <w:rPr>
          <w:szCs w:val="16"/>
        </w:rPr>
        <w:t xml:space="preserve"> </w:t>
      </w:r>
      <w:r w:rsidR="009F7360" w:rsidRPr="00033F48">
        <w:rPr>
          <w:szCs w:val="16"/>
        </w:rPr>
        <w:t xml:space="preserve">heterocyclic framework of isatin can be </w:t>
      </w:r>
      <w:r w:rsidR="009F7360">
        <w:rPr>
          <w:szCs w:val="16"/>
        </w:rPr>
        <w:t>alter</w:t>
      </w:r>
      <w:r w:rsidR="009F7360" w:rsidRPr="00033F48">
        <w:rPr>
          <w:szCs w:val="16"/>
        </w:rPr>
        <w:t xml:space="preserve">ed </w:t>
      </w:r>
      <w:r w:rsidR="009F7360">
        <w:rPr>
          <w:szCs w:val="16"/>
        </w:rPr>
        <w:t xml:space="preserve">into various derivatives </w:t>
      </w:r>
      <w:r w:rsidR="009F7360" w:rsidRPr="00033F48">
        <w:rPr>
          <w:szCs w:val="16"/>
        </w:rPr>
        <w:t>with different substituents to influence its biological activity</w:t>
      </w:r>
      <w:r w:rsidR="009F7360">
        <w:rPr>
          <w:szCs w:val="16"/>
        </w:rPr>
        <w:t xml:space="preserve"> </w:t>
      </w:r>
      <w:r w:rsidR="00A87AFB">
        <w:rPr>
          <w:szCs w:val="16"/>
        </w:rPr>
        <w:fldChar w:fldCharType="begin"/>
      </w:r>
      <w:r w:rsidR="00E064BC">
        <w:rPr>
          <w:szCs w:val="16"/>
        </w:rPr>
        <w:instrText xml:space="preserve"> ADDIN ZOTERO_ITEM CSL_CITATION {"citationID":"po4PqVa5","properties":{"formattedCitation":"[10]","plainCitation":"[10]","noteIndex":0},"citationItems":[{"id":984,"uris":["http://zotero.org/users/local/l1lyfm3k/items/ICJLLWTB"],"itemData":{"id":984,"type":"article-journal","abstract":"Despite rapid advances in drug accessibility for diagnosis and treatment, breast cancer remains a common malignancy among women across the world due to the inadequacy of current therapeutic alternates and the emergence of drug-resistant cancerous cells. A series of 1-(2-((aryl-1,3,4-thiadiazol-2-yl)amino)acetyl)indoline-2,3-diones has been synthesized, characterized, and explored for their potency as anti-breast cancer leads. In-vitro cell viability screening via MTT assay displayed significant antiproliferative efficacy of isatin hybrids against MDA-MB-231 cell line, and the most potent compound 4c bearing chlorophenyl substituent, showed an IC50 value of 57.79 µg/ml. The stability and reactivity aspects of synthesized hybrids have been deduced through Density Functional Theory. Molecular docking studies against epidermal growth factor receptor (EGFR) project the title compounds as potent EGFR inhibitors with an effective binding score. In-silico ADMET studies annunciate the synthesized hybrids as proficient and safer chemotherapeutic leads in drug discovery explorations for breast cancer treatment, especially against TNBC.","container-title":"Journal of Molecular Structure","DOI":"10.1016/j.molstruc.2023.136464","ISSN":"0022-2860","journalAbbreviation":"Journal of Molecular Structure","page":"136464","source":"ScienceDirect","title":"Synthesis of isatin-tagged thiadiazoles as anti-breast cancer leads: &lt;i&gt;In-vitro&lt;/i&gt; and &lt;i&gt;in-silico&lt;/i&gt; investigations","title-short":"Synthesis of isatin-tagged thiadiazoles as anti-breast cancer leads","volume":"1294","author":[{"family":"Rasgania","given":"Jyoti"},{"family":"Gavadia","given":"Renu"},{"family":"Nimesh","given":"Surendra"},{"family":"Loveleen","given":"Lacy"},{"family":"Mor","given":"Satbir"},{"family":"Singh","given":"Devender"},{"family":"Jakhar","given":"Komal"}],"issued":{"date-parts":[["2023",12,15]]}}}],"schema":"https://github.com/citation-style-language/schema/raw/master/csl-citation.json"} </w:instrText>
      </w:r>
      <w:r w:rsidR="00A87AFB">
        <w:rPr>
          <w:szCs w:val="16"/>
        </w:rPr>
        <w:fldChar w:fldCharType="separate"/>
      </w:r>
      <w:r w:rsidR="00E064BC" w:rsidRPr="00E064BC">
        <w:t>[10]</w:t>
      </w:r>
      <w:r w:rsidR="00A87AFB">
        <w:rPr>
          <w:szCs w:val="16"/>
        </w:rPr>
        <w:fldChar w:fldCharType="end"/>
      </w:r>
      <w:r w:rsidR="009F7360" w:rsidRPr="00033F48">
        <w:rPr>
          <w:szCs w:val="16"/>
        </w:rPr>
        <w:t>.</w:t>
      </w:r>
    </w:p>
    <w:p w14:paraId="21702A6B" w14:textId="161D3AA1" w:rsidR="00432CFC" w:rsidRPr="000B2E9B" w:rsidRDefault="009F7360" w:rsidP="000B2E9B">
      <w:pPr>
        <w:pStyle w:val="Paragraph"/>
      </w:pPr>
      <w:r>
        <w:rPr>
          <w:szCs w:val="16"/>
        </w:rPr>
        <w:t>In the last several years our group studied the synthesis of small molecule active compounds</w:t>
      </w:r>
      <w:r w:rsidR="004D4D78">
        <w:rPr>
          <w:szCs w:val="16"/>
        </w:rPr>
        <w:t xml:space="preserve"> [11-15]</w:t>
      </w:r>
      <w:r>
        <w:rPr>
          <w:szCs w:val="16"/>
        </w:rPr>
        <w:t xml:space="preserve">. This paper reported the synthesis of 4-methylumbelliferone derivative </w:t>
      </w:r>
      <w:r w:rsidRPr="009F7360">
        <w:rPr>
          <w:b/>
          <w:bCs/>
          <w:szCs w:val="16"/>
        </w:rPr>
        <w:t>11</w:t>
      </w:r>
      <w:r>
        <w:rPr>
          <w:szCs w:val="16"/>
        </w:rPr>
        <w:t xml:space="preserve"> by molecular hybridization which is a valuable approach to obtain hybrid molecules</w:t>
      </w:r>
      <w:r w:rsidR="00A87AFB">
        <w:rPr>
          <w:szCs w:val="16"/>
        </w:rPr>
        <w:t xml:space="preserve"> </w:t>
      </w:r>
      <w:r w:rsidR="00E064BC">
        <w:rPr>
          <w:szCs w:val="16"/>
        </w:rPr>
        <w:fldChar w:fldCharType="begin"/>
      </w:r>
      <w:r w:rsidR="00C81839">
        <w:rPr>
          <w:szCs w:val="16"/>
        </w:rPr>
        <w:instrText xml:space="preserve"> ADDIN ZOTERO_ITEM CSL_CITATION {"citationID":"pHlTyBzf","properties":{"formattedCitation":"[11]","plainCitation":"[11]","dontUpdate":true,"noteIndex":0},"citationItems":[{"id":988,"uris":["http://zotero.org/users/local/l1lyfm3k/items/KEH8I9D7"],"itemData":{"id":988,"type":"article-journal","abstract":"Cancer can invade or spread to almost all parts of the body. The increasing morbidity and high mortality of cancer create a great demand for the development of novel anticancer drugs. Coumarin derivatives are ubiquitous in nature and can readily interact with diverse enzymes and receptors in cancer cells via weak bond interactions; hence, coumarin is a highly privileged pharmacophore for the development of novel anticancer agents. This review will focus on the recent development of coumarin hybrids as potential anticancer agents covering articles published from 2019 to 2020.","container-title":"Archiv Der Pharmazie","DOI":"10.1002/ardp.202000025","ISSN":"1521-4184","issue":"8","journalAbbreviation":"Arch Pharm (Weinheim)","language":"eng","note":"PMID: 32383190","page":"e2000025","source":"PubMed","title":"Coumarin derivatives with anticancer activities: An update","title-short":"Coumarin derivatives with anticancer activities","volume":"353","author":[{"family":"Song","given":"Xu-Feng"},{"family":"Fan","given":"Jing"},{"family":"Liu","given":"Lan"},{"family":"Liu","given":"Xiao-Feng"},{"family":"Gao","given":"Feng"}],"issued":{"date-parts":[["2020",8]]}}}],"schema":"https://github.com/citation-style-language/schema/raw/master/csl-citation.json"} </w:instrText>
      </w:r>
      <w:r w:rsidR="00E064BC">
        <w:rPr>
          <w:szCs w:val="16"/>
        </w:rPr>
        <w:fldChar w:fldCharType="separate"/>
      </w:r>
      <w:r w:rsidR="00C81839" w:rsidRPr="00C81839">
        <w:t>[1</w:t>
      </w:r>
      <w:r w:rsidR="00884493">
        <w:t>6</w:t>
      </w:r>
      <w:r w:rsidR="00E064BC">
        <w:rPr>
          <w:szCs w:val="16"/>
        </w:rPr>
        <w:fldChar w:fldCharType="end"/>
      </w:r>
      <w:r w:rsidR="00C81839">
        <w:rPr>
          <w:szCs w:val="16"/>
        </w:rPr>
        <w:t>,</w:t>
      </w:r>
      <w:r w:rsidR="00E064BC">
        <w:rPr>
          <w:szCs w:val="16"/>
        </w:rPr>
        <w:fldChar w:fldCharType="begin"/>
      </w:r>
      <w:r w:rsidR="00C81839">
        <w:rPr>
          <w:szCs w:val="16"/>
        </w:rPr>
        <w:instrText xml:space="preserve"> ADDIN ZOTERO_ITEM CSL_CITATION {"citationID":"l1lhUqpE","properties":{"formattedCitation":"[12]","plainCitation":"[12]","dontUpdate":true,"noteIndex":0},"citationItems":[{"id":986,"uris":["http://zotero.org/users/local/l1lyfm3k/items/TEC2SDZM"],"itemData":{"id":986,"type":"article-journal","abstract":"Isatin derivatives have attracted a lot of interest for their potential in the development of new anticancer drugs. A library of 38 isatin derivatives, created through an Ugi four-component reaction, underwent an initial screening in a panel of six human solid tumor cell lines. The four most active derivatives were then selected for further testing. These compounds showed selectivity towards the non-small cell lung cancer (NSCLC) cell line SW1573, whilst NSCLC A549 cells were barely affected. The combination of phenotypic assays, including wound healing, clonogenic and continuous live cell imaging provided a deeper understanding of the compounds’ mode of action. In particular, the latter demonstrated that isatin derivatives were able to induce necroptosis in SW1573 cells. The kinetics of cell death showed that necroptosis appeared after 2.5 h of exposure, which could be delayed to 7 h when co-treated with necrostatin-1. Interaction between the isatin derivatives and the KRAS G12C protein variant was discarded after in silico studies. Further studies are warranted to identify the cellular target responsible for the observed selectivity among cell lines.","container-title":"Biochemical Pharmacology","DOI":"10.1016/j.bcp.2024.116059","ISSN":"0006-2952","journalAbbreviation":"Biochemical Pharmacology","page":"116059","source":"ScienceDirect","title":"Early pharmacological profiling of isatin derivatives as potent and selective cytotoxic agents","volume":"222","author":[{"family":"Puerta","given":"Adrián"},{"family":"González-Bakker","given":"Aday"},{"family":"Brandão","given":"Pedro"},{"family":"Pineiro","given":"Marta"},{"family":"Burke","given":"Anthony J."},{"family":"Giovannetti","given":"Elisa"},{"family":"Fernandes","given":"Miguel X."},{"family":"Padrón","given":"José M."}],"issued":{"date-parts":[["2024",4,1]]}}}],"schema":"https://github.com/citation-style-language/schema/raw/master/csl-citation.json"} </w:instrText>
      </w:r>
      <w:r w:rsidR="00E064BC">
        <w:rPr>
          <w:szCs w:val="16"/>
        </w:rPr>
        <w:fldChar w:fldCharType="separate"/>
      </w:r>
      <w:r w:rsidR="00C81839" w:rsidRPr="00C81839">
        <w:t>1</w:t>
      </w:r>
      <w:r w:rsidR="00884493">
        <w:t>7</w:t>
      </w:r>
      <w:r w:rsidR="00C81839" w:rsidRPr="00C81839">
        <w:t>]</w:t>
      </w:r>
      <w:r w:rsidR="00E064BC">
        <w:rPr>
          <w:szCs w:val="16"/>
        </w:rPr>
        <w:fldChar w:fldCharType="end"/>
      </w:r>
      <w:r>
        <w:rPr>
          <w:szCs w:val="16"/>
        </w:rPr>
        <w:t xml:space="preserve">. The hybrid of 4-methylumbelliferone </w:t>
      </w:r>
      <w:r w:rsidRPr="009F7360">
        <w:rPr>
          <w:b/>
          <w:bCs/>
          <w:szCs w:val="16"/>
        </w:rPr>
        <w:t>11</w:t>
      </w:r>
      <w:r>
        <w:rPr>
          <w:szCs w:val="16"/>
        </w:rPr>
        <w:t xml:space="preserve"> was obtained by reaction of the acetohydrazide of 4-methylumbelliferone </w:t>
      </w:r>
      <w:r w:rsidRPr="009F7360">
        <w:rPr>
          <w:b/>
          <w:bCs/>
          <w:szCs w:val="16"/>
        </w:rPr>
        <w:t>7</w:t>
      </w:r>
      <w:r>
        <w:rPr>
          <w:szCs w:val="16"/>
        </w:rPr>
        <w:t xml:space="preserve"> and benzylated isatin </w:t>
      </w:r>
      <w:r w:rsidRPr="009F7360">
        <w:rPr>
          <w:b/>
          <w:bCs/>
          <w:szCs w:val="16"/>
        </w:rPr>
        <w:t>10</w:t>
      </w:r>
      <w:r>
        <w:rPr>
          <w:szCs w:val="16"/>
        </w:rPr>
        <w:t>.</w:t>
      </w:r>
    </w:p>
    <w:p w14:paraId="26749550" w14:textId="3869E5F5" w:rsidR="006D2423" w:rsidRPr="003E429E" w:rsidRDefault="006D2423" w:rsidP="003E429E">
      <w:pPr>
        <w:pStyle w:val="Heading1"/>
        <w:rPr>
          <w:b w:val="0"/>
          <w:caps w:val="0"/>
          <w:sz w:val="20"/>
        </w:rPr>
      </w:pPr>
      <w:r>
        <w:t>EXPERIMENTAL</w:t>
      </w:r>
    </w:p>
    <w:p w14:paraId="10413914" w14:textId="2B8CC531" w:rsidR="006D2423" w:rsidRPr="006D2423" w:rsidRDefault="006D2423" w:rsidP="006D2423">
      <w:pPr>
        <w:pStyle w:val="Paragraph"/>
        <w:ind w:firstLine="0"/>
        <w:jc w:val="center"/>
        <w:rPr>
          <w:b/>
          <w:bCs/>
          <w:sz w:val="24"/>
          <w:szCs w:val="24"/>
        </w:rPr>
      </w:pPr>
      <w:r w:rsidRPr="006D2423">
        <w:rPr>
          <w:b/>
          <w:bCs/>
          <w:sz w:val="24"/>
          <w:szCs w:val="24"/>
        </w:rPr>
        <w:t>General</w:t>
      </w:r>
    </w:p>
    <w:p w14:paraId="7228F62D" w14:textId="29FBFD2D" w:rsidR="006D2423" w:rsidRDefault="006D2423" w:rsidP="006D2423">
      <w:pPr>
        <w:pStyle w:val="Paragraph"/>
        <w:ind w:firstLine="0"/>
      </w:pPr>
    </w:p>
    <w:p w14:paraId="56B829C5" w14:textId="15F8EFEA" w:rsidR="003F31C6" w:rsidRDefault="00582272" w:rsidP="006D2423">
      <w:pPr>
        <w:pStyle w:val="Paragraph"/>
      </w:pPr>
      <w:r>
        <w:t xml:space="preserve">The reaction progress was monitored by using </w:t>
      </w:r>
      <w:r w:rsidRPr="0016044F">
        <w:t>pre</w:t>
      </w:r>
      <w:r>
        <w:t>-</w:t>
      </w:r>
      <w:r w:rsidRPr="0016044F">
        <w:t>coated silica gel plates (0.20 mm, 60 F254) (Merck, Darmstadt, Germany).</w:t>
      </w:r>
      <w:r>
        <w:t xml:space="preserve"> The measurement of melting points were performed on a </w:t>
      </w:r>
      <w:r w:rsidRPr="0016044F">
        <w:t xml:space="preserve">Fischer John apparatus (Cole Parmer, Illionis, USA) and uncorrected. </w:t>
      </w:r>
      <w:r w:rsidR="00736A96">
        <w:t>Infrared (FTIR) spectra (4000-400 cm</w:t>
      </w:r>
      <w:r w:rsidR="00736A96">
        <w:rPr>
          <w:vertAlign w:val="superscript"/>
        </w:rPr>
        <w:t>-1</w:t>
      </w:r>
      <w:r w:rsidR="00736A96">
        <w:t xml:space="preserve">) were recorded on Shimadzu 8400S spectrophotometer (Kyoto, Japan) using KBr disks. The </w:t>
      </w:r>
      <w:r w:rsidR="0016044F" w:rsidRPr="0016044F">
        <w:t xml:space="preserve">NMR spectra were </w:t>
      </w:r>
      <w:r w:rsidR="00736A96">
        <w:t>obtained from</w:t>
      </w:r>
      <w:r w:rsidR="0016044F" w:rsidRPr="0016044F">
        <w:t xml:space="preserve"> a Jeol Delta2 ECA 500 MHz (JEOL Ltd., Tokyo, Japan) (</w:t>
      </w:r>
      <w:r w:rsidR="0016044F" w:rsidRPr="00976470">
        <w:rPr>
          <w:vertAlign w:val="superscript"/>
        </w:rPr>
        <w:t>1</w:t>
      </w:r>
      <w:r w:rsidR="0016044F" w:rsidRPr="0016044F">
        <w:t xml:space="preserve">H, 500 MHz; </w:t>
      </w:r>
      <w:r w:rsidR="0016044F" w:rsidRPr="00976470">
        <w:rPr>
          <w:vertAlign w:val="superscript"/>
        </w:rPr>
        <w:t>13</w:t>
      </w:r>
      <w:r w:rsidR="0016044F" w:rsidRPr="0016044F">
        <w:t>C, 12</w:t>
      </w:r>
      <w:r w:rsidR="00976470">
        <w:t>5</w:t>
      </w:r>
      <w:r w:rsidR="0016044F" w:rsidRPr="0016044F">
        <w:t xml:space="preserve"> MHz) </w:t>
      </w:r>
      <w:r w:rsidR="00736A96">
        <w:t>in DMSO</w:t>
      </w:r>
      <w:r w:rsidR="00736A96" w:rsidRPr="0016044F">
        <w:t>-d6</w:t>
      </w:r>
      <w:r w:rsidR="00736A96">
        <w:t xml:space="preserve"> with </w:t>
      </w:r>
      <w:r w:rsidR="0016044F" w:rsidRPr="0016044F">
        <w:t>TMS</w:t>
      </w:r>
      <w:r w:rsidR="00736A96">
        <w:t xml:space="preserve"> as internal standard</w:t>
      </w:r>
      <w:r w:rsidR="0016044F" w:rsidRPr="0016044F">
        <w:t xml:space="preserve">. </w:t>
      </w:r>
      <w:r w:rsidR="00736A96">
        <w:t>The mass sepctra (</w:t>
      </w:r>
      <w:r w:rsidR="0016044F" w:rsidRPr="0016044F">
        <w:t>HRMS</w:t>
      </w:r>
      <w:r w:rsidR="00736A96">
        <w:t>)</w:t>
      </w:r>
      <w:r w:rsidR="0016044F" w:rsidRPr="0016044F">
        <w:t xml:space="preserve"> were </w:t>
      </w:r>
      <w:r w:rsidR="00736A96">
        <w:t>recorded</w:t>
      </w:r>
      <w:r w:rsidR="0016044F" w:rsidRPr="0016044F">
        <w:t xml:space="preserve"> on a ESI Waters LCP Premier XE (Waters, Hertfordshire, UK). </w:t>
      </w:r>
      <w:r w:rsidR="00736A96">
        <w:t xml:space="preserve">Chemicals </w:t>
      </w:r>
      <w:r w:rsidRPr="0016044F">
        <w:t xml:space="preserve">were </w:t>
      </w:r>
      <w:r w:rsidR="00736A96">
        <w:t>supplied</w:t>
      </w:r>
      <w:r w:rsidRPr="0016044F">
        <w:t xml:space="preserve"> from </w:t>
      </w:r>
      <w:r w:rsidR="00736A96" w:rsidRPr="0016044F">
        <w:t>Merck</w:t>
      </w:r>
      <w:r w:rsidR="00736A96">
        <w:t xml:space="preserve"> (</w:t>
      </w:r>
      <w:r w:rsidR="00736A96" w:rsidRPr="0016044F">
        <w:t>Darmstadt, Germany)</w:t>
      </w:r>
      <w:r w:rsidR="00107836">
        <w:t xml:space="preserve"> or</w:t>
      </w:r>
      <w:r w:rsidR="00736A96">
        <w:t xml:space="preserve"> Sigma Aldrich </w:t>
      </w:r>
      <w:r w:rsidR="00107836">
        <w:t>(</w:t>
      </w:r>
      <w:r w:rsidR="00107836" w:rsidRPr="00107836">
        <w:t>Massachusetts, United States</w:t>
      </w:r>
      <w:r w:rsidR="00107836">
        <w:t xml:space="preserve">) and </w:t>
      </w:r>
      <w:r w:rsidRPr="0016044F">
        <w:t xml:space="preserve">used as </w:t>
      </w:r>
      <w:r w:rsidR="00107836">
        <w:t>purchas</w:t>
      </w:r>
      <w:r w:rsidRPr="0016044F">
        <w:t>ed.</w:t>
      </w:r>
    </w:p>
    <w:p w14:paraId="56FD21A4" w14:textId="77777777" w:rsidR="00975FDD" w:rsidRDefault="00975FDD" w:rsidP="003E429E">
      <w:pPr>
        <w:pStyle w:val="Paragraph"/>
        <w:ind w:firstLine="0"/>
      </w:pPr>
    </w:p>
    <w:p w14:paraId="2582178C" w14:textId="43661D25" w:rsidR="00975FDD" w:rsidRPr="00975FDD" w:rsidRDefault="000510DC" w:rsidP="00975FDD">
      <w:pPr>
        <w:pStyle w:val="Paragraph"/>
        <w:ind w:firstLine="0"/>
        <w:jc w:val="center"/>
        <w:rPr>
          <w:b/>
          <w:bCs/>
          <w:sz w:val="24"/>
          <w:szCs w:val="24"/>
        </w:rPr>
      </w:pPr>
      <w:r>
        <w:rPr>
          <w:b/>
          <w:bCs/>
          <w:sz w:val="24"/>
          <w:szCs w:val="24"/>
        </w:rPr>
        <w:t xml:space="preserve">Synthesis </w:t>
      </w:r>
      <w:r w:rsidR="00975FDD" w:rsidRPr="00975FDD">
        <w:rPr>
          <w:b/>
          <w:bCs/>
          <w:sz w:val="24"/>
          <w:szCs w:val="24"/>
        </w:rPr>
        <w:t>4-</w:t>
      </w:r>
      <w:r w:rsidR="00975FDD">
        <w:rPr>
          <w:b/>
          <w:bCs/>
          <w:sz w:val="24"/>
          <w:szCs w:val="24"/>
        </w:rPr>
        <w:t>M</w:t>
      </w:r>
      <w:r w:rsidR="00975FDD" w:rsidRPr="00975FDD">
        <w:rPr>
          <w:b/>
          <w:bCs/>
          <w:sz w:val="24"/>
          <w:szCs w:val="24"/>
        </w:rPr>
        <w:t>ethylumbelliferone</w:t>
      </w:r>
      <w:r w:rsidR="00975FDD">
        <w:rPr>
          <w:b/>
          <w:bCs/>
          <w:sz w:val="24"/>
          <w:szCs w:val="24"/>
        </w:rPr>
        <w:t xml:space="preserve"> </w:t>
      </w:r>
      <w:r w:rsidR="009D70BE">
        <w:rPr>
          <w:b/>
          <w:bCs/>
          <w:sz w:val="24"/>
          <w:szCs w:val="24"/>
        </w:rPr>
        <w:t>3</w:t>
      </w:r>
    </w:p>
    <w:p w14:paraId="0ACE1374" w14:textId="77777777" w:rsidR="00975FDD" w:rsidRDefault="00975FDD" w:rsidP="00975FDD">
      <w:pPr>
        <w:pStyle w:val="Paragraph"/>
        <w:ind w:firstLine="0"/>
      </w:pPr>
    </w:p>
    <w:p w14:paraId="231B714C" w14:textId="24B1D187" w:rsidR="000A11DA" w:rsidRDefault="004E7AE5" w:rsidP="000A11DA">
      <w:pPr>
        <w:pStyle w:val="Paragraph"/>
        <w:rPr>
          <w:lang w:val="en-ID"/>
        </w:rPr>
      </w:pPr>
      <w:r>
        <w:t>In a round bottom flask, c</w:t>
      </w:r>
      <w:r w:rsidR="00E5093D">
        <w:t>oncentrated s</w:t>
      </w:r>
      <w:r w:rsidR="00345928" w:rsidRPr="00345928">
        <w:t>ulfuric acid (50 m</w:t>
      </w:r>
      <w:r>
        <w:t>L</w:t>
      </w:r>
      <w:r w:rsidR="00345928" w:rsidRPr="00345928">
        <w:t>) in an ice bath (5</w:t>
      </w:r>
      <w:r w:rsidR="004367F1" w:rsidRPr="004367F1">
        <w:t>°</w:t>
      </w:r>
      <w:r w:rsidR="00345928" w:rsidRPr="00345928">
        <w:t xml:space="preserve">C) was mixed with a solution of resorcinol </w:t>
      </w:r>
      <w:r w:rsidR="009D70BE">
        <w:rPr>
          <w:b/>
          <w:lang w:val="id-ID"/>
        </w:rPr>
        <w:t>1</w:t>
      </w:r>
      <w:r w:rsidR="00211B70" w:rsidRPr="00345928">
        <w:t xml:space="preserve"> </w:t>
      </w:r>
      <w:r w:rsidR="00345928" w:rsidRPr="00345928">
        <w:t>(</w:t>
      </w:r>
      <w:r w:rsidR="004431C1" w:rsidRPr="00DC28E4">
        <w:rPr>
          <w:bCs/>
          <w:lang w:val="id-ID"/>
        </w:rPr>
        <w:t>3</w:t>
      </w:r>
      <w:r w:rsidR="00DC28E4" w:rsidRPr="00DC28E4">
        <w:rPr>
          <w:bCs/>
          <w:lang w:val="id-ID"/>
        </w:rPr>
        <w:t>.</w:t>
      </w:r>
      <w:r w:rsidR="004431C1" w:rsidRPr="00DC28E4">
        <w:rPr>
          <w:bCs/>
          <w:lang w:val="id-ID"/>
        </w:rPr>
        <w:t>74</w:t>
      </w:r>
      <w:r w:rsidR="00DC28E4" w:rsidRPr="00DC28E4">
        <w:rPr>
          <w:bCs/>
          <w:lang w:val="id-ID"/>
        </w:rPr>
        <w:t>81</w:t>
      </w:r>
      <w:r w:rsidR="00211B70" w:rsidRPr="00DC28E4">
        <w:rPr>
          <w:bCs/>
          <w:lang w:val="id-ID"/>
        </w:rPr>
        <w:t xml:space="preserve"> g, </w:t>
      </w:r>
      <w:r w:rsidR="00345928" w:rsidRPr="00DC28E4">
        <w:t xml:space="preserve">34 mmol) in ethyl acetoacetate </w:t>
      </w:r>
      <w:r w:rsidR="009D70BE" w:rsidRPr="00DC28E4">
        <w:rPr>
          <w:b/>
          <w:lang w:val="id-ID"/>
        </w:rPr>
        <w:t>2</w:t>
      </w:r>
      <w:r w:rsidR="00211B70" w:rsidRPr="00DC28E4">
        <w:t xml:space="preserve"> </w:t>
      </w:r>
      <w:r w:rsidR="00345928" w:rsidRPr="00DC28E4">
        <w:t>(</w:t>
      </w:r>
      <w:r w:rsidR="004431C1" w:rsidRPr="00DC28E4">
        <w:rPr>
          <w:bCs/>
          <w:lang w:val="id-ID"/>
        </w:rPr>
        <w:t>4</w:t>
      </w:r>
      <w:r w:rsidR="00DC28E4" w:rsidRPr="00DC28E4">
        <w:rPr>
          <w:bCs/>
          <w:lang w:val="id-ID"/>
        </w:rPr>
        <w:t>.5</w:t>
      </w:r>
      <w:r w:rsidR="00211B70" w:rsidRPr="00DC28E4">
        <w:rPr>
          <w:bCs/>
          <w:lang w:val="id-ID"/>
        </w:rPr>
        <w:t xml:space="preserve"> m</w:t>
      </w:r>
      <w:r w:rsidR="004431C1" w:rsidRPr="00DC28E4">
        <w:rPr>
          <w:bCs/>
          <w:lang w:val="id-ID"/>
        </w:rPr>
        <w:t>L</w:t>
      </w:r>
      <w:r w:rsidR="00211B70" w:rsidRPr="00DC28E4">
        <w:rPr>
          <w:bCs/>
          <w:lang w:val="id-ID"/>
        </w:rPr>
        <w:t xml:space="preserve">, </w:t>
      </w:r>
      <w:r w:rsidR="00345928" w:rsidRPr="00DC28E4">
        <w:t>34 mmol)</w:t>
      </w:r>
      <w:r w:rsidRPr="00DC28E4">
        <w:t>. After stirring</w:t>
      </w:r>
      <w:r w:rsidR="00345928" w:rsidRPr="00DC28E4">
        <w:t xml:space="preserve"> for 60 minutes (TLC monitoring)</w:t>
      </w:r>
      <w:r w:rsidRPr="00DC28E4">
        <w:t>, t</w:t>
      </w:r>
      <w:r w:rsidR="00345928" w:rsidRPr="00DC28E4">
        <w:t>he mixture was poured into crushed ice</w:t>
      </w:r>
      <w:r w:rsidRPr="00DC28E4">
        <w:t>.</w:t>
      </w:r>
      <w:r w:rsidR="00345928" w:rsidRPr="00DC28E4">
        <w:t xml:space="preserve"> </w:t>
      </w:r>
      <w:r w:rsidRPr="00DC28E4">
        <w:t>T</w:t>
      </w:r>
      <w:r w:rsidR="00345928" w:rsidRPr="00DC28E4">
        <w:t>he</w:t>
      </w:r>
      <w:r w:rsidRPr="00DC28E4">
        <w:t xml:space="preserve"> </w:t>
      </w:r>
      <w:r w:rsidR="00345928" w:rsidRPr="00DC28E4">
        <w:t>resulting precipitate was filtered</w:t>
      </w:r>
      <w:r w:rsidRPr="00DC28E4">
        <w:t>,</w:t>
      </w:r>
      <w:r w:rsidR="00345928" w:rsidRPr="00DC28E4">
        <w:t xml:space="preserve"> dried</w:t>
      </w:r>
      <w:r w:rsidRPr="00DC28E4">
        <w:t xml:space="preserve">, and </w:t>
      </w:r>
      <w:r w:rsidR="00345928" w:rsidRPr="00DC28E4">
        <w:t xml:space="preserve">dissolved in 1 M </w:t>
      </w:r>
      <w:r w:rsidRPr="00DC28E4">
        <w:t xml:space="preserve">aqueous </w:t>
      </w:r>
      <w:r w:rsidR="00345928" w:rsidRPr="00DC28E4">
        <w:t>sodium hydroxide</w:t>
      </w:r>
      <w:r w:rsidRPr="00DC28E4">
        <w:t>.</w:t>
      </w:r>
      <w:r w:rsidR="00345928" w:rsidRPr="00DC28E4">
        <w:t xml:space="preserve"> </w:t>
      </w:r>
      <w:r w:rsidRPr="00DC28E4">
        <w:t xml:space="preserve">The </w:t>
      </w:r>
      <w:r w:rsidR="00345928" w:rsidRPr="00DC28E4">
        <w:t>reprecipita</w:t>
      </w:r>
      <w:r w:rsidRPr="00DC28E4">
        <w:t>tion</w:t>
      </w:r>
      <w:r w:rsidR="00345928" w:rsidRPr="00DC28E4">
        <w:t xml:space="preserve"> </w:t>
      </w:r>
      <w:r w:rsidRPr="00DC28E4">
        <w:t xml:space="preserve">was carried out </w:t>
      </w:r>
      <w:r w:rsidR="00345928" w:rsidRPr="00DC28E4">
        <w:t>by addition of concentrated sulfuric acid</w:t>
      </w:r>
      <w:r w:rsidRPr="00DC28E4">
        <w:t xml:space="preserve"> and the </w:t>
      </w:r>
      <w:r w:rsidR="00345928" w:rsidRPr="00DC28E4">
        <w:t>solid was washed with cold distilled water</w:t>
      </w:r>
      <w:r w:rsidRPr="00DC28E4">
        <w:t>,</w:t>
      </w:r>
      <w:r w:rsidR="00345928" w:rsidRPr="00DC28E4">
        <w:t xml:space="preserve"> dried</w:t>
      </w:r>
      <w:r w:rsidRPr="00DC28E4">
        <w:t>,</w:t>
      </w:r>
      <w:r w:rsidR="00345928" w:rsidRPr="00DC28E4">
        <w:t xml:space="preserve"> and purified by recrystallization </w:t>
      </w:r>
      <w:r w:rsidRPr="00DC28E4">
        <w:t>from</w:t>
      </w:r>
      <w:r w:rsidR="00345928" w:rsidRPr="00DC28E4">
        <w:t xml:space="preserve"> ethanol </w:t>
      </w:r>
      <w:r w:rsidR="00345928" w:rsidRPr="00DC28E4">
        <w:fldChar w:fldCharType="begin"/>
      </w:r>
      <w:r w:rsidR="00E064BC">
        <w:instrText xml:space="preserve"> ADDIN ZOTERO_ITEM CSL_CITATION {"citationID":"y6rR7iYM","properties":{"formattedCitation":"[13]","plainCitation":"[13]","noteIndex":0},"citationItems":[{"id":823,"uris":["http://zotero.org/users/local/l1lyfm3k/items/PQ5SFM8A"],"itemData":{"id":823,"type":"article-journal","abstract":"Two coumarins, umbelliferone and daphnoretin, were isolated from roots of Stellera chamaejasme L; the former had been identified as one of the main allelochemicals in our previous studies. Both of them have the skeleton of 7-hydroxycoumarin, but showed different phytotoxic effects. Umbelliferone and its analogs were then prepared to investigate the structure–activity relationship of hydroxycoumarins and screened for phytotoxicity. The inhibitory effects varied observably in response to the coumarin derivatives, especially umbelliferone (1), 7-hydroxy-4-methylcoumarin (3) and coumarin (10) displayed strong inhibition of lettuce and two field weeds, Setaria viridis and Amaranthus retroflexus, and compounds 11 and 12 also exhibited phytotoxic activity with species specificity. The number and location of hydroxyl groups were importantly responsible for the phytotoxicity. A C7 hydroxyl group was considered to be a potentially active site and methyl substitution at the C4 position contributed significantly to the activity. The phytotoxic mechanism was briefly studied with umbelliferone by evaluating the reactive oxygen species (ROS) and chlorophylls level in lettuce seedlings. The results showed that umbelliferone induced the accumulation of ROS in the root tip and significantly decreased the chlorophyll content in the leaves. Thus, a ROS-mediated regulation pathway and the inhibition of photosynthesis were definitely involved in the phytotoxicity of umbelliferone.","container-title":"Plant Physiology and Biochemistry","DOI":"10.1016/j.plaphy.2015.10.020","ISSN":"0981-9428","journalAbbreviation":"Plant Physiology and Biochemistry","page":"272-277","source":"ScienceDirect","title":"Phytotoxicity of umbelliferone and its analogs: Structure–activity relationships and action mechanisms","title-short":"Phytotoxicity of umbelliferone and its analogs","volume":"97","author":[{"family":"Pan","given":"Le"},{"family":"Li","given":"Xiu-zhuang"},{"family":"Yan","given":"Zhi-qiang"},{"family":"Guo","given":"Hong-ru"},{"family":"Qin","given":"Bo"}],"issued":{"date-parts":[["2015",12,1]]}}}],"schema":"https://github.com/citation-style-language/schema/raw/master/csl-citation.json"} </w:instrText>
      </w:r>
      <w:r w:rsidR="00345928" w:rsidRPr="00DC28E4">
        <w:fldChar w:fldCharType="separate"/>
      </w:r>
      <w:r w:rsidR="00E064BC" w:rsidRPr="00E064BC">
        <w:t>[1</w:t>
      </w:r>
      <w:r w:rsidR="00884493">
        <w:t>8</w:t>
      </w:r>
      <w:r w:rsidR="00E064BC" w:rsidRPr="00E064BC">
        <w:t>]</w:t>
      </w:r>
      <w:r w:rsidR="00345928" w:rsidRPr="00DC28E4">
        <w:fldChar w:fldCharType="end"/>
      </w:r>
      <w:r w:rsidR="00345928" w:rsidRPr="00DC28E4">
        <w:t xml:space="preserve">. The </w:t>
      </w:r>
      <w:r w:rsidRPr="00DC28E4">
        <w:t xml:space="preserve">product </w:t>
      </w:r>
      <w:r w:rsidR="009D70BE" w:rsidRPr="00DC28E4">
        <w:rPr>
          <w:b/>
          <w:bCs/>
        </w:rPr>
        <w:t>3</w:t>
      </w:r>
      <w:r w:rsidRPr="00DC28E4">
        <w:t xml:space="preserve"> was isolated </w:t>
      </w:r>
      <w:r w:rsidR="00345928" w:rsidRPr="00DC28E4">
        <w:t>a pink solid (</w:t>
      </w:r>
      <w:r w:rsidR="00DC28E4" w:rsidRPr="00DC28E4">
        <w:rPr>
          <w:bCs/>
          <w:lang w:val="id-ID"/>
        </w:rPr>
        <w:t>3,8228</w:t>
      </w:r>
      <w:r w:rsidR="00211B70" w:rsidRPr="00DC28E4">
        <w:rPr>
          <w:bCs/>
          <w:lang w:val="id-ID"/>
        </w:rPr>
        <w:t xml:space="preserve"> g, </w:t>
      </w:r>
      <w:r w:rsidR="00345928" w:rsidRPr="00DC28E4">
        <w:t>6</w:t>
      </w:r>
      <w:r w:rsidRPr="00DC28E4">
        <w:t>4</w:t>
      </w:r>
      <w:r w:rsidR="00345928" w:rsidRPr="00DC28E4">
        <w:t>%).</w:t>
      </w:r>
      <w:r w:rsidRPr="00DC28E4">
        <w:t xml:space="preserve"> </w:t>
      </w:r>
      <w:r w:rsidR="00211B70" w:rsidRPr="00DC28E4">
        <w:rPr>
          <w:lang w:val="en-ID"/>
        </w:rPr>
        <w:t>m</w:t>
      </w:r>
      <w:r w:rsidR="00345928" w:rsidRPr="00DC28E4">
        <w:rPr>
          <w:lang w:val="en-ID"/>
        </w:rPr>
        <w:t>p 222-224</w:t>
      </w:r>
      <w:r w:rsidR="00B912D5" w:rsidRPr="00DC28E4">
        <w:rPr>
          <w:bCs/>
          <w:lang w:val="id-ID"/>
        </w:rPr>
        <w:t>º</w:t>
      </w:r>
      <w:r w:rsidR="00345928" w:rsidRPr="00DC28E4">
        <w:rPr>
          <w:lang w:val="en-ID"/>
        </w:rPr>
        <w:t xml:space="preserve">C. </w:t>
      </w:r>
      <w:r w:rsidR="000A11DA" w:rsidRPr="00DC28E4">
        <w:t>FTIR (KBr) v cm</w:t>
      </w:r>
      <w:r w:rsidR="000A11DA" w:rsidRPr="00DC28E4">
        <w:rPr>
          <w:vertAlign w:val="superscript"/>
        </w:rPr>
        <w:t>-1</w:t>
      </w:r>
      <w:r w:rsidR="000A11DA" w:rsidRPr="00DC28E4">
        <w:t>: 3500, 3119, 2953, 1670, 1606, 1276.</w:t>
      </w:r>
      <w:r w:rsidR="00BD35FF" w:rsidRPr="00DC28E4">
        <w:t xml:space="preserve"> </w:t>
      </w:r>
      <w:r w:rsidR="00345928" w:rsidRPr="00DC28E4">
        <w:rPr>
          <w:vertAlign w:val="superscript"/>
        </w:rPr>
        <w:t>1</w:t>
      </w:r>
      <w:r w:rsidR="00345928" w:rsidRPr="00DC28E4">
        <w:t>H-NMR (DMSO-</w:t>
      </w:r>
      <w:r w:rsidR="00345928" w:rsidRPr="00DC28E4">
        <w:rPr>
          <w:i/>
          <w:iCs/>
        </w:rPr>
        <w:t>d</w:t>
      </w:r>
      <w:r w:rsidR="00345928" w:rsidRPr="00DC28E4">
        <w:rPr>
          <w:i/>
          <w:iCs/>
          <w:vertAlign w:val="subscript"/>
        </w:rPr>
        <w:t>6</w:t>
      </w:r>
      <w:r w:rsidR="00345928" w:rsidRPr="00DC28E4">
        <w:t>, 500 MHz): δ 2</w:t>
      </w:r>
      <w:r w:rsidR="003E0C3B" w:rsidRPr="00DC28E4">
        <w:t>.</w:t>
      </w:r>
      <w:r w:rsidR="00345928" w:rsidRPr="00DC28E4">
        <w:t xml:space="preserve">36 (d, </w:t>
      </w:r>
      <w:r w:rsidR="00345928" w:rsidRPr="00DC28E4">
        <w:rPr>
          <w:i/>
          <w:iCs/>
        </w:rPr>
        <w:t>J</w:t>
      </w:r>
      <w:r w:rsidR="00345928" w:rsidRPr="00DC28E4">
        <w:t xml:space="preserve"> = 1</w:t>
      </w:r>
      <w:r w:rsidR="00AA677C" w:rsidRPr="00DC28E4">
        <w:t>.0</w:t>
      </w:r>
      <w:r w:rsidR="00345928" w:rsidRPr="00DC28E4">
        <w:t xml:space="preserve"> Hz</w:t>
      </w:r>
      <w:r w:rsidR="00E5093D" w:rsidRPr="00DC28E4">
        <w:t>, 3H</w:t>
      </w:r>
      <w:r w:rsidR="00345928" w:rsidRPr="00DC28E4">
        <w:t>), 6</w:t>
      </w:r>
      <w:r w:rsidR="003E0C3B" w:rsidRPr="00DC28E4">
        <w:t>.</w:t>
      </w:r>
      <w:r w:rsidR="00345928" w:rsidRPr="00DC28E4">
        <w:t xml:space="preserve">12 (d, </w:t>
      </w:r>
      <w:r w:rsidR="00345928" w:rsidRPr="00DC28E4">
        <w:rPr>
          <w:i/>
          <w:iCs/>
        </w:rPr>
        <w:t>J</w:t>
      </w:r>
      <w:r w:rsidR="00345928" w:rsidRPr="00DC28E4">
        <w:t xml:space="preserve"> = 1</w:t>
      </w:r>
      <w:r w:rsidR="00AA677C" w:rsidRPr="00DC28E4">
        <w:t>.</w:t>
      </w:r>
      <w:r w:rsidR="00345928" w:rsidRPr="00DC28E4">
        <w:t>5 Hz, 1H), 6</w:t>
      </w:r>
      <w:r w:rsidR="003E0C3B" w:rsidRPr="00DC28E4">
        <w:t>.</w:t>
      </w:r>
      <w:r w:rsidR="00345928" w:rsidRPr="00DC28E4">
        <w:t>70‒6</w:t>
      </w:r>
      <w:r w:rsidR="003E0C3B" w:rsidRPr="00DC28E4">
        <w:t>.</w:t>
      </w:r>
      <w:r w:rsidR="00345928" w:rsidRPr="00DC28E4">
        <w:t>81 (m, 2H), 7</w:t>
      </w:r>
      <w:r w:rsidR="003E0C3B" w:rsidRPr="00DC28E4">
        <w:t>.</w:t>
      </w:r>
      <w:r w:rsidR="00345928" w:rsidRPr="00DC28E4">
        <w:t xml:space="preserve">58 (d, </w:t>
      </w:r>
      <w:r w:rsidR="00345928" w:rsidRPr="00DC28E4">
        <w:rPr>
          <w:i/>
          <w:iCs/>
        </w:rPr>
        <w:t>J</w:t>
      </w:r>
      <w:r w:rsidR="00345928" w:rsidRPr="00DC28E4">
        <w:t xml:space="preserve"> = </w:t>
      </w:r>
      <w:r w:rsidR="00345928" w:rsidRPr="00DC28E4">
        <w:lastRenderedPageBreak/>
        <w:t>8</w:t>
      </w:r>
      <w:r w:rsidR="00AA677C" w:rsidRPr="00DC28E4">
        <w:t>.</w:t>
      </w:r>
      <w:r w:rsidR="00345928" w:rsidRPr="00DC28E4">
        <w:t>5 Hz, 1H), 10</w:t>
      </w:r>
      <w:r w:rsidR="003E0C3B" w:rsidRPr="00DC28E4">
        <w:t>.</w:t>
      </w:r>
      <w:r w:rsidR="00345928" w:rsidRPr="00DC28E4">
        <w:t>52 (s</w:t>
      </w:r>
      <w:r w:rsidR="00E5093D" w:rsidRPr="00DC28E4">
        <w:t>, 1H</w:t>
      </w:r>
      <w:r w:rsidR="00345928" w:rsidRPr="00DC28E4">
        <w:t xml:space="preserve">). </w:t>
      </w:r>
      <w:r w:rsidR="00345928" w:rsidRPr="00DC28E4">
        <w:rPr>
          <w:vertAlign w:val="superscript"/>
        </w:rPr>
        <w:t>13</w:t>
      </w:r>
      <w:r w:rsidR="00345928" w:rsidRPr="00DC28E4">
        <w:t>C-NMR (DMSO-</w:t>
      </w:r>
      <w:r w:rsidR="00345928" w:rsidRPr="00DC28E4">
        <w:rPr>
          <w:i/>
          <w:iCs/>
        </w:rPr>
        <w:t>d</w:t>
      </w:r>
      <w:r w:rsidR="00345928" w:rsidRPr="00DC28E4">
        <w:rPr>
          <w:i/>
          <w:iCs/>
          <w:vertAlign w:val="subscript"/>
        </w:rPr>
        <w:t>6</w:t>
      </w:r>
      <w:r w:rsidR="00345928" w:rsidRPr="00DC28E4">
        <w:t>, 125 MHz): δ 18</w:t>
      </w:r>
      <w:r w:rsidR="003E0C3B" w:rsidRPr="00DC28E4">
        <w:t>.</w:t>
      </w:r>
      <w:r w:rsidR="00345928" w:rsidRPr="00DC28E4">
        <w:t>6, 102</w:t>
      </w:r>
      <w:r w:rsidR="003E0C3B" w:rsidRPr="00DC28E4">
        <w:t>.</w:t>
      </w:r>
      <w:r w:rsidR="00345928" w:rsidRPr="00DC28E4">
        <w:t>6, 110</w:t>
      </w:r>
      <w:r w:rsidR="003E0C3B" w:rsidRPr="00DC28E4">
        <w:t>.</w:t>
      </w:r>
      <w:r w:rsidR="00345928" w:rsidRPr="00DC28E4">
        <w:t>7, 112</w:t>
      </w:r>
      <w:r w:rsidR="003E0C3B" w:rsidRPr="00DC28E4">
        <w:t>.</w:t>
      </w:r>
      <w:r w:rsidR="00345928" w:rsidRPr="00DC28E4">
        <w:t>5, 113</w:t>
      </w:r>
      <w:r w:rsidR="003E0C3B" w:rsidRPr="00DC28E4">
        <w:t>.</w:t>
      </w:r>
      <w:r w:rsidR="00345928" w:rsidRPr="00DC28E4">
        <w:t>3, 127</w:t>
      </w:r>
      <w:r w:rsidR="003E0C3B" w:rsidRPr="00DC28E4">
        <w:t>.</w:t>
      </w:r>
      <w:r w:rsidR="00345928" w:rsidRPr="00DC28E4">
        <w:t>1, 154</w:t>
      </w:r>
      <w:r w:rsidR="003E0C3B" w:rsidRPr="00DC28E4">
        <w:t>.</w:t>
      </w:r>
      <w:r w:rsidR="00345928" w:rsidRPr="00DC28E4">
        <w:t>0, 155</w:t>
      </w:r>
      <w:r w:rsidR="003E0C3B" w:rsidRPr="00DC28E4">
        <w:t>.</w:t>
      </w:r>
      <w:r w:rsidR="00345928" w:rsidRPr="00DC28E4">
        <w:t>3, 160</w:t>
      </w:r>
      <w:r w:rsidR="003E0C3B" w:rsidRPr="00DC28E4">
        <w:t>.</w:t>
      </w:r>
      <w:r w:rsidR="00345928" w:rsidRPr="00DC28E4">
        <w:t>8, 161</w:t>
      </w:r>
      <w:r w:rsidR="003E0C3B" w:rsidRPr="00DC28E4">
        <w:t>.</w:t>
      </w:r>
      <w:r w:rsidR="00345928" w:rsidRPr="00DC28E4">
        <w:t>6.</w:t>
      </w:r>
      <w:r w:rsidR="005C7859" w:rsidRPr="00DC28E4">
        <w:t xml:space="preserve"> </w:t>
      </w:r>
      <w:r w:rsidR="000A11DA" w:rsidRPr="00DC28E4">
        <w:rPr>
          <w:bCs/>
          <w:lang w:val="id-ID"/>
        </w:rPr>
        <w:t xml:space="preserve">HRESIMS [Found: </w:t>
      </w:r>
      <w:r w:rsidR="000A11DA" w:rsidRPr="00DC28E4">
        <w:rPr>
          <w:bCs/>
          <w:i/>
          <w:iCs/>
          <w:lang w:val="id-ID"/>
        </w:rPr>
        <w:t>m</w:t>
      </w:r>
      <w:r w:rsidR="000A11DA" w:rsidRPr="00DC28E4">
        <w:rPr>
          <w:bCs/>
          <w:lang w:val="id-ID"/>
        </w:rPr>
        <w:t>/</w:t>
      </w:r>
      <w:r w:rsidR="000A11DA" w:rsidRPr="00DC28E4">
        <w:rPr>
          <w:bCs/>
          <w:i/>
          <w:iCs/>
          <w:lang w:val="id-ID"/>
        </w:rPr>
        <w:t xml:space="preserve">z </w:t>
      </w:r>
      <w:r w:rsidR="000A11DA" w:rsidRPr="00DC28E4">
        <w:rPr>
          <w:bCs/>
          <w:lang w:val="id-ID"/>
        </w:rPr>
        <w:t>177.0567 (M+H)</w:t>
      </w:r>
      <w:r w:rsidR="000A11DA" w:rsidRPr="00DC28E4">
        <w:rPr>
          <w:bCs/>
          <w:vertAlign w:val="superscript"/>
          <w:lang w:val="id-ID"/>
        </w:rPr>
        <w:t>+</w:t>
      </w:r>
      <w:r w:rsidR="000A11DA" w:rsidRPr="00DC28E4">
        <w:rPr>
          <w:bCs/>
          <w:lang w:val="id-ID"/>
        </w:rPr>
        <w:t>, calcd for C</w:t>
      </w:r>
      <w:r w:rsidR="000A11DA" w:rsidRPr="00DC28E4">
        <w:rPr>
          <w:bCs/>
          <w:vertAlign w:val="subscript"/>
          <w:lang w:val="id-ID"/>
        </w:rPr>
        <w:t>10</w:t>
      </w:r>
      <w:r w:rsidR="000A11DA" w:rsidRPr="00DC28E4">
        <w:rPr>
          <w:bCs/>
          <w:lang w:val="id-ID"/>
        </w:rPr>
        <w:t>H</w:t>
      </w:r>
      <w:r w:rsidR="000A11DA" w:rsidRPr="00DC28E4">
        <w:rPr>
          <w:bCs/>
          <w:vertAlign w:val="subscript"/>
          <w:lang w:val="id-ID"/>
        </w:rPr>
        <w:t>9</w:t>
      </w:r>
      <w:r w:rsidR="000A11DA" w:rsidRPr="00DC28E4">
        <w:rPr>
          <w:bCs/>
          <w:lang w:val="id-ID"/>
        </w:rPr>
        <w:t>O</w:t>
      </w:r>
      <w:r w:rsidR="000A11DA" w:rsidRPr="00DC28E4">
        <w:rPr>
          <w:bCs/>
          <w:vertAlign w:val="subscript"/>
          <w:lang w:val="id-ID"/>
        </w:rPr>
        <w:t>3</w:t>
      </w:r>
      <w:r w:rsidR="000A11DA" w:rsidRPr="00DC28E4">
        <w:rPr>
          <w:bCs/>
          <w:lang w:val="id-ID"/>
        </w:rPr>
        <w:t>: (M+H)</w:t>
      </w:r>
      <w:r w:rsidR="000A11DA" w:rsidRPr="00DC28E4">
        <w:rPr>
          <w:bCs/>
          <w:vertAlign w:val="superscript"/>
          <w:lang w:val="id-ID"/>
        </w:rPr>
        <w:t>+</w:t>
      </w:r>
      <w:r w:rsidR="000A11DA" w:rsidRPr="00DC28E4">
        <w:rPr>
          <w:bCs/>
          <w:lang w:val="id-ID"/>
        </w:rPr>
        <w:t>, 177.0552].</w:t>
      </w:r>
    </w:p>
    <w:p w14:paraId="0294A2B3" w14:textId="77777777" w:rsidR="00345928" w:rsidRPr="00866505" w:rsidRDefault="00345928" w:rsidP="004E7AE5">
      <w:pPr>
        <w:pStyle w:val="Paragraph"/>
        <w:ind w:firstLine="0"/>
      </w:pPr>
    </w:p>
    <w:p w14:paraId="5C5A50DD" w14:textId="5C2FB950" w:rsidR="00345928" w:rsidRPr="00975FDD" w:rsidRDefault="000510DC" w:rsidP="00345928">
      <w:pPr>
        <w:pStyle w:val="Paragraph"/>
        <w:ind w:firstLine="0"/>
        <w:jc w:val="center"/>
        <w:rPr>
          <w:b/>
          <w:bCs/>
          <w:sz w:val="24"/>
          <w:szCs w:val="24"/>
        </w:rPr>
      </w:pPr>
      <w:r>
        <w:rPr>
          <w:b/>
          <w:bCs/>
          <w:sz w:val="24"/>
          <w:szCs w:val="24"/>
        </w:rPr>
        <w:t xml:space="preserve">Synthesis </w:t>
      </w:r>
      <w:r w:rsidR="00345928" w:rsidRPr="00345928">
        <w:rPr>
          <w:b/>
          <w:bCs/>
          <w:sz w:val="24"/>
          <w:szCs w:val="24"/>
        </w:rPr>
        <w:t>Ethyl 2-((4-methyl-2-oxo-2H-chromen-7-yl)oxy)acetate</w:t>
      </w:r>
      <w:r w:rsidR="00345928">
        <w:rPr>
          <w:b/>
          <w:bCs/>
          <w:sz w:val="24"/>
          <w:szCs w:val="24"/>
        </w:rPr>
        <w:t xml:space="preserve"> </w:t>
      </w:r>
      <w:r w:rsidR="009D70BE">
        <w:rPr>
          <w:b/>
          <w:bCs/>
          <w:sz w:val="24"/>
          <w:szCs w:val="24"/>
        </w:rPr>
        <w:t>5</w:t>
      </w:r>
    </w:p>
    <w:p w14:paraId="0FDD2520" w14:textId="77777777" w:rsidR="00345928" w:rsidRDefault="00345928" w:rsidP="00345928">
      <w:pPr>
        <w:pStyle w:val="Paragraph"/>
        <w:ind w:firstLine="0"/>
      </w:pPr>
    </w:p>
    <w:p w14:paraId="2ADB363D" w14:textId="60A2BFFC" w:rsidR="00C37086" w:rsidRDefault="006B7873" w:rsidP="00C37086">
      <w:pPr>
        <w:pStyle w:val="Paragraph"/>
        <w:rPr>
          <w:lang w:val="en-ID"/>
        </w:rPr>
      </w:pPr>
      <w:r w:rsidRPr="006B7873">
        <w:t>4-</w:t>
      </w:r>
      <w:r w:rsidR="004E7AE5">
        <w:t>M</w:t>
      </w:r>
      <w:r w:rsidRPr="006B7873">
        <w:t xml:space="preserve">ethylumbelliferone </w:t>
      </w:r>
      <w:r w:rsidR="009D70BE">
        <w:rPr>
          <w:b/>
          <w:bCs/>
        </w:rPr>
        <w:t>3</w:t>
      </w:r>
      <w:r w:rsidRPr="006B7873">
        <w:t xml:space="preserve"> (</w:t>
      </w:r>
      <w:r w:rsidR="00DC28E4">
        <w:rPr>
          <w:bCs/>
          <w:lang w:val="id-ID"/>
        </w:rPr>
        <w:t>1.0572</w:t>
      </w:r>
      <w:r w:rsidR="00211B70">
        <w:rPr>
          <w:bCs/>
          <w:lang w:val="id-ID"/>
        </w:rPr>
        <w:t xml:space="preserve"> g, </w:t>
      </w:r>
      <w:r w:rsidRPr="006B7873">
        <w:t>6 mmol) in DMF (25 m</w:t>
      </w:r>
      <w:r w:rsidR="004E7AE5">
        <w:t>L</w:t>
      </w:r>
      <w:r w:rsidRPr="006B7873">
        <w:t>) was stirred at 0</w:t>
      </w:r>
      <w:r w:rsidR="004367F1" w:rsidRPr="004367F1">
        <w:t>°</w:t>
      </w:r>
      <w:r w:rsidRPr="006B7873">
        <w:t>C for 15 min</w:t>
      </w:r>
      <w:r w:rsidR="004E7AE5">
        <w:t>utes</w:t>
      </w:r>
      <w:r w:rsidRPr="006B7873">
        <w:t>. K</w:t>
      </w:r>
      <w:r w:rsidRPr="00B912D5">
        <w:rPr>
          <w:vertAlign w:val="subscript"/>
        </w:rPr>
        <w:t>2</w:t>
      </w:r>
      <w:r w:rsidRPr="006B7873">
        <w:t>CO</w:t>
      </w:r>
      <w:r w:rsidRPr="00B912D5">
        <w:rPr>
          <w:vertAlign w:val="subscript"/>
        </w:rPr>
        <w:t>3</w:t>
      </w:r>
      <w:r w:rsidRPr="006B7873">
        <w:t xml:space="preserve"> (</w:t>
      </w:r>
      <w:r w:rsidR="00DC28E4">
        <w:rPr>
          <w:bCs/>
          <w:lang w:val="id-ID"/>
        </w:rPr>
        <w:t>0.9684</w:t>
      </w:r>
      <w:r w:rsidR="00211B70">
        <w:rPr>
          <w:bCs/>
          <w:lang w:val="id-ID"/>
        </w:rPr>
        <w:t xml:space="preserve"> g, </w:t>
      </w:r>
      <w:r w:rsidRPr="006B7873">
        <w:t xml:space="preserve">7 mmol) was added </w:t>
      </w:r>
      <w:r w:rsidR="004E7AE5">
        <w:t xml:space="preserve">to the mixture. After </w:t>
      </w:r>
      <w:r w:rsidRPr="006B7873">
        <w:t>stirring for 30 minutes</w:t>
      </w:r>
      <w:r w:rsidR="004E7AE5">
        <w:t>, e</w:t>
      </w:r>
      <w:r w:rsidRPr="006B7873">
        <w:t xml:space="preserve">thyl chloroacetate </w:t>
      </w:r>
      <w:r w:rsidR="009D70BE">
        <w:rPr>
          <w:b/>
          <w:bCs/>
        </w:rPr>
        <w:t>4</w:t>
      </w:r>
      <w:r w:rsidRPr="006B7873">
        <w:t xml:space="preserve"> (</w:t>
      </w:r>
      <w:r w:rsidR="00DC28E4">
        <w:rPr>
          <w:bCs/>
          <w:lang w:val="id-ID"/>
        </w:rPr>
        <w:t>1.1</w:t>
      </w:r>
      <w:r w:rsidR="00211B70">
        <w:rPr>
          <w:bCs/>
          <w:lang w:val="id-ID"/>
        </w:rPr>
        <w:t xml:space="preserve"> m</w:t>
      </w:r>
      <w:r w:rsidR="00DC28E4">
        <w:rPr>
          <w:bCs/>
          <w:lang w:val="id-ID"/>
        </w:rPr>
        <w:t>L</w:t>
      </w:r>
      <w:r w:rsidR="00211B70">
        <w:rPr>
          <w:bCs/>
          <w:lang w:val="id-ID"/>
        </w:rPr>
        <w:t xml:space="preserve">, </w:t>
      </w:r>
      <w:r w:rsidRPr="006B7873">
        <w:t xml:space="preserve">10 mmol) was added and </w:t>
      </w:r>
      <w:r w:rsidR="004E7AE5">
        <w:t xml:space="preserve">the reaction mixture was further </w:t>
      </w:r>
      <w:r w:rsidRPr="006B7873">
        <w:t>stirred at 0</w:t>
      </w:r>
      <w:r w:rsidR="004367F1" w:rsidRPr="004367F1">
        <w:t>°</w:t>
      </w:r>
      <w:r w:rsidRPr="006B7873">
        <w:t>C for 1 h, followed by 3 h</w:t>
      </w:r>
      <w:r w:rsidR="004E7AE5">
        <w:t>ours</w:t>
      </w:r>
      <w:r w:rsidRPr="006B7873">
        <w:t xml:space="preserve"> at room temperature. The reaction </w:t>
      </w:r>
      <w:r w:rsidR="004E7AE5">
        <w:t xml:space="preserve">mixture </w:t>
      </w:r>
      <w:r w:rsidRPr="006B7873">
        <w:t>w</w:t>
      </w:r>
      <w:r w:rsidR="004E7AE5">
        <w:t>as</w:t>
      </w:r>
      <w:r w:rsidRPr="006B7873">
        <w:t xml:space="preserve"> poured into crushed ice and the </w:t>
      </w:r>
      <w:r w:rsidR="004E7AE5" w:rsidRPr="006B7873">
        <w:t xml:space="preserve">solid </w:t>
      </w:r>
      <w:r w:rsidRPr="006B7873">
        <w:t>was filtered, dried</w:t>
      </w:r>
      <w:r w:rsidR="004E7AE5">
        <w:t>,</w:t>
      </w:r>
      <w:r w:rsidRPr="006B7873">
        <w:t xml:space="preserve"> and purified by recrystallization </w:t>
      </w:r>
      <w:r w:rsidR="004E7AE5">
        <w:t>from</w:t>
      </w:r>
      <w:r w:rsidRPr="006B7873">
        <w:t xml:space="preserve"> ethanol</w:t>
      </w:r>
      <w:r w:rsidR="00E03BFB">
        <w:t xml:space="preserve"> </w:t>
      </w:r>
      <w:r w:rsidR="00E03BFB">
        <w:fldChar w:fldCharType="begin"/>
      </w:r>
      <w:r w:rsidR="00E064BC">
        <w:instrText xml:space="preserve"> ADDIN ZOTERO_ITEM CSL_CITATION {"citationID":"6SCmm8YL","properties":{"formattedCitation":"[14]","plainCitation":"[14]","noteIndex":0},"citationItems":[{"id":825,"uris":["http://zotero.org/users/local/l1lyfm3k/items/SFMG3QBP"],"itemData":{"id":825,"type":"article-journal","abstract":"Objective\nTo synthesis 2–substituted–4,5–diphenyl–N–alkyl imidazole derivatives. and evaluate their antibacterial activity.\nMethods\nA mixture of benzil (10 mmol) and ammonium acetate (0.1 mol) (immediately fused) in glacial acetic acid (25 mL) was stirred at 80–100 °C for 1 h under nitrogen atmosphere (to prevent incorporation of any atmospheric impurities and moisture). Substituted aldehydes (10 mmol) in glacial acetic acid (5 mL) was added drop-wise over a period of 15–20 min at the same temperature and stirred for another 4 h, the progress of the reaction was monitored by TLC test using ethyl acetate as eluent. The newly synthesized compounds were characterized by IR, 1HNMR, 13CNMR and by mass spectroscopy.\nResults\nAll the synthesized compounds were confirmed by spectroscopical techniques and evaluated for antimicrobial activity against Staphylococcus aureus(S. aurius), Bacilus subtilus (B. subtilus), and Escheria coli (E. coli). These compounds showed antibacterial activity (zone of inhibition) against S. aurius ranged from 3 mm to 9 mmin diameter, B. subtilus, 4–8 mm, and E. coli 5–12 mm. Out of 2a-2e, only 2a and 2b showed some sort of activity but none of them had considerable activity compared with that of the standard.\nConclusions\nAll the synthesized compounds show moderate activity against the tested bacteria S. aurius, B. subtilus, and E. coli. So, further structural modification is necessary to improve the antibacterial action of 2-substituted-4,5-diphenyl-N-alkyl imidazole derivatives.","container-title":"Asian Pacific Journal of Tropical Medicine","DOI":"10.1016/S1995-7645(10)60113-7","ISSN":"1995-7645","issue":"6","journalAbbreviation":"Asian Pacific Journal of Tropical Medicine","page":"471-474","source":"ScienceDirect","title":"Synthesis and antibacterial evaluation of 2–substituted–4,5–diphenyl–N–alkyl imidazole derivatives","volume":"3","author":[{"family":"Jain","given":"Abhishek K"},{"family":"Ravichandran","given":"V"},{"family":"Sisodiya","given":"Madhvi"},{"family":"Agrawal","given":"RK"}],"issued":{"date-parts":[["2010",6,1]]}}}],"schema":"https://github.com/citation-style-language/schema/raw/master/csl-citation.json"} </w:instrText>
      </w:r>
      <w:r w:rsidR="00E03BFB">
        <w:fldChar w:fldCharType="separate"/>
      </w:r>
      <w:r w:rsidR="00E064BC" w:rsidRPr="00E064BC">
        <w:t>[1</w:t>
      </w:r>
      <w:r w:rsidR="00884493">
        <w:t>9</w:t>
      </w:r>
      <w:r w:rsidR="00E064BC" w:rsidRPr="00E064BC">
        <w:t>]</w:t>
      </w:r>
      <w:r w:rsidR="00E03BFB">
        <w:fldChar w:fldCharType="end"/>
      </w:r>
      <w:r w:rsidRPr="006B7873">
        <w:t xml:space="preserve">. </w:t>
      </w:r>
      <w:r w:rsidR="004E7AE5" w:rsidRPr="00345928">
        <w:t xml:space="preserve">The </w:t>
      </w:r>
      <w:r w:rsidR="004E7AE5">
        <w:t xml:space="preserve">product </w:t>
      </w:r>
      <w:r w:rsidR="009D70BE">
        <w:rPr>
          <w:b/>
          <w:bCs/>
        </w:rPr>
        <w:t>5</w:t>
      </w:r>
      <w:r w:rsidR="004E7AE5">
        <w:t xml:space="preserve"> was</w:t>
      </w:r>
      <w:r w:rsidRPr="006B7873">
        <w:t xml:space="preserve"> </w:t>
      </w:r>
      <w:r w:rsidR="004E7AE5">
        <w:t xml:space="preserve">obtained as </w:t>
      </w:r>
      <w:r w:rsidRPr="006B7873">
        <w:t>white solid (</w:t>
      </w:r>
      <w:r w:rsidR="00DC28E4">
        <w:rPr>
          <w:bCs/>
          <w:lang w:val="id-ID"/>
        </w:rPr>
        <w:t>0,9033</w:t>
      </w:r>
      <w:r w:rsidR="00211B70">
        <w:rPr>
          <w:bCs/>
          <w:lang w:val="id-ID"/>
        </w:rPr>
        <w:t xml:space="preserve"> g, </w:t>
      </w:r>
      <w:r w:rsidRPr="006B7873">
        <w:t xml:space="preserve">57%). </w:t>
      </w:r>
      <w:r w:rsidR="00B912D5">
        <w:rPr>
          <w:lang w:val="en-ID"/>
        </w:rPr>
        <w:t>m</w:t>
      </w:r>
      <w:r w:rsidRPr="006B7873">
        <w:rPr>
          <w:lang w:val="en-ID"/>
        </w:rPr>
        <w:t>p 118-120</w:t>
      </w:r>
      <w:r w:rsidR="00B912D5">
        <w:rPr>
          <w:bCs/>
          <w:lang w:val="id-ID"/>
        </w:rPr>
        <w:t>º</w:t>
      </w:r>
      <w:r w:rsidRPr="006B7873">
        <w:rPr>
          <w:lang w:val="en-ID"/>
        </w:rPr>
        <w:t xml:space="preserve">C (dec). </w:t>
      </w:r>
      <w:r w:rsidR="000A11DA" w:rsidRPr="00866505">
        <w:t>FTIR (KBr) v cm</w:t>
      </w:r>
      <w:r w:rsidR="000A11DA" w:rsidRPr="00866505">
        <w:rPr>
          <w:vertAlign w:val="superscript"/>
        </w:rPr>
        <w:t>-1</w:t>
      </w:r>
      <w:r w:rsidR="000A11DA" w:rsidRPr="00866505">
        <w:t>: 3001</w:t>
      </w:r>
      <w:r w:rsidR="000A11DA">
        <w:t xml:space="preserve">, </w:t>
      </w:r>
      <w:r w:rsidR="000A11DA" w:rsidRPr="00866505">
        <w:t>2918,</w:t>
      </w:r>
      <w:r w:rsidR="000A11DA">
        <w:t xml:space="preserve"> </w:t>
      </w:r>
      <w:r w:rsidR="000A11DA" w:rsidRPr="00866505">
        <w:t>1764,</w:t>
      </w:r>
      <w:r w:rsidR="000A11DA">
        <w:t xml:space="preserve"> 1616, </w:t>
      </w:r>
      <w:r w:rsidR="000A11DA" w:rsidRPr="00866505">
        <w:t>1226.</w:t>
      </w:r>
      <w:r w:rsidR="00BD35FF">
        <w:t xml:space="preserve"> </w:t>
      </w:r>
      <w:r w:rsidRPr="006B7873">
        <w:rPr>
          <w:vertAlign w:val="superscript"/>
        </w:rPr>
        <w:t>1</w:t>
      </w:r>
      <w:r w:rsidRPr="006B7873">
        <w:t>H-NMR (DMSO-</w:t>
      </w:r>
      <w:r w:rsidRPr="006B7873">
        <w:rPr>
          <w:i/>
          <w:iCs/>
        </w:rPr>
        <w:t>d</w:t>
      </w:r>
      <w:r w:rsidRPr="006B7873">
        <w:rPr>
          <w:i/>
          <w:iCs/>
          <w:vertAlign w:val="subscript"/>
        </w:rPr>
        <w:t>6</w:t>
      </w:r>
      <w:r w:rsidRPr="006B7873">
        <w:t xml:space="preserve">, 500 MHz): </w:t>
      </w:r>
      <w:r w:rsidRPr="006B7873">
        <w:rPr>
          <w:i/>
          <w:iCs/>
        </w:rPr>
        <w:t xml:space="preserve">δ </w:t>
      </w:r>
      <w:r w:rsidRPr="006B7873">
        <w:t>1</w:t>
      </w:r>
      <w:r w:rsidR="003E0C3B">
        <w:t>.</w:t>
      </w:r>
      <w:r w:rsidRPr="006B7873">
        <w:t xml:space="preserve">23 (t, </w:t>
      </w:r>
      <w:r w:rsidRPr="006B7873">
        <w:rPr>
          <w:i/>
          <w:iCs/>
        </w:rPr>
        <w:t>J</w:t>
      </w:r>
      <w:r w:rsidRPr="006B7873">
        <w:t xml:space="preserve"> = 7</w:t>
      </w:r>
      <w:r w:rsidR="00AA677C">
        <w:t>.</w:t>
      </w:r>
      <w:r w:rsidRPr="006B7873">
        <w:t>7 Hz</w:t>
      </w:r>
      <w:r w:rsidR="00702962">
        <w:t>, 3H</w:t>
      </w:r>
      <w:r w:rsidRPr="006B7873">
        <w:t>), 2</w:t>
      </w:r>
      <w:r w:rsidR="003E0C3B">
        <w:t>.</w:t>
      </w:r>
      <w:r w:rsidRPr="006B7873">
        <w:t>4</w:t>
      </w:r>
      <w:r w:rsidR="003E0C3B">
        <w:t>0</w:t>
      </w:r>
      <w:r w:rsidRPr="006B7873">
        <w:t xml:space="preserve"> (d, </w:t>
      </w:r>
      <w:r w:rsidRPr="006B7873">
        <w:rPr>
          <w:i/>
          <w:iCs/>
        </w:rPr>
        <w:t xml:space="preserve">J </w:t>
      </w:r>
      <w:r w:rsidRPr="006B7873">
        <w:t>= 1</w:t>
      </w:r>
      <w:r w:rsidR="00AA677C">
        <w:t>.0</w:t>
      </w:r>
      <w:r w:rsidRPr="006B7873">
        <w:t xml:space="preserve"> Hz</w:t>
      </w:r>
      <w:r w:rsidR="00702962">
        <w:t>, 3H</w:t>
      </w:r>
      <w:r w:rsidRPr="006B7873">
        <w:t>), 4</w:t>
      </w:r>
      <w:r w:rsidR="003E0C3B">
        <w:t>.</w:t>
      </w:r>
      <w:r w:rsidRPr="006B7873">
        <w:t xml:space="preserve">19 (q, </w:t>
      </w:r>
      <w:r w:rsidRPr="006B7873">
        <w:rPr>
          <w:i/>
          <w:iCs/>
        </w:rPr>
        <w:t xml:space="preserve">J = </w:t>
      </w:r>
      <w:r w:rsidRPr="006B7873">
        <w:t>7</w:t>
      </w:r>
      <w:r w:rsidR="00BD35FF">
        <w:t>.0</w:t>
      </w:r>
      <w:r w:rsidRPr="006B7873">
        <w:t>; 7</w:t>
      </w:r>
      <w:r w:rsidR="00AA677C">
        <w:t>.</w:t>
      </w:r>
      <w:r w:rsidRPr="006B7873">
        <w:t>5 Hz</w:t>
      </w:r>
      <w:r w:rsidR="00702962">
        <w:t>, 2H</w:t>
      </w:r>
      <w:r w:rsidRPr="006B7873">
        <w:t>), 4</w:t>
      </w:r>
      <w:r w:rsidR="003E0C3B">
        <w:t>.</w:t>
      </w:r>
      <w:r w:rsidRPr="006B7873">
        <w:t>93 (s</w:t>
      </w:r>
      <w:r w:rsidR="00702962">
        <w:t>, 2H</w:t>
      </w:r>
      <w:r w:rsidRPr="006B7873">
        <w:t>), 6</w:t>
      </w:r>
      <w:r w:rsidR="003E0C3B">
        <w:t>.</w:t>
      </w:r>
      <w:r w:rsidRPr="006B7873">
        <w:t xml:space="preserve">23 (d, </w:t>
      </w:r>
      <w:r w:rsidRPr="006B7873">
        <w:rPr>
          <w:i/>
          <w:iCs/>
        </w:rPr>
        <w:t>J =</w:t>
      </w:r>
      <w:r w:rsidRPr="006B7873">
        <w:t xml:space="preserve"> 1</w:t>
      </w:r>
      <w:r w:rsidR="00AA677C">
        <w:t>.0</w:t>
      </w:r>
      <w:r w:rsidRPr="006B7873">
        <w:t xml:space="preserve"> Hz, 1H), 6</w:t>
      </w:r>
      <w:r w:rsidR="003E0C3B">
        <w:t>.</w:t>
      </w:r>
      <w:r w:rsidRPr="006B7873">
        <w:t>99-7</w:t>
      </w:r>
      <w:r w:rsidR="003E0C3B">
        <w:t>.</w:t>
      </w:r>
      <w:r w:rsidRPr="006B7873">
        <w:t>00 (m</w:t>
      </w:r>
      <w:r w:rsidR="00702962">
        <w:t>, 2H</w:t>
      </w:r>
      <w:r w:rsidRPr="006B7873">
        <w:t>), 7</w:t>
      </w:r>
      <w:r w:rsidR="003E0C3B">
        <w:t>.</w:t>
      </w:r>
      <w:r w:rsidRPr="006B7873">
        <w:t>7</w:t>
      </w:r>
      <w:r w:rsidR="003E0C3B">
        <w:t>0</w:t>
      </w:r>
      <w:r w:rsidRPr="006B7873">
        <w:t xml:space="preserve"> (d, </w:t>
      </w:r>
      <w:r w:rsidRPr="006B7873">
        <w:rPr>
          <w:i/>
          <w:iCs/>
        </w:rPr>
        <w:t>J</w:t>
      </w:r>
      <w:r w:rsidRPr="006B7873">
        <w:t xml:space="preserve"> = 9</w:t>
      </w:r>
      <w:r w:rsidR="00AA677C">
        <w:t>.</w:t>
      </w:r>
      <w:r w:rsidRPr="006B7873">
        <w:t xml:space="preserve">5 Hz, 1H). </w:t>
      </w:r>
      <w:r w:rsidRPr="006B7873">
        <w:rPr>
          <w:vertAlign w:val="superscript"/>
        </w:rPr>
        <w:t>13</w:t>
      </w:r>
      <w:r w:rsidRPr="006B7873">
        <w:t>C-NMR (DMSO-</w:t>
      </w:r>
      <w:r w:rsidRPr="006B7873">
        <w:rPr>
          <w:i/>
          <w:iCs/>
        </w:rPr>
        <w:t>d</w:t>
      </w:r>
      <w:r w:rsidRPr="006B7873">
        <w:rPr>
          <w:i/>
          <w:iCs/>
          <w:vertAlign w:val="subscript"/>
        </w:rPr>
        <w:t>6</w:t>
      </w:r>
      <w:r w:rsidRPr="006B7873">
        <w:t xml:space="preserve">, 125 MHz): </w:t>
      </w:r>
      <w:r w:rsidRPr="006B7873">
        <w:rPr>
          <w:i/>
          <w:iCs/>
        </w:rPr>
        <w:t xml:space="preserve">δ </w:t>
      </w:r>
      <w:r w:rsidRPr="006B7873">
        <w:t>14</w:t>
      </w:r>
      <w:r w:rsidR="003E0C3B">
        <w:t>.</w:t>
      </w:r>
      <w:r w:rsidRPr="006B7873">
        <w:t>5, 18</w:t>
      </w:r>
      <w:r w:rsidR="003E0C3B">
        <w:t>.</w:t>
      </w:r>
      <w:r w:rsidRPr="006B7873">
        <w:t>6, 61</w:t>
      </w:r>
      <w:r w:rsidR="00225234">
        <w:t>.</w:t>
      </w:r>
      <w:r w:rsidRPr="006B7873">
        <w:t>3, 65</w:t>
      </w:r>
      <w:r w:rsidR="003E0C3B">
        <w:t>.</w:t>
      </w:r>
      <w:r w:rsidRPr="006B7873">
        <w:t>4, 102</w:t>
      </w:r>
      <w:r w:rsidR="003E0C3B">
        <w:t>.</w:t>
      </w:r>
      <w:r w:rsidRPr="006B7873">
        <w:t>0, 112</w:t>
      </w:r>
      <w:r w:rsidR="003E0C3B">
        <w:t>.</w:t>
      </w:r>
      <w:r w:rsidRPr="006B7873">
        <w:t>0, 112</w:t>
      </w:r>
      <w:r w:rsidR="003E0C3B">
        <w:t>.</w:t>
      </w:r>
      <w:r w:rsidRPr="006B7873">
        <w:t>8, 114</w:t>
      </w:r>
      <w:r w:rsidR="003E0C3B">
        <w:t>.</w:t>
      </w:r>
      <w:r w:rsidRPr="006B7873">
        <w:t>2, 127</w:t>
      </w:r>
      <w:r w:rsidR="003E0C3B">
        <w:t>.</w:t>
      </w:r>
      <w:r w:rsidRPr="006B7873">
        <w:t>0, 153</w:t>
      </w:r>
      <w:r w:rsidR="003E0C3B">
        <w:t>.</w:t>
      </w:r>
      <w:r w:rsidRPr="006B7873">
        <w:t>8, 155</w:t>
      </w:r>
      <w:r w:rsidR="003E0C3B">
        <w:t>.</w:t>
      </w:r>
      <w:r w:rsidRPr="006B7873">
        <w:t>0, 161</w:t>
      </w:r>
      <w:r w:rsidR="003E0C3B">
        <w:t>.</w:t>
      </w:r>
      <w:r w:rsidRPr="006B7873">
        <w:t>1, 160</w:t>
      </w:r>
      <w:r w:rsidR="003E0C3B">
        <w:t>.</w:t>
      </w:r>
      <w:r w:rsidRPr="006B7873">
        <w:t>5, 168</w:t>
      </w:r>
      <w:r w:rsidR="003E0C3B">
        <w:t>.</w:t>
      </w:r>
      <w:r w:rsidRPr="006B7873">
        <w:t>7.</w:t>
      </w:r>
      <w:r w:rsidR="005C7859">
        <w:t xml:space="preserve"> </w:t>
      </w:r>
      <w:r w:rsidR="00C37086">
        <w:rPr>
          <w:bCs/>
          <w:lang w:val="id-ID"/>
        </w:rPr>
        <w:t xml:space="preserve">HRESIMS [Found: </w:t>
      </w:r>
      <w:r w:rsidR="00C37086" w:rsidRPr="00A66ABE">
        <w:rPr>
          <w:bCs/>
          <w:i/>
          <w:iCs/>
          <w:lang w:val="id-ID"/>
        </w:rPr>
        <w:t>m</w:t>
      </w:r>
      <w:r w:rsidR="00C37086" w:rsidRPr="00A66ABE">
        <w:rPr>
          <w:bCs/>
          <w:lang w:val="id-ID"/>
        </w:rPr>
        <w:t>/</w:t>
      </w:r>
      <w:r w:rsidR="00C37086" w:rsidRPr="00A66ABE">
        <w:rPr>
          <w:bCs/>
          <w:i/>
          <w:iCs/>
          <w:lang w:val="id-ID"/>
        </w:rPr>
        <w:t xml:space="preserve">z </w:t>
      </w:r>
      <w:r w:rsidR="00C37086" w:rsidRPr="00A66ABE">
        <w:rPr>
          <w:bCs/>
          <w:lang w:val="id-ID"/>
        </w:rPr>
        <w:t>263.0911 (M+H)</w:t>
      </w:r>
      <w:r w:rsidR="00C37086" w:rsidRPr="00A66ABE">
        <w:rPr>
          <w:bCs/>
          <w:vertAlign w:val="superscript"/>
          <w:lang w:val="id-ID"/>
        </w:rPr>
        <w:t>+</w:t>
      </w:r>
      <w:r w:rsidR="00C37086" w:rsidRPr="00A66ABE">
        <w:rPr>
          <w:bCs/>
          <w:lang w:val="id-ID"/>
        </w:rPr>
        <w:t>, calcd for C</w:t>
      </w:r>
      <w:r w:rsidR="00C37086" w:rsidRPr="00A66ABE">
        <w:rPr>
          <w:bCs/>
          <w:vertAlign w:val="subscript"/>
          <w:lang w:val="id-ID"/>
        </w:rPr>
        <w:t>14</w:t>
      </w:r>
      <w:r w:rsidR="00C37086" w:rsidRPr="00A66ABE">
        <w:rPr>
          <w:bCs/>
          <w:lang w:val="id-ID"/>
        </w:rPr>
        <w:t>H</w:t>
      </w:r>
      <w:r w:rsidR="00C37086" w:rsidRPr="00A66ABE">
        <w:rPr>
          <w:bCs/>
          <w:vertAlign w:val="subscript"/>
          <w:lang w:val="id-ID"/>
        </w:rPr>
        <w:t>15</w:t>
      </w:r>
      <w:r w:rsidR="00C37086" w:rsidRPr="00A66ABE">
        <w:rPr>
          <w:bCs/>
          <w:lang w:val="id-ID"/>
        </w:rPr>
        <w:t>O</w:t>
      </w:r>
      <w:r w:rsidR="00C37086" w:rsidRPr="00A66ABE">
        <w:rPr>
          <w:bCs/>
          <w:vertAlign w:val="subscript"/>
          <w:lang w:val="id-ID"/>
        </w:rPr>
        <w:t>5</w:t>
      </w:r>
      <w:r w:rsidR="00C37086" w:rsidRPr="00A66ABE">
        <w:rPr>
          <w:bCs/>
          <w:lang w:val="id-ID"/>
        </w:rPr>
        <w:t>: (M+H)</w:t>
      </w:r>
      <w:r w:rsidR="00C37086" w:rsidRPr="00A66ABE">
        <w:rPr>
          <w:bCs/>
          <w:vertAlign w:val="superscript"/>
          <w:lang w:val="id-ID"/>
        </w:rPr>
        <w:t>+</w:t>
      </w:r>
      <w:r w:rsidR="00C37086" w:rsidRPr="00A66ABE">
        <w:rPr>
          <w:bCs/>
          <w:lang w:val="id-ID"/>
        </w:rPr>
        <w:t>, 263.0919].</w:t>
      </w:r>
    </w:p>
    <w:p w14:paraId="3C5A69C0" w14:textId="77777777" w:rsidR="006B7873" w:rsidRPr="00866505" w:rsidRDefault="006B7873" w:rsidP="00345928">
      <w:pPr>
        <w:pStyle w:val="Paragraph"/>
      </w:pPr>
    </w:p>
    <w:p w14:paraId="0918A457" w14:textId="053A0234" w:rsidR="006B7873" w:rsidRPr="00975FDD" w:rsidRDefault="000510DC" w:rsidP="006B7873">
      <w:pPr>
        <w:pStyle w:val="Paragraph"/>
        <w:ind w:firstLine="0"/>
        <w:jc w:val="center"/>
        <w:rPr>
          <w:b/>
          <w:bCs/>
          <w:sz w:val="24"/>
          <w:szCs w:val="24"/>
        </w:rPr>
      </w:pPr>
      <w:bookmarkStart w:id="0" w:name="_Hlk170683661"/>
      <w:r>
        <w:rPr>
          <w:b/>
          <w:bCs/>
          <w:sz w:val="24"/>
          <w:szCs w:val="24"/>
        </w:rPr>
        <w:t xml:space="preserve">Synthesis </w:t>
      </w:r>
      <w:bookmarkStart w:id="1" w:name="_Hlk174087966"/>
      <w:r w:rsidR="00976470" w:rsidRPr="00976470">
        <w:rPr>
          <w:b/>
          <w:bCs/>
          <w:sz w:val="24"/>
          <w:szCs w:val="24"/>
        </w:rPr>
        <w:t>2-((4-</w:t>
      </w:r>
      <w:r>
        <w:rPr>
          <w:b/>
          <w:bCs/>
          <w:sz w:val="24"/>
          <w:szCs w:val="24"/>
        </w:rPr>
        <w:t>M</w:t>
      </w:r>
      <w:r w:rsidR="00976470" w:rsidRPr="00976470">
        <w:rPr>
          <w:b/>
          <w:bCs/>
          <w:sz w:val="24"/>
          <w:szCs w:val="24"/>
        </w:rPr>
        <w:t>ethyl-2-oxo-2H-chromen-7-yl)oxy)acetohydrazide</w:t>
      </w:r>
      <w:bookmarkEnd w:id="1"/>
      <w:r w:rsidR="006B7873">
        <w:rPr>
          <w:b/>
          <w:bCs/>
          <w:sz w:val="24"/>
          <w:szCs w:val="24"/>
        </w:rPr>
        <w:t xml:space="preserve"> </w:t>
      </w:r>
      <w:r w:rsidR="009D70BE">
        <w:rPr>
          <w:b/>
          <w:bCs/>
          <w:sz w:val="24"/>
          <w:szCs w:val="24"/>
        </w:rPr>
        <w:t>7</w:t>
      </w:r>
    </w:p>
    <w:bookmarkEnd w:id="0"/>
    <w:p w14:paraId="11656311" w14:textId="77777777" w:rsidR="006B7873" w:rsidRDefault="006B7873" w:rsidP="006B7873">
      <w:pPr>
        <w:pStyle w:val="Paragraph"/>
        <w:ind w:firstLine="0"/>
      </w:pPr>
    </w:p>
    <w:p w14:paraId="07E47D14" w14:textId="7FEC2C47" w:rsidR="00E01933" w:rsidRDefault="00E741BE" w:rsidP="00E01933">
      <w:pPr>
        <w:ind w:firstLine="284"/>
        <w:jc w:val="both"/>
        <w:rPr>
          <w:sz w:val="20"/>
          <w:lang w:val="en-ID"/>
        </w:rPr>
      </w:pPr>
      <w:r>
        <w:rPr>
          <w:sz w:val="20"/>
        </w:rPr>
        <w:t>The compound</w:t>
      </w:r>
      <w:r w:rsidR="00976470" w:rsidRPr="00976470">
        <w:rPr>
          <w:sz w:val="20"/>
        </w:rPr>
        <w:t xml:space="preserve"> </w:t>
      </w:r>
      <w:r w:rsidR="009D70BE">
        <w:rPr>
          <w:b/>
          <w:bCs/>
          <w:sz w:val="20"/>
        </w:rPr>
        <w:t>5</w:t>
      </w:r>
      <w:r w:rsidR="00976470" w:rsidRPr="00976470">
        <w:rPr>
          <w:sz w:val="20"/>
        </w:rPr>
        <w:t xml:space="preserve"> (</w:t>
      </w:r>
      <w:r w:rsidR="00A66ABE">
        <w:rPr>
          <w:bCs/>
          <w:sz w:val="20"/>
          <w:lang w:val="id-ID"/>
        </w:rPr>
        <w:t>0.6554</w:t>
      </w:r>
      <w:r w:rsidR="00211B70">
        <w:rPr>
          <w:bCs/>
          <w:sz w:val="20"/>
          <w:lang w:val="id-ID"/>
        </w:rPr>
        <w:t xml:space="preserve"> g, </w:t>
      </w:r>
      <w:r w:rsidR="00976470" w:rsidRPr="00976470">
        <w:rPr>
          <w:sz w:val="20"/>
        </w:rPr>
        <w:t>2.5 mmol) and hydrazine hydrate</w:t>
      </w:r>
      <w:r w:rsidR="00211B70">
        <w:rPr>
          <w:sz w:val="20"/>
        </w:rPr>
        <w:t xml:space="preserve"> </w:t>
      </w:r>
      <w:r w:rsidR="009D70BE">
        <w:rPr>
          <w:b/>
          <w:sz w:val="20"/>
          <w:lang w:val="id-ID"/>
        </w:rPr>
        <w:t>6</w:t>
      </w:r>
      <w:r w:rsidR="00976470" w:rsidRPr="00976470">
        <w:rPr>
          <w:sz w:val="20"/>
        </w:rPr>
        <w:t xml:space="preserve"> (</w:t>
      </w:r>
      <w:r w:rsidR="00A66ABE">
        <w:rPr>
          <w:bCs/>
          <w:sz w:val="20"/>
        </w:rPr>
        <w:t>0.4</w:t>
      </w:r>
      <w:r w:rsidR="00211B70">
        <w:rPr>
          <w:bCs/>
          <w:sz w:val="20"/>
          <w:lang w:val="id-ID"/>
        </w:rPr>
        <w:t xml:space="preserve"> mL, </w:t>
      </w:r>
      <w:r w:rsidR="00976470" w:rsidRPr="00976470">
        <w:rPr>
          <w:sz w:val="20"/>
        </w:rPr>
        <w:t xml:space="preserve">7.5 mmol) were placed in a round-bottomed flask and dissolved in ethanol (12.5 mL). </w:t>
      </w:r>
      <w:r w:rsidR="00E03BFB">
        <w:rPr>
          <w:sz w:val="20"/>
        </w:rPr>
        <w:t xml:space="preserve">After a clear mixture was obtained by stirring, </w:t>
      </w:r>
      <w:r w:rsidR="00976470" w:rsidRPr="00976470">
        <w:rPr>
          <w:sz w:val="20"/>
        </w:rPr>
        <w:t xml:space="preserve">reflux </w:t>
      </w:r>
      <w:r w:rsidR="00E03BFB">
        <w:rPr>
          <w:sz w:val="20"/>
        </w:rPr>
        <w:t xml:space="preserve">was set </w:t>
      </w:r>
      <w:r w:rsidR="00976470" w:rsidRPr="00976470">
        <w:rPr>
          <w:sz w:val="20"/>
        </w:rPr>
        <w:t>for 5 h</w:t>
      </w:r>
      <w:r w:rsidR="00E03BFB">
        <w:rPr>
          <w:sz w:val="20"/>
        </w:rPr>
        <w:t>ours</w:t>
      </w:r>
      <w:r w:rsidR="00976470" w:rsidRPr="00976470">
        <w:rPr>
          <w:sz w:val="20"/>
        </w:rPr>
        <w:t xml:space="preserve"> (TLC monitoring). The solid was filtered, dried</w:t>
      </w:r>
      <w:r w:rsidR="00E03BFB">
        <w:rPr>
          <w:sz w:val="20"/>
        </w:rPr>
        <w:t>,</w:t>
      </w:r>
      <w:r w:rsidR="00976470" w:rsidRPr="00976470">
        <w:rPr>
          <w:sz w:val="20"/>
        </w:rPr>
        <w:t xml:space="preserve"> and purified by recrystallization </w:t>
      </w:r>
      <w:r w:rsidR="00E03BFB">
        <w:rPr>
          <w:sz w:val="20"/>
        </w:rPr>
        <w:t xml:space="preserve">from </w:t>
      </w:r>
      <w:r w:rsidR="00976470" w:rsidRPr="00976470">
        <w:rPr>
          <w:sz w:val="20"/>
        </w:rPr>
        <w:t xml:space="preserve">ethanol. The </w:t>
      </w:r>
      <w:r w:rsidR="00E03BFB">
        <w:rPr>
          <w:sz w:val="20"/>
        </w:rPr>
        <w:t xml:space="preserve">product </w:t>
      </w:r>
      <w:r w:rsidR="009D70BE">
        <w:rPr>
          <w:b/>
          <w:bCs/>
          <w:sz w:val="20"/>
        </w:rPr>
        <w:t>7</w:t>
      </w:r>
      <w:r w:rsidR="00E03BFB">
        <w:rPr>
          <w:sz w:val="20"/>
        </w:rPr>
        <w:t xml:space="preserve"> was yielded</w:t>
      </w:r>
      <w:r w:rsidR="00976470" w:rsidRPr="00976470">
        <w:rPr>
          <w:sz w:val="20"/>
        </w:rPr>
        <w:t xml:space="preserve"> a</w:t>
      </w:r>
      <w:r w:rsidR="00E03BFB">
        <w:rPr>
          <w:sz w:val="20"/>
        </w:rPr>
        <w:t>s</w:t>
      </w:r>
      <w:r w:rsidR="00976470" w:rsidRPr="00976470">
        <w:rPr>
          <w:sz w:val="20"/>
        </w:rPr>
        <w:t xml:space="preserve"> white solid (</w:t>
      </w:r>
      <w:r w:rsidR="00A66ABE">
        <w:rPr>
          <w:bCs/>
          <w:sz w:val="20"/>
        </w:rPr>
        <w:t>0.5887</w:t>
      </w:r>
      <w:r w:rsidR="00211B70">
        <w:rPr>
          <w:bCs/>
          <w:sz w:val="20"/>
          <w:lang w:val="id-ID"/>
        </w:rPr>
        <w:t xml:space="preserve"> g, </w:t>
      </w:r>
      <w:r w:rsidR="00976470" w:rsidRPr="00976470">
        <w:rPr>
          <w:sz w:val="20"/>
        </w:rPr>
        <w:t>9</w:t>
      </w:r>
      <w:r w:rsidR="00E03BFB">
        <w:rPr>
          <w:sz w:val="20"/>
        </w:rPr>
        <w:t>5</w:t>
      </w:r>
      <w:r w:rsidR="00976470" w:rsidRPr="00976470">
        <w:rPr>
          <w:sz w:val="20"/>
        </w:rPr>
        <w:t>%)</w:t>
      </w:r>
      <w:r w:rsidR="00E03BFB">
        <w:rPr>
          <w:sz w:val="20"/>
        </w:rPr>
        <w:t xml:space="preserve"> </w:t>
      </w:r>
      <w:r w:rsidR="00E03BFB">
        <w:rPr>
          <w:sz w:val="20"/>
        </w:rPr>
        <w:fldChar w:fldCharType="begin"/>
      </w:r>
      <w:r w:rsidR="00E064BC">
        <w:rPr>
          <w:sz w:val="20"/>
        </w:rPr>
        <w:instrText xml:space="preserve"> ADDIN ZOTERO_ITEM CSL_CITATION {"citationID":"7CwHMpTr","properties":{"formattedCitation":"[15]","plainCitation":"[15]","noteIndex":0},"citationItems":[{"id":827,"uris":["http://zotero.org/users/local/l1lyfm3k/items/9EMMP5NL"],"itemData":{"id":827,"type":"article-journal","abstract":"New sugar hydrazone moieties, their oxadiazoline derivatives, and arylidene analogues were prepared and chemically elucidated using spectroscopic analysis, such as nuclear magnetic resonance, for hydrogen 1HNMR, carbon 13CNMR, elemental analysis, and Infrared (IR). The prepared compounds were purified and tested against breast cancer cells (MCF-7). Compounds 4c, 4d, 6b, and 6d exhibited moderate to very high anti-breast cancer activity, with a percentage of inhibition of 96.19%, 93.08%, 74.33%, and 86.05% respectively; the reference 5-fluorouracil had an inhibitory percentage of 96.02%.","container-title":"Arabian Journal of Chemistry","DOI":"10.1016/j.arabjc.2019.12.006","ISSN":"1878-5352","issue":"3","journalAbbreviation":"Arabian Journal of Chemistry","page":"4771-4784","source":"ScienceDirect","title":"Synthesis, characterization, anticancer activity, and molecular docking of some new sugar hydrazone and arylidene derivatives","volume":"13","author":[{"family":"Alotabi","given":"Saad H."}],"issued":{"date-parts":[["2020",3,1]]}}}],"schema":"https://github.com/citation-style-language/schema/raw/master/csl-citation.json"} </w:instrText>
      </w:r>
      <w:r w:rsidR="00E03BFB">
        <w:rPr>
          <w:sz w:val="20"/>
        </w:rPr>
        <w:fldChar w:fldCharType="separate"/>
      </w:r>
      <w:r w:rsidR="00E064BC" w:rsidRPr="00E064BC">
        <w:rPr>
          <w:sz w:val="20"/>
        </w:rPr>
        <w:t>[</w:t>
      </w:r>
      <w:r w:rsidR="00884493">
        <w:rPr>
          <w:sz w:val="20"/>
        </w:rPr>
        <w:t>20</w:t>
      </w:r>
      <w:r w:rsidR="00E064BC" w:rsidRPr="00E064BC">
        <w:rPr>
          <w:sz w:val="20"/>
        </w:rPr>
        <w:t>]</w:t>
      </w:r>
      <w:r w:rsidR="00E03BFB">
        <w:rPr>
          <w:sz w:val="20"/>
        </w:rPr>
        <w:fldChar w:fldCharType="end"/>
      </w:r>
      <w:r w:rsidR="00976470" w:rsidRPr="00976470">
        <w:rPr>
          <w:sz w:val="20"/>
        </w:rPr>
        <w:t xml:space="preserve">. </w:t>
      </w:r>
      <w:r w:rsidR="00B912D5">
        <w:rPr>
          <w:sz w:val="20"/>
          <w:lang w:val="en-ID"/>
        </w:rPr>
        <w:t>m</w:t>
      </w:r>
      <w:r w:rsidR="00976470" w:rsidRPr="00976470">
        <w:rPr>
          <w:sz w:val="20"/>
          <w:lang w:val="en-ID"/>
        </w:rPr>
        <w:t>p 246-248</w:t>
      </w:r>
      <w:r w:rsidR="00B912D5">
        <w:rPr>
          <w:bCs/>
          <w:sz w:val="20"/>
          <w:lang w:val="id-ID"/>
        </w:rPr>
        <w:t>º</w:t>
      </w:r>
      <w:r w:rsidR="00976470" w:rsidRPr="00976470">
        <w:rPr>
          <w:sz w:val="20"/>
          <w:lang w:val="en-ID"/>
        </w:rPr>
        <w:t xml:space="preserve">C. </w:t>
      </w:r>
      <w:r w:rsidR="000A11DA" w:rsidRPr="00387F1E">
        <w:rPr>
          <w:sz w:val="20"/>
          <w:szCs w:val="16"/>
        </w:rPr>
        <w:t>FTIR (KBr) v cm</w:t>
      </w:r>
      <w:r w:rsidR="000A11DA" w:rsidRPr="00387F1E">
        <w:rPr>
          <w:sz w:val="20"/>
          <w:szCs w:val="16"/>
          <w:vertAlign w:val="superscript"/>
        </w:rPr>
        <w:t>-1</w:t>
      </w:r>
      <w:r w:rsidR="000A11DA" w:rsidRPr="00387F1E">
        <w:rPr>
          <w:sz w:val="20"/>
          <w:szCs w:val="16"/>
        </w:rPr>
        <w:t>: 3331</w:t>
      </w:r>
      <w:r w:rsidR="000A11DA">
        <w:rPr>
          <w:sz w:val="20"/>
          <w:szCs w:val="16"/>
        </w:rPr>
        <w:t xml:space="preserve">, </w:t>
      </w:r>
      <w:r w:rsidR="000A11DA" w:rsidRPr="00387F1E">
        <w:rPr>
          <w:sz w:val="20"/>
          <w:szCs w:val="16"/>
        </w:rPr>
        <w:t>3269</w:t>
      </w:r>
      <w:r w:rsidR="000A11DA">
        <w:rPr>
          <w:sz w:val="20"/>
          <w:szCs w:val="16"/>
        </w:rPr>
        <w:t>,</w:t>
      </w:r>
      <w:r w:rsidR="000A11DA" w:rsidRPr="00387F1E">
        <w:rPr>
          <w:sz w:val="20"/>
          <w:szCs w:val="16"/>
        </w:rPr>
        <w:t xml:space="preserve"> 3082, 2958, 1726, 1610, </w:t>
      </w:r>
      <w:r w:rsidR="000A11DA">
        <w:rPr>
          <w:sz w:val="20"/>
          <w:szCs w:val="16"/>
        </w:rPr>
        <w:t>1284, 1074</w:t>
      </w:r>
      <w:r w:rsidR="000A11DA" w:rsidRPr="00387F1E">
        <w:rPr>
          <w:sz w:val="20"/>
          <w:szCs w:val="16"/>
        </w:rPr>
        <w:t>.</w:t>
      </w:r>
      <w:r w:rsidR="00BD35FF">
        <w:rPr>
          <w:sz w:val="20"/>
          <w:szCs w:val="16"/>
        </w:rPr>
        <w:t xml:space="preserve"> </w:t>
      </w:r>
      <w:r w:rsidR="00976470" w:rsidRPr="00976470">
        <w:rPr>
          <w:sz w:val="20"/>
          <w:vertAlign w:val="superscript"/>
        </w:rPr>
        <w:t>1</w:t>
      </w:r>
      <w:r w:rsidR="00976470" w:rsidRPr="00976470">
        <w:rPr>
          <w:sz w:val="20"/>
        </w:rPr>
        <w:t>H-NMR (DMSO-</w:t>
      </w:r>
      <w:r w:rsidR="00976470" w:rsidRPr="00976470">
        <w:rPr>
          <w:i/>
          <w:iCs/>
          <w:sz w:val="20"/>
        </w:rPr>
        <w:t>d</w:t>
      </w:r>
      <w:r w:rsidR="00976470" w:rsidRPr="00976470">
        <w:rPr>
          <w:i/>
          <w:iCs/>
          <w:sz w:val="20"/>
          <w:vertAlign w:val="subscript"/>
        </w:rPr>
        <w:t>6</w:t>
      </w:r>
      <w:r w:rsidR="00976470" w:rsidRPr="00976470">
        <w:rPr>
          <w:sz w:val="20"/>
        </w:rPr>
        <w:t>, 500 MHz</w:t>
      </w:r>
      <w:r w:rsidR="00976470">
        <w:rPr>
          <w:sz w:val="20"/>
        </w:rPr>
        <w:t>)</w:t>
      </w:r>
      <w:r w:rsidR="00976470" w:rsidRPr="00976470">
        <w:rPr>
          <w:sz w:val="20"/>
        </w:rPr>
        <w:t xml:space="preserve">: </w:t>
      </w:r>
      <w:r w:rsidR="00976470" w:rsidRPr="00976470">
        <w:rPr>
          <w:i/>
          <w:iCs/>
          <w:sz w:val="20"/>
        </w:rPr>
        <w:t xml:space="preserve">δ </w:t>
      </w:r>
      <w:r w:rsidR="00976470" w:rsidRPr="00976470">
        <w:rPr>
          <w:sz w:val="20"/>
        </w:rPr>
        <w:t>2</w:t>
      </w:r>
      <w:r w:rsidR="003E0C3B">
        <w:rPr>
          <w:sz w:val="20"/>
        </w:rPr>
        <w:t>.</w:t>
      </w:r>
      <w:r w:rsidR="00976470" w:rsidRPr="00976470">
        <w:rPr>
          <w:sz w:val="20"/>
        </w:rPr>
        <w:t>4</w:t>
      </w:r>
      <w:r w:rsidR="00BD35FF">
        <w:rPr>
          <w:sz w:val="20"/>
        </w:rPr>
        <w:t>0</w:t>
      </w:r>
      <w:r w:rsidR="00976470" w:rsidRPr="00976470">
        <w:rPr>
          <w:sz w:val="20"/>
        </w:rPr>
        <w:t xml:space="preserve"> (s, 3H), </w:t>
      </w:r>
      <w:r w:rsidR="00BD35FF" w:rsidRPr="00976470">
        <w:rPr>
          <w:sz w:val="20"/>
        </w:rPr>
        <w:t>4</w:t>
      </w:r>
      <w:r w:rsidR="00BD35FF" w:rsidRPr="00A66ABE">
        <w:rPr>
          <w:sz w:val="20"/>
        </w:rPr>
        <w:t xml:space="preserve">.36 (d, </w:t>
      </w:r>
      <w:r w:rsidR="00BD35FF" w:rsidRPr="00A66ABE">
        <w:rPr>
          <w:i/>
          <w:iCs/>
          <w:sz w:val="20"/>
        </w:rPr>
        <w:t xml:space="preserve">J = </w:t>
      </w:r>
      <w:r w:rsidR="00BD35FF" w:rsidRPr="00A66ABE">
        <w:rPr>
          <w:sz w:val="20"/>
        </w:rPr>
        <w:t>3</w:t>
      </w:r>
      <w:r w:rsidR="00AA677C" w:rsidRPr="00A66ABE">
        <w:rPr>
          <w:sz w:val="20"/>
        </w:rPr>
        <w:t>.</w:t>
      </w:r>
      <w:r w:rsidR="00BD35FF" w:rsidRPr="00A66ABE">
        <w:rPr>
          <w:sz w:val="20"/>
        </w:rPr>
        <w:t xml:space="preserve">5 Hz, 2H), </w:t>
      </w:r>
      <w:r w:rsidR="00976470" w:rsidRPr="00A66ABE">
        <w:rPr>
          <w:sz w:val="20"/>
        </w:rPr>
        <w:t>4</w:t>
      </w:r>
      <w:r w:rsidR="003E0C3B" w:rsidRPr="00A66ABE">
        <w:rPr>
          <w:sz w:val="20"/>
        </w:rPr>
        <w:t>.</w:t>
      </w:r>
      <w:r w:rsidR="00976470" w:rsidRPr="00A66ABE">
        <w:rPr>
          <w:sz w:val="20"/>
        </w:rPr>
        <w:t>62 (s, 2H), 6</w:t>
      </w:r>
      <w:r w:rsidR="003E0C3B" w:rsidRPr="00A66ABE">
        <w:rPr>
          <w:sz w:val="20"/>
        </w:rPr>
        <w:t>.</w:t>
      </w:r>
      <w:r w:rsidR="00976470" w:rsidRPr="00A66ABE">
        <w:rPr>
          <w:sz w:val="20"/>
        </w:rPr>
        <w:t>23 (s, 1H), 6</w:t>
      </w:r>
      <w:r w:rsidR="003E0C3B" w:rsidRPr="00A66ABE">
        <w:rPr>
          <w:sz w:val="20"/>
        </w:rPr>
        <w:t>.</w:t>
      </w:r>
      <w:r w:rsidR="00976470" w:rsidRPr="00A66ABE">
        <w:rPr>
          <w:sz w:val="20"/>
        </w:rPr>
        <w:t>97-7</w:t>
      </w:r>
      <w:r w:rsidR="003E0C3B" w:rsidRPr="00A66ABE">
        <w:rPr>
          <w:sz w:val="20"/>
        </w:rPr>
        <w:t>.</w:t>
      </w:r>
      <w:r w:rsidR="00976470" w:rsidRPr="00A66ABE">
        <w:rPr>
          <w:sz w:val="20"/>
        </w:rPr>
        <w:t>02 (m, 2H), 7</w:t>
      </w:r>
      <w:r w:rsidR="003E0C3B" w:rsidRPr="00A66ABE">
        <w:rPr>
          <w:sz w:val="20"/>
        </w:rPr>
        <w:t>.</w:t>
      </w:r>
      <w:r w:rsidR="00976470" w:rsidRPr="00A66ABE">
        <w:rPr>
          <w:sz w:val="20"/>
        </w:rPr>
        <w:t>7</w:t>
      </w:r>
      <w:r w:rsidR="003E0C3B" w:rsidRPr="00A66ABE">
        <w:rPr>
          <w:sz w:val="20"/>
        </w:rPr>
        <w:t>0</w:t>
      </w:r>
      <w:r w:rsidR="00976470" w:rsidRPr="00A66ABE">
        <w:rPr>
          <w:sz w:val="20"/>
        </w:rPr>
        <w:t xml:space="preserve"> (d, </w:t>
      </w:r>
      <w:r w:rsidR="00976470" w:rsidRPr="00A66ABE">
        <w:rPr>
          <w:i/>
          <w:iCs/>
          <w:sz w:val="20"/>
        </w:rPr>
        <w:t>J</w:t>
      </w:r>
      <w:r w:rsidR="00976470" w:rsidRPr="00A66ABE">
        <w:rPr>
          <w:sz w:val="20"/>
        </w:rPr>
        <w:t xml:space="preserve"> = 8</w:t>
      </w:r>
      <w:r w:rsidR="00AA677C" w:rsidRPr="00A66ABE">
        <w:rPr>
          <w:sz w:val="20"/>
        </w:rPr>
        <w:t>.</w:t>
      </w:r>
      <w:r w:rsidR="00976470" w:rsidRPr="00A66ABE">
        <w:rPr>
          <w:sz w:val="20"/>
        </w:rPr>
        <w:t>5 Hz, 1H)</w:t>
      </w:r>
      <w:r w:rsidR="00BD35FF" w:rsidRPr="00A66ABE">
        <w:rPr>
          <w:sz w:val="20"/>
        </w:rPr>
        <w:t>, 9.42 (s, 1H)</w:t>
      </w:r>
      <w:r w:rsidR="00976470" w:rsidRPr="00A66ABE">
        <w:rPr>
          <w:sz w:val="20"/>
        </w:rPr>
        <w:t xml:space="preserve">. </w:t>
      </w:r>
      <w:r w:rsidR="00976470" w:rsidRPr="00A66ABE">
        <w:rPr>
          <w:sz w:val="20"/>
          <w:vertAlign w:val="superscript"/>
        </w:rPr>
        <w:t>13</w:t>
      </w:r>
      <w:r w:rsidR="00976470" w:rsidRPr="00A66ABE">
        <w:rPr>
          <w:sz w:val="20"/>
        </w:rPr>
        <w:t>C-NMR (DMSO-</w:t>
      </w:r>
      <w:r w:rsidR="00976470" w:rsidRPr="00A66ABE">
        <w:rPr>
          <w:i/>
          <w:iCs/>
          <w:sz w:val="20"/>
        </w:rPr>
        <w:t>d</w:t>
      </w:r>
      <w:r w:rsidR="00976470" w:rsidRPr="00A66ABE">
        <w:rPr>
          <w:i/>
          <w:iCs/>
          <w:sz w:val="20"/>
          <w:vertAlign w:val="subscript"/>
        </w:rPr>
        <w:t>6</w:t>
      </w:r>
      <w:r w:rsidR="00976470" w:rsidRPr="00A66ABE">
        <w:rPr>
          <w:sz w:val="20"/>
        </w:rPr>
        <w:t xml:space="preserve">, 125 MHz): </w:t>
      </w:r>
      <w:r w:rsidR="00976470" w:rsidRPr="00A66ABE">
        <w:rPr>
          <w:i/>
          <w:iCs/>
          <w:sz w:val="20"/>
        </w:rPr>
        <w:t xml:space="preserve">δ </w:t>
      </w:r>
      <w:r w:rsidR="00976470" w:rsidRPr="00A66ABE">
        <w:rPr>
          <w:sz w:val="20"/>
        </w:rPr>
        <w:t>18</w:t>
      </w:r>
      <w:r w:rsidR="003E0C3B" w:rsidRPr="00A66ABE">
        <w:rPr>
          <w:sz w:val="20"/>
        </w:rPr>
        <w:t>.</w:t>
      </w:r>
      <w:r w:rsidR="00976470" w:rsidRPr="00A66ABE">
        <w:rPr>
          <w:sz w:val="20"/>
        </w:rPr>
        <w:t>6, 67</w:t>
      </w:r>
      <w:r w:rsidR="003E0C3B" w:rsidRPr="00A66ABE">
        <w:rPr>
          <w:sz w:val="20"/>
        </w:rPr>
        <w:t>.</w:t>
      </w:r>
      <w:r w:rsidR="00976470" w:rsidRPr="00A66ABE">
        <w:rPr>
          <w:sz w:val="20"/>
        </w:rPr>
        <w:t>0, 102</w:t>
      </w:r>
      <w:r w:rsidR="003E0C3B" w:rsidRPr="00A66ABE">
        <w:rPr>
          <w:sz w:val="20"/>
        </w:rPr>
        <w:t>.</w:t>
      </w:r>
      <w:r w:rsidR="00976470" w:rsidRPr="00A66ABE">
        <w:rPr>
          <w:sz w:val="20"/>
        </w:rPr>
        <w:t>0, 111</w:t>
      </w:r>
      <w:r w:rsidR="003E0C3B" w:rsidRPr="00A66ABE">
        <w:rPr>
          <w:sz w:val="20"/>
        </w:rPr>
        <w:t>.</w:t>
      </w:r>
      <w:r w:rsidR="00976470" w:rsidRPr="00A66ABE">
        <w:rPr>
          <w:sz w:val="20"/>
        </w:rPr>
        <w:t>9, 113</w:t>
      </w:r>
      <w:r w:rsidR="003E0C3B" w:rsidRPr="00A66ABE">
        <w:rPr>
          <w:sz w:val="20"/>
        </w:rPr>
        <w:t>.</w:t>
      </w:r>
      <w:r w:rsidR="00976470" w:rsidRPr="00A66ABE">
        <w:rPr>
          <w:sz w:val="20"/>
        </w:rPr>
        <w:t>0, 114</w:t>
      </w:r>
      <w:r w:rsidR="003E0C3B" w:rsidRPr="00A66ABE">
        <w:rPr>
          <w:sz w:val="20"/>
        </w:rPr>
        <w:t>.</w:t>
      </w:r>
      <w:r w:rsidR="00976470" w:rsidRPr="00A66ABE">
        <w:rPr>
          <w:sz w:val="20"/>
        </w:rPr>
        <w:t>0, 126</w:t>
      </w:r>
      <w:r w:rsidR="003E0C3B" w:rsidRPr="00A66ABE">
        <w:rPr>
          <w:sz w:val="20"/>
        </w:rPr>
        <w:t>.</w:t>
      </w:r>
      <w:r w:rsidR="00976470" w:rsidRPr="00A66ABE">
        <w:rPr>
          <w:sz w:val="20"/>
        </w:rPr>
        <w:t>9, 153</w:t>
      </w:r>
      <w:r w:rsidR="003E0C3B" w:rsidRPr="00A66ABE">
        <w:rPr>
          <w:sz w:val="20"/>
        </w:rPr>
        <w:t>.</w:t>
      </w:r>
      <w:r w:rsidR="00976470" w:rsidRPr="00A66ABE">
        <w:rPr>
          <w:sz w:val="20"/>
        </w:rPr>
        <w:t>9, 155</w:t>
      </w:r>
      <w:r w:rsidR="003E0C3B" w:rsidRPr="00A66ABE">
        <w:rPr>
          <w:sz w:val="20"/>
        </w:rPr>
        <w:t>.</w:t>
      </w:r>
      <w:r w:rsidR="00976470" w:rsidRPr="00A66ABE">
        <w:rPr>
          <w:sz w:val="20"/>
        </w:rPr>
        <w:t>0, 161</w:t>
      </w:r>
      <w:r w:rsidR="003E0C3B" w:rsidRPr="00A66ABE">
        <w:rPr>
          <w:sz w:val="20"/>
        </w:rPr>
        <w:t>.</w:t>
      </w:r>
      <w:r w:rsidR="00976470" w:rsidRPr="00A66ABE">
        <w:rPr>
          <w:sz w:val="20"/>
        </w:rPr>
        <w:t>2, 160</w:t>
      </w:r>
      <w:r w:rsidR="003E0C3B" w:rsidRPr="00A66ABE">
        <w:rPr>
          <w:sz w:val="20"/>
        </w:rPr>
        <w:t>.</w:t>
      </w:r>
      <w:r w:rsidR="00976470" w:rsidRPr="00A66ABE">
        <w:rPr>
          <w:sz w:val="20"/>
        </w:rPr>
        <w:t>6, 166</w:t>
      </w:r>
      <w:r w:rsidR="003E0C3B" w:rsidRPr="00A66ABE">
        <w:rPr>
          <w:sz w:val="20"/>
        </w:rPr>
        <w:t>.</w:t>
      </w:r>
      <w:r w:rsidR="00976470" w:rsidRPr="00A66ABE">
        <w:rPr>
          <w:sz w:val="20"/>
        </w:rPr>
        <w:t>5.</w:t>
      </w:r>
      <w:r w:rsidR="005C7859" w:rsidRPr="00A66ABE">
        <w:rPr>
          <w:sz w:val="20"/>
        </w:rPr>
        <w:t xml:space="preserve"> </w:t>
      </w:r>
      <w:r w:rsidR="00E01933" w:rsidRPr="00A66ABE">
        <w:rPr>
          <w:bCs/>
          <w:sz w:val="20"/>
          <w:lang w:val="id-ID"/>
        </w:rPr>
        <w:t xml:space="preserve">HRESIMS [Found: </w:t>
      </w:r>
      <w:r w:rsidR="00E01933" w:rsidRPr="00A66ABE">
        <w:rPr>
          <w:bCs/>
          <w:i/>
          <w:iCs/>
          <w:sz w:val="20"/>
          <w:lang w:val="id-ID"/>
        </w:rPr>
        <w:t>m</w:t>
      </w:r>
      <w:r w:rsidR="00E01933" w:rsidRPr="00A66ABE">
        <w:rPr>
          <w:bCs/>
          <w:sz w:val="20"/>
          <w:lang w:val="id-ID"/>
        </w:rPr>
        <w:t>/</w:t>
      </w:r>
      <w:r w:rsidR="00E01933" w:rsidRPr="00A66ABE">
        <w:rPr>
          <w:bCs/>
          <w:i/>
          <w:iCs/>
          <w:sz w:val="20"/>
          <w:lang w:val="id-ID"/>
        </w:rPr>
        <w:t xml:space="preserve">z </w:t>
      </w:r>
      <w:r w:rsidR="00E01933" w:rsidRPr="00A66ABE">
        <w:rPr>
          <w:bCs/>
          <w:sz w:val="20"/>
          <w:lang w:val="id-ID"/>
        </w:rPr>
        <w:t>249.0878 (M+H)</w:t>
      </w:r>
      <w:r w:rsidR="00E01933" w:rsidRPr="00A66ABE">
        <w:rPr>
          <w:bCs/>
          <w:sz w:val="20"/>
          <w:vertAlign w:val="superscript"/>
          <w:lang w:val="id-ID"/>
        </w:rPr>
        <w:t>+</w:t>
      </w:r>
      <w:r w:rsidR="00E01933" w:rsidRPr="00A66ABE">
        <w:rPr>
          <w:bCs/>
          <w:sz w:val="20"/>
          <w:lang w:val="id-ID"/>
        </w:rPr>
        <w:t>, calcd for C</w:t>
      </w:r>
      <w:r w:rsidR="00E01933" w:rsidRPr="00A66ABE">
        <w:rPr>
          <w:bCs/>
          <w:sz w:val="20"/>
          <w:vertAlign w:val="subscript"/>
          <w:lang w:val="id-ID"/>
        </w:rPr>
        <w:t>12</w:t>
      </w:r>
      <w:r w:rsidR="00E01933" w:rsidRPr="00A66ABE">
        <w:rPr>
          <w:bCs/>
          <w:sz w:val="20"/>
          <w:lang w:val="id-ID"/>
        </w:rPr>
        <w:t>H</w:t>
      </w:r>
      <w:r w:rsidR="00E01933" w:rsidRPr="00A66ABE">
        <w:rPr>
          <w:bCs/>
          <w:sz w:val="20"/>
          <w:vertAlign w:val="subscript"/>
          <w:lang w:val="id-ID"/>
        </w:rPr>
        <w:t>13</w:t>
      </w:r>
      <w:r w:rsidR="00E01933" w:rsidRPr="00A66ABE">
        <w:rPr>
          <w:bCs/>
          <w:sz w:val="20"/>
          <w:lang w:val="id-ID"/>
        </w:rPr>
        <w:t>N</w:t>
      </w:r>
      <w:r w:rsidR="00E01933" w:rsidRPr="00A66ABE">
        <w:rPr>
          <w:bCs/>
          <w:sz w:val="20"/>
          <w:vertAlign w:val="subscript"/>
          <w:lang w:val="id-ID"/>
        </w:rPr>
        <w:t>2</w:t>
      </w:r>
      <w:r w:rsidR="00E01933" w:rsidRPr="00A66ABE">
        <w:rPr>
          <w:bCs/>
          <w:sz w:val="20"/>
          <w:lang w:val="id-ID"/>
        </w:rPr>
        <w:t>O</w:t>
      </w:r>
      <w:r w:rsidR="00E01933" w:rsidRPr="00A66ABE">
        <w:rPr>
          <w:bCs/>
          <w:sz w:val="20"/>
          <w:vertAlign w:val="subscript"/>
          <w:lang w:val="id-ID"/>
        </w:rPr>
        <w:t>4</w:t>
      </w:r>
      <w:r w:rsidR="00E01933" w:rsidRPr="00A66ABE">
        <w:rPr>
          <w:bCs/>
          <w:sz w:val="20"/>
          <w:lang w:val="id-ID"/>
        </w:rPr>
        <w:t>: (M+H)</w:t>
      </w:r>
      <w:r w:rsidR="00E01933" w:rsidRPr="00A66ABE">
        <w:rPr>
          <w:bCs/>
          <w:sz w:val="20"/>
          <w:vertAlign w:val="superscript"/>
          <w:lang w:val="id-ID"/>
        </w:rPr>
        <w:t>+</w:t>
      </w:r>
      <w:r w:rsidR="00E01933" w:rsidRPr="00A66ABE">
        <w:rPr>
          <w:bCs/>
          <w:sz w:val="20"/>
          <w:lang w:val="id-ID"/>
        </w:rPr>
        <w:t>, 249.0875].</w:t>
      </w:r>
    </w:p>
    <w:p w14:paraId="7C51C7CC" w14:textId="77777777" w:rsidR="00976470" w:rsidRPr="00387F1E" w:rsidRDefault="00976470" w:rsidP="00976470">
      <w:pPr>
        <w:pStyle w:val="Paragraph"/>
      </w:pPr>
    </w:p>
    <w:p w14:paraId="686ADA3D" w14:textId="2DF6A89B" w:rsidR="00976470" w:rsidRPr="00975FDD" w:rsidRDefault="000510DC" w:rsidP="00976470">
      <w:pPr>
        <w:pStyle w:val="Paragraph"/>
        <w:ind w:firstLine="0"/>
        <w:jc w:val="center"/>
        <w:rPr>
          <w:b/>
          <w:bCs/>
          <w:sz w:val="24"/>
          <w:szCs w:val="24"/>
        </w:rPr>
      </w:pPr>
      <w:bookmarkStart w:id="2" w:name="_Hlk170683605"/>
      <w:r>
        <w:rPr>
          <w:b/>
          <w:bCs/>
          <w:sz w:val="24"/>
          <w:szCs w:val="24"/>
        </w:rPr>
        <w:t xml:space="preserve">Synthesis </w:t>
      </w:r>
      <w:bookmarkStart w:id="3" w:name="_Hlk174044318"/>
      <w:bookmarkStart w:id="4" w:name="_Hlk174045345"/>
      <w:r w:rsidR="00976470" w:rsidRPr="00976470">
        <w:rPr>
          <w:b/>
          <w:bCs/>
          <w:sz w:val="24"/>
          <w:szCs w:val="24"/>
          <w:lang w:val="en-ID"/>
        </w:rPr>
        <w:t>1-Benzylindoline-2,3-dion</w:t>
      </w:r>
      <w:bookmarkEnd w:id="3"/>
      <w:r w:rsidR="00976470">
        <w:rPr>
          <w:b/>
          <w:bCs/>
          <w:sz w:val="24"/>
          <w:szCs w:val="24"/>
        </w:rPr>
        <w:t xml:space="preserve"> </w:t>
      </w:r>
      <w:r w:rsidR="009D70BE">
        <w:rPr>
          <w:b/>
          <w:bCs/>
          <w:sz w:val="24"/>
          <w:szCs w:val="24"/>
        </w:rPr>
        <w:t>10</w:t>
      </w:r>
      <w:bookmarkEnd w:id="4"/>
    </w:p>
    <w:bookmarkEnd w:id="2"/>
    <w:p w14:paraId="66433D2F" w14:textId="77777777" w:rsidR="00976470" w:rsidRDefault="00976470" w:rsidP="00976470">
      <w:pPr>
        <w:pStyle w:val="Paragraph"/>
        <w:ind w:firstLine="0"/>
      </w:pPr>
    </w:p>
    <w:p w14:paraId="0E5001E8" w14:textId="15059579" w:rsidR="00E01933" w:rsidRDefault="00976470" w:rsidP="00E01933">
      <w:pPr>
        <w:ind w:firstLine="284"/>
        <w:jc w:val="both"/>
        <w:rPr>
          <w:sz w:val="20"/>
          <w:lang w:val="en-ID"/>
        </w:rPr>
      </w:pPr>
      <w:r w:rsidRPr="00976470">
        <w:rPr>
          <w:sz w:val="20"/>
        </w:rPr>
        <w:t xml:space="preserve">Isatin </w:t>
      </w:r>
      <w:r w:rsidR="009D70BE">
        <w:rPr>
          <w:b/>
          <w:sz w:val="20"/>
          <w:lang w:val="id-ID"/>
        </w:rPr>
        <w:t>8</w:t>
      </w:r>
      <w:r w:rsidR="00211B70" w:rsidRPr="00976470">
        <w:rPr>
          <w:sz w:val="20"/>
        </w:rPr>
        <w:t xml:space="preserve"> </w:t>
      </w:r>
      <w:r w:rsidRPr="00976470">
        <w:rPr>
          <w:sz w:val="20"/>
        </w:rPr>
        <w:t>(</w:t>
      </w:r>
      <w:r w:rsidR="00A66ABE">
        <w:rPr>
          <w:bCs/>
          <w:sz w:val="20"/>
          <w:lang w:val="id-ID"/>
        </w:rPr>
        <w:t>0.</w:t>
      </w:r>
      <w:r w:rsidR="00D02CA5">
        <w:rPr>
          <w:bCs/>
          <w:sz w:val="20"/>
          <w:lang w:val="id-ID"/>
        </w:rPr>
        <w:t>4475</w:t>
      </w:r>
      <w:r w:rsidR="00211B70">
        <w:rPr>
          <w:bCs/>
          <w:sz w:val="20"/>
          <w:lang w:val="id-ID"/>
        </w:rPr>
        <w:t xml:space="preserve"> g, </w:t>
      </w:r>
      <w:r w:rsidR="00D02CA5">
        <w:rPr>
          <w:sz w:val="20"/>
        </w:rPr>
        <w:t>3</w:t>
      </w:r>
      <w:r w:rsidRPr="00976470">
        <w:rPr>
          <w:sz w:val="20"/>
        </w:rPr>
        <w:t xml:space="preserve"> mmol) in a round-bottomed flask </w:t>
      </w:r>
      <w:r w:rsidR="00E03BFB">
        <w:rPr>
          <w:sz w:val="20"/>
        </w:rPr>
        <w:t xml:space="preserve">was dissolved in </w:t>
      </w:r>
      <w:r w:rsidR="00E03BFB" w:rsidRPr="00976470">
        <w:rPr>
          <w:sz w:val="20"/>
        </w:rPr>
        <w:t>DMF (25 m</w:t>
      </w:r>
      <w:r w:rsidR="00E03BFB">
        <w:rPr>
          <w:sz w:val="20"/>
        </w:rPr>
        <w:t>L</w:t>
      </w:r>
      <w:r w:rsidR="00E03BFB" w:rsidRPr="00976470">
        <w:rPr>
          <w:sz w:val="20"/>
        </w:rPr>
        <w:t>)</w:t>
      </w:r>
      <w:r w:rsidR="00E03BFB">
        <w:rPr>
          <w:sz w:val="20"/>
        </w:rPr>
        <w:t xml:space="preserve">. After stirring </w:t>
      </w:r>
      <w:r w:rsidRPr="00976470">
        <w:rPr>
          <w:sz w:val="20"/>
        </w:rPr>
        <w:t>at 0°C</w:t>
      </w:r>
      <w:r w:rsidR="00E03BFB">
        <w:rPr>
          <w:sz w:val="20"/>
        </w:rPr>
        <w:t xml:space="preserve"> </w:t>
      </w:r>
      <w:r w:rsidR="00E03BFB" w:rsidRPr="00976470">
        <w:rPr>
          <w:sz w:val="20"/>
        </w:rPr>
        <w:t>for 15 min</w:t>
      </w:r>
      <w:r w:rsidR="00E03BFB">
        <w:rPr>
          <w:sz w:val="20"/>
        </w:rPr>
        <w:t>utes,</w:t>
      </w:r>
      <w:r w:rsidRPr="00976470">
        <w:rPr>
          <w:sz w:val="20"/>
        </w:rPr>
        <w:t xml:space="preserve"> K</w:t>
      </w:r>
      <w:r w:rsidRPr="00B912D5">
        <w:rPr>
          <w:sz w:val="20"/>
          <w:vertAlign w:val="subscript"/>
        </w:rPr>
        <w:t>2</w:t>
      </w:r>
      <w:r w:rsidRPr="00976470">
        <w:rPr>
          <w:sz w:val="20"/>
        </w:rPr>
        <w:t>CO</w:t>
      </w:r>
      <w:r w:rsidRPr="00B912D5">
        <w:rPr>
          <w:sz w:val="20"/>
          <w:vertAlign w:val="subscript"/>
        </w:rPr>
        <w:t>3</w:t>
      </w:r>
      <w:r w:rsidRPr="00976470">
        <w:rPr>
          <w:sz w:val="20"/>
        </w:rPr>
        <w:t xml:space="preserve"> (</w:t>
      </w:r>
      <w:r w:rsidR="00A66ABE">
        <w:rPr>
          <w:bCs/>
          <w:sz w:val="20"/>
          <w:lang w:val="id-ID"/>
        </w:rPr>
        <w:t>0.</w:t>
      </w:r>
      <w:r w:rsidR="00D02CA5">
        <w:rPr>
          <w:bCs/>
          <w:sz w:val="20"/>
          <w:lang w:val="id-ID"/>
        </w:rPr>
        <w:t>4859</w:t>
      </w:r>
      <w:r w:rsidR="00211B70">
        <w:rPr>
          <w:bCs/>
          <w:sz w:val="20"/>
          <w:lang w:val="id-ID"/>
        </w:rPr>
        <w:t xml:space="preserve"> g, </w:t>
      </w:r>
      <w:r w:rsidR="00D02CA5">
        <w:rPr>
          <w:sz w:val="20"/>
        </w:rPr>
        <w:t>3.5</w:t>
      </w:r>
      <w:r w:rsidRPr="00976470">
        <w:rPr>
          <w:sz w:val="20"/>
        </w:rPr>
        <w:t xml:space="preserve"> mmol) was </w:t>
      </w:r>
      <w:r w:rsidR="00E03BFB" w:rsidRPr="00976470">
        <w:rPr>
          <w:sz w:val="20"/>
        </w:rPr>
        <w:t>added,</w:t>
      </w:r>
      <w:r w:rsidRPr="00976470">
        <w:rPr>
          <w:sz w:val="20"/>
        </w:rPr>
        <w:t xml:space="preserve"> and </w:t>
      </w:r>
      <w:r w:rsidR="00E03BFB">
        <w:rPr>
          <w:sz w:val="20"/>
        </w:rPr>
        <w:t xml:space="preserve">the mixture was further </w:t>
      </w:r>
      <w:r w:rsidRPr="00976470">
        <w:rPr>
          <w:sz w:val="20"/>
        </w:rPr>
        <w:t>stirred for 30 min</w:t>
      </w:r>
      <w:r w:rsidR="00E03BFB">
        <w:rPr>
          <w:sz w:val="20"/>
        </w:rPr>
        <w:t>utes</w:t>
      </w:r>
      <w:r w:rsidRPr="00976470">
        <w:rPr>
          <w:sz w:val="20"/>
        </w:rPr>
        <w:t xml:space="preserve">. </w:t>
      </w:r>
      <w:r w:rsidR="00E03BFB">
        <w:rPr>
          <w:sz w:val="20"/>
        </w:rPr>
        <w:t>B</w:t>
      </w:r>
      <w:r w:rsidRPr="00976470">
        <w:rPr>
          <w:sz w:val="20"/>
        </w:rPr>
        <w:t xml:space="preserve">enzyl chloride </w:t>
      </w:r>
      <w:r w:rsidR="009D70BE">
        <w:rPr>
          <w:b/>
          <w:sz w:val="20"/>
          <w:lang w:val="id-ID"/>
        </w:rPr>
        <w:t>9</w:t>
      </w:r>
      <w:r w:rsidR="00211B70" w:rsidRPr="00976470">
        <w:rPr>
          <w:sz w:val="20"/>
        </w:rPr>
        <w:t xml:space="preserve"> </w:t>
      </w:r>
      <w:r w:rsidRPr="00976470">
        <w:rPr>
          <w:sz w:val="20"/>
        </w:rPr>
        <w:t>(</w:t>
      </w:r>
      <w:r w:rsidR="00D02CA5">
        <w:rPr>
          <w:bCs/>
          <w:sz w:val="20"/>
        </w:rPr>
        <w:t>0.57</w:t>
      </w:r>
      <w:r w:rsidR="00211B70">
        <w:rPr>
          <w:bCs/>
          <w:sz w:val="20"/>
          <w:lang w:val="id-ID"/>
        </w:rPr>
        <w:t xml:space="preserve"> </w:t>
      </w:r>
      <w:r w:rsidR="00A66ABE">
        <w:rPr>
          <w:bCs/>
          <w:sz w:val="20"/>
          <w:lang w:val="id-ID"/>
        </w:rPr>
        <w:t>mL</w:t>
      </w:r>
      <w:r w:rsidR="00211B70">
        <w:rPr>
          <w:bCs/>
          <w:sz w:val="20"/>
          <w:lang w:val="id-ID"/>
        </w:rPr>
        <w:t xml:space="preserve">, </w:t>
      </w:r>
      <w:r w:rsidR="00D02CA5">
        <w:rPr>
          <w:sz w:val="20"/>
          <w:lang w:val="id-ID"/>
        </w:rPr>
        <w:t>5</w:t>
      </w:r>
      <w:r w:rsidRPr="00976470">
        <w:rPr>
          <w:sz w:val="20"/>
        </w:rPr>
        <w:t xml:space="preserve"> mmol) was added to the flask and the </w:t>
      </w:r>
      <w:r w:rsidR="00E03BFB">
        <w:rPr>
          <w:sz w:val="20"/>
        </w:rPr>
        <w:t xml:space="preserve">reaction </w:t>
      </w:r>
      <w:r w:rsidRPr="00976470">
        <w:rPr>
          <w:sz w:val="20"/>
        </w:rPr>
        <w:t>mixture was stirred again at 0°C</w:t>
      </w:r>
      <w:r w:rsidR="00E03BFB">
        <w:rPr>
          <w:sz w:val="20"/>
        </w:rPr>
        <w:t xml:space="preserve"> </w:t>
      </w:r>
      <w:r w:rsidR="00E03BFB" w:rsidRPr="00976470">
        <w:rPr>
          <w:sz w:val="20"/>
        </w:rPr>
        <w:t xml:space="preserve">for 1 </w:t>
      </w:r>
      <w:r w:rsidR="00E03BFB">
        <w:rPr>
          <w:sz w:val="20"/>
        </w:rPr>
        <w:t xml:space="preserve">hours and </w:t>
      </w:r>
      <w:r w:rsidRPr="00976470">
        <w:rPr>
          <w:sz w:val="20"/>
        </w:rPr>
        <w:t>at room temperature</w:t>
      </w:r>
      <w:r w:rsidR="00E03BFB">
        <w:rPr>
          <w:sz w:val="20"/>
        </w:rPr>
        <w:t xml:space="preserve"> for </w:t>
      </w:r>
      <w:r w:rsidR="00E03BFB" w:rsidRPr="00976470">
        <w:rPr>
          <w:sz w:val="20"/>
        </w:rPr>
        <w:t>3 h</w:t>
      </w:r>
      <w:r w:rsidR="00E03BFB">
        <w:rPr>
          <w:sz w:val="20"/>
        </w:rPr>
        <w:t>ours</w:t>
      </w:r>
      <w:r w:rsidRPr="00976470">
        <w:rPr>
          <w:sz w:val="20"/>
        </w:rPr>
        <w:t xml:space="preserve">. </w:t>
      </w:r>
      <w:r w:rsidR="00CC3C0B">
        <w:rPr>
          <w:sz w:val="20"/>
        </w:rPr>
        <w:t xml:space="preserve">A solid was formed after </w:t>
      </w:r>
      <w:r w:rsidRPr="00976470">
        <w:rPr>
          <w:sz w:val="20"/>
        </w:rPr>
        <w:t>pour</w:t>
      </w:r>
      <w:r w:rsidR="00CC3C0B">
        <w:rPr>
          <w:sz w:val="20"/>
        </w:rPr>
        <w:t>ing</w:t>
      </w:r>
      <w:r w:rsidRPr="00976470">
        <w:rPr>
          <w:sz w:val="20"/>
        </w:rPr>
        <w:t xml:space="preserve"> </w:t>
      </w:r>
      <w:r w:rsidR="00CC3C0B">
        <w:rPr>
          <w:sz w:val="20"/>
        </w:rPr>
        <w:t>t</w:t>
      </w:r>
      <w:r w:rsidR="00CC3C0B" w:rsidRPr="00976470">
        <w:rPr>
          <w:sz w:val="20"/>
        </w:rPr>
        <w:t xml:space="preserve">he reaction </w:t>
      </w:r>
      <w:r w:rsidR="00CC3C0B">
        <w:rPr>
          <w:sz w:val="20"/>
        </w:rPr>
        <w:t xml:space="preserve">mixture </w:t>
      </w:r>
      <w:r w:rsidRPr="00976470">
        <w:rPr>
          <w:sz w:val="20"/>
        </w:rPr>
        <w:t xml:space="preserve">into crushed ice </w:t>
      </w:r>
      <w:r w:rsidR="00CC3C0B">
        <w:rPr>
          <w:sz w:val="20"/>
        </w:rPr>
        <w:t xml:space="preserve">which </w:t>
      </w:r>
      <w:r w:rsidRPr="00976470">
        <w:rPr>
          <w:sz w:val="20"/>
        </w:rPr>
        <w:t xml:space="preserve">was </w:t>
      </w:r>
      <w:r w:rsidR="00CC3C0B">
        <w:rPr>
          <w:sz w:val="20"/>
        </w:rPr>
        <w:t xml:space="preserve">then </w:t>
      </w:r>
      <w:r w:rsidRPr="00976470">
        <w:rPr>
          <w:sz w:val="20"/>
        </w:rPr>
        <w:t>filtered, dried</w:t>
      </w:r>
      <w:r w:rsidR="00CC3C0B">
        <w:rPr>
          <w:sz w:val="20"/>
        </w:rPr>
        <w:t>,</w:t>
      </w:r>
      <w:r w:rsidRPr="00976470">
        <w:rPr>
          <w:sz w:val="20"/>
        </w:rPr>
        <w:t xml:space="preserve"> and purified by recrystallization </w:t>
      </w:r>
      <w:r w:rsidR="00CC3C0B">
        <w:rPr>
          <w:sz w:val="20"/>
        </w:rPr>
        <w:t>from</w:t>
      </w:r>
      <w:r w:rsidRPr="00976470">
        <w:rPr>
          <w:sz w:val="20"/>
        </w:rPr>
        <w:t xml:space="preserve"> ethanol</w:t>
      </w:r>
      <w:r w:rsidR="004367F1">
        <w:rPr>
          <w:sz w:val="20"/>
        </w:rPr>
        <w:t xml:space="preserve"> </w:t>
      </w:r>
      <w:r w:rsidR="004367F1">
        <w:rPr>
          <w:sz w:val="20"/>
        </w:rPr>
        <w:fldChar w:fldCharType="begin"/>
      </w:r>
      <w:r w:rsidR="00E064BC">
        <w:rPr>
          <w:sz w:val="20"/>
        </w:rPr>
        <w:instrText xml:space="preserve"> ADDIN ZOTERO_ITEM CSL_CITATION {"citationID":"ArouQig6","properties":{"formattedCitation":"[14]","plainCitation":"[14]","noteIndex":0},"citationItems":[{"id":825,"uris":["http://zotero.org/users/local/l1lyfm3k/items/SFMG3QBP"],"itemData":{"id":825,"type":"article-journal","abstract":"Objective\nTo synthesis 2–substituted–4,5–diphenyl–N–alkyl imidazole derivatives. and evaluate their antibacterial activity.\nMethods\nA mixture of benzil (10 mmol) and ammonium acetate (0.1 mol) (immediately fused) in glacial acetic acid (25 mL) was stirred at 80–100 °C for 1 h under nitrogen atmosphere (to prevent incorporation of any atmospheric impurities and moisture). Substituted aldehydes (10 mmol) in glacial acetic acid (5 mL) was added drop-wise over a period of 15–20 min at the same temperature and stirred for another 4 h, the progress of the reaction was monitored by TLC test using ethyl acetate as eluent. The newly synthesized compounds were characterized by IR, 1HNMR, 13CNMR and by mass spectroscopy.\nResults\nAll the synthesized compounds were confirmed by spectroscopical techniques and evaluated for antimicrobial activity against Staphylococcus aureus(S. aurius), Bacilus subtilus (B. subtilus), and Escheria coli (E. coli). These compounds showed antibacterial activity (zone of inhibition) against S. aurius ranged from 3 mm to 9 mmin diameter, B. subtilus, 4–8 mm, and E. coli 5–12 mm. Out of 2a-2e, only 2a and 2b showed some sort of activity but none of them had considerable activity compared with that of the standard.\nConclusions\nAll the synthesized compounds show moderate activity against the tested bacteria S. aurius, B. subtilus, and E. coli. So, further structural modification is necessary to improve the antibacterial action of 2-substituted-4,5-diphenyl-N-alkyl imidazole derivatives.","container-title":"Asian Pacific Journal of Tropical Medicine","DOI":"10.1016/S1995-7645(10)60113-7","ISSN":"1995-7645","issue":"6","journalAbbreviation":"Asian Pacific Journal of Tropical Medicine","page":"471-474","source":"ScienceDirect","title":"Synthesis and antibacterial evaluation of 2–substituted–4,5–diphenyl–N–alkyl imidazole derivatives","volume":"3","author":[{"family":"Jain","given":"Abhishek K"},{"family":"Ravichandran","given":"V"},{"family":"Sisodiya","given":"Madhvi"},{"family":"Agrawal","given":"RK"}],"issued":{"date-parts":[["2010",6,1]]}}}],"schema":"https://github.com/citation-style-language/schema/raw/master/csl-citation.json"} </w:instrText>
      </w:r>
      <w:r w:rsidR="004367F1">
        <w:rPr>
          <w:sz w:val="20"/>
        </w:rPr>
        <w:fldChar w:fldCharType="separate"/>
      </w:r>
      <w:r w:rsidR="00E064BC" w:rsidRPr="00E064BC">
        <w:rPr>
          <w:sz w:val="20"/>
        </w:rPr>
        <w:t>[1</w:t>
      </w:r>
      <w:r w:rsidR="00884493">
        <w:rPr>
          <w:sz w:val="20"/>
        </w:rPr>
        <w:t>9</w:t>
      </w:r>
      <w:r w:rsidR="00E064BC" w:rsidRPr="00E064BC">
        <w:rPr>
          <w:sz w:val="20"/>
        </w:rPr>
        <w:t>]</w:t>
      </w:r>
      <w:r w:rsidR="004367F1">
        <w:rPr>
          <w:sz w:val="20"/>
        </w:rPr>
        <w:fldChar w:fldCharType="end"/>
      </w:r>
      <w:r w:rsidRPr="00976470">
        <w:rPr>
          <w:sz w:val="20"/>
        </w:rPr>
        <w:t xml:space="preserve">. The </w:t>
      </w:r>
      <w:r w:rsidR="00CC3C0B">
        <w:rPr>
          <w:sz w:val="20"/>
        </w:rPr>
        <w:t xml:space="preserve">product </w:t>
      </w:r>
      <w:r w:rsidR="009D70BE">
        <w:rPr>
          <w:b/>
          <w:bCs/>
          <w:sz w:val="20"/>
        </w:rPr>
        <w:t>10</w:t>
      </w:r>
      <w:r w:rsidR="00CC3C0B">
        <w:rPr>
          <w:sz w:val="20"/>
        </w:rPr>
        <w:t xml:space="preserve"> </w:t>
      </w:r>
      <w:r w:rsidRPr="00976470">
        <w:rPr>
          <w:sz w:val="20"/>
        </w:rPr>
        <w:t xml:space="preserve">was </w:t>
      </w:r>
      <w:r w:rsidR="00CC3C0B">
        <w:rPr>
          <w:sz w:val="20"/>
        </w:rPr>
        <w:t xml:space="preserve">produced as </w:t>
      </w:r>
      <w:r w:rsidRPr="00976470">
        <w:rPr>
          <w:sz w:val="20"/>
        </w:rPr>
        <w:t>orange solid (</w:t>
      </w:r>
      <w:r w:rsidR="00D02CA5">
        <w:rPr>
          <w:bCs/>
          <w:sz w:val="20"/>
          <w:lang w:val="id-ID"/>
        </w:rPr>
        <w:t>0.4383</w:t>
      </w:r>
      <w:r w:rsidR="00211B70">
        <w:rPr>
          <w:bCs/>
          <w:sz w:val="20"/>
          <w:lang w:val="id-ID"/>
        </w:rPr>
        <w:t xml:space="preserve"> mg, </w:t>
      </w:r>
      <w:r w:rsidRPr="00976470">
        <w:rPr>
          <w:sz w:val="20"/>
        </w:rPr>
        <w:t>62%).</w:t>
      </w:r>
      <w:r w:rsidRPr="00976470">
        <w:rPr>
          <w:sz w:val="20"/>
          <w:lang w:val="en-ID"/>
        </w:rPr>
        <w:t xml:space="preserve"> </w:t>
      </w:r>
      <w:r w:rsidR="00B912D5">
        <w:rPr>
          <w:sz w:val="20"/>
          <w:lang w:val="en-ID"/>
        </w:rPr>
        <w:t>m</w:t>
      </w:r>
      <w:r w:rsidRPr="00976470">
        <w:rPr>
          <w:sz w:val="20"/>
          <w:lang w:val="en-ID"/>
        </w:rPr>
        <w:t>p 154-155</w:t>
      </w:r>
      <w:r w:rsidR="00B912D5">
        <w:rPr>
          <w:bCs/>
          <w:sz w:val="20"/>
          <w:lang w:val="id-ID"/>
        </w:rPr>
        <w:t>º</w:t>
      </w:r>
      <w:r w:rsidRPr="00976470">
        <w:rPr>
          <w:sz w:val="20"/>
          <w:lang w:val="en-ID"/>
        </w:rPr>
        <w:t xml:space="preserve">C. </w:t>
      </w:r>
      <w:r w:rsidR="000A11DA" w:rsidRPr="00387F1E">
        <w:rPr>
          <w:sz w:val="20"/>
          <w:szCs w:val="16"/>
          <w:lang w:val="en-ID"/>
        </w:rPr>
        <w:t>FTIR (KBr) v cm</w:t>
      </w:r>
      <w:r w:rsidR="000A11DA" w:rsidRPr="00387F1E">
        <w:rPr>
          <w:sz w:val="20"/>
          <w:szCs w:val="16"/>
          <w:vertAlign w:val="superscript"/>
          <w:lang w:val="en-ID"/>
        </w:rPr>
        <w:t>-1</w:t>
      </w:r>
      <w:r w:rsidR="000A11DA" w:rsidRPr="00387F1E">
        <w:rPr>
          <w:sz w:val="20"/>
          <w:szCs w:val="16"/>
          <w:lang w:val="en-ID"/>
        </w:rPr>
        <w:t xml:space="preserve">: </w:t>
      </w:r>
      <w:r w:rsidR="00B52C69">
        <w:rPr>
          <w:sz w:val="20"/>
          <w:szCs w:val="16"/>
          <w:lang w:val="en-ID"/>
        </w:rPr>
        <w:t xml:space="preserve">1750, </w:t>
      </w:r>
      <w:r w:rsidR="000A11DA" w:rsidRPr="00387F1E">
        <w:rPr>
          <w:sz w:val="20"/>
          <w:szCs w:val="16"/>
          <w:lang w:val="en-ID"/>
        </w:rPr>
        <w:t>1</w:t>
      </w:r>
      <w:r w:rsidR="000A11DA">
        <w:rPr>
          <w:sz w:val="20"/>
          <w:szCs w:val="16"/>
          <w:lang w:val="en-ID"/>
        </w:rPr>
        <w:t xml:space="preserve">620, </w:t>
      </w:r>
      <w:r w:rsidR="000A11DA" w:rsidRPr="00387F1E">
        <w:rPr>
          <w:sz w:val="20"/>
          <w:szCs w:val="16"/>
          <w:lang w:val="en-ID"/>
        </w:rPr>
        <w:t>1468</w:t>
      </w:r>
      <w:r w:rsidR="000A11DA">
        <w:rPr>
          <w:sz w:val="20"/>
          <w:szCs w:val="16"/>
          <w:lang w:val="en-ID"/>
        </w:rPr>
        <w:t>.</w:t>
      </w:r>
      <w:r w:rsidR="00AA677C">
        <w:rPr>
          <w:sz w:val="20"/>
          <w:szCs w:val="16"/>
          <w:lang w:val="en-ID"/>
        </w:rPr>
        <w:t xml:space="preserve"> </w:t>
      </w:r>
      <w:r w:rsidRPr="00976470">
        <w:rPr>
          <w:sz w:val="20"/>
          <w:vertAlign w:val="superscript"/>
        </w:rPr>
        <w:t>1</w:t>
      </w:r>
      <w:r w:rsidRPr="00976470">
        <w:rPr>
          <w:sz w:val="20"/>
        </w:rPr>
        <w:t>H-NMR (DMSO-</w:t>
      </w:r>
      <w:r w:rsidRPr="00976470">
        <w:rPr>
          <w:i/>
          <w:iCs/>
          <w:sz w:val="20"/>
        </w:rPr>
        <w:t>d</w:t>
      </w:r>
      <w:r w:rsidRPr="00976470">
        <w:rPr>
          <w:i/>
          <w:iCs/>
          <w:sz w:val="20"/>
          <w:vertAlign w:val="subscript"/>
        </w:rPr>
        <w:t>6</w:t>
      </w:r>
      <w:r w:rsidRPr="00976470">
        <w:rPr>
          <w:sz w:val="20"/>
        </w:rPr>
        <w:t xml:space="preserve">, 500 MHz): </w:t>
      </w:r>
      <w:r w:rsidRPr="00976470">
        <w:rPr>
          <w:i/>
          <w:iCs/>
          <w:sz w:val="20"/>
        </w:rPr>
        <w:t xml:space="preserve">δ </w:t>
      </w:r>
      <w:r w:rsidRPr="00976470">
        <w:rPr>
          <w:sz w:val="20"/>
        </w:rPr>
        <w:t>4</w:t>
      </w:r>
      <w:r w:rsidR="003E0C3B">
        <w:rPr>
          <w:sz w:val="20"/>
        </w:rPr>
        <w:t>.</w:t>
      </w:r>
      <w:r w:rsidRPr="00976470">
        <w:rPr>
          <w:sz w:val="20"/>
        </w:rPr>
        <w:t>91 (s, 2H), 6</w:t>
      </w:r>
      <w:r w:rsidR="003E0C3B">
        <w:rPr>
          <w:sz w:val="20"/>
        </w:rPr>
        <w:t>.</w:t>
      </w:r>
      <w:r w:rsidRPr="00976470">
        <w:rPr>
          <w:sz w:val="20"/>
        </w:rPr>
        <w:t xml:space="preserve">97 (d, </w:t>
      </w:r>
      <w:r w:rsidRPr="00976470">
        <w:rPr>
          <w:i/>
          <w:iCs/>
          <w:sz w:val="20"/>
        </w:rPr>
        <w:t xml:space="preserve">J = </w:t>
      </w:r>
      <w:r w:rsidRPr="00976470">
        <w:rPr>
          <w:sz w:val="20"/>
        </w:rPr>
        <w:t>8</w:t>
      </w:r>
      <w:r w:rsidR="00AA677C">
        <w:rPr>
          <w:sz w:val="20"/>
        </w:rPr>
        <w:t>.</w:t>
      </w:r>
      <w:r w:rsidRPr="00976470">
        <w:rPr>
          <w:sz w:val="20"/>
        </w:rPr>
        <w:t>5</w:t>
      </w:r>
      <w:r w:rsidRPr="00B52C69">
        <w:rPr>
          <w:sz w:val="20"/>
        </w:rPr>
        <w:t>, 1H), 7</w:t>
      </w:r>
      <w:r w:rsidR="003E0C3B" w:rsidRPr="00B52C69">
        <w:rPr>
          <w:sz w:val="20"/>
        </w:rPr>
        <w:t>.</w:t>
      </w:r>
      <w:r w:rsidRPr="00B52C69">
        <w:rPr>
          <w:sz w:val="20"/>
        </w:rPr>
        <w:t xml:space="preserve">12 (t, </w:t>
      </w:r>
      <w:r w:rsidRPr="00B52C69">
        <w:rPr>
          <w:i/>
          <w:iCs/>
          <w:sz w:val="20"/>
        </w:rPr>
        <w:t xml:space="preserve">J = </w:t>
      </w:r>
      <w:r w:rsidRPr="00B52C69">
        <w:rPr>
          <w:sz w:val="20"/>
        </w:rPr>
        <w:t>7</w:t>
      </w:r>
      <w:r w:rsidR="00AA677C" w:rsidRPr="00B52C69">
        <w:rPr>
          <w:sz w:val="20"/>
        </w:rPr>
        <w:t>.</w:t>
      </w:r>
      <w:r w:rsidRPr="00B52C69">
        <w:rPr>
          <w:sz w:val="20"/>
        </w:rPr>
        <w:t>5, 1H), 7</w:t>
      </w:r>
      <w:r w:rsidR="003E0C3B" w:rsidRPr="00B52C69">
        <w:rPr>
          <w:sz w:val="20"/>
        </w:rPr>
        <w:t>.</w:t>
      </w:r>
      <w:r w:rsidRPr="00B52C69">
        <w:rPr>
          <w:sz w:val="20"/>
        </w:rPr>
        <w:t xml:space="preserve">28 (t, </w:t>
      </w:r>
      <w:r w:rsidRPr="00B52C69">
        <w:rPr>
          <w:i/>
          <w:iCs/>
          <w:sz w:val="20"/>
        </w:rPr>
        <w:t xml:space="preserve">J = </w:t>
      </w:r>
      <w:r w:rsidRPr="00B52C69">
        <w:rPr>
          <w:sz w:val="20"/>
        </w:rPr>
        <w:t>7</w:t>
      </w:r>
      <w:r w:rsidR="00AA677C" w:rsidRPr="00B52C69">
        <w:rPr>
          <w:sz w:val="20"/>
        </w:rPr>
        <w:t>.</w:t>
      </w:r>
      <w:r w:rsidRPr="00B52C69">
        <w:rPr>
          <w:sz w:val="20"/>
        </w:rPr>
        <w:t>5, 1H), 7</w:t>
      </w:r>
      <w:r w:rsidR="003E0C3B" w:rsidRPr="00B52C69">
        <w:rPr>
          <w:sz w:val="20"/>
        </w:rPr>
        <w:t>.</w:t>
      </w:r>
      <w:r w:rsidRPr="00B52C69">
        <w:rPr>
          <w:sz w:val="20"/>
        </w:rPr>
        <w:t xml:space="preserve">35 (t, </w:t>
      </w:r>
      <w:r w:rsidRPr="00B52C69">
        <w:rPr>
          <w:i/>
          <w:iCs/>
          <w:sz w:val="20"/>
        </w:rPr>
        <w:t xml:space="preserve">J = </w:t>
      </w:r>
      <w:r w:rsidRPr="00B52C69">
        <w:rPr>
          <w:sz w:val="20"/>
        </w:rPr>
        <w:t>7</w:t>
      </w:r>
      <w:r w:rsidR="00AA677C" w:rsidRPr="00B52C69">
        <w:rPr>
          <w:sz w:val="20"/>
        </w:rPr>
        <w:t>.</w:t>
      </w:r>
      <w:r w:rsidRPr="00B52C69">
        <w:rPr>
          <w:sz w:val="20"/>
        </w:rPr>
        <w:t>5, 2H), 7</w:t>
      </w:r>
      <w:r w:rsidR="003E0C3B" w:rsidRPr="00B52C69">
        <w:rPr>
          <w:sz w:val="20"/>
        </w:rPr>
        <w:t>.</w:t>
      </w:r>
      <w:r w:rsidRPr="00B52C69">
        <w:rPr>
          <w:sz w:val="20"/>
        </w:rPr>
        <w:t xml:space="preserve">43 (d, </w:t>
      </w:r>
      <w:r w:rsidRPr="00B52C69">
        <w:rPr>
          <w:i/>
          <w:iCs/>
          <w:sz w:val="20"/>
        </w:rPr>
        <w:t xml:space="preserve">J = </w:t>
      </w:r>
      <w:r w:rsidRPr="00B52C69">
        <w:rPr>
          <w:sz w:val="20"/>
        </w:rPr>
        <w:t>7</w:t>
      </w:r>
      <w:r w:rsidR="00AA677C" w:rsidRPr="00B52C69">
        <w:rPr>
          <w:sz w:val="20"/>
        </w:rPr>
        <w:t>.</w:t>
      </w:r>
      <w:r w:rsidRPr="00B52C69">
        <w:rPr>
          <w:sz w:val="20"/>
        </w:rPr>
        <w:t xml:space="preserve">5, </w:t>
      </w:r>
      <w:r w:rsidR="00B52C69" w:rsidRPr="00B52C69">
        <w:rPr>
          <w:sz w:val="20"/>
        </w:rPr>
        <w:t>2</w:t>
      </w:r>
      <w:r w:rsidRPr="00B52C69">
        <w:rPr>
          <w:sz w:val="20"/>
        </w:rPr>
        <w:t>H), 7</w:t>
      </w:r>
      <w:r w:rsidR="003E0C3B" w:rsidRPr="00B52C69">
        <w:rPr>
          <w:sz w:val="20"/>
        </w:rPr>
        <w:t>.</w:t>
      </w:r>
      <w:r w:rsidRPr="00B52C69">
        <w:rPr>
          <w:sz w:val="20"/>
        </w:rPr>
        <w:t xml:space="preserve">58 (t, </w:t>
      </w:r>
      <w:r w:rsidRPr="00B52C69">
        <w:rPr>
          <w:i/>
          <w:iCs/>
          <w:sz w:val="20"/>
        </w:rPr>
        <w:t xml:space="preserve">J = </w:t>
      </w:r>
      <w:r w:rsidRPr="00B52C69">
        <w:rPr>
          <w:sz w:val="20"/>
        </w:rPr>
        <w:t>7</w:t>
      </w:r>
      <w:r w:rsidR="00AA677C" w:rsidRPr="00B52C69">
        <w:rPr>
          <w:sz w:val="20"/>
        </w:rPr>
        <w:t>.</w:t>
      </w:r>
      <w:r w:rsidRPr="00B52C69">
        <w:rPr>
          <w:sz w:val="20"/>
        </w:rPr>
        <w:t>5, 2H)</w:t>
      </w:r>
      <w:r w:rsidR="00B52C69">
        <w:rPr>
          <w:sz w:val="20"/>
        </w:rPr>
        <w:t xml:space="preserve">. </w:t>
      </w:r>
      <w:r w:rsidR="00E01933" w:rsidRPr="00E01933">
        <w:rPr>
          <w:bCs/>
          <w:sz w:val="20"/>
          <w:lang w:val="id-ID"/>
        </w:rPr>
        <w:t xml:space="preserve">HRESIMS [Found: </w:t>
      </w:r>
      <w:r w:rsidR="00E01933" w:rsidRPr="00E01933">
        <w:rPr>
          <w:bCs/>
          <w:i/>
          <w:iCs/>
          <w:sz w:val="20"/>
          <w:lang w:val="id-ID"/>
        </w:rPr>
        <w:t>m</w:t>
      </w:r>
      <w:r w:rsidR="00E01933" w:rsidRPr="00E01933">
        <w:rPr>
          <w:bCs/>
          <w:sz w:val="20"/>
          <w:lang w:val="id-ID"/>
        </w:rPr>
        <w:t>/</w:t>
      </w:r>
      <w:r w:rsidR="00E01933" w:rsidRPr="00C73918">
        <w:rPr>
          <w:bCs/>
          <w:i/>
          <w:iCs/>
          <w:sz w:val="20"/>
          <w:lang w:val="id-ID"/>
        </w:rPr>
        <w:t xml:space="preserve">z </w:t>
      </w:r>
      <w:r w:rsidR="00E01933" w:rsidRPr="00C73918">
        <w:rPr>
          <w:bCs/>
          <w:sz w:val="20"/>
          <w:lang w:val="id-ID"/>
        </w:rPr>
        <w:t>238.0866 (M+H)</w:t>
      </w:r>
      <w:r w:rsidR="00E01933" w:rsidRPr="00C73918">
        <w:rPr>
          <w:bCs/>
          <w:sz w:val="20"/>
          <w:vertAlign w:val="superscript"/>
          <w:lang w:val="id-ID"/>
        </w:rPr>
        <w:t>+</w:t>
      </w:r>
      <w:r w:rsidR="00E01933" w:rsidRPr="00C73918">
        <w:rPr>
          <w:bCs/>
          <w:sz w:val="20"/>
          <w:lang w:val="id-ID"/>
        </w:rPr>
        <w:t>, calcd for C</w:t>
      </w:r>
      <w:r w:rsidR="00E01933" w:rsidRPr="00C73918">
        <w:rPr>
          <w:bCs/>
          <w:sz w:val="20"/>
          <w:vertAlign w:val="subscript"/>
          <w:lang w:val="id-ID"/>
        </w:rPr>
        <w:t>15</w:t>
      </w:r>
      <w:r w:rsidR="00E01933" w:rsidRPr="00C73918">
        <w:rPr>
          <w:bCs/>
          <w:sz w:val="20"/>
          <w:lang w:val="id-ID"/>
        </w:rPr>
        <w:t>H</w:t>
      </w:r>
      <w:r w:rsidR="00E01933" w:rsidRPr="00C73918">
        <w:rPr>
          <w:bCs/>
          <w:sz w:val="20"/>
          <w:vertAlign w:val="subscript"/>
          <w:lang w:val="id-ID"/>
        </w:rPr>
        <w:t>1</w:t>
      </w:r>
      <w:r w:rsidR="00C73918" w:rsidRPr="00C73918">
        <w:rPr>
          <w:bCs/>
          <w:sz w:val="20"/>
          <w:vertAlign w:val="subscript"/>
          <w:lang w:val="id-ID"/>
        </w:rPr>
        <w:t>2</w:t>
      </w:r>
      <w:r w:rsidR="00E01933" w:rsidRPr="00C73918">
        <w:rPr>
          <w:bCs/>
          <w:sz w:val="20"/>
          <w:lang w:val="id-ID"/>
        </w:rPr>
        <w:t>NO</w:t>
      </w:r>
      <w:r w:rsidR="00E01933" w:rsidRPr="00C73918">
        <w:rPr>
          <w:bCs/>
          <w:sz w:val="20"/>
          <w:vertAlign w:val="subscript"/>
          <w:lang w:val="id-ID"/>
        </w:rPr>
        <w:t>2</w:t>
      </w:r>
      <w:r w:rsidR="00E01933" w:rsidRPr="00C73918">
        <w:rPr>
          <w:bCs/>
          <w:sz w:val="20"/>
          <w:lang w:val="id-ID"/>
        </w:rPr>
        <w:t>: (M+H)</w:t>
      </w:r>
      <w:r w:rsidR="00E01933" w:rsidRPr="00C73918">
        <w:rPr>
          <w:bCs/>
          <w:sz w:val="20"/>
          <w:vertAlign w:val="superscript"/>
          <w:lang w:val="id-ID"/>
        </w:rPr>
        <w:t>+</w:t>
      </w:r>
      <w:r w:rsidR="00E01933" w:rsidRPr="00C73918">
        <w:rPr>
          <w:bCs/>
          <w:sz w:val="20"/>
          <w:lang w:val="id-ID"/>
        </w:rPr>
        <w:t>, 23</w:t>
      </w:r>
      <w:r w:rsidR="00C73918" w:rsidRPr="00C73918">
        <w:rPr>
          <w:bCs/>
          <w:sz w:val="20"/>
          <w:lang w:val="id-ID"/>
        </w:rPr>
        <w:t>8</w:t>
      </w:r>
      <w:r w:rsidR="00E01933" w:rsidRPr="00C73918">
        <w:rPr>
          <w:bCs/>
          <w:sz w:val="20"/>
          <w:lang w:val="id-ID"/>
        </w:rPr>
        <w:t>.08</w:t>
      </w:r>
      <w:r w:rsidR="00C73918" w:rsidRPr="00C73918">
        <w:rPr>
          <w:bCs/>
          <w:sz w:val="20"/>
          <w:lang w:val="id-ID"/>
        </w:rPr>
        <w:t>68</w:t>
      </w:r>
      <w:r w:rsidR="00E01933" w:rsidRPr="00E01933">
        <w:rPr>
          <w:bCs/>
          <w:sz w:val="20"/>
          <w:lang w:val="id-ID"/>
        </w:rPr>
        <w:t>].</w:t>
      </w:r>
    </w:p>
    <w:p w14:paraId="3451BCDF" w14:textId="77777777" w:rsidR="004367F1" w:rsidRPr="00387F1E" w:rsidRDefault="004367F1" w:rsidP="004367F1">
      <w:pPr>
        <w:pStyle w:val="Paragraph"/>
        <w:rPr>
          <w:lang w:val="en-ID"/>
        </w:rPr>
      </w:pPr>
    </w:p>
    <w:p w14:paraId="3EC7767A" w14:textId="64924B78" w:rsidR="004367F1" w:rsidRPr="00975FDD" w:rsidRDefault="000510DC" w:rsidP="004367F1">
      <w:pPr>
        <w:pStyle w:val="Paragraph"/>
        <w:ind w:firstLine="0"/>
        <w:jc w:val="center"/>
        <w:rPr>
          <w:b/>
          <w:bCs/>
          <w:sz w:val="24"/>
          <w:szCs w:val="24"/>
        </w:rPr>
      </w:pPr>
      <w:bookmarkStart w:id="5" w:name="_Hlk170683569"/>
      <w:r>
        <w:rPr>
          <w:b/>
          <w:bCs/>
          <w:sz w:val="24"/>
          <w:szCs w:val="24"/>
        </w:rPr>
        <w:t xml:space="preserve">Synthesis </w:t>
      </w:r>
      <w:bookmarkStart w:id="6" w:name="_Hlk174088743"/>
      <w:r w:rsidR="00866505" w:rsidRPr="00866505">
        <w:rPr>
          <w:rFonts w:eastAsia="Arial"/>
          <w:b/>
          <w:bCs/>
          <w:i/>
          <w:iCs/>
          <w:sz w:val="24"/>
          <w:szCs w:val="24"/>
        </w:rPr>
        <w:t>N’</w:t>
      </w:r>
      <w:r w:rsidR="00866505" w:rsidRPr="00866505">
        <w:rPr>
          <w:rFonts w:eastAsia="Arial"/>
          <w:b/>
          <w:bCs/>
          <w:sz w:val="24"/>
          <w:szCs w:val="24"/>
        </w:rPr>
        <w:t>-(1-Benzyl-2-oxoindolin-3-ylidene)-2-((4-Methyl-2-oxo-2H-chromen-7-yl)oxy)acetohydrazide</w:t>
      </w:r>
      <w:bookmarkEnd w:id="6"/>
      <w:r w:rsidR="004367F1" w:rsidRPr="00866505">
        <w:rPr>
          <w:b/>
          <w:bCs/>
          <w:sz w:val="28"/>
          <w:szCs w:val="28"/>
        </w:rPr>
        <w:t xml:space="preserve"> </w:t>
      </w:r>
      <w:r w:rsidR="009D70BE">
        <w:rPr>
          <w:b/>
          <w:bCs/>
          <w:sz w:val="24"/>
          <w:szCs w:val="24"/>
        </w:rPr>
        <w:t>11</w:t>
      </w:r>
    </w:p>
    <w:bookmarkEnd w:id="5"/>
    <w:p w14:paraId="0518FA65" w14:textId="77777777" w:rsidR="004367F1" w:rsidRDefault="004367F1" w:rsidP="004367F1">
      <w:pPr>
        <w:pStyle w:val="Paragraph"/>
        <w:ind w:firstLine="0"/>
      </w:pPr>
    </w:p>
    <w:p w14:paraId="2359A6BF" w14:textId="57798DA8" w:rsidR="004E740D" w:rsidRPr="004E740D" w:rsidRDefault="004367F1" w:rsidP="004E740D">
      <w:pPr>
        <w:pStyle w:val="Paragraph"/>
        <w:rPr>
          <w:lang w:val="id"/>
        </w:rPr>
      </w:pPr>
      <w:r w:rsidRPr="004367F1">
        <w:t xml:space="preserve">1-Benzylindolin-2,3-dione </w:t>
      </w:r>
      <w:r w:rsidR="009D70BE" w:rsidRPr="00D02CA5">
        <w:rPr>
          <w:b/>
          <w:bCs/>
        </w:rPr>
        <w:t>10</w:t>
      </w:r>
      <w:r w:rsidR="00D02CA5">
        <w:t xml:space="preserve"> </w:t>
      </w:r>
      <w:r w:rsidRPr="004367F1">
        <w:t>(</w:t>
      </w:r>
      <w:r w:rsidR="00D02CA5">
        <w:rPr>
          <w:bCs/>
        </w:rPr>
        <w:t>0.1186</w:t>
      </w:r>
      <w:r w:rsidR="00211B70">
        <w:rPr>
          <w:bCs/>
          <w:lang w:val="id-ID"/>
        </w:rPr>
        <w:t xml:space="preserve"> g, </w:t>
      </w:r>
      <w:r w:rsidR="00D02CA5">
        <w:rPr>
          <w:bCs/>
          <w:lang w:val="id-ID"/>
        </w:rPr>
        <w:t>0.</w:t>
      </w:r>
      <w:r w:rsidR="00D02CA5">
        <w:t>5</w:t>
      </w:r>
      <w:r w:rsidRPr="004367F1">
        <w:t xml:space="preserve"> mmol) and 2-((4-methyl-2-oxo-2H-chromen-7-yl)oxy)acetohydrazide</w:t>
      </w:r>
      <w:r>
        <w:t xml:space="preserve"> </w:t>
      </w:r>
      <w:r w:rsidR="009D70BE">
        <w:rPr>
          <w:b/>
          <w:bCs/>
        </w:rPr>
        <w:t>7</w:t>
      </w:r>
      <w:r w:rsidRPr="004367F1">
        <w:t xml:space="preserve"> (</w:t>
      </w:r>
      <w:r w:rsidR="00D02CA5">
        <w:rPr>
          <w:bCs/>
          <w:lang w:val="id-ID"/>
        </w:rPr>
        <w:t>0.1251</w:t>
      </w:r>
      <w:r w:rsidR="00211B70">
        <w:rPr>
          <w:bCs/>
          <w:lang w:val="id-ID"/>
        </w:rPr>
        <w:t xml:space="preserve"> g, </w:t>
      </w:r>
      <w:r w:rsidR="00D02CA5">
        <w:t>0.5</w:t>
      </w:r>
      <w:r w:rsidRPr="004367F1">
        <w:t xml:space="preserve"> mmol) </w:t>
      </w:r>
      <w:r w:rsidR="00DC0D6C">
        <w:t>was</w:t>
      </w:r>
      <w:r w:rsidRPr="004367F1">
        <w:t xml:space="preserve"> dissolved in ethanol (10 m</w:t>
      </w:r>
      <w:r w:rsidR="00DC0D6C">
        <w:t>L</w:t>
      </w:r>
      <w:r w:rsidRPr="004367F1">
        <w:t xml:space="preserve">). Then, </w:t>
      </w:r>
      <w:r w:rsidR="00161D9C">
        <w:t xml:space="preserve">glacial </w:t>
      </w:r>
      <w:r w:rsidRPr="004367F1">
        <w:t>acetic acid (0.1 m</w:t>
      </w:r>
      <w:r w:rsidR="00DC0D6C">
        <w:t>L</w:t>
      </w:r>
      <w:r w:rsidRPr="004367F1">
        <w:t xml:space="preserve">) was </w:t>
      </w:r>
      <w:r w:rsidR="00DC0D6C" w:rsidRPr="004367F1">
        <w:t>added,</w:t>
      </w:r>
      <w:r w:rsidRPr="004367F1">
        <w:t xml:space="preserve"> and the </w:t>
      </w:r>
      <w:r w:rsidR="00DC0D6C">
        <w:t xml:space="preserve">reaction </w:t>
      </w:r>
      <w:r w:rsidRPr="004367F1">
        <w:t>mixture was stirred at 78°C for 5 h</w:t>
      </w:r>
      <w:r w:rsidR="00DC0D6C">
        <w:t>ours</w:t>
      </w:r>
      <w:r w:rsidRPr="004367F1">
        <w:t xml:space="preserve">. The </w:t>
      </w:r>
      <w:r w:rsidR="00DC0D6C">
        <w:t xml:space="preserve">solid </w:t>
      </w:r>
      <w:r w:rsidRPr="004367F1">
        <w:t>w</w:t>
      </w:r>
      <w:r w:rsidR="00DC0D6C">
        <w:t>as</w:t>
      </w:r>
      <w:r w:rsidRPr="004367F1">
        <w:t xml:space="preserve"> filtered and washed with cold ethanol </w:t>
      </w:r>
      <w:r>
        <w:fldChar w:fldCharType="begin"/>
      </w:r>
      <w:r w:rsidR="00E064BC">
        <w:instrText xml:space="preserve"> ADDIN ZOTERO_ITEM CSL_CITATION {"citationID":"tlEPfV1b","properties":{"formattedCitation":"[16]","plainCitation":"[16]","noteIndex":0},"citationItems":[{"id":829,"uris":["http://zotero.org/users/local/l1lyfm3k/items/9WZJ3S5P"],"itemData":{"id":829,"type":"article-journal","abstract":"Inspired by the antitubercular activity of isoniazid (INH) and 5-bromoisatin, isatin–INH hybrid (WF-208) has been synthesized as a potent agent against multidrug-resistant (MDR) and extensively drug-resistant (XDR) strains of M. tuberculosis. In silico molecular docking studies indicated that DprE1, a critical enzyme in the synthesis of M. tuberculosis cell wall, is a potential enzymatic target for WF-208. The synthesized WF-208 was incorporated into a nanoparticulate system to enhance stability of the compound and to sustain its antimicrobial effect. Nanosized spherical niosomes (hydrodynamic diameter of ca. 500–600 nm) could accommodate WF-208 at a high encapsulation efficiency of 74.2%, and could impart superior stability to the compound in simulated gastric conditions. Interestingly, WF-208 had minimal inhibitory concentrations (MICs) of 7.8 and 31.3 µg/mL against MDR and XDR M. tuberculosis, respectively, whereas INH failed to demonstrate bacterial growth inhibition at the range of the tested concentrations. WF-208-loaded niosomes exhibited a 4-fold increase in the anti-mycobacterial activity as compared to the free compound (MIC of 1.9 vs. 7.8 µg/mL) against H37Rv M. tuberculosis, after three weeks of incubation with WF-208-loaded niosomes. Incorporation of the compound into nanosized vesicles allowed for a further increase in stability, potency and sustainability of the anti-mycobacterial activity, thus, providing a promising strategy for management of tuberculosis.","container-title":"International Journal of Pharmaceutics","DOI":"10.1016/j.ijpharm.2021.121369","ISSN":"0378-5173","journalAbbreviation":"International Journal of Pharmaceutics","page":"121369","source":"ScienceDirect","title":"Development of potent nanosized isatin-isonicotinohydrazide hybrid for management of &lt;i&gt;Mycobacterium tuberculosis&lt;/i&gt;","volume":"612","author":[{"family":"Eldehna","given":"Wagdy M."},{"family":"El Hassab","given":"Mahmoud A."},{"family":"Abdelshafi","given":"Nahla A."},{"family":"Al-Zahraa Sayed","given":"Fatma"},{"family":"Fares","given":"Mohamed"},{"family":"Al-Rashood","given":"Sara T."},{"family":"Elsayed","given":"Zainab M."},{"family":"Abdel-Aziz","given":"Marwa M."},{"family":"Elkaeed","given":"Eslam B."},{"family":"Elsabahy","given":"Mahmoud"},{"family":"Eissa","given":"Noura G."}],"issued":{"date-parts":[["2022",1,25]]}}}],"schema":"https://github.com/citation-style-language/schema/raw/master/csl-citation.json"} </w:instrText>
      </w:r>
      <w:r>
        <w:fldChar w:fldCharType="separate"/>
      </w:r>
      <w:r w:rsidR="00E064BC" w:rsidRPr="00E064BC">
        <w:t>[</w:t>
      </w:r>
      <w:r w:rsidR="00884493">
        <w:t>2</w:t>
      </w:r>
      <w:r w:rsidR="00E064BC" w:rsidRPr="00E064BC">
        <w:t>1]</w:t>
      </w:r>
      <w:r>
        <w:fldChar w:fldCharType="end"/>
      </w:r>
      <w:r w:rsidRPr="004367F1">
        <w:t xml:space="preserve">. The </w:t>
      </w:r>
      <w:r w:rsidR="00DC0D6C">
        <w:t xml:space="preserve">product </w:t>
      </w:r>
      <w:r w:rsidR="009D70BE">
        <w:rPr>
          <w:b/>
          <w:bCs/>
        </w:rPr>
        <w:t>11</w:t>
      </w:r>
      <w:r w:rsidR="00DC0D6C">
        <w:t xml:space="preserve"> was obtained as</w:t>
      </w:r>
      <w:r w:rsidRPr="004367F1">
        <w:t xml:space="preserve"> yellow solid (</w:t>
      </w:r>
      <w:r w:rsidR="00D02CA5">
        <w:rPr>
          <w:bCs/>
          <w:lang w:val="id-ID"/>
        </w:rPr>
        <w:t>0.1761</w:t>
      </w:r>
      <w:r w:rsidR="00211B70">
        <w:rPr>
          <w:bCs/>
          <w:lang w:val="id-ID"/>
        </w:rPr>
        <w:t xml:space="preserve"> g, </w:t>
      </w:r>
      <w:r w:rsidRPr="004367F1">
        <w:t>75%).</w:t>
      </w:r>
      <w:r w:rsidRPr="004367F1">
        <w:rPr>
          <w:rFonts w:ascii="Arial" w:hAnsi="Arial" w:cs="Arial"/>
          <w:sz w:val="24"/>
          <w:szCs w:val="24"/>
          <w:lang w:val="id"/>
        </w:rPr>
        <w:t xml:space="preserve"> </w:t>
      </w:r>
      <w:r w:rsidR="00B912D5">
        <w:rPr>
          <w:lang w:val="id"/>
        </w:rPr>
        <w:t>m</w:t>
      </w:r>
      <w:r w:rsidRPr="004367F1">
        <w:rPr>
          <w:lang w:val="id"/>
        </w:rPr>
        <w:t>p 296-297</w:t>
      </w:r>
      <w:r w:rsidR="00B912D5">
        <w:rPr>
          <w:bCs/>
          <w:lang w:val="id-ID"/>
        </w:rPr>
        <w:t>º</w:t>
      </w:r>
      <w:r w:rsidRPr="004367F1">
        <w:rPr>
          <w:lang w:val="id"/>
        </w:rPr>
        <w:t>C.</w:t>
      </w:r>
      <w:r w:rsidR="000A11DA">
        <w:rPr>
          <w:lang w:val="id"/>
        </w:rPr>
        <w:t xml:space="preserve"> </w:t>
      </w:r>
      <w:r w:rsidR="000A11DA" w:rsidRPr="00866505">
        <w:rPr>
          <w:lang w:val="en-ID"/>
        </w:rPr>
        <w:t>FTIR (KBr) v cm</w:t>
      </w:r>
      <w:r w:rsidR="000A11DA" w:rsidRPr="00866505">
        <w:rPr>
          <w:vertAlign w:val="superscript"/>
          <w:lang w:val="en-ID"/>
        </w:rPr>
        <w:t>-1</w:t>
      </w:r>
      <w:r w:rsidR="000A11DA" w:rsidRPr="00866505">
        <w:rPr>
          <w:lang w:val="en-ID"/>
        </w:rPr>
        <w:t xml:space="preserve">: </w:t>
      </w:r>
      <w:r w:rsidR="00C73918">
        <w:rPr>
          <w:szCs w:val="16"/>
          <w:lang w:val="en-ID"/>
        </w:rPr>
        <w:t>3071</w:t>
      </w:r>
      <w:r w:rsidR="000A11DA">
        <w:rPr>
          <w:szCs w:val="16"/>
          <w:lang w:val="en-ID"/>
        </w:rPr>
        <w:t xml:space="preserve">, </w:t>
      </w:r>
      <w:r w:rsidR="000A11DA" w:rsidRPr="00866505">
        <w:rPr>
          <w:lang w:val="en-ID"/>
        </w:rPr>
        <w:t>1714, 1610</w:t>
      </w:r>
      <w:r w:rsidR="000A11DA">
        <w:rPr>
          <w:lang w:val="en-ID"/>
        </w:rPr>
        <w:t xml:space="preserve">, </w:t>
      </w:r>
      <w:r w:rsidR="000A11DA" w:rsidRPr="00866505">
        <w:rPr>
          <w:lang w:val="en-ID"/>
        </w:rPr>
        <w:t>1267, 991.</w:t>
      </w:r>
      <w:r w:rsidR="00AA677C">
        <w:rPr>
          <w:lang w:val="en-ID"/>
        </w:rPr>
        <w:t xml:space="preserve"> </w:t>
      </w:r>
      <w:r w:rsidRPr="004367F1">
        <w:rPr>
          <w:vertAlign w:val="superscript"/>
          <w:lang w:val="id"/>
        </w:rPr>
        <w:t>1</w:t>
      </w:r>
      <w:r w:rsidRPr="004367F1">
        <w:rPr>
          <w:lang w:val="id"/>
        </w:rPr>
        <w:t>H-NMR (DMSO-</w:t>
      </w:r>
      <w:r w:rsidRPr="004367F1">
        <w:rPr>
          <w:i/>
          <w:iCs/>
          <w:lang w:val="id"/>
        </w:rPr>
        <w:t>d</w:t>
      </w:r>
      <w:r w:rsidRPr="004367F1">
        <w:rPr>
          <w:i/>
          <w:iCs/>
          <w:vertAlign w:val="subscript"/>
          <w:lang w:val="id"/>
        </w:rPr>
        <w:t>6</w:t>
      </w:r>
      <w:r w:rsidRPr="004367F1">
        <w:rPr>
          <w:lang w:val="id"/>
        </w:rPr>
        <w:t xml:space="preserve">, 500 MHz): </w:t>
      </w:r>
      <w:r w:rsidRPr="004367F1">
        <w:rPr>
          <w:i/>
          <w:iCs/>
        </w:rPr>
        <w:t>δ</w:t>
      </w:r>
      <w:r w:rsidRPr="004367F1">
        <w:rPr>
          <w:i/>
          <w:iCs/>
          <w:lang w:val="id"/>
        </w:rPr>
        <w:t xml:space="preserve"> </w:t>
      </w:r>
      <w:r w:rsidRPr="004367F1">
        <w:rPr>
          <w:lang w:val="id"/>
        </w:rPr>
        <w:t>2</w:t>
      </w:r>
      <w:r w:rsidR="003E0C3B">
        <w:rPr>
          <w:lang w:val="id"/>
        </w:rPr>
        <w:t>.</w:t>
      </w:r>
      <w:r w:rsidRPr="004367F1">
        <w:rPr>
          <w:lang w:val="id"/>
        </w:rPr>
        <w:t>41 (s, 3H), 4</w:t>
      </w:r>
      <w:r w:rsidR="003E0C3B">
        <w:rPr>
          <w:lang w:val="id"/>
        </w:rPr>
        <w:t>.</w:t>
      </w:r>
      <w:r w:rsidRPr="004367F1">
        <w:rPr>
          <w:lang w:val="id"/>
        </w:rPr>
        <w:t>98 (s, 2H), 5</w:t>
      </w:r>
      <w:r w:rsidR="003E0C3B">
        <w:rPr>
          <w:lang w:val="id"/>
        </w:rPr>
        <w:t>.</w:t>
      </w:r>
      <w:r w:rsidRPr="004367F1">
        <w:rPr>
          <w:lang w:val="id"/>
        </w:rPr>
        <w:t>31 (s, 2H), 6</w:t>
      </w:r>
      <w:r w:rsidR="003E0C3B">
        <w:rPr>
          <w:lang w:val="id"/>
        </w:rPr>
        <w:t>.</w:t>
      </w:r>
      <w:r w:rsidRPr="004367F1">
        <w:rPr>
          <w:lang w:val="id"/>
        </w:rPr>
        <w:t>23 (s, 1H), 6</w:t>
      </w:r>
      <w:r w:rsidR="003E0C3B">
        <w:rPr>
          <w:lang w:val="id"/>
        </w:rPr>
        <w:t>.</w:t>
      </w:r>
      <w:r w:rsidRPr="004367F1">
        <w:rPr>
          <w:lang w:val="id"/>
        </w:rPr>
        <w:t>97-7</w:t>
      </w:r>
      <w:r w:rsidR="003E0C3B">
        <w:rPr>
          <w:lang w:val="id"/>
        </w:rPr>
        <w:t>.</w:t>
      </w:r>
      <w:r w:rsidRPr="004367F1">
        <w:rPr>
          <w:lang w:val="id"/>
        </w:rPr>
        <w:t>17 (m, 4H), 7</w:t>
      </w:r>
      <w:r w:rsidR="003E0C3B">
        <w:rPr>
          <w:lang w:val="id"/>
        </w:rPr>
        <w:t>.</w:t>
      </w:r>
      <w:r w:rsidRPr="004367F1">
        <w:rPr>
          <w:lang w:val="id"/>
        </w:rPr>
        <w:t>27-7</w:t>
      </w:r>
      <w:r w:rsidR="003E0C3B">
        <w:rPr>
          <w:lang w:val="id"/>
        </w:rPr>
        <w:t>.</w:t>
      </w:r>
      <w:r w:rsidRPr="004367F1">
        <w:rPr>
          <w:lang w:val="id"/>
        </w:rPr>
        <w:t xml:space="preserve">39 (m, 6H), </w:t>
      </w:r>
      <w:r w:rsidR="00AA677C" w:rsidRPr="004367F1">
        <w:rPr>
          <w:lang w:val="id"/>
        </w:rPr>
        <w:t>7</w:t>
      </w:r>
      <w:r w:rsidR="00AA677C">
        <w:rPr>
          <w:lang w:val="id"/>
        </w:rPr>
        <w:t>.</w:t>
      </w:r>
      <w:r w:rsidR="00AA677C" w:rsidRPr="004367F1">
        <w:rPr>
          <w:lang w:val="id"/>
        </w:rPr>
        <w:t xml:space="preserve">71 (d, </w:t>
      </w:r>
      <w:r w:rsidR="00AA677C" w:rsidRPr="004367F1">
        <w:rPr>
          <w:i/>
          <w:iCs/>
        </w:rPr>
        <w:t xml:space="preserve">J = </w:t>
      </w:r>
      <w:r w:rsidR="00AA677C" w:rsidRPr="004367F1">
        <w:t>8</w:t>
      </w:r>
      <w:r w:rsidR="00AA677C">
        <w:t>.</w:t>
      </w:r>
      <w:r w:rsidR="00AA677C" w:rsidRPr="004367F1">
        <w:t>5,</w:t>
      </w:r>
      <w:r w:rsidR="00AA677C" w:rsidRPr="004367F1">
        <w:rPr>
          <w:lang w:val="id"/>
        </w:rPr>
        <w:t xml:space="preserve"> 1H)</w:t>
      </w:r>
      <w:r w:rsidR="00AA677C">
        <w:rPr>
          <w:lang w:val="id"/>
        </w:rPr>
        <w:t xml:space="preserve">, </w:t>
      </w:r>
      <w:r w:rsidR="00AA677C" w:rsidRPr="004367F1">
        <w:rPr>
          <w:lang w:val="id"/>
        </w:rPr>
        <w:t>8</w:t>
      </w:r>
      <w:r w:rsidR="00AA677C">
        <w:rPr>
          <w:lang w:val="id"/>
        </w:rPr>
        <w:t>.</w:t>
      </w:r>
      <w:r w:rsidR="00AA677C" w:rsidRPr="004367F1">
        <w:rPr>
          <w:lang w:val="id"/>
        </w:rPr>
        <w:t xml:space="preserve">18 (s,1H), </w:t>
      </w:r>
      <w:r w:rsidRPr="004367F1">
        <w:rPr>
          <w:lang w:val="id"/>
        </w:rPr>
        <w:t>11</w:t>
      </w:r>
      <w:r w:rsidR="003E0C3B">
        <w:rPr>
          <w:lang w:val="id"/>
        </w:rPr>
        <w:t>.</w:t>
      </w:r>
      <w:r w:rsidRPr="004367F1">
        <w:rPr>
          <w:lang w:val="id"/>
        </w:rPr>
        <w:t>55 (s, 1H).</w:t>
      </w:r>
      <w:r w:rsidR="00AA677C">
        <w:rPr>
          <w:lang w:val="id"/>
        </w:rPr>
        <w:t xml:space="preserve"> </w:t>
      </w:r>
      <w:r w:rsidR="004E740D" w:rsidRPr="00E01933">
        <w:rPr>
          <w:bCs/>
          <w:lang w:val="id-ID"/>
        </w:rPr>
        <w:t xml:space="preserve">HRESIMS [Found: </w:t>
      </w:r>
      <w:r w:rsidR="004E740D" w:rsidRPr="00E01933">
        <w:rPr>
          <w:bCs/>
          <w:i/>
          <w:iCs/>
          <w:lang w:val="id-ID"/>
        </w:rPr>
        <w:t>m</w:t>
      </w:r>
      <w:r w:rsidR="004E740D" w:rsidRPr="00E01933">
        <w:rPr>
          <w:bCs/>
          <w:lang w:val="id-ID"/>
        </w:rPr>
        <w:t>/</w:t>
      </w:r>
      <w:r w:rsidR="004E740D" w:rsidRPr="00E01933">
        <w:rPr>
          <w:bCs/>
          <w:i/>
          <w:iCs/>
          <w:lang w:val="id-ID"/>
        </w:rPr>
        <w:t xml:space="preserve">z </w:t>
      </w:r>
      <w:r w:rsidR="004E740D" w:rsidRPr="00C73918">
        <w:rPr>
          <w:lang w:val="id"/>
        </w:rPr>
        <w:t>468.1559</w:t>
      </w:r>
      <w:r w:rsidR="004E740D" w:rsidRPr="00C73918">
        <w:rPr>
          <w:bCs/>
          <w:lang w:val="id-ID"/>
        </w:rPr>
        <w:t xml:space="preserve"> (M+H)</w:t>
      </w:r>
      <w:r w:rsidR="004E740D" w:rsidRPr="00C73918">
        <w:rPr>
          <w:bCs/>
          <w:vertAlign w:val="superscript"/>
          <w:lang w:val="id-ID"/>
        </w:rPr>
        <w:t>+</w:t>
      </w:r>
      <w:r w:rsidR="004E740D" w:rsidRPr="00C73918">
        <w:rPr>
          <w:bCs/>
          <w:lang w:val="id-ID"/>
        </w:rPr>
        <w:t>, calcd for C</w:t>
      </w:r>
      <w:r w:rsidR="004E740D" w:rsidRPr="00C73918">
        <w:rPr>
          <w:bCs/>
          <w:vertAlign w:val="subscript"/>
          <w:lang w:val="id-ID"/>
        </w:rPr>
        <w:t>27</w:t>
      </w:r>
      <w:r w:rsidR="004E740D" w:rsidRPr="00C73918">
        <w:rPr>
          <w:bCs/>
          <w:lang w:val="id-ID"/>
        </w:rPr>
        <w:t>H</w:t>
      </w:r>
      <w:r w:rsidR="004E740D" w:rsidRPr="00C73918">
        <w:rPr>
          <w:bCs/>
          <w:vertAlign w:val="subscript"/>
          <w:lang w:val="id-ID"/>
        </w:rPr>
        <w:t>2</w:t>
      </w:r>
      <w:r w:rsidR="00C73918" w:rsidRPr="00C73918">
        <w:rPr>
          <w:bCs/>
          <w:vertAlign w:val="subscript"/>
          <w:lang w:val="id-ID"/>
        </w:rPr>
        <w:t>2</w:t>
      </w:r>
      <w:r w:rsidR="004E740D" w:rsidRPr="00C73918">
        <w:rPr>
          <w:bCs/>
          <w:lang w:val="id-ID"/>
        </w:rPr>
        <w:t>N</w:t>
      </w:r>
      <w:r w:rsidR="004E740D" w:rsidRPr="00C73918">
        <w:rPr>
          <w:bCs/>
          <w:vertAlign w:val="subscript"/>
          <w:lang w:val="id-ID"/>
        </w:rPr>
        <w:t>3</w:t>
      </w:r>
      <w:r w:rsidR="004E740D" w:rsidRPr="00C73918">
        <w:rPr>
          <w:bCs/>
          <w:lang w:val="id-ID"/>
        </w:rPr>
        <w:t>O</w:t>
      </w:r>
      <w:r w:rsidR="004E740D" w:rsidRPr="00C73918">
        <w:rPr>
          <w:bCs/>
          <w:vertAlign w:val="subscript"/>
          <w:lang w:val="id-ID"/>
        </w:rPr>
        <w:t>5</w:t>
      </w:r>
      <w:r w:rsidR="004E740D" w:rsidRPr="00C73918">
        <w:rPr>
          <w:bCs/>
          <w:lang w:val="id-ID"/>
        </w:rPr>
        <w:t>: (M+H)</w:t>
      </w:r>
      <w:r w:rsidR="004E740D" w:rsidRPr="00C73918">
        <w:rPr>
          <w:bCs/>
          <w:vertAlign w:val="superscript"/>
          <w:lang w:val="id-ID"/>
        </w:rPr>
        <w:t>+</w:t>
      </w:r>
      <w:r w:rsidR="004E740D" w:rsidRPr="00C73918">
        <w:rPr>
          <w:bCs/>
          <w:lang w:val="id-ID"/>
        </w:rPr>
        <w:t xml:space="preserve">, </w:t>
      </w:r>
      <w:r w:rsidR="004E740D" w:rsidRPr="00C73918">
        <w:rPr>
          <w:lang w:val="id"/>
        </w:rPr>
        <w:t>46</w:t>
      </w:r>
      <w:r w:rsidR="00C73918" w:rsidRPr="00C73918">
        <w:rPr>
          <w:lang w:val="id"/>
        </w:rPr>
        <w:t>8</w:t>
      </w:r>
      <w:r w:rsidR="004E740D" w:rsidRPr="00C73918">
        <w:rPr>
          <w:lang w:val="id"/>
        </w:rPr>
        <w:t>.1</w:t>
      </w:r>
      <w:r w:rsidR="00C73918" w:rsidRPr="00C73918">
        <w:rPr>
          <w:lang w:val="id"/>
        </w:rPr>
        <w:t>559</w:t>
      </w:r>
      <w:r w:rsidR="004E740D" w:rsidRPr="00C73918">
        <w:rPr>
          <w:bCs/>
          <w:lang w:val="id-ID"/>
        </w:rPr>
        <w:t>].</w:t>
      </w:r>
    </w:p>
    <w:p w14:paraId="25431D9A" w14:textId="4D9BAF74" w:rsidR="004367F1" w:rsidRDefault="004367F1" w:rsidP="004367F1">
      <w:pPr>
        <w:pStyle w:val="Heading1"/>
      </w:pPr>
      <w:r>
        <w:t>RESULTS AND DISCUSSION</w:t>
      </w:r>
    </w:p>
    <w:p w14:paraId="103ABCBA" w14:textId="05B681CA" w:rsidR="007910B6" w:rsidRDefault="00BB5934" w:rsidP="007910B6">
      <w:pPr>
        <w:pStyle w:val="Paragraph"/>
      </w:pPr>
      <w:r>
        <w:rPr>
          <w:bCs/>
          <w:lang w:val="id-ID"/>
        </w:rPr>
        <w:t xml:space="preserve">Pechmann condensation between </w:t>
      </w:r>
      <w:r w:rsidRPr="00BF0A47">
        <w:t>phenol and a carboxylic acid or ester containing β-carbonyl</w:t>
      </w:r>
      <w:r>
        <w:t xml:space="preserve"> is a prevalent method for preparing coumarin and derivatives </w:t>
      </w:r>
      <w:r>
        <w:fldChar w:fldCharType="begin"/>
      </w:r>
      <w:r w:rsidR="00E064BC">
        <w:instrText xml:space="preserve"> ADDIN ZOTERO_ITEM CSL_CITATION {"citationID":"NrSEhIaU","properties":{"formattedCitation":"[17]","plainCitation":"[17]","noteIndex":0},"citationItems":[{"id":831,"uris":["http://zotero.org/users/local/l1lyfm3k/items/S5TLSKL5"],"itemData":{"id":831,"type":"article-journal","abstract":"An investigation of the kinetics of the Pechmann condensation reaction over ZnO supported on sulphated zirconia (ZnO/SZ) catalyst has been performed. The ZnO/SZ catalyst contains both Lewis (L) and Brønsted (B) acid sites. The maximum B/L ratio was obtained with a ZnO content of 6%. The reaction is first-order half in both acetoacetate and resorcinol, which supports the proposed reaction mechanism. The reaction temperature was found to have a great effect on the kinetics of coumarin synthesis, and the activation energy was determined to be 42.29 kJ mol−1. The experimental activation parameters for the reaction were calculated to be ΔH≠ = 39.20 kJ mol−1, ΔS≠ = −152.62 J mol−1 K−1 and ΔG≠ = 99.18 kJ mol−1 at 393 K. The negative value of the activation entropy (ΔS≠) indicates that the entropy decreases upon forming the transition state, which proves that the transition state is more highly ordered than the reactants.","container-title":"Journal of Materials Research and Technology","DOI":"10.1016/j.jmrt.2019.09.063","ISSN":"2238-7854","issue":"1","journalAbbreviation":"Journal of Materials Research and Technology","page":"13-21","source":"ScienceDirect","title":"Kinetics and mechanism of Pechmann condensation reaction over sulphated zirconia-supported zinc oxide","volume":"9","author":[{"family":"EL-Dafrawy","given":"Shady M."},{"family":"Hassan","given":"Shawky M."},{"family":"Farag","given":"Mervat"}],"issued":{"date-parts":[["2020",1,1]]}}}],"schema":"https://github.com/citation-style-language/schema/raw/master/csl-citation.json"} </w:instrText>
      </w:r>
      <w:r>
        <w:fldChar w:fldCharType="separate"/>
      </w:r>
      <w:r w:rsidR="00E064BC" w:rsidRPr="00E064BC">
        <w:t>[</w:t>
      </w:r>
      <w:r w:rsidR="00884493">
        <w:t>22</w:t>
      </w:r>
      <w:r w:rsidR="00E064BC" w:rsidRPr="00E064BC">
        <w:t>]</w:t>
      </w:r>
      <w:r>
        <w:fldChar w:fldCharType="end"/>
      </w:r>
      <w:r>
        <w:t xml:space="preserve">. </w:t>
      </w:r>
      <w:r w:rsidR="002E3012">
        <w:t>Knoevenagel reaction in</w:t>
      </w:r>
      <w:r w:rsidR="00C003C0">
        <w:t>volving</w:t>
      </w:r>
      <w:r w:rsidR="002E3012">
        <w:t xml:space="preserve"> </w:t>
      </w:r>
      <w:r w:rsidR="00F5385A" w:rsidRPr="00F5385A">
        <w:t xml:space="preserve">carbonyl compounds (aldehydes or ketones) </w:t>
      </w:r>
      <w:r w:rsidR="00C003C0">
        <w:t xml:space="preserve">and </w:t>
      </w:r>
      <w:r w:rsidR="00F5385A" w:rsidRPr="00F5385A">
        <w:t>a base catalyst which also acts as a solvent</w:t>
      </w:r>
      <w:r w:rsidR="00F5385A">
        <w:t xml:space="preserve"> </w:t>
      </w:r>
      <w:r w:rsidR="002E3012">
        <w:t xml:space="preserve">and Perkin reaction associated with </w:t>
      </w:r>
      <w:r w:rsidR="00F5385A" w:rsidRPr="00F5385A">
        <w:t>salicylaldehyde to anhydrous carboxylic acid in the presence of a base catalyst</w:t>
      </w:r>
      <w:r w:rsidR="002E3012">
        <w:t xml:space="preserve"> are also work for coumarin synthesis</w:t>
      </w:r>
      <w:r w:rsidR="00C003C0">
        <w:t>. B</w:t>
      </w:r>
      <w:r w:rsidR="002E3012">
        <w:t>ut</w:t>
      </w:r>
      <w:r w:rsidR="00C003C0">
        <w:t xml:space="preserve"> </w:t>
      </w:r>
      <w:r w:rsidR="002E3012">
        <w:t xml:space="preserve">they show several drawbacks </w:t>
      </w:r>
      <w:r w:rsidR="00070075">
        <w:t>i.e.</w:t>
      </w:r>
      <w:r w:rsidR="002E3012">
        <w:t xml:space="preserve"> </w:t>
      </w:r>
      <w:r w:rsidR="00F5385A">
        <w:t>t</w:t>
      </w:r>
      <w:r w:rsidR="00F5385A" w:rsidRPr="00F5385A">
        <w:t xml:space="preserve">he solvents are dangerous </w:t>
      </w:r>
      <w:r w:rsidR="00C003C0">
        <w:t>or</w:t>
      </w:r>
      <w:r w:rsidR="00F5385A" w:rsidRPr="00F5385A">
        <w:t xml:space="preserve"> carcinogenic</w:t>
      </w:r>
      <w:r w:rsidR="00C003C0">
        <w:t xml:space="preserve"> and the difficult recovery of </w:t>
      </w:r>
      <w:r w:rsidR="00F5385A" w:rsidRPr="00F5385A">
        <w:t xml:space="preserve">the catalysts </w:t>
      </w:r>
      <w:r w:rsidR="00F5385A" w:rsidRPr="00A37BAF">
        <w:rPr>
          <w:color w:val="000000"/>
        </w:rPr>
        <w:fldChar w:fldCharType="begin" w:fldLock="1"/>
      </w:r>
      <w:r w:rsidR="00B93E29">
        <w:rPr>
          <w:color w:val="000000"/>
        </w:rPr>
        <w:instrText xml:space="preserve"> ADDIN ZOTERO_ITEM CSL_CITATION {"citationID":"Qs5M3O9x","properties":{"formattedCitation":"[17]","plainCitation":"[17]","dontUpdate":true,"noteIndex":0},"citationItems":[{"id":"EXjxl1nu/EUex1DoW","uris":["http://www.mendeley.com/documents/?uuid=9ef574ff-03cd-4bda-ac5a-af7f7617ae09"],"itemData":{"DOI":"10.3390/molecules16064379","ISSN":"14203049","PMID":"21623309","abstract":"The ionic liquid 1,3-dimethylimidazolium methyl sulfate, [MMIm][MSO 4], together with a small amount of water (the amount taken up by the ionic liquid upon exposure to air), acts efficiently as both solvent and catalyst of the Knoevenagel condensation reactions of malononitrile with 4-substituted benzaldehydes, without the need for any other solvent or promoter, affording yields of 92%-99% within 2-7 min at room temperature. When L-proline is used as an additional promoter to obtain coumarins from o- hydroxybenzaldehydes, the reaction also proceeds in high yields. Work-up is very simple and the ionic liquid can be reused several times. Some of the coumarins obtained are described for the first time. © 2011 by the authors; licensee MDPI, Basel, Switzerland.","author":[{"dropping-particle":"","family":"Verdía","given":"Pedro","non-dropping-particle":"","parse-names":false,"suffix":""},{"dropping-particle":"","family":"Santamarta","given":"Francisco","non-dropping-particle":"","parse-names":false,"suffix":""},{"dropping-particle":"","family":"Tojo","given":"Emilia","non-dropping-particle":"","parse-names":false,"suffix":""}],"container-title":"Molecules","id":"ITEM-1","issue":"6","issued":{"date-parts":[["2011"]]},"page":"4379-4388","title":"Knoevenagel reaction in [MMIm][MSO4]: Synthesis of coumarins","type":"article-journal","volume":"16"}}],"schema":"https://github.com/citation-style-language/schema/raw/master/csl-citation.json"} </w:instrText>
      </w:r>
      <w:r w:rsidR="00F5385A" w:rsidRPr="00A37BAF">
        <w:rPr>
          <w:color w:val="000000"/>
        </w:rPr>
        <w:fldChar w:fldCharType="separate"/>
      </w:r>
      <w:r w:rsidR="00F5385A" w:rsidRPr="00A37BAF">
        <w:rPr>
          <w:szCs w:val="16"/>
        </w:rPr>
        <w:t>[</w:t>
      </w:r>
      <w:r w:rsidR="00884493">
        <w:rPr>
          <w:szCs w:val="16"/>
        </w:rPr>
        <w:t>23</w:t>
      </w:r>
      <w:r w:rsidR="00F5385A" w:rsidRPr="00A37BAF">
        <w:rPr>
          <w:color w:val="000000"/>
        </w:rPr>
        <w:fldChar w:fldCharType="end"/>
      </w:r>
      <w:r w:rsidR="00997CEE">
        <w:rPr>
          <w:color w:val="000000"/>
        </w:rPr>
        <w:t>,</w:t>
      </w:r>
      <w:r w:rsidR="00F5385A" w:rsidRPr="00A37BAF">
        <w:rPr>
          <w:color w:val="000000"/>
        </w:rPr>
        <w:fldChar w:fldCharType="begin" w:fldLock="1"/>
      </w:r>
      <w:r w:rsidR="00B93E29">
        <w:rPr>
          <w:color w:val="000000"/>
        </w:rPr>
        <w:instrText xml:space="preserve"> ADDIN ZOTERO_ITEM CSL_CITATION {"citationID":"tPMeVaHi","properties":{"formattedCitation":"[18]","plainCitation":"[18]","dontUpdate":true,"noteIndex":0},"citationItems":[{"id":"EXjxl1nu/wBzlgahN","uris":["http://www.mendeley.com/documents/?uuid=aab94dea-73ae-491e-b7d0-bb61a12652a5"],"itemData":{"DOI":"10.33102/mjosht.v7i1.145","abstract":"Coumarin and its derivatives represent one of the most active curriculums of compound possessing a broad spectrum of biological activity along with other applications such as insecticide and fragrance. There are various methodologies developed for the synthesis of coumarins. Classical routes to coumarins include Pechmann condensation, Knoevenagel condensation, Perkin reaction, and Wittig condensation reactions. Researchers have carried out adjustments and improvements to increase the efficacy and overcome the limitations from the classical route. In this review outline, coumarin derivatives were characterized by using FTIR and Hydrogen NMR spectroscopy. This review paper focuses on various synthesis and characterization techniques to analyze coumarin derivatives and their potential application in various fields.","author":[{"dropping-particle":"","family":"Jumal","given":"Juliana","non-dropping-particle":"","parse-names":false,"suffix":""},{"dropping-particle":"","family":"Norhanis Sakinah","given":"","non-dropping-particle":"","parse-names":false,"suffix":""}],"container-title":"Malaysian Journal of Science Health &amp; Technology","id":"ITEM-1","issue":"1","issued":{"date-parts":[["2021"]]},"page":"62-68","title":"Synthesis, Characterization, and Applications of Coumarin Derivatives: A Short Review","type":"article-journal","volume":"7"}}],"schema":"https://github.com/citation-style-language/schema/raw/master/csl-citation.json"} </w:instrText>
      </w:r>
      <w:r w:rsidR="00F5385A" w:rsidRPr="00A37BAF">
        <w:rPr>
          <w:color w:val="000000"/>
        </w:rPr>
        <w:fldChar w:fldCharType="separate"/>
      </w:r>
      <w:r w:rsidR="00884493">
        <w:rPr>
          <w:szCs w:val="16"/>
        </w:rPr>
        <w:t>24</w:t>
      </w:r>
      <w:r w:rsidR="00F5385A" w:rsidRPr="00A37BAF">
        <w:rPr>
          <w:szCs w:val="16"/>
        </w:rPr>
        <w:t>]</w:t>
      </w:r>
      <w:r w:rsidR="00F5385A" w:rsidRPr="00A37BAF">
        <w:rPr>
          <w:color w:val="000000"/>
        </w:rPr>
        <w:fldChar w:fldCharType="end"/>
      </w:r>
      <w:r w:rsidR="002E3012" w:rsidRPr="00F5385A">
        <w:rPr>
          <w:lang w:val="en-ID"/>
        </w:rPr>
        <w:t>.</w:t>
      </w:r>
      <w:r w:rsidRPr="00F5385A">
        <w:rPr>
          <w:lang w:val="en-ID"/>
        </w:rPr>
        <w:t xml:space="preserve"> </w:t>
      </w:r>
      <w:r w:rsidR="002E3012">
        <w:t xml:space="preserve">Pechmann </w:t>
      </w:r>
      <w:r>
        <w:t xml:space="preserve">reaction </w:t>
      </w:r>
      <w:r w:rsidR="00C003C0">
        <w:t>working by</w:t>
      </w:r>
      <w:r>
        <w:t xml:space="preserve"> </w:t>
      </w:r>
      <w:r w:rsidRPr="00BF0A47">
        <w:t>transesterification, intramolecular hydroxylation, and dehydration</w:t>
      </w:r>
      <w:r>
        <w:t xml:space="preserve"> is usually performed </w:t>
      </w:r>
      <w:r w:rsidRPr="00F5385A">
        <w:t xml:space="preserve">in </w:t>
      </w:r>
      <w:r w:rsidR="00997CEE">
        <w:t>dimethyl sulfoxide, methanol, butanol, dichloromethane, tetrahydrofuran, and dioxane</w:t>
      </w:r>
      <w:r>
        <w:t xml:space="preserve"> and acidic condition with the addition of </w:t>
      </w:r>
      <w:r w:rsidR="00997CEE">
        <w:t>concentrated sulfuric acid, phosphorous pentaoxide, trifluoroacetic acid, al</w:t>
      </w:r>
      <w:r w:rsidR="00887400">
        <w:t xml:space="preserve">uminum </w:t>
      </w:r>
      <w:r w:rsidR="00887400" w:rsidRPr="00C003C0">
        <w:t>chloride</w:t>
      </w:r>
      <w:r w:rsidR="00C003C0" w:rsidRPr="00C003C0">
        <w:t xml:space="preserve"> catalysts</w:t>
      </w:r>
      <w:r w:rsidR="00C003C0">
        <w:rPr>
          <w:b/>
          <w:bCs/>
        </w:rPr>
        <w:t xml:space="preserve"> </w:t>
      </w:r>
      <w:r w:rsidR="00997CEE" w:rsidRPr="00887400">
        <w:rPr>
          <w:b/>
          <w:bCs/>
        </w:rPr>
        <w:fldChar w:fldCharType="begin"/>
      </w:r>
      <w:r w:rsidR="00AF4A45">
        <w:rPr>
          <w:b/>
          <w:bCs/>
        </w:rPr>
        <w:instrText xml:space="preserve"> ADDIN ZOTERO_ITEM CSL_CITATION {"citationID":"KyQHtmWc","properties":{"formattedCitation":"[19]","plainCitation":"[19]","dontUpdate":true,"noteIndex":0},"citationItems":[{"id":966,"uris":["http://zotero.org/users/local/l1lyfm3k/items/VHWAPVRK"],"itemData":{"id":966,"type":"article-journal","abstract":"In this work, the 7-methyl-4-(4-methyl-2-nitro-phenoxymethyl)-2H-chromen-2-one (7MMNPC) is synthesized by the reaction of 7-methyl-4-bromomethylcoumarin with 4-methyl-2-nitro-phenol in presence of anhydrous potassium carbonate using dry acetone as solvent. Then, it is characterized by several spectral and photophysical properties. Most of the analyses have been investigated by experimental and theoretical methods. Initially, molecular structural characteristics have been obtained by optimized structure with DFT/B3LYP/ 6–311++G (d, p) basis set and compared with reported experimental data. The fundamental vibrational modes of the molecule are fully assigned and examined by observed FT-IR and FT-Raman data and compared with harmonic vibrational wavenumbers obtained by the DFT method. The photophysical properties analyses have been conducted to measure the dipole moments in the ground (μg) and excited (μe) state. The Frontier Molecular Orbital (FMO) analysis depicts that energy gap of HOMO- LUMO is 4.04 eV. Molecular Electrostatic Potential (MEP) analyses are carried out to investigate the molecule's electronic properties. The ADMET and pharmacokinetic parameters are calculated to determine whether the synthesized compound has the potential to be a drug. The toxicological properties of the compound have been investigated. The molecular docking study is conducted to determine the molecule's good degree of inhibition against non-small cell lung cancer (NSCLC).","container-title":"Journal of Photochemistry and Photobiology A: Chemistry","DOI":"10.1016/j.jphotochem.2023.114976","ISSN":"1010-6030","journalAbbreviation":"Journal of Photochemistry and Photobiology A: Chemistry","page":"114976","source":"ScienceDirect","title":"Synthesis, spectroscopic (FT-IR, FT-Raman), solvent effects (absorption, fluorescence), electronic and biological evaluation of 7-methyl-4-(4-methyl-2-nitro-phenoxymethyl)-2H-chromen-2-one","volume":"444","author":[{"family":"Rakkasagi","given":"Anurag M."},{"family":"Hiremath","given":"Sudhir M."},{"family":"Khemalapure","given":"Seema S."},{"family":"Basanagouda","given":"Mahanthesh M."},{"family":"Kulkarni","given":"Sudheendra S."},{"family":"Koppal","given":"Varsha V."},{"family":"Jeyaseelan","given":"S. Christopher"}],"issued":{"date-parts":[["2023",10,1]]}}}],"schema":"https://github.com/citation-style-language/schema/raw/master/csl-citation.json"} </w:instrText>
      </w:r>
      <w:r w:rsidR="00997CEE" w:rsidRPr="00887400">
        <w:rPr>
          <w:b/>
          <w:bCs/>
        </w:rPr>
        <w:fldChar w:fldCharType="separate"/>
      </w:r>
      <w:r w:rsidR="00997CEE" w:rsidRPr="00887400">
        <w:t>[</w:t>
      </w:r>
      <w:r w:rsidR="00575D2D">
        <w:t>2</w:t>
      </w:r>
      <w:r w:rsidR="00884493">
        <w:t>5</w:t>
      </w:r>
      <w:r w:rsidR="00997CEE" w:rsidRPr="00887400">
        <w:rPr>
          <w:b/>
          <w:bCs/>
        </w:rPr>
        <w:fldChar w:fldCharType="end"/>
      </w:r>
      <w:r w:rsidR="00887400" w:rsidRPr="00887400">
        <w:t>,</w:t>
      </w:r>
      <w:r w:rsidR="00887400" w:rsidRPr="00887400">
        <w:fldChar w:fldCharType="begin"/>
      </w:r>
      <w:r w:rsidR="00AF4A45">
        <w:instrText xml:space="preserve"> ADDIN ZOTERO_ITEM CSL_CITATION {"citationID":"qkdz5avN","properties":{"formattedCitation":"[20]","plainCitation":"[20]","dontUpdate":true,"noteIndex":0},"citationItems":[{"id":968,"uris":["http://zotero.org/users/local/l1lyfm3k/items/H4NWDWYY"],"itemData":{"id":968,"type":"article-journal","abstract":"A novel method for synthesis of 7-hydroxy-4-methylcoumarin from resorcinol and ethyl acetoacetate via the Pechmann reaction with polyvinylpyrrolidone-supported phosphotungstic acid (PVP–HPW) catalyst is developed. The catalysts were characterized by FTIR, TGA, elemental analysis, UV–vis and a Hammet acidity function test. HPW protonated PVP to form polymeric cations. The polymeric cations interacted strongly with phosphotungstic anions, leading to an ionic liquid structure. The performance of the PVP–HPW were compared with other catalysts such as HPW, NMP–H2SO4 and PVP–H2SO4. For PVP–HPW dosage of 9% based on the weight of resorcinol, the yield of 7-hydroxy-4-methylcoumarin reached 96.73% after two hours reflux reaction at 110°C, which exhibited much higher value than other catalysts. The PVP–HPW can be easily separated from the reaction mixture and retains the activity during recycling.","collection-title":"The 8th Sino-US Joint Conference of Chemical Engineering, 12-16 Oct 2015, Shanghai China","container-title":"Catalysis Today","DOI":"10.1016/j.cattod.2015.12.027","ISSN":"0920-5861","journalAbbreviation":"Catalysis Today","page":"139-144","source":"ScienceDirect","title":"Synthesis of 7-hydroxy-4-methylcoumarin via the Pechmann reaction with PVP-supported phosphotungstic acid catalyst","volume":"276","author":[{"family":"Li","given":"Sifang"},{"family":"Qi","given":"Xiaoxia"},{"family":"Huang","given":"Binbin"}],"issued":{"date-parts":[["2016",11,1]]}}}],"schema":"https://github.com/citation-style-language/schema/raw/master/csl-citation.json"} </w:instrText>
      </w:r>
      <w:r w:rsidR="00887400" w:rsidRPr="00887400">
        <w:fldChar w:fldCharType="separate"/>
      </w:r>
      <w:r w:rsidR="00887400" w:rsidRPr="00887400">
        <w:t>2</w:t>
      </w:r>
      <w:r w:rsidR="00884493">
        <w:t>6</w:t>
      </w:r>
      <w:r w:rsidR="00887400" w:rsidRPr="00887400">
        <w:t>]</w:t>
      </w:r>
      <w:r w:rsidR="00887400" w:rsidRPr="00887400">
        <w:fldChar w:fldCharType="end"/>
      </w:r>
      <w:r w:rsidR="002E3012" w:rsidRPr="002E3012">
        <w:t>.</w:t>
      </w:r>
      <w:r w:rsidR="002E3012">
        <w:rPr>
          <w:b/>
          <w:bCs/>
        </w:rPr>
        <w:t xml:space="preserve"> </w:t>
      </w:r>
      <w:r w:rsidR="002E3012" w:rsidRPr="002E3012">
        <w:t xml:space="preserve">The </w:t>
      </w:r>
      <w:r w:rsidR="002E3012">
        <w:t xml:space="preserve">recent </w:t>
      </w:r>
      <w:r w:rsidR="002E3012" w:rsidRPr="002E3012">
        <w:t xml:space="preserve">development of this reaction </w:t>
      </w:r>
      <w:r w:rsidR="002E3012">
        <w:t xml:space="preserve">entails the use </w:t>
      </w:r>
      <w:r w:rsidR="002E3012" w:rsidRPr="00AF4A45">
        <w:t xml:space="preserve">of solvent-free, microwave, </w:t>
      </w:r>
      <w:r w:rsidR="0059185E" w:rsidRPr="00AF4A45">
        <w:t>ultrasound irradiation</w:t>
      </w:r>
      <w:r w:rsidR="00AF4A45" w:rsidRPr="00C003C0">
        <w:t xml:space="preserve"> </w:t>
      </w:r>
      <w:r w:rsidR="00C003C0" w:rsidRPr="00C003C0">
        <w:t xml:space="preserve">techniques </w:t>
      </w:r>
      <w:r w:rsidR="00AF4A45">
        <w:rPr>
          <w:b/>
          <w:bCs/>
        </w:rPr>
        <w:fldChar w:fldCharType="begin"/>
      </w:r>
      <w:r w:rsidR="00B93E29">
        <w:rPr>
          <w:b/>
          <w:bCs/>
        </w:rPr>
        <w:instrText xml:space="preserve"> ADDIN ZOTERO_ITEM CSL_CITATION {"citationID":"NiyMMrWq","properties":{"formattedCitation":"[21]","plainCitation":"[21]","dontUpdate":true,"noteIndex":0},"citationItems":[{"id":970,"uris":["http://zotero.org/users/local/l1lyfm3k/items/NTEIC596"],"itemData":{"id":970,"type":"article-journal","abstract":"A solvent-free versatile and efficient methodology, reported here, allows the synthesis of coumarin by hydroxyalkylation of phenols with ethyl or methyl acetoacetate (via Pechmann reaction) using trifluoromethanesulfonic acid (triflic acid) functionalised Zr-TMS (Zr-TMS, zirconia based transition metal oxide mesoporous molecular sieves) catalysts with different loadings of triflic acid over Zr-TMS (5–25wt.%) where the total acid strength of acid functionalised Zr-TMS material is increased as increasing loading of triflic acid from 5 to 25wt.% leading to correspond increased higher catalytic activity.","container-title":"Microporous and Mesoporous Materials","DOI":"10.1016/j.micromeso.2011.08.004","ISSN":"1387-1811","issue":"1","journalAbbreviation":"Microporous and Mesoporous Materials","page":"1-9","source":"ScienceDirect","title":"Solvent-free coumarin synthesis via Pechmann reaction using solid catalysts","volume":"149","author":[{"family":"Kalita","given":"Pranjal"},{"family":"Kumar","given":"Rajiv"}],"issued":{"date-parts":[["2012",2,1]]}}}],"schema":"https://github.com/citation-style-language/schema/raw/master/csl-citation.json"} </w:instrText>
      </w:r>
      <w:r w:rsidR="00AF4A45">
        <w:rPr>
          <w:b/>
          <w:bCs/>
        </w:rPr>
        <w:fldChar w:fldCharType="separate"/>
      </w:r>
      <w:r w:rsidR="00AF4A45" w:rsidRPr="00AF4A45">
        <w:t>[2</w:t>
      </w:r>
      <w:r w:rsidR="00884493">
        <w:t>7</w:t>
      </w:r>
      <w:r w:rsidR="00AF4A45">
        <w:rPr>
          <w:b/>
          <w:bCs/>
        </w:rPr>
        <w:fldChar w:fldCharType="end"/>
      </w:r>
      <w:r w:rsidR="00AF4A45">
        <w:t>,</w:t>
      </w:r>
      <w:r w:rsidR="00AF4A45">
        <w:fldChar w:fldCharType="begin"/>
      </w:r>
      <w:r w:rsidR="00B93E29">
        <w:instrText xml:space="preserve"> ADDIN ZOTERO_ITEM CSL_CITATION {"citationID":"Eke8e4XP","properties":{"formattedCitation":"[22]","plainCitation":"[22]","dontUpdate":true,"noteIndex":0},"citationItems":[{"id":972,"uris":["http://zotero.org/users/local/l1lyfm3k/items/JDJKZ8V3"],"itemData":{"id":972,"type":"article-journal","abstract":"Given the importance of the highly reactive nature and attractiveness of coumarins as a precursor of natural products and pharmacological agents, tremendous efforts have been dedicated to their synthesis in the last decades. Starting from the Knoevenagel, Perkin, Kostanecki-Robinson, Pechmann, Reformansky, Baylis Hillman reactions to several new one-pot multicomponent, sequential tandem reactions have been devised. After the emergence of non-conventional energy sources like microwaves (MW) and ultrasound irradiation, the field of organic synthesis has reached an outstanding level in this century in terms of synthetic efficiency as well as green chemistry viewpoint. Enlightened by this, a great deal of attention has been paid to the synthesis of bioactive coumarin-heterocycles by employing the non-conventional approach and a vast array of synthetic procedures has been established. Therefore, a time to time investigation is required for the synthesis and biological aspects of these hybrid molecules. The present review aims to highlight the current progress achieved in the synthesis of coumarins either linked or fused with diverse bioactive five- and six-membered heterocycles by making the utilization of microwaves and ultrasound-assisted strategies from 2014 to date. Besides highlighting the development achieved in this field, we have attempted to point out the drawbacks and challenges associated with the reaction discovery, which would hopefully provide the impetus for future exploration.","container-title":"Arabian Journal of Chemistry","DOI":"10.1016/j.arabjc.2021.103654","ISSN":"1878-5352","issue":"3","journalAbbreviation":"Arabian Journal of Chemistry","page":"103654","source":"ScienceDirect","title":"Recent advances in the microwave- and ultrasound-assisted green synthesis of coumarin-heterocycles","volume":"15","author":[{"family":"Borah","given":"Biplob"},{"family":"Dwivedi","given":"Kartikey Dhar"},{"family":"Kumar","given":"Bhupender"},{"family":"Chowhan","given":"L. Raju"}],"issued":{"date-parts":[["2022",3,1]]}}}],"schema":"https://github.com/citation-style-language/schema/raw/master/csl-citation.json"} </w:instrText>
      </w:r>
      <w:r w:rsidR="00AF4A45">
        <w:fldChar w:fldCharType="separate"/>
      </w:r>
      <w:r w:rsidR="00AF4A45" w:rsidRPr="00AF4A45">
        <w:t>2</w:t>
      </w:r>
      <w:r w:rsidR="00884493">
        <w:t>8</w:t>
      </w:r>
      <w:r w:rsidR="00AF4A45" w:rsidRPr="00AF4A45">
        <w:t>]</w:t>
      </w:r>
      <w:r w:rsidR="00AF4A45">
        <w:fldChar w:fldCharType="end"/>
      </w:r>
      <w:r w:rsidR="00AF4A45">
        <w:t>. This paper utilizes the conventional Pechmann reaction in acidic conditions to produce coumarin.</w:t>
      </w:r>
    </w:p>
    <w:p w14:paraId="0122BEA4" w14:textId="34EB63EE" w:rsidR="002713EE" w:rsidRDefault="00C145A8" w:rsidP="001A66F9">
      <w:pPr>
        <w:pStyle w:val="Paragraph"/>
        <w:rPr>
          <w:bCs/>
          <w:lang w:val="id-ID"/>
        </w:rPr>
      </w:pPr>
      <w:bookmarkStart w:id="7" w:name="bbib52"/>
      <w:r>
        <w:rPr>
          <w:lang w:val="en-ID"/>
        </w:rPr>
        <w:t xml:space="preserve">In the present study, 4-methylumbelliferone </w:t>
      </w:r>
      <w:r w:rsidRPr="00C145A8">
        <w:rPr>
          <w:b/>
          <w:bCs/>
          <w:lang w:val="en-ID"/>
        </w:rPr>
        <w:t>3</w:t>
      </w:r>
      <w:r>
        <w:rPr>
          <w:lang w:val="en-ID"/>
        </w:rPr>
        <w:t xml:space="preserve"> was synthesized as </w:t>
      </w:r>
      <w:r w:rsidR="005D6D33">
        <w:rPr>
          <w:lang w:val="en-ID"/>
        </w:rPr>
        <w:t xml:space="preserve">a </w:t>
      </w:r>
      <w:r>
        <w:rPr>
          <w:lang w:val="en-ID"/>
        </w:rPr>
        <w:t xml:space="preserve">previously reported procedure </w:t>
      </w:r>
      <w:r>
        <w:fldChar w:fldCharType="begin"/>
      </w:r>
      <w:r w:rsidR="00E064BC">
        <w:instrText xml:space="preserve"> ADDIN ZOTERO_ITEM CSL_CITATION {"citationID":"EKALbytO","properties":{"formattedCitation":"[13]","plainCitation":"[13]","noteIndex":0},"citationItems":[{"id":823,"uris":["http://zotero.org/users/local/l1lyfm3k/items/PQ5SFM8A"],"itemData":{"id":823,"type":"article-journal","abstract":"Two coumarins, umbelliferone and daphnoretin, were isolated from roots of Stellera chamaejasme L; the former had been identified as one of the main allelochemicals in our previous studies. Both of them have the skeleton of 7-hydroxycoumarin, but showed different phytotoxic effects. Umbelliferone and its analogs were then prepared to investigate the structure–activity relationship of hydroxycoumarins and screened for phytotoxicity. The inhibitory effects varied observably in response to the coumarin derivatives, especially umbelliferone (1), 7-hydroxy-4-methylcoumarin (3) and coumarin (10) displayed strong inhibition of lettuce and two field weeds, Setaria viridis and Amaranthus retroflexus, and compounds 11 and 12 also exhibited phytotoxic activity with species specificity. The number and location of hydroxyl groups were importantly responsible for the phytotoxicity. A C7 hydroxyl group was considered to be a potentially active site and methyl substitution at the C4 position contributed significantly to the activity. The phytotoxic mechanism was briefly studied with umbelliferone by evaluating the reactive oxygen species (ROS) and chlorophylls level in lettuce seedlings. The results showed that umbelliferone induced the accumulation of ROS in the root tip and significantly decreased the chlorophyll content in the leaves. Thus, a ROS-mediated regulation pathway and the inhibition of photosynthesis were definitely involved in the phytotoxicity of umbelliferone.","container-title":"Plant Physiology and Biochemistry","DOI":"10.1016/j.plaphy.2015.10.020","ISSN":"0981-9428","journalAbbreviation":"Plant Physiology and Biochemistry","page":"272-277","source":"ScienceDirect","title":"Phytotoxicity of umbelliferone and its analogs: Structure–activity relationships and action mechanisms","title-short":"Phytotoxicity of umbelliferone and its analogs","volume":"97","author":[{"family":"Pan","given":"Le"},{"family":"Li","given":"Xiu-zhuang"},{"family":"Yan","given":"Zhi-qiang"},{"family":"Guo","given":"Hong-ru"},{"family":"Qin","given":"Bo"}],"issued":{"date-parts":[["2015",12,1]]}}}],"schema":"https://github.com/citation-style-language/schema/raw/master/csl-citation.json"} </w:instrText>
      </w:r>
      <w:r>
        <w:fldChar w:fldCharType="separate"/>
      </w:r>
      <w:r w:rsidR="00E064BC" w:rsidRPr="00E064BC">
        <w:t>[1</w:t>
      </w:r>
      <w:r w:rsidR="00884493">
        <w:t>8</w:t>
      </w:r>
      <w:r w:rsidR="00E064BC" w:rsidRPr="00E064BC">
        <w:t>]</w:t>
      </w:r>
      <w:r>
        <w:fldChar w:fldCharType="end"/>
      </w:r>
      <w:r>
        <w:rPr>
          <w:lang w:val="en-ID"/>
        </w:rPr>
        <w:t xml:space="preserve">. The target </w:t>
      </w:r>
      <w:r w:rsidR="00DB7D9D" w:rsidRPr="00DB7D9D">
        <w:rPr>
          <w:i/>
          <w:iCs/>
          <w:lang w:val="en-ID"/>
        </w:rPr>
        <w:t>N</w:t>
      </w:r>
      <w:r w:rsidR="00DB7D9D">
        <w:rPr>
          <w:lang w:val="en-ID"/>
        </w:rPr>
        <w:t xml:space="preserve">-benzylisatin hybrid of coumarin </w:t>
      </w:r>
      <w:r w:rsidRPr="00C145A8">
        <w:rPr>
          <w:b/>
          <w:bCs/>
          <w:lang w:val="en-ID"/>
        </w:rPr>
        <w:t>11</w:t>
      </w:r>
      <w:r>
        <w:rPr>
          <w:lang w:val="en-ID"/>
        </w:rPr>
        <w:t xml:space="preserve"> was </w:t>
      </w:r>
      <w:r w:rsidR="0020714B">
        <w:rPr>
          <w:lang w:val="en-ID"/>
        </w:rPr>
        <w:t>obtained</w:t>
      </w:r>
      <w:r>
        <w:rPr>
          <w:lang w:val="en-ID"/>
        </w:rPr>
        <w:t xml:space="preserve"> by </w:t>
      </w:r>
      <w:r w:rsidRPr="002C464E">
        <w:rPr>
          <w:bCs/>
          <w:i/>
          <w:iCs/>
        </w:rPr>
        <w:t>O</w:t>
      </w:r>
      <w:r>
        <w:rPr>
          <w:bCs/>
        </w:rPr>
        <w:t xml:space="preserve">-alkylation of </w:t>
      </w:r>
      <w:r>
        <w:rPr>
          <w:lang w:val="en-ID"/>
        </w:rPr>
        <w:t xml:space="preserve">4-methylumbelliferone </w:t>
      </w:r>
      <w:r w:rsidRPr="00C145A8">
        <w:rPr>
          <w:b/>
          <w:bCs/>
          <w:lang w:val="en-ID"/>
        </w:rPr>
        <w:t>3</w:t>
      </w:r>
      <w:r>
        <w:rPr>
          <w:lang w:val="en-ID"/>
        </w:rPr>
        <w:t xml:space="preserve"> with ethyl chloroacetate </w:t>
      </w:r>
      <w:r w:rsidR="00DB7D9D" w:rsidRPr="00DB7D9D">
        <w:rPr>
          <w:b/>
          <w:bCs/>
          <w:lang w:val="en-ID"/>
        </w:rPr>
        <w:t>4</w:t>
      </w:r>
      <w:r w:rsidR="00DB7D9D">
        <w:rPr>
          <w:lang w:val="en-ID"/>
        </w:rPr>
        <w:t xml:space="preserve"> </w:t>
      </w:r>
      <w:r w:rsidR="00DB7D9D">
        <w:fldChar w:fldCharType="begin"/>
      </w:r>
      <w:r w:rsidR="00E064BC">
        <w:instrText xml:space="preserve"> ADDIN ZOTERO_ITEM CSL_CITATION {"citationID":"k0idFuzK","properties":{"formattedCitation":"[13]","plainCitation":"[13]","noteIndex":0},"citationItems":[{"id":823,"uris":["http://zotero.org/users/local/l1lyfm3k/items/PQ5SFM8A"],"itemData":{"id":823,"type":"article-journal","abstract":"Two coumarins, umbelliferone and daphnoretin, were isolated from roots of Stellera chamaejasme L; the former had been identified as one of the main allelochemicals in our previous studies. Both of them have the skeleton of 7-hydroxycoumarin, but showed different phytotoxic effects. Umbelliferone and its analogs were then prepared to investigate the structure–activity relationship of hydroxycoumarins and screened for phytotoxicity. The inhibitory effects varied observably in response to the coumarin derivatives, especially umbelliferone (1), 7-hydroxy-4-methylcoumarin (3) and coumarin (10) displayed strong inhibition of lettuce and two field weeds, Setaria viridis and Amaranthus retroflexus, and compounds 11 and 12 also exhibited phytotoxic activity with species specificity. The number and location of hydroxyl groups were importantly responsible for the phytotoxicity. A C7 hydroxyl group was considered to be a potentially active site and methyl substitution at the C4 position contributed significantly to the activity. The phytotoxic mechanism was briefly studied with umbelliferone by evaluating the reactive oxygen species (ROS) and chlorophylls level in lettuce seedlings. The results showed that umbelliferone induced the accumulation of ROS in the root tip and significantly decreased the chlorophyll content in the leaves. Thus, a ROS-mediated regulation pathway and the inhibition of photosynthesis were definitely involved in the phytotoxicity of umbelliferone.","container-title":"Plant Physiology and Biochemistry","DOI":"10.1016/j.plaphy.2015.10.020","ISSN":"0981-9428","journalAbbreviation":"Plant Physiology and Biochemistry","page":"272-277","source":"ScienceDirect","title":"Phytotoxicity of umbelliferone and its analogs: Structure–activity relationships and action mechanisms","title-short":"Phytotoxicity of umbelliferone and its analogs","volume":"97","author":[{"family":"Pan","given":"Le"},{"family":"Li","given":"Xiu-zhuang"},{"family":"Yan","given":"Zhi-qiang"},{"family":"Guo","given":"Hong-ru"},{"family":"Qin","given":"Bo"}],"issued":{"date-parts":[["2015",12,1]]}}}],"schema":"https://github.com/citation-style-language/schema/raw/master/csl-citation.json"} </w:instrText>
      </w:r>
      <w:r w:rsidR="00DB7D9D">
        <w:fldChar w:fldCharType="separate"/>
      </w:r>
      <w:r w:rsidR="00E064BC" w:rsidRPr="00E064BC">
        <w:t>[1</w:t>
      </w:r>
      <w:r w:rsidR="00884493">
        <w:t>8</w:t>
      </w:r>
      <w:r w:rsidR="00E064BC" w:rsidRPr="00E064BC">
        <w:t>]</w:t>
      </w:r>
      <w:r w:rsidR="00DB7D9D">
        <w:fldChar w:fldCharType="end"/>
      </w:r>
      <w:r w:rsidR="00DB7D9D">
        <w:rPr>
          <w:lang w:val="en-ID"/>
        </w:rPr>
        <w:t xml:space="preserve">, followed by </w:t>
      </w:r>
      <w:r w:rsidR="005D6D33">
        <w:rPr>
          <w:lang w:val="en-ID"/>
        </w:rPr>
        <w:t xml:space="preserve">a </w:t>
      </w:r>
      <w:r w:rsidR="00DB7D9D">
        <w:rPr>
          <w:lang w:val="en-ID"/>
        </w:rPr>
        <w:t xml:space="preserve">reaction of the product </w:t>
      </w:r>
      <w:r w:rsidR="00DB7D9D" w:rsidRPr="00DB7D9D">
        <w:rPr>
          <w:b/>
          <w:bCs/>
          <w:lang w:val="en-ID"/>
        </w:rPr>
        <w:t>5</w:t>
      </w:r>
      <w:r w:rsidR="00DB7D9D">
        <w:rPr>
          <w:lang w:val="en-ID"/>
        </w:rPr>
        <w:t xml:space="preserve"> with </w:t>
      </w:r>
      <w:r w:rsidR="00DB7D9D" w:rsidRPr="000742E3">
        <w:rPr>
          <w:bCs/>
        </w:rPr>
        <w:t xml:space="preserve">hydrazine hydrate </w:t>
      </w:r>
      <w:r w:rsidR="00DB7D9D">
        <w:rPr>
          <w:b/>
          <w:lang w:val="id-ID"/>
        </w:rPr>
        <w:t xml:space="preserve">6 </w:t>
      </w:r>
      <w:r w:rsidR="00DB7D9D" w:rsidRPr="008C4CBA">
        <w:fldChar w:fldCharType="begin" w:fldLock="1"/>
      </w:r>
      <w:r w:rsidR="00E064BC">
        <w:instrText xml:space="preserve"> ADDIN ZOTERO_ITEM CSL_CITATION {"citationID":"eY0yvm83","properties":{"formattedCitation":"[24]","plainCitation":"[24]","noteIndex":0},"citationItems":[{"id":"EXjxl1nu/7mP942Jh","uris":["http://www.mendeley.com/documents/?uuid=26e2912d-1444-426d-87cd-bfa2f532f754"],"itemData":{"ISSN":"22784527","abstract":"In an attempt to synthesize a coumarin-based chemosensor, 7-hydroxy-4-methyl-2H-chroman-2-one was unexpectedly obtained. The compound was characterized based on spectrometry UV/Vis and emission, FTIR, 1H-NMR, 13C-NMR and MS. The compound was acquired from Pechmann condensation of citric acid and resorcinol with a 24% chemical yield. The product was a yellowish-brown solid which has melting point of 187.6-188.8oC, λmax UV/visible, λem (λex=300 nm) in MeCN; 318, and 380 nm respectively. The product was plausibly formed due to the partial decarboxylation of citric acid in concentrated sulfuric acid before the reaction with resorcinol. The synthetic pathway is relatively new and can potentially be employed as an alternative method for synthesis of the compound.","author":[{"dropping-particle":"","family":"Jamaludin","given":"Al Anshori","non-dropping-particle":"","parse-names":false,"suffix":""},{"dropping-particle":"","family":"Siti","given":"Rahayu Diah","non-dropping-particle":"","parse-names":false,"suffix":""},{"dropping-particle":"","family":"Tatang","given":"Hidayat Ace","non-dropping-particle":"","parse-names":false,"suffix":""},{"dropping-particle":"","family":"Wiani","given":"Hidayat Ika","non-dropping-particle":"","parse-names":false,"suffix":""},{"dropping-particle":"","family":"Achmad","given":"Zainuddin","non-dropping-particle":"","parse-names":false,"suffix":""}],"container-title":"Research Journal of Chemistry and Environment","id":"ITEM-1","issue":"Special issue II","issued":{"date-parts":[["2018"]]},"page":"91-96","title":"Synthesis of fluorescent compound, 7-Hydroxy-4-methyl-2H-chroman-2-one via Pechmann condensation of citric acid and resorcinol","type":"article-journal","volume":"22"}}],"schema":"https://github.com/citation-style-language/schema/raw/master/csl-citation.json"} </w:instrText>
      </w:r>
      <w:r w:rsidR="00DB7D9D" w:rsidRPr="008C4CBA">
        <w:fldChar w:fldCharType="separate"/>
      </w:r>
      <w:r w:rsidR="00E064BC" w:rsidRPr="00E064BC">
        <w:t>[2</w:t>
      </w:r>
      <w:r w:rsidR="00884493">
        <w:t>9</w:t>
      </w:r>
      <w:r w:rsidR="00E064BC" w:rsidRPr="00E064BC">
        <w:t>]</w:t>
      </w:r>
      <w:r w:rsidR="00DB7D9D" w:rsidRPr="008C4CBA">
        <w:rPr>
          <w:lang w:val="en-ID"/>
        </w:rPr>
        <w:fldChar w:fldCharType="end"/>
      </w:r>
      <w:r w:rsidR="0020714B">
        <w:rPr>
          <w:lang w:val="en-ID"/>
        </w:rPr>
        <w:t xml:space="preserve"> to give the key intermediate </w:t>
      </w:r>
      <w:r w:rsidR="0020714B" w:rsidRPr="0020714B">
        <w:rPr>
          <w:b/>
          <w:bCs/>
          <w:lang w:val="en-ID"/>
        </w:rPr>
        <w:t>7</w:t>
      </w:r>
      <w:r w:rsidR="00DB7D9D">
        <w:rPr>
          <w:bCs/>
          <w:lang w:val="id-ID"/>
        </w:rPr>
        <w:t>.</w:t>
      </w:r>
      <w:r w:rsidR="0020714B">
        <w:rPr>
          <w:bCs/>
          <w:lang w:val="id-ID"/>
        </w:rPr>
        <w:t xml:space="preserve"> Next, alkylation of isatin </w:t>
      </w:r>
      <w:r w:rsidR="0020714B" w:rsidRPr="0020714B">
        <w:rPr>
          <w:b/>
          <w:lang w:val="id-ID"/>
        </w:rPr>
        <w:t>8</w:t>
      </w:r>
      <w:r w:rsidR="0020714B">
        <w:rPr>
          <w:bCs/>
          <w:lang w:val="id-ID"/>
        </w:rPr>
        <w:t xml:space="preserve"> was achieved by using benzyl chloride </w:t>
      </w:r>
      <w:r w:rsidR="0020714B" w:rsidRPr="0020714B">
        <w:rPr>
          <w:b/>
          <w:lang w:val="id-ID"/>
        </w:rPr>
        <w:t>9</w:t>
      </w:r>
      <w:r w:rsidR="0020714B">
        <w:rPr>
          <w:bCs/>
          <w:lang w:val="id-ID"/>
        </w:rPr>
        <w:t xml:space="preserve"> to afford </w:t>
      </w:r>
      <w:r w:rsidR="0020714B" w:rsidRPr="0020714B">
        <w:rPr>
          <w:lang w:val="en-ID"/>
        </w:rPr>
        <w:t>1-</w:t>
      </w:r>
      <w:r w:rsidR="0020714B">
        <w:rPr>
          <w:lang w:val="en-ID"/>
        </w:rPr>
        <w:t>b</w:t>
      </w:r>
      <w:r w:rsidR="0020714B" w:rsidRPr="0020714B">
        <w:rPr>
          <w:lang w:val="en-ID"/>
        </w:rPr>
        <w:t>enzylindoline-2,3-dion</w:t>
      </w:r>
      <w:r w:rsidR="0020714B" w:rsidRPr="0020714B">
        <w:rPr>
          <w:b/>
          <w:bCs/>
        </w:rPr>
        <w:t xml:space="preserve"> 10</w:t>
      </w:r>
      <w:r w:rsidR="0020714B">
        <w:t xml:space="preserve"> </w:t>
      </w:r>
      <w:r w:rsidR="0020714B">
        <w:fldChar w:fldCharType="begin"/>
      </w:r>
      <w:r w:rsidR="00E064BC">
        <w:instrText xml:space="preserve"> ADDIN ZOTERO_ITEM CSL_CITATION {"citationID":"092nBdju","properties":{"formattedCitation":"[13]","plainCitation":"[13]","noteIndex":0},"citationItems":[{"id":823,"uris":["http://zotero.org/users/local/l1lyfm3k/items/PQ5SFM8A"],"itemData":{"id":823,"type":"article-journal","abstract":"Two coumarins, umbelliferone and daphnoretin, were isolated from roots of Stellera chamaejasme L; the former had been identified as one of the main allelochemicals in our previous studies. Both of them have the skeleton of 7-hydroxycoumarin, but showed different phytotoxic effects. Umbelliferone and its analogs were then prepared to investigate the structure–activity relationship of hydroxycoumarins and screened for phytotoxicity. The inhibitory effects varied observably in response to the coumarin derivatives, especially umbelliferone (1), 7-hydroxy-4-methylcoumarin (3) and coumarin (10) displayed strong inhibition of lettuce and two field weeds, Setaria viridis and Amaranthus retroflexus, and compounds 11 and 12 also exhibited phytotoxic activity with species specificity. The number and location of hydroxyl groups were importantly responsible for the phytotoxicity. A C7 hydroxyl group was considered to be a potentially active site and methyl substitution at the C4 position contributed significantly to the activity. The phytotoxic mechanism was briefly studied with umbelliferone by evaluating the reactive oxygen species (ROS) and chlorophylls level in lettuce seedlings. The results showed that umbelliferone induced the accumulation of ROS in the root tip and significantly decreased the chlorophyll content in the leaves. Thus, a ROS-mediated regulation pathway and the inhibition of photosynthesis were definitely involved in the phytotoxicity of umbelliferone.","container-title":"Plant Physiology and Biochemistry","DOI":"10.1016/j.plaphy.2015.10.020","ISSN":"0981-9428","journalAbbreviation":"Plant Physiology and Biochemistry","page":"272-277","source":"ScienceDirect","title":"Phytotoxicity of umbelliferone and its analogs: Structure–activity relationships and action mechanisms","title-short":"Phytotoxicity of umbelliferone and its analogs","volume":"97","author":[{"family":"Pan","given":"Le"},{"family":"Li","given":"Xiu-zhuang"},{"family":"Yan","given":"Zhi-qiang"},{"family":"Guo","given":"Hong-ru"},{"family":"Qin","given":"Bo"}],"issued":{"date-parts":[["2015",12,1]]}}}],"schema":"https://github.com/citation-style-language/schema/raw/master/csl-citation.json"} </w:instrText>
      </w:r>
      <w:r w:rsidR="0020714B">
        <w:fldChar w:fldCharType="separate"/>
      </w:r>
      <w:r w:rsidR="00E064BC" w:rsidRPr="00E064BC">
        <w:t>[1</w:t>
      </w:r>
      <w:r w:rsidR="00884493">
        <w:t>8</w:t>
      </w:r>
      <w:r w:rsidR="00E064BC" w:rsidRPr="00E064BC">
        <w:t>]</w:t>
      </w:r>
      <w:r w:rsidR="0020714B">
        <w:fldChar w:fldCharType="end"/>
      </w:r>
      <w:r w:rsidR="0020714B">
        <w:rPr>
          <w:bCs/>
          <w:lang w:val="id-ID"/>
        </w:rPr>
        <w:t xml:space="preserve">. Finally, </w:t>
      </w:r>
      <w:r w:rsidR="005D6D33" w:rsidRPr="00C73918">
        <w:rPr>
          <w:bCs/>
          <w:lang w:val="id-ID"/>
        </w:rPr>
        <w:t xml:space="preserve">the </w:t>
      </w:r>
      <w:r w:rsidR="0020714B" w:rsidRPr="00C73918">
        <w:rPr>
          <w:bCs/>
          <w:lang w:val="id-ID"/>
        </w:rPr>
        <w:t xml:space="preserve">coupling of acetohydrazide </w:t>
      </w:r>
      <w:r w:rsidR="0020714B" w:rsidRPr="00C73918">
        <w:rPr>
          <w:b/>
          <w:lang w:val="id-ID"/>
        </w:rPr>
        <w:t>7</w:t>
      </w:r>
      <w:r w:rsidR="0020714B" w:rsidRPr="00C73918">
        <w:rPr>
          <w:bCs/>
          <w:lang w:val="id-ID"/>
        </w:rPr>
        <w:t xml:space="preserve"> with compound </w:t>
      </w:r>
      <w:r w:rsidR="0020714B" w:rsidRPr="00C73918">
        <w:rPr>
          <w:b/>
          <w:lang w:val="id-ID"/>
        </w:rPr>
        <w:t>10</w:t>
      </w:r>
      <w:r w:rsidR="0020714B" w:rsidRPr="00C73918">
        <w:rPr>
          <w:bCs/>
          <w:lang w:val="id-ID"/>
        </w:rPr>
        <w:t xml:space="preserve"> yielded the </w:t>
      </w:r>
      <w:r w:rsidR="0020714B" w:rsidRPr="00C73918">
        <w:rPr>
          <w:bCs/>
          <w:i/>
          <w:iCs/>
          <w:lang w:val="id-ID"/>
        </w:rPr>
        <w:t>N</w:t>
      </w:r>
      <w:r w:rsidR="0020714B" w:rsidRPr="00C73918">
        <w:rPr>
          <w:bCs/>
          <w:lang w:val="id-ID"/>
        </w:rPr>
        <w:t xml:space="preserve">-benzylisatin hybrid of </w:t>
      </w:r>
      <w:r w:rsidR="0020714B" w:rsidRPr="00C73918">
        <w:rPr>
          <w:lang w:val="en-ID"/>
        </w:rPr>
        <w:t xml:space="preserve">4-methylumbelliferone </w:t>
      </w:r>
      <w:r w:rsidR="0020714B" w:rsidRPr="00C73918">
        <w:rPr>
          <w:b/>
          <w:bCs/>
          <w:lang w:val="en-ID"/>
        </w:rPr>
        <w:t>11</w:t>
      </w:r>
      <w:r w:rsidR="0020714B" w:rsidRPr="00C73918">
        <w:rPr>
          <w:bCs/>
          <w:lang w:val="id-ID"/>
        </w:rPr>
        <w:t xml:space="preserve"> </w:t>
      </w:r>
      <w:r w:rsidR="0020714B" w:rsidRPr="00C73918">
        <w:fldChar w:fldCharType="begin"/>
      </w:r>
      <w:r w:rsidR="00E064BC">
        <w:instrText xml:space="preserve"> ADDIN ZOTERO_ITEM CSL_CITATION {"citationID":"8Vnu2oQt","properties":{"formattedCitation":"[13]","plainCitation":"[13]","noteIndex":0},"citationItems":[{"id":823,"uris":["http://zotero.org/users/local/l1lyfm3k/items/PQ5SFM8A"],"itemData":{"id":823,"type":"article-journal","abstract":"Two coumarins, umbelliferone and daphnoretin, were isolated from roots of Stellera chamaejasme L; the former had been identified as one of the main allelochemicals in our previous studies. Both of them have the skeleton of 7-hydroxycoumarin, but showed different phytotoxic effects. Umbelliferone and its analogs were then prepared to investigate the structure–activity relationship of hydroxycoumarins and screened for phytotoxicity. The inhibitory effects varied observably in response to the coumarin derivatives, especially umbelliferone (1), 7-hydroxy-4-methylcoumarin (3) and coumarin (10) displayed strong inhibition of lettuce and two field weeds, Setaria viridis and Amaranthus retroflexus, and compounds 11 and 12 also exhibited phytotoxic activity with species specificity. The number and location of hydroxyl groups were importantly responsible for the phytotoxicity. A C7 hydroxyl group was considered to be a potentially active site and methyl substitution at the C4 position contributed significantly to the activity. The phytotoxic mechanism was briefly studied with umbelliferone by evaluating the reactive oxygen species (ROS) and chlorophylls level in lettuce seedlings. The results showed that umbelliferone induced the accumulation of ROS in the root tip and significantly decreased the chlorophyll content in the leaves. Thus, a ROS-mediated regulation pathway and the inhibition of photosynthesis were definitely involved in the phytotoxicity of umbelliferone.","container-title":"Plant Physiology and Biochemistry","DOI":"10.1016/j.plaphy.2015.10.020","ISSN":"0981-9428","journalAbbreviation":"Plant Physiology and Biochemistry","page":"272-277","source":"ScienceDirect","title":"Phytotoxicity of umbelliferone and its analogs: Structure–activity relationships and action mechanisms","title-short":"Phytotoxicity of umbelliferone and its analogs","volume":"97","author":[{"family":"Pan","given":"Le"},{"family":"Li","given":"Xiu-zhuang"},{"family":"Yan","given":"Zhi-qiang"},{"family":"Guo","given":"Hong-ru"},{"family":"Qin","given":"Bo"}],"issued":{"date-parts":[["2015",12,1]]}}}],"schema":"https://github.com/citation-style-language/schema/raw/master/csl-citation.json"} </w:instrText>
      </w:r>
      <w:r w:rsidR="0020714B" w:rsidRPr="00C73918">
        <w:fldChar w:fldCharType="separate"/>
      </w:r>
      <w:r w:rsidR="00E064BC" w:rsidRPr="00E064BC">
        <w:t>[1</w:t>
      </w:r>
      <w:r w:rsidR="00884493">
        <w:t>8</w:t>
      </w:r>
      <w:r w:rsidR="00E064BC" w:rsidRPr="00E064BC">
        <w:t>]</w:t>
      </w:r>
      <w:r w:rsidR="0020714B" w:rsidRPr="00C73918">
        <w:fldChar w:fldCharType="end"/>
      </w:r>
      <w:r w:rsidR="0020714B" w:rsidRPr="00C73918">
        <w:rPr>
          <w:bCs/>
          <w:lang w:val="id-ID"/>
        </w:rPr>
        <w:t>.</w:t>
      </w:r>
      <w:bookmarkEnd w:id="7"/>
    </w:p>
    <w:p w14:paraId="4F592E7B" w14:textId="77777777" w:rsidR="001A66F9" w:rsidRPr="001A66F9" w:rsidRDefault="001A66F9" w:rsidP="001A66F9">
      <w:pPr>
        <w:pStyle w:val="Paragraph"/>
        <w:ind w:firstLine="0"/>
        <w:rPr>
          <w:bCs/>
          <w:lang w:val="id-ID"/>
        </w:rPr>
      </w:pPr>
    </w:p>
    <w:p w14:paraId="087CE6CD" w14:textId="483F072F" w:rsidR="000A0F6E" w:rsidRPr="005F7130" w:rsidRDefault="00FD7EC6" w:rsidP="002713EE">
      <w:pPr>
        <w:pStyle w:val="Figure"/>
        <w:rPr>
          <w:rtl/>
          <w:cs/>
        </w:rPr>
      </w:pPr>
      <w:r w:rsidRPr="00DE41F6">
        <w:rPr>
          <w:noProof/>
        </w:rPr>
        <w:object w:dxaOrig="13739" w:dyaOrig="7327" w14:anchorId="3AAEF108">
          <v:shape id="_x0000_i1027" type="#_x0000_t75" style="width:424.5pt;height:223pt" o:ole="">
            <v:imagedata r:id="rId13" o:title=""/>
          </v:shape>
          <o:OLEObject Type="Embed" ProgID="ChemDraw.Document.6.0" ShapeID="_x0000_i1027" DrawAspect="Content" ObjectID="_1820921914" r:id="rId14"/>
        </w:object>
      </w:r>
    </w:p>
    <w:p w14:paraId="2BBF475F" w14:textId="12E10479" w:rsidR="002713EE" w:rsidRDefault="002713EE" w:rsidP="002713EE">
      <w:pPr>
        <w:pStyle w:val="Paragraph"/>
        <w:ind w:firstLine="0"/>
      </w:pPr>
      <w:r w:rsidRPr="00A11429">
        <w:rPr>
          <w:b/>
          <w:sz w:val="18"/>
          <w:szCs w:val="18"/>
        </w:rPr>
        <w:t>F</w:t>
      </w:r>
      <w:r>
        <w:rPr>
          <w:b/>
          <w:sz w:val="18"/>
          <w:szCs w:val="18"/>
          <w:lang w:val="id-ID"/>
        </w:rPr>
        <w:t>IGURE</w:t>
      </w:r>
      <w:r w:rsidRPr="00A11429">
        <w:rPr>
          <w:b/>
          <w:sz w:val="18"/>
          <w:szCs w:val="18"/>
        </w:rPr>
        <w:t xml:space="preserve"> 1</w:t>
      </w:r>
      <w:r>
        <w:rPr>
          <w:b/>
          <w:sz w:val="18"/>
          <w:szCs w:val="18"/>
        </w:rPr>
        <w:t>.</w:t>
      </w:r>
      <w:r w:rsidRPr="00A11429">
        <w:rPr>
          <w:sz w:val="18"/>
          <w:szCs w:val="18"/>
        </w:rPr>
        <w:t xml:space="preserve"> Synthe</w:t>
      </w:r>
      <w:r>
        <w:rPr>
          <w:sz w:val="18"/>
          <w:szCs w:val="18"/>
        </w:rPr>
        <w:t>tic</w:t>
      </w:r>
      <w:r w:rsidRPr="00A11429">
        <w:rPr>
          <w:sz w:val="18"/>
          <w:szCs w:val="18"/>
        </w:rPr>
        <w:t xml:space="preserve"> </w:t>
      </w:r>
      <w:r w:rsidR="00161D9C">
        <w:rPr>
          <w:sz w:val="18"/>
          <w:szCs w:val="18"/>
        </w:rPr>
        <w:t xml:space="preserve">pathway of compound </w:t>
      </w:r>
      <w:r w:rsidR="00161D9C">
        <w:rPr>
          <w:b/>
          <w:sz w:val="18"/>
          <w:szCs w:val="18"/>
          <w:lang w:val="id-ID"/>
        </w:rPr>
        <w:t>11</w:t>
      </w:r>
      <w:r w:rsidRPr="00A11429">
        <w:rPr>
          <w:sz w:val="18"/>
          <w:szCs w:val="18"/>
          <w:cs/>
          <w:lang w:val="id-ID"/>
        </w:rPr>
        <w:t xml:space="preserve">. </w:t>
      </w:r>
      <w:r w:rsidRPr="00A11429">
        <w:rPr>
          <w:sz w:val="18"/>
          <w:szCs w:val="18"/>
          <w:lang w:val="id-ID"/>
        </w:rPr>
        <w:t>Reagents</w:t>
      </w:r>
      <w:r w:rsidRPr="00A11429">
        <w:rPr>
          <w:sz w:val="18"/>
          <w:szCs w:val="18"/>
          <w:cs/>
          <w:lang w:val="id-ID"/>
        </w:rPr>
        <w:t>/</w:t>
      </w:r>
      <w:r w:rsidRPr="00A11429">
        <w:rPr>
          <w:sz w:val="18"/>
          <w:szCs w:val="18"/>
          <w:lang w:val="id-ID"/>
        </w:rPr>
        <w:t>conditions</w:t>
      </w:r>
      <w:r w:rsidRPr="00A11429">
        <w:rPr>
          <w:sz w:val="18"/>
          <w:szCs w:val="18"/>
          <w:cs/>
          <w:lang w:val="id-ID"/>
        </w:rPr>
        <w:t>: (</w:t>
      </w:r>
      <w:r w:rsidR="00161D9C">
        <w:rPr>
          <w:sz w:val="18"/>
          <w:szCs w:val="18"/>
          <w:lang w:val="id-ID"/>
        </w:rPr>
        <w:t>i</w:t>
      </w:r>
      <w:r w:rsidRPr="00A11429">
        <w:rPr>
          <w:sz w:val="18"/>
          <w:szCs w:val="18"/>
          <w:cs/>
          <w:lang w:val="id-ID"/>
        </w:rPr>
        <w:t xml:space="preserve">) </w:t>
      </w:r>
      <w:r>
        <w:rPr>
          <w:sz w:val="18"/>
          <w:szCs w:val="18"/>
        </w:rPr>
        <w:t>ice bath</w:t>
      </w:r>
      <w:r w:rsidR="00E93B9D">
        <w:rPr>
          <w:sz w:val="18"/>
          <w:szCs w:val="18"/>
        </w:rPr>
        <w:t xml:space="preserve"> 60 min</w:t>
      </w:r>
      <w:r>
        <w:rPr>
          <w:sz w:val="18"/>
          <w:szCs w:val="18"/>
        </w:rPr>
        <w:t>, 1M aq NaOH, H</w:t>
      </w:r>
      <w:r w:rsidRPr="00886E86">
        <w:rPr>
          <w:sz w:val="18"/>
          <w:szCs w:val="18"/>
          <w:vertAlign w:val="subscript"/>
        </w:rPr>
        <w:t>2</w:t>
      </w:r>
      <w:r>
        <w:rPr>
          <w:sz w:val="18"/>
          <w:szCs w:val="18"/>
        </w:rPr>
        <w:t>SO</w:t>
      </w:r>
      <w:r w:rsidRPr="00886E86">
        <w:rPr>
          <w:sz w:val="18"/>
          <w:szCs w:val="18"/>
          <w:vertAlign w:val="subscript"/>
        </w:rPr>
        <w:t>4</w:t>
      </w:r>
      <w:r>
        <w:rPr>
          <w:sz w:val="18"/>
          <w:szCs w:val="18"/>
        </w:rPr>
        <w:t xml:space="preserve"> c, </w:t>
      </w:r>
      <w:r>
        <w:rPr>
          <w:sz w:val="18"/>
          <w:szCs w:val="18"/>
          <w:lang w:val="id-ID"/>
        </w:rPr>
        <w:t>64</w:t>
      </w:r>
      <w:r w:rsidRPr="00A11429">
        <w:rPr>
          <w:sz w:val="18"/>
          <w:szCs w:val="18"/>
          <w:cs/>
          <w:lang w:val="id-ID"/>
        </w:rPr>
        <w:t>%</w:t>
      </w:r>
      <w:r w:rsidRPr="00A11429">
        <w:rPr>
          <w:sz w:val="18"/>
          <w:szCs w:val="18"/>
          <w:lang w:val="id-ID"/>
        </w:rPr>
        <w:t xml:space="preserve">; </w:t>
      </w:r>
      <w:r w:rsidRPr="00A11429">
        <w:rPr>
          <w:sz w:val="18"/>
          <w:szCs w:val="18"/>
          <w:cs/>
          <w:lang w:val="id-ID"/>
        </w:rPr>
        <w:t>(</w:t>
      </w:r>
      <w:r w:rsidR="00161D9C">
        <w:rPr>
          <w:sz w:val="18"/>
          <w:szCs w:val="18"/>
          <w:lang w:val="id-ID"/>
        </w:rPr>
        <w:t>ii</w:t>
      </w:r>
      <w:r w:rsidRPr="00A11429">
        <w:rPr>
          <w:sz w:val="18"/>
          <w:szCs w:val="18"/>
          <w:cs/>
          <w:lang w:val="id-ID"/>
        </w:rPr>
        <w:t xml:space="preserve">) </w:t>
      </w:r>
      <w:r>
        <w:rPr>
          <w:sz w:val="18"/>
          <w:szCs w:val="18"/>
        </w:rPr>
        <w:t xml:space="preserve">ethyl chloroacetate </w:t>
      </w:r>
      <w:r w:rsidRPr="00C06F59">
        <w:rPr>
          <w:b/>
          <w:bCs/>
          <w:sz w:val="18"/>
          <w:szCs w:val="18"/>
        </w:rPr>
        <w:t>4</w:t>
      </w:r>
      <w:r>
        <w:rPr>
          <w:sz w:val="18"/>
          <w:szCs w:val="18"/>
        </w:rPr>
        <w:t>, K</w:t>
      </w:r>
      <w:r w:rsidRPr="00886E86">
        <w:rPr>
          <w:sz w:val="18"/>
          <w:szCs w:val="18"/>
          <w:vertAlign w:val="subscript"/>
        </w:rPr>
        <w:t>2</w:t>
      </w:r>
      <w:r>
        <w:rPr>
          <w:sz w:val="18"/>
          <w:szCs w:val="18"/>
        </w:rPr>
        <w:t>CO</w:t>
      </w:r>
      <w:r w:rsidRPr="00886E86">
        <w:rPr>
          <w:sz w:val="18"/>
          <w:szCs w:val="18"/>
          <w:vertAlign w:val="subscript"/>
        </w:rPr>
        <w:t>3</w:t>
      </w:r>
      <w:r>
        <w:rPr>
          <w:sz w:val="18"/>
          <w:szCs w:val="18"/>
        </w:rPr>
        <w:t>, DMF, 0</w:t>
      </w:r>
      <w:r>
        <w:rPr>
          <w:sz w:val="18"/>
          <w:szCs w:val="18"/>
        </w:rPr>
        <w:sym w:font="Symbol" w:char="F0B0"/>
      </w:r>
      <w:r>
        <w:rPr>
          <w:sz w:val="18"/>
          <w:szCs w:val="18"/>
        </w:rPr>
        <w:t xml:space="preserve">C </w:t>
      </w:r>
      <w:r w:rsidR="00E93B9D">
        <w:rPr>
          <w:sz w:val="18"/>
          <w:szCs w:val="18"/>
        </w:rPr>
        <w:t xml:space="preserve">1h </w:t>
      </w:r>
      <w:r>
        <w:rPr>
          <w:sz w:val="18"/>
          <w:szCs w:val="18"/>
        </w:rPr>
        <w:t>to rt</w:t>
      </w:r>
      <w:r w:rsidR="00E93B9D">
        <w:rPr>
          <w:sz w:val="18"/>
          <w:szCs w:val="18"/>
        </w:rPr>
        <w:t xml:space="preserve"> 3h</w:t>
      </w:r>
      <w:r>
        <w:rPr>
          <w:sz w:val="18"/>
          <w:szCs w:val="18"/>
        </w:rPr>
        <w:t>, 57%; (</w:t>
      </w:r>
      <w:r w:rsidR="00161D9C">
        <w:rPr>
          <w:sz w:val="18"/>
          <w:szCs w:val="18"/>
        </w:rPr>
        <w:t>iii</w:t>
      </w:r>
      <w:r>
        <w:rPr>
          <w:sz w:val="18"/>
          <w:szCs w:val="18"/>
        </w:rPr>
        <w:t xml:space="preserve">) hydrazine hydrate </w:t>
      </w:r>
      <w:r w:rsidRPr="00886E86">
        <w:rPr>
          <w:b/>
          <w:bCs/>
          <w:sz w:val="18"/>
          <w:szCs w:val="18"/>
        </w:rPr>
        <w:t>6</w:t>
      </w:r>
      <w:r>
        <w:rPr>
          <w:sz w:val="18"/>
          <w:szCs w:val="18"/>
        </w:rPr>
        <w:t>, ethanol, reflux 5 h, 95%; (</w:t>
      </w:r>
      <w:r w:rsidR="00161D9C">
        <w:rPr>
          <w:sz w:val="18"/>
          <w:szCs w:val="18"/>
        </w:rPr>
        <w:t>iv</w:t>
      </w:r>
      <w:r>
        <w:rPr>
          <w:sz w:val="18"/>
          <w:szCs w:val="18"/>
        </w:rPr>
        <w:t xml:space="preserve">) </w:t>
      </w:r>
      <w:r w:rsidR="00161D9C">
        <w:rPr>
          <w:sz w:val="18"/>
          <w:szCs w:val="18"/>
        </w:rPr>
        <w:t xml:space="preserve">benzyl chloride </w:t>
      </w:r>
      <w:r w:rsidR="00161D9C">
        <w:rPr>
          <w:b/>
          <w:bCs/>
          <w:sz w:val="18"/>
          <w:szCs w:val="18"/>
        </w:rPr>
        <w:t>9</w:t>
      </w:r>
      <w:r w:rsidR="00161D9C">
        <w:rPr>
          <w:sz w:val="18"/>
          <w:szCs w:val="18"/>
        </w:rPr>
        <w:t>, K</w:t>
      </w:r>
      <w:r w:rsidR="00161D9C" w:rsidRPr="00886E86">
        <w:rPr>
          <w:sz w:val="18"/>
          <w:szCs w:val="18"/>
          <w:vertAlign w:val="subscript"/>
        </w:rPr>
        <w:t>2</w:t>
      </w:r>
      <w:r w:rsidR="00161D9C">
        <w:rPr>
          <w:sz w:val="18"/>
          <w:szCs w:val="18"/>
        </w:rPr>
        <w:t>CO</w:t>
      </w:r>
      <w:r w:rsidR="00161D9C" w:rsidRPr="00886E86">
        <w:rPr>
          <w:sz w:val="18"/>
          <w:szCs w:val="18"/>
          <w:vertAlign w:val="subscript"/>
        </w:rPr>
        <w:t>3</w:t>
      </w:r>
      <w:r w:rsidR="00161D9C">
        <w:rPr>
          <w:sz w:val="18"/>
          <w:szCs w:val="18"/>
        </w:rPr>
        <w:t>, DMF, 0</w:t>
      </w:r>
      <w:r w:rsidR="00161D9C">
        <w:rPr>
          <w:sz w:val="18"/>
          <w:szCs w:val="18"/>
        </w:rPr>
        <w:sym w:font="Symbol" w:char="F0B0"/>
      </w:r>
      <w:r w:rsidR="00161D9C">
        <w:rPr>
          <w:sz w:val="18"/>
          <w:szCs w:val="18"/>
        </w:rPr>
        <w:t xml:space="preserve">C </w:t>
      </w:r>
      <w:r w:rsidR="00E93B9D">
        <w:rPr>
          <w:sz w:val="18"/>
          <w:szCs w:val="18"/>
        </w:rPr>
        <w:t xml:space="preserve">1h </w:t>
      </w:r>
      <w:r w:rsidR="00161D9C">
        <w:rPr>
          <w:sz w:val="18"/>
          <w:szCs w:val="18"/>
        </w:rPr>
        <w:t>to rt</w:t>
      </w:r>
      <w:r w:rsidR="00E93B9D">
        <w:rPr>
          <w:sz w:val="18"/>
          <w:szCs w:val="18"/>
        </w:rPr>
        <w:t xml:space="preserve"> 3h</w:t>
      </w:r>
      <w:r w:rsidR="00161D9C">
        <w:rPr>
          <w:sz w:val="18"/>
          <w:szCs w:val="18"/>
        </w:rPr>
        <w:t xml:space="preserve">, 62%; (v) </w:t>
      </w:r>
      <w:r w:rsidR="00B80D5E" w:rsidRPr="00B80D5E">
        <w:rPr>
          <w:b/>
          <w:bCs/>
          <w:sz w:val="18"/>
          <w:szCs w:val="18"/>
        </w:rPr>
        <w:t>10</w:t>
      </w:r>
      <w:r w:rsidR="00B80D5E">
        <w:rPr>
          <w:sz w:val="18"/>
          <w:szCs w:val="18"/>
        </w:rPr>
        <w:t xml:space="preserve">, </w:t>
      </w:r>
      <w:r>
        <w:rPr>
          <w:sz w:val="18"/>
          <w:szCs w:val="18"/>
        </w:rPr>
        <w:t xml:space="preserve">glacial acetic acid (cat.), reflux 5 h, </w:t>
      </w:r>
      <w:r w:rsidR="00161D9C">
        <w:rPr>
          <w:sz w:val="18"/>
          <w:szCs w:val="18"/>
        </w:rPr>
        <w:t>75</w:t>
      </w:r>
      <w:r>
        <w:rPr>
          <w:sz w:val="18"/>
          <w:szCs w:val="18"/>
        </w:rPr>
        <w:t>%</w:t>
      </w:r>
      <w:r w:rsidRPr="00A11429">
        <w:rPr>
          <w:sz w:val="18"/>
          <w:szCs w:val="18"/>
          <w:cs/>
          <w:lang w:val="id-ID"/>
        </w:rPr>
        <w:t>.</w:t>
      </w:r>
    </w:p>
    <w:p w14:paraId="594F3ED9" w14:textId="61148EE9" w:rsidR="00985B90" w:rsidRDefault="00985B90" w:rsidP="00EB5EBA">
      <w:pPr>
        <w:pStyle w:val="Paragraph"/>
        <w:ind w:firstLine="0"/>
      </w:pPr>
    </w:p>
    <w:p w14:paraId="2A715CD5" w14:textId="3B0B81D5" w:rsidR="005309C5" w:rsidRDefault="005309C5" w:rsidP="00EB5EBA">
      <w:pPr>
        <w:pStyle w:val="Paragraph"/>
      </w:pPr>
      <w:r w:rsidRPr="005D6D33">
        <w:rPr>
          <w:b/>
          <w:lang w:val="id-ID"/>
        </w:rPr>
        <w:t xml:space="preserve">FIGURE </w:t>
      </w:r>
      <w:r w:rsidRPr="005D6D33">
        <w:rPr>
          <w:bCs/>
          <w:lang w:val="id-ID"/>
        </w:rPr>
        <w:t xml:space="preserve">1 depicts the synthetic pathway of </w:t>
      </w:r>
      <w:r w:rsidR="00F8594E" w:rsidRPr="005D6D33">
        <w:rPr>
          <w:bCs/>
          <w:lang w:val="id-ID"/>
        </w:rPr>
        <w:t xml:space="preserve">the </w:t>
      </w:r>
      <w:r w:rsidRPr="005D6D33">
        <w:rPr>
          <w:bCs/>
          <w:i/>
          <w:iCs/>
          <w:lang w:val="id-ID"/>
        </w:rPr>
        <w:t>N</w:t>
      </w:r>
      <w:r w:rsidRPr="005D6D33">
        <w:rPr>
          <w:bCs/>
          <w:lang w:val="id-ID"/>
        </w:rPr>
        <w:t xml:space="preserve">-benzylisatin hybrid </w:t>
      </w:r>
      <w:r w:rsidR="00B22EBF" w:rsidRPr="005D6D33">
        <w:rPr>
          <w:bCs/>
          <w:lang w:val="id-ID"/>
        </w:rPr>
        <w:t xml:space="preserve">of </w:t>
      </w:r>
      <w:r w:rsidRPr="005D6D33">
        <w:rPr>
          <w:bCs/>
          <w:lang w:val="id-ID"/>
        </w:rPr>
        <w:t xml:space="preserve">4-methylumbelliferone </w:t>
      </w:r>
      <w:r w:rsidRPr="005D6D33">
        <w:rPr>
          <w:b/>
          <w:lang w:val="id-ID"/>
        </w:rPr>
        <w:t>11</w:t>
      </w:r>
      <w:r w:rsidRPr="005D6D33">
        <w:rPr>
          <w:bCs/>
          <w:lang w:val="id-ID"/>
        </w:rPr>
        <w:t xml:space="preserve">. The classical Pechmann condensation between </w:t>
      </w:r>
      <w:r w:rsidRPr="005D6D33">
        <w:t xml:space="preserve">resorcinol </w:t>
      </w:r>
      <w:r w:rsidRPr="005D6D33">
        <w:rPr>
          <w:b/>
          <w:lang w:val="id-ID"/>
        </w:rPr>
        <w:t xml:space="preserve">1 </w:t>
      </w:r>
      <w:r w:rsidRPr="005D6D33">
        <w:t xml:space="preserve">and ethyl acetoacetate </w:t>
      </w:r>
      <w:r w:rsidRPr="005D6D33">
        <w:rPr>
          <w:b/>
          <w:lang w:val="id-ID"/>
        </w:rPr>
        <w:t xml:space="preserve">2 </w:t>
      </w:r>
      <w:r w:rsidR="00B22EBF" w:rsidRPr="005D6D33">
        <w:t>using</w:t>
      </w:r>
      <w:r w:rsidRPr="005D6D33">
        <w:t xml:space="preserve"> concentrated sulfuric acid as </w:t>
      </w:r>
      <w:r w:rsidR="00F8594E" w:rsidRPr="005D6D33">
        <w:t xml:space="preserve">a </w:t>
      </w:r>
      <w:r w:rsidRPr="005D6D33">
        <w:t xml:space="preserve">catalyst was utilized to </w:t>
      </w:r>
      <w:r w:rsidRPr="005D6D33">
        <w:rPr>
          <w:bCs/>
          <w:lang w:val="id-ID"/>
        </w:rPr>
        <w:t xml:space="preserve">give 4-methylumbelliferone </w:t>
      </w:r>
      <w:r w:rsidRPr="005D6D33">
        <w:rPr>
          <w:b/>
          <w:lang w:val="id-ID"/>
        </w:rPr>
        <w:t>3</w:t>
      </w:r>
      <w:r w:rsidRPr="005D6D33">
        <w:rPr>
          <w:bCs/>
          <w:lang w:val="id-ID"/>
        </w:rPr>
        <w:t xml:space="preserve"> in 64% yield </w:t>
      </w:r>
      <w:r w:rsidRPr="005D6D33">
        <w:fldChar w:fldCharType="begin"/>
      </w:r>
      <w:r w:rsidR="00E064BC">
        <w:instrText xml:space="preserve"> ADDIN ZOTERO_ITEM CSL_CITATION {"citationID":"j7gWxyUP","properties":{"formattedCitation":"[17]","plainCitation":"[17]","noteIndex":0},"citationItems":[{"id":831,"uris":["http://zotero.org/users/local/l1lyfm3k/items/S5TLSKL5"],"itemData":{"id":831,"type":"article-journal","abstract":"An investigation of the kinetics of the Pechmann condensation reaction over ZnO supported on sulphated zirconia (ZnO/SZ) catalyst has been performed. The ZnO/SZ catalyst contains both Lewis (L) and Brønsted (B) acid sites. The maximum B/L ratio was obtained with a ZnO content of 6%. The reaction is first-order half in both acetoacetate and resorcinol, which supports the proposed reaction mechanism. The reaction temperature was found to have a great effect on the kinetics of coumarin synthesis, and the activation energy was determined to be 42.29 kJ mol−1. The experimental activation parameters for the reaction were calculated to be ΔH≠ = 39.20 kJ mol−1, ΔS≠ = −152.62 J mol−1 K−1 and ΔG≠ = 99.18 kJ mol−1 at 393 K. The negative value of the activation entropy (ΔS≠) indicates that the entropy decreases upon forming the transition state, which proves that the transition state is more highly ordered than the reactants.","container-title":"Journal of Materials Research and Technology","DOI":"10.1016/j.jmrt.2019.09.063","ISSN":"2238-7854","issue":"1","journalAbbreviation":"Journal of Materials Research and Technology","page":"13-21","source":"ScienceDirect","title":"Kinetics and mechanism of Pechmann condensation reaction over sulphated zirconia-supported zinc oxide","volume":"9","author":[{"family":"EL-Dafrawy","given":"Shady M."},{"family":"Hassan","given":"Shawky M."},{"family":"Farag","given":"Mervat"}],"issued":{"date-parts":[["2020",1,1]]}}}],"schema":"https://github.com/citation-style-language/schema/raw/master/csl-citation.json"} </w:instrText>
      </w:r>
      <w:r w:rsidRPr="005D6D33">
        <w:fldChar w:fldCharType="separate"/>
      </w:r>
      <w:r w:rsidR="00E064BC" w:rsidRPr="00E064BC">
        <w:t>[</w:t>
      </w:r>
      <w:r w:rsidR="00884493">
        <w:t>22</w:t>
      </w:r>
      <w:r w:rsidR="00E064BC" w:rsidRPr="00E064BC">
        <w:t>]</w:t>
      </w:r>
      <w:r w:rsidRPr="005D6D33">
        <w:fldChar w:fldCharType="end"/>
      </w:r>
      <w:r w:rsidRPr="005D6D33">
        <w:t xml:space="preserve">. </w:t>
      </w:r>
      <w:r w:rsidR="00B22EBF" w:rsidRPr="005D6D33">
        <w:t xml:space="preserve">A solution of </w:t>
      </w:r>
      <w:r w:rsidR="00B22EBF" w:rsidRPr="005D6D33">
        <w:rPr>
          <w:bCs/>
          <w:lang w:val="id-ID"/>
        </w:rPr>
        <w:t xml:space="preserve">resorcinol </w:t>
      </w:r>
      <w:r w:rsidR="00B22EBF" w:rsidRPr="005D6D33">
        <w:rPr>
          <w:b/>
          <w:lang w:val="id-ID"/>
        </w:rPr>
        <w:t>1</w:t>
      </w:r>
      <w:r w:rsidR="00B22EBF" w:rsidRPr="005D6D33">
        <w:rPr>
          <w:bCs/>
          <w:lang w:val="id-ID"/>
        </w:rPr>
        <w:t xml:space="preserve"> in ethyl acetoacetate </w:t>
      </w:r>
      <w:r w:rsidR="00B22EBF" w:rsidRPr="005D6D33">
        <w:rPr>
          <w:b/>
          <w:lang w:val="id-ID"/>
        </w:rPr>
        <w:t>2</w:t>
      </w:r>
      <w:r w:rsidR="00B22EBF" w:rsidRPr="005D6D33">
        <w:t xml:space="preserve"> was cautiously added (dropwise) to sulfuric acid </w:t>
      </w:r>
      <w:r w:rsidRPr="005D6D33">
        <w:t xml:space="preserve">in </w:t>
      </w:r>
      <w:r w:rsidRPr="005D6D33">
        <w:rPr>
          <w:bCs/>
          <w:lang w:val="id-ID"/>
        </w:rPr>
        <w:t xml:space="preserve">an ice bath. </w:t>
      </w:r>
      <w:r w:rsidR="00B22EBF" w:rsidRPr="005D6D33">
        <w:rPr>
          <w:bCs/>
          <w:lang w:val="id-ID"/>
        </w:rPr>
        <w:t>Sodium hydrox</w:t>
      </w:r>
      <w:r w:rsidR="00F8594E" w:rsidRPr="005D6D33">
        <w:rPr>
          <w:bCs/>
          <w:lang w:val="id-ID"/>
        </w:rPr>
        <w:t>i</w:t>
      </w:r>
      <w:r w:rsidR="00B22EBF" w:rsidRPr="005D6D33">
        <w:rPr>
          <w:bCs/>
          <w:lang w:val="id-ID"/>
        </w:rPr>
        <w:t xml:space="preserve">de solution was then used for redissolving the formed </w:t>
      </w:r>
      <w:r w:rsidRPr="005D6D33">
        <w:rPr>
          <w:bCs/>
          <w:lang w:val="id-ID"/>
        </w:rPr>
        <w:t>precipitate</w:t>
      </w:r>
      <w:r w:rsidR="00B22EBF" w:rsidRPr="005D6D33">
        <w:rPr>
          <w:bCs/>
          <w:lang w:val="id-ID"/>
        </w:rPr>
        <w:t xml:space="preserve">. After that, concentrated sulfuric acid was added to the solution </w:t>
      </w:r>
      <w:r w:rsidR="00F8594E" w:rsidRPr="005D6D33">
        <w:rPr>
          <w:bCs/>
          <w:lang w:val="id-ID"/>
        </w:rPr>
        <w:t>to precipitate</w:t>
      </w:r>
      <w:r w:rsidR="00B22EBF" w:rsidRPr="005D6D33">
        <w:rPr>
          <w:bCs/>
          <w:lang w:val="id-ID"/>
        </w:rPr>
        <w:t xml:space="preserve"> the product </w:t>
      </w:r>
      <w:r w:rsidR="00B22EBF" w:rsidRPr="005D6D33">
        <w:rPr>
          <w:b/>
          <w:lang w:val="id-ID"/>
        </w:rPr>
        <w:t>3</w:t>
      </w:r>
      <w:r w:rsidR="00B22EBF" w:rsidRPr="005D6D33">
        <w:rPr>
          <w:bCs/>
          <w:lang w:val="id-ID"/>
        </w:rPr>
        <w:t>. The n</w:t>
      </w:r>
      <w:r w:rsidRPr="005D6D33">
        <w:rPr>
          <w:bCs/>
          <w:lang w:val="id-ID"/>
        </w:rPr>
        <w:t>ext</w:t>
      </w:r>
      <w:r w:rsidR="00B22EBF" w:rsidRPr="005D6D33">
        <w:rPr>
          <w:bCs/>
          <w:lang w:val="id-ID"/>
        </w:rPr>
        <w:t xml:space="preserve"> reaction was conversion of </w:t>
      </w:r>
      <w:r w:rsidRPr="005D6D33">
        <w:rPr>
          <w:bCs/>
        </w:rPr>
        <w:t xml:space="preserve">coumarin </w:t>
      </w:r>
      <w:r w:rsidRPr="005D6D33">
        <w:rPr>
          <w:b/>
        </w:rPr>
        <w:t>3</w:t>
      </w:r>
      <w:r w:rsidRPr="005D6D33">
        <w:rPr>
          <w:bCs/>
        </w:rPr>
        <w:t xml:space="preserve"> </w:t>
      </w:r>
      <w:r w:rsidR="00B22EBF" w:rsidRPr="005D6D33">
        <w:rPr>
          <w:bCs/>
        </w:rPr>
        <w:t xml:space="preserve">into ester </w:t>
      </w:r>
      <w:r w:rsidR="00B22EBF" w:rsidRPr="005D6D33">
        <w:rPr>
          <w:b/>
        </w:rPr>
        <w:t>5</w:t>
      </w:r>
      <w:r w:rsidR="00F62207" w:rsidRPr="005D6D33">
        <w:rPr>
          <w:bCs/>
        </w:rPr>
        <w:t xml:space="preserve"> by using ethyl chloroacetate </w:t>
      </w:r>
      <w:r w:rsidR="00F62207" w:rsidRPr="005D6D33">
        <w:rPr>
          <w:b/>
          <w:lang w:val="id-ID"/>
        </w:rPr>
        <w:t>4</w:t>
      </w:r>
      <w:r w:rsidR="00B22EBF" w:rsidRPr="005D6D33">
        <w:rPr>
          <w:bCs/>
        </w:rPr>
        <w:t>. Th</w:t>
      </w:r>
      <w:r w:rsidR="00F62207" w:rsidRPr="005D6D33">
        <w:rPr>
          <w:bCs/>
        </w:rPr>
        <w:t xml:space="preserve">e hydroxyl group of </w:t>
      </w:r>
      <w:r w:rsidR="00F62207" w:rsidRPr="005D6D33">
        <w:rPr>
          <w:bCs/>
          <w:lang w:val="id-ID"/>
        </w:rPr>
        <w:t xml:space="preserve">4-methylumbelliferone </w:t>
      </w:r>
      <w:r w:rsidR="00F62207" w:rsidRPr="005D6D33">
        <w:rPr>
          <w:b/>
          <w:lang w:val="id-ID"/>
        </w:rPr>
        <w:t>3</w:t>
      </w:r>
      <w:r w:rsidR="00F62207" w:rsidRPr="005D6D33">
        <w:rPr>
          <w:bCs/>
          <w:lang w:val="id-ID"/>
        </w:rPr>
        <w:t xml:space="preserve"> </w:t>
      </w:r>
      <w:r w:rsidR="00544EE2" w:rsidRPr="005D6D33">
        <w:rPr>
          <w:bCs/>
          <w:lang w:val="id-ID"/>
        </w:rPr>
        <w:t>i</w:t>
      </w:r>
      <w:r w:rsidR="00F62207" w:rsidRPr="005D6D33">
        <w:rPr>
          <w:bCs/>
          <w:lang w:val="id-ID"/>
        </w:rPr>
        <w:t xml:space="preserve">s deprotonated by </w:t>
      </w:r>
      <w:r w:rsidR="00F62207" w:rsidRPr="005D6D33">
        <w:rPr>
          <w:bCs/>
        </w:rPr>
        <w:t>potassium carbonate and the nucleophilic substitute</w:t>
      </w:r>
      <w:r w:rsidR="00544EE2" w:rsidRPr="005D6D33">
        <w:rPr>
          <w:bCs/>
        </w:rPr>
        <w:t>s</w:t>
      </w:r>
      <w:r w:rsidR="00F62207" w:rsidRPr="005D6D33">
        <w:rPr>
          <w:bCs/>
        </w:rPr>
        <w:t xml:space="preserve"> the chlorine atom of ester </w:t>
      </w:r>
      <w:r w:rsidR="00F62207" w:rsidRPr="005D6D33">
        <w:rPr>
          <w:b/>
        </w:rPr>
        <w:t>4</w:t>
      </w:r>
      <w:r w:rsidR="00575D2D">
        <w:t xml:space="preserve"> </w:t>
      </w:r>
      <w:r w:rsidR="00575D2D">
        <w:fldChar w:fldCharType="begin"/>
      </w:r>
      <w:r w:rsidR="00575D2D">
        <w:instrText xml:space="preserve"> ADDIN ZOTERO_ITEM CSL_CITATION {"citationID":"kioZ98lI","properties":{"formattedCitation":"[25]","plainCitation":"[25]","noteIndex":0},"citationItems":[{"id":840,"uris":["http://zotero.org/users/local/l1lyfm3k/items/XU33ABBX"],"itemData":{"id":840,"type":"article-journal","journalAbbreviation":"John Wiley dan Sons, Inc.","title":"Organic Chemistry Tenth Edition","author":[{"family":"Solomons, T. W. G.","given":""},{"family":"Fryhle, C. G.","given":""}],"issued":{"date-parts":[["2011"]]}}}],"schema":"https://github.com/citation-style-language/schema/raw/master/csl-citation.json"} </w:instrText>
      </w:r>
      <w:r w:rsidR="00575D2D">
        <w:fldChar w:fldCharType="separate"/>
      </w:r>
      <w:r w:rsidR="00575D2D" w:rsidRPr="00575D2D">
        <w:t>[</w:t>
      </w:r>
      <w:r w:rsidR="00884493">
        <w:t>30</w:t>
      </w:r>
      <w:r w:rsidR="00575D2D" w:rsidRPr="00575D2D">
        <w:t>]</w:t>
      </w:r>
      <w:r w:rsidR="00575D2D">
        <w:fldChar w:fldCharType="end"/>
      </w:r>
      <w:r w:rsidR="00F62207" w:rsidRPr="005D6D33">
        <w:rPr>
          <w:bCs/>
        </w:rPr>
        <w:t>. The reaction was perfo</w:t>
      </w:r>
      <w:r w:rsidR="00F8594E" w:rsidRPr="005D6D33">
        <w:rPr>
          <w:bCs/>
        </w:rPr>
        <w:t>r</w:t>
      </w:r>
      <w:r w:rsidR="00F62207" w:rsidRPr="005D6D33">
        <w:rPr>
          <w:bCs/>
        </w:rPr>
        <w:t xml:space="preserve">med in DMF at 0ºC to room temperature and yielded the product </w:t>
      </w:r>
      <w:r w:rsidR="00F62207" w:rsidRPr="005D6D33">
        <w:t>ethyl 2-((4-methyl-2-oxo-2</w:t>
      </w:r>
      <w:r w:rsidR="00F62207" w:rsidRPr="005D6D33">
        <w:rPr>
          <w:i/>
          <w:iCs/>
        </w:rPr>
        <w:t>H</w:t>
      </w:r>
      <w:r w:rsidR="00F62207" w:rsidRPr="005D6D33">
        <w:t>-chromen-7-yl)oxy)acetate</w:t>
      </w:r>
      <w:r w:rsidR="00F62207" w:rsidRPr="005D6D33">
        <w:rPr>
          <w:b/>
        </w:rPr>
        <w:t xml:space="preserve"> 5</w:t>
      </w:r>
      <w:r w:rsidR="00F62207" w:rsidRPr="005D6D33">
        <w:rPr>
          <w:bCs/>
        </w:rPr>
        <w:t xml:space="preserve"> in 57% yield.</w:t>
      </w:r>
      <w:r w:rsidR="00544EE2" w:rsidRPr="005D6D33">
        <w:rPr>
          <w:bCs/>
        </w:rPr>
        <w:t xml:space="preserve"> Further reaction of </w:t>
      </w:r>
      <w:r w:rsidR="00F8594E" w:rsidRPr="005D6D33">
        <w:rPr>
          <w:bCs/>
        </w:rPr>
        <w:t>ester</w:t>
      </w:r>
      <w:r w:rsidR="00544EE2" w:rsidRPr="005D6D33">
        <w:rPr>
          <w:bCs/>
        </w:rPr>
        <w:t xml:space="preserve"> </w:t>
      </w:r>
      <w:r w:rsidR="00544EE2" w:rsidRPr="005D6D33">
        <w:rPr>
          <w:b/>
        </w:rPr>
        <w:t>5</w:t>
      </w:r>
      <w:r w:rsidR="00544EE2" w:rsidRPr="005D6D33">
        <w:rPr>
          <w:bCs/>
        </w:rPr>
        <w:t xml:space="preserve"> with hydrazine hydrate </w:t>
      </w:r>
      <w:r w:rsidR="00544EE2" w:rsidRPr="005D6D33">
        <w:rPr>
          <w:b/>
          <w:lang w:val="id-ID"/>
        </w:rPr>
        <w:t xml:space="preserve">6 </w:t>
      </w:r>
      <w:r w:rsidR="00544EE2" w:rsidRPr="005D6D33">
        <w:rPr>
          <w:bCs/>
          <w:lang w:val="id-ID"/>
        </w:rPr>
        <w:t xml:space="preserve">afforded the intermediate </w:t>
      </w:r>
      <w:r w:rsidR="00544EE2" w:rsidRPr="005D6D33">
        <w:t xml:space="preserve">2-((4-methyl-2-oxo-2H-chromen-7-yl)oxy)acetohydrazide </w:t>
      </w:r>
      <w:r w:rsidR="00544EE2" w:rsidRPr="005D6D33">
        <w:rPr>
          <w:b/>
          <w:bCs/>
        </w:rPr>
        <w:t>7</w:t>
      </w:r>
      <w:r w:rsidR="00544EE2" w:rsidRPr="005D6D33">
        <w:t xml:space="preserve"> in 95% yield. The </w:t>
      </w:r>
      <w:r w:rsidR="00544EE2" w:rsidRPr="005D6D33">
        <w:rPr>
          <w:bCs/>
          <w:lang w:val="id-ID"/>
        </w:rPr>
        <w:t xml:space="preserve">nucleophilic addition by </w:t>
      </w:r>
      <w:r w:rsidR="00544EE2" w:rsidRPr="005D6D33">
        <w:rPr>
          <w:bCs/>
        </w:rPr>
        <w:t xml:space="preserve">hydrazine hydrate </w:t>
      </w:r>
      <w:r w:rsidR="00544EE2" w:rsidRPr="005D6D33">
        <w:rPr>
          <w:b/>
          <w:lang w:val="id-ID"/>
        </w:rPr>
        <w:t xml:space="preserve">6 </w:t>
      </w:r>
      <w:r w:rsidR="00544EE2" w:rsidRPr="005D6D33">
        <w:rPr>
          <w:bCs/>
          <w:lang w:val="id-ID"/>
        </w:rPr>
        <w:t xml:space="preserve">combined with </w:t>
      </w:r>
      <w:r w:rsidR="00F8594E" w:rsidRPr="005D6D33">
        <w:rPr>
          <w:bCs/>
          <w:lang w:val="id-ID"/>
        </w:rPr>
        <w:t xml:space="preserve">the </w:t>
      </w:r>
      <w:r w:rsidR="00544EE2" w:rsidRPr="005D6D33">
        <w:t xml:space="preserve">elimination of alcohol comprises the acyl substitution and gives the product </w:t>
      </w:r>
      <w:r w:rsidR="00544EE2" w:rsidRPr="00575D2D">
        <w:rPr>
          <w:b/>
          <w:bCs/>
        </w:rPr>
        <w:t>7</w:t>
      </w:r>
      <w:r w:rsidR="00F8594E" w:rsidRPr="005D6D33">
        <w:rPr>
          <w:b/>
          <w:bCs/>
        </w:rPr>
        <w:t xml:space="preserve"> </w:t>
      </w:r>
      <w:r w:rsidR="00F8594E" w:rsidRPr="005D6D33">
        <w:fldChar w:fldCharType="begin"/>
      </w:r>
      <w:r w:rsidR="00575D2D">
        <w:instrText xml:space="preserve"> ADDIN ZOTERO_ITEM CSL_CITATION {"citationID":"dNZ6HtNK","properties":{"formattedCitation":"[26]","plainCitation":"[26]","noteIndex":0},"citationItems":[{"id":838,"uris":["http://zotero.org/users/local/l1lyfm3k/items/F534XBJJ"],"itemData":{"id":838,"type":"article-journal","journalAbbreviation":"McGraw-Hill","language":"en","source":"Zotero","title":"Organic Chemistry","author":[{"family":"Carey, F. A.","given":""},{"family":"Giuliano, R, M.","given":""}],"issued":{"date-parts":[["2017"]]}}}],"schema":"https://github.com/citation-style-language/schema/raw/master/csl-citation.json"} </w:instrText>
      </w:r>
      <w:r w:rsidR="00F8594E" w:rsidRPr="005D6D33">
        <w:fldChar w:fldCharType="separate"/>
      </w:r>
      <w:r w:rsidR="00575D2D" w:rsidRPr="00575D2D">
        <w:t>[</w:t>
      </w:r>
      <w:r w:rsidR="00884493">
        <w:t>31</w:t>
      </w:r>
      <w:r w:rsidR="00575D2D" w:rsidRPr="00575D2D">
        <w:t>]</w:t>
      </w:r>
      <w:r w:rsidR="00F8594E" w:rsidRPr="005D6D33">
        <w:fldChar w:fldCharType="end"/>
      </w:r>
      <w:r w:rsidR="00544EE2" w:rsidRPr="005D6D33">
        <w:t>.</w:t>
      </w:r>
      <w:r w:rsidR="00500E91" w:rsidRPr="005D6D33">
        <w:rPr>
          <w:bCs/>
          <w:lang w:val="id-ID"/>
        </w:rPr>
        <w:t xml:space="preserve"> </w:t>
      </w:r>
      <w:r w:rsidR="00544EE2" w:rsidRPr="005D6D33">
        <w:rPr>
          <w:bCs/>
          <w:lang w:val="id-ID"/>
        </w:rPr>
        <w:t xml:space="preserve">The alkylation of isatin </w:t>
      </w:r>
      <w:r w:rsidR="00544EE2" w:rsidRPr="005D6D33">
        <w:rPr>
          <w:b/>
          <w:lang w:val="id-ID"/>
        </w:rPr>
        <w:t>8</w:t>
      </w:r>
      <w:r w:rsidR="00544EE2" w:rsidRPr="005D6D33">
        <w:rPr>
          <w:bCs/>
          <w:lang w:val="id-ID"/>
        </w:rPr>
        <w:t xml:space="preserve"> </w:t>
      </w:r>
      <w:r w:rsidR="00500E91" w:rsidRPr="005D6D33">
        <w:rPr>
          <w:bCs/>
          <w:lang w:val="id-ID"/>
        </w:rPr>
        <w:t xml:space="preserve">with </w:t>
      </w:r>
      <w:r w:rsidR="00544EE2" w:rsidRPr="005D6D33">
        <w:rPr>
          <w:bCs/>
          <w:lang w:val="id-ID"/>
        </w:rPr>
        <w:t xml:space="preserve">benzyl chloride </w:t>
      </w:r>
      <w:r w:rsidR="00544EE2" w:rsidRPr="005D6D33">
        <w:rPr>
          <w:b/>
          <w:lang w:val="id-ID"/>
        </w:rPr>
        <w:t>9</w:t>
      </w:r>
      <w:r w:rsidR="00544EE2" w:rsidRPr="005D6D33">
        <w:rPr>
          <w:bCs/>
          <w:lang w:val="id-ID"/>
        </w:rPr>
        <w:t xml:space="preserve"> </w:t>
      </w:r>
      <w:r w:rsidR="00500E91" w:rsidRPr="005D6D33">
        <w:rPr>
          <w:bCs/>
          <w:lang w:val="id-ID"/>
        </w:rPr>
        <w:t>was accomplished in DMF in the presence of K</w:t>
      </w:r>
      <w:r w:rsidR="00500E91" w:rsidRPr="005D6D33">
        <w:rPr>
          <w:bCs/>
          <w:vertAlign w:val="subscript"/>
          <w:lang w:val="id-ID"/>
        </w:rPr>
        <w:t>2</w:t>
      </w:r>
      <w:r w:rsidR="00500E91" w:rsidRPr="005D6D33">
        <w:rPr>
          <w:bCs/>
          <w:lang w:val="id-ID"/>
        </w:rPr>
        <w:t>CO</w:t>
      </w:r>
      <w:r w:rsidR="00500E91" w:rsidRPr="005D6D33">
        <w:rPr>
          <w:bCs/>
          <w:vertAlign w:val="subscript"/>
          <w:lang w:val="id-ID"/>
        </w:rPr>
        <w:t>3</w:t>
      </w:r>
      <w:r w:rsidR="00500E91" w:rsidRPr="005D6D33">
        <w:rPr>
          <w:bCs/>
          <w:lang w:val="id-ID"/>
        </w:rPr>
        <w:t xml:space="preserve"> </w:t>
      </w:r>
      <w:r w:rsidR="00544EE2" w:rsidRPr="005D6D33">
        <w:rPr>
          <w:bCs/>
          <w:lang w:val="id-ID"/>
        </w:rPr>
        <w:t xml:space="preserve">to </w:t>
      </w:r>
      <w:r w:rsidR="00500E91" w:rsidRPr="005D6D33">
        <w:rPr>
          <w:bCs/>
          <w:lang w:val="id-ID"/>
        </w:rPr>
        <w:t>give</w:t>
      </w:r>
      <w:r w:rsidR="00544EE2" w:rsidRPr="005D6D33">
        <w:rPr>
          <w:bCs/>
          <w:lang w:val="id-ID"/>
        </w:rPr>
        <w:t xml:space="preserve"> </w:t>
      </w:r>
      <w:r w:rsidR="00544EE2" w:rsidRPr="005D6D33">
        <w:rPr>
          <w:lang w:val="en-ID"/>
        </w:rPr>
        <w:t>1-benzylindoline-2,3-dion</w:t>
      </w:r>
      <w:r w:rsidR="00544EE2" w:rsidRPr="005D6D33">
        <w:rPr>
          <w:b/>
          <w:bCs/>
        </w:rPr>
        <w:t xml:space="preserve"> 10</w:t>
      </w:r>
      <w:r w:rsidR="00544EE2" w:rsidRPr="005D6D33">
        <w:t xml:space="preserve"> </w:t>
      </w:r>
      <w:r w:rsidR="00500E91" w:rsidRPr="005D6D33">
        <w:t>(62% yield)</w:t>
      </w:r>
      <w:r w:rsidR="00F8594E" w:rsidRPr="005D6D33">
        <w:t xml:space="preserve"> </w:t>
      </w:r>
      <w:r w:rsidR="00F8594E" w:rsidRPr="005D6D33">
        <w:fldChar w:fldCharType="begin"/>
      </w:r>
      <w:r w:rsidR="00575D2D">
        <w:instrText xml:space="preserve"> ADDIN ZOTERO_ITEM CSL_CITATION {"citationID":"Uu96zWY8","properties":{"formattedCitation":"[25]","plainCitation":"[25]","noteIndex":0},"citationItems":[{"id":840,"uris":["http://zotero.org/users/local/l1lyfm3k/items/XU33ABBX"],"itemData":{"id":840,"type":"article-journal","journalAbbreviation":"John Wiley dan Sons, Inc.","title":"Organic Chemistry Tenth Edition","author":[{"family":"Solomons, T. W. G.","given":""},{"family":"Fryhle, C. G.","given":""}],"issued":{"date-parts":[["2011"]]}}}],"schema":"https://github.com/citation-style-language/schema/raw/master/csl-citation.json"} </w:instrText>
      </w:r>
      <w:r w:rsidR="00F8594E" w:rsidRPr="005D6D33">
        <w:fldChar w:fldCharType="separate"/>
      </w:r>
      <w:r w:rsidR="00575D2D" w:rsidRPr="00575D2D">
        <w:t>[</w:t>
      </w:r>
      <w:r w:rsidR="00884493">
        <w:t>30</w:t>
      </w:r>
      <w:r w:rsidR="00575D2D" w:rsidRPr="00575D2D">
        <w:t>]</w:t>
      </w:r>
      <w:r w:rsidR="00F8594E" w:rsidRPr="005D6D33">
        <w:fldChar w:fldCharType="end"/>
      </w:r>
      <w:r w:rsidR="00544EE2" w:rsidRPr="005D6D33">
        <w:rPr>
          <w:bCs/>
          <w:lang w:val="id-ID"/>
        </w:rPr>
        <w:t>.</w:t>
      </w:r>
      <w:r w:rsidR="00F8594E" w:rsidRPr="005D6D33">
        <w:rPr>
          <w:bCs/>
          <w:lang w:val="id-ID"/>
        </w:rPr>
        <w:t xml:space="preserve"> </w:t>
      </w:r>
      <w:r w:rsidR="00500E91" w:rsidRPr="005D6D33">
        <w:rPr>
          <w:bCs/>
          <w:lang w:val="id-ID"/>
        </w:rPr>
        <w:t>T</w:t>
      </w:r>
      <w:r w:rsidRPr="005D6D33">
        <w:rPr>
          <w:bCs/>
          <w:lang w:val="id-ID"/>
        </w:rPr>
        <w:t>he</w:t>
      </w:r>
      <w:r w:rsidR="00500E91" w:rsidRPr="005D6D33">
        <w:rPr>
          <w:bCs/>
          <w:lang w:val="id-ID"/>
        </w:rPr>
        <w:t xml:space="preserve"> hybridization of </w:t>
      </w:r>
      <w:r w:rsidRPr="005D6D33">
        <w:t xml:space="preserve">acetohydrazide </w:t>
      </w:r>
      <w:r w:rsidRPr="005D6D33">
        <w:rPr>
          <w:b/>
          <w:bCs/>
        </w:rPr>
        <w:t>7</w:t>
      </w:r>
      <w:r w:rsidRPr="005D6D33">
        <w:t xml:space="preserve"> with </w:t>
      </w:r>
      <w:r w:rsidR="00500E91" w:rsidRPr="005D6D33">
        <w:rPr>
          <w:lang w:val="en-ID"/>
        </w:rPr>
        <w:t>1-benzylindoline-2,3-dion</w:t>
      </w:r>
      <w:r w:rsidR="00500E91" w:rsidRPr="005D6D33">
        <w:rPr>
          <w:b/>
          <w:bCs/>
        </w:rPr>
        <w:t xml:space="preserve"> 10 </w:t>
      </w:r>
      <w:r w:rsidRPr="005D6D33">
        <w:t xml:space="preserve">in ethanol with </w:t>
      </w:r>
      <w:r w:rsidR="00500E91" w:rsidRPr="005D6D33">
        <w:t xml:space="preserve">a catalytic </w:t>
      </w:r>
      <w:r w:rsidRPr="005D6D33">
        <w:t xml:space="preserve">of glacial acetic acid </w:t>
      </w:r>
      <w:r w:rsidR="00500E91" w:rsidRPr="005D6D33">
        <w:t xml:space="preserve">gave </w:t>
      </w:r>
      <w:r w:rsidR="00500E91" w:rsidRPr="005D6D33">
        <w:rPr>
          <w:i/>
          <w:iCs/>
        </w:rPr>
        <w:t>N’</w:t>
      </w:r>
      <w:r w:rsidR="00500E91" w:rsidRPr="005D6D33">
        <w:t xml:space="preserve">-(1-benzyl-2-oxoindolin-3-ylidene)-2-((4-methyl-2-oxo-2H-chromen-7-yl)oxy)acetohydrazide </w:t>
      </w:r>
      <w:r w:rsidR="00500E91" w:rsidRPr="005D6D33">
        <w:rPr>
          <w:b/>
          <w:bCs/>
        </w:rPr>
        <w:t>11</w:t>
      </w:r>
      <w:r w:rsidR="00500E91" w:rsidRPr="005D6D33">
        <w:t xml:space="preserve"> as the </w:t>
      </w:r>
      <w:r w:rsidR="00500E91" w:rsidRPr="005D6D33">
        <w:rPr>
          <w:i/>
          <w:iCs/>
        </w:rPr>
        <w:t>N</w:t>
      </w:r>
      <w:r w:rsidR="00500E91" w:rsidRPr="005D6D33">
        <w:t xml:space="preserve">-benzylisatin hybrid of </w:t>
      </w:r>
      <w:r w:rsidR="00500E91" w:rsidRPr="005D6D33">
        <w:rPr>
          <w:bCs/>
          <w:lang w:val="id-ID"/>
        </w:rPr>
        <w:t>4-methylumbelliferone</w:t>
      </w:r>
      <w:r w:rsidR="00500E91" w:rsidRPr="005D6D33">
        <w:t xml:space="preserve"> </w:t>
      </w:r>
      <w:r w:rsidRPr="005D6D33">
        <w:t xml:space="preserve">in </w:t>
      </w:r>
      <w:r w:rsidR="00500E91" w:rsidRPr="005D6D33">
        <w:t>7</w:t>
      </w:r>
      <w:r w:rsidRPr="005D6D33">
        <w:t xml:space="preserve">5% yield. The </w:t>
      </w:r>
      <w:r w:rsidR="00512A48" w:rsidRPr="005D6D33">
        <w:t xml:space="preserve">reaction of </w:t>
      </w:r>
      <w:r w:rsidR="00500E91" w:rsidRPr="005D6D33">
        <w:t xml:space="preserve">amine </w:t>
      </w:r>
      <w:r w:rsidR="00500E91" w:rsidRPr="005D6D33">
        <w:rPr>
          <w:b/>
          <w:bCs/>
        </w:rPr>
        <w:t>7</w:t>
      </w:r>
      <w:r w:rsidR="00500E91" w:rsidRPr="005D6D33">
        <w:t xml:space="preserve"> </w:t>
      </w:r>
      <w:r w:rsidR="00512A48" w:rsidRPr="005D6D33">
        <w:t>and</w:t>
      </w:r>
      <w:r w:rsidRPr="005D6D33">
        <w:t xml:space="preserve"> ketone </w:t>
      </w:r>
      <w:r w:rsidR="00500E91" w:rsidRPr="005D6D33">
        <w:rPr>
          <w:b/>
          <w:bCs/>
        </w:rPr>
        <w:t>10</w:t>
      </w:r>
      <w:r w:rsidR="00500E91" w:rsidRPr="005D6D33">
        <w:t xml:space="preserve"> </w:t>
      </w:r>
      <w:r w:rsidR="00512A48" w:rsidRPr="005D6D33">
        <w:t xml:space="preserve">includes a nucleophilic addition </w:t>
      </w:r>
      <w:r w:rsidR="00500E91" w:rsidRPr="005D6D33">
        <w:t>catalyzed by aci</w:t>
      </w:r>
      <w:r w:rsidR="00512A48" w:rsidRPr="005D6D33">
        <w:t>d</w:t>
      </w:r>
      <w:r w:rsidR="00F8594E" w:rsidRPr="005D6D33">
        <w:t xml:space="preserve"> </w:t>
      </w:r>
      <w:r w:rsidR="00F8594E" w:rsidRPr="005D6D33">
        <w:fldChar w:fldCharType="begin"/>
      </w:r>
      <w:r w:rsidR="00575D2D">
        <w:instrText xml:space="preserve"> ADDIN ZOTERO_ITEM CSL_CITATION {"citationID":"MxCkmBSY","properties":{"formattedCitation":"[27]","plainCitation":"[27]","noteIndex":0},"citationItems":[{"id":842,"uris":["http://zotero.org/users/local/l1lyfm3k/items/JN3YIQ96"],"itemData":{"id":842,"type":"article-journal","journalAbbreviation":"Cengage Learning","title":"Organic Chemistry Ninth Edition","author":[{"family":"McMurry, J.","given":""}],"issued":{"date-parts":[["2016"]]}}}],"schema":"https://github.com/citation-style-language/schema/raw/master/csl-citation.json"} </w:instrText>
      </w:r>
      <w:r w:rsidR="00F8594E" w:rsidRPr="005D6D33">
        <w:fldChar w:fldCharType="separate"/>
      </w:r>
      <w:r w:rsidR="00575D2D" w:rsidRPr="00575D2D">
        <w:t>[</w:t>
      </w:r>
      <w:r w:rsidR="00884493">
        <w:t>32</w:t>
      </w:r>
      <w:r w:rsidR="00575D2D" w:rsidRPr="00575D2D">
        <w:t>]</w:t>
      </w:r>
      <w:r w:rsidR="00F8594E" w:rsidRPr="005D6D33">
        <w:fldChar w:fldCharType="end"/>
      </w:r>
      <w:r w:rsidRPr="005D6D33">
        <w:t xml:space="preserve">. </w:t>
      </w:r>
      <w:r w:rsidR="00512A48" w:rsidRPr="005D6D33">
        <w:t xml:space="preserve">The </w:t>
      </w:r>
      <w:r w:rsidR="00686736" w:rsidRPr="005D6D33">
        <w:t>expected signals for the structure of all compounds were found from the spectra of</w:t>
      </w:r>
      <w:r w:rsidRPr="005D6D33">
        <w:t xml:space="preserve"> </w:t>
      </w:r>
      <w:r w:rsidRPr="005D6D33">
        <w:rPr>
          <w:vertAlign w:val="superscript"/>
        </w:rPr>
        <w:t>1</w:t>
      </w:r>
      <w:r w:rsidRPr="005D6D33">
        <w:t xml:space="preserve">H </w:t>
      </w:r>
      <w:r w:rsidR="00512A48" w:rsidRPr="005D6D33">
        <w:t>&amp;</w:t>
      </w:r>
      <w:r w:rsidRPr="005D6D33">
        <w:t xml:space="preserve"> </w:t>
      </w:r>
      <w:r w:rsidRPr="005D6D33">
        <w:rPr>
          <w:vertAlign w:val="superscript"/>
        </w:rPr>
        <w:t>13</w:t>
      </w:r>
      <w:r w:rsidRPr="005D6D33">
        <w:t>C NMR, FTIR, and HRMS.</w:t>
      </w:r>
    </w:p>
    <w:p w14:paraId="4825FD50" w14:textId="0A452D48" w:rsidR="003A4ED9" w:rsidRDefault="003A4ED9" w:rsidP="003A4ED9">
      <w:pPr>
        <w:pStyle w:val="Paragraph"/>
      </w:pPr>
      <w:r w:rsidRPr="003A4ED9">
        <w:t>The data analysis</w:t>
      </w:r>
      <w:r w:rsidR="00376D3F">
        <w:t xml:space="preserve"> was then used for elucidating the structure of </w:t>
      </w:r>
      <w:r w:rsidR="00376D3F" w:rsidRPr="003A4ED9">
        <w:t xml:space="preserve">7-hydroxy-4-methylcoumarin </w:t>
      </w:r>
      <w:r w:rsidR="00376D3F" w:rsidRPr="00BF5C2D">
        <w:rPr>
          <w:b/>
          <w:bCs/>
        </w:rPr>
        <w:t>3</w:t>
      </w:r>
      <w:r w:rsidRPr="003A4ED9">
        <w:t xml:space="preserve">. The </w:t>
      </w:r>
      <w:r w:rsidR="00376D3F" w:rsidRPr="003A4ED9">
        <w:t xml:space="preserve">hydroxyl and carbonyl groups </w:t>
      </w:r>
      <w:r w:rsidR="00376D3F">
        <w:t xml:space="preserve">in the structure of </w:t>
      </w:r>
      <w:r w:rsidR="00376D3F" w:rsidRPr="00376D3F">
        <w:rPr>
          <w:b/>
          <w:bCs/>
        </w:rPr>
        <w:t>3</w:t>
      </w:r>
      <w:r w:rsidR="00376D3F">
        <w:t xml:space="preserve"> were clarified by the presence of </w:t>
      </w:r>
      <w:r w:rsidRPr="003A4ED9">
        <w:t>absorption peaks at 350</w:t>
      </w:r>
      <w:r w:rsidR="002D08CB">
        <w:t>0</w:t>
      </w:r>
      <w:r w:rsidRPr="003A4ED9">
        <w:t xml:space="preserve"> and 1670 cm</w:t>
      </w:r>
      <w:r w:rsidRPr="00BF5C2D">
        <w:rPr>
          <w:vertAlign w:val="superscript"/>
        </w:rPr>
        <w:t>-1</w:t>
      </w:r>
      <w:r w:rsidR="00376D3F">
        <w:t xml:space="preserve"> in the </w:t>
      </w:r>
      <w:r w:rsidR="00376D3F" w:rsidRPr="003A4ED9">
        <w:t>IR spectrum</w:t>
      </w:r>
      <w:r w:rsidRPr="003A4ED9">
        <w:t xml:space="preserve">. </w:t>
      </w:r>
      <w:r w:rsidR="00376D3F">
        <w:t>This was supported by the appearance of a s</w:t>
      </w:r>
      <w:r w:rsidRPr="003A4ED9">
        <w:t xml:space="preserve">inglet signal at 10.52 ppm in the </w:t>
      </w:r>
      <w:r w:rsidRPr="00BF5C2D">
        <w:rPr>
          <w:vertAlign w:val="superscript"/>
        </w:rPr>
        <w:t>1</w:t>
      </w:r>
      <w:r w:rsidRPr="003A4ED9">
        <w:t xml:space="preserve">H NMR spectrum </w:t>
      </w:r>
      <w:r w:rsidR="00376D3F">
        <w:t xml:space="preserve">of </w:t>
      </w:r>
      <w:r w:rsidR="00376D3F" w:rsidRPr="00376D3F">
        <w:rPr>
          <w:b/>
          <w:bCs/>
        </w:rPr>
        <w:t>3</w:t>
      </w:r>
      <w:r w:rsidR="00376D3F" w:rsidRPr="00376D3F">
        <w:t xml:space="preserve"> for hydroxyl proton</w:t>
      </w:r>
      <w:r w:rsidR="00376D3F">
        <w:t xml:space="preserve">. </w:t>
      </w:r>
      <w:r w:rsidR="00376D3F" w:rsidRPr="003A4ED9">
        <w:t>S</w:t>
      </w:r>
      <w:r w:rsidRPr="003A4ED9">
        <w:t>ignals</w:t>
      </w:r>
      <w:r w:rsidR="00376D3F">
        <w:t xml:space="preserve"> </w:t>
      </w:r>
      <w:r w:rsidRPr="003A4ED9">
        <w:t xml:space="preserve">at 18.6 and 161.6 ppm in the </w:t>
      </w:r>
      <w:r w:rsidRPr="00BF5C2D">
        <w:rPr>
          <w:vertAlign w:val="superscript"/>
        </w:rPr>
        <w:t>13</w:t>
      </w:r>
      <w:r w:rsidRPr="003A4ED9">
        <w:t xml:space="preserve">C NMR spectrum </w:t>
      </w:r>
      <w:r w:rsidR="00376D3F">
        <w:t xml:space="preserve">of </w:t>
      </w:r>
      <w:r w:rsidR="00376D3F" w:rsidRPr="00376D3F">
        <w:rPr>
          <w:b/>
          <w:bCs/>
        </w:rPr>
        <w:t>3</w:t>
      </w:r>
      <w:r w:rsidR="00376D3F">
        <w:t xml:space="preserve"> correlated with </w:t>
      </w:r>
      <w:r w:rsidRPr="003A4ED9">
        <w:t xml:space="preserve">methyl and carbonyl carbon. </w:t>
      </w:r>
      <w:r w:rsidR="00376D3F" w:rsidRPr="003A4ED9">
        <w:t>T</w:t>
      </w:r>
      <w:r w:rsidRPr="003A4ED9">
        <w:t>he</w:t>
      </w:r>
      <w:r w:rsidR="00376D3F">
        <w:t xml:space="preserve"> </w:t>
      </w:r>
      <w:r w:rsidRPr="003A4ED9">
        <w:t xml:space="preserve">HRESIMS spectrum of coumarin </w:t>
      </w:r>
      <w:r w:rsidRPr="00BF5C2D">
        <w:rPr>
          <w:b/>
          <w:bCs/>
        </w:rPr>
        <w:t>3</w:t>
      </w:r>
      <w:r w:rsidR="00376D3F">
        <w:t xml:space="preserve"> revealed the</w:t>
      </w:r>
      <w:r w:rsidRPr="003A4ED9">
        <w:t xml:space="preserve"> molecular ion peak at m/z 177.0567 </w:t>
      </w:r>
      <w:r w:rsidR="00BF5C2D">
        <w:t>(</w:t>
      </w:r>
      <w:r w:rsidRPr="003A4ED9">
        <w:t>M+H</w:t>
      </w:r>
      <w:r w:rsidR="00BF5C2D">
        <w:t>)</w:t>
      </w:r>
      <w:r w:rsidRPr="00BF5C2D">
        <w:rPr>
          <w:vertAlign w:val="superscript"/>
        </w:rPr>
        <w:t>+</w:t>
      </w:r>
      <w:r w:rsidRPr="003A4ED9">
        <w:t xml:space="preserve"> </w:t>
      </w:r>
      <w:r w:rsidR="00376D3F">
        <w:t xml:space="preserve">relating </w:t>
      </w:r>
      <w:r w:rsidRPr="003A4ED9">
        <w:t>to its relative mass (m/z 177.0552).</w:t>
      </w:r>
      <w:r w:rsidR="00062E93">
        <w:t xml:space="preserve"> The structure of e</w:t>
      </w:r>
      <w:r w:rsidR="00BF5C2D" w:rsidRPr="00BF5C2D">
        <w:t>thyl 2-((4-methyl-2-oxo-2H-chromen-7-yl)oxy)acetate</w:t>
      </w:r>
      <w:r w:rsidR="00BF5C2D" w:rsidRPr="00BF5C2D">
        <w:rPr>
          <w:sz w:val="16"/>
          <w:szCs w:val="16"/>
        </w:rPr>
        <w:t xml:space="preserve"> </w:t>
      </w:r>
      <w:r w:rsidRPr="00BF5C2D">
        <w:rPr>
          <w:b/>
          <w:bCs/>
        </w:rPr>
        <w:t>5</w:t>
      </w:r>
      <w:r w:rsidRPr="003A4ED9">
        <w:t xml:space="preserve"> was </w:t>
      </w:r>
      <w:r w:rsidR="00062E93">
        <w:t>established</w:t>
      </w:r>
      <w:r w:rsidRPr="003A4ED9">
        <w:t xml:space="preserve"> by IR, </w:t>
      </w:r>
      <w:r w:rsidRPr="00BF5C2D">
        <w:rPr>
          <w:vertAlign w:val="superscript"/>
        </w:rPr>
        <w:t>1</w:t>
      </w:r>
      <w:r w:rsidRPr="003A4ED9">
        <w:t xml:space="preserve">H NMR, </w:t>
      </w:r>
      <w:r w:rsidRPr="00BF5C2D">
        <w:rPr>
          <w:vertAlign w:val="superscript"/>
        </w:rPr>
        <w:t>13</w:t>
      </w:r>
      <w:r w:rsidRPr="003A4ED9">
        <w:t>C NMR and MS spectral data.</w:t>
      </w:r>
      <w:r>
        <w:t xml:space="preserve"> </w:t>
      </w:r>
      <w:r w:rsidRPr="003A4ED9">
        <w:t xml:space="preserve">For example, the </w:t>
      </w:r>
      <w:r w:rsidR="00062E93">
        <w:t>IR</w:t>
      </w:r>
      <w:r w:rsidRPr="003A4ED9">
        <w:t xml:space="preserve"> spectrum of </w:t>
      </w:r>
      <w:r w:rsidRPr="00BF5C2D">
        <w:rPr>
          <w:b/>
        </w:rPr>
        <w:t>5</w:t>
      </w:r>
      <w:r w:rsidR="00062E93">
        <w:rPr>
          <w:bCs/>
        </w:rPr>
        <w:t xml:space="preserve"> contains no absorption peak for hydroxyl group present in the spectrum of </w:t>
      </w:r>
      <w:r w:rsidR="00062E93" w:rsidRPr="003A4ED9">
        <w:t xml:space="preserve">precursor </w:t>
      </w:r>
      <w:r w:rsidR="00062E93" w:rsidRPr="00062E93">
        <w:rPr>
          <w:b/>
          <w:bCs/>
        </w:rPr>
        <w:t>3</w:t>
      </w:r>
      <w:r w:rsidR="00062E93">
        <w:t>, but it has the</w:t>
      </w:r>
      <w:r w:rsidRPr="003A4ED9">
        <w:t xml:space="preserve"> CO ester absorption band</w:t>
      </w:r>
      <w:r w:rsidR="00062E93">
        <w:t>s</w:t>
      </w:r>
      <w:r w:rsidRPr="003A4ED9">
        <w:t xml:space="preserve"> in the region </w:t>
      </w:r>
      <w:r w:rsidR="00062E93">
        <w:t xml:space="preserve">of </w:t>
      </w:r>
      <w:r w:rsidRPr="003A4ED9">
        <w:t>122</w:t>
      </w:r>
      <w:r w:rsidR="002D08CB">
        <w:t>6</w:t>
      </w:r>
      <w:r w:rsidRPr="003A4ED9">
        <w:t>–1198 cm</w:t>
      </w:r>
      <w:r w:rsidR="00BF5C2D" w:rsidRPr="00BF5C2D">
        <w:rPr>
          <w:vertAlign w:val="superscript"/>
        </w:rPr>
        <w:t>-</w:t>
      </w:r>
      <w:r w:rsidRPr="00BF5C2D">
        <w:rPr>
          <w:vertAlign w:val="superscript"/>
        </w:rPr>
        <w:t>1</w:t>
      </w:r>
      <w:r w:rsidRPr="003A4ED9">
        <w:t xml:space="preserve">. The </w:t>
      </w:r>
      <w:r w:rsidR="00062E93" w:rsidRPr="00BF5C2D">
        <w:rPr>
          <w:vertAlign w:val="superscript"/>
        </w:rPr>
        <w:t>1</w:t>
      </w:r>
      <w:r w:rsidR="00062E93" w:rsidRPr="003A4ED9">
        <w:t xml:space="preserve">H NMR spectrum of </w:t>
      </w:r>
      <w:r w:rsidR="00062E93" w:rsidRPr="00062E93">
        <w:rPr>
          <w:b/>
          <w:bCs/>
        </w:rPr>
        <w:t>5</w:t>
      </w:r>
      <w:r w:rsidR="00062E93">
        <w:t xml:space="preserve"> then displays a quartet </w:t>
      </w:r>
      <w:r w:rsidRPr="003A4ED9">
        <w:t>signal at δ 4.19 ppm (</w:t>
      </w:r>
      <w:r w:rsidRPr="00BF5C2D">
        <w:rPr>
          <w:i/>
          <w:iCs/>
        </w:rPr>
        <w:t>J</w:t>
      </w:r>
      <w:r w:rsidRPr="003A4ED9">
        <w:t xml:space="preserve">=7.0;7.5 Hz, 2H) </w:t>
      </w:r>
      <w:r w:rsidR="00062E93">
        <w:t xml:space="preserve">for </w:t>
      </w:r>
      <w:r w:rsidRPr="003A4ED9">
        <w:t>methylene protons</w:t>
      </w:r>
      <w:r w:rsidR="00062E93">
        <w:t xml:space="preserve"> and its carbons appear </w:t>
      </w:r>
      <w:r w:rsidRPr="003A4ED9">
        <w:t>at δ 61.3</w:t>
      </w:r>
      <w:r w:rsidR="00062E93">
        <w:t xml:space="preserve"> and</w:t>
      </w:r>
      <w:r w:rsidRPr="003A4ED9">
        <w:t xml:space="preserve"> 65.4 ppm</w:t>
      </w:r>
      <w:r w:rsidR="00062E93">
        <w:t xml:space="preserve"> in the </w:t>
      </w:r>
      <w:r w:rsidR="00062E93" w:rsidRPr="00062E93">
        <w:rPr>
          <w:vertAlign w:val="superscript"/>
        </w:rPr>
        <w:t>13</w:t>
      </w:r>
      <w:r w:rsidR="00062E93">
        <w:t>C NMR spectrum, respectively. The spectrum</w:t>
      </w:r>
      <w:r w:rsidRPr="003A4ED9">
        <w:t xml:space="preserve"> </w:t>
      </w:r>
      <w:r w:rsidR="00062E93">
        <w:t>also consist of</w:t>
      </w:r>
      <w:r w:rsidRPr="003A4ED9">
        <w:t xml:space="preserve"> carbon</w:t>
      </w:r>
      <w:r w:rsidR="00062E93">
        <w:t>s</w:t>
      </w:r>
      <w:r w:rsidRPr="003A4ED9">
        <w:t xml:space="preserve"> </w:t>
      </w:r>
      <w:r w:rsidR="00062E93">
        <w:t xml:space="preserve">of </w:t>
      </w:r>
      <w:r w:rsidRPr="003A4ED9">
        <w:t xml:space="preserve">carbonyl at </w:t>
      </w:r>
      <w:r w:rsidRPr="00BF5C2D">
        <w:rPr>
          <w:i/>
          <w:iCs/>
        </w:rPr>
        <w:t>δ</w:t>
      </w:r>
      <w:r w:rsidRPr="003A4ED9">
        <w:t xml:space="preserve"> 160.5</w:t>
      </w:r>
      <w:r w:rsidR="00062E93">
        <w:t xml:space="preserve"> and</w:t>
      </w:r>
      <w:r w:rsidRPr="003A4ED9">
        <w:t xml:space="preserve"> 168.7 ppm. The molecular ion peak at m/z 263.0911 </w:t>
      </w:r>
      <w:r w:rsidR="006C0AC8">
        <w:t>(</w:t>
      </w:r>
      <w:r w:rsidRPr="003A4ED9">
        <w:t>M+H</w:t>
      </w:r>
      <w:r w:rsidR="006C0AC8">
        <w:t>)</w:t>
      </w:r>
      <w:r w:rsidRPr="00BF5C2D">
        <w:rPr>
          <w:vertAlign w:val="superscript"/>
        </w:rPr>
        <w:t>+</w:t>
      </w:r>
      <w:r w:rsidR="00062E93" w:rsidRPr="00062E93">
        <w:t xml:space="preserve"> </w:t>
      </w:r>
      <w:r w:rsidR="00062E93" w:rsidRPr="003A4ED9">
        <w:t>in the mass spectrum</w:t>
      </w:r>
      <w:r w:rsidR="00062E93">
        <w:t xml:space="preserve"> </w:t>
      </w:r>
      <w:r w:rsidRPr="003A4ED9">
        <w:t xml:space="preserve">corresponding to a relative mass of </w:t>
      </w:r>
      <w:r w:rsidRPr="00BF5C2D">
        <w:rPr>
          <w:b/>
          <w:bCs/>
        </w:rPr>
        <w:t>5</w:t>
      </w:r>
      <w:r w:rsidRPr="003A4ED9">
        <w:t xml:space="preserve"> (m/z 263.0919).</w:t>
      </w:r>
      <w:r w:rsidR="00F90BF0">
        <w:t xml:space="preserve"> </w:t>
      </w:r>
      <w:r w:rsidRPr="003A4ED9">
        <w:t xml:space="preserve">Further, the structure of 2-((4-methyl-2-oxo-2H-chromen-7-yl)oxy)acetohydrazide </w:t>
      </w:r>
      <w:r w:rsidRPr="00BF5C2D">
        <w:rPr>
          <w:b/>
          <w:bCs/>
        </w:rPr>
        <w:t>7</w:t>
      </w:r>
      <w:r w:rsidRPr="003A4ED9">
        <w:t xml:space="preserve"> was </w:t>
      </w:r>
      <w:r w:rsidR="00205FF5">
        <w:t>deduced from</w:t>
      </w:r>
      <w:r w:rsidRPr="003A4ED9">
        <w:t xml:space="preserve"> the </w:t>
      </w:r>
      <w:r w:rsidR="00205FF5">
        <w:t xml:space="preserve">absorption </w:t>
      </w:r>
      <w:r w:rsidRPr="003A4ED9">
        <w:t>peaks of NH group found at 3269 and 3331 cm</w:t>
      </w:r>
      <w:r w:rsidRPr="00BF5C2D">
        <w:rPr>
          <w:vertAlign w:val="superscript"/>
        </w:rPr>
        <w:t>-1</w:t>
      </w:r>
      <w:r w:rsidR="00205FF5">
        <w:t xml:space="preserve"> i</w:t>
      </w:r>
      <w:r w:rsidR="00205FF5" w:rsidRPr="003A4ED9">
        <w:t>n the IR spectrum</w:t>
      </w:r>
      <w:r w:rsidRPr="003A4ED9">
        <w:t xml:space="preserve">. </w:t>
      </w:r>
      <w:r w:rsidR="00205FF5">
        <w:t xml:space="preserve">The </w:t>
      </w:r>
      <w:r w:rsidR="00205FF5" w:rsidRPr="00BF5C2D">
        <w:rPr>
          <w:vertAlign w:val="superscript"/>
        </w:rPr>
        <w:t>1</w:t>
      </w:r>
      <w:r w:rsidR="00205FF5" w:rsidRPr="003A4ED9">
        <w:t>H NMR spectrum</w:t>
      </w:r>
      <w:r w:rsidR="00205FF5">
        <w:t xml:space="preserve"> indicates the s</w:t>
      </w:r>
      <w:r w:rsidRPr="003A4ED9">
        <w:t>inglet signals for protons =NH-NH</w:t>
      </w:r>
      <w:r w:rsidRPr="00BF5C2D">
        <w:rPr>
          <w:vertAlign w:val="subscript"/>
        </w:rPr>
        <w:t>2</w:t>
      </w:r>
      <w:r w:rsidRPr="003A4ED9">
        <w:t xml:space="preserve"> at </w:t>
      </w:r>
      <w:r w:rsidR="00771DCA" w:rsidRPr="003A4ED9">
        <w:t xml:space="preserve">δ </w:t>
      </w:r>
      <w:r w:rsidRPr="003A4ED9">
        <w:t>4.36 and 9.42 ppm. The methylene and carbonyl carbon</w:t>
      </w:r>
      <w:r w:rsidR="00205FF5">
        <w:t>s</w:t>
      </w:r>
      <w:r w:rsidRPr="003A4ED9">
        <w:t xml:space="preserve"> </w:t>
      </w:r>
      <w:r w:rsidR="00205FF5">
        <w:t>appeared</w:t>
      </w:r>
      <w:r w:rsidRPr="003A4ED9">
        <w:t xml:space="preserve"> at 67.0, 160.6 and 166.5 ppm in the </w:t>
      </w:r>
      <w:r w:rsidRPr="00BF5C2D">
        <w:rPr>
          <w:vertAlign w:val="superscript"/>
        </w:rPr>
        <w:t>13</w:t>
      </w:r>
      <w:r w:rsidRPr="003A4ED9">
        <w:t xml:space="preserve">C NMR spectrum. The molecular ion peak m/z 249.0878 </w:t>
      </w:r>
      <w:r w:rsidR="00BF5C2D">
        <w:t>(</w:t>
      </w:r>
      <w:r w:rsidRPr="003A4ED9">
        <w:t>M+H</w:t>
      </w:r>
      <w:r w:rsidR="00BF5C2D">
        <w:t>)</w:t>
      </w:r>
      <w:r w:rsidRPr="00BF5C2D">
        <w:rPr>
          <w:vertAlign w:val="superscript"/>
        </w:rPr>
        <w:t>+</w:t>
      </w:r>
      <w:r w:rsidRPr="003A4ED9">
        <w:t xml:space="preserve"> </w:t>
      </w:r>
      <w:r w:rsidR="00F90BF0">
        <w:t xml:space="preserve">in the HRESIMS spectrum of </w:t>
      </w:r>
      <w:r w:rsidRPr="003A4ED9">
        <w:t xml:space="preserve">coincides with </w:t>
      </w:r>
      <w:r w:rsidR="00F90BF0">
        <w:t>the</w:t>
      </w:r>
      <w:r w:rsidRPr="003A4ED9">
        <w:t xml:space="preserve"> relative mass of </w:t>
      </w:r>
      <w:r w:rsidRPr="006C0AC8">
        <w:rPr>
          <w:b/>
          <w:bCs/>
        </w:rPr>
        <w:t>7</w:t>
      </w:r>
      <w:r w:rsidRPr="003A4ED9">
        <w:t xml:space="preserve"> (m/z 249.087</w:t>
      </w:r>
      <w:r w:rsidR="002D08CB">
        <w:t>5</w:t>
      </w:r>
      <w:r w:rsidRPr="003A4ED9">
        <w:t>).</w:t>
      </w:r>
      <w:r w:rsidR="00771DCA">
        <w:t xml:space="preserve"> </w:t>
      </w:r>
      <w:r w:rsidR="00F90BF0" w:rsidRPr="00F90BF0">
        <w:t>For</w:t>
      </w:r>
      <w:r w:rsidR="00F90BF0">
        <w:rPr>
          <w:b/>
          <w:bCs/>
        </w:rPr>
        <w:t xml:space="preserve"> </w:t>
      </w:r>
      <w:r w:rsidR="00F90BF0" w:rsidRPr="006C0AC8">
        <w:rPr>
          <w:b/>
          <w:bCs/>
        </w:rPr>
        <w:t>10</w:t>
      </w:r>
      <w:r w:rsidR="00F90BF0" w:rsidRPr="003A4ED9">
        <w:t xml:space="preserve"> and </w:t>
      </w:r>
      <w:r w:rsidR="00F90BF0" w:rsidRPr="006C0AC8">
        <w:rPr>
          <w:b/>
          <w:bCs/>
        </w:rPr>
        <w:t>11</w:t>
      </w:r>
      <w:r w:rsidR="00F90BF0">
        <w:t xml:space="preserve">, </w:t>
      </w:r>
      <w:r w:rsidRPr="003A4ED9">
        <w:t>the carbonyl groups appeare at 17</w:t>
      </w:r>
      <w:r w:rsidR="00C664F6">
        <w:t>50</w:t>
      </w:r>
      <w:r w:rsidRPr="003A4ED9">
        <w:t xml:space="preserve"> and 1</w:t>
      </w:r>
      <w:r w:rsidR="00C664F6">
        <w:t>714</w:t>
      </w:r>
      <w:r w:rsidRPr="003A4ED9">
        <w:t xml:space="preserve"> cm</w:t>
      </w:r>
      <w:r w:rsidRPr="006C0AC8">
        <w:rPr>
          <w:vertAlign w:val="superscript"/>
        </w:rPr>
        <w:t>-1</w:t>
      </w:r>
      <w:r w:rsidRPr="003A4ED9">
        <w:t>, respectively</w:t>
      </w:r>
      <w:r w:rsidR="00F90BF0">
        <w:t xml:space="preserve">, </w:t>
      </w:r>
      <w:r w:rsidR="00F90BF0" w:rsidRPr="003A4ED9">
        <w:t>in the IR spectr</w:t>
      </w:r>
      <w:r w:rsidR="00C9671E">
        <w:t>a</w:t>
      </w:r>
      <w:r w:rsidRPr="003A4ED9">
        <w:t>.</w:t>
      </w:r>
      <w:r>
        <w:t xml:space="preserve"> </w:t>
      </w:r>
      <w:r w:rsidRPr="003A4ED9">
        <w:t xml:space="preserve">The </w:t>
      </w:r>
      <w:r w:rsidR="00C9671E" w:rsidRPr="00C9671E">
        <w:rPr>
          <w:vertAlign w:val="superscript"/>
        </w:rPr>
        <w:t>1</w:t>
      </w:r>
      <w:r w:rsidR="00C9671E">
        <w:t>H NMR</w:t>
      </w:r>
      <w:r w:rsidR="00771DCA">
        <w:t xml:space="preserve"> </w:t>
      </w:r>
      <w:r w:rsidR="00C9671E">
        <w:t xml:space="preserve">of </w:t>
      </w:r>
      <w:r w:rsidR="00C9671E" w:rsidRPr="00C9671E">
        <w:rPr>
          <w:b/>
          <w:bCs/>
        </w:rPr>
        <w:t>11</w:t>
      </w:r>
      <w:r w:rsidR="00C9671E">
        <w:t xml:space="preserve"> </w:t>
      </w:r>
      <w:r w:rsidR="00771DCA">
        <w:t xml:space="preserve">comprise of singlet signal at </w:t>
      </w:r>
      <w:r w:rsidR="00771DCA" w:rsidRPr="003A4ED9">
        <w:t xml:space="preserve">δ </w:t>
      </w:r>
      <w:r w:rsidR="00771DCA">
        <w:t xml:space="preserve">11.55 ppm for NH proton and at </w:t>
      </w:r>
      <w:r w:rsidR="00771DCA" w:rsidRPr="003A4ED9">
        <w:t>δ</w:t>
      </w:r>
      <w:r w:rsidR="00771DCA">
        <w:t xml:space="preserve"> 4.98 and 5.31 ppm for methylene protons. The </w:t>
      </w:r>
      <w:r w:rsidRPr="003A4ED9">
        <w:t xml:space="preserve">relative masses of </w:t>
      </w:r>
      <w:r w:rsidR="00C664F6" w:rsidRPr="00C664F6">
        <w:rPr>
          <w:b/>
          <w:bCs/>
        </w:rPr>
        <w:t>11</w:t>
      </w:r>
      <w:r w:rsidRPr="003A4ED9">
        <w:t xml:space="preserve"> (m/z </w:t>
      </w:r>
      <w:r w:rsidR="00C664F6">
        <w:t>468.1559</w:t>
      </w:r>
      <w:r w:rsidRPr="003A4ED9">
        <w:t xml:space="preserve">) </w:t>
      </w:r>
      <w:r w:rsidR="00771DCA">
        <w:t xml:space="preserve">fit </w:t>
      </w:r>
      <w:r w:rsidRPr="003A4ED9">
        <w:t>to the molecular ion peak</w:t>
      </w:r>
      <w:r w:rsidR="00771DCA">
        <w:t xml:space="preserve"> of </w:t>
      </w:r>
      <w:r w:rsidR="00771DCA" w:rsidRPr="00771DCA">
        <w:rPr>
          <w:b/>
          <w:bCs/>
        </w:rPr>
        <w:t>11</w:t>
      </w:r>
      <w:r w:rsidRPr="003A4ED9">
        <w:t xml:space="preserve"> </w:t>
      </w:r>
      <w:r w:rsidR="00771DCA">
        <w:t>(</w:t>
      </w:r>
      <w:r w:rsidR="00771DCA" w:rsidRPr="003A4ED9">
        <w:t xml:space="preserve">m/z </w:t>
      </w:r>
      <w:r w:rsidR="00771DCA">
        <w:t>468.1559, (M+H)</w:t>
      </w:r>
      <w:r w:rsidR="00771DCA" w:rsidRPr="00771DCA">
        <w:rPr>
          <w:vertAlign w:val="superscript"/>
        </w:rPr>
        <w:t>+</w:t>
      </w:r>
      <w:r w:rsidR="00771DCA">
        <w:t xml:space="preserve">) </w:t>
      </w:r>
      <w:r w:rsidRPr="003A4ED9">
        <w:t xml:space="preserve">in the HRESIMS spectrum. </w:t>
      </w:r>
      <w:r w:rsidR="00771DCA">
        <w:t>The analytical d</w:t>
      </w:r>
      <w:r w:rsidRPr="003A4ED9">
        <w:t xml:space="preserve">ata </w:t>
      </w:r>
      <w:r w:rsidR="00771DCA">
        <w:t xml:space="preserve">of </w:t>
      </w:r>
      <w:r w:rsidR="00524D30" w:rsidRPr="00524D30">
        <w:rPr>
          <w:b/>
          <w:bCs/>
        </w:rPr>
        <w:t>3</w:t>
      </w:r>
      <w:r w:rsidR="00524D30">
        <w:t xml:space="preserve">, </w:t>
      </w:r>
      <w:r w:rsidR="00524D30" w:rsidRPr="00524D30">
        <w:rPr>
          <w:b/>
          <w:bCs/>
        </w:rPr>
        <w:t>5</w:t>
      </w:r>
      <w:r w:rsidR="00524D30">
        <w:t xml:space="preserve">, </w:t>
      </w:r>
      <w:r w:rsidR="00524D30" w:rsidRPr="00524D30">
        <w:rPr>
          <w:b/>
          <w:bCs/>
        </w:rPr>
        <w:t>7</w:t>
      </w:r>
      <w:r w:rsidR="00524D30">
        <w:t xml:space="preserve">, </w:t>
      </w:r>
      <w:r w:rsidR="00524D30" w:rsidRPr="00524D30">
        <w:rPr>
          <w:b/>
          <w:bCs/>
        </w:rPr>
        <w:t>10</w:t>
      </w:r>
      <w:r w:rsidR="00524D30">
        <w:t xml:space="preserve">, </w:t>
      </w:r>
      <w:r w:rsidR="00524D30" w:rsidRPr="00524D30">
        <w:rPr>
          <w:b/>
          <w:bCs/>
        </w:rPr>
        <w:t>11</w:t>
      </w:r>
      <w:r w:rsidR="00524D30">
        <w:t xml:space="preserve"> are</w:t>
      </w:r>
      <w:r w:rsidRPr="003A4ED9">
        <w:t xml:space="preserve"> shown in </w:t>
      </w:r>
      <w:r w:rsidRPr="00771DCA">
        <w:rPr>
          <w:b/>
          <w:bCs/>
        </w:rPr>
        <w:t>T</w:t>
      </w:r>
      <w:r w:rsidR="00771DCA" w:rsidRPr="00771DCA">
        <w:rPr>
          <w:b/>
          <w:bCs/>
        </w:rPr>
        <w:t>ABLE</w:t>
      </w:r>
      <w:r w:rsidRPr="00771DCA">
        <w:rPr>
          <w:b/>
          <w:bCs/>
        </w:rPr>
        <w:t xml:space="preserve"> 1</w:t>
      </w:r>
      <w:r w:rsidRPr="003A4ED9">
        <w:t xml:space="preserve"> and </w:t>
      </w:r>
      <w:r w:rsidR="00771DCA" w:rsidRPr="00771DCA">
        <w:rPr>
          <w:b/>
          <w:bCs/>
        </w:rPr>
        <w:t xml:space="preserve">TABLE </w:t>
      </w:r>
      <w:r w:rsidRPr="00771DCA">
        <w:rPr>
          <w:b/>
          <w:bCs/>
        </w:rPr>
        <w:t>2</w:t>
      </w:r>
      <w:r w:rsidRPr="003A4ED9">
        <w:t>.</w:t>
      </w:r>
    </w:p>
    <w:p w14:paraId="68D37DB1" w14:textId="77777777" w:rsidR="003A4ED9" w:rsidRDefault="003A4ED9" w:rsidP="00A37BAF">
      <w:pPr>
        <w:pStyle w:val="Paragraph"/>
        <w:ind w:firstLine="0"/>
      </w:pPr>
    </w:p>
    <w:p w14:paraId="7E8A969F" w14:textId="406B9969" w:rsidR="00A37BAF" w:rsidRDefault="00A37BAF" w:rsidP="00A37BAF">
      <w:pPr>
        <w:pStyle w:val="Paragraph"/>
        <w:ind w:firstLine="0"/>
        <w:jc w:val="center"/>
      </w:pPr>
      <w:r>
        <w:t xml:space="preserve">Table 1. </w:t>
      </w:r>
      <w:r w:rsidRPr="00C003C0">
        <w:rPr>
          <w:vertAlign w:val="superscript"/>
        </w:rPr>
        <w:t>1</w:t>
      </w:r>
      <w:r>
        <w:t xml:space="preserve">H NMR data of </w:t>
      </w:r>
      <w:r w:rsidRPr="007C444A">
        <w:rPr>
          <w:b/>
          <w:bCs/>
        </w:rPr>
        <w:t>3</w:t>
      </w:r>
      <w:r>
        <w:t xml:space="preserve">, </w:t>
      </w:r>
      <w:r w:rsidRPr="007C444A">
        <w:rPr>
          <w:b/>
          <w:bCs/>
        </w:rPr>
        <w:t>5</w:t>
      </w:r>
      <w:r>
        <w:t xml:space="preserve">, </w:t>
      </w:r>
      <w:r w:rsidRPr="007C444A">
        <w:rPr>
          <w:b/>
          <w:bCs/>
        </w:rPr>
        <w:t>7</w:t>
      </w:r>
      <w:r>
        <w:t xml:space="preserve">, </w:t>
      </w:r>
      <w:r w:rsidRPr="007C444A">
        <w:rPr>
          <w:b/>
          <w:bCs/>
        </w:rPr>
        <w:t>10</w:t>
      </w:r>
      <w:r>
        <w:t xml:space="preserve">, and </w:t>
      </w:r>
      <w:r w:rsidRPr="007C444A">
        <w:rPr>
          <w:b/>
          <w:bCs/>
        </w:rPr>
        <w:t>11</w:t>
      </w:r>
    </w:p>
    <w:tbl>
      <w:tblPr>
        <w:tblStyle w:val="TableGrid"/>
        <w:tblW w:w="0" w:type="auto"/>
        <w:tblBorders>
          <w:left w:val="none" w:sz="0" w:space="0" w:color="auto"/>
          <w:right w:val="none" w:sz="0" w:space="0" w:color="auto"/>
        </w:tblBorders>
        <w:tblLook w:val="04A0" w:firstRow="1" w:lastRow="0" w:firstColumn="1" w:lastColumn="0" w:noHBand="0" w:noVBand="1"/>
      </w:tblPr>
      <w:tblGrid>
        <w:gridCol w:w="1564"/>
        <w:gridCol w:w="1560"/>
        <w:gridCol w:w="1559"/>
        <w:gridCol w:w="1559"/>
        <w:gridCol w:w="1556"/>
        <w:gridCol w:w="1562"/>
      </w:tblGrid>
      <w:tr w:rsidR="007C444A" w14:paraId="15C0E8F8" w14:textId="77777777" w:rsidTr="00C003C0">
        <w:tc>
          <w:tcPr>
            <w:tcW w:w="1596" w:type="dxa"/>
            <w:vMerge w:val="restart"/>
            <w:tcBorders>
              <w:right w:val="nil"/>
            </w:tcBorders>
            <w:vAlign w:val="center"/>
          </w:tcPr>
          <w:p w14:paraId="74E3E690" w14:textId="32646230" w:rsidR="007C444A" w:rsidRDefault="007C444A" w:rsidP="007C444A">
            <w:pPr>
              <w:pStyle w:val="Paragraph"/>
              <w:ind w:firstLine="0"/>
              <w:jc w:val="center"/>
            </w:pPr>
            <w:r>
              <w:t>Proton</w:t>
            </w:r>
          </w:p>
        </w:tc>
        <w:tc>
          <w:tcPr>
            <w:tcW w:w="7980" w:type="dxa"/>
            <w:gridSpan w:val="5"/>
            <w:tcBorders>
              <w:left w:val="nil"/>
              <w:bottom w:val="single" w:sz="4" w:space="0" w:color="auto"/>
            </w:tcBorders>
            <w:vAlign w:val="center"/>
          </w:tcPr>
          <w:p w14:paraId="5A6953CE" w14:textId="33970116" w:rsidR="007C444A" w:rsidRDefault="007C444A" w:rsidP="007C444A">
            <w:pPr>
              <w:pStyle w:val="Paragraph"/>
              <w:ind w:firstLine="0"/>
              <w:jc w:val="center"/>
            </w:pPr>
            <w:r>
              <w:t>Chemical Shifts (</w:t>
            </w:r>
            <w:r w:rsidRPr="004367F1">
              <w:rPr>
                <w:i/>
                <w:iCs/>
              </w:rPr>
              <w:t>δ</w:t>
            </w:r>
            <w:r>
              <w:t>) (ppm)</w:t>
            </w:r>
          </w:p>
        </w:tc>
      </w:tr>
      <w:tr w:rsidR="007C444A" w14:paraId="1253245D" w14:textId="77777777" w:rsidTr="00C003C0">
        <w:tc>
          <w:tcPr>
            <w:tcW w:w="1596" w:type="dxa"/>
            <w:vMerge/>
            <w:tcBorders>
              <w:right w:val="nil"/>
            </w:tcBorders>
          </w:tcPr>
          <w:p w14:paraId="24B6317C" w14:textId="77777777" w:rsidR="007C444A" w:rsidRDefault="007C444A" w:rsidP="007C444A">
            <w:pPr>
              <w:pStyle w:val="Paragraph"/>
              <w:ind w:firstLine="0"/>
              <w:jc w:val="center"/>
            </w:pPr>
          </w:p>
        </w:tc>
        <w:tc>
          <w:tcPr>
            <w:tcW w:w="1596" w:type="dxa"/>
            <w:tcBorders>
              <w:left w:val="nil"/>
              <w:bottom w:val="single" w:sz="4" w:space="0" w:color="auto"/>
              <w:right w:val="nil"/>
            </w:tcBorders>
          </w:tcPr>
          <w:p w14:paraId="7C952F25" w14:textId="04C3C809" w:rsidR="007C444A" w:rsidRDefault="007C444A" w:rsidP="007C444A">
            <w:pPr>
              <w:pStyle w:val="Paragraph"/>
              <w:ind w:firstLine="0"/>
              <w:jc w:val="center"/>
            </w:pPr>
            <w:r>
              <w:rPr>
                <w:b/>
                <w:bCs/>
              </w:rPr>
              <w:t>3</w:t>
            </w:r>
          </w:p>
        </w:tc>
        <w:tc>
          <w:tcPr>
            <w:tcW w:w="1596" w:type="dxa"/>
            <w:tcBorders>
              <w:left w:val="nil"/>
              <w:bottom w:val="single" w:sz="4" w:space="0" w:color="auto"/>
              <w:right w:val="nil"/>
            </w:tcBorders>
          </w:tcPr>
          <w:p w14:paraId="023E9B20" w14:textId="0360AC9A" w:rsidR="007C444A" w:rsidRDefault="007C444A" w:rsidP="007C444A">
            <w:pPr>
              <w:pStyle w:val="Paragraph"/>
              <w:ind w:firstLine="0"/>
              <w:jc w:val="center"/>
            </w:pPr>
            <w:r>
              <w:rPr>
                <w:b/>
                <w:bCs/>
              </w:rPr>
              <w:t>5</w:t>
            </w:r>
          </w:p>
        </w:tc>
        <w:tc>
          <w:tcPr>
            <w:tcW w:w="1596" w:type="dxa"/>
            <w:tcBorders>
              <w:left w:val="nil"/>
              <w:bottom w:val="single" w:sz="4" w:space="0" w:color="auto"/>
              <w:right w:val="nil"/>
            </w:tcBorders>
          </w:tcPr>
          <w:p w14:paraId="36D1D7B1" w14:textId="1DE2F66E" w:rsidR="007C444A" w:rsidRDefault="00FD7EC6" w:rsidP="007C444A">
            <w:pPr>
              <w:pStyle w:val="Paragraph"/>
              <w:ind w:firstLine="0"/>
              <w:jc w:val="center"/>
            </w:pPr>
            <w:r>
              <w:rPr>
                <w:b/>
                <w:bCs/>
              </w:rPr>
              <w:t>7</w:t>
            </w:r>
          </w:p>
        </w:tc>
        <w:tc>
          <w:tcPr>
            <w:tcW w:w="1596" w:type="dxa"/>
            <w:tcBorders>
              <w:left w:val="nil"/>
              <w:bottom w:val="single" w:sz="4" w:space="0" w:color="auto"/>
              <w:right w:val="nil"/>
            </w:tcBorders>
          </w:tcPr>
          <w:p w14:paraId="2B4C7C91" w14:textId="5C76FCDB" w:rsidR="007C444A" w:rsidRDefault="007C444A" w:rsidP="007C444A">
            <w:pPr>
              <w:pStyle w:val="Paragraph"/>
              <w:ind w:firstLine="0"/>
              <w:jc w:val="center"/>
            </w:pPr>
            <w:r w:rsidRPr="007C444A">
              <w:rPr>
                <w:b/>
                <w:bCs/>
              </w:rPr>
              <w:t>1</w:t>
            </w:r>
            <w:r>
              <w:rPr>
                <w:b/>
                <w:bCs/>
              </w:rPr>
              <w:t>0</w:t>
            </w:r>
          </w:p>
        </w:tc>
        <w:tc>
          <w:tcPr>
            <w:tcW w:w="1596" w:type="dxa"/>
            <w:tcBorders>
              <w:left w:val="nil"/>
              <w:bottom w:val="single" w:sz="4" w:space="0" w:color="auto"/>
            </w:tcBorders>
          </w:tcPr>
          <w:p w14:paraId="30539A4C" w14:textId="39420212" w:rsidR="007C444A" w:rsidRDefault="007C444A" w:rsidP="007C444A">
            <w:pPr>
              <w:pStyle w:val="Paragraph"/>
              <w:ind w:firstLine="0"/>
              <w:jc w:val="center"/>
            </w:pPr>
            <w:r w:rsidRPr="007C444A">
              <w:rPr>
                <w:b/>
                <w:bCs/>
              </w:rPr>
              <w:t>11</w:t>
            </w:r>
          </w:p>
        </w:tc>
      </w:tr>
      <w:tr w:rsidR="007C444A" w14:paraId="45D79639" w14:textId="77777777" w:rsidTr="00C003C0">
        <w:tc>
          <w:tcPr>
            <w:tcW w:w="1596" w:type="dxa"/>
            <w:tcBorders>
              <w:right w:val="nil"/>
            </w:tcBorders>
            <w:vAlign w:val="center"/>
          </w:tcPr>
          <w:p w14:paraId="1AA6B398" w14:textId="703E757C" w:rsidR="007C444A" w:rsidRDefault="00FD7EC6" w:rsidP="00FD7EC6">
            <w:pPr>
              <w:pStyle w:val="Paragraph"/>
              <w:ind w:firstLine="0"/>
              <w:jc w:val="left"/>
            </w:pPr>
            <w:r>
              <w:t>-CH</w:t>
            </w:r>
            <w:r w:rsidRPr="00FD7EC6">
              <w:rPr>
                <w:vertAlign w:val="subscript"/>
              </w:rPr>
              <w:t>3</w:t>
            </w:r>
          </w:p>
        </w:tc>
        <w:tc>
          <w:tcPr>
            <w:tcW w:w="1596" w:type="dxa"/>
            <w:tcBorders>
              <w:left w:val="nil"/>
              <w:bottom w:val="single" w:sz="4" w:space="0" w:color="auto"/>
              <w:right w:val="nil"/>
            </w:tcBorders>
          </w:tcPr>
          <w:p w14:paraId="08447D5A" w14:textId="2200E8C2" w:rsidR="007C444A" w:rsidRPr="007C444A" w:rsidRDefault="007C444A" w:rsidP="00225234">
            <w:pPr>
              <w:pStyle w:val="Paragraph"/>
              <w:ind w:firstLine="0"/>
              <w:jc w:val="center"/>
            </w:pPr>
            <w:r>
              <w:t xml:space="preserve">2.36 (d, </w:t>
            </w:r>
            <w:r>
              <w:rPr>
                <w:i/>
                <w:iCs/>
              </w:rPr>
              <w:t>J</w:t>
            </w:r>
            <w:r>
              <w:t>=1.0 Hz, 3H)</w:t>
            </w:r>
          </w:p>
        </w:tc>
        <w:tc>
          <w:tcPr>
            <w:tcW w:w="1596" w:type="dxa"/>
            <w:tcBorders>
              <w:left w:val="nil"/>
              <w:bottom w:val="single" w:sz="4" w:space="0" w:color="auto"/>
              <w:right w:val="nil"/>
            </w:tcBorders>
          </w:tcPr>
          <w:p w14:paraId="288B7E68" w14:textId="77777777" w:rsidR="00225234" w:rsidRDefault="00225234" w:rsidP="00225234">
            <w:pPr>
              <w:pStyle w:val="Paragraph"/>
              <w:ind w:firstLine="0"/>
              <w:jc w:val="center"/>
            </w:pPr>
            <w:r w:rsidRPr="006B7873">
              <w:t>1</w:t>
            </w:r>
            <w:r>
              <w:t>.</w:t>
            </w:r>
            <w:r w:rsidRPr="006B7873">
              <w:t xml:space="preserve">23 (t, </w:t>
            </w:r>
            <w:r w:rsidRPr="006B7873">
              <w:rPr>
                <w:i/>
                <w:iCs/>
              </w:rPr>
              <w:t>J</w:t>
            </w:r>
            <w:r w:rsidRPr="006B7873">
              <w:t xml:space="preserve"> = 7</w:t>
            </w:r>
            <w:r>
              <w:t>.</w:t>
            </w:r>
            <w:r w:rsidRPr="006B7873">
              <w:t>7 Hz</w:t>
            </w:r>
            <w:r>
              <w:t>, 3H</w:t>
            </w:r>
            <w:r w:rsidRPr="006B7873">
              <w:t>)</w:t>
            </w:r>
          </w:p>
          <w:p w14:paraId="4689A2D6" w14:textId="5DD752AC" w:rsidR="007C444A" w:rsidRDefault="00225234" w:rsidP="00225234">
            <w:pPr>
              <w:pStyle w:val="Paragraph"/>
              <w:ind w:firstLine="0"/>
              <w:jc w:val="center"/>
            </w:pPr>
            <w:r w:rsidRPr="006B7873">
              <w:t>2</w:t>
            </w:r>
            <w:r>
              <w:t>.</w:t>
            </w:r>
            <w:r w:rsidRPr="006B7873">
              <w:t>4</w:t>
            </w:r>
            <w:r>
              <w:t>0</w:t>
            </w:r>
            <w:r w:rsidRPr="006B7873">
              <w:t xml:space="preserve"> (d, </w:t>
            </w:r>
            <w:r w:rsidRPr="006B7873">
              <w:rPr>
                <w:i/>
                <w:iCs/>
              </w:rPr>
              <w:t xml:space="preserve">J </w:t>
            </w:r>
            <w:r w:rsidRPr="006B7873">
              <w:t>= 1</w:t>
            </w:r>
            <w:r>
              <w:t>.0</w:t>
            </w:r>
            <w:r w:rsidRPr="006B7873">
              <w:t xml:space="preserve"> Hz</w:t>
            </w:r>
            <w:r>
              <w:t>, 3H</w:t>
            </w:r>
            <w:r w:rsidRPr="006B7873">
              <w:t>)</w:t>
            </w:r>
          </w:p>
        </w:tc>
        <w:tc>
          <w:tcPr>
            <w:tcW w:w="1596" w:type="dxa"/>
            <w:tcBorders>
              <w:left w:val="nil"/>
              <w:bottom w:val="single" w:sz="4" w:space="0" w:color="auto"/>
              <w:right w:val="nil"/>
            </w:tcBorders>
          </w:tcPr>
          <w:p w14:paraId="2938CDFA" w14:textId="481F932E" w:rsidR="007C444A" w:rsidRDefault="00225234" w:rsidP="00225234">
            <w:pPr>
              <w:pStyle w:val="Paragraph"/>
              <w:ind w:firstLine="0"/>
              <w:jc w:val="center"/>
            </w:pPr>
            <w:r w:rsidRPr="00976470">
              <w:t>2</w:t>
            </w:r>
            <w:r>
              <w:t>.</w:t>
            </w:r>
            <w:r w:rsidRPr="00976470">
              <w:t>4</w:t>
            </w:r>
            <w:r>
              <w:t>0</w:t>
            </w:r>
            <w:r w:rsidRPr="00976470">
              <w:t xml:space="preserve"> (s, 3H)</w:t>
            </w:r>
          </w:p>
        </w:tc>
        <w:tc>
          <w:tcPr>
            <w:tcW w:w="1596" w:type="dxa"/>
            <w:tcBorders>
              <w:left w:val="nil"/>
              <w:bottom w:val="single" w:sz="4" w:space="0" w:color="auto"/>
              <w:right w:val="nil"/>
            </w:tcBorders>
          </w:tcPr>
          <w:p w14:paraId="0342A852" w14:textId="77777777" w:rsidR="007C444A" w:rsidRDefault="007C444A" w:rsidP="00225234">
            <w:pPr>
              <w:pStyle w:val="Paragraph"/>
              <w:ind w:firstLine="0"/>
              <w:jc w:val="center"/>
            </w:pPr>
          </w:p>
        </w:tc>
        <w:tc>
          <w:tcPr>
            <w:tcW w:w="1596" w:type="dxa"/>
            <w:tcBorders>
              <w:left w:val="nil"/>
              <w:bottom w:val="single" w:sz="4" w:space="0" w:color="auto"/>
            </w:tcBorders>
          </w:tcPr>
          <w:p w14:paraId="2F40039E" w14:textId="1E857B30" w:rsidR="007C444A" w:rsidRDefault="00C22C26" w:rsidP="00225234">
            <w:pPr>
              <w:pStyle w:val="Paragraph"/>
              <w:ind w:firstLine="0"/>
              <w:jc w:val="center"/>
            </w:pPr>
            <w:r w:rsidRPr="004367F1">
              <w:rPr>
                <w:lang w:val="id"/>
              </w:rPr>
              <w:t>2</w:t>
            </w:r>
            <w:r>
              <w:rPr>
                <w:lang w:val="id"/>
              </w:rPr>
              <w:t>.</w:t>
            </w:r>
            <w:r w:rsidRPr="004367F1">
              <w:rPr>
                <w:lang w:val="id"/>
              </w:rPr>
              <w:t>41 (s, 3H)</w:t>
            </w:r>
          </w:p>
        </w:tc>
      </w:tr>
      <w:tr w:rsidR="007C444A" w14:paraId="42EAFB6D" w14:textId="77777777" w:rsidTr="00C003C0">
        <w:tc>
          <w:tcPr>
            <w:tcW w:w="1596" w:type="dxa"/>
            <w:tcBorders>
              <w:right w:val="nil"/>
            </w:tcBorders>
            <w:vAlign w:val="center"/>
          </w:tcPr>
          <w:p w14:paraId="7AAAE0AB" w14:textId="080FD72E" w:rsidR="007C444A" w:rsidRDefault="00FD7EC6" w:rsidP="00FD7EC6">
            <w:pPr>
              <w:pStyle w:val="Paragraph"/>
              <w:ind w:firstLine="0"/>
              <w:jc w:val="left"/>
            </w:pPr>
            <w:r>
              <w:t>-CH</w:t>
            </w:r>
            <w:r w:rsidRPr="00FD7EC6">
              <w:rPr>
                <w:vertAlign w:val="subscript"/>
              </w:rPr>
              <w:t>2</w:t>
            </w:r>
          </w:p>
        </w:tc>
        <w:tc>
          <w:tcPr>
            <w:tcW w:w="1596" w:type="dxa"/>
            <w:tcBorders>
              <w:top w:val="single" w:sz="4" w:space="0" w:color="auto"/>
              <w:left w:val="nil"/>
              <w:bottom w:val="single" w:sz="4" w:space="0" w:color="auto"/>
              <w:right w:val="nil"/>
            </w:tcBorders>
          </w:tcPr>
          <w:p w14:paraId="087A09C5" w14:textId="77777777" w:rsidR="007C444A" w:rsidRDefault="007C444A" w:rsidP="00225234">
            <w:pPr>
              <w:pStyle w:val="Paragraph"/>
              <w:ind w:firstLine="0"/>
              <w:jc w:val="center"/>
            </w:pPr>
          </w:p>
        </w:tc>
        <w:tc>
          <w:tcPr>
            <w:tcW w:w="1596" w:type="dxa"/>
            <w:tcBorders>
              <w:top w:val="single" w:sz="4" w:space="0" w:color="auto"/>
              <w:left w:val="nil"/>
              <w:bottom w:val="single" w:sz="4" w:space="0" w:color="auto"/>
              <w:right w:val="nil"/>
            </w:tcBorders>
          </w:tcPr>
          <w:p w14:paraId="3C1E4A6C" w14:textId="77777777" w:rsidR="007C444A" w:rsidRDefault="00225234" w:rsidP="00225234">
            <w:pPr>
              <w:pStyle w:val="Paragraph"/>
              <w:ind w:firstLine="0"/>
              <w:jc w:val="center"/>
            </w:pPr>
            <w:r w:rsidRPr="006B7873">
              <w:t>4</w:t>
            </w:r>
            <w:r>
              <w:t>.</w:t>
            </w:r>
            <w:r w:rsidRPr="006B7873">
              <w:t xml:space="preserve">19 (q, </w:t>
            </w:r>
            <w:r w:rsidRPr="006B7873">
              <w:rPr>
                <w:i/>
                <w:iCs/>
              </w:rPr>
              <w:t xml:space="preserve">J = </w:t>
            </w:r>
            <w:r w:rsidRPr="006B7873">
              <w:t>7</w:t>
            </w:r>
            <w:r>
              <w:t>.0</w:t>
            </w:r>
            <w:r w:rsidRPr="006B7873">
              <w:t>; 7</w:t>
            </w:r>
            <w:r>
              <w:t>.</w:t>
            </w:r>
            <w:r w:rsidRPr="006B7873">
              <w:t>5 Hz</w:t>
            </w:r>
            <w:r>
              <w:t>, 2H</w:t>
            </w:r>
            <w:r w:rsidRPr="006B7873">
              <w:t>)</w:t>
            </w:r>
          </w:p>
          <w:p w14:paraId="4CD5719B" w14:textId="7119F017" w:rsidR="00225234" w:rsidRDefault="00225234" w:rsidP="00225234">
            <w:pPr>
              <w:pStyle w:val="Paragraph"/>
              <w:ind w:firstLine="0"/>
              <w:jc w:val="center"/>
            </w:pPr>
            <w:r w:rsidRPr="006B7873">
              <w:t>4</w:t>
            </w:r>
            <w:r>
              <w:t>.</w:t>
            </w:r>
            <w:r w:rsidRPr="006B7873">
              <w:t>93 (s</w:t>
            </w:r>
            <w:r>
              <w:t>, 2H</w:t>
            </w:r>
            <w:r w:rsidRPr="006B7873">
              <w:t>)</w:t>
            </w:r>
          </w:p>
        </w:tc>
        <w:tc>
          <w:tcPr>
            <w:tcW w:w="1596" w:type="dxa"/>
            <w:tcBorders>
              <w:top w:val="single" w:sz="4" w:space="0" w:color="auto"/>
              <w:left w:val="nil"/>
              <w:bottom w:val="single" w:sz="4" w:space="0" w:color="auto"/>
              <w:right w:val="nil"/>
            </w:tcBorders>
          </w:tcPr>
          <w:p w14:paraId="33741323" w14:textId="68953332" w:rsidR="007C444A" w:rsidRDefault="00225234" w:rsidP="00C22C26">
            <w:pPr>
              <w:pStyle w:val="Paragraph"/>
              <w:ind w:firstLine="0"/>
              <w:jc w:val="center"/>
            </w:pPr>
            <w:r w:rsidRPr="00A66ABE">
              <w:t>4.62 (s, 2H)</w:t>
            </w:r>
          </w:p>
        </w:tc>
        <w:tc>
          <w:tcPr>
            <w:tcW w:w="1596" w:type="dxa"/>
            <w:tcBorders>
              <w:top w:val="single" w:sz="4" w:space="0" w:color="auto"/>
              <w:left w:val="nil"/>
              <w:bottom w:val="single" w:sz="4" w:space="0" w:color="auto"/>
              <w:right w:val="nil"/>
            </w:tcBorders>
          </w:tcPr>
          <w:p w14:paraId="070EF8AA" w14:textId="207F78C4" w:rsidR="007C444A" w:rsidRDefault="00C22C26" w:rsidP="00225234">
            <w:pPr>
              <w:pStyle w:val="Paragraph"/>
              <w:ind w:firstLine="0"/>
              <w:jc w:val="center"/>
            </w:pPr>
            <w:r w:rsidRPr="00976470">
              <w:t>4</w:t>
            </w:r>
            <w:r>
              <w:t>.</w:t>
            </w:r>
            <w:r w:rsidRPr="00976470">
              <w:t>91 (s, 2H)</w:t>
            </w:r>
          </w:p>
        </w:tc>
        <w:tc>
          <w:tcPr>
            <w:tcW w:w="1596" w:type="dxa"/>
            <w:tcBorders>
              <w:top w:val="single" w:sz="4" w:space="0" w:color="auto"/>
              <w:left w:val="nil"/>
              <w:bottom w:val="single" w:sz="4" w:space="0" w:color="auto"/>
            </w:tcBorders>
          </w:tcPr>
          <w:p w14:paraId="0B5C3EE4" w14:textId="2E9FF303" w:rsidR="00C22C26" w:rsidRDefault="00C22C26" w:rsidP="00225234">
            <w:pPr>
              <w:pStyle w:val="Paragraph"/>
              <w:ind w:firstLine="0"/>
              <w:jc w:val="center"/>
              <w:rPr>
                <w:lang w:val="id"/>
              </w:rPr>
            </w:pPr>
            <w:r w:rsidRPr="004367F1">
              <w:rPr>
                <w:lang w:val="id"/>
              </w:rPr>
              <w:t>4</w:t>
            </w:r>
            <w:r>
              <w:rPr>
                <w:lang w:val="id"/>
              </w:rPr>
              <w:t>.</w:t>
            </w:r>
            <w:r w:rsidRPr="004367F1">
              <w:rPr>
                <w:lang w:val="id"/>
              </w:rPr>
              <w:t>98 (s, 2H)</w:t>
            </w:r>
          </w:p>
          <w:p w14:paraId="64664827" w14:textId="12135979" w:rsidR="007C444A" w:rsidRDefault="00C22C26" w:rsidP="00225234">
            <w:pPr>
              <w:pStyle w:val="Paragraph"/>
              <w:ind w:firstLine="0"/>
              <w:jc w:val="center"/>
            </w:pPr>
            <w:r w:rsidRPr="004367F1">
              <w:rPr>
                <w:lang w:val="id"/>
              </w:rPr>
              <w:t>5</w:t>
            </w:r>
            <w:r>
              <w:rPr>
                <w:lang w:val="id"/>
              </w:rPr>
              <w:t>.</w:t>
            </w:r>
            <w:r w:rsidRPr="004367F1">
              <w:rPr>
                <w:lang w:val="id"/>
              </w:rPr>
              <w:t>31 (s, 2H)</w:t>
            </w:r>
          </w:p>
        </w:tc>
      </w:tr>
      <w:tr w:rsidR="007C444A" w14:paraId="68C9F146" w14:textId="77777777" w:rsidTr="00C003C0">
        <w:tc>
          <w:tcPr>
            <w:tcW w:w="1596" w:type="dxa"/>
            <w:tcBorders>
              <w:right w:val="nil"/>
            </w:tcBorders>
            <w:vAlign w:val="center"/>
          </w:tcPr>
          <w:p w14:paraId="4BBC56B8" w14:textId="2BA28BF1" w:rsidR="007C444A" w:rsidRDefault="00FD7EC6" w:rsidP="00FD7EC6">
            <w:pPr>
              <w:pStyle w:val="Paragraph"/>
              <w:ind w:firstLine="0"/>
              <w:jc w:val="left"/>
            </w:pPr>
            <w:r>
              <w:t>-ArH</w:t>
            </w:r>
          </w:p>
        </w:tc>
        <w:tc>
          <w:tcPr>
            <w:tcW w:w="1596" w:type="dxa"/>
            <w:tcBorders>
              <w:top w:val="single" w:sz="4" w:space="0" w:color="auto"/>
              <w:left w:val="nil"/>
              <w:bottom w:val="single" w:sz="4" w:space="0" w:color="auto"/>
              <w:right w:val="nil"/>
            </w:tcBorders>
          </w:tcPr>
          <w:p w14:paraId="58F5544B" w14:textId="77777777" w:rsidR="007C444A" w:rsidRDefault="00FD7EC6" w:rsidP="00225234">
            <w:pPr>
              <w:pStyle w:val="Paragraph"/>
              <w:ind w:firstLine="0"/>
              <w:jc w:val="center"/>
            </w:pPr>
            <w:r w:rsidRPr="00DC28E4">
              <w:t xml:space="preserve">6.12 (d, </w:t>
            </w:r>
            <w:r w:rsidRPr="00DC28E4">
              <w:rPr>
                <w:i/>
                <w:iCs/>
              </w:rPr>
              <w:t>J</w:t>
            </w:r>
            <w:r w:rsidRPr="00DC28E4">
              <w:t xml:space="preserve"> = 1.5 Hz, 1H)</w:t>
            </w:r>
          </w:p>
          <w:p w14:paraId="519546F0" w14:textId="38F0D2DC" w:rsidR="00FD7EC6" w:rsidRDefault="00FD7EC6" w:rsidP="00225234">
            <w:pPr>
              <w:pStyle w:val="Paragraph"/>
              <w:ind w:firstLine="0"/>
              <w:jc w:val="center"/>
            </w:pPr>
            <w:r w:rsidRPr="00DC28E4">
              <w:t>6.70‒6.81 (m, 2H)</w:t>
            </w:r>
          </w:p>
          <w:p w14:paraId="1357ADAF" w14:textId="2CC30B4D" w:rsidR="00FD7EC6" w:rsidRDefault="00FD7EC6" w:rsidP="00225234">
            <w:pPr>
              <w:pStyle w:val="Paragraph"/>
              <w:ind w:firstLine="0"/>
              <w:jc w:val="center"/>
            </w:pPr>
            <w:r w:rsidRPr="00DC28E4">
              <w:t xml:space="preserve">7.58 (d, </w:t>
            </w:r>
            <w:r w:rsidRPr="00DC28E4">
              <w:rPr>
                <w:i/>
                <w:iCs/>
              </w:rPr>
              <w:t>J</w:t>
            </w:r>
            <w:r w:rsidRPr="00DC28E4">
              <w:t xml:space="preserve"> = 8.5 Hz, 1H)</w:t>
            </w:r>
          </w:p>
        </w:tc>
        <w:tc>
          <w:tcPr>
            <w:tcW w:w="1596" w:type="dxa"/>
            <w:tcBorders>
              <w:top w:val="single" w:sz="4" w:space="0" w:color="auto"/>
              <w:left w:val="nil"/>
              <w:bottom w:val="single" w:sz="4" w:space="0" w:color="auto"/>
              <w:right w:val="nil"/>
            </w:tcBorders>
          </w:tcPr>
          <w:p w14:paraId="643558AC" w14:textId="6F2272A3" w:rsidR="00225234" w:rsidRDefault="00225234" w:rsidP="00225234">
            <w:pPr>
              <w:pStyle w:val="Paragraph"/>
              <w:ind w:firstLine="0"/>
              <w:jc w:val="center"/>
            </w:pPr>
            <w:r w:rsidRPr="006B7873">
              <w:t>6</w:t>
            </w:r>
            <w:r>
              <w:t>.</w:t>
            </w:r>
            <w:r w:rsidRPr="006B7873">
              <w:t xml:space="preserve">23 (d, </w:t>
            </w:r>
            <w:r w:rsidRPr="006B7873">
              <w:rPr>
                <w:i/>
                <w:iCs/>
              </w:rPr>
              <w:t>J =</w:t>
            </w:r>
            <w:r w:rsidRPr="006B7873">
              <w:t xml:space="preserve"> 1</w:t>
            </w:r>
            <w:r>
              <w:t>.0</w:t>
            </w:r>
            <w:r w:rsidRPr="006B7873">
              <w:t xml:space="preserve"> Hz, 1H)</w:t>
            </w:r>
          </w:p>
          <w:p w14:paraId="48488ED2" w14:textId="08417B01" w:rsidR="00225234" w:rsidRDefault="00225234" w:rsidP="00225234">
            <w:pPr>
              <w:pStyle w:val="Paragraph"/>
              <w:ind w:firstLine="0"/>
              <w:jc w:val="center"/>
            </w:pPr>
            <w:r w:rsidRPr="006B7873">
              <w:t>6</w:t>
            </w:r>
            <w:r>
              <w:t>.</w:t>
            </w:r>
            <w:r w:rsidRPr="006B7873">
              <w:t>99</w:t>
            </w:r>
            <w:r>
              <w:t>-</w:t>
            </w:r>
            <w:r w:rsidRPr="006B7873">
              <w:t>7</w:t>
            </w:r>
            <w:r>
              <w:t>.</w:t>
            </w:r>
            <w:r w:rsidRPr="006B7873">
              <w:t>00 (m</w:t>
            </w:r>
            <w:r>
              <w:t>, 2H</w:t>
            </w:r>
            <w:r w:rsidRPr="006B7873">
              <w:t>)</w:t>
            </w:r>
          </w:p>
          <w:p w14:paraId="25AEC813" w14:textId="2AF65C88" w:rsidR="007C444A" w:rsidRDefault="00225234" w:rsidP="00225234">
            <w:pPr>
              <w:pStyle w:val="Paragraph"/>
              <w:ind w:firstLine="0"/>
              <w:jc w:val="center"/>
            </w:pPr>
            <w:r w:rsidRPr="006B7873">
              <w:t>7</w:t>
            </w:r>
            <w:r>
              <w:t>.</w:t>
            </w:r>
            <w:r w:rsidRPr="006B7873">
              <w:t>7</w:t>
            </w:r>
            <w:r>
              <w:t>0</w:t>
            </w:r>
            <w:r w:rsidRPr="006B7873">
              <w:t xml:space="preserve"> (d, </w:t>
            </w:r>
            <w:r w:rsidRPr="006B7873">
              <w:rPr>
                <w:i/>
                <w:iCs/>
              </w:rPr>
              <w:t>J</w:t>
            </w:r>
            <w:r w:rsidRPr="006B7873">
              <w:t xml:space="preserve"> = 9</w:t>
            </w:r>
            <w:r>
              <w:t>.</w:t>
            </w:r>
            <w:r w:rsidRPr="006B7873">
              <w:t>5 Hz, 1H)</w:t>
            </w:r>
          </w:p>
        </w:tc>
        <w:tc>
          <w:tcPr>
            <w:tcW w:w="1596" w:type="dxa"/>
            <w:tcBorders>
              <w:top w:val="single" w:sz="4" w:space="0" w:color="auto"/>
              <w:left w:val="nil"/>
              <w:bottom w:val="single" w:sz="4" w:space="0" w:color="auto"/>
              <w:right w:val="nil"/>
            </w:tcBorders>
          </w:tcPr>
          <w:p w14:paraId="4EA41835" w14:textId="77777777" w:rsidR="00225234" w:rsidRDefault="00225234" w:rsidP="00225234">
            <w:pPr>
              <w:pStyle w:val="Paragraph"/>
              <w:ind w:firstLine="0"/>
              <w:jc w:val="center"/>
            </w:pPr>
            <w:r w:rsidRPr="00A66ABE">
              <w:t>6.23 (s, 1H)</w:t>
            </w:r>
          </w:p>
          <w:p w14:paraId="1D34B398" w14:textId="5E5DC6E5" w:rsidR="00225234" w:rsidRDefault="00225234" w:rsidP="00225234">
            <w:pPr>
              <w:pStyle w:val="Paragraph"/>
              <w:ind w:firstLine="0"/>
              <w:jc w:val="center"/>
            </w:pPr>
            <w:r w:rsidRPr="00A66ABE">
              <w:t>6.97-7.02 (m, 2H)</w:t>
            </w:r>
          </w:p>
          <w:p w14:paraId="3D3E4EE7" w14:textId="38C5F42A" w:rsidR="007C444A" w:rsidRDefault="00225234" w:rsidP="00225234">
            <w:pPr>
              <w:pStyle w:val="Paragraph"/>
              <w:ind w:firstLine="0"/>
              <w:jc w:val="center"/>
            </w:pPr>
            <w:r w:rsidRPr="00A66ABE">
              <w:t xml:space="preserve">7.70 (d, </w:t>
            </w:r>
            <w:r w:rsidRPr="00A66ABE">
              <w:rPr>
                <w:i/>
                <w:iCs/>
              </w:rPr>
              <w:t>J</w:t>
            </w:r>
            <w:r w:rsidRPr="00A66ABE">
              <w:t xml:space="preserve"> = 8.5 Hz, 1H)</w:t>
            </w:r>
          </w:p>
        </w:tc>
        <w:tc>
          <w:tcPr>
            <w:tcW w:w="1596" w:type="dxa"/>
            <w:tcBorders>
              <w:top w:val="single" w:sz="4" w:space="0" w:color="auto"/>
              <w:left w:val="nil"/>
              <w:bottom w:val="single" w:sz="4" w:space="0" w:color="auto"/>
              <w:right w:val="nil"/>
            </w:tcBorders>
          </w:tcPr>
          <w:p w14:paraId="2699D4E7" w14:textId="77777777" w:rsidR="00C22C26" w:rsidRDefault="00C22C26" w:rsidP="00C22C26">
            <w:pPr>
              <w:pStyle w:val="Paragraph"/>
              <w:ind w:firstLine="0"/>
              <w:jc w:val="center"/>
            </w:pPr>
            <w:r w:rsidRPr="00976470">
              <w:t>6</w:t>
            </w:r>
            <w:r>
              <w:t>.</w:t>
            </w:r>
            <w:r w:rsidRPr="00976470">
              <w:t xml:space="preserve">97 (d, </w:t>
            </w:r>
            <w:r w:rsidRPr="00976470">
              <w:rPr>
                <w:i/>
                <w:iCs/>
              </w:rPr>
              <w:t xml:space="preserve">J = </w:t>
            </w:r>
            <w:r w:rsidRPr="00976470">
              <w:t>8</w:t>
            </w:r>
            <w:r>
              <w:t>.</w:t>
            </w:r>
            <w:r w:rsidRPr="00976470">
              <w:t>5</w:t>
            </w:r>
            <w:r w:rsidRPr="00B52C69">
              <w:t>, 1H)</w:t>
            </w:r>
          </w:p>
          <w:p w14:paraId="121F70F6" w14:textId="637F52D6" w:rsidR="00C22C26" w:rsidRDefault="00C22C26" w:rsidP="00C22C26">
            <w:pPr>
              <w:pStyle w:val="Paragraph"/>
              <w:ind w:firstLine="0"/>
              <w:jc w:val="center"/>
            </w:pPr>
            <w:r w:rsidRPr="00B52C69">
              <w:t xml:space="preserve">7.12 (t, </w:t>
            </w:r>
            <w:r w:rsidRPr="00B52C69">
              <w:rPr>
                <w:i/>
                <w:iCs/>
              </w:rPr>
              <w:t xml:space="preserve">J = </w:t>
            </w:r>
            <w:r w:rsidRPr="00B52C69">
              <w:t>7.5, 1H)</w:t>
            </w:r>
          </w:p>
          <w:p w14:paraId="5EB4440F" w14:textId="6BFADDE4" w:rsidR="00C22C26" w:rsidRDefault="00C22C26" w:rsidP="00225234">
            <w:pPr>
              <w:pStyle w:val="Paragraph"/>
              <w:ind w:firstLine="0"/>
              <w:jc w:val="center"/>
            </w:pPr>
            <w:r w:rsidRPr="00B52C69">
              <w:t xml:space="preserve">7.28 (t, </w:t>
            </w:r>
            <w:r w:rsidRPr="00B52C69">
              <w:rPr>
                <w:i/>
                <w:iCs/>
              </w:rPr>
              <w:t xml:space="preserve">J = </w:t>
            </w:r>
            <w:r w:rsidRPr="00B52C69">
              <w:t>7.0; 7.5, 1H)</w:t>
            </w:r>
          </w:p>
          <w:p w14:paraId="1ED1CDDB" w14:textId="160F2968" w:rsidR="00C22C26" w:rsidRDefault="00C22C26" w:rsidP="00225234">
            <w:pPr>
              <w:pStyle w:val="Paragraph"/>
              <w:ind w:firstLine="0"/>
              <w:jc w:val="center"/>
            </w:pPr>
            <w:r w:rsidRPr="00B52C69">
              <w:t xml:space="preserve">7.35 (t, </w:t>
            </w:r>
            <w:r w:rsidRPr="00B52C69">
              <w:rPr>
                <w:i/>
                <w:iCs/>
              </w:rPr>
              <w:t xml:space="preserve">J = </w:t>
            </w:r>
            <w:r w:rsidRPr="00B52C69">
              <w:t>7.5, 2H)</w:t>
            </w:r>
          </w:p>
          <w:p w14:paraId="5DA43C4E" w14:textId="7A68BAC3" w:rsidR="00C22C26" w:rsidRDefault="00C22C26" w:rsidP="00225234">
            <w:pPr>
              <w:pStyle w:val="Paragraph"/>
              <w:ind w:firstLine="0"/>
              <w:jc w:val="center"/>
            </w:pPr>
            <w:r w:rsidRPr="00B52C69">
              <w:t xml:space="preserve">7.43 (d, </w:t>
            </w:r>
            <w:r w:rsidRPr="00B52C69">
              <w:rPr>
                <w:i/>
                <w:iCs/>
              </w:rPr>
              <w:t xml:space="preserve">J = </w:t>
            </w:r>
            <w:r w:rsidRPr="00B52C69">
              <w:t>7.5, 2H)</w:t>
            </w:r>
          </w:p>
          <w:p w14:paraId="1A65D122" w14:textId="47F002B2" w:rsidR="007C444A" w:rsidRDefault="00C22C26" w:rsidP="00225234">
            <w:pPr>
              <w:pStyle w:val="Paragraph"/>
              <w:ind w:firstLine="0"/>
              <w:jc w:val="center"/>
            </w:pPr>
            <w:r w:rsidRPr="00B52C69">
              <w:t xml:space="preserve">7.58 (t, </w:t>
            </w:r>
            <w:r w:rsidRPr="00B52C69">
              <w:rPr>
                <w:i/>
                <w:iCs/>
              </w:rPr>
              <w:t xml:space="preserve">J = </w:t>
            </w:r>
            <w:r w:rsidRPr="00B52C69">
              <w:t>7.5, 2H)</w:t>
            </w:r>
          </w:p>
        </w:tc>
        <w:tc>
          <w:tcPr>
            <w:tcW w:w="1596" w:type="dxa"/>
            <w:tcBorders>
              <w:top w:val="single" w:sz="4" w:space="0" w:color="auto"/>
              <w:left w:val="nil"/>
              <w:bottom w:val="single" w:sz="4" w:space="0" w:color="auto"/>
            </w:tcBorders>
          </w:tcPr>
          <w:p w14:paraId="4E16091C" w14:textId="77777777" w:rsidR="00C22C26" w:rsidRDefault="00C22C26" w:rsidP="00225234">
            <w:pPr>
              <w:pStyle w:val="Paragraph"/>
              <w:ind w:firstLine="0"/>
              <w:jc w:val="center"/>
              <w:rPr>
                <w:lang w:val="id"/>
              </w:rPr>
            </w:pPr>
            <w:r w:rsidRPr="004367F1">
              <w:rPr>
                <w:lang w:val="id"/>
              </w:rPr>
              <w:t>6</w:t>
            </w:r>
            <w:r>
              <w:rPr>
                <w:lang w:val="id"/>
              </w:rPr>
              <w:t>.</w:t>
            </w:r>
            <w:r w:rsidRPr="004367F1">
              <w:rPr>
                <w:lang w:val="id"/>
              </w:rPr>
              <w:t>23 (s, 1H)</w:t>
            </w:r>
          </w:p>
          <w:p w14:paraId="19D5F26A" w14:textId="77777777" w:rsidR="00C22C26" w:rsidRDefault="00C22C26" w:rsidP="00225234">
            <w:pPr>
              <w:pStyle w:val="Paragraph"/>
              <w:ind w:firstLine="0"/>
              <w:jc w:val="center"/>
              <w:rPr>
                <w:lang w:val="id"/>
              </w:rPr>
            </w:pPr>
            <w:r w:rsidRPr="004367F1">
              <w:rPr>
                <w:lang w:val="id"/>
              </w:rPr>
              <w:t>6</w:t>
            </w:r>
            <w:r>
              <w:rPr>
                <w:lang w:val="id"/>
              </w:rPr>
              <w:t>.</w:t>
            </w:r>
            <w:r w:rsidRPr="004367F1">
              <w:rPr>
                <w:lang w:val="id"/>
              </w:rPr>
              <w:t>97-7</w:t>
            </w:r>
            <w:r>
              <w:rPr>
                <w:lang w:val="id"/>
              </w:rPr>
              <w:t>.</w:t>
            </w:r>
            <w:r w:rsidRPr="004367F1">
              <w:rPr>
                <w:lang w:val="id"/>
              </w:rPr>
              <w:t>17 (m, 4H)</w:t>
            </w:r>
          </w:p>
          <w:p w14:paraId="28E9E5A6" w14:textId="77777777" w:rsidR="00C22C26" w:rsidRDefault="00C22C26" w:rsidP="00C22C26">
            <w:pPr>
              <w:pStyle w:val="Paragraph"/>
              <w:ind w:firstLine="0"/>
              <w:jc w:val="center"/>
              <w:rPr>
                <w:lang w:val="id"/>
              </w:rPr>
            </w:pPr>
            <w:r w:rsidRPr="004367F1">
              <w:rPr>
                <w:lang w:val="id"/>
              </w:rPr>
              <w:t>7</w:t>
            </w:r>
            <w:r>
              <w:rPr>
                <w:lang w:val="id"/>
              </w:rPr>
              <w:t>.</w:t>
            </w:r>
            <w:r w:rsidRPr="004367F1">
              <w:rPr>
                <w:lang w:val="id"/>
              </w:rPr>
              <w:t>27-7</w:t>
            </w:r>
            <w:r>
              <w:rPr>
                <w:lang w:val="id"/>
              </w:rPr>
              <w:t>.</w:t>
            </w:r>
            <w:r w:rsidRPr="004367F1">
              <w:rPr>
                <w:lang w:val="id"/>
              </w:rPr>
              <w:t>39 (m, 6H)</w:t>
            </w:r>
          </w:p>
          <w:p w14:paraId="2919C6A7" w14:textId="5CE6C6F0" w:rsidR="00C22C26" w:rsidRDefault="00C22C26" w:rsidP="00C22C26">
            <w:pPr>
              <w:pStyle w:val="Paragraph"/>
              <w:ind w:firstLine="0"/>
              <w:jc w:val="center"/>
              <w:rPr>
                <w:lang w:val="id"/>
              </w:rPr>
            </w:pPr>
            <w:r w:rsidRPr="004367F1">
              <w:rPr>
                <w:lang w:val="id"/>
              </w:rPr>
              <w:t>7</w:t>
            </w:r>
            <w:r>
              <w:rPr>
                <w:lang w:val="id"/>
              </w:rPr>
              <w:t>.</w:t>
            </w:r>
            <w:r w:rsidRPr="004367F1">
              <w:rPr>
                <w:lang w:val="id"/>
              </w:rPr>
              <w:t xml:space="preserve">71 (d, </w:t>
            </w:r>
            <w:r w:rsidRPr="004367F1">
              <w:rPr>
                <w:i/>
                <w:iCs/>
              </w:rPr>
              <w:t xml:space="preserve">J = </w:t>
            </w:r>
            <w:r w:rsidRPr="004367F1">
              <w:t>8</w:t>
            </w:r>
            <w:r>
              <w:t>.</w:t>
            </w:r>
            <w:r w:rsidRPr="004367F1">
              <w:t>5,</w:t>
            </w:r>
            <w:r w:rsidRPr="004367F1">
              <w:rPr>
                <w:lang w:val="id"/>
              </w:rPr>
              <w:t xml:space="preserve"> 1H)</w:t>
            </w:r>
          </w:p>
          <w:p w14:paraId="4F14B754" w14:textId="613199FF" w:rsidR="007C444A" w:rsidRPr="00C22C26" w:rsidRDefault="00C22C26" w:rsidP="00C22C26">
            <w:pPr>
              <w:pStyle w:val="Paragraph"/>
              <w:ind w:firstLine="0"/>
              <w:jc w:val="center"/>
              <w:rPr>
                <w:lang w:val="id"/>
              </w:rPr>
            </w:pPr>
            <w:r w:rsidRPr="004367F1">
              <w:rPr>
                <w:lang w:val="id"/>
              </w:rPr>
              <w:t>8</w:t>
            </w:r>
            <w:r>
              <w:rPr>
                <w:lang w:val="id"/>
              </w:rPr>
              <w:t>.</w:t>
            </w:r>
            <w:r w:rsidRPr="004367F1">
              <w:rPr>
                <w:lang w:val="id"/>
              </w:rPr>
              <w:t>18 (s,1H)</w:t>
            </w:r>
          </w:p>
        </w:tc>
      </w:tr>
      <w:tr w:rsidR="007C444A" w14:paraId="2C77EDCC" w14:textId="77777777" w:rsidTr="00C003C0">
        <w:tc>
          <w:tcPr>
            <w:tcW w:w="1596" w:type="dxa"/>
            <w:tcBorders>
              <w:right w:val="nil"/>
            </w:tcBorders>
            <w:vAlign w:val="center"/>
          </w:tcPr>
          <w:p w14:paraId="2639E984" w14:textId="31232080" w:rsidR="007C444A" w:rsidRDefault="00FD7EC6" w:rsidP="00FD7EC6">
            <w:pPr>
              <w:pStyle w:val="Paragraph"/>
              <w:ind w:firstLine="0"/>
              <w:jc w:val="left"/>
            </w:pPr>
            <w:r>
              <w:t>-NH</w:t>
            </w:r>
          </w:p>
        </w:tc>
        <w:tc>
          <w:tcPr>
            <w:tcW w:w="1596" w:type="dxa"/>
            <w:tcBorders>
              <w:top w:val="single" w:sz="4" w:space="0" w:color="auto"/>
              <w:left w:val="nil"/>
              <w:bottom w:val="single" w:sz="4" w:space="0" w:color="auto"/>
              <w:right w:val="nil"/>
            </w:tcBorders>
          </w:tcPr>
          <w:p w14:paraId="16C033B0" w14:textId="77777777" w:rsidR="007C444A" w:rsidRDefault="007C444A" w:rsidP="00225234">
            <w:pPr>
              <w:pStyle w:val="Paragraph"/>
              <w:ind w:firstLine="0"/>
              <w:jc w:val="center"/>
            </w:pPr>
          </w:p>
        </w:tc>
        <w:tc>
          <w:tcPr>
            <w:tcW w:w="1596" w:type="dxa"/>
            <w:tcBorders>
              <w:top w:val="single" w:sz="4" w:space="0" w:color="auto"/>
              <w:left w:val="nil"/>
              <w:bottom w:val="single" w:sz="4" w:space="0" w:color="auto"/>
              <w:right w:val="nil"/>
            </w:tcBorders>
          </w:tcPr>
          <w:p w14:paraId="668BAC65" w14:textId="77777777" w:rsidR="007C444A" w:rsidRDefault="007C444A" w:rsidP="00225234">
            <w:pPr>
              <w:pStyle w:val="Paragraph"/>
              <w:ind w:firstLine="0"/>
              <w:jc w:val="center"/>
            </w:pPr>
          </w:p>
        </w:tc>
        <w:tc>
          <w:tcPr>
            <w:tcW w:w="1596" w:type="dxa"/>
            <w:tcBorders>
              <w:top w:val="single" w:sz="4" w:space="0" w:color="auto"/>
              <w:left w:val="nil"/>
              <w:bottom w:val="single" w:sz="4" w:space="0" w:color="auto"/>
              <w:right w:val="nil"/>
            </w:tcBorders>
          </w:tcPr>
          <w:p w14:paraId="17618725" w14:textId="7675B52B" w:rsidR="007C444A" w:rsidRDefault="00225234" w:rsidP="00225234">
            <w:pPr>
              <w:pStyle w:val="Paragraph"/>
              <w:ind w:firstLine="0"/>
              <w:jc w:val="center"/>
            </w:pPr>
            <w:r w:rsidRPr="00A66ABE">
              <w:t>9.42 (s, 1H)</w:t>
            </w:r>
          </w:p>
        </w:tc>
        <w:tc>
          <w:tcPr>
            <w:tcW w:w="1596" w:type="dxa"/>
            <w:tcBorders>
              <w:top w:val="single" w:sz="4" w:space="0" w:color="auto"/>
              <w:left w:val="nil"/>
              <w:bottom w:val="single" w:sz="4" w:space="0" w:color="auto"/>
              <w:right w:val="nil"/>
            </w:tcBorders>
          </w:tcPr>
          <w:p w14:paraId="138A51DD" w14:textId="77777777" w:rsidR="007C444A" w:rsidRDefault="007C444A" w:rsidP="00225234">
            <w:pPr>
              <w:pStyle w:val="Paragraph"/>
              <w:ind w:firstLine="0"/>
              <w:jc w:val="center"/>
            </w:pPr>
          </w:p>
        </w:tc>
        <w:tc>
          <w:tcPr>
            <w:tcW w:w="1596" w:type="dxa"/>
            <w:tcBorders>
              <w:top w:val="single" w:sz="4" w:space="0" w:color="auto"/>
              <w:left w:val="nil"/>
              <w:bottom w:val="single" w:sz="4" w:space="0" w:color="auto"/>
            </w:tcBorders>
          </w:tcPr>
          <w:p w14:paraId="3C734056" w14:textId="780F2FA8" w:rsidR="007C444A" w:rsidRDefault="00C22C26" w:rsidP="00225234">
            <w:pPr>
              <w:pStyle w:val="Paragraph"/>
              <w:ind w:firstLine="0"/>
              <w:jc w:val="center"/>
            </w:pPr>
            <w:r w:rsidRPr="004367F1">
              <w:rPr>
                <w:lang w:val="id"/>
              </w:rPr>
              <w:t>11</w:t>
            </w:r>
            <w:r>
              <w:rPr>
                <w:lang w:val="id"/>
              </w:rPr>
              <w:t>.</w:t>
            </w:r>
            <w:r w:rsidRPr="004367F1">
              <w:rPr>
                <w:lang w:val="id"/>
              </w:rPr>
              <w:t>55 (s, 1H)</w:t>
            </w:r>
          </w:p>
        </w:tc>
      </w:tr>
      <w:tr w:rsidR="007C444A" w14:paraId="1DE39ED1" w14:textId="77777777" w:rsidTr="00C003C0">
        <w:tc>
          <w:tcPr>
            <w:tcW w:w="1596" w:type="dxa"/>
            <w:tcBorders>
              <w:right w:val="nil"/>
            </w:tcBorders>
            <w:vAlign w:val="center"/>
          </w:tcPr>
          <w:p w14:paraId="0FEA7AB0" w14:textId="15DF744B" w:rsidR="007C444A" w:rsidRDefault="00FD7EC6" w:rsidP="00FD7EC6">
            <w:pPr>
              <w:pStyle w:val="Paragraph"/>
              <w:ind w:firstLine="0"/>
              <w:jc w:val="left"/>
            </w:pPr>
            <w:r>
              <w:t>-NH</w:t>
            </w:r>
            <w:r w:rsidRPr="00FD7EC6">
              <w:rPr>
                <w:vertAlign w:val="subscript"/>
              </w:rPr>
              <w:t>2</w:t>
            </w:r>
          </w:p>
        </w:tc>
        <w:tc>
          <w:tcPr>
            <w:tcW w:w="1596" w:type="dxa"/>
            <w:tcBorders>
              <w:top w:val="single" w:sz="4" w:space="0" w:color="auto"/>
              <w:left w:val="nil"/>
              <w:bottom w:val="single" w:sz="4" w:space="0" w:color="auto"/>
              <w:right w:val="nil"/>
            </w:tcBorders>
          </w:tcPr>
          <w:p w14:paraId="317161AB" w14:textId="77777777" w:rsidR="007C444A" w:rsidRDefault="007C444A" w:rsidP="00225234">
            <w:pPr>
              <w:pStyle w:val="Paragraph"/>
              <w:ind w:firstLine="0"/>
              <w:jc w:val="center"/>
            </w:pPr>
          </w:p>
        </w:tc>
        <w:tc>
          <w:tcPr>
            <w:tcW w:w="1596" w:type="dxa"/>
            <w:tcBorders>
              <w:top w:val="single" w:sz="4" w:space="0" w:color="auto"/>
              <w:left w:val="nil"/>
              <w:bottom w:val="single" w:sz="4" w:space="0" w:color="auto"/>
              <w:right w:val="nil"/>
            </w:tcBorders>
          </w:tcPr>
          <w:p w14:paraId="65BCABA5" w14:textId="77777777" w:rsidR="007C444A" w:rsidRDefault="007C444A" w:rsidP="00225234">
            <w:pPr>
              <w:pStyle w:val="Paragraph"/>
              <w:ind w:firstLine="0"/>
              <w:jc w:val="center"/>
            </w:pPr>
          </w:p>
        </w:tc>
        <w:tc>
          <w:tcPr>
            <w:tcW w:w="1596" w:type="dxa"/>
            <w:tcBorders>
              <w:top w:val="single" w:sz="4" w:space="0" w:color="auto"/>
              <w:left w:val="nil"/>
              <w:bottom w:val="single" w:sz="4" w:space="0" w:color="auto"/>
              <w:right w:val="nil"/>
            </w:tcBorders>
          </w:tcPr>
          <w:p w14:paraId="1211C092" w14:textId="059A2B92" w:rsidR="007C444A" w:rsidRDefault="00C22C26" w:rsidP="00225234">
            <w:pPr>
              <w:pStyle w:val="Paragraph"/>
              <w:ind w:firstLine="0"/>
              <w:jc w:val="center"/>
            </w:pPr>
            <w:r w:rsidRPr="00976470">
              <w:t>4</w:t>
            </w:r>
            <w:r w:rsidRPr="00A66ABE">
              <w:t xml:space="preserve">.36 (d, </w:t>
            </w:r>
            <w:r w:rsidRPr="00A66ABE">
              <w:rPr>
                <w:i/>
                <w:iCs/>
              </w:rPr>
              <w:t xml:space="preserve">J = </w:t>
            </w:r>
            <w:r w:rsidRPr="00A66ABE">
              <w:t>3.5 Hz, 2H)</w:t>
            </w:r>
          </w:p>
        </w:tc>
        <w:tc>
          <w:tcPr>
            <w:tcW w:w="1596" w:type="dxa"/>
            <w:tcBorders>
              <w:top w:val="single" w:sz="4" w:space="0" w:color="auto"/>
              <w:left w:val="nil"/>
              <w:bottom w:val="single" w:sz="4" w:space="0" w:color="auto"/>
              <w:right w:val="nil"/>
            </w:tcBorders>
          </w:tcPr>
          <w:p w14:paraId="4E155C88" w14:textId="77777777" w:rsidR="007C444A" w:rsidRDefault="007C444A" w:rsidP="00225234">
            <w:pPr>
              <w:pStyle w:val="Paragraph"/>
              <w:ind w:firstLine="0"/>
              <w:jc w:val="center"/>
            </w:pPr>
          </w:p>
        </w:tc>
        <w:tc>
          <w:tcPr>
            <w:tcW w:w="1596" w:type="dxa"/>
            <w:tcBorders>
              <w:top w:val="single" w:sz="4" w:space="0" w:color="auto"/>
              <w:left w:val="nil"/>
              <w:bottom w:val="single" w:sz="4" w:space="0" w:color="auto"/>
            </w:tcBorders>
          </w:tcPr>
          <w:p w14:paraId="248BAFCA" w14:textId="77777777" w:rsidR="007C444A" w:rsidRDefault="007C444A" w:rsidP="00225234">
            <w:pPr>
              <w:pStyle w:val="Paragraph"/>
              <w:ind w:firstLine="0"/>
              <w:jc w:val="center"/>
            </w:pPr>
          </w:p>
        </w:tc>
      </w:tr>
      <w:tr w:rsidR="007C444A" w14:paraId="618DC033" w14:textId="77777777" w:rsidTr="00C003C0">
        <w:tc>
          <w:tcPr>
            <w:tcW w:w="1596" w:type="dxa"/>
            <w:tcBorders>
              <w:right w:val="nil"/>
            </w:tcBorders>
            <w:vAlign w:val="center"/>
          </w:tcPr>
          <w:p w14:paraId="405087E0" w14:textId="387D2F9F" w:rsidR="007C444A" w:rsidRDefault="00FD7EC6" w:rsidP="00FD7EC6">
            <w:pPr>
              <w:pStyle w:val="Paragraph"/>
              <w:ind w:firstLine="0"/>
              <w:jc w:val="left"/>
            </w:pPr>
            <w:r>
              <w:t>-OH</w:t>
            </w:r>
          </w:p>
        </w:tc>
        <w:tc>
          <w:tcPr>
            <w:tcW w:w="1596" w:type="dxa"/>
            <w:tcBorders>
              <w:top w:val="single" w:sz="4" w:space="0" w:color="auto"/>
              <w:left w:val="nil"/>
              <w:right w:val="nil"/>
            </w:tcBorders>
          </w:tcPr>
          <w:p w14:paraId="6C796EF2" w14:textId="5DFFF65F" w:rsidR="007C444A" w:rsidRDefault="00FD7EC6" w:rsidP="00225234">
            <w:pPr>
              <w:pStyle w:val="Paragraph"/>
              <w:ind w:firstLine="0"/>
              <w:jc w:val="center"/>
            </w:pPr>
            <w:r w:rsidRPr="00DC28E4">
              <w:t>10.52 (s, 1H)</w:t>
            </w:r>
          </w:p>
        </w:tc>
        <w:tc>
          <w:tcPr>
            <w:tcW w:w="1596" w:type="dxa"/>
            <w:tcBorders>
              <w:top w:val="single" w:sz="4" w:space="0" w:color="auto"/>
              <w:left w:val="nil"/>
              <w:right w:val="nil"/>
            </w:tcBorders>
          </w:tcPr>
          <w:p w14:paraId="09A21A33" w14:textId="77777777" w:rsidR="007C444A" w:rsidRDefault="007C444A" w:rsidP="00225234">
            <w:pPr>
              <w:pStyle w:val="Paragraph"/>
              <w:ind w:firstLine="0"/>
              <w:jc w:val="center"/>
            </w:pPr>
          </w:p>
        </w:tc>
        <w:tc>
          <w:tcPr>
            <w:tcW w:w="1596" w:type="dxa"/>
            <w:tcBorders>
              <w:top w:val="single" w:sz="4" w:space="0" w:color="auto"/>
              <w:left w:val="nil"/>
              <w:right w:val="nil"/>
            </w:tcBorders>
          </w:tcPr>
          <w:p w14:paraId="2AD3D9BD" w14:textId="77777777" w:rsidR="007C444A" w:rsidRDefault="007C444A" w:rsidP="00225234">
            <w:pPr>
              <w:pStyle w:val="Paragraph"/>
              <w:ind w:firstLine="0"/>
              <w:jc w:val="center"/>
            </w:pPr>
          </w:p>
        </w:tc>
        <w:tc>
          <w:tcPr>
            <w:tcW w:w="1596" w:type="dxa"/>
            <w:tcBorders>
              <w:top w:val="single" w:sz="4" w:space="0" w:color="auto"/>
              <w:left w:val="nil"/>
              <w:right w:val="nil"/>
            </w:tcBorders>
          </w:tcPr>
          <w:p w14:paraId="1C54FEE1" w14:textId="77777777" w:rsidR="007C444A" w:rsidRDefault="007C444A" w:rsidP="00225234">
            <w:pPr>
              <w:pStyle w:val="Paragraph"/>
              <w:ind w:firstLine="0"/>
              <w:jc w:val="center"/>
            </w:pPr>
          </w:p>
        </w:tc>
        <w:tc>
          <w:tcPr>
            <w:tcW w:w="1596" w:type="dxa"/>
            <w:tcBorders>
              <w:top w:val="single" w:sz="4" w:space="0" w:color="auto"/>
              <w:left w:val="nil"/>
            </w:tcBorders>
          </w:tcPr>
          <w:p w14:paraId="03C2C1B4" w14:textId="77777777" w:rsidR="007C444A" w:rsidRDefault="007C444A" w:rsidP="00225234">
            <w:pPr>
              <w:pStyle w:val="Paragraph"/>
              <w:ind w:firstLine="0"/>
              <w:jc w:val="center"/>
            </w:pPr>
          </w:p>
        </w:tc>
      </w:tr>
    </w:tbl>
    <w:p w14:paraId="7CD1C2A4" w14:textId="77777777" w:rsidR="00A37BAF" w:rsidRDefault="00A37BAF" w:rsidP="00A37BAF">
      <w:pPr>
        <w:pStyle w:val="Paragraph"/>
        <w:ind w:firstLine="0"/>
        <w:jc w:val="center"/>
      </w:pPr>
    </w:p>
    <w:p w14:paraId="25CB0C33" w14:textId="7AE937DE" w:rsidR="00A37BAF" w:rsidRDefault="00A37BAF" w:rsidP="00A37BAF">
      <w:pPr>
        <w:pStyle w:val="Paragraph"/>
        <w:ind w:firstLine="0"/>
        <w:jc w:val="center"/>
        <w:rPr>
          <w:b/>
          <w:bCs/>
        </w:rPr>
      </w:pPr>
      <w:r>
        <w:t xml:space="preserve">Table 2. </w:t>
      </w:r>
      <w:r w:rsidRPr="00C003C0">
        <w:rPr>
          <w:vertAlign w:val="superscript"/>
        </w:rPr>
        <w:t>13</w:t>
      </w:r>
      <w:r>
        <w:t xml:space="preserve">C NMR data of </w:t>
      </w:r>
      <w:r w:rsidRPr="007C444A">
        <w:rPr>
          <w:b/>
          <w:bCs/>
        </w:rPr>
        <w:t>3</w:t>
      </w:r>
      <w:r>
        <w:t xml:space="preserve">, </w:t>
      </w:r>
      <w:r w:rsidRPr="007C444A">
        <w:rPr>
          <w:b/>
          <w:bCs/>
        </w:rPr>
        <w:t>5</w:t>
      </w:r>
      <w:r>
        <w:t>,</w:t>
      </w:r>
      <w:r w:rsidR="007C444A">
        <w:t xml:space="preserve"> and</w:t>
      </w:r>
      <w:r>
        <w:t xml:space="preserve"> </w:t>
      </w:r>
      <w:r w:rsidRPr="007C444A">
        <w:rPr>
          <w:b/>
          <w:bCs/>
        </w:rPr>
        <w:t>7</w:t>
      </w:r>
    </w:p>
    <w:tbl>
      <w:tblPr>
        <w:tblStyle w:val="TableGrid"/>
        <w:tblW w:w="0" w:type="auto"/>
        <w:tblBorders>
          <w:left w:val="none" w:sz="0" w:space="0" w:color="auto"/>
          <w:right w:val="none" w:sz="0" w:space="0" w:color="auto"/>
        </w:tblBorders>
        <w:tblLook w:val="04A0" w:firstRow="1" w:lastRow="0" w:firstColumn="1" w:lastColumn="0" w:noHBand="0" w:noVBand="1"/>
      </w:tblPr>
      <w:tblGrid>
        <w:gridCol w:w="2343"/>
        <w:gridCol w:w="2339"/>
        <w:gridCol w:w="2339"/>
        <w:gridCol w:w="2339"/>
      </w:tblGrid>
      <w:tr w:rsidR="007C444A" w14:paraId="14627A8A" w14:textId="77777777" w:rsidTr="001D5E15">
        <w:tc>
          <w:tcPr>
            <w:tcW w:w="2394" w:type="dxa"/>
            <w:vMerge w:val="restart"/>
            <w:tcBorders>
              <w:right w:val="nil"/>
            </w:tcBorders>
            <w:vAlign w:val="center"/>
          </w:tcPr>
          <w:p w14:paraId="29165DE2" w14:textId="0F975DF3" w:rsidR="007C444A" w:rsidRDefault="007C444A" w:rsidP="007C444A">
            <w:pPr>
              <w:pStyle w:val="Paragraph"/>
              <w:ind w:firstLine="0"/>
              <w:jc w:val="center"/>
            </w:pPr>
            <w:r>
              <w:t>Carbon</w:t>
            </w:r>
          </w:p>
        </w:tc>
        <w:tc>
          <w:tcPr>
            <w:tcW w:w="7182" w:type="dxa"/>
            <w:gridSpan w:val="3"/>
            <w:tcBorders>
              <w:left w:val="nil"/>
              <w:bottom w:val="single" w:sz="4" w:space="0" w:color="auto"/>
            </w:tcBorders>
            <w:vAlign w:val="center"/>
          </w:tcPr>
          <w:p w14:paraId="473D43E5" w14:textId="08AFCBEB" w:rsidR="007C444A" w:rsidRDefault="007C444A" w:rsidP="007C444A">
            <w:pPr>
              <w:pStyle w:val="Paragraph"/>
              <w:ind w:firstLine="0"/>
              <w:jc w:val="center"/>
            </w:pPr>
            <w:r>
              <w:t>Chemical Shifts (</w:t>
            </w:r>
            <w:r w:rsidRPr="004367F1">
              <w:rPr>
                <w:i/>
                <w:iCs/>
              </w:rPr>
              <w:t>δ</w:t>
            </w:r>
            <w:r>
              <w:t>) (ppm)</w:t>
            </w:r>
          </w:p>
        </w:tc>
      </w:tr>
      <w:tr w:rsidR="007C444A" w14:paraId="358A13D8" w14:textId="77777777" w:rsidTr="001D5E15">
        <w:tc>
          <w:tcPr>
            <w:tcW w:w="2394" w:type="dxa"/>
            <w:vMerge/>
            <w:tcBorders>
              <w:bottom w:val="single" w:sz="4" w:space="0" w:color="auto"/>
              <w:right w:val="nil"/>
            </w:tcBorders>
            <w:vAlign w:val="center"/>
          </w:tcPr>
          <w:p w14:paraId="2103CB83" w14:textId="77777777" w:rsidR="007C444A" w:rsidRDefault="007C444A" w:rsidP="007C444A">
            <w:pPr>
              <w:pStyle w:val="Paragraph"/>
              <w:ind w:firstLine="0"/>
              <w:jc w:val="center"/>
            </w:pPr>
          </w:p>
        </w:tc>
        <w:tc>
          <w:tcPr>
            <w:tcW w:w="2394" w:type="dxa"/>
            <w:tcBorders>
              <w:left w:val="nil"/>
              <w:bottom w:val="single" w:sz="4" w:space="0" w:color="auto"/>
              <w:right w:val="nil"/>
            </w:tcBorders>
          </w:tcPr>
          <w:p w14:paraId="29A33017" w14:textId="6CE57E4D" w:rsidR="007C444A" w:rsidRDefault="007C444A" w:rsidP="007C444A">
            <w:pPr>
              <w:pStyle w:val="Paragraph"/>
              <w:ind w:firstLine="0"/>
              <w:jc w:val="center"/>
            </w:pPr>
            <w:r>
              <w:rPr>
                <w:b/>
                <w:bCs/>
              </w:rPr>
              <w:t>3</w:t>
            </w:r>
          </w:p>
        </w:tc>
        <w:tc>
          <w:tcPr>
            <w:tcW w:w="2394" w:type="dxa"/>
            <w:tcBorders>
              <w:left w:val="nil"/>
              <w:bottom w:val="single" w:sz="4" w:space="0" w:color="auto"/>
              <w:right w:val="nil"/>
            </w:tcBorders>
          </w:tcPr>
          <w:p w14:paraId="7478B17A" w14:textId="24237243" w:rsidR="007C444A" w:rsidRDefault="007C444A" w:rsidP="007C444A">
            <w:pPr>
              <w:pStyle w:val="Paragraph"/>
              <w:ind w:firstLine="0"/>
              <w:jc w:val="center"/>
            </w:pPr>
            <w:r>
              <w:rPr>
                <w:b/>
                <w:bCs/>
              </w:rPr>
              <w:t>5</w:t>
            </w:r>
          </w:p>
        </w:tc>
        <w:tc>
          <w:tcPr>
            <w:tcW w:w="2394" w:type="dxa"/>
            <w:tcBorders>
              <w:left w:val="nil"/>
              <w:bottom w:val="single" w:sz="4" w:space="0" w:color="auto"/>
            </w:tcBorders>
            <w:vAlign w:val="center"/>
          </w:tcPr>
          <w:p w14:paraId="553D8E54" w14:textId="048AC44F" w:rsidR="007C444A" w:rsidRDefault="007C444A" w:rsidP="007C444A">
            <w:pPr>
              <w:pStyle w:val="Paragraph"/>
              <w:ind w:firstLine="0"/>
              <w:jc w:val="center"/>
            </w:pPr>
            <w:r>
              <w:rPr>
                <w:b/>
                <w:bCs/>
              </w:rPr>
              <w:t>7</w:t>
            </w:r>
          </w:p>
        </w:tc>
      </w:tr>
      <w:tr w:rsidR="007C444A" w14:paraId="1F8FB66A" w14:textId="77777777" w:rsidTr="001D5E15">
        <w:tc>
          <w:tcPr>
            <w:tcW w:w="2394" w:type="dxa"/>
            <w:tcBorders>
              <w:bottom w:val="single" w:sz="4" w:space="0" w:color="auto"/>
              <w:right w:val="nil"/>
            </w:tcBorders>
            <w:vAlign w:val="center"/>
          </w:tcPr>
          <w:p w14:paraId="0D280B75" w14:textId="6496D896" w:rsidR="007C444A" w:rsidRDefault="00225234" w:rsidP="00225234">
            <w:pPr>
              <w:pStyle w:val="Paragraph"/>
              <w:ind w:firstLine="0"/>
              <w:jc w:val="left"/>
            </w:pPr>
            <w:r>
              <w:t>-CH</w:t>
            </w:r>
            <w:r w:rsidRPr="00225234">
              <w:rPr>
                <w:vertAlign w:val="subscript"/>
              </w:rPr>
              <w:t>3</w:t>
            </w:r>
          </w:p>
        </w:tc>
        <w:tc>
          <w:tcPr>
            <w:tcW w:w="2394" w:type="dxa"/>
            <w:tcBorders>
              <w:left w:val="nil"/>
              <w:bottom w:val="single" w:sz="4" w:space="0" w:color="auto"/>
              <w:right w:val="nil"/>
            </w:tcBorders>
          </w:tcPr>
          <w:p w14:paraId="544C2DA4" w14:textId="7F89EFDD" w:rsidR="007C444A" w:rsidRDefault="00225234" w:rsidP="007C444A">
            <w:pPr>
              <w:pStyle w:val="Paragraph"/>
              <w:ind w:firstLine="0"/>
              <w:jc w:val="center"/>
            </w:pPr>
            <w:r w:rsidRPr="00DC28E4">
              <w:t>18.6</w:t>
            </w:r>
          </w:p>
        </w:tc>
        <w:tc>
          <w:tcPr>
            <w:tcW w:w="2394" w:type="dxa"/>
            <w:tcBorders>
              <w:left w:val="nil"/>
              <w:bottom w:val="single" w:sz="4" w:space="0" w:color="auto"/>
              <w:right w:val="nil"/>
            </w:tcBorders>
          </w:tcPr>
          <w:p w14:paraId="6FD037AF" w14:textId="537E5013" w:rsidR="00225234" w:rsidRDefault="00225234" w:rsidP="007C444A">
            <w:pPr>
              <w:pStyle w:val="Paragraph"/>
              <w:ind w:firstLine="0"/>
              <w:jc w:val="center"/>
            </w:pPr>
            <w:r w:rsidRPr="006B7873">
              <w:t>14</w:t>
            </w:r>
            <w:r>
              <w:t>.</w:t>
            </w:r>
            <w:r w:rsidRPr="006B7873">
              <w:t>5</w:t>
            </w:r>
          </w:p>
          <w:p w14:paraId="097FD7E1" w14:textId="24F1EAFA" w:rsidR="007C444A" w:rsidRDefault="00225234" w:rsidP="007C444A">
            <w:pPr>
              <w:pStyle w:val="Paragraph"/>
              <w:ind w:firstLine="0"/>
              <w:jc w:val="center"/>
            </w:pPr>
            <w:r w:rsidRPr="006B7873">
              <w:t>18</w:t>
            </w:r>
            <w:r>
              <w:t>.</w:t>
            </w:r>
            <w:r w:rsidRPr="006B7873">
              <w:t>6</w:t>
            </w:r>
          </w:p>
        </w:tc>
        <w:tc>
          <w:tcPr>
            <w:tcW w:w="2394" w:type="dxa"/>
            <w:tcBorders>
              <w:left w:val="nil"/>
              <w:bottom w:val="single" w:sz="4" w:space="0" w:color="auto"/>
            </w:tcBorders>
          </w:tcPr>
          <w:p w14:paraId="08898A6A" w14:textId="7E1C15E0" w:rsidR="007C444A" w:rsidRDefault="00C22C26" w:rsidP="007C444A">
            <w:pPr>
              <w:pStyle w:val="Paragraph"/>
              <w:ind w:firstLine="0"/>
              <w:jc w:val="center"/>
            </w:pPr>
            <w:r w:rsidRPr="00A66ABE">
              <w:t>18.6</w:t>
            </w:r>
          </w:p>
        </w:tc>
      </w:tr>
      <w:tr w:rsidR="007C444A" w14:paraId="396ADC6B" w14:textId="77777777" w:rsidTr="001D5E15">
        <w:tc>
          <w:tcPr>
            <w:tcW w:w="2394" w:type="dxa"/>
            <w:tcBorders>
              <w:bottom w:val="single" w:sz="4" w:space="0" w:color="auto"/>
              <w:right w:val="nil"/>
            </w:tcBorders>
            <w:vAlign w:val="center"/>
          </w:tcPr>
          <w:p w14:paraId="6755B2EF" w14:textId="2FB16E55" w:rsidR="007C444A" w:rsidRDefault="00225234" w:rsidP="00225234">
            <w:pPr>
              <w:pStyle w:val="Paragraph"/>
              <w:ind w:firstLine="0"/>
              <w:jc w:val="left"/>
            </w:pPr>
            <w:r>
              <w:t>-CH</w:t>
            </w:r>
            <w:r w:rsidRPr="00225234">
              <w:rPr>
                <w:vertAlign w:val="subscript"/>
              </w:rPr>
              <w:t>2</w:t>
            </w:r>
          </w:p>
        </w:tc>
        <w:tc>
          <w:tcPr>
            <w:tcW w:w="2394" w:type="dxa"/>
            <w:tcBorders>
              <w:left w:val="nil"/>
              <w:bottom w:val="single" w:sz="4" w:space="0" w:color="auto"/>
              <w:right w:val="nil"/>
            </w:tcBorders>
          </w:tcPr>
          <w:p w14:paraId="5DBE5E07" w14:textId="77777777" w:rsidR="007C444A" w:rsidRDefault="007C444A" w:rsidP="007C444A">
            <w:pPr>
              <w:pStyle w:val="Paragraph"/>
              <w:ind w:firstLine="0"/>
              <w:jc w:val="center"/>
            </w:pPr>
          </w:p>
        </w:tc>
        <w:tc>
          <w:tcPr>
            <w:tcW w:w="2394" w:type="dxa"/>
            <w:tcBorders>
              <w:left w:val="nil"/>
              <w:bottom w:val="single" w:sz="4" w:space="0" w:color="auto"/>
              <w:right w:val="nil"/>
            </w:tcBorders>
          </w:tcPr>
          <w:p w14:paraId="4DFB97A2" w14:textId="7438DD84" w:rsidR="00225234" w:rsidRDefault="00225234" w:rsidP="007C444A">
            <w:pPr>
              <w:pStyle w:val="Paragraph"/>
              <w:ind w:firstLine="0"/>
              <w:jc w:val="center"/>
            </w:pPr>
            <w:r w:rsidRPr="006B7873">
              <w:t>61</w:t>
            </w:r>
            <w:r>
              <w:t>.</w:t>
            </w:r>
            <w:r w:rsidRPr="006B7873">
              <w:t>3</w:t>
            </w:r>
          </w:p>
          <w:p w14:paraId="6B2A1F43" w14:textId="6D14B1F3" w:rsidR="007C444A" w:rsidRDefault="00225234" w:rsidP="007C444A">
            <w:pPr>
              <w:pStyle w:val="Paragraph"/>
              <w:ind w:firstLine="0"/>
              <w:jc w:val="center"/>
            </w:pPr>
            <w:r w:rsidRPr="006B7873">
              <w:t>65</w:t>
            </w:r>
            <w:r>
              <w:t>.</w:t>
            </w:r>
            <w:r w:rsidRPr="006B7873">
              <w:t xml:space="preserve">4 </w:t>
            </w:r>
          </w:p>
        </w:tc>
        <w:tc>
          <w:tcPr>
            <w:tcW w:w="2394" w:type="dxa"/>
            <w:tcBorders>
              <w:left w:val="nil"/>
              <w:bottom w:val="single" w:sz="4" w:space="0" w:color="auto"/>
            </w:tcBorders>
          </w:tcPr>
          <w:p w14:paraId="49FE3CAF" w14:textId="5C7B725D" w:rsidR="007C444A" w:rsidRDefault="00C22C26" w:rsidP="007C444A">
            <w:pPr>
              <w:pStyle w:val="Paragraph"/>
              <w:ind w:firstLine="0"/>
              <w:jc w:val="center"/>
            </w:pPr>
            <w:r w:rsidRPr="00A66ABE">
              <w:t>67.0</w:t>
            </w:r>
          </w:p>
        </w:tc>
      </w:tr>
      <w:tr w:rsidR="007C444A" w14:paraId="75702DE0" w14:textId="77777777" w:rsidTr="001D5E15">
        <w:tc>
          <w:tcPr>
            <w:tcW w:w="2394" w:type="dxa"/>
            <w:tcBorders>
              <w:bottom w:val="single" w:sz="4" w:space="0" w:color="auto"/>
              <w:right w:val="nil"/>
            </w:tcBorders>
            <w:vAlign w:val="center"/>
          </w:tcPr>
          <w:p w14:paraId="5396BC5A" w14:textId="78953714" w:rsidR="007C444A" w:rsidRDefault="00225234" w:rsidP="00225234">
            <w:pPr>
              <w:pStyle w:val="Paragraph"/>
              <w:ind w:firstLine="0"/>
              <w:jc w:val="left"/>
            </w:pPr>
            <w:r>
              <w:t>-ArC</w:t>
            </w:r>
          </w:p>
        </w:tc>
        <w:tc>
          <w:tcPr>
            <w:tcW w:w="2394" w:type="dxa"/>
            <w:tcBorders>
              <w:left w:val="nil"/>
              <w:bottom w:val="single" w:sz="4" w:space="0" w:color="auto"/>
              <w:right w:val="nil"/>
            </w:tcBorders>
          </w:tcPr>
          <w:p w14:paraId="43938211" w14:textId="77777777" w:rsidR="00225234" w:rsidRDefault="00225234" w:rsidP="007C444A">
            <w:pPr>
              <w:pStyle w:val="Paragraph"/>
              <w:ind w:firstLine="0"/>
              <w:jc w:val="center"/>
            </w:pPr>
            <w:r w:rsidRPr="00DC28E4">
              <w:t>102.6</w:t>
            </w:r>
          </w:p>
          <w:p w14:paraId="56B2A1C7" w14:textId="77777777" w:rsidR="00225234" w:rsidRDefault="00225234" w:rsidP="007C444A">
            <w:pPr>
              <w:pStyle w:val="Paragraph"/>
              <w:ind w:firstLine="0"/>
              <w:jc w:val="center"/>
            </w:pPr>
            <w:r w:rsidRPr="00DC28E4">
              <w:t>110.7</w:t>
            </w:r>
          </w:p>
          <w:p w14:paraId="15D02A5B" w14:textId="77777777" w:rsidR="00225234" w:rsidRDefault="00225234" w:rsidP="007C444A">
            <w:pPr>
              <w:pStyle w:val="Paragraph"/>
              <w:ind w:firstLine="0"/>
              <w:jc w:val="center"/>
            </w:pPr>
            <w:r w:rsidRPr="00DC28E4">
              <w:t>112.5</w:t>
            </w:r>
          </w:p>
          <w:p w14:paraId="1BB22FB8" w14:textId="77777777" w:rsidR="00225234" w:rsidRDefault="00225234" w:rsidP="007C444A">
            <w:pPr>
              <w:pStyle w:val="Paragraph"/>
              <w:ind w:firstLine="0"/>
              <w:jc w:val="center"/>
            </w:pPr>
            <w:r w:rsidRPr="00DC28E4">
              <w:t>113.3</w:t>
            </w:r>
          </w:p>
          <w:p w14:paraId="47CF8087" w14:textId="77777777" w:rsidR="00225234" w:rsidRDefault="00225234" w:rsidP="007C444A">
            <w:pPr>
              <w:pStyle w:val="Paragraph"/>
              <w:ind w:firstLine="0"/>
              <w:jc w:val="center"/>
            </w:pPr>
            <w:r w:rsidRPr="00DC28E4">
              <w:t>127.1</w:t>
            </w:r>
          </w:p>
          <w:p w14:paraId="7991B8FD" w14:textId="77777777" w:rsidR="00225234" w:rsidRDefault="00225234" w:rsidP="007C444A">
            <w:pPr>
              <w:pStyle w:val="Paragraph"/>
              <w:ind w:firstLine="0"/>
              <w:jc w:val="center"/>
            </w:pPr>
            <w:r w:rsidRPr="00DC28E4">
              <w:t>154.0</w:t>
            </w:r>
          </w:p>
          <w:p w14:paraId="7EF0A369" w14:textId="77777777" w:rsidR="00225234" w:rsidRDefault="00225234" w:rsidP="007C444A">
            <w:pPr>
              <w:pStyle w:val="Paragraph"/>
              <w:ind w:firstLine="0"/>
              <w:jc w:val="center"/>
            </w:pPr>
            <w:r w:rsidRPr="00DC28E4">
              <w:t>155.3</w:t>
            </w:r>
          </w:p>
          <w:p w14:paraId="58C4AD79" w14:textId="034B6865" w:rsidR="007C444A" w:rsidRDefault="00225234" w:rsidP="007C444A">
            <w:pPr>
              <w:pStyle w:val="Paragraph"/>
              <w:ind w:firstLine="0"/>
              <w:jc w:val="center"/>
            </w:pPr>
            <w:r w:rsidRPr="00DC28E4">
              <w:t>160.8</w:t>
            </w:r>
          </w:p>
        </w:tc>
        <w:tc>
          <w:tcPr>
            <w:tcW w:w="2394" w:type="dxa"/>
            <w:tcBorders>
              <w:left w:val="nil"/>
              <w:bottom w:val="single" w:sz="4" w:space="0" w:color="auto"/>
              <w:right w:val="nil"/>
            </w:tcBorders>
          </w:tcPr>
          <w:p w14:paraId="4506726C" w14:textId="77777777" w:rsidR="00225234" w:rsidRDefault="00225234" w:rsidP="007C444A">
            <w:pPr>
              <w:pStyle w:val="Paragraph"/>
              <w:ind w:firstLine="0"/>
              <w:jc w:val="center"/>
            </w:pPr>
            <w:r w:rsidRPr="006B7873">
              <w:t>102</w:t>
            </w:r>
            <w:r>
              <w:t>.</w:t>
            </w:r>
            <w:r w:rsidRPr="006B7873">
              <w:t>0</w:t>
            </w:r>
          </w:p>
          <w:p w14:paraId="5198E5A5" w14:textId="77777777" w:rsidR="00225234" w:rsidRDefault="00225234" w:rsidP="007C444A">
            <w:pPr>
              <w:pStyle w:val="Paragraph"/>
              <w:ind w:firstLine="0"/>
              <w:jc w:val="center"/>
            </w:pPr>
            <w:r w:rsidRPr="006B7873">
              <w:t>112</w:t>
            </w:r>
            <w:r>
              <w:t>.</w:t>
            </w:r>
            <w:r w:rsidRPr="006B7873">
              <w:t>0</w:t>
            </w:r>
          </w:p>
          <w:p w14:paraId="3C57DCB0" w14:textId="77777777" w:rsidR="00225234" w:rsidRDefault="00225234" w:rsidP="007C444A">
            <w:pPr>
              <w:pStyle w:val="Paragraph"/>
              <w:ind w:firstLine="0"/>
              <w:jc w:val="center"/>
            </w:pPr>
            <w:r w:rsidRPr="006B7873">
              <w:t>112</w:t>
            </w:r>
            <w:r>
              <w:t>.</w:t>
            </w:r>
            <w:r w:rsidRPr="006B7873">
              <w:t>8</w:t>
            </w:r>
          </w:p>
          <w:p w14:paraId="23610242" w14:textId="77777777" w:rsidR="00225234" w:rsidRDefault="00225234" w:rsidP="007C444A">
            <w:pPr>
              <w:pStyle w:val="Paragraph"/>
              <w:ind w:firstLine="0"/>
              <w:jc w:val="center"/>
            </w:pPr>
            <w:r w:rsidRPr="006B7873">
              <w:t>114</w:t>
            </w:r>
            <w:r>
              <w:t>.</w:t>
            </w:r>
            <w:r w:rsidRPr="006B7873">
              <w:t>2</w:t>
            </w:r>
          </w:p>
          <w:p w14:paraId="2867AD44" w14:textId="77777777" w:rsidR="00225234" w:rsidRDefault="00225234" w:rsidP="007C444A">
            <w:pPr>
              <w:pStyle w:val="Paragraph"/>
              <w:ind w:firstLine="0"/>
              <w:jc w:val="center"/>
            </w:pPr>
            <w:r w:rsidRPr="006B7873">
              <w:t>127</w:t>
            </w:r>
            <w:r>
              <w:t>.</w:t>
            </w:r>
            <w:r w:rsidRPr="006B7873">
              <w:t>0</w:t>
            </w:r>
          </w:p>
          <w:p w14:paraId="16DC31C7" w14:textId="77777777" w:rsidR="00225234" w:rsidRDefault="00225234" w:rsidP="007C444A">
            <w:pPr>
              <w:pStyle w:val="Paragraph"/>
              <w:ind w:firstLine="0"/>
              <w:jc w:val="center"/>
            </w:pPr>
            <w:r w:rsidRPr="006B7873">
              <w:t>153</w:t>
            </w:r>
            <w:r>
              <w:t>.</w:t>
            </w:r>
            <w:r w:rsidRPr="006B7873">
              <w:t>8</w:t>
            </w:r>
          </w:p>
          <w:p w14:paraId="7286707D" w14:textId="77777777" w:rsidR="00225234" w:rsidRDefault="00225234" w:rsidP="007C444A">
            <w:pPr>
              <w:pStyle w:val="Paragraph"/>
              <w:ind w:firstLine="0"/>
              <w:jc w:val="center"/>
            </w:pPr>
            <w:r w:rsidRPr="006B7873">
              <w:t>155</w:t>
            </w:r>
            <w:r>
              <w:t>.</w:t>
            </w:r>
            <w:r w:rsidRPr="006B7873">
              <w:t>0</w:t>
            </w:r>
          </w:p>
          <w:p w14:paraId="0C3FE090" w14:textId="2A965224" w:rsidR="007C444A" w:rsidRDefault="00225234" w:rsidP="007C444A">
            <w:pPr>
              <w:pStyle w:val="Paragraph"/>
              <w:ind w:firstLine="0"/>
              <w:jc w:val="center"/>
            </w:pPr>
            <w:r w:rsidRPr="006B7873">
              <w:t>161</w:t>
            </w:r>
            <w:r>
              <w:t>.</w:t>
            </w:r>
            <w:r w:rsidRPr="006B7873">
              <w:t>1</w:t>
            </w:r>
          </w:p>
        </w:tc>
        <w:tc>
          <w:tcPr>
            <w:tcW w:w="2394" w:type="dxa"/>
            <w:tcBorders>
              <w:left w:val="nil"/>
              <w:bottom w:val="single" w:sz="4" w:space="0" w:color="auto"/>
            </w:tcBorders>
          </w:tcPr>
          <w:p w14:paraId="2BC04E8C" w14:textId="77777777" w:rsidR="00C22C26" w:rsidRDefault="00C22C26" w:rsidP="007C444A">
            <w:pPr>
              <w:pStyle w:val="Paragraph"/>
              <w:ind w:firstLine="0"/>
              <w:jc w:val="center"/>
            </w:pPr>
            <w:r w:rsidRPr="00A66ABE">
              <w:t>102.0</w:t>
            </w:r>
          </w:p>
          <w:p w14:paraId="0684F46B" w14:textId="77777777" w:rsidR="00C22C26" w:rsidRDefault="00C22C26" w:rsidP="007C444A">
            <w:pPr>
              <w:pStyle w:val="Paragraph"/>
              <w:ind w:firstLine="0"/>
              <w:jc w:val="center"/>
            </w:pPr>
            <w:r w:rsidRPr="00A66ABE">
              <w:t>111.9</w:t>
            </w:r>
          </w:p>
          <w:p w14:paraId="7D982BDC" w14:textId="77777777" w:rsidR="00C22C26" w:rsidRDefault="00C22C26" w:rsidP="007C444A">
            <w:pPr>
              <w:pStyle w:val="Paragraph"/>
              <w:ind w:firstLine="0"/>
              <w:jc w:val="center"/>
            </w:pPr>
            <w:r w:rsidRPr="00A66ABE">
              <w:t>113.0</w:t>
            </w:r>
          </w:p>
          <w:p w14:paraId="1E514CFD" w14:textId="77777777" w:rsidR="00C22C26" w:rsidRDefault="00C22C26" w:rsidP="007C444A">
            <w:pPr>
              <w:pStyle w:val="Paragraph"/>
              <w:ind w:firstLine="0"/>
              <w:jc w:val="center"/>
            </w:pPr>
            <w:r w:rsidRPr="00A66ABE">
              <w:t>114.0</w:t>
            </w:r>
          </w:p>
          <w:p w14:paraId="7F5765A5" w14:textId="77777777" w:rsidR="00C22C26" w:rsidRDefault="00C22C26" w:rsidP="007C444A">
            <w:pPr>
              <w:pStyle w:val="Paragraph"/>
              <w:ind w:firstLine="0"/>
              <w:jc w:val="center"/>
            </w:pPr>
            <w:r w:rsidRPr="00A66ABE">
              <w:t>126.9</w:t>
            </w:r>
          </w:p>
          <w:p w14:paraId="3F3AD901" w14:textId="77777777" w:rsidR="00C22C26" w:rsidRDefault="00C22C26" w:rsidP="007C444A">
            <w:pPr>
              <w:pStyle w:val="Paragraph"/>
              <w:ind w:firstLine="0"/>
              <w:jc w:val="center"/>
            </w:pPr>
            <w:r w:rsidRPr="00A66ABE">
              <w:t>153.9</w:t>
            </w:r>
          </w:p>
          <w:p w14:paraId="685A5AB8" w14:textId="77777777" w:rsidR="00C22C26" w:rsidRDefault="00C22C26" w:rsidP="007C444A">
            <w:pPr>
              <w:pStyle w:val="Paragraph"/>
              <w:ind w:firstLine="0"/>
              <w:jc w:val="center"/>
            </w:pPr>
            <w:r w:rsidRPr="00A66ABE">
              <w:t>155.0</w:t>
            </w:r>
          </w:p>
          <w:p w14:paraId="0996B37B" w14:textId="3C0008B2" w:rsidR="007C444A" w:rsidRDefault="00C22C26" w:rsidP="007C444A">
            <w:pPr>
              <w:pStyle w:val="Paragraph"/>
              <w:ind w:firstLine="0"/>
              <w:jc w:val="center"/>
            </w:pPr>
            <w:r w:rsidRPr="00A66ABE">
              <w:t>161.2</w:t>
            </w:r>
          </w:p>
        </w:tc>
      </w:tr>
      <w:tr w:rsidR="007C444A" w14:paraId="1A0A3D09" w14:textId="77777777" w:rsidTr="001D5E15">
        <w:tc>
          <w:tcPr>
            <w:tcW w:w="2394" w:type="dxa"/>
            <w:tcBorders>
              <w:right w:val="nil"/>
            </w:tcBorders>
            <w:vAlign w:val="center"/>
          </w:tcPr>
          <w:p w14:paraId="6B9CF36B" w14:textId="3FC2BB0B" w:rsidR="007C444A" w:rsidRDefault="00225234" w:rsidP="00225234">
            <w:pPr>
              <w:pStyle w:val="Paragraph"/>
              <w:ind w:firstLine="0"/>
              <w:jc w:val="left"/>
            </w:pPr>
            <w:r>
              <w:t>-C=O</w:t>
            </w:r>
          </w:p>
        </w:tc>
        <w:tc>
          <w:tcPr>
            <w:tcW w:w="2394" w:type="dxa"/>
            <w:tcBorders>
              <w:left w:val="nil"/>
              <w:right w:val="nil"/>
            </w:tcBorders>
          </w:tcPr>
          <w:p w14:paraId="7F333240" w14:textId="25DC8710" w:rsidR="007C444A" w:rsidRDefault="00225234" w:rsidP="007C444A">
            <w:pPr>
              <w:pStyle w:val="Paragraph"/>
              <w:ind w:firstLine="0"/>
              <w:jc w:val="center"/>
            </w:pPr>
            <w:r w:rsidRPr="00DC28E4">
              <w:t>161.6</w:t>
            </w:r>
          </w:p>
        </w:tc>
        <w:tc>
          <w:tcPr>
            <w:tcW w:w="2394" w:type="dxa"/>
            <w:tcBorders>
              <w:left w:val="nil"/>
              <w:right w:val="nil"/>
            </w:tcBorders>
          </w:tcPr>
          <w:p w14:paraId="20DE95C8" w14:textId="6EDF688F" w:rsidR="00225234" w:rsidRDefault="00225234" w:rsidP="007C444A">
            <w:pPr>
              <w:pStyle w:val="Paragraph"/>
              <w:ind w:firstLine="0"/>
              <w:jc w:val="center"/>
            </w:pPr>
            <w:r w:rsidRPr="006B7873">
              <w:t>160</w:t>
            </w:r>
            <w:r>
              <w:t>.</w:t>
            </w:r>
            <w:r w:rsidRPr="006B7873">
              <w:t>5</w:t>
            </w:r>
          </w:p>
          <w:p w14:paraId="6A1BAE1E" w14:textId="3ABDDD46" w:rsidR="007C444A" w:rsidRDefault="00225234" w:rsidP="007C444A">
            <w:pPr>
              <w:pStyle w:val="Paragraph"/>
              <w:ind w:firstLine="0"/>
              <w:jc w:val="center"/>
            </w:pPr>
            <w:r w:rsidRPr="006B7873">
              <w:t>168</w:t>
            </w:r>
            <w:r>
              <w:t>.</w:t>
            </w:r>
            <w:r w:rsidRPr="006B7873">
              <w:t>7</w:t>
            </w:r>
          </w:p>
        </w:tc>
        <w:tc>
          <w:tcPr>
            <w:tcW w:w="2394" w:type="dxa"/>
            <w:tcBorders>
              <w:left w:val="nil"/>
            </w:tcBorders>
          </w:tcPr>
          <w:p w14:paraId="3FE676AA" w14:textId="215BCA46" w:rsidR="00C22C26" w:rsidRDefault="00C22C26" w:rsidP="007C444A">
            <w:pPr>
              <w:pStyle w:val="Paragraph"/>
              <w:ind w:firstLine="0"/>
              <w:jc w:val="center"/>
            </w:pPr>
            <w:r w:rsidRPr="00A66ABE">
              <w:t>160.6</w:t>
            </w:r>
          </w:p>
          <w:p w14:paraId="42F3B241" w14:textId="470C5A06" w:rsidR="007C444A" w:rsidRDefault="00C22C26" w:rsidP="007C444A">
            <w:pPr>
              <w:pStyle w:val="Paragraph"/>
              <w:ind w:firstLine="0"/>
              <w:jc w:val="center"/>
            </w:pPr>
            <w:r w:rsidRPr="00A66ABE">
              <w:t>166.5</w:t>
            </w:r>
          </w:p>
        </w:tc>
      </w:tr>
    </w:tbl>
    <w:p w14:paraId="479EA600" w14:textId="77777777" w:rsidR="005309C5" w:rsidRDefault="005309C5" w:rsidP="00327ED3">
      <w:pPr>
        <w:pStyle w:val="Paragraph"/>
        <w:ind w:firstLine="0"/>
      </w:pPr>
    </w:p>
    <w:p w14:paraId="238F91B4" w14:textId="3E04809B" w:rsidR="00D87E2A" w:rsidRPr="004431C1" w:rsidRDefault="00D87E2A" w:rsidP="00D87E2A">
      <w:pPr>
        <w:pStyle w:val="Heading1"/>
        <w:rPr>
          <w:b w:val="0"/>
          <w:caps w:val="0"/>
          <w:sz w:val="20"/>
          <w:lang w:val="sv-SE"/>
        </w:rPr>
      </w:pPr>
      <w:r w:rsidRPr="004431C1">
        <w:rPr>
          <w:rFonts w:asciiTheme="majorBidi" w:hAnsiTheme="majorBidi" w:cstheme="majorBidi"/>
          <w:lang w:val="sv-SE"/>
        </w:rPr>
        <w:t>CONCLUSION</w:t>
      </w:r>
    </w:p>
    <w:p w14:paraId="0E1BD046" w14:textId="7F0D31EC" w:rsidR="00B278C9" w:rsidRDefault="004B7E01" w:rsidP="003B0050">
      <w:pPr>
        <w:pStyle w:val="Paragraph"/>
      </w:pPr>
      <w:r w:rsidRPr="00B93E29">
        <w:rPr>
          <w:rFonts w:eastAsia="Arial"/>
          <w:lang w:val="en-ID"/>
        </w:rPr>
        <w:t xml:space="preserve">The </w:t>
      </w:r>
      <w:r w:rsidRPr="00B93E29">
        <w:rPr>
          <w:rFonts w:eastAsia="Arial"/>
          <w:i/>
          <w:iCs/>
          <w:lang w:val="en-ID"/>
        </w:rPr>
        <w:t>N</w:t>
      </w:r>
      <w:r w:rsidRPr="00B93E29">
        <w:rPr>
          <w:rFonts w:eastAsia="Arial"/>
          <w:lang w:val="en-ID"/>
        </w:rPr>
        <w:t xml:space="preserve">-benzylisatin hybrid of 4-methylumbelliferone, </w:t>
      </w:r>
      <w:r w:rsidR="00866505" w:rsidRPr="00B93E29">
        <w:rPr>
          <w:rFonts w:eastAsia="Arial"/>
          <w:i/>
          <w:iCs/>
          <w:lang w:val="en-ID"/>
        </w:rPr>
        <w:t>N’</w:t>
      </w:r>
      <w:r w:rsidR="00866505" w:rsidRPr="00B93E29">
        <w:rPr>
          <w:rFonts w:eastAsia="Arial"/>
          <w:lang w:val="en-ID"/>
        </w:rPr>
        <w:t>-(1-</w:t>
      </w:r>
      <w:r w:rsidRPr="00B93E29">
        <w:rPr>
          <w:rFonts w:eastAsia="Arial"/>
          <w:lang w:val="en-ID"/>
        </w:rPr>
        <w:t>b</w:t>
      </w:r>
      <w:r w:rsidR="00866505" w:rsidRPr="00B93E29">
        <w:rPr>
          <w:rFonts w:eastAsia="Arial"/>
          <w:lang w:val="en-ID"/>
        </w:rPr>
        <w:t>enzyl-2-oxoindolin-3-ylidene)-2-((4-</w:t>
      </w:r>
      <w:r w:rsidR="00161D9C" w:rsidRPr="00B93E29">
        <w:rPr>
          <w:rFonts w:eastAsia="Arial"/>
          <w:lang w:val="en-ID"/>
        </w:rPr>
        <w:t>m</w:t>
      </w:r>
      <w:r w:rsidR="00866505" w:rsidRPr="00B93E29">
        <w:rPr>
          <w:rFonts w:eastAsia="Arial"/>
          <w:lang w:val="en-ID"/>
        </w:rPr>
        <w:t>ethyl-2-oxo-2H-chromen-7-yl)oxy)acetohydrazide</w:t>
      </w:r>
      <w:r w:rsidR="00866505" w:rsidRPr="00B93E29">
        <w:rPr>
          <w:b/>
          <w:bCs/>
          <w:lang w:val="en-ID"/>
        </w:rPr>
        <w:t xml:space="preserve"> </w:t>
      </w:r>
      <w:r w:rsidR="00A259A4" w:rsidRPr="00B93E29">
        <w:rPr>
          <w:b/>
          <w:bCs/>
          <w:lang w:val="en-ID"/>
        </w:rPr>
        <w:t>11</w:t>
      </w:r>
      <w:r w:rsidRPr="00B93E29">
        <w:rPr>
          <w:lang w:val="en-ID"/>
        </w:rPr>
        <w:t xml:space="preserve">, </w:t>
      </w:r>
      <w:r w:rsidR="00B278C9" w:rsidRPr="00B93E29">
        <w:rPr>
          <w:lang w:val="en-ID"/>
        </w:rPr>
        <w:t xml:space="preserve">was successfully synthesized </w:t>
      </w:r>
      <w:r w:rsidR="00A259A4" w:rsidRPr="00B93E29">
        <w:rPr>
          <w:lang w:val="en-ID"/>
        </w:rPr>
        <w:t>in 75% yield</w:t>
      </w:r>
      <w:r w:rsidR="00B278C9" w:rsidRPr="00B93E29">
        <w:rPr>
          <w:lang w:val="en-ID"/>
        </w:rPr>
        <w:t xml:space="preserve">. </w:t>
      </w:r>
      <w:r w:rsidR="00161D9C">
        <w:rPr>
          <w:rFonts w:asciiTheme="majorBidi" w:hAnsiTheme="majorBidi" w:cstheme="majorBidi"/>
        </w:rPr>
        <w:t xml:space="preserve">The structure of </w:t>
      </w:r>
      <w:r w:rsidR="00A259A4">
        <w:rPr>
          <w:rFonts w:asciiTheme="majorBidi" w:hAnsiTheme="majorBidi" w:cstheme="majorBidi"/>
        </w:rPr>
        <w:t xml:space="preserve">all synthesized compounds was determined </w:t>
      </w:r>
      <w:r w:rsidR="00161D9C">
        <w:rPr>
          <w:rFonts w:asciiTheme="majorBidi" w:hAnsiTheme="majorBidi" w:cstheme="majorBidi"/>
        </w:rPr>
        <w:t xml:space="preserve">by </w:t>
      </w:r>
      <w:r w:rsidR="00161D9C" w:rsidRPr="00B8085B">
        <w:rPr>
          <w:rFonts w:asciiTheme="majorBidi" w:hAnsiTheme="majorBidi" w:cstheme="majorBidi"/>
          <w:vertAlign w:val="superscript"/>
        </w:rPr>
        <w:t>1</w:t>
      </w:r>
      <w:r w:rsidR="00161D9C">
        <w:rPr>
          <w:rFonts w:asciiTheme="majorBidi" w:hAnsiTheme="majorBidi" w:cstheme="majorBidi"/>
        </w:rPr>
        <w:t xml:space="preserve">H &amp; </w:t>
      </w:r>
      <w:r w:rsidR="00161D9C" w:rsidRPr="00B8085B">
        <w:rPr>
          <w:rFonts w:asciiTheme="majorBidi" w:hAnsiTheme="majorBidi" w:cstheme="majorBidi"/>
          <w:vertAlign w:val="superscript"/>
        </w:rPr>
        <w:t>13</w:t>
      </w:r>
      <w:r w:rsidR="00161D9C">
        <w:rPr>
          <w:rFonts w:asciiTheme="majorBidi" w:hAnsiTheme="majorBidi" w:cstheme="majorBidi"/>
        </w:rPr>
        <w:t xml:space="preserve">CNMR, FTIR, </w:t>
      </w:r>
      <w:r w:rsidR="00A259A4">
        <w:rPr>
          <w:rFonts w:asciiTheme="majorBidi" w:hAnsiTheme="majorBidi" w:cstheme="majorBidi"/>
        </w:rPr>
        <w:t xml:space="preserve">and </w:t>
      </w:r>
      <w:r w:rsidR="00161D9C">
        <w:rPr>
          <w:rFonts w:asciiTheme="majorBidi" w:hAnsiTheme="majorBidi" w:cstheme="majorBidi"/>
        </w:rPr>
        <w:t>HRMS</w:t>
      </w:r>
      <w:r w:rsidR="00A259A4">
        <w:rPr>
          <w:rFonts w:asciiTheme="majorBidi" w:hAnsiTheme="majorBidi" w:cstheme="majorBidi"/>
        </w:rPr>
        <w:t xml:space="preserve"> spectroscopies</w:t>
      </w:r>
      <w:r w:rsidR="00B278C9">
        <w:t>.</w:t>
      </w:r>
    </w:p>
    <w:p w14:paraId="7691B80C" w14:textId="393372AC" w:rsidR="00613B4D" w:rsidRPr="00075EA6" w:rsidRDefault="0016385D" w:rsidP="00613B4D">
      <w:pPr>
        <w:pStyle w:val="Heading1"/>
      </w:pPr>
      <w:r w:rsidRPr="00075EA6">
        <w:rPr>
          <w:rFonts w:asciiTheme="majorBidi" w:hAnsiTheme="majorBidi" w:cstheme="majorBidi"/>
        </w:rPr>
        <w:t>Acknowledgments</w:t>
      </w:r>
    </w:p>
    <w:p w14:paraId="4F4EA3E3" w14:textId="3A09E270" w:rsidR="000B3A2D" w:rsidRPr="00075EA6" w:rsidRDefault="00F75FBF" w:rsidP="00B278C9">
      <w:pPr>
        <w:pStyle w:val="Paragraph"/>
        <w:rPr>
          <w:rFonts w:asciiTheme="majorBidi" w:hAnsiTheme="majorBidi" w:cstheme="majorBidi"/>
        </w:rPr>
      </w:pPr>
      <w:r w:rsidRPr="00942E86">
        <w:rPr>
          <w:rFonts w:asciiTheme="majorBidi" w:hAnsiTheme="majorBidi" w:cstheme="majorBidi"/>
          <w:bCs/>
        </w:rPr>
        <w:t xml:space="preserve">The authors gratefully acknowledge financial support from the Institut Teknologi Sepuluh Nopember for this work, under </w:t>
      </w:r>
      <w:r w:rsidR="00D11CDD">
        <w:rPr>
          <w:rFonts w:asciiTheme="majorBidi" w:hAnsiTheme="majorBidi" w:cstheme="majorBidi"/>
          <w:bCs/>
        </w:rPr>
        <w:t xml:space="preserve">the </w:t>
      </w:r>
      <w:r w:rsidRPr="00942E86">
        <w:rPr>
          <w:rFonts w:asciiTheme="majorBidi" w:hAnsiTheme="majorBidi" w:cstheme="majorBidi"/>
          <w:bCs/>
        </w:rPr>
        <w:t>project scheme of the Publication Writing and IPR Incentive Program (PPHKI) 202</w:t>
      </w:r>
      <w:r w:rsidR="00884493">
        <w:rPr>
          <w:rFonts w:asciiTheme="majorBidi" w:hAnsiTheme="majorBidi" w:cstheme="majorBidi"/>
          <w:caps/>
        </w:rPr>
        <w:t>6</w:t>
      </w:r>
      <w:r w:rsidRPr="00FA62BA">
        <w:rPr>
          <w:rFonts w:asciiTheme="majorBidi" w:hAnsiTheme="majorBidi" w:cstheme="majorBidi"/>
          <w:caps/>
        </w:rPr>
        <w:t>.</w:t>
      </w:r>
    </w:p>
    <w:p w14:paraId="610E18A9" w14:textId="3A8BEB7B" w:rsidR="00613B4D" w:rsidRDefault="0016385D" w:rsidP="00B278C9">
      <w:pPr>
        <w:pStyle w:val="Heading1"/>
        <w:rPr>
          <w:b w:val="0"/>
          <w:caps w:val="0"/>
          <w:sz w:val="20"/>
        </w:rPr>
      </w:pPr>
      <w:r w:rsidRPr="00075EA6">
        <w:rPr>
          <w:rFonts w:asciiTheme="majorBidi" w:hAnsiTheme="majorBidi" w:cstheme="majorBidi"/>
        </w:rPr>
        <w:t>References</w:t>
      </w:r>
    </w:p>
    <w:p w14:paraId="4D8B5BE4" w14:textId="77777777" w:rsidR="006867F3" w:rsidRDefault="00B278C9" w:rsidP="006867F3">
      <w:pPr>
        <w:pStyle w:val="Bibliography"/>
        <w:rPr>
          <w:sz w:val="20"/>
        </w:rPr>
      </w:pPr>
      <w:r w:rsidRPr="00575D2D">
        <w:rPr>
          <w:sz w:val="20"/>
        </w:rPr>
        <w:fldChar w:fldCharType="begin"/>
      </w:r>
      <w:r w:rsidR="00C81839" w:rsidRPr="00575D2D">
        <w:rPr>
          <w:sz w:val="20"/>
        </w:rPr>
        <w:instrText xml:space="preserve"> ADDIN ZOTERO_BIBL {"uncited":[],"omitted":[],"custom":[]} CSL_BIBLIOGRAPHY </w:instrText>
      </w:r>
      <w:r w:rsidRPr="00575D2D">
        <w:rPr>
          <w:sz w:val="20"/>
        </w:rPr>
        <w:fldChar w:fldCharType="separate"/>
      </w:r>
      <w:r w:rsidR="00575D2D" w:rsidRPr="00575D2D">
        <w:rPr>
          <w:sz w:val="20"/>
        </w:rPr>
        <w:t>[1]</w:t>
      </w:r>
      <w:r w:rsidR="00575D2D" w:rsidRPr="00575D2D">
        <w:rPr>
          <w:sz w:val="20"/>
        </w:rPr>
        <w:tab/>
      </w:r>
      <w:r w:rsidR="004D4D78">
        <w:rPr>
          <w:sz w:val="20"/>
        </w:rPr>
        <w:tab/>
      </w:r>
      <w:r w:rsidR="00575D2D" w:rsidRPr="00575D2D">
        <w:rPr>
          <w:sz w:val="20"/>
        </w:rPr>
        <w:t>M. Lončarić, D. Gašo-Sokač</w:t>
      </w:r>
      <w:r w:rsidR="00575D2D" w:rsidRPr="00F67496">
        <w:rPr>
          <w:sz w:val="20"/>
        </w:rPr>
        <w:t xml:space="preserve">, S. Jokić, and M. Molnar, Biomolecules </w:t>
      </w:r>
      <w:r w:rsidR="00575D2D" w:rsidRPr="00F67496">
        <w:rPr>
          <w:b/>
          <w:bCs/>
          <w:sz w:val="20"/>
        </w:rPr>
        <w:t>10</w:t>
      </w:r>
      <w:r w:rsidR="00575D2D" w:rsidRPr="00F67496">
        <w:rPr>
          <w:sz w:val="20"/>
        </w:rPr>
        <w:t xml:space="preserve">, 151 </w:t>
      </w:r>
      <w:r w:rsidR="00A135B1" w:rsidRPr="00F67496">
        <w:rPr>
          <w:sz w:val="20"/>
        </w:rPr>
        <w:t>(</w:t>
      </w:r>
      <w:r w:rsidR="00575D2D" w:rsidRPr="00F67496">
        <w:rPr>
          <w:sz w:val="20"/>
        </w:rPr>
        <w:t>2020</w:t>
      </w:r>
      <w:r w:rsidR="00A135B1" w:rsidRPr="00F67496">
        <w:rPr>
          <w:sz w:val="20"/>
        </w:rPr>
        <w:t>).</w:t>
      </w:r>
    </w:p>
    <w:p w14:paraId="76465470" w14:textId="77777777" w:rsidR="006867F3" w:rsidRDefault="006867F3" w:rsidP="006867F3">
      <w:pPr>
        <w:pStyle w:val="Bibliography"/>
        <w:rPr>
          <w:sz w:val="20"/>
        </w:rPr>
      </w:pPr>
      <w:r>
        <w:rPr>
          <w:sz w:val="20"/>
        </w:rPr>
        <w:t>[2]</w:t>
      </w:r>
      <w:r>
        <w:rPr>
          <w:sz w:val="20"/>
        </w:rPr>
        <w:tab/>
      </w:r>
      <w:r>
        <w:rPr>
          <w:sz w:val="20"/>
        </w:rPr>
        <w:tab/>
      </w:r>
      <w:r w:rsidR="00575D2D" w:rsidRPr="00F67496">
        <w:rPr>
          <w:sz w:val="20"/>
        </w:rPr>
        <w:t>S. Emami</w:t>
      </w:r>
      <w:r w:rsidR="00F67496">
        <w:rPr>
          <w:sz w:val="20"/>
        </w:rPr>
        <w:t>,</w:t>
      </w:r>
      <w:r w:rsidR="00575D2D" w:rsidRPr="00F67496">
        <w:rPr>
          <w:sz w:val="20"/>
        </w:rPr>
        <w:t xml:space="preserve"> and S. Dadashpour, Eur</w:t>
      </w:r>
      <w:r w:rsidR="008E2053" w:rsidRPr="00F67496">
        <w:rPr>
          <w:sz w:val="20"/>
        </w:rPr>
        <w:t>.</w:t>
      </w:r>
      <w:r w:rsidR="00575D2D" w:rsidRPr="00F67496">
        <w:rPr>
          <w:sz w:val="20"/>
        </w:rPr>
        <w:t xml:space="preserve"> J</w:t>
      </w:r>
      <w:r w:rsidR="008E2053" w:rsidRPr="00F67496">
        <w:rPr>
          <w:sz w:val="20"/>
        </w:rPr>
        <w:t>.</w:t>
      </w:r>
      <w:r w:rsidR="00575D2D" w:rsidRPr="00F67496">
        <w:rPr>
          <w:sz w:val="20"/>
        </w:rPr>
        <w:t xml:space="preserve"> Med</w:t>
      </w:r>
      <w:r w:rsidR="008E2053" w:rsidRPr="00F67496">
        <w:rPr>
          <w:sz w:val="20"/>
        </w:rPr>
        <w:t>.</w:t>
      </w:r>
      <w:r w:rsidR="00575D2D" w:rsidRPr="00F67496">
        <w:rPr>
          <w:sz w:val="20"/>
        </w:rPr>
        <w:t xml:space="preserve"> Chem</w:t>
      </w:r>
      <w:r w:rsidR="00A135B1" w:rsidRPr="00F67496">
        <w:rPr>
          <w:sz w:val="20"/>
        </w:rPr>
        <w:t>.</w:t>
      </w:r>
      <w:r w:rsidR="00575D2D" w:rsidRPr="00F67496">
        <w:rPr>
          <w:sz w:val="20"/>
        </w:rPr>
        <w:t xml:space="preserve"> </w:t>
      </w:r>
      <w:r w:rsidR="00575D2D" w:rsidRPr="00F67496">
        <w:rPr>
          <w:b/>
          <w:bCs/>
          <w:sz w:val="20"/>
        </w:rPr>
        <w:t>102</w:t>
      </w:r>
      <w:r w:rsidR="00575D2D" w:rsidRPr="00F67496">
        <w:rPr>
          <w:sz w:val="20"/>
        </w:rPr>
        <w:t>, 611–630</w:t>
      </w:r>
      <w:r w:rsidR="00A135B1" w:rsidRPr="00F67496">
        <w:rPr>
          <w:sz w:val="20"/>
        </w:rPr>
        <w:t xml:space="preserve"> (</w:t>
      </w:r>
      <w:r w:rsidR="00575D2D" w:rsidRPr="00F67496">
        <w:rPr>
          <w:sz w:val="20"/>
        </w:rPr>
        <w:t>2015</w:t>
      </w:r>
      <w:r w:rsidR="00A135B1" w:rsidRPr="00F67496">
        <w:rPr>
          <w:sz w:val="20"/>
        </w:rPr>
        <w:t>).</w:t>
      </w:r>
    </w:p>
    <w:p w14:paraId="3526A225" w14:textId="77777777" w:rsidR="006867F3" w:rsidRDefault="006867F3" w:rsidP="006867F3">
      <w:pPr>
        <w:pStyle w:val="Bibliography"/>
        <w:tabs>
          <w:tab w:val="clear" w:pos="504"/>
          <w:tab w:val="left" w:pos="709"/>
        </w:tabs>
        <w:ind w:left="709" w:hanging="709"/>
        <w:rPr>
          <w:sz w:val="20"/>
        </w:rPr>
      </w:pPr>
      <w:r>
        <w:rPr>
          <w:sz w:val="20"/>
        </w:rPr>
        <w:t>[3]</w:t>
      </w:r>
      <w:r>
        <w:rPr>
          <w:sz w:val="20"/>
        </w:rPr>
        <w:tab/>
      </w:r>
      <w:r w:rsidR="00575D2D" w:rsidRPr="00F67496">
        <w:rPr>
          <w:sz w:val="20"/>
        </w:rPr>
        <w:t>V. D. Hiremani</w:t>
      </w:r>
      <w:r w:rsidR="00687B05">
        <w:rPr>
          <w:sz w:val="20"/>
        </w:rPr>
        <w:t xml:space="preserve">, S. Sataraddi, P. K. Bayannavar, T. Gasti, S. P. Masti, R. K. Kamble, and R. B. Chougale, </w:t>
      </w:r>
      <w:r w:rsidR="00575D2D" w:rsidRPr="00F67496">
        <w:rPr>
          <w:sz w:val="20"/>
        </w:rPr>
        <w:t xml:space="preserve">SN Appl. Sci. </w:t>
      </w:r>
      <w:r w:rsidR="00575D2D" w:rsidRPr="00F67496">
        <w:rPr>
          <w:b/>
          <w:bCs/>
          <w:sz w:val="20"/>
        </w:rPr>
        <w:t>2</w:t>
      </w:r>
      <w:r w:rsidR="00575D2D" w:rsidRPr="00F67496">
        <w:rPr>
          <w:sz w:val="20"/>
        </w:rPr>
        <w:t xml:space="preserve">, 1877 </w:t>
      </w:r>
      <w:r w:rsidR="00A135B1" w:rsidRPr="00F67496">
        <w:rPr>
          <w:sz w:val="20"/>
        </w:rPr>
        <w:t>(</w:t>
      </w:r>
      <w:r w:rsidR="00575D2D" w:rsidRPr="00F67496">
        <w:rPr>
          <w:sz w:val="20"/>
        </w:rPr>
        <w:t>2020</w:t>
      </w:r>
      <w:r w:rsidR="00A135B1" w:rsidRPr="00F67496">
        <w:rPr>
          <w:sz w:val="20"/>
        </w:rPr>
        <w:t>)</w:t>
      </w:r>
      <w:r w:rsidR="00575D2D" w:rsidRPr="00F67496">
        <w:rPr>
          <w:sz w:val="20"/>
        </w:rPr>
        <w:t>.</w:t>
      </w:r>
    </w:p>
    <w:p w14:paraId="24233A2A" w14:textId="7CE92155" w:rsidR="00575D2D" w:rsidRPr="00F67496" w:rsidRDefault="006867F3" w:rsidP="006867F3">
      <w:pPr>
        <w:pStyle w:val="Bibliography"/>
        <w:tabs>
          <w:tab w:val="clear" w:pos="504"/>
          <w:tab w:val="left" w:pos="709"/>
        </w:tabs>
        <w:ind w:left="709" w:hanging="709"/>
        <w:rPr>
          <w:sz w:val="20"/>
        </w:rPr>
      </w:pPr>
      <w:r>
        <w:rPr>
          <w:sz w:val="20"/>
        </w:rPr>
        <w:t>[4]</w:t>
      </w:r>
      <w:r>
        <w:rPr>
          <w:sz w:val="20"/>
        </w:rPr>
        <w:tab/>
      </w:r>
      <w:r>
        <w:rPr>
          <w:sz w:val="20"/>
        </w:rPr>
        <w:tab/>
      </w:r>
      <w:r w:rsidR="00575D2D" w:rsidRPr="00F67496">
        <w:rPr>
          <w:sz w:val="20"/>
        </w:rPr>
        <w:t xml:space="preserve">E. Küpeli Akkol, Y. Genç, B. Karpuz, E. Sobarzo-Sánchez, and R. Capasso, Cancers </w:t>
      </w:r>
      <w:r w:rsidR="00575D2D" w:rsidRPr="00F67496">
        <w:rPr>
          <w:b/>
          <w:bCs/>
          <w:sz w:val="20"/>
        </w:rPr>
        <w:t>12</w:t>
      </w:r>
      <w:r w:rsidR="00575D2D" w:rsidRPr="00F67496">
        <w:rPr>
          <w:sz w:val="20"/>
        </w:rPr>
        <w:t xml:space="preserve">, 1959 </w:t>
      </w:r>
      <w:r w:rsidR="00A135B1" w:rsidRPr="00F67496">
        <w:rPr>
          <w:sz w:val="20"/>
        </w:rPr>
        <w:t>(</w:t>
      </w:r>
      <w:r w:rsidR="00575D2D" w:rsidRPr="00F67496">
        <w:rPr>
          <w:sz w:val="20"/>
        </w:rPr>
        <w:t>2020</w:t>
      </w:r>
      <w:r w:rsidR="00A135B1" w:rsidRPr="00F67496">
        <w:rPr>
          <w:sz w:val="20"/>
        </w:rPr>
        <w:t>)</w:t>
      </w:r>
      <w:r w:rsidR="00575D2D" w:rsidRPr="00F67496">
        <w:rPr>
          <w:sz w:val="20"/>
        </w:rPr>
        <w:t>.</w:t>
      </w:r>
    </w:p>
    <w:p w14:paraId="767B2E8D" w14:textId="25D02FFC" w:rsidR="00575D2D" w:rsidRPr="00F67496" w:rsidRDefault="00575D2D" w:rsidP="006867F3">
      <w:pPr>
        <w:pStyle w:val="Bibliography"/>
        <w:tabs>
          <w:tab w:val="clear" w:pos="504"/>
          <w:tab w:val="left" w:pos="709"/>
        </w:tabs>
        <w:ind w:left="709" w:hanging="709"/>
        <w:rPr>
          <w:sz w:val="20"/>
          <w:lang w:val="sv-SE"/>
        </w:rPr>
      </w:pPr>
      <w:r w:rsidRPr="00F67496">
        <w:rPr>
          <w:sz w:val="20"/>
          <w:lang w:val="sv-SE"/>
        </w:rPr>
        <w:t>[5]</w:t>
      </w:r>
      <w:r w:rsidRPr="00F67496">
        <w:rPr>
          <w:sz w:val="20"/>
          <w:lang w:val="sv-SE"/>
        </w:rPr>
        <w:tab/>
      </w:r>
      <w:r w:rsidR="004D4D78">
        <w:rPr>
          <w:sz w:val="20"/>
          <w:lang w:val="sv-SE"/>
        </w:rPr>
        <w:tab/>
      </w:r>
      <w:r w:rsidRPr="00F67496">
        <w:rPr>
          <w:sz w:val="20"/>
          <w:lang w:val="sv-SE"/>
        </w:rPr>
        <w:t>D. V. Chistyakov, A. I. Nikolskaya, S. V. Goriainov, A. A. Astakhova, and M. G. Sergeeva, Int</w:t>
      </w:r>
      <w:r w:rsidR="00922B7E" w:rsidRPr="00F67496">
        <w:rPr>
          <w:sz w:val="20"/>
          <w:lang w:val="sv-SE"/>
        </w:rPr>
        <w:t>.</w:t>
      </w:r>
      <w:r w:rsidRPr="00F67496">
        <w:rPr>
          <w:sz w:val="20"/>
          <w:lang w:val="sv-SE"/>
        </w:rPr>
        <w:t xml:space="preserve"> J</w:t>
      </w:r>
      <w:r w:rsidR="00922B7E" w:rsidRPr="00F67496">
        <w:rPr>
          <w:sz w:val="20"/>
          <w:lang w:val="sv-SE"/>
        </w:rPr>
        <w:t>.</w:t>
      </w:r>
      <w:r w:rsidRPr="00F67496">
        <w:rPr>
          <w:sz w:val="20"/>
          <w:lang w:val="sv-SE"/>
        </w:rPr>
        <w:t xml:space="preserve"> Mol</w:t>
      </w:r>
      <w:r w:rsidR="00922B7E" w:rsidRPr="00F67496">
        <w:rPr>
          <w:sz w:val="20"/>
          <w:lang w:val="sv-SE"/>
        </w:rPr>
        <w:t>.</w:t>
      </w:r>
      <w:r w:rsidRPr="00F67496">
        <w:rPr>
          <w:sz w:val="20"/>
          <w:lang w:val="sv-SE"/>
        </w:rPr>
        <w:t xml:space="preserve"> Sci</w:t>
      </w:r>
      <w:r w:rsidR="00922B7E" w:rsidRPr="00F67496">
        <w:rPr>
          <w:sz w:val="20"/>
          <w:lang w:val="sv-SE"/>
        </w:rPr>
        <w:t>.</w:t>
      </w:r>
      <w:r w:rsidR="00A135B1" w:rsidRPr="00F67496">
        <w:rPr>
          <w:sz w:val="20"/>
          <w:lang w:val="sv-SE"/>
        </w:rPr>
        <w:t xml:space="preserve"> </w:t>
      </w:r>
      <w:r w:rsidRPr="00F67496">
        <w:rPr>
          <w:b/>
          <w:bCs/>
          <w:sz w:val="20"/>
          <w:lang w:val="sv-SE"/>
        </w:rPr>
        <w:t>21</w:t>
      </w:r>
      <w:r w:rsidRPr="00F67496">
        <w:rPr>
          <w:sz w:val="20"/>
          <w:lang w:val="sv-SE"/>
        </w:rPr>
        <w:t xml:space="preserve">, 21 </w:t>
      </w:r>
      <w:r w:rsidR="00A135B1" w:rsidRPr="00F67496">
        <w:rPr>
          <w:sz w:val="20"/>
          <w:lang w:val="sv-SE"/>
        </w:rPr>
        <w:t>(</w:t>
      </w:r>
      <w:r w:rsidRPr="00F67496">
        <w:rPr>
          <w:sz w:val="20"/>
          <w:lang w:val="sv-SE"/>
        </w:rPr>
        <w:t>2020</w:t>
      </w:r>
      <w:r w:rsidR="00A135B1" w:rsidRPr="00F67496">
        <w:rPr>
          <w:sz w:val="20"/>
          <w:lang w:val="sv-SE"/>
        </w:rPr>
        <w:t>)</w:t>
      </w:r>
      <w:r w:rsidRPr="00F67496">
        <w:rPr>
          <w:sz w:val="20"/>
          <w:lang w:val="sv-SE"/>
        </w:rPr>
        <w:t>.</w:t>
      </w:r>
    </w:p>
    <w:p w14:paraId="6EB5DA7F" w14:textId="3ECDAAFE" w:rsidR="00575D2D" w:rsidRPr="00F67496" w:rsidRDefault="00575D2D" w:rsidP="00575D2D">
      <w:pPr>
        <w:pStyle w:val="Bibliography"/>
        <w:rPr>
          <w:sz w:val="20"/>
        </w:rPr>
      </w:pPr>
      <w:r w:rsidRPr="00F67496">
        <w:rPr>
          <w:sz w:val="20"/>
        </w:rPr>
        <w:t>[6]</w:t>
      </w:r>
      <w:r w:rsidRPr="00F67496">
        <w:rPr>
          <w:sz w:val="20"/>
        </w:rPr>
        <w:tab/>
      </w:r>
      <w:r w:rsidR="004D4D78">
        <w:rPr>
          <w:sz w:val="20"/>
        </w:rPr>
        <w:tab/>
      </w:r>
      <w:r w:rsidRPr="00F67496">
        <w:rPr>
          <w:sz w:val="20"/>
        </w:rPr>
        <w:t>I. M. Eldeen, A. R. E. Mahdy, and M. S. Al-Saleem, Mens Agitat</w:t>
      </w:r>
      <w:r w:rsidR="00A135B1" w:rsidRPr="00F67496">
        <w:rPr>
          <w:sz w:val="20"/>
        </w:rPr>
        <w:t>.</w:t>
      </w:r>
      <w:r w:rsidRPr="00F67496">
        <w:rPr>
          <w:sz w:val="20"/>
        </w:rPr>
        <w:t xml:space="preserve"> </w:t>
      </w:r>
      <w:r w:rsidRPr="00F67496">
        <w:rPr>
          <w:b/>
          <w:bCs/>
          <w:sz w:val="20"/>
        </w:rPr>
        <w:t>13</w:t>
      </w:r>
      <w:r w:rsidRPr="00F67496">
        <w:rPr>
          <w:sz w:val="20"/>
        </w:rPr>
        <w:t xml:space="preserve">, 18–21 </w:t>
      </w:r>
      <w:r w:rsidR="00A135B1" w:rsidRPr="00F67496">
        <w:rPr>
          <w:sz w:val="20"/>
        </w:rPr>
        <w:t>(</w:t>
      </w:r>
      <w:r w:rsidRPr="00F67496">
        <w:rPr>
          <w:sz w:val="20"/>
        </w:rPr>
        <w:t>2018</w:t>
      </w:r>
      <w:r w:rsidR="00A135B1" w:rsidRPr="00F67496">
        <w:rPr>
          <w:sz w:val="20"/>
        </w:rPr>
        <w:t>).</w:t>
      </w:r>
    </w:p>
    <w:p w14:paraId="518C1CF7" w14:textId="7325A0F2" w:rsidR="00575D2D" w:rsidRPr="00F67496" w:rsidRDefault="00575D2D" w:rsidP="00575D2D">
      <w:pPr>
        <w:pStyle w:val="Bibliography"/>
        <w:rPr>
          <w:sz w:val="20"/>
        </w:rPr>
      </w:pPr>
      <w:r w:rsidRPr="00F67496">
        <w:rPr>
          <w:sz w:val="20"/>
        </w:rPr>
        <w:t>[7]</w:t>
      </w:r>
      <w:r w:rsidRPr="00F67496">
        <w:rPr>
          <w:sz w:val="20"/>
        </w:rPr>
        <w:tab/>
      </w:r>
      <w:r w:rsidR="004D4D78">
        <w:rPr>
          <w:sz w:val="20"/>
        </w:rPr>
        <w:tab/>
      </w:r>
      <w:r w:rsidRPr="00F67496">
        <w:rPr>
          <w:sz w:val="20"/>
        </w:rPr>
        <w:t>M. G. A. Al-Khuzaie, M. M. Fahad, and A. J. Al-Safi, B</w:t>
      </w:r>
      <w:r w:rsidR="00922B7E" w:rsidRPr="00F67496">
        <w:rPr>
          <w:sz w:val="20"/>
        </w:rPr>
        <w:t>CS</w:t>
      </w:r>
      <w:r w:rsidR="00A135B1" w:rsidRPr="00F67496">
        <w:rPr>
          <w:sz w:val="20"/>
        </w:rPr>
        <w:t>.</w:t>
      </w:r>
      <w:r w:rsidRPr="00F67496">
        <w:rPr>
          <w:sz w:val="20"/>
        </w:rPr>
        <w:t xml:space="preserve"> </w:t>
      </w:r>
      <w:r w:rsidRPr="00F67496">
        <w:rPr>
          <w:b/>
          <w:bCs/>
          <w:sz w:val="20"/>
        </w:rPr>
        <w:t>1</w:t>
      </w:r>
      <w:r w:rsidRPr="00F67496">
        <w:rPr>
          <w:sz w:val="20"/>
        </w:rPr>
        <w:t xml:space="preserve">, 3 </w:t>
      </w:r>
      <w:r w:rsidR="00A135B1" w:rsidRPr="00F67496">
        <w:rPr>
          <w:sz w:val="20"/>
        </w:rPr>
        <w:t>(</w:t>
      </w:r>
      <w:r w:rsidRPr="00F67496">
        <w:rPr>
          <w:sz w:val="20"/>
        </w:rPr>
        <w:t>2022</w:t>
      </w:r>
      <w:r w:rsidR="00A135B1" w:rsidRPr="00F67496">
        <w:rPr>
          <w:sz w:val="20"/>
        </w:rPr>
        <w:t>)</w:t>
      </w:r>
      <w:r w:rsidRPr="00F67496">
        <w:rPr>
          <w:sz w:val="20"/>
        </w:rPr>
        <w:t>.</w:t>
      </w:r>
    </w:p>
    <w:p w14:paraId="0740200D" w14:textId="059C597B" w:rsidR="00575D2D" w:rsidRPr="00F67496" w:rsidRDefault="00575D2D" w:rsidP="006867F3">
      <w:pPr>
        <w:pStyle w:val="Bibliography"/>
        <w:ind w:left="709" w:hanging="709"/>
        <w:rPr>
          <w:sz w:val="20"/>
        </w:rPr>
      </w:pPr>
      <w:r w:rsidRPr="00F67496">
        <w:rPr>
          <w:sz w:val="20"/>
        </w:rPr>
        <w:t>[8]</w:t>
      </w:r>
      <w:r w:rsidRPr="00F67496">
        <w:rPr>
          <w:sz w:val="20"/>
        </w:rPr>
        <w:tab/>
      </w:r>
      <w:r w:rsidR="004D4D78">
        <w:rPr>
          <w:sz w:val="20"/>
        </w:rPr>
        <w:tab/>
      </w:r>
      <w:r w:rsidRPr="00F67496">
        <w:rPr>
          <w:sz w:val="20"/>
        </w:rPr>
        <w:t>K. Kaur, D. Utreja, N. K. Dhillon, R. K. Pathak, and K. Singh, Pestic</w:t>
      </w:r>
      <w:r w:rsidR="00922B7E" w:rsidRPr="00F67496">
        <w:rPr>
          <w:sz w:val="20"/>
        </w:rPr>
        <w:t>.</w:t>
      </w:r>
      <w:r w:rsidRPr="00F67496">
        <w:rPr>
          <w:sz w:val="20"/>
        </w:rPr>
        <w:t xml:space="preserve"> Biochem</w:t>
      </w:r>
      <w:r w:rsidR="00922B7E" w:rsidRPr="00F67496">
        <w:rPr>
          <w:sz w:val="20"/>
        </w:rPr>
        <w:t>.</w:t>
      </w:r>
      <w:r w:rsidRPr="00F67496">
        <w:rPr>
          <w:sz w:val="20"/>
        </w:rPr>
        <w:t xml:space="preserve"> Physiol</w:t>
      </w:r>
      <w:r w:rsidR="00A135B1" w:rsidRPr="00F67496">
        <w:rPr>
          <w:sz w:val="20"/>
        </w:rPr>
        <w:t>.</w:t>
      </w:r>
      <w:r w:rsidRPr="00F67496">
        <w:rPr>
          <w:sz w:val="20"/>
        </w:rPr>
        <w:t xml:space="preserve"> </w:t>
      </w:r>
      <w:r w:rsidRPr="00F67496">
        <w:rPr>
          <w:b/>
          <w:bCs/>
          <w:sz w:val="20"/>
        </w:rPr>
        <w:t>171</w:t>
      </w:r>
      <w:r w:rsidRPr="00F67496">
        <w:rPr>
          <w:sz w:val="20"/>
        </w:rPr>
        <w:t>,</w:t>
      </w:r>
      <w:r w:rsidR="00A135B1" w:rsidRPr="00F67496">
        <w:rPr>
          <w:sz w:val="20"/>
        </w:rPr>
        <w:t xml:space="preserve"> </w:t>
      </w:r>
      <w:r w:rsidRPr="00F67496">
        <w:rPr>
          <w:sz w:val="20"/>
        </w:rPr>
        <w:t xml:space="preserve">104736 </w:t>
      </w:r>
      <w:r w:rsidR="00A135B1" w:rsidRPr="00F67496">
        <w:rPr>
          <w:sz w:val="20"/>
        </w:rPr>
        <w:t>(</w:t>
      </w:r>
      <w:r w:rsidRPr="00F67496">
        <w:rPr>
          <w:sz w:val="20"/>
        </w:rPr>
        <w:t>2021</w:t>
      </w:r>
      <w:r w:rsidR="00A135B1" w:rsidRPr="00F67496">
        <w:rPr>
          <w:sz w:val="20"/>
        </w:rPr>
        <w:t>)</w:t>
      </w:r>
      <w:r w:rsidRPr="00F67496">
        <w:rPr>
          <w:sz w:val="20"/>
        </w:rPr>
        <w:t>.</w:t>
      </w:r>
    </w:p>
    <w:p w14:paraId="421A50EA" w14:textId="5A217702" w:rsidR="00575D2D" w:rsidRPr="00F67496" w:rsidRDefault="00575D2D" w:rsidP="00575D2D">
      <w:pPr>
        <w:pStyle w:val="Bibliography"/>
        <w:rPr>
          <w:sz w:val="20"/>
        </w:rPr>
      </w:pPr>
      <w:r w:rsidRPr="00F67496">
        <w:rPr>
          <w:sz w:val="20"/>
        </w:rPr>
        <w:t>[9]</w:t>
      </w:r>
      <w:r w:rsidRPr="00F67496">
        <w:rPr>
          <w:sz w:val="20"/>
        </w:rPr>
        <w:tab/>
      </w:r>
      <w:r w:rsidR="004D4D78">
        <w:rPr>
          <w:sz w:val="20"/>
        </w:rPr>
        <w:tab/>
      </w:r>
      <w:r w:rsidRPr="00F67496">
        <w:rPr>
          <w:sz w:val="20"/>
        </w:rPr>
        <w:t>V. Kumar, M. Singh, P. Singh, A. Paul, and K. Lal, J</w:t>
      </w:r>
      <w:r w:rsidR="00922B7E" w:rsidRPr="00F67496">
        <w:rPr>
          <w:sz w:val="20"/>
        </w:rPr>
        <w:t>.</w:t>
      </w:r>
      <w:r w:rsidRPr="00F67496">
        <w:rPr>
          <w:sz w:val="20"/>
        </w:rPr>
        <w:t xml:space="preserve"> Mol</w:t>
      </w:r>
      <w:r w:rsidR="00922B7E" w:rsidRPr="00F67496">
        <w:rPr>
          <w:sz w:val="20"/>
        </w:rPr>
        <w:t>.</w:t>
      </w:r>
      <w:r w:rsidRPr="00F67496">
        <w:rPr>
          <w:sz w:val="20"/>
        </w:rPr>
        <w:t xml:space="preserve"> Struct</w:t>
      </w:r>
      <w:r w:rsidR="00A135B1" w:rsidRPr="00F67496">
        <w:rPr>
          <w:sz w:val="20"/>
        </w:rPr>
        <w:t xml:space="preserve">. </w:t>
      </w:r>
      <w:r w:rsidRPr="00F67496">
        <w:rPr>
          <w:b/>
          <w:bCs/>
          <w:sz w:val="20"/>
        </w:rPr>
        <w:t>1312</w:t>
      </w:r>
      <w:r w:rsidRPr="00F67496">
        <w:rPr>
          <w:sz w:val="20"/>
        </w:rPr>
        <w:t xml:space="preserve">, 138378 </w:t>
      </w:r>
      <w:r w:rsidR="00A135B1" w:rsidRPr="00F67496">
        <w:rPr>
          <w:sz w:val="20"/>
        </w:rPr>
        <w:t>(</w:t>
      </w:r>
      <w:r w:rsidRPr="00F67496">
        <w:rPr>
          <w:sz w:val="20"/>
        </w:rPr>
        <w:t>2024</w:t>
      </w:r>
      <w:r w:rsidR="00A135B1" w:rsidRPr="00F67496">
        <w:rPr>
          <w:sz w:val="20"/>
        </w:rPr>
        <w:t>)</w:t>
      </w:r>
      <w:r w:rsidRPr="00F67496">
        <w:rPr>
          <w:sz w:val="20"/>
        </w:rPr>
        <w:t>.</w:t>
      </w:r>
    </w:p>
    <w:p w14:paraId="70F6676E" w14:textId="77777777" w:rsidR="004D4D78" w:rsidRDefault="00575D2D" w:rsidP="006867F3">
      <w:pPr>
        <w:pStyle w:val="Bibliography"/>
        <w:ind w:left="709" w:hanging="709"/>
        <w:rPr>
          <w:sz w:val="20"/>
        </w:rPr>
      </w:pPr>
      <w:r w:rsidRPr="00F67496">
        <w:rPr>
          <w:sz w:val="20"/>
        </w:rPr>
        <w:t>[10]</w:t>
      </w:r>
      <w:r w:rsidRPr="00F67496">
        <w:rPr>
          <w:sz w:val="20"/>
        </w:rPr>
        <w:tab/>
      </w:r>
      <w:r w:rsidR="004D4D78">
        <w:rPr>
          <w:sz w:val="20"/>
        </w:rPr>
        <w:tab/>
      </w:r>
      <w:r w:rsidRPr="00F67496">
        <w:rPr>
          <w:sz w:val="20"/>
        </w:rPr>
        <w:t>J. Rasgania</w:t>
      </w:r>
      <w:r w:rsidR="00687B05">
        <w:rPr>
          <w:sz w:val="20"/>
        </w:rPr>
        <w:t xml:space="preserve">, R. Gavadia, S. Nimesh, L. Loveleen, S. Mor, D. Singh, and K. Jakhar, </w:t>
      </w:r>
      <w:r w:rsidRPr="00F67496">
        <w:rPr>
          <w:sz w:val="20"/>
        </w:rPr>
        <w:t>J</w:t>
      </w:r>
      <w:r w:rsidR="00922B7E" w:rsidRPr="00F67496">
        <w:rPr>
          <w:sz w:val="20"/>
        </w:rPr>
        <w:t>.</w:t>
      </w:r>
      <w:r w:rsidRPr="00F67496">
        <w:rPr>
          <w:sz w:val="20"/>
        </w:rPr>
        <w:t xml:space="preserve"> Mol</w:t>
      </w:r>
      <w:r w:rsidR="00922B7E" w:rsidRPr="00F67496">
        <w:rPr>
          <w:sz w:val="20"/>
        </w:rPr>
        <w:t>.</w:t>
      </w:r>
      <w:r w:rsidRPr="00F67496">
        <w:rPr>
          <w:sz w:val="20"/>
        </w:rPr>
        <w:t xml:space="preserve"> Struct</w:t>
      </w:r>
      <w:r w:rsidR="00A135B1" w:rsidRPr="00F67496">
        <w:rPr>
          <w:sz w:val="20"/>
        </w:rPr>
        <w:t xml:space="preserve">. </w:t>
      </w:r>
      <w:r w:rsidRPr="00F67496">
        <w:rPr>
          <w:b/>
          <w:bCs/>
          <w:sz w:val="20"/>
        </w:rPr>
        <w:t>1294</w:t>
      </w:r>
      <w:r w:rsidR="00A135B1" w:rsidRPr="00F67496">
        <w:rPr>
          <w:sz w:val="20"/>
        </w:rPr>
        <w:t>,</w:t>
      </w:r>
      <w:r w:rsidRPr="00F67496">
        <w:rPr>
          <w:sz w:val="20"/>
        </w:rPr>
        <w:t xml:space="preserve"> 136464 </w:t>
      </w:r>
      <w:r w:rsidR="00A135B1" w:rsidRPr="00F67496">
        <w:rPr>
          <w:sz w:val="20"/>
        </w:rPr>
        <w:t>(</w:t>
      </w:r>
      <w:r w:rsidRPr="00F67496">
        <w:rPr>
          <w:sz w:val="20"/>
        </w:rPr>
        <w:t>2023</w:t>
      </w:r>
      <w:r w:rsidR="00A135B1" w:rsidRPr="00F67496">
        <w:rPr>
          <w:sz w:val="20"/>
        </w:rPr>
        <w:t>)</w:t>
      </w:r>
      <w:r w:rsidR="004D4D78">
        <w:rPr>
          <w:sz w:val="20"/>
        </w:rPr>
        <w:t>.</w:t>
      </w:r>
    </w:p>
    <w:p w14:paraId="228ACE28" w14:textId="038C7188" w:rsidR="004D4D78" w:rsidRDefault="004D4D78" w:rsidP="006867F3">
      <w:pPr>
        <w:pStyle w:val="Bibliography"/>
        <w:ind w:left="709" w:hanging="709"/>
        <w:rPr>
          <w:sz w:val="20"/>
        </w:rPr>
      </w:pPr>
      <w:r>
        <w:rPr>
          <w:sz w:val="20"/>
        </w:rPr>
        <w:t>[11]</w:t>
      </w:r>
      <w:r>
        <w:rPr>
          <w:sz w:val="20"/>
        </w:rPr>
        <w:tab/>
      </w:r>
      <w:r>
        <w:rPr>
          <w:sz w:val="20"/>
        </w:rPr>
        <w:tab/>
      </w:r>
      <w:r w:rsidR="006867F3" w:rsidRPr="006867F3">
        <w:rPr>
          <w:sz w:val="20"/>
        </w:rPr>
        <w:t xml:space="preserve">M. Zulqurnain, M. </w:t>
      </w:r>
      <w:r w:rsidR="00AA36E8">
        <w:rPr>
          <w:sz w:val="20"/>
        </w:rPr>
        <w:t>R</w:t>
      </w:r>
      <w:r w:rsidR="006867F3" w:rsidRPr="006867F3">
        <w:rPr>
          <w:sz w:val="20"/>
        </w:rPr>
        <w:t xml:space="preserve">. G. Fahmi, A. Fadlan, and M. Santoso, IOP Conf. Ser. Mater. Sci. Eng. </w:t>
      </w:r>
      <w:r w:rsidR="006867F3" w:rsidRPr="006867F3">
        <w:rPr>
          <w:b/>
          <w:bCs/>
          <w:sz w:val="20"/>
        </w:rPr>
        <w:t>833</w:t>
      </w:r>
      <w:r w:rsidR="006867F3" w:rsidRPr="006867F3">
        <w:rPr>
          <w:sz w:val="20"/>
        </w:rPr>
        <w:t>, 012057 (2020).</w:t>
      </w:r>
    </w:p>
    <w:p w14:paraId="2420E788" w14:textId="77777777" w:rsidR="006867F3" w:rsidRPr="006867F3" w:rsidRDefault="004D4D78" w:rsidP="006867F3">
      <w:pPr>
        <w:pStyle w:val="Bibliography"/>
        <w:ind w:left="709" w:hanging="709"/>
        <w:rPr>
          <w:sz w:val="20"/>
        </w:rPr>
      </w:pPr>
      <w:r>
        <w:rPr>
          <w:sz w:val="20"/>
        </w:rPr>
        <w:t>[12]</w:t>
      </w:r>
      <w:r>
        <w:rPr>
          <w:sz w:val="20"/>
        </w:rPr>
        <w:tab/>
      </w:r>
      <w:r>
        <w:rPr>
          <w:sz w:val="20"/>
        </w:rPr>
        <w:tab/>
      </w:r>
      <w:r w:rsidR="006867F3" w:rsidRPr="006867F3">
        <w:rPr>
          <w:sz w:val="20"/>
        </w:rPr>
        <w:t xml:space="preserve">M. Zulqurnain, N. P. Aijijiyah, F. A. Wati, A. Fadlan, A. Azminah, and M. Santoso, J. Appl. Pharm. Sci. </w:t>
      </w:r>
      <w:r w:rsidR="006867F3" w:rsidRPr="006867F3">
        <w:rPr>
          <w:b/>
          <w:bCs/>
          <w:sz w:val="20"/>
        </w:rPr>
        <w:t>13</w:t>
      </w:r>
      <w:r w:rsidR="006867F3" w:rsidRPr="006867F3">
        <w:rPr>
          <w:sz w:val="20"/>
        </w:rPr>
        <w:t>, 170-177 (2023).</w:t>
      </w:r>
    </w:p>
    <w:p w14:paraId="18A78160" w14:textId="77777777" w:rsidR="006867F3" w:rsidRPr="006867F3" w:rsidRDefault="004D4D78" w:rsidP="006867F3">
      <w:pPr>
        <w:pStyle w:val="Bibliography"/>
        <w:ind w:left="709" w:hanging="709"/>
        <w:rPr>
          <w:sz w:val="20"/>
        </w:rPr>
      </w:pPr>
      <w:r>
        <w:rPr>
          <w:sz w:val="20"/>
        </w:rPr>
        <w:t>[13]</w:t>
      </w:r>
      <w:r>
        <w:rPr>
          <w:sz w:val="20"/>
        </w:rPr>
        <w:tab/>
      </w:r>
      <w:r>
        <w:rPr>
          <w:sz w:val="20"/>
        </w:rPr>
        <w:tab/>
      </w:r>
      <w:r w:rsidR="006867F3" w:rsidRPr="006867F3">
        <w:rPr>
          <w:sz w:val="20"/>
        </w:rPr>
        <w:t xml:space="preserve">B. Ardiansah, N. Rohman, M. A. F. Nasution, H. Tanimoto, A. H. Cahyana, A. Fadlan, and T. Ariyani, Chem. Pharm. Bull. </w:t>
      </w:r>
      <w:r w:rsidR="006867F3" w:rsidRPr="006867F3">
        <w:rPr>
          <w:b/>
          <w:bCs/>
          <w:sz w:val="20"/>
        </w:rPr>
        <w:t>71</w:t>
      </w:r>
      <w:r w:rsidR="006867F3" w:rsidRPr="006867F3">
        <w:rPr>
          <w:sz w:val="20"/>
        </w:rPr>
        <w:t>, 342-348 (2023).</w:t>
      </w:r>
    </w:p>
    <w:p w14:paraId="40C6F9B8" w14:textId="77777777" w:rsidR="006867F3" w:rsidRPr="006867F3" w:rsidRDefault="004D4D78" w:rsidP="006867F3">
      <w:pPr>
        <w:pStyle w:val="Bibliography"/>
        <w:ind w:left="709" w:hanging="709"/>
        <w:rPr>
          <w:sz w:val="20"/>
        </w:rPr>
      </w:pPr>
      <w:r>
        <w:rPr>
          <w:sz w:val="20"/>
        </w:rPr>
        <w:t>[14]</w:t>
      </w:r>
      <w:r>
        <w:rPr>
          <w:sz w:val="20"/>
        </w:rPr>
        <w:tab/>
      </w:r>
      <w:r>
        <w:rPr>
          <w:sz w:val="20"/>
        </w:rPr>
        <w:tab/>
      </w:r>
      <w:r w:rsidR="006867F3" w:rsidRPr="006867F3">
        <w:rPr>
          <w:sz w:val="20"/>
        </w:rPr>
        <w:t xml:space="preserve">M. Santoso, M. R. G. Fahmi, Y. S. Kurniawan, T. Ersam, S. Fatmawati, F. Martak, and A. Fadlan, Trends Sci. </w:t>
      </w:r>
      <w:r w:rsidR="006867F3" w:rsidRPr="006867F3">
        <w:rPr>
          <w:b/>
          <w:bCs/>
          <w:sz w:val="20"/>
        </w:rPr>
        <w:t>18</w:t>
      </w:r>
      <w:r w:rsidR="006867F3" w:rsidRPr="006867F3">
        <w:rPr>
          <w:sz w:val="20"/>
        </w:rPr>
        <w:t>, 39 (2021).</w:t>
      </w:r>
    </w:p>
    <w:p w14:paraId="0BAE1AC5" w14:textId="77777777" w:rsidR="006867F3" w:rsidRDefault="004D4D78" w:rsidP="006867F3">
      <w:pPr>
        <w:pStyle w:val="Bibliography"/>
        <w:ind w:left="709" w:hanging="709"/>
        <w:rPr>
          <w:sz w:val="20"/>
        </w:rPr>
      </w:pPr>
      <w:r>
        <w:rPr>
          <w:sz w:val="20"/>
        </w:rPr>
        <w:t>[15]</w:t>
      </w:r>
      <w:r>
        <w:rPr>
          <w:sz w:val="20"/>
        </w:rPr>
        <w:tab/>
      </w:r>
      <w:r>
        <w:rPr>
          <w:sz w:val="20"/>
        </w:rPr>
        <w:tab/>
      </w:r>
      <w:r w:rsidR="006867F3" w:rsidRPr="006867F3">
        <w:rPr>
          <w:sz w:val="20"/>
        </w:rPr>
        <w:t xml:space="preserve">B. Ardiansah, A. Farhan, A. Firdaus, T. Ariyani, M. A. F. Nasution, A. Fadlan, A. H. Cahyana, E. E. Prabandari, and J. C. Menendez, J. Saudi Chem. Soc. </w:t>
      </w:r>
      <w:r w:rsidR="006867F3" w:rsidRPr="006867F3">
        <w:rPr>
          <w:b/>
          <w:bCs/>
          <w:sz w:val="20"/>
        </w:rPr>
        <w:t>28</w:t>
      </w:r>
      <w:r w:rsidR="006867F3" w:rsidRPr="006867F3">
        <w:rPr>
          <w:sz w:val="20"/>
        </w:rPr>
        <w:t>, 101826 (2024).</w:t>
      </w:r>
    </w:p>
    <w:p w14:paraId="1AAB7849" w14:textId="5B3A0FDF" w:rsidR="00575D2D" w:rsidRPr="00F67496" w:rsidRDefault="00575D2D" w:rsidP="00575D2D">
      <w:pPr>
        <w:pStyle w:val="Bibliography"/>
        <w:rPr>
          <w:sz w:val="20"/>
        </w:rPr>
      </w:pPr>
      <w:r w:rsidRPr="00F67496">
        <w:rPr>
          <w:sz w:val="20"/>
        </w:rPr>
        <w:t>[</w:t>
      </w:r>
      <w:r w:rsidR="00C9541B">
        <w:rPr>
          <w:sz w:val="20"/>
        </w:rPr>
        <w:t>16</w:t>
      </w:r>
      <w:r w:rsidRPr="00F67496">
        <w:rPr>
          <w:sz w:val="20"/>
        </w:rPr>
        <w:t>]</w:t>
      </w:r>
      <w:r w:rsidR="004D4D78">
        <w:rPr>
          <w:sz w:val="20"/>
        </w:rPr>
        <w:tab/>
      </w:r>
      <w:r w:rsidR="004D4D78">
        <w:rPr>
          <w:sz w:val="20"/>
        </w:rPr>
        <w:tab/>
      </w:r>
      <w:r w:rsidRPr="00F67496">
        <w:rPr>
          <w:sz w:val="20"/>
        </w:rPr>
        <w:t>X.-F. Song, J. Fan, L. Liu, X.-F. Liu, and F. Gao, Arch</w:t>
      </w:r>
      <w:r w:rsidR="00F67496">
        <w:rPr>
          <w:sz w:val="20"/>
        </w:rPr>
        <w:t>.</w:t>
      </w:r>
      <w:r w:rsidRPr="00F67496">
        <w:rPr>
          <w:sz w:val="20"/>
        </w:rPr>
        <w:t xml:space="preserve"> Pharm</w:t>
      </w:r>
      <w:r w:rsidR="00F67496">
        <w:rPr>
          <w:sz w:val="20"/>
        </w:rPr>
        <w:t>.</w:t>
      </w:r>
      <w:r w:rsidRPr="00F67496">
        <w:rPr>
          <w:sz w:val="20"/>
        </w:rPr>
        <w:t xml:space="preserve"> </w:t>
      </w:r>
      <w:r w:rsidRPr="00F67496">
        <w:rPr>
          <w:b/>
          <w:bCs/>
          <w:sz w:val="20"/>
        </w:rPr>
        <w:t>353</w:t>
      </w:r>
      <w:r w:rsidRPr="00F67496">
        <w:rPr>
          <w:sz w:val="20"/>
        </w:rPr>
        <w:t>, e2000025</w:t>
      </w:r>
      <w:r w:rsidR="00A135B1" w:rsidRPr="00F67496">
        <w:rPr>
          <w:sz w:val="20"/>
        </w:rPr>
        <w:t xml:space="preserve"> (</w:t>
      </w:r>
      <w:r w:rsidRPr="00F67496">
        <w:rPr>
          <w:sz w:val="20"/>
        </w:rPr>
        <w:t>2020</w:t>
      </w:r>
      <w:r w:rsidR="00A135B1" w:rsidRPr="00F67496">
        <w:rPr>
          <w:sz w:val="20"/>
        </w:rPr>
        <w:t>)</w:t>
      </w:r>
      <w:r w:rsidRPr="00F67496">
        <w:rPr>
          <w:sz w:val="20"/>
        </w:rPr>
        <w:t>.</w:t>
      </w:r>
    </w:p>
    <w:p w14:paraId="3F323F98" w14:textId="6360EA6F" w:rsidR="00575D2D" w:rsidRPr="00F67496" w:rsidRDefault="00575D2D" w:rsidP="006867F3">
      <w:pPr>
        <w:pStyle w:val="Bibliography"/>
        <w:ind w:left="709" w:hanging="709"/>
        <w:rPr>
          <w:sz w:val="20"/>
        </w:rPr>
      </w:pPr>
      <w:r w:rsidRPr="00F67496">
        <w:rPr>
          <w:sz w:val="20"/>
        </w:rPr>
        <w:t>[</w:t>
      </w:r>
      <w:r w:rsidR="00C9541B">
        <w:rPr>
          <w:sz w:val="20"/>
        </w:rPr>
        <w:t>17</w:t>
      </w:r>
      <w:r w:rsidRPr="00F67496">
        <w:rPr>
          <w:sz w:val="20"/>
        </w:rPr>
        <w:t>]</w:t>
      </w:r>
      <w:r w:rsidR="004D4D78">
        <w:rPr>
          <w:sz w:val="20"/>
        </w:rPr>
        <w:tab/>
      </w:r>
      <w:r w:rsidR="004D4D78">
        <w:rPr>
          <w:sz w:val="20"/>
        </w:rPr>
        <w:tab/>
      </w:r>
      <w:r w:rsidRPr="00F67496">
        <w:rPr>
          <w:sz w:val="20"/>
        </w:rPr>
        <w:t>A. Puerta</w:t>
      </w:r>
      <w:r w:rsidR="00687B05">
        <w:rPr>
          <w:sz w:val="20"/>
        </w:rPr>
        <w:t>, A. Gonzalez-Bakker, P. Brandao, M. Pineiro, A. J. Burke, E. Giovannetti, M. X. Fernandes, and J. M. Padron</w:t>
      </w:r>
      <w:r w:rsidRPr="00F67496">
        <w:rPr>
          <w:sz w:val="20"/>
        </w:rPr>
        <w:t>, Biochem</w:t>
      </w:r>
      <w:r w:rsidR="0092490D" w:rsidRPr="00F67496">
        <w:rPr>
          <w:sz w:val="20"/>
        </w:rPr>
        <w:t>.</w:t>
      </w:r>
      <w:r w:rsidRPr="00F67496">
        <w:rPr>
          <w:sz w:val="20"/>
        </w:rPr>
        <w:t xml:space="preserve"> Pharmacol</w:t>
      </w:r>
      <w:r w:rsidR="00A135B1" w:rsidRPr="00F67496">
        <w:rPr>
          <w:sz w:val="20"/>
        </w:rPr>
        <w:t>.</w:t>
      </w:r>
      <w:r w:rsidRPr="00F67496">
        <w:rPr>
          <w:sz w:val="20"/>
        </w:rPr>
        <w:t xml:space="preserve"> </w:t>
      </w:r>
      <w:r w:rsidRPr="00F67496">
        <w:rPr>
          <w:b/>
          <w:bCs/>
          <w:sz w:val="20"/>
        </w:rPr>
        <w:t>222</w:t>
      </w:r>
      <w:r w:rsidRPr="00F67496">
        <w:rPr>
          <w:sz w:val="20"/>
        </w:rPr>
        <w:t xml:space="preserve">, 116059 </w:t>
      </w:r>
      <w:r w:rsidR="00A135B1" w:rsidRPr="00F67496">
        <w:rPr>
          <w:sz w:val="20"/>
        </w:rPr>
        <w:t>(</w:t>
      </w:r>
      <w:r w:rsidRPr="00F67496">
        <w:rPr>
          <w:sz w:val="20"/>
        </w:rPr>
        <w:t>2024</w:t>
      </w:r>
      <w:r w:rsidR="00A135B1" w:rsidRPr="00F67496">
        <w:rPr>
          <w:sz w:val="20"/>
        </w:rPr>
        <w:t>)</w:t>
      </w:r>
      <w:r w:rsidRPr="00F67496">
        <w:rPr>
          <w:sz w:val="20"/>
        </w:rPr>
        <w:t>.</w:t>
      </w:r>
    </w:p>
    <w:p w14:paraId="05BE711B" w14:textId="180EA07C" w:rsidR="00575D2D" w:rsidRPr="00F67496" w:rsidRDefault="00575D2D" w:rsidP="006867F3">
      <w:pPr>
        <w:pStyle w:val="Bibliography"/>
        <w:ind w:left="709" w:hanging="709"/>
        <w:rPr>
          <w:sz w:val="20"/>
        </w:rPr>
      </w:pPr>
      <w:r w:rsidRPr="00F67496">
        <w:rPr>
          <w:sz w:val="20"/>
        </w:rPr>
        <w:t>[</w:t>
      </w:r>
      <w:r w:rsidR="00C9541B">
        <w:rPr>
          <w:sz w:val="20"/>
        </w:rPr>
        <w:t>18</w:t>
      </w:r>
      <w:r w:rsidRPr="00F67496">
        <w:rPr>
          <w:sz w:val="20"/>
        </w:rPr>
        <w:t>]</w:t>
      </w:r>
      <w:r w:rsidRPr="00F67496">
        <w:rPr>
          <w:sz w:val="20"/>
        </w:rPr>
        <w:tab/>
      </w:r>
      <w:r w:rsidR="004D4D78">
        <w:rPr>
          <w:sz w:val="20"/>
        </w:rPr>
        <w:tab/>
      </w:r>
      <w:r w:rsidRPr="00F67496">
        <w:rPr>
          <w:sz w:val="20"/>
        </w:rPr>
        <w:t>L. Pan, X. Li, Z. Yan, H. Guo, and B. Qin, Plant Physiol</w:t>
      </w:r>
      <w:r w:rsidR="0092490D" w:rsidRPr="00F67496">
        <w:rPr>
          <w:sz w:val="20"/>
        </w:rPr>
        <w:t>.</w:t>
      </w:r>
      <w:r w:rsidRPr="00F67496">
        <w:rPr>
          <w:sz w:val="20"/>
        </w:rPr>
        <w:t xml:space="preserve"> Biochem</w:t>
      </w:r>
      <w:r w:rsidR="00A135B1" w:rsidRPr="00F67496">
        <w:rPr>
          <w:sz w:val="20"/>
        </w:rPr>
        <w:t>.</w:t>
      </w:r>
      <w:r w:rsidRPr="00F67496">
        <w:rPr>
          <w:sz w:val="20"/>
        </w:rPr>
        <w:t xml:space="preserve"> </w:t>
      </w:r>
      <w:r w:rsidRPr="00F67496">
        <w:rPr>
          <w:b/>
          <w:bCs/>
          <w:sz w:val="20"/>
        </w:rPr>
        <w:t>97</w:t>
      </w:r>
      <w:r w:rsidRPr="00F67496">
        <w:rPr>
          <w:sz w:val="20"/>
        </w:rPr>
        <w:t xml:space="preserve">, 272–277 </w:t>
      </w:r>
      <w:r w:rsidR="00A135B1" w:rsidRPr="00F67496">
        <w:rPr>
          <w:sz w:val="20"/>
        </w:rPr>
        <w:t>(</w:t>
      </w:r>
      <w:r w:rsidRPr="00F67496">
        <w:rPr>
          <w:sz w:val="20"/>
        </w:rPr>
        <w:t>2015</w:t>
      </w:r>
      <w:r w:rsidR="00A135B1" w:rsidRPr="00F67496">
        <w:rPr>
          <w:sz w:val="20"/>
        </w:rPr>
        <w:t>)</w:t>
      </w:r>
      <w:r w:rsidRPr="00F67496">
        <w:rPr>
          <w:sz w:val="20"/>
        </w:rPr>
        <w:t>.</w:t>
      </w:r>
    </w:p>
    <w:p w14:paraId="7605C5D6" w14:textId="042F67B4" w:rsidR="00575D2D" w:rsidRPr="00F67496" w:rsidRDefault="00575D2D" w:rsidP="006867F3">
      <w:pPr>
        <w:pStyle w:val="Bibliography"/>
        <w:ind w:left="709" w:hanging="709"/>
        <w:rPr>
          <w:sz w:val="20"/>
        </w:rPr>
      </w:pPr>
      <w:r w:rsidRPr="00F67496">
        <w:rPr>
          <w:sz w:val="20"/>
        </w:rPr>
        <w:t>[</w:t>
      </w:r>
      <w:r w:rsidR="00C9541B">
        <w:rPr>
          <w:sz w:val="20"/>
        </w:rPr>
        <w:t>19</w:t>
      </w:r>
      <w:r w:rsidRPr="00F67496">
        <w:rPr>
          <w:sz w:val="20"/>
        </w:rPr>
        <w:t>]</w:t>
      </w:r>
      <w:r w:rsidRPr="00F67496">
        <w:rPr>
          <w:sz w:val="20"/>
        </w:rPr>
        <w:tab/>
      </w:r>
      <w:r w:rsidR="004D4D78">
        <w:rPr>
          <w:sz w:val="20"/>
        </w:rPr>
        <w:tab/>
      </w:r>
      <w:r w:rsidRPr="00F67496">
        <w:rPr>
          <w:sz w:val="20"/>
        </w:rPr>
        <w:t>A. K. Jain, V. Ravichandran, M. Sisodiya, and R. Agrawal, Asian Pac</w:t>
      </w:r>
      <w:r w:rsidR="0092490D" w:rsidRPr="00F67496">
        <w:rPr>
          <w:sz w:val="20"/>
        </w:rPr>
        <w:t>.</w:t>
      </w:r>
      <w:r w:rsidRPr="00F67496">
        <w:rPr>
          <w:sz w:val="20"/>
        </w:rPr>
        <w:t xml:space="preserve"> J</w:t>
      </w:r>
      <w:r w:rsidR="0092490D" w:rsidRPr="00F67496">
        <w:rPr>
          <w:sz w:val="20"/>
        </w:rPr>
        <w:t>.</w:t>
      </w:r>
      <w:r w:rsidRPr="00F67496">
        <w:rPr>
          <w:sz w:val="20"/>
        </w:rPr>
        <w:t xml:space="preserve"> Trop</w:t>
      </w:r>
      <w:r w:rsidR="0092490D" w:rsidRPr="00F67496">
        <w:rPr>
          <w:sz w:val="20"/>
        </w:rPr>
        <w:t>.</w:t>
      </w:r>
      <w:r w:rsidRPr="00F67496">
        <w:rPr>
          <w:sz w:val="20"/>
        </w:rPr>
        <w:t xml:space="preserve"> Med. </w:t>
      </w:r>
      <w:r w:rsidRPr="00F67496">
        <w:rPr>
          <w:b/>
          <w:bCs/>
          <w:sz w:val="20"/>
        </w:rPr>
        <w:t>3</w:t>
      </w:r>
      <w:r w:rsidRPr="00F67496">
        <w:rPr>
          <w:sz w:val="20"/>
        </w:rPr>
        <w:t xml:space="preserve">, 471–474 </w:t>
      </w:r>
      <w:r w:rsidR="00845792" w:rsidRPr="00F67496">
        <w:rPr>
          <w:sz w:val="20"/>
        </w:rPr>
        <w:t>(</w:t>
      </w:r>
      <w:r w:rsidRPr="00F67496">
        <w:rPr>
          <w:sz w:val="20"/>
        </w:rPr>
        <w:t>2010</w:t>
      </w:r>
      <w:r w:rsidR="00845792" w:rsidRPr="00F67496">
        <w:rPr>
          <w:sz w:val="20"/>
        </w:rPr>
        <w:t>)</w:t>
      </w:r>
      <w:r w:rsidRPr="00F67496">
        <w:rPr>
          <w:sz w:val="20"/>
        </w:rPr>
        <w:t>.</w:t>
      </w:r>
    </w:p>
    <w:p w14:paraId="5683A950" w14:textId="29AA0FC7" w:rsidR="00575D2D" w:rsidRPr="00F67496" w:rsidRDefault="00575D2D" w:rsidP="006867F3">
      <w:pPr>
        <w:pStyle w:val="Bibliography"/>
        <w:ind w:left="709" w:hanging="709"/>
        <w:rPr>
          <w:sz w:val="20"/>
          <w:lang w:val="sv-SE"/>
        </w:rPr>
      </w:pPr>
      <w:r w:rsidRPr="00F67496">
        <w:rPr>
          <w:sz w:val="20"/>
          <w:lang w:val="sv-SE"/>
        </w:rPr>
        <w:t>[</w:t>
      </w:r>
      <w:r w:rsidR="00C9541B">
        <w:rPr>
          <w:sz w:val="20"/>
          <w:lang w:val="sv-SE"/>
        </w:rPr>
        <w:t>20</w:t>
      </w:r>
      <w:r w:rsidRPr="00F67496">
        <w:rPr>
          <w:sz w:val="20"/>
          <w:lang w:val="sv-SE"/>
        </w:rPr>
        <w:t>]</w:t>
      </w:r>
      <w:r w:rsidRPr="00F67496">
        <w:rPr>
          <w:sz w:val="20"/>
          <w:lang w:val="sv-SE"/>
        </w:rPr>
        <w:tab/>
      </w:r>
      <w:r w:rsidR="004D4D78">
        <w:rPr>
          <w:sz w:val="20"/>
          <w:lang w:val="sv-SE"/>
        </w:rPr>
        <w:tab/>
      </w:r>
      <w:r w:rsidRPr="00F67496">
        <w:rPr>
          <w:sz w:val="20"/>
          <w:lang w:val="sv-SE"/>
        </w:rPr>
        <w:t>S. H. Alotabi, Arab</w:t>
      </w:r>
      <w:r w:rsidR="0092490D" w:rsidRPr="00F67496">
        <w:rPr>
          <w:sz w:val="20"/>
          <w:lang w:val="sv-SE"/>
        </w:rPr>
        <w:t>.</w:t>
      </w:r>
      <w:r w:rsidRPr="00F67496">
        <w:rPr>
          <w:sz w:val="20"/>
          <w:lang w:val="sv-SE"/>
        </w:rPr>
        <w:t xml:space="preserve"> J</w:t>
      </w:r>
      <w:r w:rsidR="0092490D" w:rsidRPr="00F67496">
        <w:rPr>
          <w:sz w:val="20"/>
          <w:lang w:val="sv-SE"/>
        </w:rPr>
        <w:t>.</w:t>
      </w:r>
      <w:r w:rsidRPr="00F67496">
        <w:rPr>
          <w:sz w:val="20"/>
          <w:lang w:val="sv-SE"/>
        </w:rPr>
        <w:t xml:space="preserve"> Chem. </w:t>
      </w:r>
      <w:r w:rsidRPr="00F67496">
        <w:rPr>
          <w:b/>
          <w:bCs/>
          <w:sz w:val="20"/>
          <w:lang w:val="sv-SE"/>
        </w:rPr>
        <w:t>13</w:t>
      </w:r>
      <w:r w:rsidRPr="00F67496">
        <w:rPr>
          <w:sz w:val="20"/>
          <w:lang w:val="sv-SE"/>
        </w:rPr>
        <w:t xml:space="preserve">, 4771–4784 </w:t>
      </w:r>
      <w:r w:rsidR="00845792" w:rsidRPr="00F67496">
        <w:rPr>
          <w:sz w:val="20"/>
          <w:lang w:val="sv-SE"/>
        </w:rPr>
        <w:t>(</w:t>
      </w:r>
      <w:r w:rsidRPr="00F67496">
        <w:rPr>
          <w:sz w:val="20"/>
          <w:lang w:val="sv-SE"/>
        </w:rPr>
        <w:t>2020</w:t>
      </w:r>
      <w:r w:rsidR="00845792" w:rsidRPr="00F67496">
        <w:rPr>
          <w:sz w:val="20"/>
          <w:lang w:val="sv-SE"/>
        </w:rPr>
        <w:t>)</w:t>
      </w:r>
      <w:r w:rsidRPr="00F67496">
        <w:rPr>
          <w:sz w:val="20"/>
          <w:lang w:val="sv-SE"/>
        </w:rPr>
        <w:t>.</w:t>
      </w:r>
    </w:p>
    <w:p w14:paraId="14034499" w14:textId="7C2BFF49" w:rsidR="00575D2D" w:rsidRPr="00F67496" w:rsidRDefault="00575D2D" w:rsidP="006867F3">
      <w:pPr>
        <w:pStyle w:val="Bibliography"/>
        <w:tabs>
          <w:tab w:val="clear" w:pos="504"/>
        </w:tabs>
        <w:ind w:left="709" w:hanging="709"/>
        <w:rPr>
          <w:sz w:val="20"/>
          <w:lang w:val="sv-SE"/>
        </w:rPr>
      </w:pPr>
      <w:r w:rsidRPr="00F67496">
        <w:rPr>
          <w:sz w:val="20"/>
          <w:lang w:val="sv-SE"/>
        </w:rPr>
        <w:t>[</w:t>
      </w:r>
      <w:r w:rsidR="00C9541B">
        <w:rPr>
          <w:sz w:val="20"/>
          <w:lang w:val="sv-SE"/>
        </w:rPr>
        <w:t>21</w:t>
      </w:r>
      <w:r w:rsidRPr="00F67496">
        <w:rPr>
          <w:sz w:val="20"/>
          <w:lang w:val="sv-SE"/>
        </w:rPr>
        <w:t>]</w:t>
      </w:r>
      <w:r w:rsidRPr="00F67496">
        <w:rPr>
          <w:sz w:val="20"/>
          <w:lang w:val="sv-SE"/>
        </w:rPr>
        <w:tab/>
      </w:r>
      <w:r w:rsidR="004D4D78">
        <w:rPr>
          <w:sz w:val="20"/>
          <w:lang w:val="sv-SE"/>
        </w:rPr>
        <w:tab/>
      </w:r>
      <w:r w:rsidRPr="00F67496">
        <w:rPr>
          <w:sz w:val="20"/>
          <w:lang w:val="sv-SE"/>
        </w:rPr>
        <w:t>W. M. Eldehna</w:t>
      </w:r>
      <w:r w:rsidR="002C09FD">
        <w:rPr>
          <w:sz w:val="20"/>
          <w:lang w:val="sv-SE"/>
        </w:rPr>
        <w:t>, M. A. E. Hassab, N. A. Abdelshafi, F. A.</w:t>
      </w:r>
      <w:r w:rsidRPr="00F67496">
        <w:rPr>
          <w:sz w:val="20"/>
          <w:lang w:val="sv-SE"/>
        </w:rPr>
        <w:t xml:space="preserve"> </w:t>
      </w:r>
      <w:r w:rsidR="002C09FD">
        <w:rPr>
          <w:sz w:val="20"/>
          <w:lang w:val="sv-SE"/>
        </w:rPr>
        <w:t>Sayed, M. Fares, S. T. Al-Rasood, Z. M.</w:t>
      </w:r>
      <w:r w:rsidR="004D4D78">
        <w:rPr>
          <w:sz w:val="20"/>
          <w:lang w:val="sv-SE"/>
        </w:rPr>
        <w:t xml:space="preserve"> </w:t>
      </w:r>
      <w:r w:rsidR="002C09FD">
        <w:rPr>
          <w:sz w:val="20"/>
          <w:lang w:val="sv-SE"/>
        </w:rPr>
        <w:t>Elsayed, M. M. Abdel-Aziz, E. B. Elkaeed, M. Elsabahy, and N. G. Eissa</w:t>
      </w:r>
      <w:r w:rsidRPr="00F67496">
        <w:rPr>
          <w:sz w:val="20"/>
          <w:lang w:val="sv-SE"/>
        </w:rPr>
        <w:t>, Int</w:t>
      </w:r>
      <w:r w:rsidR="0092490D" w:rsidRPr="00F67496">
        <w:rPr>
          <w:sz w:val="20"/>
          <w:lang w:val="sv-SE"/>
        </w:rPr>
        <w:t>.</w:t>
      </w:r>
      <w:r w:rsidRPr="00F67496">
        <w:rPr>
          <w:sz w:val="20"/>
          <w:lang w:val="sv-SE"/>
        </w:rPr>
        <w:t xml:space="preserve"> J</w:t>
      </w:r>
      <w:r w:rsidR="0092490D" w:rsidRPr="00F67496">
        <w:rPr>
          <w:sz w:val="20"/>
          <w:lang w:val="sv-SE"/>
        </w:rPr>
        <w:t>.</w:t>
      </w:r>
      <w:r w:rsidRPr="00F67496">
        <w:rPr>
          <w:sz w:val="20"/>
          <w:lang w:val="sv-SE"/>
        </w:rPr>
        <w:t xml:space="preserve"> Pharm. </w:t>
      </w:r>
      <w:r w:rsidRPr="00F67496">
        <w:rPr>
          <w:b/>
          <w:bCs/>
          <w:sz w:val="20"/>
          <w:lang w:val="sv-SE"/>
        </w:rPr>
        <w:t>612</w:t>
      </w:r>
      <w:r w:rsidRPr="00F67496">
        <w:rPr>
          <w:sz w:val="20"/>
          <w:lang w:val="sv-SE"/>
        </w:rPr>
        <w:t xml:space="preserve">, 121369 </w:t>
      </w:r>
      <w:r w:rsidR="00845792" w:rsidRPr="00F67496">
        <w:rPr>
          <w:sz w:val="20"/>
          <w:lang w:val="sv-SE"/>
        </w:rPr>
        <w:t>(</w:t>
      </w:r>
      <w:r w:rsidRPr="00F67496">
        <w:rPr>
          <w:sz w:val="20"/>
          <w:lang w:val="sv-SE"/>
        </w:rPr>
        <w:t>2022</w:t>
      </w:r>
      <w:r w:rsidR="00845792" w:rsidRPr="00F67496">
        <w:rPr>
          <w:sz w:val="20"/>
          <w:lang w:val="sv-SE"/>
        </w:rPr>
        <w:t>)</w:t>
      </w:r>
      <w:r w:rsidRPr="00F67496">
        <w:rPr>
          <w:sz w:val="20"/>
          <w:lang w:val="sv-SE"/>
        </w:rPr>
        <w:t>.</w:t>
      </w:r>
    </w:p>
    <w:p w14:paraId="5C6B4F96" w14:textId="02B420F7" w:rsidR="00575D2D" w:rsidRPr="00F67496" w:rsidRDefault="00575D2D" w:rsidP="006867F3">
      <w:pPr>
        <w:pStyle w:val="Bibliography"/>
        <w:ind w:left="709" w:hanging="709"/>
        <w:rPr>
          <w:sz w:val="20"/>
        </w:rPr>
      </w:pPr>
      <w:r w:rsidRPr="00F67496">
        <w:rPr>
          <w:sz w:val="20"/>
        </w:rPr>
        <w:t>[</w:t>
      </w:r>
      <w:r w:rsidR="00C9541B">
        <w:rPr>
          <w:sz w:val="20"/>
        </w:rPr>
        <w:t>22</w:t>
      </w:r>
      <w:r w:rsidRPr="00F67496">
        <w:rPr>
          <w:sz w:val="20"/>
        </w:rPr>
        <w:t>]</w:t>
      </w:r>
      <w:r w:rsidRPr="00F67496">
        <w:rPr>
          <w:sz w:val="20"/>
        </w:rPr>
        <w:tab/>
      </w:r>
      <w:r w:rsidR="004D4D78">
        <w:rPr>
          <w:sz w:val="20"/>
        </w:rPr>
        <w:tab/>
      </w:r>
      <w:r w:rsidRPr="00F67496">
        <w:rPr>
          <w:sz w:val="20"/>
        </w:rPr>
        <w:t>S. M. EL-Dafrawy, S. M. Hassan, and M. Farag, J</w:t>
      </w:r>
      <w:r w:rsidR="0092490D" w:rsidRPr="00F67496">
        <w:rPr>
          <w:sz w:val="20"/>
        </w:rPr>
        <w:t>MR&amp;T</w:t>
      </w:r>
      <w:r w:rsidRPr="00F67496">
        <w:rPr>
          <w:sz w:val="20"/>
        </w:rPr>
        <w:t xml:space="preserve">. </w:t>
      </w:r>
      <w:r w:rsidRPr="00F67496">
        <w:rPr>
          <w:b/>
          <w:bCs/>
          <w:sz w:val="20"/>
        </w:rPr>
        <w:t>9</w:t>
      </w:r>
      <w:r w:rsidRPr="00F67496">
        <w:rPr>
          <w:sz w:val="20"/>
        </w:rPr>
        <w:t xml:space="preserve">, 13–21 </w:t>
      </w:r>
      <w:r w:rsidR="00845792" w:rsidRPr="00F67496">
        <w:rPr>
          <w:sz w:val="20"/>
        </w:rPr>
        <w:t>(</w:t>
      </w:r>
      <w:r w:rsidRPr="00F67496">
        <w:rPr>
          <w:sz w:val="20"/>
        </w:rPr>
        <w:t>2020</w:t>
      </w:r>
      <w:r w:rsidR="00845792" w:rsidRPr="00F67496">
        <w:rPr>
          <w:sz w:val="20"/>
        </w:rPr>
        <w:t>)</w:t>
      </w:r>
      <w:r w:rsidRPr="00F67496">
        <w:rPr>
          <w:sz w:val="20"/>
        </w:rPr>
        <w:t>.</w:t>
      </w:r>
    </w:p>
    <w:p w14:paraId="1BD91B90" w14:textId="53614586" w:rsidR="00575D2D" w:rsidRPr="00F67496" w:rsidRDefault="00575D2D" w:rsidP="006867F3">
      <w:pPr>
        <w:pStyle w:val="Bibliography"/>
        <w:ind w:left="709" w:hanging="709"/>
        <w:rPr>
          <w:sz w:val="20"/>
        </w:rPr>
      </w:pPr>
      <w:r w:rsidRPr="00F67496">
        <w:rPr>
          <w:sz w:val="20"/>
        </w:rPr>
        <w:t>[</w:t>
      </w:r>
      <w:r w:rsidR="00C9541B">
        <w:rPr>
          <w:sz w:val="20"/>
        </w:rPr>
        <w:t>23</w:t>
      </w:r>
      <w:r w:rsidRPr="00F67496">
        <w:rPr>
          <w:sz w:val="20"/>
        </w:rPr>
        <w:t>]</w:t>
      </w:r>
      <w:r w:rsidRPr="00F67496">
        <w:rPr>
          <w:sz w:val="20"/>
        </w:rPr>
        <w:tab/>
      </w:r>
      <w:r w:rsidR="004D4D78">
        <w:rPr>
          <w:sz w:val="20"/>
        </w:rPr>
        <w:tab/>
      </w:r>
      <w:r w:rsidRPr="00F67496">
        <w:rPr>
          <w:sz w:val="20"/>
        </w:rPr>
        <w:t xml:space="preserve">P. Verdía, F. Santamarta, and E. Tojo, Molecules </w:t>
      </w:r>
      <w:r w:rsidRPr="00F67496">
        <w:rPr>
          <w:b/>
          <w:bCs/>
          <w:sz w:val="20"/>
        </w:rPr>
        <w:t>16</w:t>
      </w:r>
      <w:r w:rsidRPr="00F67496">
        <w:rPr>
          <w:sz w:val="20"/>
        </w:rPr>
        <w:t xml:space="preserve">, 4379–4388 </w:t>
      </w:r>
      <w:r w:rsidR="00845792" w:rsidRPr="00F67496">
        <w:rPr>
          <w:sz w:val="20"/>
        </w:rPr>
        <w:t>(</w:t>
      </w:r>
      <w:r w:rsidRPr="00F67496">
        <w:rPr>
          <w:sz w:val="20"/>
        </w:rPr>
        <w:t>2011</w:t>
      </w:r>
      <w:r w:rsidR="00845792" w:rsidRPr="00F67496">
        <w:rPr>
          <w:sz w:val="20"/>
        </w:rPr>
        <w:t>)</w:t>
      </w:r>
      <w:r w:rsidRPr="00F67496">
        <w:rPr>
          <w:sz w:val="20"/>
        </w:rPr>
        <w:t>.</w:t>
      </w:r>
    </w:p>
    <w:p w14:paraId="730336A1" w14:textId="55B4FC73" w:rsidR="00575D2D" w:rsidRPr="00F67496" w:rsidRDefault="00575D2D" w:rsidP="006867F3">
      <w:pPr>
        <w:pStyle w:val="Bibliography"/>
        <w:ind w:left="709" w:hanging="709"/>
        <w:rPr>
          <w:sz w:val="20"/>
        </w:rPr>
      </w:pPr>
      <w:r w:rsidRPr="00F67496">
        <w:rPr>
          <w:sz w:val="20"/>
        </w:rPr>
        <w:t>[</w:t>
      </w:r>
      <w:r w:rsidR="00C9541B">
        <w:rPr>
          <w:sz w:val="20"/>
        </w:rPr>
        <w:t>24</w:t>
      </w:r>
      <w:r w:rsidRPr="00F67496">
        <w:rPr>
          <w:sz w:val="20"/>
        </w:rPr>
        <w:t>]</w:t>
      </w:r>
      <w:r w:rsidRPr="00F67496">
        <w:rPr>
          <w:sz w:val="20"/>
        </w:rPr>
        <w:tab/>
      </w:r>
      <w:r w:rsidR="004D4D78">
        <w:rPr>
          <w:sz w:val="20"/>
        </w:rPr>
        <w:tab/>
      </w:r>
      <w:r w:rsidRPr="00F67496">
        <w:rPr>
          <w:sz w:val="20"/>
        </w:rPr>
        <w:t>J. Jumal</w:t>
      </w:r>
      <w:r w:rsidR="002C09FD">
        <w:rPr>
          <w:sz w:val="20"/>
        </w:rPr>
        <w:t>,</w:t>
      </w:r>
      <w:r w:rsidRPr="00F67496">
        <w:rPr>
          <w:sz w:val="20"/>
        </w:rPr>
        <w:t xml:space="preserve"> a</w:t>
      </w:r>
      <w:r w:rsidRPr="002C09FD">
        <w:rPr>
          <w:sz w:val="20"/>
        </w:rPr>
        <w:t>nd N</w:t>
      </w:r>
      <w:r w:rsidR="002C09FD" w:rsidRPr="002C09FD">
        <w:rPr>
          <w:sz w:val="20"/>
        </w:rPr>
        <w:t>.</w:t>
      </w:r>
      <w:r w:rsidRPr="002C09FD">
        <w:rPr>
          <w:sz w:val="20"/>
        </w:rPr>
        <w:t xml:space="preserve"> Sakinah, Mal</w:t>
      </w:r>
      <w:r w:rsidRPr="00F67496">
        <w:rPr>
          <w:sz w:val="20"/>
        </w:rPr>
        <w:t>aysian J</w:t>
      </w:r>
      <w:r w:rsidR="0092490D" w:rsidRPr="00F67496">
        <w:rPr>
          <w:sz w:val="20"/>
        </w:rPr>
        <w:t>.</w:t>
      </w:r>
      <w:r w:rsidRPr="00F67496">
        <w:rPr>
          <w:sz w:val="20"/>
        </w:rPr>
        <w:t xml:space="preserve"> of Sci</w:t>
      </w:r>
      <w:r w:rsidR="0092490D" w:rsidRPr="00F67496">
        <w:rPr>
          <w:sz w:val="20"/>
        </w:rPr>
        <w:t>.</w:t>
      </w:r>
      <w:r w:rsidRPr="00F67496">
        <w:rPr>
          <w:sz w:val="20"/>
        </w:rPr>
        <w:t xml:space="preserve"> H</w:t>
      </w:r>
      <w:r w:rsidR="0092490D" w:rsidRPr="00F67496">
        <w:rPr>
          <w:sz w:val="20"/>
        </w:rPr>
        <w:t>.</w:t>
      </w:r>
      <w:r w:rsidRPr="00F67496">
        <w:rPr>
          <w:sz w:val="20"/>
        </w:rPr>
        <w:t xml:space="preserve"> Tech. </w:t>
      </w:r>
      <w:r w:rsidRPr="002077F8">
        <w:rPr>
          <w:b/>
          <w:bCs/>
          <w:sz w:val="20"/>
        </w:rPr>
        <w:t>7</w:t>
      </w:r>
      <w:r w:rsidRPr="00F67496">
        <w:rPr>
          <w:sz w:val="20"/>
        </w:rPr>
        <w:t xml:space="preserve">, 62–68 </w:t>
      </w:r>
      <w:r w:rsidR="00845792" w:rsidRPr="00F67496">
        <w:rPr>
          <w:sz w:val="20"/>
        </w:rPr>
        <w:t>(</w:t>
      </w:r>
      <w:r w:rsidRPr="00F67496">
        <w:rPr>
          <w:sz w:val="20"/>
        </w:rPr>
        <w:t>2021</w:t>
      </w:r>
      <w:r w:rsidR="00845792" w:rsidRPr="00F67496">
        <w:rPr>
          <w:sz w:val="20"/>
        </w:rPr>
        <w:t>)</w:t>
      </w:r>
      <w:r w:rsidRPr="00F67496">
        <w:rPr>
          <w:sz w:val="20"/>
        </w:rPr>
        <w:t>.</w:t>
      </w:r>
    </w:p>
    <w:p w14:paraId="5D53BE17" w14:textId="2C175665" w:rsidR="00575D2D" w:rsidRPr="00F67496" w:rsidRDefault="00575D2D" w:rsidP="006867F3">
      <w:pPr>
        <w:pStyle w:val="Bibliography"/>
        <w:ind w:left="709" w:hanging="709"/>
        <w:rPr>
          <w:sz w:val="20"/>
          <w:lang w:val="sv-SE"/>
        </w:rPr>
      </w:pPr>
      <w:r w:rsidRPr="00F67496">
        <w:rPr>
          <w:sz w:val="20"/>
          <w:lang w:val="sv-SE"/>
        </w:rPr>
        <w:t>[</w:t>
      </w:r>
      <w:r w:rsidR="00C9541B">
        <w:rPr>
          <w:sz w:val="20"/>
          <w:lang w:val="sv-SE"/>
        </w:rPr>
        <w:t>25</w:t>
      </w:r>
      <w:r w:rsidRPr="00F67496">
        <w:rPr>
          <w:sz w:val="20"/>
          <w:lang w:val="sv-SE"/>
        </w:rPr>
        <w:t>]</w:t>
      </w:r>
      <w:r w:rsidRPr="00F67496">
        <w:rPr>
          <w:sz w:val="20"/>
          <w:lang w:val="sv-SE"/>
        </w:rPr>
        <w:tab/>
      </w:r>
      <w:r w:rsidR="006C387A">
        <w:rPr>
          <w:sz w:val="20"/>
          <w:lang w:val="sv-SE"/>
        </w:rPr>
        <w:tab/>
      </w:r>
      <w:r w:rsidRPr="00F67496">
        <w:rPr>
          <w:sz w:val="20"/>
          <w:lang w:val="sv-SE"/>
        </w:rPr>
        <w:t>A. M. Rakkasagi</w:t>
      </w:r>
      <w:r w:rsidR="00C8274E">
        <w:rPr>
          <w:sz w:val="20"/>
          <w:lang w:val="sv-SE"/>
        </w:rPr>
        <w:t>, S. M. Hiremath, S. S. Khemalapure, M. M. Basanagouda, S. S. Kulkarni, V. V. Koppal, and S. C. Jeyaseelan</w:t>
      </w:r>
      <w:r w:rsidRPr="00F67496">
        <w:rPr>
          <w:sz w:val="20"/>
          <w:lang w:val="sv-SE"/>
        </w:rPr>
        <w:t>, J</w:t>
      </w:r>
      <w:r w:rsidR="002C09FD">
        <w:rPr>
          <w:sz w:val="20"/>
          <w:lang w:val="sv-SE"/>
        </w:rPr>
        <w:t xml:space="preserve">. </w:t>
      </w:r>
      <w:r w:rsidR="0092490D" w:rsidRPr="00F67496">
        <w:rPr>
          <w:sz w:val="20"/>
          <w:lang w:val="sv-SE"/>
        </w:rPr>
        <w:t>P</w:t>
      </w:r>
      <w:r w:rsidR="002C09FD">
        <w:rPr>
          <w:sz w:val="20"/>
          <w:lang w:val="sv-SE"/>
        </w:rPr>
        <w:t xml:space="preserve">hotochem. </w:t>
      </w:r>
      <w:r w:rsidR="0092490D" w:rsidRPr="00F67496">
        <w:rPr>
          <w:sz w:val="20"/>
          <w:lang w:val="sv-SE"/>
        </w:rPr>
        <w:t>P</w:t>
      </w:r>
      <w:r w:rsidR="002C09FD">
        <w:rPr>
          <w:sz w:val="20"/>
          <w:lang w:val="sv-SE"/>
        </w:rPr>
        <w:t xml:space="preserve">hotobiol. </w:t>
      </w:r>
      <w:r w:rsidR="0092490D" w:rsidRPr="00F67496">
        <w:rPr>
          <w:sz w:val="20"/>
          <w:lang w:val="sv-SE"/>
        </w:rPr>
        <w:t>A</w:t>
      </w:r>
      <w:r w:rsidRPr="00F67496">
        <w:rPr>
          <w:sz w:val="20"/>
          <w:lang w:val="sv-SE"/>
        </w:rPr>
        <w:t xml:space="preserve">. </w:t>
      </w:r>
      <w:r w:rsidRPr="00F67496">
        <w:rPr>
          <w:b/>
          <w:bCs/>
          <w:sz w:val="20"/>
          <w:lang w:val="sv-SE"/>
        </w:rPr>
        <w:t>444</w:t>
      </w:r>
      <w:r w:rsidRPr="00F67496">
        <w:rPr>
          <w:sz w:val="20"/>
          <w:lang w:val="sv-SE"/>
        </w:rPr>
        <w:t xml:space="preserve">, 114976 </w:t>
      </w:r>
      <w:r w:rsidR="00845792" w:rsidRPr="00F67496">
        <w:rPr>
          <w:sz w:val="20"/>
          <w:lang w:val="sv-SE"/>
        </w:rPr>
        <w:t>(</w:t>
      </w:r>
      <w:r w:rsidRPr="00F67496">
        <w:rPr>
          <w:sz w:val="20"/>
          <w:lang w:val="sv-SE"/>
        </w:rPr>
        <w:t>2023</w:t>
      </w:r>
      <w:r w:rsidR="00845792" w:rsidRPr="00F67496">
        <w:rPr>
          <w:sz w:val="20"/>
          <w:lang w:val="sv-SE"/>
        </w:rPr>
        <w:t>)</w:t>
      </w:r>
      <w:r w:rsidRPr="00F67496">
        <w:rPr>
          <w:sz w:val="20"/>
          <w:lang w:val="sv-SE"/>
        </w:rPr>
        <w:t>.</w:t>
      </w:r>
    </w:p>
    <w:p w14:paraId="70B05F14" w14:textId="165A2075" w:rsidR="00575D2D" w:rsidRPr="00F67496" w:rsidRDefault="00575D2D" w:rsidP="00575D2D">
      <w:pPr>
        <w:pStyle w:val="Bibliography"/>
        <w:rPr>
          <w:sz w:val="20"/>
        </w:rPr>
      </w:pPr>
      <w:r w:rsidRPr="00F67496">
        <w:rPr>
          <w:sz w:val="20"/>
        </w:rPr>
        <w:t>[</w:t>
      </w:r>
      <w:r w:rsidR="00C9541B">
        <w:rPr>
          <w:sz w:val="20"/>
        </w:rPr>
        <w:t>26</w:t>
      </w:r>
      <w:r w:rsidRPr="00F67496">
        <w:rPr>
          <w:sz w:val="20"/>
        </w:rPr>
        <w:t>]</w:t>
      </w:r>
      <w:r w:rsidRPr="00F67496">
        <w:rPr>
          <w:sz w:val="20"/>
        </w:rPr>
        <w:tab/>
      </w:r>
      <w:r w:rsidR="006C387A">
        <w:rPr>
          <w:sz w:val="20"/>
        </w:rPr>
        <w:tab/>
      </w:r>
      <w:r w:rsidRPr="00F67496">
        <w:rPr>
          <w:sz w:val="20"/>
        </w:rPr>
        <w:t>S. Li, X. Qi, and B. Huang, Catal</w:t>
      </w:r>
      <w:r w:rsidR="0092490D" w:rsidRPr="00F67496">
        <w:rPr>
          <w:sz w:val="20"/>
        </w:rPr>
        <w:t>.</w:t>
      </w:r>
      <w:r w:rsidRPr="00F67496">
        <w:rPr>
          <w:sz w:val="20"/>
        </w:rPr>
        <w:t xml:space="preserve"> Today </w:t>
      </w:r>
      <w:r w:rsidRPr="00F67496">
        <w:rPr>
          <w:b/>
          <w:bCs/>
          <w:sz w:val="20"/>
        </w:rPr>
        <w:t>276</w:t>
      </w:r>
      <w:r w:rsidRPr="00F67496">
        <w:rPr>
          <w:sz w:val="20"/>
        </w:rPr>
        <w:t>, 139–144</w:t>
      </w:r>
      <w:r w:rsidR="00845792" w:rsidRPr="00F67496">
        <w:rPr>
          <w:sz w:val="20"/>
        </w:rPr>
        <w:t xml:space="preserve"> (</w:t>
      </w:r>
      <w:r w:rsidRPr="00F67496">
        <w:rPr>
          <w:sz w:val="20"/>
        </w:rPr>
        <w:t>2016</w:t>
      </w:r>
      <w:r w:rsidR="00845792" w:rsidRPr="00F67496">
        <w:rPr>
          <w:sz w:val="20"/>
        </w:rPr>
        <w:t>)</w:t>
      </w:r>
      <w:r w:rsidRPr="00F67496">
        <w:rPr>
          <w:sz w:val="20"/>
        </w:rPr>
        <w:t>.</w:t>
      </w:r>
    </w:p>
    <w:p w14:paraId="393C8398" w14:textId="1A9BF216" w:rsidR="00575D2D" w:rsidRPr="00F67496" w:rsidRDefault="00575D2D" w:rsidP="00575D2D">
      <w:pPr>
        <w:pStyle w:val="Bibliography"/>
        <w:rPr>
          <w:sz w:val="20"/>
          <w:lang w:val="sv-SE"/>
        </w:rPr>
      </w:pPr>
      <w:r w:rsidRPr="00F67496">
        <w:rPr>
          <w:sz w:val="20"/>
          <w:lang w:val="sv-SE"/>
        </w:rPr>
        <w:t>[</w:t>
      </w:r>
      <w:r w:rsidR="00C9541B">
        <w:rPr>
          <w:sz w:val="20"/>
          <w:lang w:val="sv-SE"/>
        </w:rPr>
        <w:t>27</w:t>
      </w:r>
      <w:r w:rsidRPr="00F67496">
        <w:rPr>
          <w:sz w:val="20"/>
          <w:lang w:val="sv-SE"/>
        </w:rPr>
        <w:t>]</w:t>
      </w:r>
      <w:r w:rsidRPr="00F67496">
        <w:rPr>
          <w:sz w:val="20"/>
          <w:lang w:val="sv-SE"/>
        </w:rPr>
        <w:tab/>
      </w:r>
      <w:r w:rsidR="006C387A">
        <w:rPr>
          <w:sz w:val="20"/>
          <w:lang w:val="sv-SE"/>
        </w:rPr>
        <w:tab/>
      </w:r>
      <w:r w:rsidRPr="00F67496">
        <w:rPr>
          <w:sz w:val="20"/>
          <w:lang w:val="sv-SE"/>
        </w:rPr>
        <w:t>P. Kalita</w:t>
      </w:r>
      <w:r w:rsidR="00F67496">
        <w:rPr>
          <w:sz w:val="20"/>
          <w:lang w:val="sv-SE"/>
        </w:rPr>
        <w:t>,</w:t>
      </w:r>
      <w:r w:rsidRPr="00F67496">
        <w:rPr>
          <w:sz w:val="20"/>
          <w:lang w:val="sv-SE"/>
        </w:rPr>
        <w:t xml:space="preserve"> and R. Kumar, Micropor</w:t>
      </w:r>
      <w:r w:rsidR="0092490D" w:rsidRPr="00F67496">
        <w:rPr>
          <w:sz w:val="20"/>
          <w:lang w:val="sv-SE"/>
        </w:rPr>
        <w:t>.</w:t>
      </w:r>
      <w:r w:rsidRPr="00F67496">
        <w:rPr>
          <w:sz w:val="20"/>
          <w:lang w:val="sv-SE"/>
        </w:rPr>
        <w:t xml:space="preserve"> Mesopor</w:t>
      </w:r>
      <w:r w:rsidR="0092490D" w:rsidRPr="00F67496">
        <w:rPr>
          <w:sz w:val="20"/>
          <w:lang w:val="sv-SE"/>
        </w:rPr>
        <w:t>.</w:t>
      </w:r>
      <w:r w:rsidRPr="00F67496">
        <w:rPr>
          <w:sz w:val="20"/>
          <w:lang w:val="sv-SE"/>
        </w:rPr>
        <w:t xml:space="preserve"> Mat. </w:t>
      </w:r>
      <w:r w:rsidRPr="00F67496">
        <w:rPr>
          <w:b/>
          <w:bCs/>
          <w:sz w:val="20"/>
          <w:lang w:val="sv-SE"/>
        </w:rPr>
        <w:t>149</w:t>
      </w:r>
      <w:r w:rsidRPr="00F67496">
        <w:rPr>
          <w:sz w:val="20"/>
          <w:lang w:val="sv-SE"/>
        </w:rPr>
        <w:t>, 1–9</w:t>
      </w:r>
      <w:r w:rsidR="00845792" w:rsidRPr="00F67496">
        <w:rPr>
          <w:sz w:val="20"/>
          <w:lang w:val="sv-SE"/>
        </w:rPr>
        <w:t xml:space="preserve"> (</w:t>
      </w:r>
      <w:r w:rsidRPr="00F67496">
        <w:rPr>
          <w:sz w:val="20"/>
          <w:lang w:val="sv-SE"/>
        </w:rPr>
        <w:t>2012</w:t>
      </w:r>
      <w:r w:rsidR="00845792" w:rsidRPr="00F67496">
        <w:rPr>
          <w:sz w:val="20"/>
          <w:lang w:val="sv-SE"/>
        </w:rPr>
        <w:t>)</w:t>
      </w:r>
      <w:r w:rsidRPr="00F67496">
        <w:rPr>
          <w:sz w:val="20"/>
          <w:lang w:val="sv-SE"/>
        </w:rPr>
        <w:t>.</w:t>
      </w:r>
    </w:p>
    <w:p w14:paraId="61912579" w14:textId="6BA2F7B4" w:rsidR="00575D2D" w:rsidRPr="002C09FD" w:rsidRDefault="00575D2D" w:rsidP="00575D2D">
      <w:pPr>
        <w:pStyle w:val="Bibliography"/>
        <w:rPr>
          <w:sz w:val="20"/>
        </w:rPr>
      </w:pPr>
      <w:r w:rsidRPr="00F67496">
        <w:rPr>
          <w:sz w:val="20"/>
        </w:rPr>
        <w:t>[</w:t>
      </w:r>
      <w:r w:rsidR="00C9541B">
        <w:rPr>
          <w:sz w:val="20"/>
        </w:rPr>
        <w:t>28</w:t>
      </w:r>
      <w:r w:rsidRPr="00F67496">
        <w:rPr>
          <w:sz w:val="20"/>
        </w:rPr>
        <w:t>]</w:t>
      </w:r>
      <w:r w:rsidRPr="00F67496">
        <w:rPr>
          <w:sz w:val="20"/>
        </w:rPr>
        <w:tab/>
      </w:r>
      <w:r w:rsidR="006C387A">
        <w:rPr>
          <w:sz w:val="20"/>
        </w:rPr>
        <w:tab/>
      </w:r>
      <w:r w:rsidRPr="00F67496">
        <w:rPr>
          <w:sz w:val="20"/>
        </w:rPr>
        <w:t xml:space="preserve">B. Borah, K. D. Dwivedi, B. Kumar, </w:t>
      </w:r>
      <w:r w:rsidRPr="002C09FD">
        <w:rPr>
          <w:sz w:val="20"/>
        </w:rPr>
        <w:t>and L. R. Chowhan, Arab</w:t>
      </w:r>
      <w:r w:rsidR="0092490D" w:rsidRPr="002C09FD">
        <w:rPr>
          <w:sz w:val="20"/>
        </w:rPr>
        <w:t>.</w:t>
      </w:r>
      <w:r w:rsidRPr="002C09FD">
        <w:rPr>
          <w:sz w:val="20"/>
        </w:rPr>
        <w:t xml:space="preserve"> J</w:t>
      </w:r>
      <w:r w:rsidR="0092490D" w:rsidRPr="002C09FD">
        <w:rPr>
          <w:sz w:val="20"/>
        </w:rPr>
        <w:t>.</w:t>
      </w:r>
      <w:r w:rsidRPr="002C09FD">
        <w:rPr>
          <w:sz w:val="20"/>
        </w:rPr>
        <w:t xml:space="preserve"> Chem. </w:t>
      </w:r>
      <w:r w:rsidRPr="002C09FD">
        <w:rPr>
          <w:b/>
          <w:bCs/>
          <w:sz w:val="20"/>
        </w:rPr>
        <w:t>15</w:t>
      </w:r>
      <w:r w:rsidRPr="002C09FD">
        <w:rPr>
          <w:sz w:val="20"/>
        </w:rPr>
        <w:t xml:space="preserve">, 103654 </w:t>
      </w:r>
      <w:r w:rsidR="00845792" w:rsidRPr="002C09FD">
        <w:rPr>
          <w:sz w:val="20"/>
        </w:rPr>
        <w:t>(</w:t>
      </w:r>
      <w:r w:rsidRPr="002C09FD">
        <w:rPr>
          <w:sz w:val="20"/>
        </w:rPr>
        <w:t>2022</w:t>
      </w:r>
      <w:r w:rsidR="00845792" w:rsidRPr="002C09FD">
        <w:rPr>
          <w:sz w:val="20"/>
        </w:rPr>
        <w:t>)</w:t>
      </w:r>
      <w:r w:rsidRPr="002C09FD">
        <w:rPr>
          <w:sz w:val="20"/>
        </w:rPr>
        <w:t>.</w:t>
      </w:r>
    </w:p>
    <w:p w14:paraId="18578932" w14:textId="660599B1" w:rsidR="00575D2D" w:rsidRPr="002C09FD" w:rsidRDefault="00575D2D" w:rsidP="006867F3">
      <w:pPr>
        <w:pStyle w:val="Bibliography"/>
        <w:ind w:left="709" w:hanging="709"/>
        <w:rPr>
          <w:sz w:val="20"/>
        </w:rPr>
      </w:pPr>
      <w:r w:rsidRPr="002C09FD">
        <w:rPr>
          <w:sz w:val="20"/>
        </w:rPr>
        <w:t>[</w:t>
      </w:r>
      <w:r w:rsidR="00C9541B">
        <w:rPr>
          <w:sz w:val="20"/>
        </w:rPr>
        <w:t>29</w:t>
      </w:r>
      <w:r w:rsidRPr="002C09FD">
        <w:rPr>
          <w:sz w:val="20"/>
        </w:rPr>
        <w:t>]</w:t>
      </w:r>
      <w:r w:rsidRPr="002C09FD">
        <w:rPr>
          <w:sz w:val="20"/>
        </w:rPr>
        <w:tab/>
      </w:r>
      <w:r w:rsidR="006C387A">
        <w:rPr>
          <w:sz w:val="20"/>
        </w:rPr>
        <w:tab/>
      </w:r>
      <w:r w:rsidRPr="002C09FD">
        <w:rPr>
          <w:sz w:val="20"/>
        </w:rPr>
        <w:t>A. A. Jamaludin, R. D. Siti, H. A. Tatang, H. I. Wiani, and Z. Achmad, Res</w:t>
      </w:r>
      <w:r w:rsidR="0092490D" w:rsidRPr="002C09FD">
        <w:rPr>
          <w:sz w:val="20"/>
        </w:rPr>
        <w:t>.</w:t>
      </w:r>
      <w:r w:rsidRPr="002C09FD">
        <w:rPr>
          <w:sz w:val="20"/>
        </w:rPr>
        <w:t xml:space="preserve"> J</w:t>
      </w:r>
      <w:r w:rsidR="0092490D" w:rsidRPr="002C09FD">
        <w:rPr>
          <w:sz w:val="20"/>
        </w:rPr>
        <w:t>.</w:t>
      </w:r>
      <w:r w:rsidRPr="002C09FD">
        <w:rPr>
          <w:sz w:val="20"/>
        </w:rPr>
        <w:t xml:space="preserve"> Chem</w:t>
      </w:r>
      <w:r w:rsidR="0092490D" w:rsidRPr="002C09FD">
        <w:rPr>
          <w:sz w:val="20"/>
        </w:rPr>
        <w:t>.</w:t>
      </w:r>
      <w:r w:rsidRPr="002C09FD">
        <w:rPr>
          <w:sz w:val="20"/>
        </w:rPr>
        <w:t xml:space="preserve"> Environ. </w:t>
      </w:r>
      <w:r w:rsidRPr="002C09FD">
        <w:rPr>
          <w:b/>
          <w:bCs/>
          <w:sz w:val="20"/>
        </w:rPr>
        <w:t>22</w:t>
      </w:r>
      <w:r w:rsidRPr="002C09FD">
        <w:rPr>
          <w:sz w:val="20"/>
        </w:rPr>
        <w:t>, 91–96</w:t>
      </w:r>
      <w:r w:rsidR="00845792" w:rsidRPr="002C09FD">
        <w:rPr>
          <w:sz w:val="20"/>
        </w:rPr>
        <w:t xml:space="preserve"> (</w:t>
      </w:r>
      <w:r w:rsidRPr="002C09FD">
        <w:rPr>
          <w:sz w:val="20"/>
        </w:rPr>
        <w:t>2018</w:t>
      </w:r>
      <w:r w:rsidR="00845792" w:rsidRPr="002C09FD">
        <w:rPr>
          <w:sz w:val="20"/>
        </w:rPr>
        <w:t>).</w:t>
      </w:r>
    </w:p>
    <w:p w14:paraId="71370EC4" w14:textId="7CCE5DFA" w:rsidR="00575D2D" w:rsidRPr="002C09FD" w:rsidRDefault="00575D2D" w:rsidP="00575D2D">
      <w:pPr>
        <w:pStyle w:val="Bibliography"/>
        <w:rPr>
          <w:sz w:val="20"/>
        </w:rPr>
      </w:pPr>
      <w:r w:rsidRPr="002C09FD">
        <w:rPr>
          <w:sz w:val="20"/>
        </w:rPr>
        <w:t>[</w:t>
      </w:r>
      <w:r w:rsidR="00C9541B">
        <w:rPr>
          <w:sz w:val="20"/>
        </w:rPr>
        <w:t>30</w:t>
      </w:r>
      <w:r w:rsidRPr="002C09FD">
        <w:rPr>
          <w:sz w:val="20"/>
        </w:rPr>
        <w:t>]</w:t>
      </w:r>
      <w:r w:rsidRPr="002C09FD">
        <w:rPr>
          <w:sz w:val="20"/>
        </w:rPr>
        <w:tab/>
      </w:r>
      <w:r w:rsidR="006C387A">
        <w:rPr>
          <w:sz w:val="20"/>
        </w:rPr>
        <w:tab/>
      </w:r>
      <w:r w:rsidR="00243A41">
        <w:rPr>
          <w:sz w:val="20"/>
        </w:rPr>
        <w:t xml:space="preserve">T. W. G. </w:t>
      </w:r>
      <w:r w:rsidRPr="002C09FD">
        <w:rPr>
          <w:sz w:val="20"/>
        </w:rPr>
        <w:t xml:space="preserve">Solomons, and </w:t>
      </w:r>
      <w:r w:rsidR="00243A41">
        <w:rPr>
          <w:sz w:val="20"/>
        </w:rPr>
        <w:t xml:space="preserve">C. G. </w:t>
      </w:r>
      <w:r w:rsidRPr="002C09FD">
        <w:rPr>
          <w:sz w:val="20"/>
        </w:rPr>
        <w:t xml:space="preserve">Fryhle, John Wiley dan Sons, Inc. </w:t>
      </w:r>
      <w:r w:rsidR="00845792" w:rsidRPr="002C09FD">
        <w:rPr>
          <w:sz w:val="20"/>
        </w:rPr>
        <w:t>(</w:t>
      </w:r>
      <w:r w:rsidRPr="002C09FD">
        <w:rPr>
          <w:sz w:val="20"/>
        </w:rPr>
        <w:t>2011</w:t>
      </w:r>
      <w:r w:rsidR="00845792" w:rsidRPr="002C09FD">
        <w:rPr>
          <w:sz w:val="20"/>
        </w:rPr>
        <w:t>)</w:t>
      </w:r>
      <w:r w:rsidRPr="002C09FD">
        <w:rPr>
          <w:sz w:val="20"/>
        </w:rPr>
        <w:t>.</w:t>
      </w:r>
    </w:p>
    <w:p w14:paraId="683E599B" w14:textId="5D265351" w:rsidR="00575D2D" w:rsidRPr="002C09FD" w:rsidRDefault="00575D2D" w:rsidP="00575D2D">
      <w:pPr>
        <w:pStyle w:val="Bibliography"/>
        <w:rPr>
          <w:sz w:val="20"/>
        </w:rPr>
      </w:pPr>
      <w:r w:rsidRPr="002C09FD">
        <w:rPr>
          <w:sz w:val="20"/>
        </w:rPr>
        <w:t>[</w:t>
      </w:r>
      <w:r w:rsidR="00C9541B">
        <w:rPr>
          <w:sz w:val="20"/>
        </w:rPr>
        <w:t>31</w:t>
      </w:r>
      <w:r w:rsidRPr="002C09FD">
        <w:rPr>
          <w:sz w:val="20"/>
        </w:rPr>
        <w:t>]</w:t>
      </w:r>
      <w:r w:rsidRPr="002C09FD">
        <w:rPr>
          <w:sz w:val="20"/>
        </w:rPr>
        <w:tab/>
      </w:r>
      <w:r w:rsidR="006C387A">
        <w:rPr>
          <w:sz w:val="20"/>
        </w:rPr>
        <w:tab/>
      </w:r>
      <w:r w:rsidR="00243A41">
        <w:rPr>
          <w:sz w:val="20"/>
        </w:rPr>
        <w:t xml:space="preserve">F. A. </w:t>
      </w:r>
      <w:r w:rsidRPr="002C09FD">
        <w:rPr>
          <w:sz w:val="20"/>
        </w:rPr>
        <w:t xml:space="preserve">Carey, and </w:t>
      </w:r>
      <w:r w:rsidR="00243A41">
        <w:rPr>
          <w:sz w:val="20"/>
        </w:rPr>
        <w:t xml:space="preserve">R. M. </w:t>
      </w:r>
      <w:r w:rsidRPr="002C09FD">
        <w:rPr>
          <w:sz w:val="20"/>
        </w:rPr>
        <w:t>Giuliano, McGraw-Hill</w:t>
      </w:r>
      <w:r w:rsidR="00845792" w:rsidRPr="002C09FD">
        <w:rPr>
          <w:sz w:val="20"/>
        </w:rPr>
        <w:t>.</w:t>
      </w:r>
      <w:r w:rsidRPr="002C09FD">
        <w:rPr>
          <w:sz w:val="20"/>
        </w:rPr>
        <w:t xml:space="preserve"> </w:t>
      </w:r>
      <w:r w:rsidR="00845792" w:rsidRPr="002C09FD">
        <w:rPr>
          <w:sz w:val="20"/>
        </w:rPr>
        <w:t>(</w:t>
      </w:r>
      <w:r w:rsidRPr="002C09FD">
        <w:rPr>
          <w:sz w:val="20"/>
        </w:rPr>
        <w:t>2017</w:t>
      </w:r>
      <w:r w:rsidR="00845792" w:rsidRPr="002C09FD">
        <w:rPr>
          <w:sz w:val="20"/>
        </w:rPr>
        <w:t>)</w:t>
      </w:r>
      <w:r w:rsidRPr="002C09FD">
        <w:rPr>
          <w:sz w:val="20"/>
        </w:rPr>
        <w:t>.</w:t>
      </w:r>
    </w:p>
    <w:p w14:paraId="3B00786F" w14:textId="0E48AE2B" w:rsidR="00575D2D" w:rsidRPr="002C09FD" w:rsidRDefault="00575D2D" w:rsidP="00575D2D">
      <w:pPr>
        <w:pStyle w:val="Bibliography"/>
        <w:rPr>
          <w:sz w:val="20"/>
        </w:rPr>
      </w:pPr>
      <w:r w:rsidRPr="002C09FD">
        <w:rPr>
          <w:sz w:val="20"/>
        </w:rPr>
        <w:t>[</w:t>
      </w:r>
      <w:r w:rsidR="00C9541B">
        <w:rPr>
          <w:sz w:val="20"/>
        </w:rPr>
        <w:t>32</w:t>
      </w:r>
      <w:r w:rsidRPr="002C09FD">
        <w:rPr>
          <w:sz w:val="20"/>
        </w:rPr>
        <w:t>]</w:t>
      </w:r>
      <w:r w:rsidRPr="002C09FD">
        <w:rPr>
          <w:sz w:val="20"/>
        </w:rPr>
        <w:tab/>
      </w:r>
      <w:r w:rsidR="006C387A">
        <w:rPr>
          <w:sz w:val="20"/>
        </w:rPr>
        <w:tab/>
      </w:r>
      <w:r w:rsidR="00243A41">
        <w:rPr>
          <w:sz w:val="20"/>
        </w:rPr>
        <w:t xml:space="preserve">J. </w:t>
      </w:r>
      <w:r w:rsidRPr="002C09FD">
        <w:rPr>
          <w:sz w:val="20"/>
        </w:rPr>
        <w:t>McMurry, Cengage Learning</w:t>
      </w:r>
      <w:r w:rsidR="00845792" w:rsidRPr="002C09FD">
        <w:rPr>
          <w:sz w:val="20"/>
        </w:rPr>
        <w:t>.</w:t>
      </w:r>
      <w:r w:rsidRPr="002C09FD">
        <w:rPr>
          <w:sz w:val="20"/>
        </w:rPr>
        <w:t xml:space="preserve"> </w:t>
      </w:r>
      <w:r w:rsidR="00845792" w:rsidRPr="002C09FD">
        <w:rPr>
          <w:sz w:val="20"/>
        </w:rPr>
        <w:t>(</w:t>
      </w:r>
      <w:r w:rsidRPr="002C09FD">
        <w:rPr>
          <w:sz w:val="20"/>
        </w:rPr>
        <w:t>2016</w:t>
      </w:r>
      <w:r w:rsidR="00845792" w:rsidRPr="002C09FD">
        <w:rPr>
          <w:sz w:val="20"/>
        </w:rPr>
        <w:t>)</w:t>
      </w:r>
      <w:r w:rsidRPr="002C09FD">
        <w:rPr>
          <w:sz w:val="20"/>
        </w:rPr>
        <w:t>.</w:t>
      </w:r>
    </w:p>
    <w:p w14:paraId="0BB8DB66" w14:textId="083E8B69" w:rsidR="00B278C9" w:rsidRPr="00B278C9" w:rsidRDefault="00B278C9" w:rsidP="00B278C9">
      <w:pPr>
        <w:pStyle w:val="Paragraph"/>
        <w:ind w:left="426" w:hanging="426"/>
      </w:pPr>
      <w:r w:rsidRPr="00575D2D">
        <w:fldChar w:fldCharType="end"/>
      </w:r>
    </w:p>
    <w:p w14:paraId="74D4F45E" w14:textId="77777777" w:rsidR="00613B4D" w:rsidRPr="00A24F3D" w:rsidRDefault="00613B4D" w:rsidP="003B0050">
      <w:pPr>
        <w:pStyle w:val="Paragraph"/>
      </w:pPr>
    </w:p>
    <w:p w14:paraId="4DE91CCB" w14:textId="77777777" w:rsidR="00326AE0" w:rsidRPr="00114AB1" w:rsidRDefault="00326AE0" w:rsidP="003B0050">
      <w:pPr>
        <w:pStyle w:val="Paragraphbulleted"/>
        <w:numPr>
          <w:ilvl w:val="0"/>
          <w:numId w:val="0"/>
        </w:numPr>
        <w:ind w:left="426" w:hanging="426"/>
      </w:pPr>
    </w:p>
    <w:sectPr w:rsidR="00326AE0" w:rsidRPr="00114AB1" w:rsidSect="00402DA2">
      <w:pgSz w:w="12240" w:h="15840"/>
      <w:pgMar w:top="1440" w:right="1440" w:bottom="1701"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badi">
    <w:charset w:val="00"/>
    <w:family w:val="swiss"/>
    <w:pitch w:val="variable"/>
    <w:sig w:usb0="80000003" w:usb1="00000000" w:usb2="00000000" w:usb3="00000000" w:csb0="00000001" w:csb1="00000000"/>
  </w:font>
  <w:font w:name="TimesNewRomanPSM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5227971"/>
    <w:multiLevelType w:val="hybridMultilevel"/>
    <w:tmpl w:val="91002F86"/>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1"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3"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4"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560679454">
    <w:abstractNumId w:val="16"/>
  </w:num>
  <w:num w:numId="2" w16cid:durableId="555046065">
    <w:abstractNumId w:val="3"/>
  </w:num>
  <w:num w:numId="3" w16cid:durableId="588545917">
    <w:abstractNumId w:val="13"/>
  </w:num>
  <w:num w:numId="4" w16cid:durableId="490683546">
    <w:abstractNumId w:val="7"/>
  </w:num>
  <w:num w:numId="5" w16cid:durableId="170997626">
    <w:abstractNumId w:val="12"/>
  </w:num>
  <w:num w:numId="6" w16cid:durableId="1022777036">
    <w:abstractNumId w:val="4"/>
  </w:num>
  <w:num w:numId="7" w16cid:durableId="132724021">
    <w:abstractNumId w:val="6"/>
  </w:num>
  <w:num w:numId="8" w16cid:durableId="1971933328">
    <w:abstractNumId w:val="1"/>
  </w:num>
  <w:num w:numId="9" w16cid:durableId="819813105">
    <w:abstractNumId w:val="15"/>
  </w:num>
  <w:num w:numId="10" w16cid:durableId="925454933">
    <w:abstractNumId w:val="9"/>
  </w:num>
  <w:num w:numId="11" w16cid:durableId="1533301608">
    <w:abstractNumId w:val="14"/>
  </w:num>
  <w:num w:numId="12" w16cid:durableId="1437021886">
    <w:abstractNumId w:val="11"/>
  </w:num>
  <w:num w:numId="13" w16cid:durableId="1309632867">
    <w:abstractNumId w:val="5"/>
  </w:num>
  <w:num w:numId="14" w16cid:durableId="276523889">
    <w:abstractNumId w:val="15"/>
  </w:num>
  <w:num w:numId="15" w16cid:durableId="779105131">
    <w:abstractNumId w:val="8"/>
  </w:num>
  <w:num w:numId="16" w16cid:durableId="1736316229">
    <w:abstractNumId w:val="5"/>
  </w:num>
  <w:num w:numId="17" w16cid:durableId="676736173">
    <w:abstractNumId w:val="5"/>
  </w:num>
  <w:num w:numId="18" w16cid:durableId="939796479">
    <w:abstractNumId w:val="5"/>
  </w:num>
  <w:num w:numId="19" w16cid:durableId="1087196176">
    <w:abstractNumId w:val="5"/>
  </w:num>
  <w:num w:numId="20" w16cid:durableId="968512648">
    <w:abstractNumId w:val="5"/>
  </w:num>
  <w:num w:numId="21" w16cid:durableId="529999705">
    <w:abstractNumId w:val="5"/>
  </w:num>
  <w:num w:numId="22" w16cid:durableId="1855068885">
    <w:abstractNumId w:val="5"/>
  </w:num>
  <w:num w:numId="23" w16cid:durableId="1482307438">
    <w:abstractNumId w:val="5"/>
  </w:num>
  <w:num w:numId="24" w16cid:durableId="2051346125">
    <w:abstractNumId w:val="5"/>
  </w:num>
  <w:num w:numId="25" w16cid:durableId="903486697">
    <w:abstractNumId w:val="5"/>
  </w:num>
  <w:num w:numId="26" w16cid:durableId="1989748637">
    <w:abstractNumId w:val="5"/>
  </w:num>
  <w:num w:numId="27" w16cid:durableId="1194075585">
    <w:abstractNumId w:val="5"/>
  </w:num>
  <w:num w:numId="28" w16cid:durableId="428045401">
    <w:abstractNumId w:val="5"/>
  </w:num>
  <w:num w:numId="29" w16cid:durableId="946499283">
    <w:abstractNumId w:val="12"/>
  </w:num>
  <w:num w:numId="30" w16cid:durableId="1620183188">
    <w:abstractNumId w:val="12"/>
  </w:num>
  <w:num w:numId="31" w16cid:durableId="45875786">
    <w:abstractNumId w:val="12"/>
    <w:lvlOverride w:ilvl="0">
      <w:startOverride w:val="1"/>
    </w:lvlOverride>
  </w:num>
  <w:num w:numId="32" w16cid:durableId="45880107">
    <w:abstractNumId w:val="12"/>
  </w:num>
  <w:num w:numId="33" w16cid:durableId="822426710">
    <w:abstractNumId w:val="12"/>
    <w:lvlOverride w:ilvl="0">
      <w:startOverride w:val="1"/>
    </w:lvlOverride>
  </w:num>
  <w:num w:numId="34" w16cid:durableId="1654749460">
    <w:abstractNumId w:val="12"/>
    <w:lvlOverride w:ilvl="0">
      <w:startOverride w:val="1"/>
    </w:lvlOverride>
  </w:num>
  <w:num w:numId="35" w16cid:durableId="1207765788">
    <w:abstractNumId w:val="13"/>
    <w:lvlOverride w:ilvl="0">
      <w:startOverride w:val="1"/>
    </w:lvlOverride>
  </w:num>
  <w:num w:numId="36" w16cid:durableId="304356171">
    <w:abstractNumId w:val="13"/>
  </w:num>
  <w:num w:numId="37" w16cid:durableId="1509519111">
    <w:abstractNumId w:val="13"/>
    <w:lvlOverride w:ilvl="0">
      <w:startOverride w:val="1"/>
    </w:lvlOverride>
  </w:num>
  <w:num w:numId="38" w16cid:durableId="611865874">
    <w:abstractNumId w:val="13"/>
  </w:num>
  <w:num w:numId="39" w16cid:durableId="1323853694">
    <w:abstractNumId w:val="13"/>
    <w:lvlOverride w:ilvl="0">
      <w:startOverride w:val="1"/>
    </w:lvlOverride>
  </w:num>
  <w:num w:numId="40" w16cid:durableId="280691932">
    <w:abstractNumId w:val="13"/>
    <w:lvlOverride w:ilvl="0">
      <w:startOverride w:val="1"/>
    </w:lvlOverride>
  </w:num>
  <w:num w:numId="41" w16cid:durableId="2133282641">
    <w:abstractNumId w:val="13"/>
    <w:lvlOverride w:ilvl="0">
      <w:startOverride w:val="1"/>
    </w:lvlOverride>
  </w:num>
  <w:num w:numId="42" w16cid:durableId="1715230468">
    <w:abstractNumId w:val="13"/>
  </w:num>
  <w:num w:numId="43" w16cid:durableId="1579292943">
    <w:abstractNumId w:val="13"/>
  </w:num>
  <w:num w:numId="44" w16cid:durableId="1740516190">
    <w:abstractNumId w:val="2"/>
  </w:num>
  <w:num w:numId="45" w16cid:durableId="616303527">
    <w:abstractNumId w:val="0"/>
  </w:num>
  <w:num w:numId="46" w16cid:durableId="36819128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PostScriptOverText/>
  <w:embedSystemFonts/>
  <w:hideSpellingErrors/>
  <w:hideGrammaticalError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zcxNzAysDQwNzIzNLFQ0lEKTi0uzszPAykwNKwFABqc8SItAAAA"/>
  </w:docVars>
  <w:rsids>
    <w:rsidRoot w:val="00C14B14"/>
    <w:rsid w:val="00003D7C"/>
    <w:rsid w:val="00014140"/>
    <w:rsid w:val="00021201"/>
    <w:rsid w:val="00027428"/>
    <w:rsid w:val="00031EC9"/>
    <w:rsid w:val="00041C1D"/>
    <w:rsid w:val="000510DC"/>
    <w:rsid w:val="00062E93"/>
    <w:rsid w:val="00066FED"/>
    <w:rsid w:val="00070075"/>
    <w:rsid w:val="0007328A"/>
    <w:rsid w:val="00075EA6"/>
    <w:rsid w:val="0007709F"/>
    <w:rsid w:val="00086F62"/>
    <w:rsid w:val="00090674"/>
    <w:rsid w:val="0009320B"/>
    <w:rsid w:val="00096AE0"/>
    <w:rsid w:val="000A0F6E"/>
    <w:rsid w:val="000A11DA"/>
    <w:rsid w:val="000B1B74"/>
    <w:rsid w:val="000B2E9B"/>
    <w:rsid w:val="000B3A2D"/>
    <w:rsid w:val="000B49C0"/>
    <w:rsid w:val="000D2FEC"/>
    <w:rsid w:val="000E007A"/>
    <w:rsid w:val="000E382F"/>
    <w:rsid w:val="000E75CD"/>
    <w:rsid w:val="00101BAB"/>
    <w:rsid w:val="001036BA"/>
    <w:rsid w:val="00107836"/>
    <w:rsid w:val="001146DC"/>
    <w:rsid w:val="00114AB1"/>
    <w:rsid w:val="001230FF"/>
    <w:rsid w:val="001308E6"/>
    <w:rsid w:val="00130BD7"/>
    <w:rsid w:val="0013642B"/>
    <w:rsid w:val="001545D4"/>
    <w:rsid w:val="00155B67"/>
    <w:rsid w:val="001562AF"/>
    <w:rsid w:val="001570E5"/>
    <w:rsid w:val="0016044F"/>
    <w:rsid w:val="00161A5B"/>
    <w:rsid w:val="00161D9C"/>
    <w:rsid w:val="0016385D"/>
    <w:rsid w:val="0016782F"/>
    <w:rsid w:val="00182018"/>
    <w:rsid w:val="001937E9"/>
    <w:rsid w:val="001964E5"/>
    <w:rsid w:val="001A66F9"/>
    <w:rsid w:val="001B263B"/>
    <w:rsid w:val="001B476A"/>
    <w:rsid w:val="001C3E6E"/>
    <w:rsid w:val="001C764F"/>
    <w:rsid w:val="001C7BB3"/>
    <w:rsid w:val="001D469C"/>
    <w:rsid w:val="001D5E15"/>
    <w:rsid w:val="001E2464"/>
    <w:rsid w:val="001F4351"/>
    <w:rsid w:val="00205FF5"/>
    <w:rsid w:val="0020714B"/>
    <w:rsid w:val="002077F8"/>
    <w:rsid w:val="00211B70"/>
    <w:rsid w:val="0021619E"/>
    <w:rsid w:val="00225234"/>
    <w:rsid w:val="0023171B"/>
    <w:rsid w:val="00236BFC"/>
    <w:rsid w:val="00237437"/>
    <w:rsid w:val="00243A41"/>
    <w:rsid w:val="002502FD"/>
    <w:rsid w:val="00264CCB"/>
    <w:rsid w:val="002713EE"/>
    <w:rsid w:val="00274622"/>
    <w:rsid w:val="00285D24"/>
    <w:rsid w:val="00290390"/>
    <w:rsid w:val="00290BD3"/>
    <w:rsid w:val="002911F7"/>
    <w:rsid w:val="002915D3"/>
    <w:rsid w:val="002924DB"/>
    <w:rsid w:val="002941DA"/>
    <w:rsid w:val="002A168A"/>
    <w:rsid w:val="002A198D"/>
    <w:rsid w:val="002B4723"/>
    <w:rsid w:val="002B5648"/>
    <w:rsid w:val="002C09FD"/>
    <w:rsid w:val="002D08CB"/>
    <w:rsid w:val="002E1226"/>
    <w:rsid w:val="002E3012"/>
    <w:rsid w:val="002E3C35"/>
    <w:rsid w:val="002F5298"/>
    <w:rsid w:val="00300AF0"/>
    <w:rsid w:val="003135B4"/>
    <w:rsid w:val="00326AE0"/>
    <w:rsid w:val="00327ED3"/>
    <w:rsid w:val="00337E4F"/>
    <w:rsid w:val="00340C36"/>
    <w:rsid w:val="00345928"/>
    <w:rsid w:val="00346A9D"/>
    <w:rsid w:val="00376D3F"/>
    <w:rsid w:val="00387F1E"/>
    <w:rsid w:val="0039376F"/>
    <w:rsid w:val="003A287B"/>
    <w:rsid w:val="003A4ED9"/>
    <w:rsid w:val="003A5C85"/>
    <w:rsid w:val="003A6131"/>
    <w:rsid w:val="003A61B1"/>
    <w:rsid w:val="003B0050"/>
    <w:rsid w:val="003B5830"/>
    <w:rsid w:val="003C16EF"/>
    <w:rsid w:val="003D6312"/>
    <w:rsid w:val="003E0C3B"/>
    <w:rsid w:val="003E429E"/>
    <w:rsid w:val="003E7C74"/>
    <w:rsid w:val="003F31C6"/>
    <w:rsid w:val="0040225B"/>
    <w:rsid w:val="00402DA2"/>
    <w:rsid w:val="00424B4A"/>
    <w:rsid w:val="00425AC2"/>
    <w:rsid w:val="00432CFC"/>
    <w:rsid w:val="004367F1"/>
    <w:rsid w:val="0044260E"/>
    <w:rsid w:val="004431C1"/>
    <w:rsid w:val="0044771F"/>
    <w:rsid w:val="00452B20"/>
    <w:rsid w:val="004857AB"/>
    <w:rsid w:val="00490573"/>
    <w:rsid w:val="004A34B0"/>
    <w:rsid w:val="004B151D"/>
    <w:rsid w:val="004B7E01"/>
    <w:rsid w:val="004C7243"/>
    <w:rsid w:val="004D1323"/>
    <w:rsid w:val="004D4D78"/>
    <w:rsid w:val="004E21DE"/>
    <w:rsid w:val="004E3C57"/>
    <w:rsid w:val="004E3CB2"/>
    <w:rsid w:val="004E740D"/>
    <w:rsid w:val="004E7AE5"/>
    <w:rsid w:val="004F2CD1"/>
    <w:rsid w:val="00500E91"/>
    <w:rsid w:val="00507007"/>
    <w:rsid w:val="00512A48"/>
    <w:rsid w:val="00524D30"/>
    <w:rsid w:val="00525813"/>
    <w:rsid w:val="005309C5"/>
    <w:rsid w:val="0053513F"/>
    <w:rsid w:val="005377E0"/>
    <w:rsid w:val="00537F31"/>
    <w:rsid w:val="00543256"/>
    <w:rsid w:val="00544EE2"/>
    <w:rsid w:val="0057122C"/>
    <w:rsid w:val="00574405"/>
    <w:rsid w:val="00575D2D"/>
    <w:rsid w:val="00582272"/>
    <w:rsid w:val="005854B0"/>
    <w:rsid w:val="0059185E"/>
    <w:rsid w:val="005A0E21"/>
    <w:rsid w:val="005B3A34"/>
    <w:rsid w:val="005B56F6"/>
    <w:rsid w:val="005C7859"/>
    <w:rsid w:val="005D0FF2"/>
    <w:rsid w:val="005D49AF"/>
    <w:rsid w:val="005D6D33"/>
    <w:rsid w:val="005E415C"/>
    <w:rsid w:val="005E71ED"/>
    <w:rsid w:val="005E7946"/>
    <w:rsid w:val="005F7475"/>
    <w:rsid w:val="0060664B"/>
    <w:rsid w:val="00611299"/>
    <w:rsid w:val="00613B4D"/>
    <w:rsid w:val="00616365"/>
    <w:rsid w:val="00616F3B"/>
    <w:rsid w:val="006249A7"/>
    <w:rsid w:val="00632D92"/>
    <w:rsid w:val="0064225B"/>
    <w:rsid w:val="00667F80"/>
    <w:rsid w:val="006763F9"/>
    <w:rsid w:val="00682946"/>
    <w:rsid w:val="00686736"/>
    <w:rsid w:val="006867F3"/>
    <w:rsid w:val="00687B05"/>
    <w:rsid w:val="0069272B"/>
    <w:rsid w:val="006949BC"/>
    <w:rsid w:val="006A648D"/>
    <w:rsid w:val="006A7A65"/>
    <w:rsid w:val="006B7873"/>
    <w:rsid w:val="006B7958"/>
    <w:rsid w:val="006C0AC8"/>
    <w:rsid w:val="006C387A"/>
    <w:rsid w:val="006D1229"/>
    <w:rsid w:val="006D2423"/>
    <w:rsid w:val="006D372F"/>
    <w:rsid w:val="006D4598"/>
    <w:rsid w:val="006D550F"/>
    <w:rsid w:val="006D7A18"/>
    <w:rsid w:val="006E4474"/>
    <w:rsid w:val="006F6692"/>
    <w:rsid w:val="00701388"/>
    <w:rsid w:val="00702962"/>
    <w:rsid w:val="00723B7F"/>
    <w:rsid w:val="00723CCF"/>
    <w:rsid w:val="00725861"/>
    <w:rsid w:val="0073393A"/>
    <w:rsid w:val="0073539D"/>
    <w:rsid w:val="00736A96"/>
    <w:rsid w:val="00767B8A"/>
    <w:rsid w:val="00771DCA"/>
    <w:rsid w:val="00775481"/>
    <w:rsid w:val="007910B6"/>
    <w:rsid w:val="007A233B"/>
    <w:rsid w:val="007B4863"/>
    <w:rsid w:val="007C3D15"/>
    <w:rsid w:val="007C444A"/>
    <w:rsid w:val="007C65E6"/>
    <w:rsid w:val="007D406B"/>
    <w:rsid w:val="007D4407"/>
    <w:rsid w:val="007E12D5"/>
    <w:rsid w:val="007E1CA3"/>
    <w:rsid w:val="007E6326"/>
    <w:rsid w:val="00812D62"/>
    <w:rsid w:val="00812F29"/>
    <w:rsid w:val="00821713"/>
    <w:rsid w:val="00827050"/>
    <w:rsid w:val="0083278B"/>
    <w:rsid w:val="00834538"/>
    <w:rsid w:val="00845792"/>
    <w:rsid w:val="00850E89"/>
    <w:rsid w:val="00866505"/>
    <w:rsid w:val="00884493"/>
    <w:rsid w:val="00887400"/>
    <w:rsid w:val="008930E4"/>
    <w:rsid w:val="00893821"/>
    <w:rsid w:val="008A6ABB"/>
    <w:rsid w:val="008A7B9C"/>
    <w:rsid w:val="008B27D2"/>
    <w:rsid w:val="008B39FA"/>
    <w:rsid w:val="008B4754"/>
    <w:rsid w:val="008B7EBA"/>
    <w:rsid w:val="008C4D88"/>
    <w:rsid w:val="008C70AB"/>
    <w:rsid w:val="008C7C29"/>
    <w:rsid w:val="008E2053"/>
    <w:rsid w:val="008E6A7A"/>
    <w:rsid w:val="008F1038"/>
    <w:rsid w:val="008F7046"/>
    <w:rsid w:val="009005FC"/>
    <w:rsid w:val="00922B7E"/>
    <w:rsid w:val="00922E5A"/>
    <w:rsid w:val="0092490D"/>
    <w:rsid w:val="0093524C"/>
    <w:rsid w:val="00943315"/>
    <w:rsid w:val="00946C27"/>
    <w:rsid w:val="0096014D"/>
    <w:rsid w:val="00975FDD"/>
    <w:rsid w:val="00976470"/>
    <w:rsid w:val="00985B90"/>
    <w:rsid w:val="00997CEE"/>
    <w:rsid w:val="009A4F3D"/>
    <w:rsid w:val="009B0F97"/>
    <w:rsid w:val="009B696B"/>
    <w:rsid w:val="009B7671"/>
    <w:rsid w:val="009C0F84"/>
    <w:rsid w:val="009D70BE"/>
    <w:rsid w:val="009E5BA1"/>
    <w:rsid w:val="009F056E"/>
    <w:rsid w:val="009F7360"/>
    <w:rsid w:val="00A004DB"/>
    <w:rsid w:val="00A135B1"/>
    <w:rsid w:val="00A24F3D"/>
    <w:rsid w:val="00A259A4"/>
    <w:rsid w:val="00A26DCD"/>
    <w:rsid w:val="00A314BB"/>
    <w:rsid w:val="00A32B7D"/>
    <w:rsid w:val="00A37BAF"/>
    <w:rsid w:val="00A43D0F"/>
    <w:rsid w:val="00A5596B"/>
    <w:rsid w:val="00A62AE0"/>
    <w:rsid w:val="00A646B3"/>
    <w:rsid w:val="00A66ABE"/>
    <w:rsid w:val="00A6739B"/>
    <w:rsid w:val="00A71963"/>
    <w:rsid w:val="00A75786"/>
    <w:rsid w:val="00A87AFB"/>
    <w:rsid w:val="00A90413"/>
    <w:rsid w:val="00AA36E8"/>
    <w:rsid w:val="00AA677C"/>
    <w:rsid w:val="00AA67CF"/>
    <w:rsid w:val="00AA728C"/>
    <w:rsid w:val="00AB0A9C"/>
    <w:rsid w:val="00AB7119"/>
    <w:rsid w:val="00AC72B1"/>
    <w:rsid w:val="00AD5855"/>
    <w:rsid w:val="00AE02FF"/>
    <w:rsid w:val="00AE7500"/>
    <w:rsid w:val="00AE7F87"/>
    <w:rsid w:val="00AF3542"/>
    <w:rsid w:val="00AF4A45"/>
    <w:rsid w:val="00AF5ABE"/>
    <w:rsid w:val="00AF5C4B"/>
    <w:rsid w:val="00B00415"/>
    <w:rsid w:val="00B03C2A"/>
    <w:rsid w:val="00B1000D"/>
    <w:rsid w:val="00B10134"/>
    <w:rsid w:val="00B16BFE"/>
    <w:rsid w:val="00B22EBF"/>
    <w:rsid w:val="00B239C3"/>
    <w:rsid w:val="00B278C9"/>
    <w:rsid w:val="00B44C98"/>
    <w:rsid w:val="00B500E5"/>
    <w:rsid w:val="00B52C69"/>
    <w:rsid w:val="00B63D43"/>
    <w:rsid w:val="00B67BDC"/>
    <w:rsid w:val="00B80D5E"/>
    <w:rsid w:val="00B912D5"/>
    <w:rsid w:val="00B93E29"/>
    <w:rsid w:val="00BA39BB"/>
    <w:rsid w:val="00BA3B3D"/>
    <w:rsid w:val="00BB5934"/>
    <w:rsid w:val="00BB7EEA"/>
    <w:rsid w:val="00BC1DC9"/>
    <w:rsid w:val="00BC701F"/>
    <w:rsid w:val="00BD1909"/>
    <w:rsid w:val="00BD35FF"/>
    <w:rsid w:val="00BE5E16"/>
    <w:rsid w:val="00BE5FD1"/>
    <w:rsid w:val="00BF0A47"/>
    <w:rsid w:val="00BF1338"/>
    <w:rsid w:val="00BF5C2D"/>
    <w:rsid w:val="00C003C0"/>
    <w:rsid w:val="00C06E05"/>
    <w:rsid w:val="00C145A8"/>
    <w:rsid w:val="00C14B14"/>
    <w:rsid w:val="00C17370"/>
    <w:rsid w:val="00C2054D"/>
    <w:rsid w:val="00C22C26"/>
    <w:rsid w:val="00C252EB"/>
    <w:rsid w:val="00C26496"/>
    <w:rsid w:val="00C26EC0"/>
    <w:rsid w:val="00C3105B"/>
    <w:rsid w:val="00C37086"/>
    <w:rsid w:val="00C41FBC"/>
    <w:rsid w:val="00C56C77"/>
    <w:rsid w:val="00C628BA"/>
    <w:rsid w:val="00C664F6"/>
    <w:rsid w:val="00C73918"/>
    <w:rsid w:val="00C73936"/>
    <w:rsid w:val="00C81839"/>
    <w:rsid w:val="00C8274E"/>
    <w:rsid w:val="00C84923"/>
    <w:rsid w:val="00C9541B"/>
    <w:rsid w:val="00C9671E"/>
    <w:rsid w:val="00CB7B3E"/>
    <w:rsid w:val="00CC3C0B"/>
    <w:rsid w:val="00CC4CD7"/>
    <w:rsid w:val="00CC6392"/>
    <w:rsid w:val="00CC739D"/>
    <w:rsid w:val="00CF6B39"/>
    <w:rsid w:val="00D02CA5"/>
    <w:rsid w:val="00D04468"/>
    <w:rsid w:val="00D11CDD"/>
    <w:rsid w:val="00D36257"/>
    <w:rsid w:val="00D4573E"/>
    <w:rsid w:val="00D4687E"/>
    <w:rsid w:val="00D46F4E"/>
    <w:rsid w:val="00D53A12"/>
    <w:rsid w:val="00D6735B"/>
    <w:rsid w:val="00D87E2A"/>
    <w:rsid w:val="00D973A7"/>
    <w:rsid w:val="00DB0C43"/>
    <w:rsid w:val="00DB7D9D"/>
    <w:rsid w:val="00DC0D6C"/>
    <w:rsid w:val="00DC28E4"/>
    <w:rsid w:val="00DC40F4"/>
    <w:rsid w:val="00DD3720"/>
    <w:rsid w:val="00DE3354"/>
    <w:rsid w:val="00DF7DCD"/>
    <w:rsid w:val="00E005DA"/>
    <w:rsid w:val="00E01933"/>
    <w:rsid w:val="00E03BFB"/>
    <w:rsid w:val="00E0504F"/>
    <w:rsid w:val="00E064BC"/>
    <w:rsid w:val="00E47554"/>
    <w:rsid w:val="00E5093D"/>
    <w:rsid w:val="00E50A64"/>
    <w:rsid w:val="00E50B7D"/>
    <w:rsid w:val="00E741BE"/>
    <w:rsid w:val="00E904A1"/>
    <w:rsid w:val="00E93B9D"/>
    <w:rsid w:val="00EB5EBA"/>
    <w:rsid w:val="00EB7D28"/>
    <w:rsid w:val="00EC0D0C"/>
    <w:rsid w:val="00EC0D8E"/>
    <w:rsid w:val="00ED4A2C"/>
    <w:rsid w:val="00EF6940"/>
    <w:rsid w:val="00F060CB"/>
    <w:rsid w:val="00F2044A"/>
    <w:rsid w:val="00F20BFC"/>
    <w:rsid w:val="00F24D5F"/>
    <w:rsid w:val="00F35FC9"/>
    <w:rsid w:val="00F5385A"/>
    <w:rsid w:val="00F62207"/>
    <w:rsid w:val="00F67496"/>
    <w:rsid w:val="00F726C3"/>
    <w:rsid w:val="00F75FBF"/>
    <w:rsid w:val="00F805E4"/>
    <w:rsid w:val="00F820CA"/>
    <w:rsid w:val="00F8554C"/>
    <w:rsid w:val="00F8594E"/>
    <w:rsid w:val="00F90BF0"/>
    <w:rsid w:val="00F95F82"/>
    <w:rsid w:val="00F97A90"/>
    <w:rsid w:val="00FA62BA"/>
    <w:rsid w:val="00FC2F35"/>
    <w:rsid w:val="00FC3FD7"/>
    <w:rsid w:val="00FD1FC6"/>
    <w:rsid w:val="00FD6E93"/>
    <w:rsid w:val="00FD7EC6"/>
    <w:rsid w:val="00FE19EF"/>
    <w:rsid w:val="00FE5869"/>
    <w:rsid w:val="00FF28BE"/>
    <w:rsid w:val="00FF45B6"/>
    <w:rsid w:val="00FF4D2C"/>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paragraph" w:styleId="Title">
    <w:name w:val="Title"/>
    <w:aliases w:val="Nama Bab"/>
    <w:basedOn w:val="Normal"/>
    <w:next w:val="Normal"/>
    <w:link w:val="TitleChar"/>
    <w:uiPriority w:val="10"/>
    <w:qFormat/>
    <w:rsid w:val="000D2FEC"/>
    <w:pPr>
      <w:jc w:val="center"/>
    </w:pPr>
    <w:rPr>
      <w:rFonts w:ascii="Abadi" w:eastAsia="Abadi" w:hAnsi="Abadi" w:cs="Abadi"/>
      <w:b/>
      <w:sz w:val="48"/>
      <w:szCs w:val="48"/>
      <w:lang w:eastAsia="en-ID"/>
    </w:rPr>
  </w:style>
  <w:style w:type="character" w:customStyle="1" w:styleId="TitleChar">
    <w:name w:val="Title Char"/>
    <w:aliases w:val="Nama Bab Char"/>
    <w:basedOn w:val="DefaultParagraphFont"/>
    <w:link w:val="Title"/>
    <w:uiPriority w:val="10"/>
    <w:rsid w:val="000D2FEC"/>
    <w:rPr>
      <w:rFonts w:ascii="Abadi" w:eastAsia="Abadi" w:hAnsi="Abadi" w:cs="Abadi"/>
      <w:b/>
      <w:sz w:val="48"/>
      <w:szCs w:val="48"/>
      <w:lang w:val="en-US" w:eastAsia="en-ID"/>
    </w:rPr>
  </w:style>
  <w:style w:type="character" w:customStyle="1" w:styleId="fontstyle01">
    <w:name w:val="fontstyle01"/>
    <w:basedOn w:val="DefaultParagraphFont"/>
    <w:rsid w:val="00B278C9"/>
    <w:rPr>
      <w:rFonts w:ascii="TimesNewRomanPSMT" w:hAnsi="TimesNewRomanPSMT" w:hint="default"/>
      <w:b w:val="0"/>
      <w:bCs w:val="0"/>
      <w:i w:val="0"/>
      <w:iCs w:val="0"/>
      <w:color w:val="48484A"/>
      <w:sz w:val="20"/>
      <w:szCs w:val="20"/>
    </w:rPr>
  </w:style>
  <w:style w:type="character" w:customStyle="1" w:styleId="fontstyle21">
    <w:name w:val="fontstyle21"/>
    <w:basedOn w:val="DefaultParagraphFont"/>
    <w:rsid w:val="00B278C9"/>
    <w:rPr>
      <w:rFonts w:ascii="TimesNewRomanPS-BoldMT" w:hAnsi="TimesNewRomanPS-BoldMT" w:hint="default"/>
      <w:b/>
      <w:bCs/>
      <w:i w:val="0"/>
      <w:iCs w:val="0"/>
      <w:color w:val="48484A"/>
      <w:sz w:val="20"/>
      <w:szCs w:val="20"/>
    </w:rPr>
  </w:style>
  <w:style w:type="paragraph" w:styleId="Bibliography">
    <w:name w:val="Bibliography"/>
    <w:basedOn w:val="Normal"/>
    <w:next w:val="Normal"/>
    <w:uiPriority w:val="37"/>
    <w:unhideWhenUsed/>
    <w:rsid w:val="00B278C9"/>
    <w:pPr>
      <w:tabs>
        <w:tab w:val="left" w:pos="504"/>
      </w:tabs>
      <w:ind w:left="504" w:hanging="504"/>
    </w:pPr>
  </w:style>
  <w:style w:type="character" w:styleId="FollowedHyperlink">
    <w:name w:val="FollowedHyperlink"/>
    <w:basedOn w:val="DefaultParagraphFont"/>
    <w:semiHidden/>
    <w:unhideWhenUsed/>
    <w:rsid w:val="00A71963"/>
    <w:rPr>
      <w:color w:val="800080" w:themeColor="followedHyperlink"/>
      <w:u w:val="single"/>
    </w:rPr>
  </w:style>
  <w:style w:type="paragraph" w:styleId="HTMLPreformatted">
    <w:name w:val="HTML Preformatted"/>
    <w:basedOn w:val="Normal"/>
    <w:link w:val="HTMLPreformattedChar"/>
    <w:semiHidden/>
    <w:unhideWhenUsed/>
    <w:rsid w:val="00021201"/>
    <w:rPr>
      <w:rFonts w:ascii="Consolas" w:hAnsi="Consolas"/>
      <w:sz w:val="20"/>
    </w:rPr>
  </w:style>
  <w:style w:type="character" w:customStyle="1" w:styleId="HTMLPreformattedChar">
    <w:name w:val="HTML Preformatted Char"/>
    <w:basedOn w:val="DefaultParagraphFont"/>
    <w:link w:val="HTMLPreformatted"/>
    <w:semiHidden/>
    <w:rsid w:val="00021201"/>
    <w:rPr>
      <w:rFonts w:ascii="Consolas" w:hAnsi="Consola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08192">
      <w:bodyDiv w:val="1"/>
      <w:marLeft w:val="0"/>
      <w:marRight w:val="0"/>
      <w:marTop w:val="0"/>
      <w:marBottom w:val="0"/>
      <w:divBdr>
        <w:top w:val="none" w:sz="0" w:space="0" w:color="auto"/>
        <w:left w:val="none" w:sz="0" w:space="0" w:color="auto"/>
        <w:bottom w:val="none" w:sz="0" w:space="0" w:color="auto"/>
        <w:right w:val="none" w:sz="0" w:space="0" w:color="auto"/>
      </w:divBdr>
    </w:div>
    <w:div w:id="50546833">
      <w:bodyDiv w:val="1"/>
      <w:marLeft w:val="0"/>
      <w:marRight w:val="0"/>
      <w:marTop w:val="0"/>
      <w:marBottom w:val="0"/>
      <w:divBdr>
        <w:top w:val="none" w:sz="0" w:space="0" w:color="auto"/>
        <w:left w:val="none" w:sz="0" w:space="0" w:color="auto"/>
        <w:bottom w:val="none" w:sz="0" w:space="0" w:color="auto"/>
        <w:right w:val="none" w:sz="0" w:space="0" w:color="auto"/>
      </w:divBdr>
    </w:div>
    <w:div w:id="186022289">
      <w:bodyDiv w:val="1"/>
      <w:marLeft w:val="0"/>
      <w:marRight w:val="0"/>
      <w:marTop w:val="0"/>
      <w:marBottom w:val="0"/>
      <w:divBdr>
        <w:top w:val="none" w:sz="0" w:space="0" w:color="auto"/>
        <w:left w:val="none" w:sz="0" w:space="0" w:color="auto"/>
        <w:bottom w:val="none" w:sz="0" w:space="0" w:color="auto"/>
        <w:right w:val="none" w:sz="0" w:space="0" w:color="auto"/>
      </w:divBdr>
    </w:div>
    <w:div w:id="431315419">
      <w:bodyDiv w:val="1"/>
      <w:marLeft w:val="0"/>
      <w:marRight w:val="0"/>
      <w:marTop w:val="0"/>
      <w:marBottom w:val="0"/>
      <w:divBdr>
        <w:top w:val="none" w:sz="0" w:space="0" w:color="auto"/>
        <w:left w:val="none" w:sz="0" w:space="0" w:color="auto"/>
        <w:bottom w:val="none" w:sz="0" w:space="0" w:color="auto"/>
        <w:right w:val="none" w:sz="0" w:space="0" w:color="auto"/>
      </w:divBdr>
    </w:div>
    <w:div w:id="1183520198">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94716197">
      <w:bodyDiv w:val="1"/>
      <w:marLeft w:val="0"/>
      <w:marRight w:val="0"/>
      <w:marTop w:val="0"/>
      <w:marBottom w:val="0"/>
      <w:divBdr>
        <w:top w:val="none" w:sz="0" w:space="0" w:color="auto"/>
        <w:left w:val="none" w:sz="0" w:space="0" w:color="auto"/>
        <w:bottom w:val="none" w:sz="0" w:space="0" w:color="auto"/>
        <w:right w:val="none" w:sz="0" w:space="0" w:color="auto"/>
      </w:divBdr>
    </w:div>
    <w:div w:id="1940018364">
      <w:bodyDiv w:val="1"/>
      <w:marLeft w:val="0"/>
      <w:marRight w:val="0"/>
      <w:marTop w:val="0"/>
      <w:marBottom w:val="0"/>
      <w:divBdr>
        <w:top w:val="none" w:sz="0" w:space="0" w:color="auto"/>
        <w:left w:val="none" w:sz="0" w:space="0" w:color="auto"/>
        <w:bottom w:val="none" w:sz="0" w:space="0" w:color="auto"/>
        <w:right w:val="none" w:sz="0" w:space="0" w:color="auto"/>
      </w:divBdr>
    </w:div>
    <w:div w:id="1968848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oleObject" Target="embeddings/oleObject2.bin"/><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emf"/><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oleObject" Target="embeddings/oleObject1.bin"/><Relationship Id="rId4" Type="http://schemas.openxmlformats.org/officeDocument/2006/relationships/customXml" Target="../customXml/item4.xml"/><Relationship Id="rId9" Type="http://schemas.openxmlformats.org/officeDocument/2006/relationships/image" Target="media/image1.emf"/><Relationship Id="rId14" Type="http://schemas.openxmlformats.org/officeDocument/2006/relationships/oleObject" Target="embeddings/oleObject3.bin"/></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customXml/itemProps3.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844FC6D-7350-442F-8936-25B8D55E2C0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0</TotalTime>
  <Pages>3</Pages>
  <Words>13436</Words>
  <Characters>74839</Characters>
  <Application>Microsoft Office Word</Application>
  <DocSecurity>0</DocSecurity>
  <Lines>1100</Lines>
  <Paragraphs>390</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87885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Yuly Kusumawati</cp:lastModifiedBy>
  <cp:revision>2</cp:revision>
  <cp:lastPrinted>2024-06-30T18:47:00Z</cp:lastPrinted>
  <dcterms:created xsi:type="dcterms:W3CDTF">2025-10-02T07:52:00Z</dcterms:created>
  <dcterms:modified xsi:type="dcterms:W3CDTF">2025-10-02T07:52:00Z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ZOTERO_PREF_1">
    <vt:lpwstr>&lt;data data-version="3" zotero-version="6.0.36"&gt;&lt;session id="EXjxl1nu"/&gt;&lt;style id="http://www.zotero.org/styles/ieee" locale="en-US" hasBibliography="1" bibliographyStyleHasBeenSet="1"/&gt;&lt;prefs&gt;&lt;pref name="fieldType" value="Field"/&gt;&lt;/prefs&gt;&lt;/data&gt;</vt:lpwstr>
  </property>
</Properties>
</file>