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219DF73" w14:textId="5BF185D7" w:rsidR="00EF650B" w:rsidRPr="00EF13E3" w:rsidRDefault="0042289E" w:rsidP="00DD0059">
      <w:pPr>
        <w:spacing w:before="1200" w:after="0" w:line="240" w:lineRule="auto"/>
        <w:jc w:val="center"/>
        <w:rPr>
          <w:rFonts w:ascii="Times New Roman" w:hAnsi="Times New Roman" w:cs="Times New Roman"/>
          <w:b/>
          <w:bCs/>
          <w:sz w:val="36"/>
          <w:szCs w:val="36"/>
          <w:lang w:val="en-US"/>
        </w:rPr>
      </w:pPr>
      <w:r>
        <w:rPr>
          <w:rFonts w:ascii="Times New Roman" w:hAnsi="Times New Roman" w:cs="Times New Roman"/>
          <w:b/>
          <w:bCs/>
          <w:sz w:val="36"/>
          <w:szCs w:val="36"/>
          <w:lang w:val="en-US"/>
        </w:rPr>
        <w:t>Fundamentals o</w:t>
      </w:r>
      <w:r w:rsidR="001D0579" w:rsidRPr="00EF13E3">
        <w:rPr>
          <w:rFonts w:ascii="Times New Roman" w:hAnsi="Times New Roman" w:cs="Times New Roman"/>
          <w:b/>
          <w:bCs/>
          <w:sz w:val="36"/>
          <w:szCs w:val="36"/>
          <w:lang w:val="en-US"/>
        </w:rPr>
        <w:t>f</w:t>
      </w:r>
      <w:r>
        <w:rPr>
          <w:rFonts w:ascii="Times New Roman" w:hAnsi="Times New Roman" w:cs="Times New Roman"/>
          <w:b/>
          <w:bCs/>
          <w:sz w:val="36"/>
          <w:szCs w:val="36"/>
          <w:lang w:val="en-US"/>
        </w:rPr>
        <w:t xml:space="preserve"> Designing Livestock Buildings and Structures i</w:t>
      </w:r>
      <w:r w:rsidR="001D0579" w:rsidRPr="00EF13E3">
        <w:rPr>
          <w:rFonts w:ascii="Times New Roman" w:hAnsi="Times New Roman" w:cs="Times New Roman"/>
          <w:b/>
          <w:bCs/>
          <w:sz w:val="36"/>
          <w:szCs w:val="36"/>
          <w:lang w:val="en-US"/>
        </w:rPr>
        <w:t xml:space="preserve">n Agro-Industrial Complexes </w:t>
      </w:r>
      <w:r>
        <w:rPr>
          <w:rFonts w:ascii="Times New Roman" w:hAnsi="Times New Roman" w:cs="Times New Roman"/>
          <w:b/>
          <w:bCs/>
          <w:sz w:val="36"/>
          <w:szCs w:val="36"/>
          <w:lang w:val="en-US"/>
        </w:rPr>
        <w:t>i</w:t>
      </w:r>
      <w:r w:rsidR="001D0579" w:rsidRPr="00EF13E3">
        <w:rPr>
          <w:rFonts w:ascii="Times New Roman" w:hAnsi="Times New Roman" w:cs="Times New Roman"/>
          <w:b/>
          <w:bCs/>
          <w:sz w:val="36"/>
          <w:szCs w:val="36"/>
          <w:lang w:val="en-US"/>
        </w:rPr>
        <w:t>n General Plans</w:t>
      </w:r>
    </w:p>
    <w:p w14:paraId="626C0627" w14:textId="4BA58A7C" w:rsidR="00455E28" w:rsidRPr="00535AC9" w:rsidRDefault="0042289E" w:rsidP="0042289E">
      <w:pPr>
        <w:spacing w:before="360" w:after="360" w:line="240" w:lineRule="auto"/>
        <w:jc w:val="center"/>
        <w:rPr>
          <w:rFonts w:ascii="Times New Roman" w:hAnsi="Times New Roman" w:cs="Times New Roman"/>
          <w:sz w:val="28"/>
          <w:szCs w:val="28"/>
          <w:lang w:val="en-US"/>
        </w:rPr>
      </w:pPr>
      <w:proofErr w:type="spellStart"/>
      <w:r w:rsidRPr="00EF13E3">
        <w:rPr>
          <w:rFonts w:ascii="Times New Roman" w:hAnsi="Times New Roman" w:cs="Times New Roman"/>
          <w:sz w:val="28"/>
          <w:szCs w:val="28"/>
          <w:lang w:val="en-US"/>
        </w:rPr>
        <w:t>Zokirjon</w:t>
      </w:r>
      <w:proofErr w:type="spellEnd"/>
      <w:r w:rsidRPr="00EF13E3">
        <w:rPr>
          <w:rFonts w:ascii="Times New Roman" w:hAnsi="Times New Roman" w:cs="Times New Roman"/>
          <w:sz w:val="28"/>
          <w:szCs w:val="28"/>
          <w:lang w:val="en-US"/>
        </w:rPr>
        <w:t xml:space="preserve"> </w:t>
      </w:r>
      <w:r>
        <w:rPr>
          <w:rFonts w:ascii="Times New Roman" w:hAnsi="Times New Roman" w:cs="Times New Roman"/>
          <w:sz w:val="28"/>
          <w:szCs w:val="28"/>
          <w:lang w:val="en-US"/>
        </w:rPr>
        <w:t>Kimsanov</w:t>
      </w:r>
      <w:r w:rsidR="00EA4E0B" w:rsidRPr="00EF13E3">
        <w:rPr>
          <w:rFonts w:ascii="Times New Roman" w:hAnsi="Times New Roman" w:cs="Times New Roman"/>
          <w:sz w:val="28"/>
          <w:szCs w:val="28"/>
          <w:vertAlign w:val="superscript"/>
          <w:lang w:val="en-US"/>
        </w:rPr>
        <w:t>1</w:t>
      </w:r>
      <w:r>
        <w:rPr>
          <w:rFonts w:ascii="Times New Roman" w:hAnsi="Times New Roman" w:cs="Times New Roman"/>
          <w:sz w:val="28"/>
          <w:szCs w:val="28"/>
          <w:vertAlign w:val="superscript"/>
          <w:lang w:val="en-US"/>
        </w:rPr>
        <w:t>, a)</w:t>
      </w:r>
      <w:r w:rsidR="00455E28" w:rsidRPr="00EF13E3">
        <w:rPr>
          <w:rFonts w:ascii="Times New Roman" w:hAnsi="Times New Roman" w:cs="Times New Roman"/>
          <w:sz w:val="28"/>
          <w:szCs w:val="28"/>
          <w:lang w:val="en-US"/>
        </w:rPr>
        <w:t xml:space="preserve">, </w:t>
      </w:r>
      <w:proofErr w:type="spellStart"/>
      <w:r w:rsidRPr="00EF13E3">
        <w:rPr>
          <w:rFonts w:ascii="Times New Roman" w:hAnsi="Times New Roman" w:cs="Times New Roman"/>
          <w:sz w:val="28"/>
          <w:szCs w:val="28"/>
          <w:lang w:val="en-US"/>
        </w:rPr>
        <w:t>Arifjan</w:t>
      </w:r>
      <w:proofErr w:type="spellEnd"/>
      <w:r w:rsidRPr="00EF13E3">
        <w:rPr>
          <w:rFonts w:ascii="Times New Roman" w:hAnsi="Times New Roman" w:cs="Times New Roman"/>
          <w:sz w:val="28"/>
          <w:szCs w:val="28"/>
          <w:lang w:val="en-US"/>
        </w:rPr>
        <w:t xml:space="preserve"> </w:t>
      </w:r>
      <w:r>
        <w:rPr>
          <w:rFonts w:ascii="Times New Roman" w:hAnsi="Times New Roman" w:cs="Times New Roman"/>
          <w:sz w:val="28"/>
          <w:szCs w:val="28"/>
          <w:lang w:val="en-US"/>
        </w:rPr>
        <w:t>Salimov</w:t>
      </w:r>
      <w:r w:rsidR="001D32B4" w:rsidRPr="00EF13E3">
        <w:rPr>
          <w:rFonts w:ascii="Times New Roman" w:hAnsi="Times New Roman" w:cs="Times New Roman"/>
          <w:sz w:val="28"/>
          <w:szCs w:val="28"/>
          <w:vertAlign w:val="superscript"/>
          <w:lang w:val="en-US"/>
        </w:rPr>
        <w:t>2</w:t>
      </w:r>
      <w:r w:rsidR="00455E28" w:rsidRPr="00EF13E3">
        <w:rPr>
          <w:rFonts w:ascii="Times New Roman" w:hAnsi="Times New Roman" w:cs="Times New Roman"/>
          <w:sz w:val="28"/>
          <w:szCs w:val="28"/>
          <w:lang w:val="en-US"/>
        </w:rPr>
        <w:t xml:space="preserve">, </w:t>
      </w:r>
      <w:proofErr w:type="spellStart"/>
      <w:r w:rsidRPr="00EF13E3">
        <w:rPr>
          <w:rFonts w:ascii="Times New Roman" w:hAnsi="Times New Roman" w:cs="Times New Roman"/>
          <w:sz w:val="28"/>
          <w:szCs w:val="28"/>
          <w:lang w:val="en-US"/>
        </w:rPr>
        <w:t>Oktamjon</w:t>
      </w:r>
      <w:proofErr w:type="spellEnd"/>
      <w:r w:rsidRPr="00EF13E3">
        <w:rPr>
          <w:rFonts w:ascii="Times New Roman" w:hAnsi="Times New Roman" w:cs="Times New Roman"/>
          <w:sz w:val="28"/>
          <w:szCs w:val="28"/>
          <w:lang w:val="en-US"/>
        </w:rPr>
        <w:t xml:space="preserve"> </w:t>
      </w:r>
      <w:r>
        <w:rPr>
          <w:rFonts w:ascii="Times New Roman" w:hAnsi="Times New Roman" w:cs="Times New Roman"/>
          <w:sz w:val="28"/>
          <w:szCs w:val="28"/>
          <w:lang w:val="en-US"/>
        </w:rPr>
        <w:t>Juraev</w:t>
      </w:r>
      <w:r>
        <w:rPr>
          <w:rFonts w:ascii="Times New Roman" w:hAnsi="Times New Roman" w:cs="Times New Roman"/>
          <w:sz w:val="28"/>
          <w:szCs w:val="28"/>
          <w:vertAlign w:val="superscript"/>
          <w:lang w:val="en-US"/>
        </w:rPr>
        <w:t>1</w:t>
      </w:r>
      <w:r w:rsidR="00535AC9">
        <w:rPr>
          <w:rFonts w:ascii="Times New Roman" w:hAnsi="Times New Roman" w:cs="Times New Roman"/>
          <w:sz w:val="28"/>
          <w:szCs w:val="28"/>
          <w:lang w:val="en-US"/>
        </w:rPr>
        <w:t xml:space="preserve">, </w:t>
      </w:r>
      <w:r w:rsidR="00DD0059">
        <w:rPr>
          <w:rFonts w:ascii="Times New Roman" w:hAnsi="Times New Roman" w:cs="Times New Roman"/>
          <w:sz w:val="28"/>
          <w:szCs w:val="28"/>
          <w:lang w:val="en-US"/>
        </w:rPr>
        <w:br/>
      </w:r>
      <w:r w:rsidRPr="00535AC9">
        <w:rPr>
          <w:rFonts w:ascii="Times New Roman" w:hAnsi="Times New Roman" w:cs="Times New Roman"/>
          <w:sz w:val="28"/>
          <w:szCs w:val="28"/>
          <w:lang w:val="en-US"/>
        </w:rPr>
        <w:t>Natalya Goncharova</w:t>
      </w:r>
      <w:r w:rsidR="00535AC9" w:rsidRPr="00535AC9">
        <w:rPr>
          <w:rFonts w:ascii="Times New Roman" w:hAnsi="Times New Roman" w:cs="Times New Roman"/>
          <w:sz w:val="28"/>
          <w:szCs w:val="28"/>
          <w:vertAlign w:val="superscript"/>
          <w:lang w:val="en-US"/>
        </w:rPr>
        <w:t>1</w:t>
      </w:r>
    </w:p>
    <w:p w14:paraId="1610488C" w14:textId="2ADB0C37" w:rsidR="007B4385" w:rsidRPr="00DD0059" w:rsidRDefault="00EF13E3" w:rsidP="0042289E">
      <w:pPr>
        <w:spacing w:after="0" w:line="240" w:lineRule="auto"/>
        <w:jc w:val="center"/>
        <w:rPr>
          <w:rFonts w:ascii="Times New Roman" w:hAnsi="Times New Roman" w:cs="Times New Roman"/>
          <w:i/>
          <w:sz w:val="20"/>
          <w:szCs w:val="20"/>
          <w:lang w:val="en-US"/>
        </w:rPr>
      </w:pPr>
      <w:r w:rsidRPr="00DD0059">
        <w:rPr>
          <w:rFonts w:ascii="Times New Roman" w:hAnsi="Times New Roman" w:cs="Times New Roman"/>
          <w:i/>
          <w:sz w:val="20"/>
          <w:szCs w:val="20"/>
          <w:vertAlign w:val="superscript"/>
          <w:lang w:val="en-US"/>
        </w:rPr>
        <w:t>1</w:t>
      </w:r>
      <w:r w:rsidR="007B4385" w:rsidRPr="00DD0059">
        <w:rPr>
          <w:rFonts w:ascii="Times New Roman" w:hAnsi="Times New Roman" w:cs="Times New Roman"/>
          <w:i/>
          <w:sz w:val="20"/>
          <w:szCs w:val="20"/>
          <w:lang w:val="en-US"/>
        </w:rPr>
        <w:t>Fergana State Technical University</w:t>
      </w:r>
      <w:r w:rsidR="0042289E" w:rsidRPr="00DD0059">
        <w:rPr>
          <w:rFonts w:ascii="Times New Roman" w:hAnsi="Times New Roman" w:cs="Times New Roman"/>
          <w:i/>
          <w:sz w:val="20"/>
          <w:szCs w:val="20"/>
          <w:lang w:val="en-US"/>
        </w:rPr>
        <w:t>, Fergana, Uzbekistan</w:t>
      </w:r>
    </w:p>
    <w:p w14:paraId="40C68293" w14:textId="63DF15F3" w:rsidR="001D32B4" w:rsidRPr="00DD0059" w:rsidRDefault="00EF13E3" w:rsidP="0042289E">
      <w:pPr>
        <w:spacing w:after="0" w:line="240" w:lineRule="auto"/>
        <w:jc w:val="center"/>
        <w:rPr>
          <w:rFonts w:ascii="Times New Roman" w:hAnsi="Times New Roman" w:cs="Times New Roman"/>
          <w:i/>
          <w:sz w:val="20"/>
          <w:szCs w:val="20"/>
          <w:lang w:val="en-US"/>
        </w:rPr>
      </w:pPr>
      <w:r w:rsidRPr="00DD0059">
        <w:rPr>
          <w:rFonts w:ascii="Times New Roman" w:hAnsi="Times New Roman" w:cs="Times New Roman"/>
          <w:i/>
          <w:sz w:val="20"/>
          <w:szCs w:val="20"/>
          <w:vertAlign w:val="superscript"/>
          <w:lang w:val="en-US"/>
        </w:rPr>
        <w:t>2</w:t>
      </w:r>
      <w:r w:rsidR="001D32B4" w:rsidRPr="00DD0059">
        <w:rPr>
          <w:rFonts w:ascii="Times New Roman" w:hAnsi="Times New Roman" w:cs="Times New Roman"/>
          <w:i/>
          <w:sz w:val="20"/>
          <w:szCs w:val="20"/>
          <w:lang w:val="en-US"/>
        </w:rPr>
        <w:t>Tashkent University of Architecture and Construction</w:t>
      </w:r>
      <w:r w:rsidR="0042289E" w:rsidRPr="00DD0059">
        <w:rPr>
          <w:rFonts w:ascii="Times New Roman" w:hAnsi="Times New Roman" w:cs="Times New Roman"/>
          <w:i/>
          <w:sz w:val="20"/>
          <w:szCs w:val="20"/>
          <w:lang w:val="en-US"/>
        </w:rPr>
        <w:t>, Tashkent, Uzbekistan</w:t>
      </w:r>
    </w:p>
    <w:p w14:paraId="2E6457EF" w14:textId="77777777" w:rsidR="0042289E" w:rsidRPr="00DD0059" w:rsidRDefault="0042289E" w:rsidP="0042289E">
      <w:pPr>
        <w:spacing w:after="0" w:line="240" w:lineRule="auto"/>
        <w:jc w:val="center"/>
        <w:rPr>
          <w:rFonts w:ascii="Times New Roman" w:hAnsi="Times New Roman" w:cs="Times New Roman"/>
          <w:i/>
          <w:sz w:val="20"/>
          <w:szCs w:val="20"/>
          <w:lang w:val="en-US"/>
        </w:rPr>
      </w:pPr>
    </w:p>
    <w:p w14:paraId="09BBEFD0" w14:textId="54CAB277" w:rsidR="007B4385" w:rsidRPr="00DD0059" w:rsidRDefault="0042289E" w:rsidP="0042289E">
      <w:pPr>
        <w:spacing w:after="0" w:line="240" w:lineRule="auto"/>
        <w:jc w:val="center"/>
        <w:rPr>
          <w:rFonts w:ascii="Times New Roman" w:hAnsi="Times New Roman" w:cs="Times New Roman"/>
          <w:i/>
          <w:sz w:val="20"/>
          <w:szCs w:val="20"/>
          <w:lang w:val="en-US"/>
        </w:rPr>
      </w:pPr>
      <w:r w:rsidRPr="00DD0059">
        <w:rPr>
          <w:rFonts w:ascii="Times New Roman" w:hAnsi="Times New Roman" w:cs="Times New Roman"/>
          <w:i/>
          <w:sz w:val="20"/>
          <w:szCs w:val="20"/>
          <w:vertAlign w:val="superscript"/>
          <w:lang w:val="en-US"/>
        </w:rPr>
        <w:t xml:space="preserve">a) </w:t>
      </w:r>
      <w:r w:rsidRPr="00DD0059">
        <w:rPr>
          <w:rFonts w:ascii="Times New Roman" w:hAnsi="Times New Roman" w:cs="Times New Roman"/>
          <w:i/>
          <w:sz w:val="20"/>
          <w:szCs w:val="20"/>
          <w:lang w:val="en-US"/>
        </w:rPr>
        <w:t xml:space="preserve">Corresponding author: </w:t>
      </w:r>
      <w:hyperlink r:id="rId8" w:history="1">
        <w:r w:rsidR="007B4385" w:rsidRPr="00DD0059">
          <w:rPr>
            <w:rStyle w:val="a3"/>
            <w:rFonts w:ascii="Times New Roman" w:hAnsi="Times New Roman" w:cs="Times New Roman"/>
            <w:i/>
            <w:color w:val="auto"/>
            <w:sz w:val="20"/>
            <w:szCs w:val="20"/>
            <w:u w:val="none"/>
            <w:lang w:val="en-US"/>
          </w:rPr>
          <w:t>zokirjon.kimsanov@mail.ru</w:t>
        </w:r>
      </w:hyperlink>
    </w:p>
    <w:p w14:paraId="09EBC6F2" w14:textId="2BE29E7E" w:rsidR="00D7580B" w:rsidRPr="0042289E" w:rsidRDefault="00D7580B" w:rsidP="0042289E">
      <w:pPr>
        <w:spacing w:before="360" w:after="360" w:line="240" w:lineRule="auto"/>
        <w:ind w:left="289" w:right="289"/>
        <w:jc w:val="both"/>
        <w:rPr>
          <w:rFonts w:ascii="Times New Roman" w:hAnsi="Times New Roman" w:cs="Times New Roman"/>
          <w:sz w:val="18"/>
          <w:szCs w:val="18"/>
          <w:lang w:val="en-US"/>
        </w:rPr>
      </w:pPr>
      <w:r w:rsidRPr="0042289E">
        <w:rPr>
          <w:rFonts w:ascii="Times New Roman" w:hAnsi="Times New Roman" w:cs="Times New Roman"/>
          <w:b/>
          <w:bCs/>
          <w:sz w:val="18"/>
          <w:szCs w:val="18"/>
          <w:lang w:val="en-US"/>
        </w:rPr>
        <w:t xml:space="preserve">Abstract. </w:t>
      </w:r>
      <w:r w:rsidR="007B4385" w:rsidRPr="0042289E">
        <w:rPr>
          <w:rFonts w:ascii="Times New Roman" w:hAnsi="Times New Roman" w:cs="Times New Roman"/>
          <w:sz w:val="18"/>
          <w:szCs w:val="18"/>
          <w:lang w:val="en-US"/>
        </w:rPr>
        <w:t>The master layout of buildings and structures plays an important role in the effective organization of livestock complexes. Approaches based on technological, sanitary-hygienic, and economic design requirements are analyzed. In particular, the issues of functional interconnection of production buildings and auxiliary territories, the organization of transport and communication networks, and reducing the negative impact on the environment will be studied. On the example of the Fergana region, the problems of planning and solutions of buildings and structures are considered. The article is intended to cover the design stages, taking into account the main climatic indicators of sun, wind, and air temperature. Climate analyses are expected to be obtained through websites that conduct electronic continuous analysis.</w:t>
      </w:r>
    </w:p>
    <w:p w14:paraId="75D6831B" w14:textId="0F31A6A0" w:rsidR="00452701" w:rsidRPr="0042289E" w:rsidRDefault="00452701" w:rsidP="0042289E">
      <w:pPr>
        <w:spacing w:before="360" w:after="360" w:line="240" w:lineRule="auto"/>
        <w:ind w:left="289" w:right="289"/>
        <w:rPr>
          <w:rFonts w:ascii="Times New Roman" w:hAnsi="Times New Roman" w:cs="Times New Roman"/>
          <w:b/>
          <w:bCs/>
          <w:sz w:val="18"/>
          <w:szCs w:val="18"/>
          <w:lang w:val="en-US"/>
        </w:rPr>
      </w:pPr>
      <w:r w:rsidRPr="0042289E">
        <w:rPr>
          <w:rFonts w:ascii="Times New Roman" w:hAnsi="Times New Roman" w:cs="Times New Roman"/>
          <w:b/>
          <w:bCs/>
          <w:sz w:val="18"/>
          <w:szCs w:val="18"/>
          <w:lang w:val="en-US"/>
        </w:rPr>
        <w:t xml:space="preserve">Keywords: </w:t>
      </w:r>
      <w:r w:rsidR="00677709" w:rsidRPr="0042289E">
        <w:rPr>
          <w:rFonts w:ascii="Times New Roman" w:hAnsi="Times New Roman" w:cs="Times New Roman"/>
          <w:iCs/>
          <w:sz w:val="18"/>
          <w:szCs w:val="18"/>
          <w:lang w:val="en-US"/>
        </w:rPr>
        <w:t>agro-industrial</w:t>
      </w:r>
      <w:r w:rsidRPr="0042289E">
        <w:rPr>
          <w:rFonts w:ascii="Times New Roman" w:hAnsi="Times New Roman" w:cs="Times New Roman"/>
          <w:iCs/>
          <w:sz w:val="18"/>
          <w:szCs w:val="18"/>
          <w:lang w:val="en-US"/>
        </w:rPr>
        <w:t xml:space="preserve"> complex, azimuth angle, solar elevation, Holstein cows, Simmental cattle breed, open veranda, graphic material</w:t>
      </w:r>
      <w:r w:rsidR="002B7D30" w:rsidRPr="0042289E">
        <w:rPr>
          <w:rFonts w:ascii="Times New Roman" w:hAnsi="Times New Roman" w:cs="Times New Roman"/>
          <w:iCs/>
          <w:sz w:val="18"/>
          <w:szCs w:val="18"/>
          <w:lang w:val="en-US"/>
        </w:rPr>
        <w:t>.</w:t>
      </w:r>
    </w:p>
    <w:p w14:paraId="353BF739" w14:textId="63938F41" w:rsidR="00D7580B" w:rsidRPr="009565CE" w:rsidRDefault="009565CE" w:rsidP="009565CE">
      <w:pPr>
        <w:spacing w:before="240" w:after="240" w:line="240" w:lineRule="auto"/>
        <w:jc w:val="center"/>
        <w:rPr>
          <w:rFonts w:ascii="Times New Roman" w:hAnsi="Times New Roman" w:cs="Times New Roman"/>
          <w:b/>
          <w:bCs/>
          <w:sz w:val="24"/>
          <w:szCs w:val="28"/>
          <w:lang w:val="en-US"/>
        </w:rPr>
      </w:pPr>
      <w:r w:rsidRPr="009565CE">
        <w:rPr>
          <w:rFonts w:ascii="Times New Roman" w:hAnsi="Times New Roman" w:cs="Times New Roman"/>
          <w:b/>
          <w:bCs/>
          <w:sz w:val="24"/>
          <w:szCs w:val="28"/>
          <w:lang w:val="en-US"/>
        </w:rPr>
        <w:t>INTRODUCTION</w:t>
      </w:r>
    </w:p>
    <w:p w14:paraId="58882038" w14:textId="17E6BBD3" w:rsidR="00F43924" w:rsidRPr="009565CE" w:rsidRDefault="00F43924" w:rsidP="009565CE">
      <w:pPr>
        <w:spacing w:after="0" w:line="240" w:lineRule="auto"/>
        <w:ind w:firstLine="284"/>
        <w:jc w:val="both"/>
        <w:rPr>
          <w:rFonts w:ascii="Times New Roman" w:hAnsi="Times New Roman" w:cs="Times New Roman"/>
          <w:sz w:val="20"/>
          <w:szCs w:val="28"/>
          <w:lang w:val="en-US"/>
        </w:rPr>
      </w:pPr>
      <w:r w:rsidRPr="009565CE">
        <w:rPr>
          <w:rFonts w:ascii="Times New Roman" w:hAnsi="Times New Roman" w:cs="Times New Roman"/>
          <w:sz w:val="20"/>
          <w:szCs w:val="28"/>
          <w:lang w:val="en-US"/>
        </w:rPr>
        <w:t>Considering that the architectural solution is the most important aspect in the development of master plans, the correct solution to the design problem is presented. When organizing agro-industrial complexes, livestock buildings and structures are mainly planned based on the placement of wind direction or at a certain degree. There are also cases of requiring the design of vacant plots on existing livestock farms. In practice, the lack of strictly defined norms for the placement of livestock buildings and structures in accordance with the direction of the sun and wind is an important factor negatively affecting efficiency. The placement of residential, public buildings, and hospitals relative to solar and wind directions is carried out according to norms and rules. The solution of the basic rules for the placement of livestock at the design stage is one of the problems in the field of architecture. Developing well-founded planning principles and providing scientific solutions based on graphic materials is one of the pressing issues in contemporary architecture</w:t>
      </w:r>
      <w:r w:rsidR="00DD0059">
        <w:rPr>
          <w:rFonts w:ascii="Times New Roman" w:hAnsi="Times New Roman" w:cs="Times New Roman"/>
          <w:sz w:val="20"/>
          <w:szCs w:val="28"/>
          <w:lang w:val="en-US"/>
        </w:rPr>
        <w:t xml:space="preserve"> [1-3]</w:t>
      </w:r>
      <w:r w:rsidRPr="009565CE">
        <w:rPr>
          <w:rFonts w:ascii="Times New Roman" w:hAnsi="Times New Roman" w:cs="Times New Roman"/>
          <w:sz w:val="20"/>
          <w:szCs w:val="28"/>
          <w:lang w:val="en-US"/>
        </w:rPr>
        <w:t>.</w:t>
      </w:r>
    </w:p>
    <w:p w14:paraId="7948EE5D" w14:textId="77777777" w:rsidR="00E5253F" w:rsidRPr="009565CE" w:rsidRDefault="00E5253F" w:rsidP="009565CE">
      <w:pPr>
        <w:spacing w:after="0" w:line="240" w:lineRule="auto"/>
        <w:ind w:firstLine="284"/>
        <w:jc w:val="both"/>
        <w:rPr>
          <w:rFonts w:ascii="Times New Roman" w:hAnsi="Times New Roman" w:cs="Times New Roman"/>
          <w:sz w:val="20"/>
          <w:szCs w:val="28"/>
          <w:lang w:val="en-US"/>
        </w:rPr>
      </w:pPr>
      <w:r w:rsidRPr="009565CE">
        <w:rPr>
          <w:rFonts w:ascii="Times New Roman" w:hAnsi="Times New Roman" w:cs="Times New Roman"/>
          <w:sz w:val="20"/>
          <w:szCs w:val="28"/>
          <w:lang w:val="en-US"/>
        </w:rPr>
        <w:t>The energy efficiency of buildings and structures was also considered important. In this regard, it is necessary to increase energy efficiency in the industrial sector by at least 20%, as defined in Presidential Decree No. PP-436 of the Republic of Uzbekistan. Specific plans have been identified for the transition to a green economy, stimulating the efficient use of resources, including reducing energy consumption by enterprises.</w:t>
      </w:r>
    </w:p>
    <w:p w14:paraId="7DED66CF" w14:textId="2ED768F0" w:rsidR="00327F1F" w:rsidRPr="009565CE" w:rsidRDefault="00757C8E" w:rsidP="009565CE">
      <w:pPr>
        <w:spacing w:after="0" w:line="240" w:lineRule="auto"/>
        <w:ind w:firstLine="284"/>
        <w:jc w:val="both"/>
        <w:rPr>
          <w:rFonts w:ascii="Times New Roman" w:hAnsi="Times New Roman" w:cs="Times New Roman"/>
          <w:sz w:val="20"/>
          <w:szCs w:val="28"/>
          <w:lang w:val="en-US"/>
        </w:rPr>
      </w:pPr>
      <w:r w:rsidRPr="009565CE">
        <w:rPr>
          <w:rFonts w:ascii="Times New Roman" w:hAnsi="Times New Roman" w:cs="Times New Roman"/>
          <w:sz w:val="20"/>
          <w:szCs w:val="28"/>
          <w:lang w:val="en-US"/>
        </w:rPr>
        <w:t>The master plan provides scientific solutions through graphic materials that determine the exact location of farms. Next to sprinklers and air mixers various forms of shadows are increasingly cited, such as woodlots, extension of roof eaves, installation of nets reducing insolation [</w:t>
      </w:r>
      <w:r w:rsidR="00DD0059">
        <w:rPr>
          <w:rFonts w:ascii="Times New Roman" w:hAnsi="Times New Roman" w:cs="Times New Roman"/>
          <w:sz w:val="20"/>
          <w:szCs w:val="28"/>
          <w:lang w:val="en-US"/>
        </w:rPr>
        <w:t>4</w:t>
      </w:r>
      <w:r w:rsidRPr="009565CE">
        <w:rPr>
          <w:rFonts w:ascii="Times New Roman" w:hAnsi="Times New Roman" w:cs="Times New Roman"/>
          <w:sz w:val="20"/>
          <w:szCs w:val="28"/>
          <w:lang w:val="en-US"/>
        </w:rPr>
        <w:t>]</w:t>
      </w:r>
      <w:r w:rsidR="009565CE">
        <w:rPr>
          <w:rFonts w:ascii="Times New Roman" w:hAnsi="Times New Roman" w:cs="Times New Roman"/>
          <w:sz w:val="20"/>
          <w:szCs w:val="28"/>
          <w:lang w:val="en-US"/>
        </w:rPr>
        <w:t>.</w:t>
      </w:r>
      <w:r w:rsidRPr="009565CE">
        <w:rPr>
          <w:rFonts w:ascii="Times New Roman" w:hAnsi="Times New Roman" w:cs="Times New Roman"/>
          <w:sz w:val="20"/>
          <w:szCs w:val="28"/>
          <w:lang w:val="en-US"/>
        </w:rPr>
        <w:t xml:space="preserve"> The goal is to design buildings and structures according to specific cords across seasons in terms of climate and solar orientation.</w:t>
      </w:r>
    </w:p>
    <w:p w14:paraId="178E0B50" w14:textId="20EF3C45" w:rsidR="00F43924" w:rsidRPr="009565CE" w:rsidRDefault="0027092A" w:rsidP="009565CE">
      <w:pPr>
        <w:spacing w:after="0" w:line="240" w:lineRule="auto"/>
        <w:ind w:firstLine="284"/>
        <w:jc w:val="both"/>
        <w:rPr>
          <w:rFonts w:ascii="Times New Roman" w:hAnsi="Times New Roman" w:cs="Times New Roman"/>
          <w:sz w:val="20"/>
          <w:szCs w:val="28"/>
          <w:lang w:val="en-US"/>
        </w:rPr>
      </w:pPr>
      <w:r w:rsidRPr="009565CE">
        <w:rPr>
          <w:rFonts w:ascii="Times New Roman" w:hAnsi="Times New Roman" w:cs="Times New Roman"/>
          <w:sz w:val="20"/>
          <w:szCs w:val="28"/>
          <w:lang w:val="en-US"/>
        </w:rPr>
        <w:t>Uzbekistan's GHI (Global Horizontal Irradiance) is estimated at 4.52 kWh per square meter (m</w:t>
      </w:r>
      <w:r w:rsidRPr="009565CE">
        <w:rPr>
          <w:rFonts w:ascii="Times New Roman" w:hAnsi="Times New Roman" w:cs="Times New Roman"/>
          <w:sz w:val="20"/>
          <w:szCs w:val="28"/>
          <w:vertAlign w:val="superscript"/>
          <w:lang w:val="en-US"/>
        </w:rPr>
        <w:t>2</w:t>
      </w:r>
      <w:r w:rsidRPr="009565CE">
        <w:rPr>
          <w:rFonts w:ascii="Times New Roman" w:hAnsi="Times New Roman" w:cs="Times New Roman"/>
          <w:sz w:val="20"/>
          <w:szCs w:val="28"/>
          <w:lang w:val="en-US"/>
        </w:rPr>
        <w:t xml:space="preserve">) per day in the median value (with a range of 4.0-5.0 kWh/m2/day), which is higher than several European countries with good solar conditions, such as Spain (4.64 kWh/m2/day) or Italy (4.07 kWh/m2/day). The DNI in Uzbekistan is 4.44 kWh/m2/day in the median value (ranging from 3.03 kWh/m2/day to 5.27 kWh/m2/day). In comparison, Spain and </w:t>
      </w:r>
      <w:r w:rsidRPr="009565CE">
        <w:rPr>
          <w:rFonts w:ascii="Times New Roman" w:hAnsi="Times New Roman" w:cs="Times New Roman"/>
          <w:sz w:val="20"/>
          <w:szCs w:val="28"/>
          <w:lang w:val="en-US"/>
        </w:rPr>
        <w:lastRenderedPageBreak/>
        <w:t>the United States, the major markets for CSP globally, show slightly higher median DNI (5.34 kWh/m2/day and 4.76 kWh/m2/day, respectively), but these are on par with the values observed in the</w:t>
      </w:r>
      <w:r w:rsidR="009565CE">
        <w:rPr>
          <w:rFonts w:ascii="Times New Roman" w:hAnsi="Times New Roman" w:cs="Times New Roman"/>
          <w:sz w:val="20"/>
          <w:szCs w:val="28"/>
          <w:lang w:val="en-US"/>
        </w:rPr>
        <w:t xml:space="preserve"> southern regions of Uzbekistan</w:t>
      </w:r>
      <w:r w:rsidRPr="009565CE">
        <w:rPr>
          <w:rFonts w:ascii="Times New Roman" w:hAnsi="Times New Roman" w:cs="Times New Roman"/>
          <w:sz w:val="20"/>
          <w:szCs w:val="28"/>
          <w:lang w:val="en-US"/>
        </w:rPr>
        <w:t xml:space="preserve"> [</w:t>
      </w:r>
      <w:r w:rsidR="00DD0059">
        <w:rPr>
          <w:rFonts w:ascii="Times New Roman" w:hAnsi="Times New Roman" w:cs="Times New Roman"/>
          <w:sz w:val="20"/>
          <w:szCs w:val="28"/>
          <w:lang w:val="en-US"/>
        </w:rPr>
        <w:t>5</w:t>
      </w:r>
      <w:r w:rsidRPr="009565CE">
        <w:rPr>
          <w:rFonts w:ascii="Times New Roman" w:hAnsi="Times New Roman" w:cs="Times New Roman"/>
          <w:sz w:val="20"/>
          <w:szCs w:val="28"/>
          <w:lang w:val="en-US"/>
        </w:rPr>
        <w:t>]</w:t>
      </w:r>
      <w:r w:rsidR="009565CE">
        <w:rPr>
          <w:rFonts w:ascii="Times New Roman" w:hAnsi="Times New Roman" w:cs="Times New Roman"/>
          <w:sz w:val="20"/>
          <w:szCs w:val="28"/>
          <w:lang w:val="en-US"/>
        </w:rPr>
        <w:t>.</w:t>
      </w:r>
    </w:p>
    <w:p w14:paraId="3F54B622" w14:textId="42F9FD57" w:rsidR="00D7580B" w:rsidRPr="009565CE" w:rsidRDefault="009565CE" w:rsidP="009565CE">
      <w:pPr>
        <w:spacing w:before="240" w:after="240" w:line="240" w:lineRule="auto"/>
        <w:jc w:val="center"/>
        <w:rPr>
          <w:rFonts w:ascii="Times New Roman" w:hAnsi="Times New Roman" w:cs="Times New Roman"/>
          <w:b/>
          <w:bCs/>
          <w:sz w:val="24"/>
          <w:szCs w:val="28"/>
          <w:lang w:val="en-US"/>
        </w:rPr>
      </w:pPr>
      <w:r w:rsidRPr="009565CE">
        <w:rPr>
          <w:rFonts w:ascii="Times New Roman" w:hAnsi="Times New Roman" w:cs="Times New Roman"/>
          <w:b/>
          <w:bCs/>
          <w:sz w:val="24"/>
          <w:szCs w:val="28"/>
          <w:lang w:val="en-US"/>
        </w:rPr>
        <w:t>MATERIALS AND METHODS</w:t>
      </w:r>
    </w:p>
    <w:p w14:paraId="2FDC076D" w14:textId="77777777" w:rsidR="008D308B" w:rsidRPr="009565CE" w:rsidRDefault="008D308B" w:rsidP="009565CE">
      <w:pPr>
        <w:spacing w:after="0" w:line="240" w:lineRule="auto"/>
        <w:ind w:firstLine="284"/>
        <w:jc w:val="both"/>
        <w:rPr>
          <w:rFonts w:ascii="Times New Roman" w:hAnsi="Times New Roman" w:cs="Times New Roman"/>
          <w:sz w:val="20"/>
          <w:szCs w:val="20"/>
          <w:lang w:val="en-US"/>
        </w:rPr>
      </w:pPr>
      <w:r w:rsidRPr="009565CE">
        <w:rPr>
          <w:rFonts w:ascii="Times New Roman" w:hAnsi="Times New Roman" w:cs="Times New Roman"/>
          <w:sz w:val="20"/>
          <w:szCs w:val="20"/>
          <w:lang w:val="en-US"/>
        </w:rPr>
        <w:t>Scientific results are obtained through graphical materials, and solutions based on precise calculations are provided using the analytical method. Statistical data are analyzed, and the results are organized by highlighting the article based on tables. The main material and methods are as follows:</w:t>
      </w:r>
    </w:p>
    <w:p w14:paraId="2715A89B" w14:textId="77777777" w:rsidR="008D308B" w:rsidRPr="009565CE" w:rsidRDefault="008D308B" w:rsidP="009565CE">
      <w:pPr>
        <w:spacing w:after="0" w:line="240" w:lineRule="auto"/>
        <w:ind w:firstLine="284"/>
        <w:jc w:val="both"/>
        <w:rPr>
          <w:rFonts w:ascii="Times New Roman" w:hAnsi="Times New Roman" w:cs="Times New Roman"/>
          <w:sz w:val="20"/>
          <w:szCs w:val="20"/>
          <w:lang w:val="en-US"/>
        </w:rPr>
      </w:pPr>
      <w:r w:rsidRPr="009565CE">
        <w:rPr>
          <w:rFonts w:ascii="Times New Roman" w:hAnsi="Times New Roman" w:cs="Times New Roman"/>
          <w:sz w:val="20"/>
          <w:szCs w:val="20"/>
          <w:lang w:val="en-US"/>
        </w:rPr>
        <w:t>Graphic materials;</w:t>
      </w:r>
    </w:p>
    <w:p w14:paraId="04F20B25" w14:textId="77777777" w:rsidR="008D308B" w:rsidRPr="009565CE" w:rsidRDefault="008D308B" w:rsidP="009565CE">
      <w:pPr>
        <w:spacing w:after="0" w:line="240" w:lineRule="auto"/>
        <w:ind w:firstLine="284"/>
        <w:jc w:val="both"/>
        <w:rPr>
          <w:rFonts w:ascii="Times New Roman" w:hAnsi="Times New Roman" w:cs="Times New Roman"/>
          <w:sz w:val="20"/>
          <w:szCs w:val="20"/>
          <w:lang w:val="en-US"/>
        </w:rPr>
      </w:pPr>
      <w:r w:rsidRPr="009565CE">
        <w:rPr>
          <w:rFonts w:ascii="Times New Roman" w:hAnsi="Times New Roman" w:cs="Times New Roman"/>
          <w:sz w:val="20"/>
          <w:szCs w:val="20"/>
          <w:lang w:val="en-US"/>
        </w:rPr>
        <w:t>Analytical calculations;</w:t>
      </w:r>
    </w:p>
    <w:p w14:paraId="54A22CD5" w14:textId="77777777" w:rsidR="008D308B" w:rsidRPr="009565CE" w:rsidRDefault="008D308B" w:rsidP="009565CE">
      <w:pPr>
        <w:spacing w:after="0" w:line="240" w:lineRule="auto"/>
        <w:ind w:firstLine="284"/>
        <w:jc w:val="both"/>
        <w:rPr>
          <w:rFonts w:ascii="Times New Roman" w:hAnsi="Times New Roman" w:cs="Times New Roman"/>
          <w:sz w:val="20"/>
          <w:szCs w:val="20"/>
          <w:lang w:val="en-US"/>
        </w:rPr>
      </w:pPr>
      <w:r w:rsidRPr="009565CE">
        <w:rPr>
          <w:rFonts w:ascii="Times New Roman" w:hAnsi="Times New Roman" w:cs="Times New Roman"/>
          <w:sz w:val="20"/>
          <w:szCs w:val="20"/>
          <w:lang w:val="en-US"/>
        </w:rPr>
        <w:t>Statistical analysis;</w:t>
      </w:r>
    </w:p>
    <w:p w14:paraId="6C9ECF87" w14:textId="77777777" w:rsidR="008D308B" w:rsidRPr="009565CE" w:rsidRDefault="008D308B" w:rsidP="009565CE">
      <w:pPr>
        <w:spacing w:after="0" w:line="240" w:lineRule="auto"/>
        <w:ind w:firstLine="284"/>
        <w:jc w:val="both"/>
        <w:rPr>
          <w:rFonts w:ascii="Times New Roman" w:hAnsi="Times New Roman" w:cs="Times New Roman"/>
          <w:sz w:val="20"/>
          <w:szCs w:val="20"/>
          <w:lang w:val="en-US"/>
        </w:rPr>
      </w:pPr>
      <w:r w:rsidRPr="009565CE">
        <w:rPr>
          <w:rFonts w:ascii="Times New Roman" w:hAnsi="Times New Roman" w:cs="Times New Roman"/>
          <w:sz w:val="20"/>
          <w:szCs w:val="20"/>
          <w:lang w:val="en-US"/>
        </w:rPr>
        <w:t>Creating tables;</w:t>
      </w:r>
    </w:p>
    <w:p w14:paraId="238C5A51" w14:textId="77777777" w:rsidR="008D308B" w:rsidRPr="009565CE" w:rsidRDefault="008D308B" w:rsidP="009565CE">
      <w:pPr>
        <w:spacing w:after="0" w:line="240" w:lineRule="auto"/>
        <w:ind w:firstLine="284"/>
        <w:jc w:val="both"/>
        <w:rPr>
          <w:rFonts w:ascii="Times New Roman" w:hAnsi="Times New Roman" w:cs="Times New Roman"/>
          <w:sz w:val="20"/>
          <w:szCs w:val="20"/>
          <w:lang w:val="en-US"/>
        </w:rPr>
      </w:pPr>
      <w:r w:rsidRPr="009565CE">
        <w:rPr>
          <w:rFonts w:ascii="Times New Roman" w:hAnsi="Times New Roman" w:cs="Times New Roman"/>
          <w:sz w:val="20"/>
          <w:szCs w:val="20"/>
          <w:lang w:val="en-US"/>
        </w:rPr>
        <w:t>The use of comparison methods is provided.</w:t>
      </w:r>
    </w:p>
    <w:p w14:paraId="0A4AEECD" w14:textId="1063790A" w:rsidR="006043C4" w:rsidRPr="009565CE" w:rsidRDefault="006043C4" w:rsidP="009565CE">
      <w:pPr>
        <w:spacing w:after="0" w:line="240" w:lineRule="auto"/>
        <w:ind w:firstLine="284"/>
        <w:jc w:val="both"/>
        <w:rPr>
          <w:rFonts w:ascii="Times New Roman" w:hAnsi="Times New Roman" w:cs="Times New Roman"/>
          <w:sz w:val="20"/>
          <w:szCs w:val="20"/>
          <w:lang w:val="en-US"/>
        </w:rPr>
      </w:pPr>
      <w:r w:rsidRPr="009565CE">
        <w:rPr>
          <w:rFonts w:ascii="Times New Roman" w:hAnsi="Times New Roman" w:cs="Times New Roman"/>
          <w:sz w:val="20"/>
          <w:szCs w:val="20"/>
          <w:lang w:val="en-US"/>
        </w:rPr>
        <w:t xml:space="preserve">The </w:t>
      </w:r>
      <w:proofErr w:type="spellStart"/>
      <w:r w:rsidRPr="009565CE">
        <w:rPr>
          <w:rFonts w:ascii="Times New Roman" w:hAnsi="Times New Roman" w:cs="Times New Roman"/>
          <w:sz w:val="20"/>
          <w:szCs w:val="20"/>
          <w:lang w:val="en-US"/>
        </w:rPr>
        <w:t>Uchkuprik</w:t>
      </w:r>
      <w:proofErr w:type="spellEnd"/>
      <w:r w:rsidRPr="009565CE">
        <w:rPr>
          <w:rFonts w:ascii="Times New Roman" w:hAnsi="Times New Roman" w:cs="Times New Roman"/>
          <w:sz w:val="20"/>
          <w:szCs w:val="20"/>
          <w:lang w:val="en-US"/>
        </w:rPr>
        <w:t xml:space="preserve"> district of Fergana region was selected as the site for developing the research master plan and for the placement of shelters for livestock. </w:t>
      </w:r>
      <w:proofErr w:type="spellStart"/>
      <w:r w:rsidRPr="009565CE">
        <w:rPr>
          <w:rFonts w:ascii="Times New Roman" w:hAnsi="Times New Roman" w:cs="Times New Roman"/>
          <w:sz w:val="20"/>
          <w:szCs w:val="20"/>
          <w:lang w:val="en-US"/>
        </w:rPr>
        <w:t>Uchkuryk</w:t>
      </w:r>
      <w:proofErr w:type="spellEnd"/>
      <w:r w:rsidRPr="009565CE">
        <w:rPr>
          <w:rFonts w:ascii="Times New Roman" w:hAnsi="Times New Roman" w:cs="Times New Roman"/>
          <w:sz w:val="20"/>
          <w:szCs w:val="20"/>
          <w:lang w:val="en-US"/>
        </w:rPr>
        <w:t xml:space="preserve"> District Coordinates: 40°32′32′′N 71°3′39′′E. Landforms predominantly flat. The southern part consists of the foothills of the northern foothills of the Turkestan Range, and the central part of the plains, where agriculture has been practiced since ancient times. The northern and northeastern parts are adjacent to Central Fergana. The hills stretch for several kilometers within the district. They consist of ancient conglomerates of the </w:t>
      </w:r>
      <w:proofErr w:type="spellStart"/>
      <w:r w:rsidRPr="009565CE">
        <w:rPr>
          <w:rFonts w:ascii="Times New Roman" w:hAnsi="Times New Roman" w:cs="Times New Roman"/>
          <w:sz w:val="20"/>
          <w:szCs w:val="20"/>
          <w:lang w:val="en-US"/>
        </w:rPr>
        <w:t>Sokh</w:t>
      </w:r>
      <w:proofErr w:type="spellEnd"/>
      <w:r w:rsidRPr="009565CE">
        <w:rPr>
          <w:rFonts w:ascii="Times New Roman" w:hAnsi="Times New Roman" w:cs="Times New Roman"/>
          <w:sz w:val="20"/>
          <w:szCs w:val="20"/>
          <w:lang w:val="en-US"/>
        </w:rPr>
        <w:t xml:space="preserve"> River outflow. The climate is continental. The </w:t>
      </w:r>
      <w:proofErr w:type="spellStart"/>
      <w:r w:rsidRPr="009565CE">
        <w:rPr>
          <w:rFonts w:ascii="Times New Roman" w:hAnsi="Times New Roman" w:cs="Times New Roman"/>
          <w:sz w:val="20"/>
          <w:szCs w:val="20"/>
          <w:lang w:val="en-US"/>
        </w:rPr>
        <w:t>Kurama</w:t>
      </w:r>
      <w:proofErr w:type="spellEnd"/>
      <w:r w:rsidRPr="009565CE">
        <w:rPr>
          <w:rFonts w:ascii="Times New Roman" w:hAnsi="Times New Roman" w:cs="Times New Roman"/>
          <w:sz w:val="20"/>
          <w:szCs w:val="20"/>
          <w:lang w:val="en-US"/>
        </w:rPr>
        <w:t xml:space="preserve">, </w:t>
      </w:r>
      <w:proofErr w:type="spellStart"/>
      <w:r w:rsidRPr="009565CE">
        <w:rPr>
          <w:rFonts w:ascii="Times New Roman" w:hAnsi="Times New Roman" w:cs="Times New Roman"/>
          <w:sz w:val="20"/>
          <w:szCs w:val="20"/>
          <w:lang w:val="en-US"/>
        </w:rPr>
        <w:t>Chatkal</w:t>
      </w:r>
      <w:proofErr w:type="spellEnd"/>
      <w:r w:rsidRPr="009565CE">
        <w:rPr>
          <w:rFonts w:ascii="Times New Roman" w:hAnsi="Times New Roman" w:cs="Times New Roman"/>
          <w:sz w:val="20"/>
          <w:szCs w:val="20"/>
          <w:lang w:val="en-US"/>
        </w:rPr>
        <w:t>, and Fergana mountain ranges block cold winds from the north. Therefore, winter is warm here. The average annual temperature is 13.5°. In July 27-28°, the highest - 42°, in January - 2.2°, the lowest - 23°. The vegetation period is 235 - 240 days. Average annual precipitation is 100 - N5 mm.</w:t>
      </w:r>
    </w:p>
    <w:p w14:paraId="24CBA085" w14:textId="0F1F70E2" w:rsidR="0001737E" w:rsidRPr="009565CE" w:rsidRDefault="009565CE" w:rsidP="009565CE">
      <w:pPr>
        <w:spacing w:before="240" w:after="240" w:line="240" w:lineRule="auto"/>
        <w:jc w:val="center"/>
        <w:rPr>
          <w:rFonts w:ascii="Times New Roman" w:hAnsi="Times New Roman" w:cs="Times New Roman"/>
          <w:b/>
          <w:bCs/>
          <w:sz w:val="24"/>
          <w:szCs w:val="28"/>
          <w:lang w:val="en-US"/>
        </w:rPr>
      </w:pPr>
      <w:r w:rsidRPr="009565CE">
        <w:rPr>
          <w:rFonts w:ascii="Times New Roman" w:hAnsi="Times New Roman" w:cs="Times New Roman"/>
          <w:b/>
          <w:bCs/>
          <w:sz w:val="24"/>
          <w:szCs w:val="28"/>
          <w:lang w:val="en-US"/>
        </w:rPr>
        <w:t>RESULTS AND DISCUSSION</w:t>
      </w:r>
    </w:p>
    <w:p w14:paraId="32D9DA12" w14:textId="2A08AF58" w:rsidR="008D308B" w:rsidRPr="009565CE" w:rsidRDefault="009D1F8C" w:rsidP="009565CE">
      <w:pPr>
        <w:spacing w:after="0" w:line="240" w:lineRule="auto"/>
        <w:ind w:firstLine="284"/>
        <w:jc w:val="both"/>
        <w:rPr>
          <w:rFonts w:ascii="Times New Roman" w:hAnsi="Times New Roman" w:cs="Times New Roman"/>
          <w:sz w:val="20"/>
          <w:szCs w:val="20"/>
          <w:lang w:val="en-US"/>
        </w:rPr>
      </w:pPr>
      <w:r w:rsidRPr="009565CE">
        <w:rPr>
          <w:rFonts w:ascii="Times New Roman" w:hAnsi="Times New Roman" w:cs="Times New Roman"/>
          <w:sz w:val="20"/>
          <w:szCs w:val="20"/>
          <w:lang w:val="en-US"/>
        </w:rPr>
        <w:t>If we look at the principles of introducing best practices in urban planning and rural development, one of the main principles is the constant consideration of climate factors. This approach is considered a well-founded approach. In particular, it allows the United States' National Oceanic and Atmospheric Administration, a center specializing in the scientific analysis and observation of all natural phenomena on Earth, to determine the sunrise and sunset throughout the year according to Earth's coordinates. The sun's altitude angle and azimuth angle to the Earth's surface precisely determine how it falls on the coordinates. In the Fergana region, at latitude 40.419769, longitude 71.2326049, the lowest elevation in winter is observed on December 21, and two equinoxes in spring and autumn are observed on March 20-22, and in summer, the highest point is observed on June 21. Based on this constant movement in nature, it increases the possibility of accurate placement of buildings and structures of livestock farms in the master plan of agro-industrial complexes. Below, using graphic materials, a scientific solution is given based on the placement of verandas on the master plan for livestock farms and the architectural solutions of verandas, images, coeffici</w:t>
      </w:r>
      <w:r w:rsidR="009565CE">
        <w:rPr>
          <w:rFonts w:ascii="Times New Roman" w:hAnsi="Times New Roman" w:cs="Times New Roman"/>
          <w:sz w:val="20"/>
          <w:szCs w:val="20"/>
          <w:lang w:val="en-US"/>
        </w:rPr>
        <w:t>ents, and biological dimensions</w:t>
      </w:r>
      <w:r w:rsidRPr="009565CE">
        <w:rPr>
          <w:rFonts w:ascii="Times New Roman" w:hAnsi="Times New Roman" w:cs="Times New Roman"/>
          <w:sz w:val="20"/>
          <w:szCs w:val="20"/>
          <w:lang w:val="en-US"/>
        </w:rPr>
        <w:t xml:space="preserve"> (</w:t>
      </w:r>
      <w:r w:rsidR="009565CE">
        <w:rPr>
          <w:rFonts w:ascii="Times New Roman" w:hAnsi="Times New Roman" w:cs="Times New Roman"/>
          <w:sz w:val="20"/>
          <w:szCs w:val="20"/>
          <w:lang w:val="en-US"/>
        </w:rPr>
        <w:t xml:space="preserve">see </w:t>
      </w:r>
      <w:r w:rsidRPr="009565CE">
        <w:rPr>
          <w:rFonts w:ascii="Times New Roman" w:hAnsi="Times New Roman" w:cs="Times New Roman"/>
          <w:sz w:val="20"/>
          <w:szCs w:val="20"/>
          <w:lang w:val="en-US"/>
        </w:rPr>
        <w:t>Fig. 1)</w:t>
      </w:r>
      <w:r w:rsidR="009565CE">
        <w:rPr>
          <w:rFonts w:ascii="Times New Roman" w:hAnsi="Times New Roman" w:cs="Times New Roman"/>
          <w:sz w:val="20"/>
          <w:szCs w:val="20"/>
          <w:lang w:val="en-US"/>
        </w:rPr>
        <w:t>.</w:t>
      </w:r>
    </w:p>
    <w:p w14:paraId="6A8FB084" w14:textId="1C2E0CEF" w:rsidR="00A130E5" w:rsidRPr="009565CE" w:rsidRDefault="00A130E5" w:rsidP="009565CE">
      <w:pPr>
        <w:spacing w:after="0" w:line="240" w:lineRule="auto"/>
        <w:ind w:firstLine="284"/>
        <w:jc w:val="both"/>
        <w:rPr>
          <w:rFonts w:ascii="Times New Roman" w:hAnsi="Times New Roman" w:cs="Times New Roman"/>
          <w:sz w:val="20"/>
          <w:szCs w:val="20"/>
          <w:lang w:val="en-US"/>
        </w:rPr>
      </w:pPr>
      <w:r w:rsidRPr="009565CE">
        <w:rPr>
          <w:rFonts w:ascii="Times New Roman" w:hAnsi="Times New Roman" w:cs="Times New Roman"/>
          <w:sz w:val="20"/>
          <w:szCs w:val="20"/>
          <w:lang w:val="en-US"/>
        </w:rPr>
        <w:t>Simmental cattle are considered large-bodied and have developed musculature. Cows have a shoulder height of 155 cm and a body length of 160-165. The head is large and broad in the forehead, the neck is of medium le</w:t>
      </w:r>
      <w:r w:rsidR="009565CE">
        <w:rPr>
          <w:rFonts w:ascii="Times New Roman" w:hAnsi="Times New Roman" w:cs="Times New Roman"/>
          <w:sz w:val="20"/>
          <w:szCs w:val="20"/>
          <w:lang w:val="en-US"/>
        </w:rPr>
        <w:t>ngth.</w:t>
      </w:r>
      <w:r w:rsidRPr="009565CE">
        <w:rPr>
          <w:rFonts w:ascii="Times New Roman" w:hAnsi="Times New Roman" w:cs="Times New Roman"/>
          <w:sz w:val="20"/>
          <w:szCs w:val="20"/>
          <w:lang w:val="en-US"/>
        </w:rPr>
        <w:t xml:space="preserve"> Holstein breed </w:t>
      </w:r>
      <w:proofErr w:type="gramStart"/>
      <w:r w:rsidRPr="009565CE">
        <w:rPr>
          <w:rFonts w:ascii="Times New Roman" w:hAnsi="Times New Roman" w:cs="Times New Roman"/>
          <w:sz w:val="20"/>
          <w:szCs w:val="20"/>
          <w:lang w:val="en-US"/>
        </w:rPr>
        <w:t>The</w:t>
      </w:r>
      <w:proofErr w:type="gramEnd"/>
      <w:r w:rsidRPr="009565CE">
        <w:rPr>
          <w:rFonts w:ascii="Times New Roman" w:hAnsi="Times New Roman" w:cs="Times New Roman"/>
          <w:sz w:val="20"/>
          <w:szCs w:val="20"/>
          <w:lang w:val="en-US"/>
        </w:rPr>
        <w:t xml:space="preserve"> average height of cows is 144 cm, and bulls - 158-160 cm. The live weight of Holstein cows ranges from 670 to 700 kg, </w:t>
      </w:r>
      <w:r w:rsidR="009565CE">
        <w:rPr>
          <w:rFonts w:ascii="Times New Roman" w:hAnsi="Times New Roman" w:cs="Times New Roman"/>
          <w:sz w:val="20"/>
          <w:szCs w:val="20"/>
          <w:lang w:val="en-US"/>
        </w:rPr>
        <w:t>and bulls - from 960 to 1250 kg.</w:t>
      </w:r>
    </w:p>
    <w:p w14:paraId="257398D6" w14:textId="098F1706" w:rsidR="00A023DA" w:rsidRDefault="005E1880" w:rsidP="009565CE">
      <w:pPr>
        <w:spacing w:after="0" w:line="240" w:lineRule="auto"/>
        <w:ind w:firstLine="284"/>
        <w:jc w:val="both"/>
        <w:rPr>
          <w:rFonts w:ascii="Times New Roman" w:hAnsi="Times New Roman" w:cs="Times New Roman"/>
          <w:sz w:val="20"/>
          <w:szCs w:val="20"/>
          <w:lang w:val="en-US"/>
        </w:rPr>
      </w:pPr>
      <w:r w:rsidRPr="009565CE">
        <w:rPr>
          <w:rFonts w:ascii="Times New Roman" w:hAnsi="Times New Roman" w:cs="Times New Roman"/>
          <w:sz w:val="20"/>
          <w:szCs w:val="20"/>
          <w:lang w:val="en-US"/>
        </w:rPr>
        <w:t>In intensive livestock systems, the raised animals usually live lifelong in a confined environment; therefore, it is of fundamental importance that the barn is built adequately to respond to their needs [6]</w:t>
      </w:r>
      <w:r w:rsidR="009565CE">
        <w:rPr>
          <w:rFonts w:ascii="Times New Roman" w:hAnsi="Times New Roman" w:cs="Times New Roman"/>
          <w:sz w:val="20"/>
          <w:szCs w:val="20"/>
          <w:lang w:val="en-US"/>
        </w:rPr>
        <w:t>.</w:t>
      </w:r>
      <w:r w:rsidRPr="009565CE">
        <w:rPr>
          <w:rFonts w:ascii="Times New Roman" w:hAnsi="Times New Roman" w:cs="Times New Roman"/>
          <w:sz w:val="20"/>
          <w:szCs w:val="20"/>
          <w:lang w:val="en-US"/>
        </w:rPr>
        <w:t xml:space="preserve"> In a properly selected agro-industrial complex with respect to solar orientation, buildings or structures have a serious impact on the rapid quality and healthy growth of the animals being raised. Mainly in the summer months, due to the increase in the angle of the sun's elevation relative to the ground, it simultaneously achieves a sharp reduction in shading solutions organized through the structures of buildings and structures. Therefore, it is advisable to place terraces with a clear solution in the master plan to ensure that the sun falls on the inner surface of the veranda for 3 hours a day, taking into account the height angle. It is taken into account that 3 hours of sunshine do not coincide with the peak air temperature. In the remaining months, for example, in autumn and spring, considering the relatively moderate air temperature, it is beneficial for the sun to penetrate deep into the verandas of livestock farms. Due to the cold winter season, livestock in agro-industrial complexes are kept in enclosed spaces.</w:t>
      </w:r>
    </w:p>
    <w:p w14:paraId="7711885B" w14:textId="77777777" w:rsidR="00E34B5B" w:rsidRPr="00563DB7" w:rsidRDefault="00E34B5B" w:rsidP="00E34B5B">
      <w:pPr>
        <w:spacing w:after="0" w:line="240" w:lineRule="auto"/>
        <w:ind w:firstLine="284"/>
        <w:jc w:val="both"/>
        <w:rPr>
          <w:rFonts w:ascii="Times New Roman" w:hAnsi="Times New Roman" w:cs="Times New Roman"/>
          <w:sz w:val="20"/>
          <w:szCs w:val="20"/>
          <w:lang w:val="en-US"/>
        </w:rPr>
      </w:pPr>
      <w:r w:rsidRPr="00563DB7">
        <w:rPr>
          <w:rFonts w:ascii="Times New Roman" w:hAnsi="Times New Roman" w:cs="Times New Roman"/>
          <w:sz w:val="20"/>
          <w:szCs w:val="20"/>
          <w:lang w:val="en-US"/>
        </w:rPr>
        <w:t>Open terrace (for livestock) - architectural solution and calculation rules. Basic concepts and rules of measurement are given below.</w:t>
      </w:r>
    </w:p>
    <w:p w14:paraId="76A8F9BA" w14:textId="77777777" w:rsidR="00E34B5B" w:rsidRPr="00563DB7" w:rsidRDefault="00E34B5B" w:rsidP="00E34B5B">
      <w:pPr>
        <w:spacing w:after="0" w:line="240" w:lineRule="auto"/>
        <w:ind w:firstLine="284"/>
        <w:jc w:val="both"/>
        <w:rPr>
          <w:rFonts w:ascii="Times New Roman" w:hAnsi="Times New Roman" w:cs="Times New Roman"/>
          <w:sz w:val="20"/>
          <w:szCs w:val="20"/>
          <w:lang w:val="en-US"/>
        </w:rPr>
      </w:pPr>
      <w:r w:rsidRPr="00563DB7">
        <w:rPr>
          <w:rFonts w:ascii="Times New Roman" w:hAnsi="Times New Roman" w:cs="Times New Roman"/>
          <w:bCs/>
          <w:sz w:val="20"/>
          <w:szCs w:val="20"/>
          <w:lang w:val="en-US"/>
        </w:rPr>
        <w:t xml:space="preserve">L </w:t>
      </w:r>
      <w:r w:rsidRPr="00563DB7">
        <w:rPr>
          <w:rFonts w:ascii="Times New Roman" w:hAnsi="Times New Roman" w:cs="Times New Roman"/>
          <w:sz w:val="20"/>
          <w:szCs w:val="20"/>
          <w:lang w:val="en-US"/>
        </w:rPr>
        <w:t>- size of livestock (cow, cattle body length).</w:t>
      </w:r>
    </w:p>
    <w:p w14:paraId="4B813959" w14:textId="77777777" w:rsidR="00E34B5B" w:rsidRPr="00563DB7" w:rsidRDefault="00E34B5B" w:rsidP="00E34B5B">
      <w:pPr>
        <w:spacing w:after="0" w:line="240" w:lineRule="auto"/>
        <w:ind w:firstLine="284"/>
        <w:jc w:val="both"/>
        <w:rPr>
          <w:rFonts w:ascii="Times New Roman" w:hAnsi="Times New Roman" w:cs="Times New Roman"/>
          <w:sz w:val="20"/>
          <w:szCs w:val="20"/>
          <w:lang w:val="en-US"/>
        </w:rPr>
      </w:pPr>
      <w:r w:rsidRPr="00563DB7">
        <w:rPr>
          <w:rFonts w:ascii="Times New Roman" w:hAnsi="Times New Roman" w:cs="Times New Roman"/>
          <w:bCs/>
          <w:sz w:val="20"/>
          <w:szCs w:val="20"/>
          <w:lang w:val="en-US"/>
        </w:rPr>
        <w:t>L</w:t>
      </w:r>
      <w:r w:rsidRPr="00563DB7">
        <w:rPr>
          <w:rFonts w:ascii="Times New Roman" w:hAnsi="Times New Roman" w:cs="Times New Roman"/>
          <w:bCs/>
          <w:sz w:val="20"/>
          <w:szCs w:val="20"/>
          <w:vertAlign w:val="subscript"/>
          <w:lang w:val="en-US"/>
        </w:rPr>
        <w:t xml:space="preserve">a </w:t>
      </w:r>
      <w:r w:rsidRPr="00563DB7">
        <w:rPr>
          <w:rFonts w:ascii="Times New Roman" w:hAnsi="Times New Roman" w:cs="Times New Roman"/>
          <w:sz w:val="20"/>
          <w:szCs w:val="20"/>
          <w:lang w:val="en-US"/>
        </w:rPr>
        <w:t>- service corridor and feeding area (person walking corridor).</w:t>
      </w:r>
    </w:p>
    <w:p w14:paraId="3781F103" w14:textId="77777777" w:rsidR="00E34B5B" w:rsidRPr="00563DB7" w:rsidRDefault="00E34B5B" w:rsidP="00E34B5B">
      <w:pPr>
        <w:spacing w:after="0" w:line="240" w:lineRule="auto"/>
        <w:ind w:firstLine="284"/>
        <w:jc w:val="both"/>
        <w:rPr>
          <w:rFonts w:ascii="Times New Roman" w:hAnsi="Times New Roman" w:cs="Times New Roman"/>
          <w:sz w:val="20"/>
          <w:szCs w:val="20"/>
          <w:lang w:val="en-US"/>
        </w:rPr>
      </w:pPr>
      <w:proofErr w:type="spellStart"/>
      <w:r w:rsidRPr="00563DB7">
        <w:rPr>
          <w:rFonts w:ascii="Times New Roman" w:hAnsi="Times New Roman" w:cs="Times New Roman"/>
          <w:bCs/>
          <w:sz w:val="20"/>
          <w:szCs w:val="20"/>
          <w:lang w:val="en-US"/>
        </w:rPr>
        <w:t>L</w:t>
      </w:r>
      <w:r w:rsidRPr="00563DB7">
        <w:rPr>
          <w:rFonts w:ascii="Times New Roman" w:hAnsi="Times New Roman" w:cs="Times New Roman"/>
          <w:bCs/>
          <w:sz w:val="20"/>
          <w:szCs w:val="20"/>
          <w:vertAlign w:val="subscript"/>
          <w:lang w:val="en-US"/>
        </w:rPr>
        <w:t>total</w:t>
      </w:r>
      <w:proofErr w:type="spellEnd"/>
      <w:r w:rsidRPr="00563DB7">
        <w:rPr>
          <w:rFonts w:ascii="Times New Roman" w:hAnsi="Times New Roman" w:cs="Times New Roman"/>
          <w:bCs/>
          <w:sz w:val="20"/>
          <w:szCs w:val="20"/>
          <w:vertAlign w:val="subscript"/>
          <w:lang w:val="en-US"/>
        </w:rPr>
        <w:t xml:space="preserve"> </w:t>
      </w:r>
      <w:r w:rsidRPr="00563DB7">
        <w:rPr>
          <w:rFonts w:ascii="Times New Roman" w:hAnsi="Times New Roman" w:cs="Times New Roman"/>
          <w:sz w:val="20"/>
          <w:szCs w:val="20"/>
          <w:lang w:val="en-US"/>
        </w:rPr>
        <w:t>-total projection to the last protruding part of the roof structure (total "length" of the veranda).</w:t>
      </w:r>
    </w:p>
    <w:p w14:paraId="0F07C63A" w14:textId="77777777" w:rsidR="00E34B5B" w:rsidRPr="00563DB7" w:rsidRDefault="00E34B5B" w:rsidP="00E34B5B">
      <w:pPr>
        <w:spacing w:after="0" w:line="240" w:lineRule="auto"/>
        <w:ind w:firstLine="284"/>
        <w:jc w:val="both"/>
        <w:rPr>
          <w:rFonts w:ascii="Times New Roman" w:hAnsi="Times New Roman" w:cs="Times New Roman"/>
          <w:sz w:val="20"/>
          <w:szCs w:val="20"/>
          <w:lang w:val="en-US"/>
        </w:rPr>
      </w:pPr>
      <w:proofErr w:type="gramStart"/>
      <w:r w:rsidRPr="00563DB7">
        <w:rPr>
          <w:rFonts w:ascii="Times New Roman" w:hAnsi="Times New Roman" w:cs="Times New Roman"/>
          <w:bCs/>
          <w:sz w:val="20"/>
          <w:szCs w:val="20"/>
          <w:lang w:val="en-US"/>
        </w:rPr>
        <w:t xml:space="preserve">h </w:t>
      </w:r>
      <w:r w:rsidRPr="00563DB7">
        <w:rPr>
          <w:rFonts w:ascii="Times New Roman" w:hAnsi="Times New Roman" w:cs="Times New Roman"/>
          <w:sz w:val="20"/>
          <w:szCs w:val="20"/>
          <w:lang w:val="en-US"/>
        </w:rPr>
        <w:t xml:space="preserve"> -</w:t>
      </w:r>
      <w:proofErr w:type="gramEnd"/>
      <w:r w:rsidRPr="00563DB7">
        <w:rPr>
          <w:rFonts w:ascii="Times New Roman" w:hAnsi="Times New Roman" w:cs="Times New Roman"/>
          <w:sz w:val="20"/>
          <w:szCs w:val="20"/>
          <w:lang w:val="en-US"/>
        </w:rPr>
        <w:t xml:space="preserve"> a small height of the roof on the lower edge (so that the animal's head and horns do not touch it).</w:t>
      </w:r>
    </w:p>
    <w:p w14:paraId="384C5325" w14:textId="77777777" w:rsidR="00E34B5B" w:rsidRPr="00563DB7" w:rsidRDefault="00E34B5B" w:rsidP="00E34B5B">
      <w:pPr>
        <w:spacing w:after="0" w:line="240" w:lineRule="auto"/>
        <w:ind w:firstLine="284"/>
        <w:jc w:val="both"/>
        <w:rPr>
          <w:rFonts w:ascii="Times New Roman" w:hAnsi="Times New Roman" w:cs="Times New Roman"/>
          <w:sz w:val="20"/>
          <w:szCs w:val="20"/>
          <w:lang w:val="en-US"/>
        </w:rPr>
      </w:pPr>
      <w:r w:rsidRPr="00563DB7">
        <w:rPr>
          <w:rFonts w:ascii="Times New Roman" w:hAnsi="Times New Roman" w:cs="Times New Roman"/>
          <w:bCs/>
          <w:sz w:val="20"/>
          <w:szCs w:val="20"/>
          <w:lang w:val="en-US"/>
        </w:rPr>
        <w:t>h</w:t>
      </w:r>
      <w:r w:rsidRPr="00563DB7">
        <w:rPr>
          <w:rFonts w:ascii="Times New Roman" w:hAnsi="Times New Roman" w:cs="Times New Roman"/>
          <w:bCs/>
          <w:sz w:val="20"/>
          <w:szCs w:val="20"/>
          <w:vertAlign w:val="subscript"/>
          <w:lang w:val="en-US"/>
        </w:rPr>
        <w:t xml:space="preserve">i </w:t>
      </w:r>
      <w:r w:rsidRPr="00563DB7">
        <w:rPr>
          <w:rFonts w:ascii="Times New Roman" w:hAnsi="Times New Roman" w:cs="Times New Roman"/>
          <w:sz w:val="20"/>
          <w:szCs w:val="20"/>
          <w:lang w:val="en-US"/>
        </w:rPr>
        <w:t>- minimum height near the central support to the interior structure (for the safety of people and animals).</w:t>
      </w:r>
    </w:p>
    <w:p w14:paraId="631E957F" w14:textId="77777777" w:rsidR="00E34B5B" w:rsidRPr="00563DB7" w:rsidRDefault="00E34B5B" w:rsidP="00E34B5B">
      <w:pPr>
        <w:spacing w:after="0" w:line="240" w:lineRule="auto"/>
        <w:ind w:firstLine="284"/>
        <w:jc w:val="both"/>
        <w:rPr>
          <w:rFonts w:ascii="Times New Roman" w:hAnsi="Times New Roman" w:cs="Times New Roman"/>
          <w:sz w:val="20"/>
          <w:szCs w:val="20"/>
          <w:lang w:val="en-US"/>
        </w:rPr>
      </w:pPr>
      <w:r w:rsidRPr="00563DB7">
        <w:rPr>
          <w:rFonts w:ascii="Times New Roman" w:hAnsi="Times New Roman" w:cs="Times New Roman"/>
          <w:sz w:val="20"/>
          <w:szCs w:val="20"/>
          <w:lang w:val="en-US"/>
        </w:rPr>
        <w:t>The formulas for a one-sided veranda (Fig. 1) are determined as follows.</w:t>
      </w:r>
    </w:p>
    <w:p w14:paraId="275A07EC" w14:textId="77777777" w:rsidR="00E34B5B" w:rsidRPr="00563DB7" w:rsidRDefault="00E34B5B" w:rsidP="00E34B5B">
      <w:pPr>
        <w:spacing w:after="0" w:line="240" w:lineRule="auto"/>
        <w:ind w:firstLine="284"/>
        <w:jc w:val="both"/>
        <w:rPr>
          <w:rFonts w:ascii="Times New Roman" w:hAnsi="Times New Roman" w:cs="Times New Roman"/>
          <w:sz w:val="20"/>
          <w:szCs w:val="20"/>
          <w:lang w:val="en-US"/>
        </w:rPr>
      </w:pPr>
      <w:r w:rsidRPr="00563DB7">
        <w:rPr>
          <w:rFonts w:ascii="Times New Roman" w:hAnsi="Times New Roman" w:cs="Times New Roman"/>
          <w:sz w:val="20"/>
          <w:szCs w:val="20"/>
          <w:lang w:val="en-US"/>
        </w:rPr>
        <w:t xml:space="preserve">Service lane </w:t>
      </w:r>
      <w:r w:rsidRPr="00563DB7">
        <w:rPr>
          <w:rFonts w:ascii="Times New Roman" w:hAnsi="Times New Roman" w:cs="Times New Roman"/>
          <w:bCs/>
          <w:sz w:val="20"/>
          <w:szCs w:val="20"/>
          <w:lang w:val="en-US"/>
        </w:rPr>
        <w:t>L</w:t>
      </w:r>
      <w:r w:rsidRPr="00563DB7">
        <w:rPr>
          <w:rFonts w:ascii="Times New Roman" w:hAnsi="Times New Roman" w:cs="Times New Roman"/>
          <w:bCs/>
          <w:sz w:val="20"/>
          <w:szCs w:val="20"/>
          <w:vertAlign w:val="subscript"/>
          <w:lang w:val="en-US"/>
        </w:rPr>
        <w:t>a</w:t>
      </w:r>
      <w:r w:rsidRPr="00563DB7">
        <w:rPr>
          <w:rFonts w:ascii="Times New Roman" w:hAnsi="Times New Roman" w:cs="Times New Roman"/>
          <w:bCs/>
          <w:sz w:val="20"/>
          <w:szCs w:val="20"/>
          <w:lang w:val="en-US"/>
        </w:rPr>
        <w:t xml:space="preserve"> = 0.5xL</w:t>
      </w:r>
      <w:r w:rsidRPr="00563DB7">
        <w:rPr>
          <w:rFonts w:ascii="Times New Roman" w:hAnsi="Times New Roman" w:cs="Times New Roman"/>
          <w:sz w:val="20"/>
          <w:szCs w:val="20"/>
          <w:lang w:val="en-US"/>
        </w:rPr>
        <w:t xml:space="preserve">, total length </w:t>
      </w:r>
      <w:proofErr w:type="spellStart"/>
      <w:r w:rsidRPr="00563DB7">
        <w:rPr>
          <w:rFonts w:ascii="Times New Roman" w:hAnsi="Times New Roman" w:cs="Times New Roman"/>
          <w:bCs/>
          <w:sz w:val="20"/>
          <w:szCs w:val="20"/>
          <w:lang w:val="en-US"/>
        </w:rPr>
        <w:t>L</w:t>
      </w:r>
      <w:r w:rsidRPr="00563DB7">
        <w:rPr>
          <w:rFonts w:ascii="Times New Roman" w:hAnsi="Times New Roman" w:cs="Times New Roman"/>
          <w:bCs/>
          <w:sz w:val="20"/>
          <w:szCs w:val="20"/>
          <w:vertAlign w:val="subscript"/>
          <w:lang w:val="en-US"/>
        </w:rPr>
        <w:t>total</w:t>
      </w:r>
      <w:proofErr w:type="spellEnd"/>
      <w:r w:rsidRPr="00563DB7">
        <w:rPr>
          <w:rFonts w:ascii="Times New Roman" w:hAnsi="Times New Roman" w:cs="Times New Roman"/>
          <w:bCs/>
          <w:sz w:val="20"/>
          <w:szCs w:val="20"/>
          <w:lang w:val="en-US"/>
        </w:rPr>
        <w:t xml:space="preserve"> = </w:t>
      </w:r>
      <w:proofErr w:type="spellStart"/>
      <w:r w:rsidRPr="00563DB7">
        <w:rPr>
          <w:rFonts w:ascii="Times New Roman" w:hAnsi="Times New Roman" w:cs="Times New Roman"/>
          <w:bCs/>
          <w:sz w:val="20"/>
          <w:szCs w:val="20"/>
          <w:lang w:val="en-US"/>
        </w:rPr>
        <w:t>L+L</w:t>
      </w:r>
      <w:r w:rsidRPr="00563DB7">
        <w:rPr>
          <w:rFonts w:ascii="Times New Roman" w:hAnsi="Times New Roman" w:cs="Times New Roman"/>
          <w:bCs/>
          <w:sz w:val="20"/>
          <w:szCs w:val="20"/>
          <w:vertAlign w:val="subscript"/>
          <w:lang w:val="en-US"/>
        </w:rPr>
        <w:t>a</w:t>
      </w:r>
      <w:proofErr w:type="spellEnd"/>
      <w:r w:rsidRPr="00563DB7">
        <w:rPr>
          <w:rFonts w:ascii="Times New Roman" w:hAnsi="Times New Roman" w:cs="Times New Roman"/>
          <w:sz w:val="20"/>
          <w:szCs w:val="20"/>
          <w:lang w:val="en-US"/>
        </w:rPr>
        <w:t xml:space="preserve">, lowest extreme height </w:t>
      </w:r>
      <w:r w:rsidRPr="00563DB7">
        <w:rPr>
          <w:rFonts w:ascii="Times New Roman" w:hAnsi="Times New Roman" w:cs="Times New Roman"/>
          <w:bCs/>
          <w:sz w:val="20"/>
          <w:szCs w:val="20"/>
          <w:lang w:val="en-US"/>
        </w:rPr>
        <w:t>h=0.9xL</w:t>
      </w:r>
      <w:r w:rsidRPr="00563DB7">
        <w:rPr>
          <w:rFonts w:ascii="Times New Roman" w:hAnsi="Times New Roman" w:cs="Times New Roman"/>
          <w:sz w:val="20"/>
          <w:szCs w:val="20"/>
          <w:lang w:val="en-US"/>
        </w:rPr>
        <w:t xml:space="preserve">, inner minimum height </w:t>
      </w:r>
      <w:r w:rsidRPr="00563DB7">
        <w:rPr>
          <w:rFonts w:ascii="Times New Roman" w:hAnsi="Times New Roman" w:cs="Times New Roman"/>
          <w:bCs/>
          <w:sz w:val="20"/>
          <w:szCs w:val="20"/>
          <w:lang w:val="en-US"/>
        </w:rPr>
        <w:t>h</w:t>
      </w:r>
      <w:r w:rsidRPr="00563DB7">
        <w:rPr>
          <w:rFonts w:ascii="Times New Roman" w:hAnsi="Times New Roman" w:cs="Times New Roman"/>
          <w:bCs/>
          <w:sz w:val="20"/>
          <w:szCs w:val="20"/>
          <w:vertAlign w:val="subscript"/>
          <w:lang w:val="en-US"/>
        </w:rPr>
        <w:t>i</w:t>
      </w:r>
      <w:r w:rsidRPr="00563DB7">
        <w:rPr>
          <w:rFonts w:ascii="Times New Roman" w:hAnsi="Times New Roman" w:cs="Times New Roman"/>
          <w:bCs/>
          <w:sz w:val="20"/>
          <w:szCs w:val="20"/>
          <w:lang w:val="en-US"/>
        </w:rPr>
        <w:t xml:space="preserve"> ≥ 1.70 m</w:t>
      </w:r>
      <w:r w:rsidRPr="00563DB7">
        <w:rPr>
          <w:rFonts w:ascii="Times New Roman" w:hAnsi="Times New Roman" w:cs="Times New Roman"/>
          <w:sz w:val="20"/>
          <w:szCs w:val="20"/>
          <w:lang w:val="en-US"/>
        </w:rPr>
        <w:t>.</w:t>
      </w:r>
    </w:p>
    <w:p w14:paraId="43EEB9F5" w14:textId="77777777" w:rsidR="00E34B5B" w:rsidRPr="00563DB7" w:rsidRDefault="00E34B5B" w:rsidP="00E34B5B">
      <w:pPr>
        <w:spacing w:after="0" w:line="240" w:lineRule="auto"/>
        <w:ind w:firstLine="284"/>
        <w:jc w:val="both"/>
        <w:rPr>
          <w:rFonts w:ascii="Times New Roman" w:hAnsi="Times New Roman" w:cs="Times New Roman"/>
          <w:sz w:val="20"/>
          <w:szCs w:val="20"/>
          <w:lang w:val="en-US"/>
        </w:rPr>
      </w:pPr>
      <w:r w:rsidRPr="00563DB7">
        <w:rPr>
          <w:rFonts w:ascii="Times New Roman" w:hAnsi="Times New Roman" w:cs="Times New Roman"/>
          <w:sz w:val="20"/>
          <w:szCs w:val="20"/>
          <w:lang w:val="en-US"/>
        </w:rPr>
        <w:t>Note: Denoting h with a coefficient of 0.9xL ensures the optimal height for preventing the animal from hitting its head, ventilation, and creating a dry zone. Placement by solar orientation The most effective solution is the placement of single-sided verandas in the direction of south, southeast (135°-150°) or southwest (195°-210°</w:t>
      </w:r>
      <w:r>
        <w:rPr>
          <w:rFonts w:ascii="Times New Roman" w:hAnsi="Times New Roman" w:cs="Times New Roman"/>
          <w:sz w:val="20"/>
          <w:szCs w:val="20"/>
          <w:lang w:val="en-US"/>
        </w:rPr>
        <w:t>) on the master plan</w:t>
      </w:r>
      <w:r w:rsidRPr="00563DB7">
        <w:rPr>
          <w:rFonts w:ascii="Times New Roman" w:hAnsi="Times New Roman" w:cs="Times New Roman"/>
          <w:sz w:val="20"/>
          <w:szCs w:val="20"/>
          <w:lang w:val="en-US"/>
        </w:rPr>
        <w:t xml:space="preserve"> (</w:t>
      </w:r>
      <w:r>
        <w:rPr>
          <w:rFonts w:ascii="Times New Roman" w:hAnsi="Times New Roman" w:cs="Times New Roman"/>
          <w:sz w:val="20"/>
          <w:szCs w:val="20"/>
          <w:lang w:val="en-US"/>
        </w:rPr>
        <w:t xml:space="preserve">see </w:t>
      </w:r>
      <w:r w:rsidRPr="00563DB7">
        <w:rPr>
          <w:rFonts w:ascii="Times New Roman" w:hAnsi="Times New Roman" w:cs="Times New Roman"/>
          <w:sz w:val="20"/>
          <w:szCs w:val="20"/>
          <w:lang w:val="en-US"/>
        </w:rPr>
        <w:t>Fig. 2)</w:t>
      </w:r>
      <w:r>
        <w:rPr>
          <w:rFonts w:ascii="Times New Roman" w:hAnsi="Times New Roman" w:cs="Times New Roman"/>
          <w:sz w:val="20"/>
          <w:szCs w:val="20"/>
          <w:lang w:val="en-US"/>
        </w:rPr>
        <w:t>.</w:t>
      </w:r>
      <w:r w:rsidRPr="00563DB7">
        <w:rPr>
          <w:rFonts w:ascii="Times New Roman" w:hAnsi="Times New Roman" w:cs="Times New Roman"/>
          <w:sz w:val="20"/>
          <w:szCs w:val="20"/>
          <w:lang w:val="en-US"/>
        </w:rPr>
        <w:t xml:space="preserve"> The slope of roof structures is selected at 10</w:t>
      </w:r>
      <w:r w:rsidRPr="00563DB7">
        <w:rPr>
          <w:rFonts w:ascii="Times New Roman" w:hAnsi="Times New Roman" w:cs="Times New Roman"/>
          <w:sz w:val="20"/>
          <w:szCs w:val="20"/>
          <w:vertAlign w:val="superscript"/>
          <w:lang w:val="en-US"/>
        </w:rPr>
        <w:t>o</w:t>
      </w:r>
      <w:r w:rsidRPr="00563DB7">
        <w:rPr>
          <w:rFonts w:ascii="Times New Roman" w:hAnsi="Times New Roman" w:cs="Times New Roman"/>
          <w:sz w:val="20"/>
          <w:szCs w:val="20"/>
          <w:lang w:val="en-US"/>
        </w:rPr>
        <w:t>-15</w:t>
      </w:r>
      <w:r w:rsidRPr="00563DB7">
        <w:rPr>
          <w:rFonts w:ascii="Times New Roman" w:hAnsi="Times New Roman" w:cs="Times New Roman"/>
          <w:sz w:val="20"/>
          <w:szCs w:val="20"/>
          <w:vertAlign w:val="superscript"/>
          <w:lang w:val="en-US"/>
        </w:rPr>
        <w:t>o</w:t>
      </w:r>
      <w:r w:rsidRPr="00563DB7">
        <w:rPr>
          <w:rFonts w:ascii="Times New Roman" w:hAnsi="Times New Roman" w:cs="Times New Roman"/>
          <w:sz w:val="20"/>
          <w:szCs w:val="20"/>
          <w:lang w:val="en-US"/>
        </w:rPr>
        <w:t>.</w:t>
      </w:r>
    </w:p>
    <w:p w14:paraId="3860C1F3" w14:textId="77777777" w:rsidR="00E34B5B" w:rsidRPr="00563DB7" w:rsidRDefault="00E34B5B" w:rsidP="00E34B5B">
      <w:pPr>
        <w:spacing w:after="0" w:line="240" w:lineRule="auto"/>
        <w:ind w:firstLine="284"/>
        <w:jc w:val="both"/>
        <w:rPr>
          <w:rFonts w:ascii="Times New Roman" w:hAnsi="Times New Roman" w:cs="Times New Roman"/>
          <w:sz w:val="20"/>
          <w:szCs w:val="20"/>
          <w:lang w:val="en-US"/>
        </w:rPr>
      </w:pPr>
      <w:r w:rsidRPr="00563DB7">
        <w:rPr>
          <w:rFonts w:ascii="Times New Roman" w:hAnsi="Times New Roman" w:cs="Times New Roman"/>
          <w:sz w:val="20"/>
          <w:szCs w:val="20"/>
          <w:lang w:val="en-US"/>
        </w:rPr>
        <w:t>The formulas for the double-sided veranda (</w:t>
      </w:r>
      <w:r>
        <w:rPr>
          <w:rFonts w:ascii="Times New Roman" w:hAnsi="Times New Roman" w:cs="Times New Roman"/>
          <w:sz w:val="20"/>
          <w:szCs w:val="20"/>
          <w:lang w:val="en-US"/>
        </w:rPr>
        <w:t xml:space="preserve">see </w:t>
      </w:r>
      <w:r w:rsidRPr="00563DB7">
        <w:rPr>
          <w:rFonts w:ascii="Times New Roman" w:hAnsi="Times New Roman" w:cs="Times New Roman"/>
          <w:sz w:val="20"/>
          <w:szCs w:val="20"/>
          <w:lang w:val="en-US"/>
        </w:rPr>
        <w:t>Fig. 2) are determined on the basis of the following.</w:t>
      </w:r>
    </w:p>
    <w:p w14:paraId="72FD47DD" w14:textId="77777777" w:rsidR="00E34B5B" w:rsidRPr="00563DB7" w:rsidRDefault="00E34B5B" w:rsidP="00E34B5B">
      <w:pPr>
        <w:spacing w:after="0" w:line="240" w:lineRule="auto"/>
        <w:ind w:firstLine="284"/>
        <w:jc w:val="both"/>
        <w:rPr>
          <w:rFonts w:ascii="Times New Roman" w:hAnsi="Times New Roman" w:cs="Times New Roman"/>
          <w:sz w:val="20"/>
          <w:szCs w:val="20"/>
          <w:lang w:val="en-US"/>
        </w:rPr>
      </w:pPr>
      <w:r w:rsidRPr="00563DB7">
        <w:rPr>
          <w:rFonts w:ascii="Times New Roman" w:hAnsi="Times New Roman" w:cs="Times New Roman"/>
          <w:sz w:val="20"/>
          <w:szCs w:val="20"/>
          <w:lang w:val="en-US"/>
        </w:rPr>
        <w:t xml:space="preserve">The length of the semi-sloping roof structure is assumed to be equal to L for each side, and the total length </w:t>
      </w:r>
      <w:proofErr w:type="spellStart"/>
      <w:r w:rsidRPr="00563DB7">
        <w:rPr>
          <w:rFonts w:ascii="Times New Roman" w:hAnsi="Times New Roman" w:cs="Times New Roman"/>
          <w:bCs/>
          <w:sz w:val="20"/>
          <w:szCs w:val="20"/>
          <w:lang w:val="en-US"/>
        </w:rPr>
        <w:t>L</w:t>
      </w:r>
      <w:r w:rsidRPr="00563DB7">
        <w:rPr>
          <w:rFonts w:ascii="Times New Roman" w:hAnsi="Times New Roman" w:cs="Times New Roman"/>
          <w:bCs/>
          <w:sz w:val="20"/>
          <w:szCs w:val="20"/>
          <w:vertAlign w:val="subscript"/>
          <w:lang w:val="en-US"/>
        </w:rPr>
        <w:t>total</w:t>
      </w:r>
      <w:proofErr w:type="spellEnd"/>
      <w:r w:rsidRPr="00563DB7">
        <w:rPr>
          <w:rFonts w:ascii="Times New Roman" w:hAnsi="Times New Roman" w:cs="Times New Roman"/>
          <w:bCs/>
          <w:sz w:val="20"/>
          <w:szCs w:val="20"/>
          <w:lang w:val="en-US"/>
        </w:rPr>
        <w:t xml:space="preserve"> = 2xL</w:t>
      </w:r>
      <w:r w:rsidRPr="00563DB7">
        <w:rPr>
          <w:rFonts w:ascii="Times New Roman" w:hAnsi="Times New Roman" w:cs="Times New Roman"/>
          <w:sz w:val="20"/>
          <w:szCs w:val="20"/>
          <w:lang w:val="en-US"/>
        </w:rPr>
        <w:t xml:space="preserve">, the minimum extreme height </w:t>
      </w:r>
      <w:r w:rsidRPr="00563DB7">
        <w:rPr>
          <w:rFonts w:ascii="Times New Roman" w:hAnsi="Times New Roman" w:cs="Times New Roman"/>
          <w:bCs/>
          <w:sz w:val="20"/>
          <w:szCs w:val="20"/>
          <w:lang w:val="en-US"/>
        </w:rPr>
        <w:t>h=1.1xL</w:t>
      </w:r>
      <w:r w:rsidRPr="00563DB7">
        <w:rPr>
          <w:rFonts w:ascii="Times New Roman" w:hAnsi="Times New Roman" w:cs="Times New Roman"/>
          <w:sz w:val="20"/>
          <w:szCs w:val="20"/>
          <w:lang w:val="en-US"/>
        </w:rPr>
        <w:t xml:space="preserve">, the height in the center up to the minimum structure </w:t>
      </w:r>
      <w:r w:rsidRPr="00563DB7">
        <w:rPr>
          <w:rFonts w:ascii="Times New Roman" w:hAnsi="Times New Roman" w:cs="Times New Roman"/>
          <w:bCs/>
          <w:sz w:val="20"/>
          <w:szCs w:val="20"/>
          <w:lang w:val="en-US"/>
        </w:rPr>
        <w:t>h</w:t>
      </w:r>
      <w:r w:rsidRPr="00563DB7">
        <w:rPr>
          <w:rFonts w:ascii="Times New Roman" w:hAnsi="Times New Roman" w:cs="Times New Roman"/>
          <w:bCs/>
          <w:sz w:val="20"/>
          <w:szCs w:val="20"/>
          <w:vertAlign w:val="subscript"/>
          <w:lang w:val="en-US"/>
        </w:rPr>
        <w:t>i</w:t>
      </w:r>
      <w:r w:rsidRPr="00563DB7">
        <w:rPr>
          <w:rFonts w:ascii="Times New Roman" w:hAnsi="Times New Roman" w:cs="Times New Roman"/>
          <w:bCs/>
          <w:sz w:val="20"/>
          <w:szCs w:val="20"/>
          <w:lang w:val="en-US"/>
        </w:rPr>
        <w:t xml:space="preserve"> ≥ 1.70</w:t>
      </w:r>
      <w:r w:rsidRPr="00563DB7">
        <w:rPr>
          <w:rFonts w:ascii="Times New Roman" w:hAnsi="Times New Roman" w:cs="Times New Roman"/>
          <w:sz w:val="20"/>
          <w:szCs w:val="20"/>
          <w:lang w:val="en-US"/>
        </w:rPr>
        <w:t xml:space="preserve"> m is assumed.</w:t>
      </w:r>
    </w:p>
    <w:p w14:paraId="5EBB1E42" w14:textId="77777777" w:rsidR="002D34B0" w:rsidRPr="009565CE" w:rsidRDefault="00B5714E" w:rsidP="0042289E">
      <w:pPr>
        <w:spacing w:after="0" w:line="240" w:lineRule="auto"/>
        <w:jc w:val="center"/>
        <w:rPr>
          <w:rFonts w:ascii="Times New Roman" w:hAnsi="Times New Roman" w:cs="Times New Roman"/>
          <w:bCs/>
          <w:sz w:val="20"/>
          <w:szCs w:val="20"/>
          <w:lang w:val="en-US"/>
        </w:rPr>
      </w:pPr>
      <w:r w:rsidRPr="009565CE">
        <w:rPr>
          <w:rFonts w:ascii="Times New Roman" w:hAnsi="Times New Roman" w:cs="Times New Roman"/>
          <w:bCs/>
          <w:noProof/>
          <w:sz w:val="20"/>
          <w:szCs w:val="20"/>
          <w:lang w:eastAsia="ru-RU"/>
        </w:rPr>
        <w:drawing>
          <wp:inline distT="0" distB="0" distL="0" distR="0" wp14:anchorId="30D9D151" wp14:editId="5791ED28">
            <wp:extent cx="3021178" cy="1375959"/>
            <wp:effectExtent l="0" t="0" r="8255"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9" cstate="print">
                      <a:duotone>
                        <a:schemeClr val="accent2">
                          <a:shade val="45000"/>
                          <a:satMod val="135000"/>
                        </a:schemeClr>
                        <a:prstClr val="white"/>
                      </a:duotone>
                      <a:extLst>
                        <a:ext uri="{BEBA8EAE-BF5A-486C-A8C5-ECC9F3942E4B}">
                          <a14:imgProps xmlns:a14="http://schemas.microsoft.com/office/drawing/2010/main">
                            <a14:imgLayer r:embed="rId10">
                              <a14:imgEffect>
                                <a14:sharpenSoften amount="25000"/>
                              </a14:imgEffect>
                              <a14:imgEffect>
                                <a14:brightnessContrast contrast="-40000"/>
                              </a14:imgEffect>
                            </a14:imgLayer>
                          </a14:imgProps>
                        </a:ext>
                        <a:ext uri="{28A0092B-C50C-407E-A947-70E740481C1C}">
                          <a14:useLocalDpi xmlns:a14="http://schemas.microsoft.com/office/drawing/2010/main" val="0"/>
                        </a:ext>
                      </a:extLst>
                    </a:blip>
                    <a:srcRect l="2703" t="19828" r="1669" b="18550"/>
                    <a:stretch/>
                  </pic:blipFill>
                  <pic:spPr bwMode="auto">
                    <a:xfrm>
                      <a:off x="0" y="0"/>
                      <a:ext cx="3027658" cy="1378910"/>
                    </a:xfrm>
                    <a:prstGeom prst="rect">
                      <a:avLst/>
                    </a:prstGeom>
                    <a:noFill/>
                    <a:ln>
                      <a:noFill/>
                    </a:ln>
                    <a:extLst>
                      <a:ext uri="{53640926-AAD7-44D8-BBD7-CCE9431645EC}">
                        <a14:shadowObscured xmlns:a14="http://schemas.microsoft.com/office/drawing/2010/main"/>
                      </a:ext>
                    </a:extLst>
                  </pic:spPr>
                </pic:pic>
              </a:graphicData>
            </a:graphic>
          </wp:inline>
        </w:drawing>
      </w:r>
    </w:p>
    <w:p w14:paraId="4B84C5FC" w14:textId="77777777" w:rsidR="00666D52" w:rsidRPr="009565CE" w:rsidRDefault="00666D52" w:rsidP="0042289E">
      <w:pPr>
        <w:spacing w:after="0" w:line="240" w:lineRule="auto"/>
        <w:jc w:val="center"/>
        <w:rPr>
          <w:rFonts w:ascii="Times New Roman" w:hAnsi="Times New Roman" w:cs="Times New Roman"/>
          <w:bCs/>
          <w:sz w:val="20"/>
          <w:szCs w:val="20"/>
          <w:lang w:val="en-US"/>
        </w:rPr>
      </w:pPr>
      <w:r w:rsidRPr="009565CE">
        <w:rPr>
          <w:rFonts w:ascii="Times New Roman" w:hAnsi="Times New Roman" w:cs="Times New Roman"/>
          <w:bCs/>
          <w:noProof/>
          <w:sz w:val="20"/>
          <w:szCs w:val="20"/>
          <w:lang w:eastAsia="ru-RU"/>
        </w:rPr>
        <w:drawing>
          <wp:inline distT="0" distB="0" distL="0" distR="0" wp14:anchorId="3FFFDBEA" wp14:editId="05F899CB">
            <wp:extent cx="3460090" cy="1054474"/>
            <wp:effectExtent l="0" t="0" r="762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1" cstate="print">
                      <a:duotone>
                        <a:schemeClr val="accent1">
                          <a:shade val="45000"/>
                          <a:satMod val="135000"/>
                        </a:schemeClr>
                        <a:prstClr val="white"/>
                      </a:duotone>
                      <a:extLst>
                        <a:ext uri="{BEBA8EAE-BF5A-486C-A8C5-ECC9F3942E4B}">
                          <a14:imgProps xmlns:a14="http://schemas.microsoft.com/office/drawing/2010/main">
                            <a14:imgLayer r:embed="rId12">
                              <a14:imgEffect>
                                <a14:sharpenSoften amount="25000"/>
                              </a14:imgEffect>
                              <a14:imgEffect>
                                <a14:brightnessContrast contrast="-40000"/>
                              </a14:imgEffect>
                            </a14:imgLayer>
                          </a14:imgProps>
                        </a:ext>
                        <a:ext uri="{28A0092B-C50C-407E-A947-70E740481C1C}">
                          <a14:useLocalDpi xmlns:a14="http://schemas.microsoft.com/office/drawing/2010/main" val="0"/>
                        </a:ext>
                      </a:extLst>
                    </a:blip>
                    <a:srcRect l="1402" t="31301" r="1359" b="26771"/>
                    <a:stretch/>
                  </pic:blipFill>
                  <pic:spPr bwMode="auto">
                    <a:xfrm>
                      <a:off x="0" y="0"/>
                      <a:ext cx="3478140" cy="1059975"/>
                    </a:xfrm>
                    <a:prstGeom prst="rect">
                      <a:avLst/>
                    </a:prstGeom>
                    <a:noFill/>
                    <a:ln>
                      <a:noFill/>
                    </a:ln>
                    <a:extLst>
                      <a:ext uri="{53640926-AAD7-44D8-BBD7-CCE9431645EC}">
                        <a14:shadowObscured xmlns:a14="http://schemas.microsoft.com/office/drawing/2010/main"/>
                      </a:ext>
                    </a:extLst>
                  </pic:spPr>
                </pic:pic>
              </a:graphicData>
            </a:graphic>
          </wp:inline>
        </w:drawing>
      </w:r>
    </w:p>
    <w:p w14:paraId="3FAC1FA0" w14:textId="77777777" w:rsidR="00666D52" w:rsidRPr="009565CE" w:rsidRDefault="001166CF" w:rsidP="0042289E">
      <w:pPr>
        <w:spacing w:after="0" w:line="240" w:lineRule="auto"/>
        <w:jc w:val="center"/>
        <w:rPr>
          <w:rFonts w:ascii="Times New Roman" w:hAnsi="Times New Roman" w:cs="Times New Roman"/>
          <w:bCs/>
          <w:sz w:val="20"/>
          <w:szCs w:val="20"/>
          <w:lang w:val="en-US"/>
        </w:rPr>
      </w:pPr>
      <w:r>
        <w:rPr>
          <w:noProof/>
          <w:lang w:eastAsia="ru-RU"/>
        </w:rPr>
        <w:drawing>
          <wp:inline distT="0" distB="0" distL="0" distR="0" wp14:anchorId="1F3CEA07" wp14:editId="4E1EAD23">
            <wp:extent cx="1748333" cy="1146145"/>
            <wp:effectExtent l="0" t="0" r="444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3" cstate="print">
                      <a:duotone>
                        <a:schemeClr val="accent6">
                          <a:shade val="45000"/>
                          <a:satMod val="135000"/>
                        </a:schemeClr>
                        <a:prstClr val="white"/>
                      </a:duotone>
                      <a:extLst>
                        <a:ext uri="{BEBA8EAE-BF5A-486C-A8C5-ECC9F3942E4B}">
                          <a14:imgProps xmlns:a14="http://schemas.microsoft.com/office/drawing/2010/main">
                            <a14:imgLayer r:embed="rId14">
                              <a14:imgEffect>
                                <a14:sharpenSoften amount="25000"/>
                              </a14:imgEffect>
                            </a14:imgLayer>
                          </a14:imgProps>
                        </a:ext>
                        <a:ext uri="{28A0092B-C50C-407E-A947-70E740481C1C}">
                          <a14:useLocalDpi xmlns:a14="http://schemas.microsoft.com/office/drawing/2010/main" val="0"/>
                        </a:ext>
                      </a:extLst>
                    </a:blip>
                    <a:srcRect l="1449" t="5044" r="1769" b="5253"/>
                    <a:stretch/>
                  </pic:blipFill>
                  <pic:spPr bwMode="auto">
                    <a:xfrm>
                      <a:off x="0" y="0"/>
                      <a:ext cx="1754984" cy="1150505"/>
                    </a:xfrm>
                    <a:prstGeom prst="rect">
                      <a:avLst/>
                    </a:prstGeom>
                    <a:noFill/>
                    <a:ln>
                      <a:noFill/>
                    </a:ln>
                    <a:extLst>
                      <a:ext uri="{53640926-AAD7-44D8-BBD7-CCE9431645EC}">
                        <a14:shadowObscured xmlns:a14="http://schemas.microsoft.com/office/drawing/2010/main"/>
                      </a:ext>
                    </a:extLst>
                  </pic:spPr>
                </pic:pic>
              </a:graphicData>
            </a:graphic>
          </wp:inline>
        </w:drawing>
      </w:r>
    </w:p>
    <w:p w14:paraId="20F19325" w14:textId="34C5D063" w:rsidR="005F0DB2" w:rsidRPr="009565CE" w:rsidRDefault="009565CE" w:rsidP="009565CE">
      <w:pPr>
        <w:pStyle w:val="a8"/>
        <w:spacing w:before="120" w:after="0" w:line="240" w:lineRule="auto"/>
        <w:ind w:left="0"/>
        <w:jc w:val="center"/>
        <w:rPr>
          <w:rFonts w:ascii="Times New Roman" w:hAnsi="Times New Roman" w:cs="Times New Roman"/>
          <w:sz w:val="18"/>
          <w:szCs w:val="18"/>
          <w:lang w:val="en-US"/>
        </w:rPr>
      </w:pPr>
      <w:r w:rsidRPr="009565CE">
        <w:rPr>
          <w:rFonts w:ascii="Times New Roman" w:hAnsi="Times New Roman" w:cs="Times New Roman"/>
          <w:b/>
          <w:bCs/>
          <w:sz w:val="18"/>
          <w:szCs w:val="18"/>
          <w:lang w:val="en-US"/>
        </w:rPr>
        <w:t xml:space="preserve">FIGURE </w:t>
      </w:r>
      <w:r w:rsidR="00666D52" w:rsidRPr="009565CE">
        <w:rPr>
          <w:rFonts w:ascii="Times New Roman" w:hAnsi="Times New Roman" w:cs="Times New Roman"/>
          <w:b/>
          <w:bCs/>
          <w:sz w:val="18"/>
          <w:szCs w:val="18"/>
          <w:lang w:val="en-US"/>
        </w:rPr>
        <w:t>1</w:t>
      </w:r>
      <w:r w:rsidRPr="009565CE">
        <w:rPr>
          <w:rFonts w:ascii="Times New Roman" w:hAnsi="Times New Roman" w:cs="Times New Roman"/>
          <w:b/>
          <w:bCs/>
          <w:sz w:val="18"/>
          <w:szCs w:val="18"/>
          <w:lang w:val="en-US"/>
        </w:rPr>
        <w:t>.</w:t>
      </w:r>
      <w:r w:rsidR="00666D52" w:rsidRPr="009565CE">
        <w:rPr>
          <w:rFonts w:ascii="Times New Roman" w:hAnsi="Times New Roman" w:cs="Times New Roman"/>
          <w:b/>
          <w:bCs/>
          <w:sz w:val="18"/>
          <w:szCs w:val="18"/>
          <w:lang w:val="en-US"/>
        </w:rPr>
        <w:t xml:space="preserve"> </w:t>
      </w:r>
      <w:r w:rsidR="00666D52" w:rsidRPr="009565CE">
        <w:rPr>
          <w:rFonts w:ascii="Times New Roman" w:hAnsi="Times New Roman" w:cs="Times New Roman"/>
          <w:bCs/>
          <w:sz w:val="18"/>
          <w:szCs w:val="18"/>
          <w:lang w:val="en-US"/>
        </w:rPr>
        <w:t>Alternative solutions for the orientation of open terraces</w:t>
      </w:r>
      <w:r w:rsidRPr="009565CE">
        <w:rPr>
          <w:rFonts w:ascii="Times New Roman" w:hAnsi="Times New Roman" w:cs="Times New Roman"/>
          <w:bCs/>
          <w:sz w:val="18"/>
          <w:szCs w:val="18"/>
          <w:lang w:val="en-US"/>
        </w:rPr>
        <w:t xml:space="preserve">: </w:t>
      </w:r>
      <w:r w:rsidR="005F0DB2" w:rsidRPr="009565CE">
        <w:rPr>
          <w:rFonts w:ascii="Times New Roman" w:hAnsi="Times New Roman" w:cs="Times New Roman"/>
          <w:sz w:val="18"/>
          <w:szCs w:val="18"/>
          <w:lang w:val="en-US"/>
        </w:rPr>
        <w:t>1. Single-slope veranda. Double-sloped veranda. 3. Double-sloped veranda (feeding from both sides). 4. Two-sloped divided veranda. 5. Double-slope terrace (single-sided feeding).</w:t>
      </w:r>
    </w:p>
    <w:p w14:paraId="1F110FB7" w14:textId="77777777" w:rsidR="009565CE" w:rsidRPr="009565CE" w:rsidRDefault="009565CE" w:rsidP="0042289E">
      <w:pPr>
        <w:pStyle w:val="a8"/>
        <w:spacing w:after="0" w:line="240" w:lineRule="auto"/>
        <w:jc w:val="center"/>
        <w:rPr>
          <w:rFonts w:ascii="Times New Roman" w:hAnsi="Times New Roman" w:cs="Times New Roman"/>
          <w:sz w:val="20"/>
          <w:szCs w:val="24"/>
          <w:lang w:val="en-US"/>
        </w:rPr>
      </w:pPr>
    </w:p>
    <w:p w14:paraId="5F5CF1E7" w14:textId="7F52508C" w:rsidR="005134A5" w:rsidRPr="00563DB7" w:rsidRDefault="005134A5" w:rsidP="00563DB7">
      <w:pPr>
        <w:spacing w:after="0" w:line="240" w:lineRule="auto"/>
        <w:ind w:firstLine="284"/>
        <w:jc w:val="both"/>
        <w:rPr>
          <w:rFonts w:ascii="Times New Roman" w:hAnsi="Times New Roman" w:cs="Times New Roman"/>
          <w:sz w:val="20"/>
          <w:szCs w:val="20"/>
          <w:lang w:val="en-US"/>
        </w:rPr>
      </w:pPr>
      <w:r w:rsidRPr="00563DB7">
        <w:rPr>
          <w:rFonts w:ascii="Times New Roman" w:hAnsi="Times New Roman" w:cs="Times New Roman"/>
          <w:sz w:val="20"/>
          <w:szCs w:val="20"/>
          <w:lang w:val="en-US"/>
        </w:rPr>
        <w:t>a two-sided roof base veranda (</w:t>
      </w:r>
      <w:r w:rsidR="00563DB7">
        <w:rPr>
          <w:rFonts w:ascii="Times New Roman" w:hAnsi="Times New Roman" w:cs="Times New Roman"/>
          <w:sz w:val="20"/>
          <w:szCs w:val="20"/>
          <w:lang w:val="en-US"/>
        </w:rPr>
        <w:t xml:space="preserve">see Fig. 1, </w:t>
      </w:r>
      <w:r w:rsidRPr="00563DB7">
        <w:rPr>
          <w:rFonts w:ascii="Times New Roman" w:hAnsi="Times New Roman" w:cs="Times New Roman"/>
          <w:sz w:val="20"/>
          <w:szCs w:val="20"/>
          <w:lang w:val="en-US"/>
        </w:rPr>
        <w:t xml:space="preserve">drawing 5) is an effective architectural solution for sun protection. this veranda consists of two roofs: a small roof and a large roof. the slopes of the roofs are assumed to be the same. L, La, h are taken as the charts of the above drawings. </w:t>
      </w:r>
      <w:r w:rsidRPr="00563DB7">
        <w:rPr>
          <w:rFonts w:ascii="Times New Roman" w:hAnsi="Times New Roman" w:cs="Times New Roman"/>
          <w:bCs/>
          <w:sz w:val="20"/>
          <w:szCs w:val="20"/>
          <w:lang w:val="en-US"/>
        </w:rPr>
        <w:t>H</w:t>
      </w:r>
      <w:r w:rsidRPr="00563DB7">
        <w:rPr>
          <w:rFonts w:ascii="Times New Roman" w:hAnsi="Times New Roman" w:cs="Times New Roman"/>
          <w:sz w:val="20"/>
          <w:szCs w:val="20"/>
          <w:lang w:val="en-US"/>
        </w:rPr>
        <w:t xml:space="preserve"> - the dimension up to the highest point of the veranda, this value is found through </w:t>
      </w:r>
      <w:proofErr w:type="spellStart"/>
      <w:r w:rsidRPr="00563DB7">
        <w:rPr>
          <w:rFonts w:ascii="Times New Roman" w:hAnsi="Times New Roman" w:cs="Times New Roman"/>
          <w:bCs/>
          <w:sz w:val="20"/>
          <w:szCs w:val="20"/>
          <w:lang w:val="en-US"/>
        </w:rPr>
        <w:t>h+hi</w:t>
      </w:r>
      <w:proofErr w:type="spellEnd"/>
      <w:r w:rsidRPr="00563DB7">
        <w:rPr>
          <w:rFonts w:ascii="Times New Roman" w:hAnsi="Times New Roman" w:cs="Times New Roman"/>
          <w:sz w:val="20"/>
          <w:szCs w:val="20"/>
          <w:lang w:val="en-US"/>
        </w:rPr>
        <w:t>.</w:t>
      </w:r>
    </w:p>
    <w:p w14:paraId="0BB91B17" w14:textId="77777777" w:rsidR="005134A5" w:rsidRPr="00563DB7" w:rsidRDefault="005134A5" w:rsidP="00563DB7">
      <w:pPr>
        <w:spacing w:after="0" w:line="240" w:lineRule="auto"/>
        <w:ind w:firstLine="284"/>
        <w:jc w:val="both"/>
        <w:rPr>
          <w:rFonts w:ascii="Times New Roman" w:hAnsi="Times New Roman" w:cs="Times New Roman"/>
          <w:sz w:val="20"/>
          <w:szCs w:val="20"/>
          <w:lang w:val="en-US"/>
        </w:rPr>
      </w:pPr>
      <w:r w:rsidRPr="00563DB7">
        <w:rPr>
          <w:rFonts w:ascii="Times New Roman" w:hAnsi="Times New Roman" w:cs="Times New Roman"/>
          <w:bCs/>
          <w:sz w:val="20"/>
          <w:szCs w:val="20"/>
          <w:lang w:val="en-US"/>
        </w:rPr>
        <w:t>hi</w:t>
      </w:r>
      <w:r w:rsidRPr="00563DB7">
        <w:rPr>
          <w:rFonts w:ascii="Times New Roman" w:hAnsi="Times New Roman" w:cs="Times New Roman"/>
          <w:sz w:val="20"/>
          <w:szCs w:val="20"/>
          <w:lang w:val="en-US"/>
        </w:rPr>
        <w:t>-height of the small roof.</w:t>
      </w:r>
    </w:p>
    <w:p w14:paraId="5750F19C" w14:textId="13E9170E" w:rsidR="005134A5" w:rsidRPr="00563DB7" w:rsidRDefault="005134A5" w:rsidP="00563DB7">
      <w:pPr>
        <w:spacing w:after="0" w:line="240" w:lineRule="auto"/>
        <w:ind w:firstLine="284"/>
        <w:jc w:val="both"/>
        <w:rPr>
          <w:rFonts w:ascii="Times New Roman" w:hAnsi="Times New Roman" w:cs="Times New Roman"/>
          <w:sz w:val="20"/>
          <w:szCs w:val="20"/>
          <w:lang w:val="en-US"/>
        </w:rPr>
      </w:pPr>
      <w:r w:rsidRPr="00563DB7">
        <w:rPr>
          <w:rFonts w:ascii="Times New Roman" w:hAnsi="Times New Roman" w:cs="Times New Roman"/>
          <w:sz w:val="20"/>
          <w:szCs w:val="20"/>
          <w:lang w:val="en-US"/>
        </w:rPr>
        <w:t>The formulas for finding the architectural solution of drawing 5 by analytical and graphical methods are presented (</w:t>
      </w:r>
      <w:r w:rsidR="00563DB7">
        <w:rPr>
          <w:rFonts w:ascii="Times New Roman" w:hAnsi="Times New Roman" w:cs="Times New Roman"/>
          <w:sz w:val="20"/>
          <w:szCs w:val="20"/>
          <w:lang w:val="en-US"/>
        </w:rPr>
        <w:t xml:space="preserve">see </w:t>
      </w:r>
      <w:r w:rsidRPr="00563DB7">
        <w:rPr>
          <w:rFonts w:ascii="Times New Roman" w:hAnsi="Times New Roman" w:cs="Times New Roman"/>
          <w:sz w:val="20"/>
          <w:szCs w:val="20"/>
          <w:lang w:val="en-US"/>
        </w:rPr>
        <w:t>Fig. 2):</w:t>
      </w:r>
    </w:p>
    <w:p w14:paraId="5751C69C" w14:textId="77777777" w:rsidR="001166CF" w:rsidRPr="00563DB7" w:rsidRDefault="001166CF" w:rsidP="00563DB7">
      <w:pPr>
        <w:spacing w:after="0" w:line="240" w:lineRule="auto"/>
        <w:ind w:firstLine="284"/>
        <w:jc w:val="both"/>
        <w:rPr>
          <w:rFonts w:ascii="Times New Roman" w:hAnsi="Times New Roman" w:cs="Times New Roman"/>
          <w:bCs/>
          <w:sz w:val="20"/>
          <w:szCs w:val="20"/>
          <w:lang w:val="en-US"/>
        </w:rPr>
      </w:pPr>
      <w:r w:rsidRPr="00563DB7">
        <w:rPr>
          <w:rFonts w:ascii="Times New Roman" w:hAnsi="Times New Roman" w:cs="Times New Roman"/>
          <w:bCs/>
          <w:sz w:val="20"/>
          <w:szCs w:val="20"/>
          <w:lang w:val="en-US"/>
        </w:rPr>
        <w:t>Formula for finding the service corridor and feeding part:</w:t>
      </w:r>
    </w:p>
    <w:p w14:paraId="773D3FD0" w14:textId="3FC90CD1" w:rsidR="001166CF" w:rsidRPr="00563DB7" w:rsidRDefault="00563DB7" w:rsidP="00563DB7">
      <w:pPr>
        <w:spacing w:after="0" w:line="240" w:lineRule="auto"/>
        <w:ind w:firstLine="284"/>
        <w:jc w:val="right"/>
        <w:rPr>
          <w:rFonts w:ascii="Times New Roman" w:hAnsi="Times New Roman" w:cs="Times New Roman"/>
          <w:sz w:val="20"/>
          <w:szCs w:val="20"/>
          <w:lang w:val="en-US"/>
        </w:rPr>
      </w:pPr>
      <m:oMath>
        <m:r>
          <w:rPr>
            <w:rFonts w:ascii="Cambria Math" w:eastAsiaTheme="majorEastAsia" w:hAnsi="Cambria Math" w:cs="Times New Roman"/>
            <w:sz w:val="20"/>
            <w:szCs w:val="20"/>
          </w:rPr>
          <m:t>La</m:t>
        </m:r>
        <m:r>
          <w:rPr>
            <w:rFonts w:ascii="Cambria Math" w:eastAsiaTheme="majorEastAsia" w:hAnsi="Cambria Math" w:cs="Times New Roman"/>
            <w:sz w:val="20"/>
            <w:szCs w:val="20"/>
            <w:lang w:val="en-US"/>
          </w:rPr>
          <m:t>=</m:t>
        </m:r>
        <m:f>
          <m:fPr>
            <m:ctrlPr>
              <w:rPr>
                <w:rFonts w:ascii="Cambria Math" w:eastAsiaTheme="majorEastAsia" w:hAnsi="Cambria Math" w:cs="Times New Roman"/>
                <w:i/>
                <w:sz w:val="20"/>
                <w:szCs w:val="20"/>
              </w:rPr>
            </m:ctrlPr>
          </m:fPr>
          <m:num>
            <m:r>
              <w:rPr>
                <w:rFonts w:ascii="Cambria Math" w:eastAsiaTheme="majorEastAsia" w:hAnsi="Cambria Math" w:cs="Times New Roman"/>
                <w:sz w:val="20"/>
                <w:szCs w:val="20"/>
              </w:rPr>
              <m:t>L</m:t>
            </m:r>
          </m:num>
          <m:den>
            <m:r>
              <w:rPr>
                <w:rFonts w:ascii="Cambria Math" w:eastAsiaTheme="majorEastAsia" w:hAnsi="Cambria Math" w:cs="Times New Roman"/>
                <w:sz w:val="20"/>
                <w:szCs w:val="20"/>
                <w:lang w:val="en-US"/>
              </w:rPr>
              <m:t>2</m:t>
            </m:r>
          </m:den>
        </m:f>
      </m:oMath>
      <w:r w:rsidRPr="00563DB7">
        <w:rPr>
          <w:rFonts w:ascii="Times New Roman" w:eastAsiaTheme="minorEastAsia" w:hAnsi="Times New Roman" w:cs="Times New Roman"/>
          <w:sz w:val="20"/>
          <w:szCs w:val="20"/>
          <w:lang w:val="en-US"/>
        </w:rPr>
        <w:tab/>
      </w:r>
      <w:r w:rsidRPr="00563DB7">
        <w:rPr>
          <w:rFonts w:ascii="Times New Roman" w:eastAsiaTheme="minorEastAsia" w:hAnsi="Times New Roman" w:cs="Times New Roman"/>
          <w:sz w:val="20"/>
          <w:szCs w:val="20"/>
          <w:lang w:val="en-US"/>
        </w:rPr>
        <w:tab/>
      </w:r>
      <w:r w:rsidRPr="00563DB7">
        <w:rPr>
          <w:rFonts w:ascii="Times New Roman" w:eastAsiaTheme="minorEastAsia" w:hAnsi="Times New Roman" w:cs="Times New Roman"/>
          <w:sz w:val="20"/>
          <w:szCs w:val="20"/>
          <w:lang w:val="en-US"/>
        </w:rPr>
        <w:tab/>
      </w:r>
      <w:r>
        <w:rPr>
          <w:rFonts w:ascii="Times New Roman" w:eastAsiaTheme="minorEastAsia" w:hAnsi="Times New Roman" w:cs="Times New Roman"/>
          <w:sz w:val="20"/>
          <w:szCs w:val="20"/>
          <w:lang w:val="en-US"/>
        </w:rPr>
        <w:tab/>
      </w:r>
      <w:r>
        <w:rPr>
          <w:rFonts w:ascii="Times New Roman" w:eastAsiaTheme="minorEastAsia" w:hAnsi="Times New Roman" w:cs="Times New Roman"/>
          <w:sz w:val="20"/>
          <w:szCs w:val="20"/>
          <w:lang w:val="en-US"/>
        </w:rPr>
        <w:tab/>
      </w:r>
      <w:r w:rsidRPr="00563DB7">
        <w:rPr>
          <w:rFonts w:ascii="Times New Roman" w:eastAsiaTheme="minorEastAsia" w:hAnsi="Times New Roman" w:cs="Times New Roman"/>
          <w:sz w:val="20"/>
          <w:szCs w:val="20"/>
          <w:lang w:val="en-US"/>
        </w:rPr>
        <w:tab/>
        <w:t>(1)</w:t>
      </w:r>
    </w:p>
    <w:p w14:paraId="03C5F30C" w14:textId="77777777" w:rsidR="001166CF" w:rsidRPr="00563DB7" w:rsidRDefault="001166CF" w:rsidP="00563DB7">
      <w:pPr>
        <w:spacing w:after="0" w:line="240" w:lineRule="auto"/>
        <w:ind w:firstLine="284"/>
        <w:jc w:val="both"/>
        <w:rPr>
          <w:rFonts w:ascii="Times New Roman" w:hAnsi="Times New Roman" w:cs="Times New Roman"/>
          <w:bCs/>
          <w:sz w:val="20"/>
          <w:szCs w:val="20"/>
          <w:lang w:val="en-US"/>
        </w:rPr>
      </w:pPr>
      <w:r w:rsidRPr="00563DB7">
        <w:rPr>
          <w:rFonts w:ascii="Times New Roman" w:hAnsi="Times New Roman" w:cs="Times New Roman"/>
          <w:bCs/>
          <w:sz w:val="20"/>
          <w:szCs w:val="20"/>
          <w:lang w:val="en-US"/>
        </w:rPr>
        <w:t>Formula for total length:</w:t>
      </w:r>
    </w:p>
    <w:p w14:paraId="5C09B6CD" w14:textId="1EFD7230" w:rsidR="001166CF" w:rsidRPr="00563DB7" w:rsidRDefault="00A02C62" w:rsidP="00563DB7">
      <w:pPr>
        <w:spacing w:after="0" w:line="240" w:lineRule="auto"/>
        <w:ind w:firstLine="284"/>
        <w:jc w:val="right"/>
        <w:rPr>
          <w:rFonts w:ascii="Times New Roman" w:hAnsi="Times New Roman" w:cs="Times New Roman"/>
          <w:sz w:val="20"/>
          <w:szCs w:val="20"/>
          <w:lang w:val="en-US"/>
        </w:rPr>
      </w:pPr>
      <m:oMath>
        <m:sSub>
          <m:sSubPr>
            <m:ctrlPr>
              <w:rPr>
                <w:rFonts w:ascii="Cambria Math" w:hAnsi="Cambria Math" w:cs="Times New Roman"/>
                <w:i/>
                <w:sz w:val="20"/>
                <w:szCs w:val="20"/>
                <w:lang w:val="en-US"/>
              </w:rPr>
            </m:ctrlPr>
          </m:sSubPr>
          <m:e>
            <m:r>
              <w:rPr>
                <w:rFonts w:ascii="Cambria Math" w:hAnsi="Cambria Math" w:cs="Times New Roman"/>
                <w:sz w:val="20"/>
                <w:szCs w:val="20"/>
                <w:lang w:val="en-US"/>
              </w:rPr>
              <m:t>L</m:t>
            </m:r>
          </m:e>
          <m:sub>
            <m:r>
              <w:rPr>
                <w:rFonts w:ascii="Cambria Math" w:hAnsi="Cambria Math" w:cs="Times New Roman"/>
                <w:sz w:val="20"/>
                <w:szCs w:val="20"/>
                <w:vertAlign w:val="subscript"/>
                <w:lang w:val="en-US"/>
              </w:rPr>
              <m:t>total</m:t>
            </m:r>
          </m:sub>
        </m:sSub>
        <m:r>
          <w:rPr>
            <w:rFonts w:ascii="Cambria Math" w:hAnsi="Cambria Math" w:cs="Times New Roman"/>
            <w:sz w:val="20"/>
            <w:szCs w:val="20"/>
            <w:lang w:val="en-US"/>
          </w:rPr>
          <m:t>=L+</m:t>
        </m:r>
        <m:sSub>
          <m:sSubPr>
            <m:ctrlPr>
              <w:rPr>
                <w:rFonts w:ascii="Cambria Math" w:hAnsi="Cambria Math" w:cs="Times New Roman"/>
                <w:i/>
                <w:sz w:val="20"/>
                <w:szCs w:val="20"/>
                <w:lang w:val="en-US"/>
              </w:rPr>
            </m:ctrlPr>
          </m:sSubPr>
          <m:e>
            <m:r>
              <w:rPr>
                <w:rFonts w:ascii="Cambria Math" w:hAnsi="Cambria Math" w:cs="Times New Roman"/>
                <w:sz w:val="20"/>
                <w:szCs w:val="20"/>
                <w:lang w:val="en-US"/>
              </w:rPr>
              <m:t>L</m:t>
            </m:r>
          </m:e>
          <m:sub>
            <m:r>
              <w:rPr>
                <w:rFonts w:ascii="Cambria Math" w:hAnsi="Cambria Math" w:cs="Times New Roman"/>
                <w:sz w:val="20"/>
                <w:szCs w:val="20"/>
                <w:lang w:val="en-US"/>
              </w:rPr>
              <m:t>a</m:t>
            </m:r>
          </m:sub>
        </m:sSub>
      </m:oMath>
      <w:r w:rsidR="00563DB7" w:rsidRPr="00563DB7">
        <w:rPr>
          <w:rFonts w:ascii="Times New Roman" w:hAnsi="Times New Roman" w:cs="Times New Roman"/>
          <w:sz w:val="20"/>
          <w:szCs w:val="20"/>
          <w:lang w:val="en-US"/>
        </w:rPr>
        <w:tab/>
      </w:r>
      <w:r w:rsidR="00563DB7" w:rsidRPr="00563DB7">
        <w:rPr>
          <w:rFonts w:ascii="Times New Roman" w:hAnsi="Times New Roman" w:cs="Times New Roman"/>
          <w:sz w:val="20"/>
          <w:szCs w:val="20"/>
          <w:lang w:val="en-US"/>
        </w:rPr>
        <w:tab/>
      </w:r>
      <w:r w:rsidR="00563DB7">
        <w:rPr>
          <w:rFonts w:ascii="Times New Roman" w:hAnsi="Times New Roman" w:cs="Times New Roman"/>
          <w:sz w:val="20"/>
          <w:szCs w:val="20"/>
          <w:lang w:val="en-US"/>
        </w:rPr>
        <w:tab/>
      </w:r>
      <w:r w:rsidR="00563DB7" w:rsidRPr="00563DB7">
        <w:rPr>
          <w:rFonts w:ascii="Times New Roman" w:hAnsi="Times New Roman" w:cs="Times New Roman"/>
          <w:sz w:val="20"/>
          <w:szCs w:val="20"/>
          <w:lang w:val="en-US"/>
        </w:rPr>
        <w:tab/>
      </w:r>
      <w:r w:rsidR="00563DB7" w:rsidRPr="00563DB7">
        <w:rPr>
          <w:rFonts w:ascii="Times New Roman" w:hAnsi="Times New Roman" w:cs="Times New Roman"/>
          <w:sz w:val="20"/>
          <w:szCs w:val="20"/>
          <w:lang w:val="en-US"/>
        </w:rPr>
        <w:tab/>
        <w:t>(2)</w:t>
      </w:r>
    </w:p>
    <w:p w14:paraId="7BB6AD16" w14:textId="77777777" w:rsidR="001166CF" w:rsidRPr="00563DB7" w:rsidRDefault="001166CF" w:rsidP="00563DB7">
      <w:pPr>
        <w:spacing w:after="0" w:line="240" w:lineRule="auto"/>
        <w:ind w:firstLine="284"/>
        <w:jc w:val="both"/>
        <w:rPr>
          <w:rFonts w:ascii="Times New Roman" w:hAnsi="Times New Roman" w:cs="Times New Roman"/>
          <w:bCs/>
          <w:sz w:val="20"/>
          <w:szCs w:val="20"/>
          <w:lang w:val="en-US"/>
        </w:rPr>
      </w:pPr>
      <w:r w:rsidRPr="00563DB7">
        <w:rPr>
          <w:rFonts w:ascii="Times New Roman" w:hAnsi="Times New Roman" w:cs="Times New Roman"/>
          <w:bCs/>
          <w:sz w:val="20"/>
          <w:szCs w:val="20"/>
          <w:lang w:val="en-US"/>
        </w:rPr>
        <w:t>Low height:</w:t>
      </w:r>
    </w:p>
    <w:p w14:paraId="2A1B244C" w14:textId="6824B940" w:rsidR="001166CF" w:rsidRPr="00563DB7" w:rsidRDefault="00563DB7" w:rsidP="00563DB7">
      <w:pPr>
        <w:spacing w:after="0" w:line="240" w:lineRule="auto"/>
        <w:ind w:firstLine="284"/>
        <w:jc w:val="right"/>
        <w:rPr>
          <w:rFonts w:ascii="Times New Roman" w:hAnsi="Times New Roman" w:cs="Times New Roman"/>
          <w:sz w:val="20"/>
          <w:szCs w:val="20"/>
          <w:lang w:val="en-US"/>
        </w:rPr>
      </w:pPr>
      <m:oMath>
        <m:r>
          <w:rPr>
            <w:rFonts w:ascii="Cambria Math" w:hAnsi="Cambria Math" w:cs="Times New Roman"/>
            <w:sz w:val="20"/>
            <w:szCs w:val="20"/>
            <w:lang w:val="en-US"/>
          </w:rPr>
          <m:t>h=L</m:t>
        </m:r>
      </m:oMath>
      <w:r w:rsidRPr="00563DB7">
        <w:rPr>
          <w:rFonts w:ascii="Times New Roman" w:eastAsiaTheme="minorEastAsia" w:hAnsi="Times New Roman" w:cs="Times New Roman"/>
          <w:sz w:val="20"/>
          <w:szCs w:val="20"/>
          <w:lang w:val="en-US"/>
        </w:rPr>
        <w:tab/>
      </w:r>
      <w:r>
        <w:rPr>
          <w:rFonts w:ascii="Times New Roman" w:eastAsiaTheme="minorEastAsia" w:hAnsi="Times New Roman" w:cs="Times New Roman"/>
          <w:sz w:val="20"/>
          <w:szCs w:val="20"/>
          <w:lang w:val="en-US"/>
        </w:rPr>
        <w:tab/>
      </w:r>
      <w:r>
        <w:rPr>
          <w:rFonts w:ascii="Times New Roman" w:eastAsiaTheme="minorEastAsia" w:hAnsi="Times New Roman" w:cs="Times New Roman"/>
          <w:sz w:val="20"/>
          <w:szCs w:val="20"/>
          <w:lang w:val="en-US"/>
        </w:rPr>
        <w:tab/>
      </w:r>
      <w:r w:rsidRPr="00563DB7">
        <w:rPr>
          <w:rFonts w:ascii="Times New Roman" w:eastAsiaTheme="minorEastAsia" w:hAnsi="Times New Roman" w:cs="Times New Roman"/>
          <w:sz w:val="20"/>
          <w:szCs w:val="20"/>
          <w:lang w:val="en-US"/>
        </w:rPr>
        <w:tab/>
      </w:r>
      <w:r w:rsidRPr="00563DB7">
        <w:rPr>
          <w:rFonts w:ascii="Times New Roman" w:eastAsiaTheme="minorEastAsia" w:hAnsi="Times New Roman" w:cs="Times New Roman"/>
          <w:sz w:val="20"/>
          <w:szCs w:val="20"/>
          <w:lang w:val="en-US"/>
        </w:rPr>
        <w:tab/>
      </w:r>
      <w:r w:rsidRPr="00563DB7">
        <w:rPr>
          <w:rFonts w:ascii="Times New Roman" w:eastAsiaTheme="minorEastAsia" w:hAnsi="Times New Roman" w:cs="Times New Roman"/>
          <w:sz w:val="20"/>
          <w:szCs w:val="20"/>
          <w:lang w:val="en-US"/>
        </w:rPr>
        <w:tab/>
        <w:t>(3)</w:t>
      </w:r>
    </w:p>
    <w:p w14:paraId="6E4C4276" w14:textId="77777777" w:rsidR="001166CF" w:rsidRPr="00563DB7" w:rsidRDefault="001166CF" w:rsidP="00563DB7">
      <w:pPr>
        <w:spacing w:after="0" w:line="240" w:lineRule="auto"/>
        <w:ind w:firstLine="284"/>
        <w:jc w:val="both"/>
        <w:rPr>
          <w:rFonts w:ascii="Times New Roman" w:hAnsi="Times New Roman" w:cs="Times New Roman"/>
          <w:bCs/>
          <w:sz w:val="20"/>
          <w:szCs w:val="20"/>
          <w:lang w:val="en-US"/>
        </w:rPr>
      </w:pPr>
      <w:r w:rsidRPr="00563DB7">
        <w:rPr>
          <w:rFonts w:ascii="Times New Roman" w:hAnsi="Times New Roman" w:cs="Times New Roman"/>
          <w:bCs/>
          <w:sz w:val="20"/>
          <w:szCs w:val="20"/>
          <w:lang w:val="en-US"/>
        </w:rPr>
        <w:t>Formula for finding the height of a small roof:</w:t>
      </w:r>
    </w:p>
    <w:p w14:paraId="7E9E9450" w14:textId="4439BA4B" w:rsidR="001166CF" w:rsidRPr="00563DB7" w:rsidRDefault="00563DB7" w:rsidP="00563DB7">
      <w:pPr>
        <w:spacing w:after="0" w:line="240" w:lineRule="auto"/>
        <w:ind w:firstLine="284"/>
        <w:jc w:val="right"/>
        <w:rPr>
          <w:rFonts w:ascii="Times New Roman" w:eastAsiaTheme="minorEastAsia" w:hAnsi="Times New Roman" w:cs="Times New Roman"/>
          <w:sz w:val="20"/>
          <w:szCs w:val="20"/>
          <w:lang w:val="en-US"/>
        </w:rPr>
      </w:pPr>
      <m:oMath>
        <m:r>
          <w:rPr>
            <w:rFonts w:ascii="Cambria Math" w:eastAsiaTheme="majorEastAsia" w:hAnsi="Cambria Math" w:cs="Times New Roman"/>
            <w:sz w:val="20"/>
            <w:szCs w:val="20"/>
            <w:lang w:val="en-US"/>
          </w:rPr>
          <m:t>h</m:t>
        </m:r>
        <m:r>
          <w:rPr>
            <w:rFonts w:ascii="Cambria Math" w:eastAsiaTheme="majorEastAsia" w:hAnsi="Cambria Math" w:cs="Times New Roman"/>
            <w:sz w:val="20"/>
            <w:szCs w:val="20"/>
          </w:rPr>
          <m:t>i</m:t>
        </m:r>
        <m:r>
          <w:rPr>
            <w:rFonts w:ascii="Cambria Math" w:eastAsiaTheme="majorEastAsia" w:hAnsi="Cambria Math" w:cs="Times New Roman"/>
            <w:sz w:val="20"/>
            <w:szCs w:val="20"/>
            <w:lang w:val="en-US"/>
          </w:rPr>
          <m:t>=h</m:t>
        </m:r>
        <m:r>
          <w:rPr>
            <w:rFonts w:ascii="Cambria Math" w:eastAsiaTheme="majorEastAsia" w:hAnsi="Cambria Math" w:cs="Times New Roman"/>
            <w:sz w:val="20"/>
            <w:szCs w:val="20"/>
            <w:lang w:val="en-US"/>
          </w:rPr>
          <m:t>1+</m:t>
        </m:r>
        <m:r>
          <w:rPr>
            <w:rFonts w:ascii="Cambria Math" w:eastAsiaTheme="majorEastAsia" w:hAnsi="Cambria Math" w:cs="Times New Roman"/>
            <w:sz w:val="20"/>
            <w:szCs w:val="20"/>
            <w:lang w:val="en-US"/>
          </w:rPr>
          <m:t>h</m:t>
        </m:r>
        <m:r>
          <w:rPr>
            <w:rFonts w:ascii="Cambria Math" w:eastAsiaTheme="majorEastAsia" w:hAnsi="Cambria Math" w:cs="Times New Roman"/>
            <w:sz w:val="20"/>
            <w:szCs w:val="20"/>
            <w:lang w:val="en-US"/>
          </w:rPr>
          <m:t>2</m:t>
        </m:r>
      </m:oMath>
      <w:r w:rsidRPr="00563DB7">
        <w:rPr>
          <w:rFonts w:ascii="Times New Roman" w:eastAsiaTheme="minorEastAsia" w:hAnsi="Times New Roman" w:cs="Times New Roman"/>
          <w:sz w:val="20"/>
          <w:szCs w:val="20"/>
          <w:lang w:val="en-US"/>
        </w:rPr>
        <w:tab/>
      </w:r>
      <w:r w:rsidRPr="00563DB7">
        <w:rPr>
          <w:rFonts w:ascii="Times New Roman" w:eastAsiaTheme="minorEastAsia" w:hAnsi="Times New Roman" w:cs="Times New Roman"/>
          <w:sz w:val="20"/>
          <w:szCs w:val="20"/>
          <w:lang w:val="en-US"/>
        </w:rPr>
        <w:tab/>
      </w:r>
      <w:r>
        <w:rPr>
          <w:rFonts w:ascii="Times New Roman" w:eastAsiaTheme="minorEastAsia" w:hAnsi="Times New Roman" w:cs="Times New Roman"/>
          <w:sz w:val="20"/>
          <w:szCs w:val="20"/>
          <w:lang w:val="en-US"/>
        </w:rPr>
        <w:tab/>
      </w:r>
      <w:r>
        <w:rPr>
          <w:rFonts w:ascii="Times New Roman" w:eastAsiaTheme="minorEastAsia" w:hAnsi="Times New Roman" w:cs="Times New Roman"/>
          <w:sz w:val="20"/>
          <w:szCs w:val="20"/>
          <w:lang w:val="en-US"/>
        </w:rPr>
        <w:tab/>
      </w:r>
      <w:r>
        <w:rPr>
          <w:rFonts w:ascii="Times New Roman" w:eastAsiaTheme="minorEastAsia" w:hAnsi="Times New Roman" w:cs="Times New Roman"/>
          <w:sz w:val="20"/>
          <w:szCs w:val="20"/>
          <w:lang w:val="en-US"/>
        </w:rPr>
        <w:tab/>
      </w:r>
      <w:r w:rsidRPr="00563DB7">
        <w:rPr>
          <w:rFonts w:ascii="Times New Roman" w:eastAsiaTheme="minorEastAsia" w:hAnsi="Times New Roman" w:cs="Times New Roman"/>
          <w:sz w:val="20"/>
          <w:szCs w:val="20"/>
          <w:lang w:val="en-US"/>
        </w:rPr>
        <w:tab/>
        <w:t>(4)</w:t>
      </w:r>
    </w:p>
    <w:p w14:paraId="24ACAD30" w14:textId="77777777" w:rsidR="00AC5A5F" w:rsidRPr="00563DB7" w:rsidRDefault="00AC5A5F" w:rsidP="00563DB7">
      <w:pPr>
        <w:spacing w:after="0" w:line="240" w:lineRule="auto"/>
        <w:ind w:firstLine="284"/>
        <w:jc w:val="both"/>
        <w:rPr>
          <w:rFonts w:ascii="Times New Roman" w:eastAsiaTheme="minorEastAsia" w:hAnsi="Times New Roman" w:cs="Times New Roman"/>
          <w:sz w:val="20"/>
          <w:szCs w:val="20"/>
          <w:lang w:val="en-US"/>
        </w:rPr>
      </w:pPr>
      <w:r w:rsidRPr="00563DB7">
        <w:rPr>
          <w:rFonts w:ascii="Times New Roman" w:eastAsiaTheme="minorEastAsia" w:hAnsi="Times New Roman" w:cs="Times New Roman"/>
          <w:bCs/>
          <w:sz w:val="20"/>
          <w:szCs w:val="20"/>
          <w:lang w:val="en-US"/>
        </w:rPr>
        <w:t>h1</w:t>
      </w:r>
      <w:r w:rsidRPr="00563DB7">
        <w:rPr>
          <w:rFonts w:ascii="Times New Roman" w:eastAsiaTheme="minorEastAsia" w:hAnsi="Times New Roman" w:cs="Times New Roman"/>
          <w:sz w:val="20"/>
          <w:szCs w:val="20"/>
          <w:lang w:val="en-US"/>
        </w:rPr>
        <w:t xml:space="preserve"> is equal to 9.55% of the total height;</w:t>
      </w:r>
    </w:p>
    <w:p w14:paraId="0F7CC21D" w14:textId="77777777" w:rsidR="00AC5A5F" w:rsidRPr="00563DB7" w:rsidRDefault="00AC5A5F" w:rsidP="00563DB7">
      <w:pPr>
        <w:spacing w:after="0" w:line="240" w:lineRule="auto"/>
        <w:ind w:firstLine="284"/>
        <w:jc w:val="both"/>
        <w:rPr>
          <w:rFonts w:ascii="Times New Roman" w:eastAsiaTheme="minorEastAsia" w:hAnsi="Times New Roman" w:cs="Times New Roman"/>
          <w:sz w:val="20"/>
          <w:szCs w:val="20"/>
          <w:lang w:val="en-US"/>
        </w:rPr>
      </w:pPr>
      <w:r w:rsidRPr="00563DB7">
        <w:rPr>
          <w:rFonts w:ascii="Times New Roman" w:eastAsiaTheme="minorEastAsia" w:hAnsi="Times New Roman" w:cs="Times New Roman"/>
          <w:bCs/>
          <w:sz w:val="20"/>
          <w:szCs w:val="20"/>
          <w:lang w:val="en-US"/>
        </w:rPr>
        <w:t>h2</w:t>
      </w:r>
      <w:r w:rsidRPr="00563DB7">
        <w:rPr>
          <w:rFonts w:ascii="Times New Roman" w:eastAsiaTheme="minorEastAsia" w:hAnsi="Times New Roman" w:cs="Times New Roman"/>
          <w:sz w:val="20"/>
          <w:szCs w:val="20"/>
          <w:lang w:val="en-US"/>
        </w:rPr>
        <w:t>- is taken equal to 12.1% of the total height.</w:t>
      </w:r>
    </w:p>
    <w:p w14:paraId="402F8470" w14:textId="77777777" w:rsidR="00AC5A5F" w:rsidRPr="00563DB7" w:rsidRDefault="00AC5A5F" w:rsidP="00563DB7">
      <w:pPr>
        <w:spacing w:after="0" w:line="240" w:lineRule="auto"/>
        <w:ind w:firstLine="284"/>
        <w:jc w:val="both"/>
        <w:rPr>
          <w:rFonts w:ascii="Times New Roman" w:eastAsiaTheme="minorEastAsia" w:hAnsi="Times New Roman" w:cs="Times New Roman"/>
          <w:sz w:val="20"/>
          <w:szCs w:val="20"/>
          <w:lang w:val="en-US"/>
        </w:rPr>
      </w:pPr>
      <w:r w:rsidRPr="00563DB7">
        <w:rPr>
          <w:rFonts w:ascii="Times New Roman" w:eastAsiaTheme="minorEastAsia" w:hAnsi="Times New Roman" w:cs="Times New Roman"/>
          <w:sz w:val="20"/>
          <w:szCs w:val="20"/>
          <w:lang w:val="en-US"/>
        </w:rPr>
        <w:t>In the process of drawing graphically, the height of the column 1 is determined by dividing the total height into 3 parts in percentages: h - the biological size of cattle is taken as the existing size.</w:t>
      </w:r>
    </w:p>
    <w:p w14:paraId="79F89579" w14:textId="299D385A" w:rsidR="001166CF" w:rsidRDefault="001166CF" w:rsidP="00563DB7">
      <w:pPr>
        <w:spacing w:after="0" w:line="240" w:lineRule="auto"/>
        <w:ind w:firstLine="284"/>
        <w:jc w:val="both"/>
        <w:rPr>
          <w:rFonts w:ascii="Times New Roman" w:eastAsiaTheme="minorEastAsia" w:hAnsi="Times New Roman" w:cs="Times New Roman"/>
          <w:bCs/>
          <w:sz w:val="20"/>
          <w:szCs w:val="20"/>
          <w:lang w:val="en-US"/>
        </w:rPr>
      </w:pPr>
      <w:r w:rsidRPr="00563DB7">
        <w:rPr>
          <w:rFonts w:ascii="Times New Roman" w:eastAsiaTheme="minorEastAsia" w:hAnsi="Times New Roman" w:cs="Times New Roman"/>
          <w:bCs/>
          <w:sz w:val="20"/>
          <w:szCs w:val="20"/>
          <w:lang w:val="en-US"/>
        </w:rPr>
        <w:t xml:space="preserve">Total height: </w:t>
      </w:r>
      <w:proofErr w:type="spellStart"/>
      <w:r w:rsidRPr="00563DB7">
        <w:rPr>
          <w:rFonts w:ascii="Times New Roman" w:eastAsiaTheme="minorEastAsia" w:hAnsi="Times New Roman" w:cs="Times New Roman"/>
          <w:bCs/>
          <w:sz w:val="20"/>
          <w:szCs w:val="20"/>
          <w:lang w:val="en-US"/>
        </w:rPr>
        <w:t>H</w:t>
      </w:r>
      <w:r w:rsidR="0090048E" w:rsidRPr="00563DB7">
        <w:rPr>
          <w:rFonts w:ascii="Times New Roman" w:eastAsiaTheme="minorEastAsia" w:hAnsi="Times New Roman" w:cs="Times New Roman"/>
          <w:bCs/>
          <w:sz w:val="20"/>
          <w:szCs w:val="20"/>
          <w:vertAlign w:val="subscript"/>
          <w:lang w:val="en-US"/>
        </w:rPr>
        <w:t>total</w:t>
      </w:r>
      <w:proofErr w:type="spellEnd"/>
      <w:r w:rsidRPr="00563DB7">
        <w:rPr>
          <w:rFonts w:ascii="Times New Roman" w:eastAsiaTheme="minorEastAsia" w:hAnsi="Times New Roman" w:cs="Times New Roman"/>
          <w:bCs/>
          <w:sz w:val="20"/>
          <w:szCs w:val="20"/>
          <w:lang w:val="en-US"/>
        </w:rPr>
        <w:t>=h (L) +hi</w:t>
      </w:r>
    </w:p>
    <w:p w14:paraId="0F87A9E4" w14:textId="77777777" w:rsidR="00DD0059" w:rsidRDefault="00DD0059" w:rsidP="00563DB7">
      <w:pPr>
        <w:spacing w:after="0" w:line="240" w:lineRule="auto"/>
        <w:ind w:firstLine="284"/>
        <w:jc w:val="both"/>
        <w:rPr>
          <w:rFonts w:ascii="Times New Roman" w:eastAsiaTheme="minorEastAsia" w:hAnsi="Times New Roman" w:cs="Times New Roman"/>
          <w:bCs/>
          <w:sz w:val="20"/>
          <w:szCs w:val="20"/>
          <w:lang w:val="en-US"/>
        </w:rPr>
      </w:pPr>
    </w:p>
    <w:p w14:paraId="0B039D67" w14:textId="77777777" w:rsidR="001166CF" w:rsidRDefault="001166CF" w:rsidP="00563DB7">
      <w:pPr>
        <w:spacing w:after="0" w:line="240" w:lineRule="auto"/>
        <w:jc w:val="center"/>
        <w:rPr>
          <w:rFonts w:ascii="Times New Roman" w:hAnsi="Times New Roman" w:cs="Times New Roman"/>
          <w:sz w:val="28"/>
          <w:szCs w:val="28"/>
          <w:lang w:val="en-US"/>
        </w:rPr>
      </w:pPr>
      <w:r w:rsidRPr="00E34B5B">
        <w:rPr>
          <w:noProof/>
          <w:sz w:val="20"/>
          <w:lang w:eastAsia="ru-RU"/>
        </w:rPr>
        <w:drawing>
          <wp:inline distT="0" distB="0" distL="0" distR="0" wp14:anchorId="111634FD" wp14:editId="075DAD28">
            <wp:extent cx="5066114" cy="3520440"/>
            <wp:effectExtent l="0" t="0" r="1270" b="381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t="1696"/>
                    <a:stretch/>
                  </pic:blipFill>
                  <pic:spPr bwMode="auto">
                    <a:xfrm>
                      <a:off x="0" y="0"/>
                      <a:ext cx="5090304" cy="3537250"/>
                    </a:xfrm>
                    <a:prstGeom prst="rect">
                      <a:avLst/>
                    </a:prstGeom>
                    <a:noFill/>
                    <a:ln>
                      <a:noFill/>
                    </a:ln>
                    <a:extLst>
                      <a:ext uri="{53640926-AAD7-44D8-BBD7-CCE9431645EC}">
                        <a14:shadowObscured xmlns:a14="http://schemas.microsoft.com/office/drawing/2010/main"/>
                      </a:ext>
                    </a:extLst>
                  </pic:spPr>
                </pic:pic>
              </a:graphicData>
            </a:graphic>
          </wp:inline>
        </w:drawing>
      </w:r>
    </w:p>
    <w:p w14:paraId="24BA4166" w14:textId="4DA199A6" w:rsidR="0090048E" w:rsidRPr="00E34B5B" w:rsidRDefault="00563DB7" w:rsidP="00E34B5B">
      <w:pPr>
        <w:spacing w:before="120" w:after="0" w:line="240" w:lineRule="auto"/>
        <w:jc w:val="center"/>
        <w:rPr>
          <w:rFonts w:ascii="Times New Roman" w:hAnsi="Times New Roman" w:cs="Times New Roman"/>
          <w:bCs/>
          <w:sz w:val="18"/>
          <w:szCs w:val="18"/>
          <w:lang w:val="en-US"/>
        </w:rPr>
      </w:pPr>
      <w:r w:rsidRPr="00E34B5B">
        <w:rPr>
          <w:rFonts w:ascii="Times New Roman" w:hAnsi="Times New Roman" w:cs="Times New Roman"/>
          <w:b/>
          <w:bCs/>
          <w:sz w:val="18"/>
          <w:szCs w:val="18"/>
          <w:lang w:val="en-US"/>
        </w:rPr>
        <w:t xml:space="preserve">FIGURE </w:t>
      </w:r>
      <w:r w:rsidR="0090048E" w:rsidRPr="00E34B5B">
        <w:rPr>
          <w:rFonts w:ascii="Times New Roman" w:hAnsi="Times New Roman" w:cs="Times New Roman"/>
          <w:b/>
          <w:bCs/>
          <w:sz w:val="18"/>
          <w:szCs w:val="18"/>
          <w:lang w:val="en-US"/>
        </w:rPr>
        <w:t>2</w:t>
      </w:r>
      <w:r w:rsidRPr="00E34B5B">
        <w:rPr>
          <w:rFonts w:ascii="Times New Roman" w:hAnsi="Times New Roman" w:cs="Times New Roman"/>
          <w:b/>
          <w:bCs/>
          <w:sz w:val="18"/>
          <w:szCs w:val="18"/>
          <w:lang w:val="en-US"/>
        </w:rPr>
        <w:t>.</w:t>
      </w:r>
      <w:r w:rsidR="0090048E" w:rsidRPr="00E34B5B">
        <w:rPr>
          <w:rFonts w:ascii="Times New Roman" w:hAnsi="Times New Roman" w:cs="Times New Roman"/>
          <w:b/>
          <w:bCs/>
          <w:sz w:val="18"/>
          <w:szCs w:val="18"/>
          <w:lang w:val="en-US"/>
        </w:rPr>
        <w:t xml:space="preserve"> </w:t>
      </w:r>
      <w:r w:rsidRPr="00E34B5B">
        <w:rPr>
          <w:rFonts w:ascii="Times New Roman" w:hAnsi="Times New Roman" w:cs="Times New Roman"/>
          <w:bCs/>
          <w:sz w:val="18"/>
          <w:szCs w:val="18"/>
          <w:lang w:val="en-US"/>
        </w:rPr>
        <w:t>G</w:t>
      </w:r>
      <w:r w:rsidR="0090048E" w:rsidRPr="00E34B5B">
        <w:rPr>
          <w:rFonts w:ascii="Times New Roman" w:hAnsi="Times New Roman" w:cs="Times New Roman"/>
          <w:bCs/>
          <w:sz w:val="18"/>
          <w:szCs w:val="18"/>
          <w:lang w:val="en-US"/>
        </w:rPr>
        <w:t>raphical representation of the design of a two-slope veranda.</w:t>
      </w:r>
    </w:p>
    <w:p w14:paraId="4B905F7A" w14:textId="77777777" w:rsidR="00563DB7" w:rsidRPr="00563DB7" w:rsidRDefault="00563DB7" w:rsidP="0042289E">
      <w:pPr>
        <w:spacing w:after="0" w:line="240" w:lineRule="auto"/>
        <w:ind w:firstLine="708"/>
        <w:jc w:val="both"/>
        <w:rPr>
          <w:rFonts w:ascii="Times New Roman" w:hAnsi="Times New Roman" w:cs="Times New Roman"/>
          <w:sz w:val="20"/>
          <w:szCs w:val="28"/>
          <w:lang w:val="en-US"/>
        </w:rPr>
      </w:pPr>
    </w:p>
    <w:p w14:paraId="186BBCC0" w14:textId="77777777" w:rsidR="008434E0" w:rsidRPr="00E34B5B" w:rsidRDefault="00B77D50" w:rsidP="00E34B5B">
      <w:pPr>
        <w:spacing w:after="0" w:line="240" w:lineRule="auto"/>
        <w:ind w:firstLine="284"/>
        <w:jc w:val="both"/>
        <w:rPr>
          <w:rFonts w:ascii="Times New Roman" w:hAnsi="Times New Roman" w:cs="Times New Roman"/>
          <w:sz w:val="20"/>
          <w:szCs w:val="20"/>
          <w:lang w:val="en-US"/>
        </w:rPr>
      </w:pPr>
      <w:r w:rsidRPr="00E34B5B">
        <w:rPr>
          <w:rFonts w:ascii="Times New Roman" w:hAnsi="Times New Roman" w:cs="Times New Roman"/>
          <w:sz w:val="20"/>
          <w:szCs w:val="20"/>
          <w:lang w:val="en-US"/>
        </w:rPr>
        <w:t>Placement according to the sun's orientation: the most effective is the arrangement of double-sided verandas in the east and west directions.  The main difference between this type of terrace and others is that it is easier to place it correctly in the sun's orientation. When developing an architectural solution, it is possible to find the height of the first small column of the veranda and the total height of the large column, using the size of the cattle, cow. As a result of graphical analysis, it was established that the length of biological cows is equal to the height of the small column, and the height of the small column is 78.35% of the large column. When designing this terrace, the heights of the small and large columns are determined using the proportional method.</w:t>
      </w:r>
    </w:p>
    <w:p w14:paraId="7834CB4B" w14:textId="77777777" w:rsidR="008434E0" w:rsidRPr="00E34B5B" w:rsidRDefault="008434E0" w:rsidP="00E34B5B">
      <w:pPr>
        <w:spacing w:after="0" w:line="240" w:lineRule="auto"/>
        <w:ind w:firstLine="284"/>
        <w:jc w:val="both"/>
        <w:rPr>
          <w:rFonts w:ascii="Times New Roman" w:hAnsi="Times New Roman" w:cs="Times New Roman"/>
          <w:sz w:val="20"/>
          <w:szCs w:val="20"/>
          <w:lang w:val="en-US"/>
        </w:rPr>
      </w:pPr>
      <w:r w:rsidRPr="00E34B5B">
        <w:rPr>
          <w:rFonts w:ascii="Times New Roman" w:hAnsi="Times New Roman" w:cs="Times New Roman"/>
          <w:sz w:val="20"/>
          <w:szCs w:val="20"/>
          <w:lang w:val="en-US"/>
        </w:rPr>
        <w:t xml:space="preserve">Determined by the following proportion: </w:t>
      </w:r>
      <w:proofErr w:type="spellStart"/>
      <w:r w:rsidRPr="00E34B5B">
        <w:rPr>
          <w:rFonts w:ascii="Times New Roman" w:hAnsi="Times New Roman" w:cs="Times New Roman"/>
          <w:bCs/>
          <w:sz w:val="20"/>
          <w:szCs w:val="20"/>
          <w:lang w:val="en-US"/>
        </w:rPr>
        <w:t>H</w:t>
      </w:r>
      <w:r w:rsidRPr="00E34B5B">
        <w:rPr>
          <w:rFonts w:ascii="Times New Roman" w:hAnsi="Times New Roman" w:cs="Times New Roman"/>
          <w:bCs/>
          <w:sz w:val="20"/>
          <w:szCs w:val="20"/>
          <w:vertAlign w:val="subscript"/>
          <w:lang w:val="en-US"/>
        </w:rPr>
        <w:t>total</w:t>
      </w:r>
      <w:proofErr w:type="spellEnd"/>
    </w:p>
    <w:p w14:paraId="596CBAA1" w14:textId="24D5A7DF" w:rsidR="008434E0" w:rsidRPr="00E34B5B" w:rsidRDefault="00A02C62" w:rsidP="00E34B5B">
      <w:pPr>
        <w:spacing w:after="0" w:line="240" w:lineRule="auto"/>
        <w:jc w:val="right"/>
        <w:rPr>
          <w:rFonts w:ascii="Times New Roman" w:eastAsiaTheme="minorEastAsia" w:hAnsi="Times New Roman" w:cs="Times New Roman"/>
          <w:bCs/>
          <w:sz w:val="20"/>
          <w:szCs w:val="20"/>
          <w:lang w:val="en-US"/>
        </w:rPr>
      </w:pPr>
      <m:oMath>
        <m:f>
          <m:fPr>
            <m:ctrlPr>
              <w:rPr>
                <w:rFonts w:ascii="Cambria Math" w:eastAsiaTheme="majorEastAsia" w:hAnsi="Cambria Math" w:cs="Times New Roman"/>
                <w:bCs/>
                <w:i/>
                <w:sz w:val="20"/>
                <w:szCs w:val="20"/>
              </w:rPr>
            </m:ctrlPr>
          </m:fPr>
          <m:num>
            <m:r>
              <w:rPr>
                <w:rFonts w:ascii="Cambria Math" w:eastAsiaTheme="majorEastAsia" w:hAnsi="Cambria Math" w:cs="Times New Roman"/>
                <w:sz w:val="20"/>
                <w:szCs w:val="20"/>
                <w:lang w:val="en-US"/>
              </w:rPr>
              <m:t>h</m:t>
            </m:r>
          </m:num>
          <m:den>
            <m:r>
              <w:rPr>
                <w:rFonts w:ascii="Cambria Math" w:eastAsiaTheme="majorEastAsia" w:hAnsi="Cambria Math" w:cs="Times New Roman"/>
                <w:sz w:val="20"/>
                <w:szCs w:val="20"/>
                <w:lang w:val="en-US"/>
              </w:rPr>
              <m:t>Htotal</m:t>
            </m:r>
          </m:den>
        </m:f>
        <m:r>
          <w:rPr>
            <w:rFonts w:ascii="Cambria Math" w:eastAsiaTheme="majorEastAsia" w:hAnsi="Cambria Math" w:cs="Times New Roman"/>
            <w:sz w:val="20"/>
            <w:szCs w:val="20"/>
            <w:lang w:val="en-US"/>
          </w:rPr>
          <m:t>=</m:t>
        </m:r>
        <m:f>
          <m:fPr>
            <m:ctrlPr>
              <w:rPr>
                <w:rFonts w:ascii="Cambria Math" w:eastAsiaTheme="majorEastAsia" w:hAnsi="Cambria Math" w:cs="Times New Roman"/>
                <w:bCs/>
                <w:i/>
                <w:sz w:val="20"/>
                <w:szCs w:val="20"/>
              </w:rPr>
            </m:ctrlPr>
          </m:fPr>
          <m:num>
            <m:r>
              <w:rPr>
                <w:rFonts w:ascii="Cambria Math" w:eastAsiaTheme="majorEastAsia" w:hAnsi="Cambria Math" w:cs="Times New Roman"/>
                <w:sz w:val="20"/>
                <w:szCs w:val="20"/>
                <w:lang w:val="en-US"/>
              </w:rPr>
              <m:t>78.35%</m:t>
            </m:r>
          </m:num>
          <m:den>
            <m:r>
              <w:rPr>
                <w:rFonts w:ascii="Cambria Math" w:eastAsiaTheme="majorEastAsia" w:hAnsi="Cambria Math" w:cs="Times New Roman"/>
                <w:sz w:val="20"/>
                <w:szCs w:val="20"/>
                <w:lang w:val="en-US"/>
              </w:rPr>
              <m:t>100%</m:t>
            </m:r>
          </m:den>
        </m:f>
        <m:r>
          <w:rPr>
            <w:rFonts w:ascii="Cambria Math" w:eastAsiaTheme="majorEastAsia" w:hAnsi="Cambria Math" w:cs="Times New Roman"/>
            <w:sz w:val="20"/>
            <w:szCs w:val="20"/>
          </w:rPr>
          <m:t>Htotal</m:t>
        </m:r>
        <m:r>
          <w:rPr>
            <w:rFonts w:ascii="Cambria Math" w:eastAsiaTheme="majorEastAsia" w:hAnsi="Cambria Math" w:cs="Times New Roman"/>
            <w:sz w:val="20"/>
            <w:szCs w:val="20"/>
            <w:lang w:val="en-US"/>
          </w:rPr>
          <m:t>=</m:t>
        </m:r>
        <m:f>
          <m:fPr>
            <m:ctrlPr>
              <w:rPr>
                <w:rFonts w:ascii="Cambria Math" w:eastAsiaTheme="majorEastAsia" w:hAnsi="Cambria Math" w:cs="Times New Roman"/>
                <w:bCs/>
                <w:i/>
                <w:sz w:val="20"/>
                <w:szCs w:val="20"/>
              </w:rPr>
            </m:ctrlPr>
          </m:fPr>
          <m:num>
            <m:r>
              <w:rPr>
                <w:rFonts w:ascii="Cambria Math" w:eastAsiaTheme="majorEastAsia" w:hAnsi="Cambria Math" w:cs="Times New Roman"/>
                <w:sz w:val="20"/>
                <w:szCs w:val="20"/>
                <w:lang w:val="en-US"/>
              </w:rPr>
              <m:t>h*100%</m:t>
            </m:r>
          </m:num>
          <m:den>
            <m:r>
              <w:rPr>
                <w:rFonts w:ascii="Cambria Math" w:eastAsiaTheme="majorEastAsia" w:hAnsi="Cambria Math" w:cs="Times New Roman"/>
                <w:sz w:val="20"/>
                <w:szCs w:val="20"/>
                <w:lang w:val="en-US"/>
              </w:rPr>
              <m:t>78.35%</m:t>
            </m:r>
          </m:den>
        </m:f>
      </m:oMath>
      <w:r w:rsidR="0090048E" w:rsidRPr="00E34B5B">
        <w:rPr>
          <w:rFonts w:ascii="Times New Roman" w:hAnsi="Times New Roman" w:cs="Times New Roman"/>
          <w:sz w:val="20"/>
          <w:szCs w:val="20"/>
          <w:lang w:val="en-US"/>
        </w:rPr>
        <w:t xml:space="preserve"> </w:t>
      </w:r>
      <w:r w:rsidR="00563DB7" w:rsidRPr="00E34B5B">
        <w:rPr>
          <w:rFonts w:ascii="Times New Roman" w:eastAsiaTheme="minorEastAsia" w:hAnsi="Times New Roman" w:cs="Times New Roman"/>
          <w:bCs/>
          <w:sz w:val="20"/>
          <w:szCs w:val="20"/>
          <w:lang w:val="en-US"/>
        </w:rPr>
        <w:tab/>
      </w:r>
      <w:r w:rsidR="00563DB7" w:rsidRPr="00E34B5B">
        <w:rPr>
          <w:rFonts w:ascii="Times New Roman" w:eastAsiaTheme="minorEastAsia" w:hAnsi="Times New Roman" w:cs="Times New Roman"/>
          <w:bCs/>
          <w:sz w:val="20"/>
          <w:szCs w:val="20"/>
          <w:lang w:val="en-US"/>
        </w:rPr>
        <w:tab/>
      </w:r>
      <w:r w:rsidR="00E34B5B">
        <w:rPr>
          <w:rFonts w:ascii="Times New Roman" w:eastAsiaTheme="minorEastAsia" w:hAnsi="Times New Roman" w:cs="Times New Roman"/>
          <w:bCs/>
          <w:sz w:val="20"/>
          <w:szCs w:val="20"/>
          <w:lang w:val="en-US"/>
        </w:rPr>
        <w:tab/>
      </w:r>
      <w:r w:rsidR="00E34B5B">
        <w:rPr>
          <w:rFonts w:ascii="Times New Roman" w:eastAsiaTheme="minorEastAsia" w:hAnsi="Times New Roman" w:cs="Times New Roman"/>
          <w:bCs/>
          <w:sz w:val="20"/>
          <w:szCs w:val="20"/>
          <w:lang w:val="en-US"/>
        </w:rPr>
        <w:tab/>
      </w:r>
      <w:r w:rsidR="00563DB7" w:rsidRPr="00E34B5B">
        <w:rPr>
          <w:rFonts w:ascii="Times New Roman" w:eastAsiaTheme="minorEastAsia" w:hAnsi="Times New Roman" w:cs="Times New Roman"/>
          <w:bCs/>
          <w:sz w:val="20"/>
          <w:szCs w:val="20"/>
          <w:lang w:val="en-US"/>
        </w:rPr>
        <w:tab/>
        <w:t>(5)</w:t>
      </w:r>
    </w:p>
    <w:p w14:paraId="3B40A607" w14:textId="605335DA" w:rsidR="008434E0" w:rsidRPr="00E34B5B" w:rsidRDefault="008434E0" w:rsidP="00E34B5B">
      <w:pPr>
        <w:spacing w:after="0" w:line="240" w:lineRule="auto"/>
        <w:ind w:firstLine="284"/>
        <w:jc w:val="both"/>
        <w:rPr>
          <w:rFonts w:ascii="Times New Roman" w:eastAsiaTheme="minorEastAsia" w:hAnsi="Times New Roman" w:cs="Times New Roman"/>
          <w:sz w:val="20"/>
          <w:szCs w:val="20"/>
          <w:lang w:val="en-US"/>
        </w:rPr>
      </w:pPr>
      <w:r w:rsidRPr="00E34B5B">
        <w:rPr>
          <w:rFonts w:ascii="Times New Roman" w:eastAsiaTheme="minorEastAsia" w:hAnsi="Times New Roman" w:cs="Times New Roman"/>
          <w:sz w:val="20"/>
          <w:szCs w:val="20"/>
          <w:lang w:val="en-US"/>
        </w:rPr>
        <w:t>By determining the</w:t>
      </w:r>
      <w:r w:rsidR="00452701" w:rsidRPr="00E34B5B">
        <w:rPr>
          <w:rFonts w:ascii="Times New Roman" w:eastAsiaTheme="minorEastAsia" w:hAnsi="Times New Roman" w:cs="Times New Roman"/>
          <w:sz w:val="20"/>
          <w:szCs w:val="20"/>
          <w:lang w:val="en-US"/>
        </w:rPr>
        <w:t xml:space="preserve"> </w:t>
      </w:r>
      <w:proofErr w:type="spellStart"/>
      <w:r w:rsidR="00452701" w:rsidRPr="00E34B5B">
        <w:rPr>
          <w:rFonts w:ascii="Times New Roman" w:eastAsiaTheme="minorEastAsia" w:hAnsi="Times New Roman" w:cs="Times New Roman"/>
          <w:sz w:val="20"/>
          <w:szCs w:val="20"/>
          <w:lang w:val="en-US"/>
        </w:rPr>
        <w:t>H</w:t>
      </w:r>
      <w:r w:rsidR="00452701" w:rsidRPr="00E34B5B">
        <w:rPr>
          <w:rFonts w:ascii="Times New Roman" w:eastAsiaTheme="minorEastAsia" w:hAnsi="Times New Roman" w:cs="Times New Roman"/>
          <w:sz w:val="20"/>
          <w:szCs w:val="20"/>
          <w:vertAlign w:val="subscript"/>
          <w:lang w:val="en-US"/>
        </w:rPr>
        <w:t>total</w:t>
      </w:r>
      <w:proofErr w:type="spellEnd"/>
      <w:r w:rsidRPr="00E34B5B">
        <w:rPr>
          <w:rFonts w:ascii="Times New Roman" w:eastAsiaTheme="minorEastAsia" w:hAnsi="Times New Roman" w:cs="Times New Roman"/>
          <w:sz w:val="20"/>
          <w:szCs w:val="20"/>
          <w:lang w:val="en-US"/>
        </w:rPr>
        <w:t xml:space="preserve"> height, the distances to the small roof are also determined. According to the result determined by the graphical material, a result equal to </w:t>
      </w:r>
      <w:r w:rsidRPr="00E34B5B">
        <w:rPr>
          <w:rFonts w:ascii="Times New Roman" w:eastAsiaTheme="minorEastAsia" w:hAnsi="Times New Roman" w:cs="Times New Roman"/>
          <w:bCs/>
          <w:sz w:val="20"/>
          <w:szCs w:val="20"/>
          <w:lang w:val="en-US"/>
        </w:rPr>
        <w:t>h1=9.55%</w:t>
      </w:r>
      <w:r w:rsidRPr="00E34B5B">
        <w:rPr>
          <w:rFonts w:ascii="Times New Roman" w:eastAsiaTheme="minorEastAsia" w:hAnsi="Times New Roman" w:cs="Times New Roman"/>
          <w:sz w:val="20"/>
          <w:szCs w:val="20"/>
          <w:lang w:val="en-US"/>
        </w:rPr>
        <w:t xml:space="preserve"> and </w:t>
      </w:r>
      <w:r w:rsidRPr="00E34B5B">
        <w:rPr>
          <w:rFonts w:ascii="Times New Roman" w:eastAsiaTheme="minorEastAsia" w:hAnsi="Times New Roman" w:cs="Times New Roman"/>
          <w:bCs/>
          <w:sz w:val="20"/>
          <w:szCs w:val="20"/>
          <w:lang w:val="en-US"/>
        </w:rPr>
        <w:t>h2=12.1</w:t>
      </w:r>
      <w:r w:rsidRPr="00E34B5B">
        <w:rPr>
          <w:rFonts w:ascii="Times New Roman" w:eastAsiaTheme="minorEastAsia" w:hAnsi="Times New Roman" w:cs="Times New Roman"/>
          <w:sz w:val="20"/>
          <w:szCs w:val="20"/>
          <w:lang w:val="en-US"/>
        </w:rPr>
        <w:t xml:space="preserve"> was obtained. </w:t>
      </w:r>
      <w:bookmarkStart w:id="0" w:name="_Hlk210165082"/>
      <w:proofErr w:type="spellStart"/>
      <w:r w:rsidRPr="00E34B5B">
        <w:rPr>
          <w:rFonts w:ascii="Times New Roman" w:eastAsiaTheme="minorEastAsia" w:hAnsi="Times New Roman" w:cs="Times New Roman"/>
          <w:bCs/>
          <w:sz w:val="20"/>
          <w:szCs w:val="20"/>
          <w:lang w:val="en-US"/>
        </w:rPr>
        <w:t>H</w:t>
      </w:r>
      <w:r w:rsidRPr="00E34B5B">
        <w:rPr>
          <w:rFonts w:ascii="Times New Roman" w:eastAsiaTheme="minorEastAsia" w:hAnsi="Times New Roman" w:cs="Times New Roman"/>
          <w:bCs/>
          <w:sz w:val="20"/>
          <w:szCs w:val="20"/>
          <w:vertAlign w:val="subscript"/>
          <w:lang w:val="en-US"/>
        </w:rPr>
        <w:t>total</w:t>
      </w:r>
      <w:bookmarkEnd w:id="0"/>
      <w:proofErr w:type="spellEnd"/>
      <w:r w:rsidRPr="00E34B5B">
        <w:rPr>
          <w:rFonts w:ascii="Times New Roman" w:eastAsiaTheme="minorEastAsia" w:hAnsi="Times New Roman" w:cs="Times New Roman"/>
          <w:sz w:val="20"/>
          <w:szCs w:val="20"/>
          <w:lang w:val="en-US"/>
        </w:rPr>
        <w:t xml:space="preserve"> heights </w:t>
      </w:r>
      <w:r w:rsidRPr="00E34B5B">
        <w:rPr>
          <w:rFonts w:ascii="Times New Roman" w:eastAsiaTheme="minorEastAsia" w:hAnsi="Times New Roman" w:cs="Times New Roman"/>
          <w:bCs/>
          <w:sz w:val="20"/>
          <w:szCs w:val="20"/>
          <w:lang w:val="en-US"/>
        </w:rPr>
        <w:t>h1, h2</w:t>
      </w:r>
      <w:r w:rsidRPr="00E34B5B">
        <w:rPr>
          <w:rFonts w:ascii="Times New Roman" w:eastAsiaTheme="minorEastAsia" w:hAnsi="Times New Roman" w:cs="Times New Roman"/>
          <w:sz w:val="20"/>
          <w:szCs w:val="20"/>
          <w:lang w:val="en-US"/>
        </w:rPr>
        <w:t xml:space="preserve"> are determined by the proportion method. The roof slope </w:t>
      </w:r>
      <w:r w:rsidR="00641B0D" w:rsidRPr="00E34B5B">
        <w:rPr>
          <w:rFonts w:ascii="Times New Roman" w:eastAsiaTheme="minorEastAsia" w:hAnsi="Times New Roman" w:cs="Times New Roman"/>
          <w:sz w:val="20"/>
          <w:szCs w:val="20"/>
          <w:lang w:val="en-US"/>
        </w:rPr>
        <w:t>is assumed to be 14</w:t>
      </w:r>
      <w:r w:rsidR="00641B0D" w:rsidRPr="00E34B5B">
        <w:rPr>
          <w:rFonts w:ascii="Times New Roman" w:eastAsiaTheme="minorEastAsia" w:hAnsi="Times New Roman" w:cs="Times New Roman"/>
          <w:sz w:val="20"/>
          <w:szCs w:val="20"/>
          <w:vertAlign w:val="superscript"/>
          <w:lang w:val="en-US"/>
        </w:rPr>
        <w:t>o</w:t>
      </w:r>
      <w:r w:rsidR="00641B0D" w:rsidRPr="00E34B5B">
        <w:rPr>
          <w:rFonts w:ascii="Times New Roman" w:eastAsiaTheme="minorEastAsia" w:hAnsi="Times New Roman" w:cs="Times New Roman"/>
          <w:sz w:val="20"/>
          <w:szCs w:val="20"/>
          <w:lang w:val="en-US"/>
        </w:rPr>
        <w:t>.</w:t>
      </w:r>
    </w:p>
    <w:p w14:paraId="3A2E37D4" w14:textId="77777777" w:rsidR="00CF2E1A" w:rsidRPr="001E496D" w:rsidRDefault="00B5714E" w:rsidP="0042289E">
      <w:pPr>
        <w:spacing w:after="0" w:line="240" w:lineRule="auto"/>
        <w:jc w:val="center"/>
        <w:rPr>
          <w:rFonts w:ascii="Times New Roman" w:hAnsi="Times New Roman" w:cs="Times New Roman"/>
          <w:bCs/>
          <w:sz w:val="20"/>
          <w:szCs w:val="20"/>
          <w:lang w:val="en-US"/>
        </w:rPr>
      </w:pPr>
      <w:r>
        <w:rPr>
          <w:rFonts w:ascii="Times New Roman" w:hAnsi="Times New Roman" w:cs="Times New Roman"/>
          <w:b/>
          <w:bCs/>
          <w:noProof/>
          <w:sz w:val="28"/>
          <w:szCs w:val="28"/>
          <w:lang w:eastAsia="ru-RU"/>
        </w:rPr>
        <w:drawing>
          <wp:inline distT="0" distB="0" distL="0" distR="0" wp14:anchorId="1C5470FB" wp14:editId="14A6E59B">
            <wp:extent cx="2744386" cy="2651760"/>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6" cstate="print">
                      <a:duotone>
                        <a:schemeClr val="accent2">
                          <a:shade val="45000"/>
                          <a:satMod val="135000"/>
                        </a:schemeClr>
                        <a:prstClr val="white"/>
                      </a:duotone>
                      <a:extLst>
                        <a:ext uri="{BEBA8EAE-BF5A-486C-A8C5-ECC9F3942E4B}">
                          <a14:imgProps xmlns:a14="http://schemas.microsoft.com/office/drawing/2010/main">
                            <a14:imgLayer r:embed="rId17">
                              <a14:imgEffect>
                                <a14:sharpenSoften amount="25000"/>
                              </a14:imgEffect>
                              <a14:imgEffect>
                                <a14:brightnessContrast contrast="-40000"/>
                              </a14:imgEffect>
                            </a14:imgLayer>
                          </a14:imgProps>
                        </a:ext>
                        <a:ext uri="{28A0092B-C50C-407E-A947-70E740481C1C}">
                          <a14:useLocalDpi xmlns:a14="http://schemas.microsoft.com/office/drawing/2010/main" val="0"/>
                        </a:ext>
                      </a:extLst>
                    </a:blip>
                    <a:srcRect l="14301" t="2546" r="14394"/>
                    <a:stretch/>
                  </pic:blipFill>
                  <pic:spPr bwMode="auto">
                    <a:xfrm>
                      <a:off x="0" y="0"/>
                      <a:ext cx="2765281" cy="2671950"/>
                    </a:xfrm>
                    <a:prstGeom prst="rect">
                      <a:avLst/>
                    </a:prstGeom>
                    <a:noFill/>
                    <a:ln>
                      <a:noFill/>
                    </a:ln>
                    <a:extLst>
                      <a:ext uri="{53640926-AAD7-44D8-BBD7-CCE9431645EC}">
                        <a14:shadowObscured xmlns:a14="http://schemas.microsoft.com/office/drawing/2010/main"/>
                      </a:ext>
                    </a:extLst>
                  </pic:spPr>
                </pic:pic>
              </a:graphicData>
            </a:graphic>
          </wp:inline>
        </w:drawing>
      </w:r>
    </w:p>
    <w:p w14:paraId="708D0EC9" w14:textId="6F5A6DD0" w:rsidR="00CF2E1A" w:rsidRPr="001E496D" w:rsidRDefault="001E496D" w:rsidP="001E496D">
      <w:pPr>
        <w:spacing w:before="120" w:after="0" w:line="240" w:lineRule="auto"/>
        <w:jc w:val="center"/>
        <w:rPr>
          <w:rFonts w:ascii="Times New Roman" w:hAnsi="Times New Roman" w:cs="Times New Roman"/>
          <w:sz w:val="18"/>
          <w:szCs w:val="18"/>
          <w:lang w:val="en-US"/>
        </w:rPr>
      </w:pPr>
      <w:r w:rsidRPr="001E496D">
        <w:rPr>
          <w:rFonts w:ascii="Times New Roman" w:hAnsi="Times New Roman" w:cs="Times New Roman"/>
          <w:b/>
          <w:bCs/>
          <w:sz w:val="18"/>
          <w:szCs w:val="18"/>
          <w:lang w:val="en-US"/>
        </w:rPr>
        <w:t xml:space="preserve">FIGURE </w:t>
      </w:r>
      <w:r w:rsidR="00641B0D" w:rsidRPr="001E496D">
        <w:rPr>
          <w:rFonts w:ascii="Times New Roman" w:hAnsi="Times New Roman" w:cs="Times New Roman"/>
          <w:b/>
          <w:bCs/>
          <w:sz w:val="18"/>
          <w:szCs w:val="18"/>
          <w:lang w:val="en-US"/>
        </w:rPr>
        <w:t>3</w:t>
      </w:r>
      <w:r w:rsidRPr="001E496D">
        <w:rPr>
          <w:rFonts w:ascii="Times New Roman" w:hAnsi="Times New Roman" w:cs="Times New Roman"/>
          <w:b/>
          <w:bCs/>
          <w:sz w:val="18"/>
          <w:szCs w:val="18"/>
          <w:lang w:val="en-US"/>
        </w:rPr>
        <w:t>.</w:t>
      </w:r>
      <w:r w:rsidR="00641B0D" w:rsidRPr="001E496D">
        <w:rPr>
          <w:rFonts w:ascii="Times New Roman" w:hAnsi="Times New Roman" w:cs="Times New Roman"/>
          <w:b/>
          <w:bCs/>
          <w:sz w:val="18"/>
          <w:szCs w:val="18"/>
          <w:lang w:val="en-US"/>
        </w:rPr>
        <w:t xml:space="preserve"> </w:t>
      </w:r>
      <w:r w:rsidR="00641B0D" w:rsidRPr="001E496D">
        <w:rPr>
          <w:rFonts w:ascii="Times New Roman" w:hAnsi="Times New Roman" w:cs="Times New Roman"/>
          <w:bCs/>
          <w:sz w:val="18"/>
          <w:szCs w:val="18"/>
          <w:lang w:val="en-US"/>
        </w:rPr>
        <w:t>Taking into account the orientation of the Sun, placing the terraces between 105</w:t>
      </w:r>
      <w:r w:rsidR="00CF2E1A" w:rsidRPr="001E496D">
        <w:rPr>
          <w:rFonts w:ascii="Times New Roman" w:hAnsi="Times New Roman" w:cs="Times New Roman"/>
          <w:bCs/>
          <w:sz w:val="18"/>
          <w:szCs w:val="18"/>
          <w:vertAlign w:val="superscript"/>
          <w:lang w:val="en-US"/>
        </w:rPr>
        <w:t>o</w:t>
      </w:r>
      <w:r w:rsidR="00CF2E1A" w:rsidRPr="001E496D">
        <w:rPr>
          <w:rFonts w:ascii="Times New Roman" w:hAnsi="Times New Roman" w:cs="Times New Roman"/>
          <w:bCs/>
          <w:sz w:val="18"/>
          <w:szCs w:val="18"/>
          <w:lang w:val="en-US"/>
        </w:rPr>
        <w:t>-255</w:t>
      </w:r>
      <w:proofErr w:type="gramStart"/>
      <w:r w:rsidR="00CF2E1A" w:rsidRPr="001E496D">
        <w:rPr>
          <w:rFonts w:ascii="Times New Roman" w:hAnsi="Times New Roman" w:cs="Times New Roman"/>
          <w:bCs/>
          <w:sz w:val="18"/>
          <w:szCs w:val="18"/>
          <w:vertAlign w:val="superscript"/>
          <w:lang w:val="en-US"/>
        </w:rPr>
        <w:t xml:space="preserve">o </w:t>
      </w:r>
      <w:r w:rsidR="00CF2E1A" w:rsidRPr="001E496D">
        <w:rPr>
          <w:rFonts w:ascii="Times New Roman" w:hAnsi="Times New Roman" w:cs="Times New Roman"/>
          <w:bCs/>
          <w:sz w:val="18"/>
          <w:szCs w:val="18"/>
          <w:lang w:val="en-US"/>
        </w:rPr>
        <w:t xml:space="preserve"> degrees</w:t>
      </w:r>
      <w:proofErr w:type="gramEnd"/>
      <w:r w:rsidR="00CF2E1A" w:rsidRPr="001E496D">
        <w:rPr>
          <w:rFonts w:ascii="Times New Roman" w:hAnsi="Times New Roman" w:cs="Times New Roman"/>
          <w:bCs/>
          <w:sz w:val="18"/>
          <w:szCs w:val="18"/>
          <w:lang w:val="en-US"/>
        </w:rPr>
        <w:t xml:space="preserve"> relative to the azimuth angle of the Sun.</w:t>
      </w:r>
      <w:r w:rsidRPr="001E496D">
        <w:rPr>
          <w:rFonts w:ascii="Times New Roman" w:hAnsi="Times New Roman" w:cs="Times New Roman"/>
          <w:bCs/>
          <w:sz w:val="18"/>
          <w:szCs w:val="18"/>
          <w:lang w:val="en-US"/>
        </w:rPr>
        <w:t xml:space="preserve"> </w:t>
      </w:r>
      <w:r w:rsidR="00CF2E1A" w:rsidRPr="001E496D">
        <w:rPr>
          <w:rFonts w:ascii="Times New Roman" w:hAnsi="Times New Roman" w:cs="Times New Roman"/>
          <w:sz w:val="18"/>
          <w:szCs w:val="18"/>
          <w:lang w:val="en-US"/>
        </w:rPr>
        <w:t>(Fig. 1, location of the terraces depicted in Fig. 1)</w:t>
      </w:r>
    </w:p>
    <w:p w14:paraId="6B7B9BA7" w14:textId="77777777" w:rsidR="001E496D" w:rsidRDefault="001E496D" w:rsidP="0042289E">
      <w:pPr>
        <w:spacing w:after="0" w:line="240" w:lineRule="auto"/>
        <w:jc w:val="center"/>
        <w:rPr>
          <w:rFonts w:ascii="Times New Roman" w:hAnsi="Times New Roman" w:cs="Times New Roman"/>
          <w:lang w:val="en-US"/>
        </w:rPr>
      </w:pPr>
    </w:p>
    <w:p w14:paraId="6E7D3AD7" w14:textId="2F3F918F" w:rsidR="00CF2E1A" w:rsidRDefault="00CF2E1A" w:rsidP="001E496D">
      <w:pPr>
        <w:spacing w:after="0" w:line="240" w:lineRule="auto"/>
        <w:jc w:val="center"/>
        <w:rPr>
          <w:rFonts w:ascii="Times New Roman" w:hAnsi="Times New Roman" w:cs="Times New Roman"/>
          <w:lang w:val="en-US"/>
        </w:rPr>
      </w:pPr>
      <w:r>
        <w:rPr>
          <w:rFonts w:ascii="Times New Roman" w:hAnsi="Times New Roman" w:cs="Times New Roman"/>
          <w:b/>
          <w:bCs/>
          <w:noProof/>
          <w:sz w:val="28"/>
          <w:szCs w:val="28"/>
          <w:lang w:eastAsia="ru-RU"/>
        </w:rPr>
        <w:drawing>
          <wp:inline distT="0" distB="0" distL="0" distR="0" wp14:anchorId="1D14B95B" wp14:editId="361D43BF">
            <wp:extent cx="2293620" cy="2202397"/>
            <wp:effectExtent l="0" t="0" r="0" b="762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8" cstate="print">
                      <a:duotone>
                        <a:schemeClr val="accent1">
                          <a:shade val="45000"/>
                          <a:satMod val="135000"/>
                        </a:schemeClr>
                        <a:prstClr val="white"/>
                      </a:duotone>
                      <a:extLst>
                        <a:ext uri="{BEBA8EAE-BF5A-486C-A8C5-ECC9F3942E4B}">
                          <a14:imgProps xmlns:a14="http://schemas.microsoft.com/office/drawing/2010/main">
                            <a14:imgLayer r:embed="rId19">
                              <a14:imgEffect>
                                <a14:brightnessContrast contrast="-40000"/>
                              </a14:imgEffect>
                            </a14:imgLayer>
                          </a14:imgProps>
                        </a:ext>
                        <a:ext uri="{28A0092B-C50C-407E-A947-70E740481C1C}">
                          <a14:useLocalDpi xmlns:a14="http://schemas.microsoft.com/office/drawing/2010/main" val="0"/>
                        </a:ext>
                      </a:extLst>
                    </a:blip>
                    <a:srcRect l="14301" t="2687" r="15072" b="1389"/>
                    <a:stretch/>
                  </pic:blipFill>
                  <pic:spPr bwMode="auto">
                    <a:xfrm>
                      <a:off x="0" y="0"/>
                      <a:ext cx="2296780" cy="2205431"/>
                    </a:xfrm>
                    <a:prstGeom prst="rect">
                      <a:avLst/>
                    </a:prstGeom>
                    <a:noFill/>
                    <a:ln>
                      <a:noFill/>
                    </a:ln>
                    <a:extLst>
                      <a:ext uri="{53640926-AAD7-44D8-BBD7-CCE9431645EC}">
                        <a14:shadowObscured xmlns:a14="http://schemas.microsoft.com/office/drawing/2010/main"/>
                      </a:ext>
                    </a:extLst>
                  </pic:spPr>
                </pic:pic>
              </a:graphicData>
            </a:graphic>
          </wp:inline>
        </w:drawing>
      </w:r>
      <w:r w:rsidR="009D1F8C">
        <w:rPr>
          <w:rFonts w:ascii="Times New Roman" w:hAnsi="Times New Roman" w:cs="Times New Roman"/>
          <w:b/>
          <w:bCs/>
          <w:noProof/>
          <w:sz w:val="28"/>
          <w:szCs w:val="28"/>
          <w:lang w:eastAsia="ru-RU"/>
        </w:rPr>
        <w:drawing>
          <wp:inline distT="0" distB="0" distL="0" distR="0" wp14:anchorId="09392B71" wp14:editId="741A1E5A">
            <wp:extent cx="2316480" cy="2227772"/>
            <wp:effectExtent l="0" t="0" r="7620" b="127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20" cstate="print">
                      <a:duotone>
                        <a:schemeClr val="accent6">
                          <a:shade val="45000"/>
                          <a:satMod val="135000"/>
                        </a:schemeClr>
                        <a:prstClr val="white"/>
                      </a:duotone>
                      <a:extLst>
                        <a:ext uri="{BEBA8EAE-BF5A-486C-A8C5-ECC9F3942E4B}">
                          <a14:imgProps xmlns:a14="http://schemas.microsoft.com/office/drawing/2010/main">
                            <a14:imgLayer r:embed="rId21">
                              <a14:imgEffect>
                                <a14:brightnessContrast contrast="-40000"/>
                              </a14:imgEffect>
                            </a14:imgLayer>
                          </a14:imgProps>
                        </a:ext>
                        <a:ext uri="{28A0092B-C50C-407E-A947-70E740481C1C}">
                          <a14:useLocalDpi xmlns:a14="http://schemas.microsoft.com/office/drawing/2010/main" val="0"/>
                        </a:ext>
                      </a:extLst>
                    </a:blip>
                    <a:srcRect l="14701" t="3536" r="15100" b="973"/>
                    <a:stretch/>
                  </pic:blipFill>
                  <pic:spPr bwMode="auto">
                    <a:xfrm>
                      <a:off x="0" y="0"/>
                      <a:ext cx="2325103" cy="2236065"/>
                    </a:xfrm>
                    <a:prstGeom prst="rect">
                      <a:avLst/>
                    </a:prstGeom>
                    <a:noFill/>
                    <a:ln>
                      <a:noFill/>
                    </a:ln>
                    <a:extLst>
                      <a:ext uri="{53640926-AAD7-44D8-BBD7-CCE9431645EC}">
                        <a14:shadowObscured xmlns:a14="http://schemas.microsoft.com/office/drawing/2010/main"/>
                      </a:ext>
                    </a:extLst>
                  </pic:spPr>
                </pic:pic>
              </a:graphicData>
            </a:graphic>
          </wp:inline>
        </w:drawing>
      </w:r>
    </w:p>
    <w:p w14:paraId="279C313F" w14:textId="50009D5C" w:rsidR="00CF2E1A" w:rsidRPr="001E496D" w:rsidRDefault="001E496D" w:rsidP="001E496D">
      <w:pPr>
        <w:spacing w:before="120" w:after="0" w:line="240" w:lineRule="auto"/>
        <w:jc w:val="center"/>
        <w:rPr>
          <w:rFonts w:ascii="Times New Roman" w:hAnsi="Times New Roman" w:cs="Times New Roman"/>
          <w:sz w:val="18"/>
          <w:szCs w:val="18"/>
          <w:lang w:val="en-US"/>
        </w:rPr>
      </w:pPr>
      <w:r w:rsidRPr="001E496D">
        <w:rPr>
          <w:rFonts w:ascii="Times New Roman" w:hAnsi="Times New Roman" w:cs="Times New Roman"/>
          <w:b/>
          <w:bCs/>
          <w:sz w:val="18"/>
          <w:szCs w:val="18"/>
          <w:lang w:val="en-US"/>
        </w:rPr>
        <w:t xml:space="preserve">FIGURE </w:t>
      </w:r>
      <w:r w:rsidR="00641B0D" w:rsidRPr="001E496D">
        <w:rPr>
          <w:rFonts w:ascii="Times New Roman" w:hAnsi="Times New Roman" w:cs="Times New Roman"/>
          <w:b/>
          <w:bCs/>
          <w:sz w:val="18"/>
          <w:szCs w:val="18"/>
          <w:lang w:val="en-US"/>
        </w:rPr>
        <w:t>4</w:t>
      </w:r>
      <w:r w:rsidRPr="001E496D">
        <w:rPr>
          <w:rFonts w:ascii="Times New Roman" w:hAnsi="Times New Roman" w:cs="Times New Roman"/>
          <w:b/>
          <w:bCs/>
          <w:sz w:val="18"/>
          <w:szCs w:val="18"/>
          <w:lang w:val="en-US"/>
        </w:rPr>
        <w:t>.</w:t>
      </w:r>
      <w:r w:rsidR="00641B0D" w:rsidRPr="001E496D">
        <w:rPr>
          <w:rFonts w:ascii="Times New Roman" w:hAnsi="Times New Roman" w:cs="Times New Roman"/>
          <w:b/>
          <w:bCs/>
          <w:sz w:val="18"/>
          <w:szCs w:val="18"/>
          <w:lang w:val="en-US"/>
        </w:rPr>
        <w:t xml:space="preserve"> </w:t>
      </w:r>
      <w:r w:rsidR="00641B0D" w:rsidRPr="001E496D">
        <w:rPr>
          <w:rFonts w:ascii="Times New Roman" w:hAnsi="Times New Roman" w:cs="Times New Roman"/>
          <w:bCs/>
          <w:sz w:val="18"/>
          <w:szCs w:val="18"/>
          <w:lang w:val="en-US"/>
        </w:rPr>
        <w:t>Placement of terraces opposite to the West-East direction relative to the North</w:t>
      </w:r>
      <w:r w:rsidRPr="001E496D">
        <w:rPr>
          <w:rFonts w:ascii="Times New Roman" w:hAnsi="Times New Roman" w:cs="Times New Roman"/>
          <w:bCs/>
          <w:sz w:val="18"/>
          <w:szCs w:val="18"/>
          <w:lang w:val="en-US"/>
        </w:rPr>
        <w:t xml:space="preserve"> </w:t>
      </w:r>
      <w:r w:rsidR="009D1F8C" w:rsidRPr="001E496D">
        <w:rPr>
          <w:rFonts w:ascii="Times New Roman" w:hAnsi="Times New Roman" w:cs="Times New Roman"/>
          <w:sz w:val="18"/>
          <w:szCs w:val="18"/>
          <w:lang w:val="en-US"/>
        </w:rPr>
        <w:t>(The arrangement of drawings 2, 3, 4, 5 shown in Figure 1 corresponds to this figure)</w:t>
      </w:r>
    </w:p>
    <w:p w14:paraId="46B98242" w14:textId="77777777" w:rsidR="001E496D" w:rsidRPr="001E496D" w:rsidRDefault="001E496D" w:rsidP="0042289E">
      <w:pPr>
        <w:spacing w:after="0" w:line="240" w:lineRule="auto"/>
        <w:jc w:val="center"/>
        <w:rPr>
          <w:rFonts w:ascii="Times New Roman" w:hAnsi="Times New Roman" w:cs="Times New Roman"/>
          <w:sz w:val="20"/>
          <w:lang w:val="en-US"/>
        </w:rPr>
      </w:pPr>
    </w:p>
    <w:p w14:paraId="5543AE29" w14:textId="77777777" w:rsidR="006A26FB" w:rsidRPr="001E496D" w:rsidRDefault="00641B0D" w:rsidP="001E496D">
      <w:pPr>
        <w:spacing w:after="0" w:line="240" w:lineRule="auto"/>
        <w:ind w:firstLine="284"/>
        <w:jc w:val="both"/>
        <w:rPr>
          <w:rFonts w:ascii="Times New Roman" w:hAnsi="Times New Roman" w:cs="Times New Roman"/>
          <w:sz w:val="20"/>
          <w:szCs w:val="20"/>
          <w:lang w:val="en-US"/>
        </w:rPr>
      </w:pPr>
      <w:r w:rsidRPr="001E496D">
        <w:rPr>
          <w:rFonts w:ascii="Times New Roman" w:hAnsi="Times New Roman" w:cs="Times New Roman"/>
          <w:sz w:val="20"/>
          <w:szCs w:val="20"/>
          <w:lang w:val="en-US"/>
        </w:rPr>
        <w:t>In relation to the north, the results of the placement of agro-industrial complexes correspond to the required results. In the summer months, the correct design of shaded verandas in livestock farming has a positive effect on the growth of fast and high-quality animals. The placement of the open summer veranda, depicted in Figure 1, in accordance with the graphic material in Figure 3, in the intervals of 105</w:t>
      </w:r>
      <w:r w:rsidRPr="001E496D">
        <w:rPr>
          <w:rFonts w:ascii="Times New Roman" w:hAnsi="Times New Roman" w:cs="Times New Roman"/>
          <w:sz w:val="20"/>
          <w:szCs w:val="20"/>
          <w:vertAlign w:val="superscript"/>
          <w:lang w:val="en-US"/>
        </w:rPr>
        <w:t>o</w:t>
      </w:r>
      <w:r w:rsidRPr="001E496D">
        <w:rPr>
          <w:rFonts w:ascii="Times New Roman" w:hAnsi="Times New Roman" w:cs="Times New Roman"/>
          <w:sz w:val="20"/>
          <w:szCs w:val="20"/>
          <w:lang w:val="en-US"/>
        </w:rPr>
        <w:t>-225</w:t>
      </w:r>
      <w:proofErr w:type="gramStart"/>
      <w:r w:rsidRPr="001E496D">
        <w:rPr>
          <w:rFonts w:ascii="Times New Roman" w:hAnsi="Times New Roman" w:cs="Times New Roman"/>
          <w:sz w:val="20"/>
          <w:szCs w:val="20"/>
          <w:vertAlign w:val="superscript"/>
          <w:lang w:val="en-US"/>
        </w:rPr>
        <w:t xml:space="preserve">o </w:t>
      </w:r>
      <w:r w:rsidRPr="001E496D">
        <w:rPr>
          <w:rFonts w:ascii="Times New Roman" w:hAnsi="Times New Roman" w:cs="Times New Roman"/>
          <w:sz w:val="20"/>
          <w:szCs w:val="20"/>
          <w:lang w:val="en-US"/>
        </w:rPr>
        <w:t xml:space="preserve"> degrees</w:t>
      </w:r>
      <w:proofErr w:type="gramEnd"/>
      <w:r w:rsidRPr="001E496D">
        <w:rPr>
          <w:rFonts w:ascii="Times New Roman" w:hAnsi="Times New Roman" w:cs="Times New Roman"/>
          <w:sz w:val="20"/>
          <w:szCs w:val="20"/>
          <w:lang w:val="en-US"/>
        </w:rPr>
        <w:t xml:space="preserve"> to the azimuth angle of the sun was justified graphically and analytically. By designing open summer verandas, shown in Figure 1 above, with an azimuth angle of the sun 105</w:t>
      </w:r>
      <w:r w:rsidR="006E710D" w:rsidRPr="001E496D">
        <w:rPr>
          <w:rFonts w:ascii="Times New Roman" w:hAnsi="Times New Roman" w:cs="Times New Roman"/>
          <w:sz w:val="20"/>
          <w:szCs w:val="20"/>
          <w:vertAlign w:val="superscript"/>
          <w:lang w:val="en-US"/>
        </w:rPr>
        <w:t>o</w:t>
      </w:r>
      <w:r w:rsidR="006E710D" w:rsidRPr="001E496D">
        <w:rPr>
          <w:rFonts w:ascii="Times New Roman" w:hAnsi="Times New Roman" w:cs="Times New Roman"/>
          <w:sz w:val="20"/>
          <w:szCs w:val="20"/>
          <w:lang w:val="en-US"/>
        </w:rPr>
        <w:t>-225</w:t>
      </w:r>
      <w:proofErr w:type="gramStart"/>
      <w:r w:rsidR="006E710D" w:rsidRPr="001E496D">
        <w:rPr>
          <w:rFonts w:ascii="Times New Roman" w:hAnsi="Times New Roman" w:cs="Times New Roman"/>
          <w:sz w:val="20"/>
          <w:szCs w:val="20"/>
          <w:vertAlign w:val="superscript"/>
          <w:lang w:val="en-US"/>
        </w:rPr>
        <w:t xml:space="preserve">o </w:t>
      </w:r>
      <w:r w:rsidR="006E710D" w:rsidRPr="001E496D">
        <w:rPr>
          <w:rFonts w:ascii="Times New Roman" w:hAnsi="Times New Roman" w:cs="Times New Roman"/>
          <w:sz w:val="20"/>
          <w:szCs w:val="20"/>
          <w:lang w:val="en-US"/>
        </w:rPr>
        <w:t>,</w:t>
      </w:r>
      <w:proofErr w:type="gramEnd"/>
      <w:r w:rsidR="006E710D" w:rsidRPr="001E496D">
        <w:rPr>
          <w:rFonts w:ascii="Times New Roman" w:hAnsi="Times New Roman" w:cs="Times New Roman"/>
          <w:sz w:val="20"/>
          <w:szCs w:val="20"/>
          <w:lang w:val="en-US"/>
        </w:rPr>
        <w:t xml:space="preserve"> it is possible to reduce direct sunlight by approximately 75-85% at 12:00 when the elevation angle reaches its maximum point. In drawings 2, 3, 4, 5 of Figure 1, the same result is achieved by placing them along the North-South and East-West directions. Thanks to this result, livestock positively affects the maintenance of cattle and cows in a favorable environment. </w:t>
      </w:r>
    </w:p>
    <w:p w14:paraId="069DAFB4" w14:textId="593D439A" w:rsidR="00B079D6" w:rsidRPr="001E496D" w:rsidRDefault="00B079D6" w:rsidP="001E496D">
      <w:pPr>
        <w:spacing w:after="0" w:line="240" w:lineRule="auto"/>
        <w:ind w:firstLine="284"/>
        <w:jc w:val="both"/>
        <w:rPr>
          <w:rFonts w:ascii="Times New Roman" w:hAnsi="Times New Roman" w:cs="Times New Roman"/>
          <w:sz w:val="20"/>
          <w:szCs w:val="20"/>
          <w:lang w:val="en-US"/>
        </w:rPr>
      </w:pPr>
      <w:r w:rsidRPr="001E496D">
        <w:rPr>
          <w:rFonts w:ascii="Times New Roman" w:hAnsi="Times New Roman" w:cs="Times New Roman"/>
          <w:sz w:val="20"/>
          <w:szCs w:val="20"/>
          <w:lang w:val="en-US"/>
        </w:rPr>
        <w:t>At the basis of all methods of shaping rational stationary solar shielding devices lies the geometry of the visible movement of the Sun in the sky, namely the geometric model of the process of sunbathing of a point on the Earth's surface during a day. This model represents a one-parameter set of solar rays arriving at one point on the Earth's surface within a day - the diurnal cone of solar rays. The angle of incidence of the Sun on the Earth is called the altitude angle, as shown above. Thanks to this result, it is possible to achieve architectural solutions that include various types of research. Analysis of the results using various graphical and proportional formulas is sufficient to obtain a scientific result. Agro-industrial complexes are one of the leading industries in the world for the production of food products. Despite the many beneficial aspects of sunlight, excessive exposure to it harms livestock. To protect open porches from sunlight, an architectural solution should be provided, taking into account the summer months. Previous work found that beef cattle show short-term preferences for shade that provided more protection from solar radiat</w:t>
      </w:r>
      <w:r w:rsidR="001E496D">
        <w:rPr>
          <w:rFonts w:ascii="Times New Roman" w:hAnsi="Times New Roman" w:cs="Times New Roman"/>
          <w:sz w:val="20"/>
          <w:szCs w:val="20"/>
          <w:lang w:val="en-US"/>
        </w:rPr>
        <w:t>ion.</w:t>
      </w:r>
    </w:p>
    <w:p w14:paraId="6A6A3393" w14:textId="1C1FC9A2" w:rsidR="00D7580B" w:rsidRPr="009565CE" w:rsidRDefault="009565CE" w:rsidP="009565CE">
      <w:pPr>
        <w:spacing w:before="240" w:after="240" w:line="240" w:lineRule="auto"/>
        <w:jc w:val="center"/>
        <w:rPr>
          <w:rFonts w:ascii="Times New Roman" w:hAnsi="Times New Roman" w:cs="Times New Roman"/>
          <w:b/>
          <w:bCs/>
          <w:sz w:val="24"/>
          <w:szCs w:val="28"/>
          <w:lang w:val="en-US"/>
        </w:rPr>
      </w:pPr>
      <w:r w:rsidRPr="009565CE">
        <w:rPr>
          <w:rFonts w:ascii="Times New Roman" w:hAnsi="Times New Roman" w:cs="Times New Roman"/>
          <w:b/>
          <w:bCs/>
          <w:sz w:val="24"/>
          <w:szCs w:val="28"/>
          <w:lang w:val="en-US"/>
        </w:rPr>
        <w:t>CONCLUSION</w:t>
      </w:r>
    </w:p>
    <w:p w14:paraId="07498E89" w14:textId="77777777" w:rsidR="00B079D6" w:rsidRPr="001E496D" w:rsidRDefault="008A4ED8" w:rsidP="001E496D">
      <w:pPr>
        <w:spacing w:after="0" w:line="240" w:lineRule="auto"/>
        <w:ind w:firstLine="284"/>
        <w:jc w:val="both"/>
        <w:rPr>
          <w:rFonts w:ascii="Times New Roman" w:hAnsi="Times New Roman" w:cs="Times New Roman"/>
          <w:sz w:val="20"/>
          <w:szCs w:val="20"/>
          <w:lang w:val="en-US"/>
        </w:rPr>
      </w:pPr>
      <w:r w:rsidRPr="001E496D">
        <w:rPr>
          <w:rFonts w:ascii="Times New Roman" w:hAnsi="Times New Roman" w:cs="Times New Roman"/>
          <w:sz w:val="20"/>
          <w:szCs w:val="20"/>
          <w:lang w:val="en-US"/>
        </w:rPr>
        <w:t>It is concluded that when designing livestock farms in agro-industrial complexes, it is necessary to take into account one small aspect by creating a favorable environment for achieving a large-scale result. Necessary shortcomings in the agro-industrial complex: small adverse effects lead to negative consequences for living organisms. In particular, during extremely hot summer months, the lack of shade or incorrect orientation leads to diseases and sharply reduces the development process of cows and cattle. In obtaining the results of climate research, a result was achieved by using statistical materials for the summer months observed in the territory of the Fergana International Airport as data for analysis in the agro-industrial complex. The organization of shaded areas with trees and the use of building materials that do not remove heat from sunlight play a key role in the design of livestock shelters.</w:t>
      </w:r>
    </w:p>
    <w:p w14:paraId="2BEDC21C" w14:textId="344D9504" w:rsidR="00D7580B" w:rsidRPr="009565CE" w:rsidRDefault="009565CE" w:rsidP="009565CE">
      <w:pPr>
        <w:spacing w:before="240" w:after="240" w:line="240" w:lineRule="auto"/>
        <w:jc w:val="center"/>
        <w:rPr>
          <w:rFonts w:ascii="Times New Roman" w:hAnsi="Times New Roman" w:cs="Times New Roman"/>
          <w:b/>
          <w:bCs/>
          <w:sz w:val="24"/>
          <w:szCs w:val="28"/>
          <w:lang w:val="en-US"/>
        </w:rPr>
      </w:pPr>
      <w:r w:rsidRPr="009565CE">
        <w:rPr>
          <w:rFonts w:ascii="Times New Roman" w:hAnsi="Times New Roman" w:cs="Times New Roman"/>
          <w:b/>
          <w:bCs/>
          <w:sz w:val="24"/>
          <w:szCs w:val="28"/>
          <w:lang w:val="en-US"/>
        </w:rPr>
        <w:t>REFERENCES</w:t>
      </w:r>
    </w:p>
    <w:p w14:paraId="10B5E9EF" w14:textId="0E24B3D3" w:rsidR="006043C4" w:rsidRPr="00AF7109" w:rsidRDefault="00315646" w:rsidP="00DD0059">
      <w:pPr>
        <w:pStyle w:val="a8"/>
        <w:numPr>
          <w:ilvl w:val="0"/>
          <w:numId w:val="12"/>
        </w:numPr>
        <w:spacing w:after="0" w:line="240" w:lineRule="auto"/>
        <w:ind w:left="425" w:hanging="425"/>
        <w:jc w:val="both"/>
        <w:rPr>
          <w:rFonts w:ascii="Times New Roman" w:hAnsi="Times New Roman" w:cs="Times New Roman"/>
          <w:color w:val="000000" w:themeColor="text1"/>
          <w:sz w:val="20"/>
          <w:szCs w:val="20"/>
          <w:lang w:val="en-US"/>
        </w:rPr>
      </w:pPr>
      <w:r w:rsidRPr="00AF7109">
        <w:rPr>
          <w:rFonts w:ascii="Times New Roman" w:hAnsi="Times New Roman" w:cs="Times New Roman"/>
          <w:color w:val="000000" w:themeColor="text1"/>
          <w:sz w:val="20"/>
          <w:szCs w:val="20"/>
          <w:lang w:val="en-US"/>
        </w:rPr>
        <w:t xml:space="preserve">Orsini, F., &amp; </w:t>
      </w:r>
      <w:proofErr w:type="spellStart"/>
      <w:r w:rsidRPr="00AF7109">
        <w:rPr>
          <w:rFonts w:ascii="Times New Roman" w:hAnsi="Times New Roman" w:cs="Times New Roman"/>
          <w:color w:val="000000" w:themeColor="text1"/>
          <w:sz w:val="20"/>
          <w:szCs w:val="20"/>
          <w:lang w:val="en-US"/>
        </w:rPr>
        <w:t>Marrone</w:t>
      </w:r>
      <w:proofErr w:type="spellEnd"/>
      <w:r w:rsidRPr="00AF7109">
        <w:rPr>
          <w:rFonts w:ascii="Times New Roman" w:hAnsi="Times New Roman" w:cs="Times New Roman"/>
          <w:color w:val="000000" w:themeColor="text1"/>
          <w:sz w:val="20"/>
          <w:szCs w:val="20"/>
          <w:lang w:val="en-US"/>
        </w:rPr>
        <w:t xml:space="preserve">, P. (2019). Approaches for a low-carbon production of building materials: A review. Journal of Cleaner Production, 241, 118380. </w:t>
      </w:r>
      <w:hyperlink r:id="rId22" w:history="1">
        <w:r w:rsidRPr="00AF7109">
          <w:rPr>
            <w:rStyle w:val="a3"/>
            <w:rFonts w:ascii="Times New Roman" w:hAnsi="Times New Roman" w:cs="Times New Roman"/>
            <w:color w:val="000000" w:themeColor="text1"/>
            <w:sz w:val="20"/>
            <w:szCs w:val="20"/>
            <w:u w:val="none"/>
            <w:lang w:val="en-US"/>
          </w:rPr>
          <w:t>https://doi.org/10.1016/j.jclepro.2019.118380</w:t>
        </w:r>
      </w:hyperlink>
      <w:r w:rsidRPr="00AF7109">
        <w:rPr>
          <w:rFonts w:ascii="Times New Roman" w:hAnsi="Times New Roman" w:cs="Times New Roman"/>
          <w:color w:val="000000" w:themeColor="text1"/>
          <w:sz w:val="20"/>
          <w:szCs w:val="20"/>
          <w:lang w:val="en-US"/>
        </w:rPr>
        <w:t xml:space="preserve"> </w:t>
      </w:r>
    </w:p>
    <w:p w14:paraId="2B01DFA3" w14:textId="6D932347" w:rsidR="00DD0059" w:rsidRPr="00AF7109" w:rsidRDefault="00DD0059" w:rsidP="00DD0059">
      <w:pPr>
        <w:pStyle w:val="a8"/>
        <w:numPr>
          <w:ilvl w:val="0"/>
          <w:numId w:val="12"/>
        </w:numPr>
        <w:spacing w:after="0" w:line="240" w:lineRule="auto"/>
        <w:ind w:left="425" w:hanging="425"/>
        <w:jc w:val="both"/>
        <w:rPr>
          <w:rFonts w:ascii="Times New Roman" w:hAnsi="Times New Roman" w:cs="Times New Roman"/>
          <w:color w:val="000000" w:themeColor="text1"/>
          <w:sz w:val="20"/>
          <w:szCs w:val="20"/>
          <w:lang w:val="en-US"/>
        </w:rPr>
      </w:pPr>
      <w:r w:rsidRPr="00AF7109">
        <w:rPr>
          <w:rFonts w:ascii="Times New Roman" w:hAnsi="Times New Roman" w:cs="Times New Roman"/>
          <w:color w:val="000000" w:themeColor="text1"/>
          <w:sz w:val="20"/>
          <w:szCs w:val="20"/>
          <w:lang w:val="en-US"/>
        </w:rPr>
        <w:t xml:space="preserve">Isola, D., </w:t>
      </w:r>
      <w:proofErr w:type="spellStart"/>
      <w:r w:rsidRPr="00AF7109">
        <w:rPr>
          <w:rFonts w:ascii="Times New Roman" w:hAnsi="Times New Roman" w:cs="Times New Roman"/>
          <w:color w:val="000000" w:themeColor="text1"/>
          <w:sz w:val="20"/>
          <w:szCs w:val="20"/>
          <w:lang w:val="en-US"/>
        </w:rPr>
        <w:t>Bigiotti</w:t>
      </w:r>
      <w:proofErr w:type="spellEnd"/>
      <w:r w:rsidRPr="00AF7109">
        <w:rPr>
          <w:rFonts w:ascii="Times New Roman" w:hAnsi="Times New Roman" w:cs="Times New Roman"/>
          <w:color w:val="000000" w:themeColor="text1"/>
          <w:sz w:val="20"/>
          <w:szCs w:val="20"/>
          <w:lang w:val="en-US"/>
        </w:rPr>
        <w:t xml:space="preserve">, S., &amp; </w:t>
      </w:r>
      <w:proofErr w:type="spellStart"/>
      <w:r w:rsidRPr="00AF7109">
        <w:rPr>
          <w:rFonts w:ascii="Times New Roman" w:hAnsi="Times New Roman" w:cs="Times New Roman"/>
          <w:color w:val="000000" w:themeColor="text1"/>
          <w:sz w:val="20"/>
          <w:szCs w:val="20"/>
          <w:lang w:val="en-US"/>
        </w:rPr>
        <w:t>Marucci</w:t>
      </w:r>
      <w:proofErr w:type="spellEnd"/>
      <w:r w:rsidRPr="00AF7109">
        <w:rPr>
          <w:rFonts w:ascii="Times New Roman" w:hAnsi="Times New Roman" w:cs="Times New Roman"/>
          <w:color w:val="000000" w:themeColor="text1"/>
          <w:sz w:val="20"/>
          <w:szCs w:val="20"/>
          <w:lang w:val="en-US"/>
        </w:rPr>
        <w:t xml:space="preserve">, A. (2025). Livestock Buildings in a Changing World: Building Sustainability Challenges and Landscape Integration Management. Sustainability, 17(12), 5644. </w:t>
      </w:r>
      <w:hyperlink r:id="rId23" w:history="1">
        <w:r w:rsidRPr="00AF7109">
          <w:rPr>
            <w:rStyle w:val="a3"/>
            <w:rFonts w:ascii="Times New Roman" w:hAnsi="Times New Roman" w:cs="Times New Roman"/>
            <w:color w:val="000000" w:themeColor="text1"/>
            <w:sz w:val="20"/>
            <w:szCs w:val="20"/>
            <w:u w:val="none"/>
            <w:lang w:val="en-US"/>
          </w:rPr>
          <w:t>https://doi.org/10.3390/su17125644</w:t>
        </w:r>
      </w:hyperlink>
      <w:r w:rsidRPr="00AF7109">
        <w:rPr>
          <w:rFonts w:ascii="Times New Roman" w:hAnsi="Times New Roman" w:cs="Times New Roman"/>
          <w:color w:val="000000" w:themeColor="text1"/>
          <w:sz w:val="20"/>
          <w:szCs w:val="20"/>
          <w:lang w:val="en-US"/>
        </w:rPr>
        <w:t xml:space="preserve"> </w:t>
      </w:r>
    </w:p>
    <w:p w14:paraId="63A3AFE2" w14:textId="19C4ECA3" w:rsidR="00DD0059" w:rsidRPr="00AF7109" w:rsidRDefault="00DD0059" w:rsidP="00315646">
      <w:pPr>
        <w:pStyle w:val="a8"/>
        <w:numPr>
          <w:ilvl w:val="0"/>
          <w:numId w:val="12"/>
        </w:numPr>
        <w:spacing w:after="0" w:line="240" w:lineRule="auto"/>
        <w:ind w:left="425" w:hanging="425"/>
        <w:jc w:val="both"/>
        <w:rPr>
          <w:rFonts w:ascii="Times New Roman" w:hAnsi="Times New Roman" w:cs="Times New Roman"/>
          <w:color w:val="000000" w:themeColor="text1"/>
          <w:sz w:val="20"/>
          <w:szCs w:val="20"/>
          <w:lang w:val="en-US"/>
        </w:rPr>
      </w:pPr>
      <w:r w:rsidRPr="00AF7109">
        <w:rPr>
          <w:rFonts w:ascii="Times New Roman" w:hAnsi="Times New Roman" w:cs="Times New Roman"/>
          <w:color w:val="000000" w:themeColor="text1"/>
          <w:sz w:val="20"/>
          <w:szCs w:val="20"/>
          <w:lang w:val="en-US"/>
        </w:rPr>
        <w:t xml:space="preserve">Rojas-Downing, M. M., </w:t>
      </w:r>
      <w:proofErr w:type="spellStart"/>
      <w:r w:rsidRPr="00AF7109">
        <w:rPr>
          <w:rFonts w:ascii="Times New Roman" w:hAnsi="Times New Roman" w:cs="Times New Roman"/>
          <w:color w:val="000000" w:themeColor="text1"/>
          <w:sz w:val="20"/>
          <w:szCs w:val="20"/>
          <w:lang w:val="en-US"/>
        </w:rPr>
        <w:t>Nejadhashemi</w:t>
      </w:r>
      <w:proofErr w:type="spellEnd"/>
      <w:r w:rsidRPr="00AF7109">
        <w:rPr>
          <w:rFonts w:ascii="Times New Roman" w:hAnsi="Times New Roman" w:cs="Times New Roman"/>
          <w:color w:val="000000" w:themeColor="text1"/>
          <w:sz w:val="20"/>
          <w:szCs w:val="20"/>
          <w:lang w:val="en-US"/>
        </w:rPr>
        <w:t xml:space="preserve">, A. P., Harrigan, T., &amp; </w:t>
      </w:r>
      <w:proofErr w:type="spellStart"/>
      <w:r w:rsidRPr="00AF7109">
        <w:rPr>
          <w:rFonts w:ascii="Times New Roman" w:hAnsi="Times New Roman" w:cs="Times New Roman"/>
          <w:color w:val="000000" w:themeColor="text1"/>
          <w:sz w:val="20"/>
          <w:szCs w:val="20"/>
          <w:lang w:val="en-US"/>
        </w:rPr>
        <w:t>Woznicki</w:t>
      </w:r>
      <w:proofErr w:type="spellEnd"/>
      <w:r w:rsidRPr="00AF7109">
        <w:rPr>
          <w:rFonts w:ascii="Times New Roman" w:hAnsi="Times New Roman" w:cs="Times New Roman"/>
          <w:color w:val="000000" w:themeColor="text1"/>
          <w:sz w:val="20"/>
          <w:szCs w:val="20"/>
          <w:lang w:val="en-US"/>
        </w:rPr>
        <w:t xml:space="preserve">, S. A. (2017). Climate change and livestock: Impacts, adaptation, and mitigation. Climate Risk Management, 16, 145–163. </w:t>
      </w:r>
      <w:hyperlink r:id="rId24" w:history="1">
        <w:r w:rsidRPr="00AF7109">
          <w:rPr>
            <w:rStyle w:val="a3"/>
            <w:rFonts w:ascii="Times New Roman" w:hAnsi="Times New Roman" w:cs="Times New Roman"/>
            <w:color w:val="000000" w:themeColor="text1"/>
            <w:sz w:val="20"/>
            <w:szCs w:val="20"/>
            <w:u w:val="none"/>
            <w:lang w:val="en-US"/>
          </w:rPr>
          <w:t>https://doi.org/10.1016/j.crm.2017.02.001</w:t>
        </w:r>
      </w:hyperlink>
      <w:r w:rsidRPr="00AF7109">
        <w:rPr>
          <w:rFonts w:ascii="Times New Roman" w:hAnsi="Times New Roman" w:cs="Times New Roman"/>
          <w:color w:val="000000" w:themeColor="text1"/>
          <w:sz w:val="20"/>
          <w:szCs w:val="20"/>
          <w:lang w:val="en-US"/>
        </w:rPr>
        <w:t xml:space="preserve"> </w:t>
      </w:r>
    </w:p>
    <w:p w14:paraId="32B6F7F7" w14:textId="5EAB0492" w:rsidR="00DD0059" w:rsidRPr="00AF7109" w:rsidRDefault="00DD0059" w:rsidP="00315646">
      <w:pPr>
        <w:pStyle w:val="a8"/>
        <w:numPr>
          <w:ilvl w:val="0"/>
          <w:numId w:val="12"/>
        </w:numPr>
        <w:spacing w:after="0" w:line="240" w:lineRule="auto"/>
        <w:ind w:left="425" w:hanging="425"/>
        <w:jc w:val="both"/>
        <w:rPr>
          <w:rFonts w:ascii="Times New Roman" w:hAnsi="Times New Roman" w:cs="Times New Roman"/>
          <w:color w:val="000000" w:themeColor="text1"/>
          <w:sz w:val="20"/>
          <w:szCs w:val="20"/>
          <w:lang w:val="en-US"/>
        </w:rPr>
      </w:pPr>
      <w:r w:rsidRPr="00AF7109">
        <w:rPr>
          <w:rFonts w:ascii="Times New Roman" w:hAnsi="Times New Roman" w:cs="Times New Roman"/>
          <w:color w:val="000000" w:themeColor="text1"/>
          <w:sz w:val="20"/>
          <w:szCs w:val="20"/>
          <w:lang w:val="en-US"/>
        </w:rPr>
        <w:t xml:space="preserve">Sarkodie, S. A., &amp; </w:t>
      </w:r>
      <w:proofErr w:type="spellStart"/>
      <w:r w:rsidRPr="00AF7109">
        <w:rPr>
          <w:rFonts w:ascii="Times New Roman" w:hAnsi="Times New Roman" w:cs="Times New Roman"/>
          <w:color w:val="000000" w:themeColor="text1"/>
          <w:sz w:val="20"/>
          <w:szCs w:val="20"/>
          <w:lang w:val="en-US"/>
        </w:rPr>
        <w:t>Strezov</w:t>
      </w:r>
      <w:proofErr w:type="spellEnd"/>
      <w:r w:rsidRPr="00AF7109">
        <w:rPr>
          <w:rFonts w:ascii="Times New Roman" w:hAnsi="Times New Roman" w:cs="Times New Roman"/>
          <w:color w:val="000000" w:themeColor="text1"/>
          <w:sz w:val="20"/>
          <w:szCs w:val="20"/>
          <w:lang w:val="en-US"/>
        </w:rPr>
        <w:t xml:space="preserve">, V. (2018). Economic, social and governance adaptation readiness for mitigation of climate change vulnerability: Evidence from 192 countries. The Science of the Total Environment, 656, 150–164. </w:t>
      </w:r>
      <w:hyperlink r:id="rId25" w:history="1">
        <w:r w:rsidRPr="00AF7109">
          <w:rPr>
            <w:rStyle w:val="a3"/>
            <w:rFonts w:ascii="Times New Roman" w:hAnsi="Times New Roman" w:cs="Times New Roman"/>
            <w:color w:val="000000" w:themeColor="text1"/>
            <w:sz w:val="20"/>
            <w:szCs w:val="20"/>
            <w:u w:val="none"/>
            <w:lang w:val="en-US"/>
          </w:rPr>
          <w:t>https://doi.org/10.1016/j.scitotenv.2018.11.349</w:t>
        </w:r>
      </w:hyperlink>
      <w:r w:rsidRPr="00AF7109">
        <w:rPr>
          <w:rFonts w:ascii="Times New Roman" w:hAnsi="Times New Roman" w:cs="Times New Roman"/>
          <w:color w:val="000000" w:themeColor="text1"/>
          <w:sz w:val="20"/>
          <w:szCs w:val="20"/>
          <w:lang w:val="en-US"/>
        </w:rPr>
        <w:t xml:space="preserve"> </w:t>
      </w:r>
    </w:p>
    <w:p w14:paraId="4338E02F" w14:textId="0C4D4F6B" w:rsidR="00DD0059" w:rsidRPr="00AF7109" w:rsidRDefault="00DD0059" w:rsidP="00315646">
      <w:pPr>
        <w:pStyle w:val="a8"/>
        <w:numPr>
          <w:ilvl w:val="0"/>
          <w:numId w:val="12"/>
        </w:numPr>
        <w:spacing w:after="0" w:line="240" w:lineRule="auto"/>
        <w:ind w:left="425" w:hanging="425"/>
        <w:jc w:val="both"/>
        <w:rPr>
          <w:rFonts w:ascii="Times New Roman" w:hAnsi="Times New Roman" w:cs="Times New Roman"/>
          <w:color w:val="000000" w:themeColor="text1"/>
          <w:sz w:val="20"/>
          <w:szCs w:val="20"/>
          <w:lang w:val="en-US"/>
        </w:rPr>
      </w:pPr>
      <w:r w:rsidRPr="00AF7109">
        <w:rPr>
          <w:rFonts w:ascii="Times New Roman" w:hAnsi="Times New Roman" w:cs="Times New Roman"/>
          <w:color w:val="000000" w:themeColor="text1"/>
          <w:sz w:val="20"/>
          <w:szCs w:val="20"/>
          <w:lang w:val="en-US"/>
        </w:rPr>
        <w:t xml:space="preserve">Castillo, L., </w:t>
      </w:r>
      <w:proofErr w:type="spellStart"/>
      <w:r w:rsidRPr="00AF7109">
        <w:rPr>
          <w:rFonts w:ascii="Times New Roman" w:hAnsi="Times New Roman" w:cs="Times New Roman"/>
          <w:color w:val="000000" w:themeColor="text1"/>
          <w:sz w:val="20"/>
          <w:szCs w:val="20"/>
          <w:lang w:val="en-US"/>
        </w:rPr>
        <w:t>Rebagliatti</w:t>
      </w:r>
      <w:proofErr w:type="spellEnd"/>
      <w:r w:rsidRPr="00AF7109">
        <w:rPr>
          <w:rFonts w:ascii="Times New Roman" w:hAnsi="Times New Roman" w:cs="Times New Roman"/>
          <w:color w:val="000000" w:themeColor="text1"/>
          <w:sz w:val="20"/>
          <w:szCs w:val="20"/>
          <w:lang w:val="en-US"/>
        </w:rPr>
        <w:t xml:space="preserve">, C., </w:t>
      </w:r>
      <w:proofErr w:type="spellStart"/>
      <w:r w:rsidRPr="00AF7109">
        <w:rPr>
          <w:rFonts w:ascii="Times New Roman" w:hAnsi="Times New Roman" w:cs="Times New Roman"/>
          <w:color w:val="000000" w:themeColor="text1"/>
          <w:sz w:val="20"/>
          <w:szCs w:val="20"/>
          <w:lang w:val="en-US"/>
        </w:rPr>
        <w:t>Esenarro</w:t>
      </w:r>
      <w:proofErr w:type="spellEnd"/>
      <w:r w:rsidRPr="00AF7109">
        <w:rPr>
          <w:rFonts w:ascii="Times New Roman" w:hAnsi="Times New Roman" w:cs="Times New Roman"/>
          <w:color w:val="000000" w:themeColor="text1"/>
          <w:sz w:val="20"/>
          <w:szCs w:val="20"/>
          <w:lang w:val="en-US"/>
        </w:rPr>
        <w:t xml:space="preserve">, D., Mendez, R., &amp; </w:t>
      </w:r>
      <w:proofErr w:type="spellStart"/>
      <w:r w:rsidRPr="00AF7109">
        <w:rPr>
          <w:rFonts w:ascii="Times New Roman" w:hAnsi="Times New Roman" w:cs="Times New Roman"/>
          <w:color w:val="000000" w:themeColor="text1"/>
          <w:sz w:val="20"/>
          <w:szCs w:val="20"/>
          <w:lang w:val="en-US"/>
        </w:rPr>
        <w:t>Cobeñas</w:t>
      </w:r>
      <w:proofErr w:type="spellEnd"/>
      <w:r w:rsidRPr="00AF7109">
        <w:rPr>
          <w:rFonts w:ascii="Times New Roman" w:hAnsi="Times New Roman" w:cs="Times New Roman"/>
          <w:color w:val="000000" w:themeColor="text1"/>
          <w:sz w:val="20"/>
          <w:szCs w:val="20"/>
          <w:lang w:val="en-US"/>
        </w:rPr>
        <w:t xml:space="preserve">, P. (2024). </w:t>
      </w:r>
      <w:proofErr w:type="spellStart"/>
      <w:r w:rsidRPr="00AF7109">
        <w:rPr>
          <w:rFonts w:ascii="Times New Roman" w:hAnsi="Times New Roman" w:cs="Times New Roman"/>
          <w:color w:val="000000" w:themeColor="text1"/>
          <w:sz w:val="20"/>
          <w:szCs w:val="20"/>
          <w:lang w:val="en-US"/>
        </w:rPr>
        <w:t>Agroindustrial</w:t>
      </w:r>
      <w:proofErr w:type="spellEnd"/>
      <w:r w:rsidRPr="00AF7109">
        <w:rPr>
          <w:rFonts w:ascii="Times New Roman" w:hAnsi="Times New Roman" w:cs="Times New Roman"/>
          <w:color w:val="000000" w:themeColor="text1"/>
          <w:sz w:val="20"/>
          <w:szCs w:val="20"/>
          <w:lang w:val="en-US"/>
        </w:rPr>
        <w:t xml:space="preserve"> Complex to Promote the Economic and Social Development of Agricultural Producers of the Callejon de </w:t>
      </w:r>
      <w:proofErr w:type="spellStart"/>
      <w:r w:rsidRPr="00AF7109">
        <w:rPr>
          <w:rFonts w:ascii="Times New Roman" w:hAnsi="Times New Roman" w:cs="Times New Roman"/>
          <w:color w:val="000000" w:themeColor="text1"/>
          <w:sz w:val="20"/>
          <w:szCs w:val="20"/>
          <w:lang w:val="en-US"/>
        </w:rPr>
        <w:t>Huaylas</w:t>
      </w:r>
      <w:proofErr w:type="spellEnd"/>
      <w:r w:rsidRPr="00AF7109">
        <w:rPr>
          <w:rFonts w:ascii="Times New Roman" w:hAnsi="Times New Roman" w:cs="Times New Roman"/>
          <w:color w:val="000000" w:themeColor="text1"/>
          <w:sz w:val="20"/>
          <w:szCs w:val="20"/>
          <w:lang w:val="en-US"/>
        </w:rPr>
        <w:t xml:space="preserve">, Ancash, Peru 2023. Sustainability, 16(13), 5744. </w:t>
      </w:r>
      <w:hyperlink r:id="rId26" w:history="1">
        <w:r w:rsidRPr="00AF7109">
          <w:rPr>
            <w:rStyle w:val="a3"/>
            <w:rFonts w:ascii="Times New Roman" w:hAnsi="Times New Roman" w:cs="Times New Roman"/>
            <w:color w:val="000000" w:themeColor="text1"/>
            <w:sz w:val="20"/>
            <w:szCs w:val="20"/>
            <w:u w:val="none"/>
            <w:lang w:val="en-US"/>
          </w:rPr>
          <w:t>https://doi.org/10.3390/su16135744</w:t>
        </w:r>
      </w:hyperlink>
      <w:r w:rsidRPr="00AF7109">
        <w:rPr>
          <w:rFonts w:ascii="Times New Roman" w:hAnsi="Times New Roman" w:cs="Times New Roman"/>
          <w:color w:val="000000" w:themeColor="text1"/>
          <w:sz w:val="20"/>
          <w:szCs w:val="20"/>
          <w:lang w:val="en-US"/>
        </w:rPr>
        <w:t xml:space="preserve"> </w:t>
      </w:r>
    </w:p>
    <w:p w14:paraId="61DB2E80" w14:textId="51A49205" w:rsidR="00DD0059" w:rsidRPr="00AF7109" w:rsidRDefault="00315646" w:rsidP="00315646">
      <w:pPr>
        <w:pStyle w:val="a8"/>
        <w:numPr>
          <w:ilvl w:val="0"/>
          <w:numId w:val="12"/>
        </w:numPr>
        <w:spacing w:after="0" w:line="240" w:lineRule="auto"/>
        <w:ind w:left="425" w:hanging="425"/>
        <w:rPr>
          <w:rFonts w:ascii="Times New Roman" w:hAnsi="Times New Roman" w:cs="Times New Roman"/>
          <w:color w:val="000000" w:themeColor="text1"/>
          <w:sz w:val="20"/>
          <w:szCs w:val="20"/>
          <w:lang w:val="en-US"/>
        </w:rPr>
      </w:pPr>
      <w:proofErr w:type="spellStart"/>
      <w:r w:rsidRPr="00AF7109">
        <w:rPr>
          <w:rFonts w:ascii="Times New Roman" w:hAnsi="Times New Roman" w:cs="Times New Roman"/>
          <w:color w:val="000000" w:themeColor="text1"/>
          <w:sz w:val="20"/>
          <w:szCs w:val="20"/>
          <w:lang w:val="en-US"/>
        </w:rPr>
        <w:t>Parlato</w:t>
      </w:r>
      <w:proofErr w:type="spellEnd"/>
      <w:r w:rsidRPr="00AF7109">
        <w:rPr>
          <w:rFonts w:ascii="Times New Roman" w:hAnsi="Times New Roman" w:cs="Times New Roman"/>
          <w:color w:val="000000" w:themeColor="text1"/>
          <w:sz w:val="20"/>
          <w:szCs w:val="20"/>
          <w:lang w:val="en-US"/>
        </w:rPr>
        <w:t xml:space="preserve">, M. C. M., </w:t>
      </w:r>
      <w:proofErr w:type="spellStart"/>
      <w:r w:rsidRPr="00AF7109">
        <w:rPr>
          <w:rFonts w:ascii="Times New Roman" w:hAnsi="Times New Roman" w:cs="Times New Roman"/>
          <w:color w:val="000000" w:themeColor="text1"/>
          <w:sz w:val="20"/>
          <w:szCs w:val="20"/>
          <w:lang w:val="en-US"/>
        </w:rPr>
        <w:t>Valenti</w:t>
      </w:r>
      <w:proofErr w:type="spellEnd"/>
      <w:r w:rsidRPr="00AF7109">
        <w:rPr>
          <w:rFonts w:ascii="Times New Roman" w:hAnsi="Times New Roman" w:cs="Times New Roman"/>
          <w:color w:val="000000" w:themeColor="text1"/>
          <w:sz w:val="20"/>
          <w:szCs w:val="20"/>
          <w:lang w:val="en-US"/>
        </w:rPr>
        <w:t xml:space="preserve">, F., &amp; Porto, S. M. C. (2022). Sustainable Promotion of Traditional Rural Buildings as Built Heritage Attractions: A Heritage Interpretation Methodology Applied in South Italy. Sustainability, 14(23), 16206. </w:t>
      </w:r>
      <w:hyperlink r:id="rId27" w:history="1">
        <w:r w:rsidRPr="00AF7109">
          <w:rPr>
            <w:rStyle w:val="a3"/>
            <w:rFonts w:ascii="Times New Roman" w:hAnsi="Times New Roman" w:cs="Times New Roman"/>
            <w:color w:val="000000" w:themeColor="text1"/>
            <w:sz w:val="20"/>
            <w:szCs w:val="20"/>
            <w:u w:val="none"/>
            <w:lang w:val="en-US"/>
          </w:rPr>
          <w:t>https://doi.org/10.3390/su142316206</w:t>
        </w:r>
      </w:hyperlink>
      <w:r w:rsidRPr="00AF7109">
        <w:rPr>
          <w:rFonts w:ascii="Times New Roman" w:hAnsi="Times New Roman" w:cs="Times New Roman"/>
          <w:color w:val="000000" w:themeColor="text1"/>
          <w:sz w:val="20"/>
          <w:szCs w:val="20"/>
          <w:lang w:val="en-US"/>
        </w:rPr>
        <w:t xml:space="preserve"> </w:t>
      </w:r>
    </w:p>
    <w:sectPr w:rsidR="00DD0059" w:rsidRPr="00AF7109" w:rsidSect="00AF7109">
      <w:pgSz w:w="12242" w:h="15842" w:code="1"/>
      <w:pgMar w:top="1440" w:right="1440" w:bottom="1440" w:left="1440" w:header="706" w:footer="706"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2A97AE4" w14:textId="77777777" w:rsidR="00A02C62" w:rsidRDefault="00A02C62">
      <w:pPr>
        <w:spacing w:after="0" w:line="240" w:lineRule="auto"/>
      </w:pPr>
      <w:r>
        <w:separator/>
      </w:r>
    </w:p>
  </w:endnote>
  <w:endnote w:type="continuationSeparator" w:id="0">
    <w:p w14:paraId="5EC55485" w14:textId="77777777" w:rsidR="00A02C62" w:rsidRDefault="00A02C6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200247B" w:usb2="00000009" w:usb3="00000000" w:csb0="000001FF" w:csb1="00000000"/>
  </w:font>
  <w:font w:name="Calibri Light">
    <w:panose1 w:val="020F0302020204030204"/>
    <w:charset w:val="CC"/>
    <w:family w:val="swiss"/>
    <w:pitch w:val="variable"/>
    <w:sig w:usb0="E4002EFF" w:usb1="C2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Math">
    <w:panose1 w:val="02040503050406030204"/>
    <w:charset w:val="CC"/>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99C53C8" w14:textId="77777777" w:rsidR="00A02C62" w:rsidRDefault="00A02C62">
      <w:pPr>
        <w:spacing w:after="0" w:line="240" w:lineRule="auto"/>
      </w:pPr>
      <w:r>
        <w:separator/>
      </w:r>
    </w:p>
  </w:footnote>
  <w:footnote w:type="continuationSeparator" w:id="0">
    <w:p w14:paraId="2A4DE750" w14:textId="77777777" w:rsidR="00A02C62" w:rsidRDefault="00A02C62">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A69203E"/>
    <w:multiLevelType w:val="hybridMultilevel"/>
    <w:tmpl w:val="D5B2AE14"/>
    <w:lvl w:ilvl="0" w:tplc="017C6018">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18FA6E72"/>
    <w:multiLevelType w:val="multilevel"/>
    <w:tmpl w:val="B6428E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EB0078E"/>
    <w:multiLevelType w:val="hybridMultilevel"/>
    <w:tmpl w:val="A9FCC8EE"/>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39AF33B3"/>
    <w:multiLevelType w:val="multilevel"/>
    <w:tmpl w:val="3B4C2C8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3CF83B55"/>
    <w:multiLevelType w:val="multilevel"/>
    <w:tmpl w:val="ED44F0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4A015985"/>
    <w:multiLevelType w:val="multilevel"/>
    <w:tmpl w:val="1A1264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4BA11411"/>
    <w:multiLevelType w:val="hybridMultilevel"/>
    <w:tmpl w:val="15FCEB8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539C4778"/>
    <w:multiLevelType w:val="multilevel"/>
    <w:tmpl w:val="1FE63A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58C00CC4"/>
    <w:multiLevelType w:val="hybridMultilevel"/>
    <w:tmpl w:val="1190FE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67C00F95"/>
    <w:multiLevelType w:val="multilevel"/>
    <w:tmpl w:val="F91C4C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72BE25AE"/>
    <w:multiLevelType w:val="hybridMultilevel"/>
    <w:tmpl w:val="7E5E4D1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15:restartNumberingAfterBreak="0">
    <w:nsid w:val="74B33CED"/>
    <w:multiLevelType w:val="multilevel"/>
    <w:tmpl w:val="3D4AAD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9"/>
  </w:num>
  <w:num w:numId="2">
    <w:abstractNumId w:val="5"/>
  </w:num>
  <w:num w:numId="3">
    <w:abstractNumId w:val="7"/>
  </w:num>
  <w:num w:numId="4">
    <w:abstractNumId w:val="3"/>
  </w:num>
  <w:num w:numId="5">
    <w:abstractNumId w:val="11"/>
  </w:num>
  <w:num w:numId="6">
    <w:abstractNumId w:val="1"/>
  </w:num>
  <w:num w:numId="7">
    <w:abstractNumId w:val="4"/>
  </w:num>
  <w:num w:numId="8">
    <w:abstractNumId w:val="2"/>
  </w:num>
  <w:num w:numId="9">
    <w:abstractNumId w:val="0"/>
  </w:num>
  <w:num w:numId="10">
    <w:abstractNumId w:val="10"/>
  </w:num>
  <w:num w:numId="11">
    <w:abstractNumId w:val="6"/>
  </w:num>
  <w:num w:numId="12">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characterSpacingControl w:val="doNotCompress"/>
  <w:savePreviewPicture/>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D7580B"/>
    <w:rsid w:val="0001737E"/>
    <w:rsid w:val="0004402D"/>
    <w:rsid w:val="000C1FC9"/>
    <w:rsid w:val="000D3429"/>
    <w:rsid w:val="001166CF"/>
    <w:rsid w:val="00127689"/>
    <w:rsid w:val="00185781"/>
    <w:rsid w:val="001D0579"/>
    <w:rsid w:val="001D32B4"/>
    <w:rsid w:val="001D45E6"/>
    <w:rsid w:val="001E496D"/>
    <w:rsid w:val="0027092A"/>
    <w:rsid w:val="002B5B43"/>
    <w:rsid w:val="002B7D30"/>
    <w:rsid w:val="002D34B0"/>
    <w:rsid w:val="00315646"/>
    <w:rsid w:val="003177E1"/>
    <w:rsid w:val="00327F1F"/>
    <w:rsid w:val="0033398A"/>
    <w:rsid w:val="00382C81"/>
    <w:rsid w:val="003B480B"/>
    <w:rsid w:val="00403FB1"/>
    <w:rsid w:val="0042289E"/>
    <w:rsid w:val="00445058"/>
    <w:rsid w:val="00452701"/>
    <w:rsid w:val="00455E28"/>
    <w:rsid w:val="0047451D"/>
    <w:rsid w:val="005134A5"/>
    <w:rsid w:val="00535AC9"/>
    <w:rsid w:val="00563DB7"/>
    <w:rsid w:val="00580D6F"/>
    <w:rsid w:val="005B5C11"/>
    <w:rsid w:val="005B5CDB"/>
    <w:rsid w:val="005E1880"/>
    <w:rsid w:val="005E50F5"/>
    <w:rsid w:val="005F0DB2"/>
    <w:rsid w:val="005F5AA2"/>
    <w:rsid w:val="006043C4"/>
    <w:rsid w:val="00641B0D"/>
    <w:rsid w:val="00666D52"/>
    <w:rsid w:val="00677709"/>
    <w:rsid w:val="006A26FB"/>
    <w:rsid w:val="006B53B3"/>
    <w:rsid w:val="006E710D"/>
    <w:rsid w:val="00724A90"/>
    <w:rsid w:val="00757C8E"/>
    <w:rsid w:val="00764EF1"/>
    <w:rsid w:val="007B4385"/>
    <w:rsid w:val="00807B64"/>
    <w:rsid w:val="0083379B"/>
    <w:rsid w:val="008434E0"/>
    <w:rsid w:val="00865995"/>
    <w:rsid w:val="008A4ED8"/>
    <w:rsid w:val="008D308B"/>
    <w:rsid w:val="008E2006"/>
    <w:rsid w:val="0090048E"/>
    <w:rsid w:val="00900F74"/>
    <w:rsid w:val="00922823"/>
    <w:rsid w:val="009565CE"/>
    <w:rsid w:val="00956E4D"/>
    <w:rsid w:val="00965240"/>
    <w:rsid w:val="009D1F8C"/>
    <w:rsid w:val="00A023DA"/>
    <w:rsid w:val="00A02C62"/>
    <w:rsid w:val="00A130E5"/>
    <w:rsid w:val="00A368F0"/>
    <w:rsid w:val="00A47112"/>
    <w:rsid w:val="00AC5A5F"/>
    <w:rsid w:val="00AD47B5"/>
    <w:rsid w:val="00AF7109"/>
    <w:rsid w:val="00B0706C"/>
    <w:rsid w:val="00B079D6"/>
    <w:rsid w:val="00B10003"/>
    <w:rsid w:val="00B5714E"/>
    <w:rsid w:val="00B77D50"/>
    <w:rsid w:val="00BC1980"/>
    <w:rsid w:val="00C31BDC"/>
    <w:rsid w:val="00C34ED6"/>
    <w:rsid w:val="00CA7923"/>
    <w:rsid w:val="00CF2E1A"/>
    <w:rsid w:val="00D7580B"/>
    <w:rsid w:val="00DB6065"/>
    <w:rsid w:val="00DD0059"/>
    <w:rsid w:val="00DF7E5A"/>
    <w:rsid w:val="00E31DEF"/>
    <w:rsid w:val="00E34B5B"/>
    <w:rsid w:val="00E5253F"/>
    <w:rsid w:val="00EA2118"/>
    <w:rsid w:val="00EA4E0B"/>
    <w:rsid w:val="00EF13E3"/>
    <w:rsid w:val="00EF650B"/>
    <w:rsid w:val="00F07467"/>
    <w:rsid w:val="00F43924"/>
    <w:rsid w:val="00FF0DA3"/>
    <w:rsid w:val="00FF53C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76F9286"/>
  <w15:docId w15:val="{EE5A5845-6C78-47E1-B6C4-0B82B400CF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1">
    <w:name w:val="heading 1"/>
    <w:basedOn w:val="a"/>
    <w:link w:val="10"/>
    <w:uiPriority w:val="9"/>
    <w:qFormat/>
    <w:rsid w:val="002D34B0"/>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ru-RU"/>
    </w:rPr>
  </w:style>
  <w:style w:type="paragraph" w:styleId="2">
    <w:name w:val="heading 2"/>
    <w:basedOn w:val="a"/>
    <w:link w:val="20"/>
    <w:uiPriority w:val="9"/>
    <w:qFormat/>
    <w:rsid w:val="002D34B0"/>
    <w:pPr>
      <w:spacing w:before="100" w:beforeAutospacing="1" w:after="100" w:afterAutospacing="1" w:line="240" w:lineRule="auto"/>
      <w:outlineLvl w:val="1"/>
    </w:pPr>
    <w:rPr>
      <w:rFonts w:ascii="Times New Roman" w:eastAsia="Times New Roman" w:hAnsi="Times New Roman" w:cs="Times New Roman"/>
      <w:b/>
      <w:bCs/>
      <w:sz w:val="36"/>
      <w:szCs w:val="36"/>
      <w:lang w:eastAsia="ru-RU"/>
    </w:rPr>
  </w:style>
  <w:style w:type="paragraph" w:styleId="3">
    <w:name w:val="heading 3"/>
    <w:basedOn w:val="a"/>
    <w:next w:val="a"/>
    <w:link w:val="30"/>
    <w:uiPriority w:val="9"/>
    <w:semiHidden/>
    <w:unhideWhenUsed/>
    <w:qFormat/>
    <w:rsid w:val="000C1FC9"/>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361">
    <w:name w:val="Таблица-сетка 3 — акцент 61"/>
    <w:basedOn w:val="a1"/>
    <w:uiPriority w:val="48"/>
    <w:rsid w:val="008E2006"/>
    <w:pPr>
      <w:spacing w:after="0" w:line="240" w:lineRule="auto"/>
    </w:pPr>
    <w:rPr>
      <w:color w:val="000000" w:themeColor="text1"/>
      <w:lang w:val="en"/>
    </w:rPr>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2EFD9" w:themeFill="accent6" w:themeFillTint="33"/>
      </w:tcPr>
    </w:tblStylePr>
    <w:tblStylePr w:type="band1Horz">
      <w:tblPr/>
      <w:tcPr>
        <w:shd w:val="clear" w:color="auto" w:fill="E2EFD9" w:themeFill="accent6" w:themeFillTint="33"/>
      </w:tcPr>
    </w:tblStylePr>
    <w:tblStylePr w:type="neCell">
      <w:tblPr/>
      <w:tcPr>
        <w:tcBorders>
          <w:bottom w:val="single" w:sz="4" w:space="0" w:color="A8D08D" w:themeColor="accent6" w:themeTint="99"/>
        </w:tcBorders>
      </w:tcPr>
    </w:tblStylePr>
    <w:tblStylePr w:type="nwCell">
      <w:tblPr/>
      <w:tcPr>
        <w:tcBorders>
          <w:bottom w:val="single" w:sz="4" w:space="0" w:color="A8D08D" w:themeColor="accent6" w:themeTint="99"/>
        </w:tcBorders>
      </w:tcPr>
    </w:tblStylePr>
    <w:tblStylePr w:type="seCell">
      <w:tblPr/>
      <w:tcPr>
        <w:tcBorders>
          <w:top w:val="single" w:sz="4" w:space="0" w:color="A8D08D" w:themeColor="accent6" w:themeTint="99"/>
        </w:tcBorders>
      </w:tcPr>
    </w:tblStylePr>
    <w:tblStylePr w:type="swCell">
      <w:tblPr/>
      <w:tcPr>
        <w:tcBorders>
          <w:top w:val="single" w:sz="4" w:space="0" w:color="A8D08D" w:themeColor="accent6" w:themeTint="99"/>
        </w:tcBorders>
      </w:tcPr>
    </w:tblStylePr>
  </w:style>
  <w:style w:type="character" w:styleId="a3">
    <w:name w:val="Hyperlink"/>
    <w:basedOn w:val="a0"/>
    <w:uiPriority w:val="99"/>
    <w:unhideWhenUsed/>
    <w:rsid w:val="007B4385"/>
    <w:rPr>
      <w:color w:val="0563C1" w:themeColor="hyperlink"/>
      <w:u w:val="single"/>
    </w:rPr>
  </w:style>
  <w:style w:type="character" w:customStyle="1" w:styleId="10">
    <w:name w:val="Заголовок 1 Знак"/>
    <w:basedOn w:val="a0"/>
    <w:link w:val="1"/>
    <w:uiPriority w:val="9"/>
    <w:rsid w:val="002D34B0"/>
    <w:rPr>
      <w:rFonts w:ascii="Times New Roman" w:eastAsia="Times New Roman" w:hAnsi="Times New Roman" w:cs="Times New Roman"/>
      <w:b/>
      <w:bCs/>
      <w:kern w:val="36"/>
      <w:sz w:val="48"/>
      <w:szCs w:val="48"/>
      <w:lang w:eastAsia="ru-RU"/>
    </w:rPr>
  </w:style>
  <w:style w:type="character" w:customStyle="1" w:styleId="20">
    <w:name w:val="Заголовок 2 Знак"/>
    <w:basedOn w:val="a0"/>
    <w:link w:val="2"/>
    <w:uiPriority w:val="9"/>
    <w:rsid w:val="002D34B0"/>
    <w:rPr>
      <w:rFonts w:ascii="Times New Roman" w:eastAsia="Times New Roman" w:hAnsi="Times New Roman" w:cs="Times New Roman"/>
      <w:b/>
      <w:bCs/>
      <w:sz w:val="36"/>
      <w:szCs w:val="36"/>
      <w:lang w:eastAsia="ru-RU"/>
    </w:rPr>
  </w:style>
  <w:style w:type="paragraph" w:styleId="a4">
    <w:name w:val="Normal (Web)"/>
    <w:basedOn w:val="a"/>
    <w:uiPriority w:val="99"/>
    <w:semiHidden/>
    <w:unhideWhenUsed/>
    <w:rsid w:val="002D34B0"/>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5">
    <w:name w:val="Strong"/>
    <w:basedOn w:val="a0"/>
    <w:uiPriority w:val="22"/>
    <w:qFormat/>
    <w:rsid w:val="002D34B0"/>
    <w:rPr>
      <w:b/>
      <w:bCs/>
    </w:rPr>
  </w:style>
  <w:style w:type="character" w:customStyle="1" w:styleId="katex-mathml">
    <w:name w:val="katex-mathml"/>
    <w:basedOn w:val="a0"/>
    <w:rsid w:val="002D34B0"/>
  </w:style>
  <w:style w:type="character" w:customStyle="1" w:styleId="mord">
    <w:name w:val="mord"/>
    <w:basedOn w:val="a0"/>
    <w:rsid w:val="002D34B0"/>
  </w:style>
  <w:style w:type="character" w:customStyle="1" w:styleId="vlist-s">
    <w:name w:val="vlist-s"/>
    <w:basedOn w:val="a0"/>
    <w:rsid w:val="002D34B0"/>
  </w:style>
  <w:style w:type="character" w:customStyle="1" w:styleId="mrel">
    <w:name w:val="mrel"/>
    <w:basedOn w:val="a0"/>
    <w:rsid w:val="002D34B0"/>
  </w:style>
  <w:style w:type="character" w:customStyle="1" w:styleId="mbin">
    <w:name w:val="mbin"/>
    <w:basedOn w:val="a0"/>
    <w:rsid w:val="002D34B0"/>
  </w:style>
  <w:style w:type="paragraph" w:styleId="a6">
    <w:name w:val="Title"/>
    <w:basedOn w:val="a"/>
    <w:next w:val="a"/>
    <w:link w:val="a7"/>
    <w:uiPriority w:val="10"/>
    <w:qFormat/>
    <w:rsid w:val="002D34B0"/>
    <w:pPr>
      <w:pBdr>
        <w:bottom w:val="single" w:sz="8" w:space="4" w:color="4472C4" w:themeColor="accent1"/>
      </w:pBdr>
      <w:spacing w:after="300" w:line="240" w:lineRule="auto"/>
      <w:contextualSpacing/>
    </w:pPr>
    <w:rPr>
      <w:rFonts w:asciiTheme="majorHAnsi" w:eastAsiaTheme="majorEastAsia" w:hAnsiTheme="majorHAnsi" w:cstheme="majorBidi"/>
      <w:color w:val="323E4F" w:themeColor="text2" w:themeShade="BF"/>
      <w:spacing w:val="5"/>
      <w:kern w:val="28"/>
      <w:sz w:val="52"/>
      <w:szCs w:val="52"/>
      <w:lang w:val="en-US"/>
    </w:rPr>
  </w:style>
  <w:style w:type="character" w:customStyle="1" w:styleId="a7">
    <w:name w:val="Заголовок Знак"/>
    <w:basedOn w:val="a0"/>
    <w:link w:val="a6"/>
    <w:uiPriority w:val="10"/>
    <w:rsid w:val="002D34B0"/>
    <w:rPr>
      <w:rFonts w:asciiTheme="majorHAnsi" w:eastAsiaTheme="majorEastAsia" w:hAnsiTheme="majorHAnsi" w:cstheme="majorBidi"/>
      <w:color w:val="323E4F" w:themeColor="text2" w:themeShade="BF"/>
      <w:spacing w:val="5"/>
      <w:kern w:val="28"/>
      <w:sz w:val="52"/>
      <w:szCs w:val="52"/>
      <w:lang w:val="en-US"/>
    </w:rPr>
  </w:style>
  <w:style w:type="paragraph" w:styleId="a8">
    <w:name w:val="List Paragraph"/>
    <w:basedOn w:val="a"/>
    <w:uiPriority w:val="34"/>
    <w:qFormat/>
    <w:rsid w:val="00666D52"/>
    <w:pPr>
      <w:ind w:left="720"/>
      <w:contextualSpacing/>
    </w:pPr>
  </w:style>
  <w:style w:type="paragraph" w:customStyle="1" w:styleId="leading-8">
    <w:name w:val="leading-8"/>
    <w:basedOn w:val="a"/>
    <w:rsid w:val="00B079D6"/>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11">
    <w:name w:val="Неразрешенное упоминание1"/>
    <w:basedOn w:val="a0"/>
    <w:uiPriority w:val="99"/>
    <w:semiHidden/>
    <w:unhideWhenUsed/>
    <w:rsid w:val="00B079D6"/>
    <w:rPr>
      <w:color w:val="605E5C"/>
      <w:shd w:val="clear" w:color="auto" w:fill="E1DFDD"/>
    </w:rPr>
  </w:style>
  <w:style w:type="character" w:customStyle="1" w:styleId="button-link-text">
    <w:name w:val="button-link-text"/>
    <w:basedOn w:val="a0"/>
    <w:rsid w:val="005E50F5"/>
  </w:style>
  <w:style w:type="character" w:customStyle="1" w:styleId="react-xocs-alternative-link">
    <w:name w:val="react-xocs-alternative-link"/>
    <w:basedOn w:val="a0"/>
    <w:rsid w:val="005E50F5"/>
  </w:style>
  <w:style w:type="character" w:customStyle="1" w:styleId="given-name">
    <w:name w:val="given-name"/>
    <w:basedOn w:val="a0"/>
    <w:rsid w:val="005E50F5"/>
  </w:style>
  <w:style w:type="character" w:customStyle="1" w:styleId="text">
    <w:name w:val="text"/>
    <w:basedOn w:val="a0"/>
    <w:rsid w:val="005E50F5"/>
  </w:style>
  <w:style w:type="character" w:customStyle="1" w:styleId="author-ref">
    <w:name w:val="author-ref"/>
    <w:basedOn w:val="a0"/>
    <w:rsid w:val="005E50F5"/>
  </w:style>
  <w:style w:type="character" w:customStyle="1" w:styleId="30">
    <w:name w:val="Заголовок 3 Знак"/>
    <w:basedOn w:val="a0"/>
    <w:link w:val="3"/>
    <w:uiPriority w:val="9"/>
    <w:semiHidden/>
    <w:rsid w:val="000C1FC9"/>
    <w:rPr>
      <w:rFonts w:asciiTheme="majorHAnsi" w:eastAsiaTheme="majorEastAsia" w:hAnsiTheme="majorHAnsi" w:cstheme="majorBidi"/>
      <w:color w:val="1F3763" w:themeColor="accent1" w:themeShade="7F"/>
      <w:sz w:val="24"/>
      <w:szCs w:val="24"/>
    </w:rPr>
  </w:style>
  <w:style w:type="paragraph" w:styleId="a9">
    <w:name w:val="Balloon Text"/>
    <w:basedOn w:val="a"/>
    <w:link w:val="aa"/>
    <w:uiPriority w:val="99"/>
    <w:semiHidden/>
    <w:unhideWhenUsed/>
    <w:rsid w:val="0042289E"/>
    <w:pPr>
      <w:spacing w:after="0" w:line="240" w:lineRule="auto"/>
    </w:pPr>
    <w:rPr>
      <w:rFonts w:ascii="Tahoma" w:hAnsi="Tahoma" w:cs="Tahoma"/>
      <w:sz w:val="16"/>
      <w:szCs w:val="16"/>
    </w:rPr>
  </w:style>
  <w:style w:type="character" w:customStyle="1" w:styleId="aa">
    <w:name w:val="Текст выноски Знак"/>
    <w:basedOn w:val="a0"/>
    <w:link w:val="a9"/>
    <w:uiPriority w:val="99"/>
    <w:semiHidden/>
    <w:rsid w:val="0042289E"/>
    <w:rPr>
      <w:rFonts w:ascii="Tahoma" w:hAnsi="Tahoma" w:cs="Tahoma"/>
      <w:sz w:val="16"/>
      <w:szCs w:val="16"/>
    </w:rPr>
  </w:style>
  <w:style w:type="paragraph" w:styleId="ab">
    <w:name w:val="header"/>
    <w:basedOn w:val="a"/>
    <w:link w:val="ac"/>
    <w:uiPriority w:val="99"/>
    <w:semiHidden/>
    <w:unhideWhenUsed/>
    <w:rsid w:val="0042289E"/>
    <w:pPr>
      <w:tabs>
        <w:tab w:val="center" w:pos="4677"/>
        <w:tab w:val="right" w:pos="9355"/>
      </w:tabs>
      <w:spacing w:after="0" w:line="240" w:lineRule="auto"/>
    </w:pPr>
  </w:style>
  <w:style w:type="character" w:customStyle="1" w:styleId="ac">
    <w:name w:val="Верхний колонтитул Знак"/>
    <w:basedOn w:val="a0"/>
    <w:link w:val="ab"/>
    <w:uiPriority w:val="99"/>
    <w:semiHidden/>
    <w:rsid w:val="0042289E"/>
  </w:style>
  <w:style w:type="character" w:styleId="ad">
    <w:name w:val="Unresolved Mention"/>
    <w:basedOn w:val="a0"/>
    <w:uiPriority w:val="99"/>
    <w:semiHidden/>
    <w:unhideWhenUsed/>
    <w:rsid w:val="00DD0059"/>
    <w:rPr>
      <w:color w:val="605E5C"/>
      <w:shd w:val="clear" w:color="auto" w:fill="E1DFDD"/>
    </w:rPr>
  </w:style>
  <w:style w:type="character" w:styleId="ae">
    <w:name w:val="FollowedHyperlink"/>
    <w:basedOn w:val="a0"/>
    <w:uiPriority w:val="99"/>
    <w:semiHidden/>
    <w:unhideWhenUsed/>
    <w:rsid w:val="00DD0059"/>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9394412">
      <w:bodyDiv w:val="1"/>
      <w:marLeft w:val="0"/>
      <w:marRight w:val="0"/>
      <w:marTop w:val="0"/>
      <w:marBottom w:val="0"/>
      <w:divBdr>
        <w:top w:val="none" w:sz="0" w:space="0" w:color="auto"/>
        <w:left w:val="none" w:sz="0" w:space="0" w:color="auto"/>
        <w:bottom w:val="none" w:sz="0" w:space="0" w:color="auto"/>
        <w:right w:val="none" w:sz="0" w:space="0" w:color="auto"/>
      </w:divBdr>
    </w:div>
    <w:div w:id="125053568">
      <w:bodyDiv w:val="1"/>
      <w:marLeft w:val="0"/>
      <w:marRight w:val="0"/>
      <w:marTop w:val="0"/>
      <w:marBottom w:val="0"/>
      <w:divBdr>
        <w:top w:val="none" w:sz="0" w:space="0" w:color="auto"/>
        <w:left w:val="none" w:sz="0" w:space="0" w:color="auto"/>
        <w:bottom w:val="none" w:sz="0" w:space="0" w:color="auto"/>
        <w:right w:val="none" w:sz="0" w:space="0" w:color="auto"/>
      </w:divBdr>
    </w:div>
    <w:div w:id="189073235">
      <w:bodyDiv w:val="1"/>
      <w:marLeft w:val="0"/>
      <w:marRight w:val="0"/>
      <w:marTop w:val="0"/>
      <w:marBottom w:val="0"/>
      <w:divBdr>
        <w:top w:val="none" w:sz="0" w:space="0" w:color="auto"/>
        <w:left w:val="none" w:sz="0" w:space="0" w:color="auto"/>
        <w:bottom w:val="none" w:sz="0" w:space="0" w:color="auto"/>
        <w:right w:val="none" w:sz="0" w:space="0" w:color="auto"/>
      </w:divBdr>
    </w:div>
    <w:div w:id="194781622">
      <w:bodyDiv w:val="1"/>
      <w:marLeft w:val="0"/>
      <w:marRight w:val="0"/>
      <w:marTop w:val="0"/>
      <w:marBottom w:val="0"/>
      <w:divBdr>
        <w:top w:val="none" w:sz="0" w:space="0" w:color="auto"/>
        <w:left w:val="none" w:sz="0" w:space="0" w:color="auto"/>
        <w:bottom w:val="none" w:sz="0" w:space="0" w:color="auto"/>
        <w:right w:val="none" w:sz="0" w:space="0" w:color="auto"/>
      </w:divBdr>
    </w:div>
    <w:div w:id="259024615">
      <w:bodyDiv w:val="1"/>
      <w:marLeft w:val="0"/>
      <w:marRight w:val="0"/>
      <w:marTop w:val="0"/>
      <w:marBottom w:val="0"/>
      <w:divBdr>
        <w:top w:val="none" w:sz="0" w:space="0" w:color="auto"/>
        <w:left w:val="none" w:sz="0" w:space="0" w:color="auto"/>
        <w:bottom w:val="none" w:sz="0" w:space="0" w:color="auto"/>
        <w:right w:val="none" w:sz="0" w:space="0" w:color="auto"/>
      </w:divBdr>
    </w:div>
    <w:div w:id="273250522">
      <w:bodyDiv w:val="1"/>
      <w:marLeft w:val="0"/>
      <w:marRight w:val="0"/>
      <w:marTop w:val="0"/>
      <w:marBottom w:val="0"/>
      <w:divBdr>
        <w:top w:val="none" w:sz="0" w:space="0" w:color="auto"/>
        <w:left w:val="none" w:sz="0" w:space="0" w:color="auto"/>
        <w:bottom w:val="none" w:sz="0" w:space="0" w:color="auto"/>
        <w:right w:val="none" w:sz="0" w:space="0" w:color="auto"/>
      </w:divBdr>
    </w:div>
    <w:div w:id="428240974">
      <w:bodyDiv w:val="1"/>
      <w:marLeft w:val="0"/>
      <w:marRight w:val="0"/>
      <w:marTop w:val="0"/>
      <w:marBottom w:val="0"/>
      <w:divBdr>
        <w:top w:val="none" w:sz="0" w:space="0" w:color="auto"/>
        <w:left w:val="none" w:sz="0" w:space="0" w:color="auto"/>
        <w:bottom w:val="none" w:sz="0" w:space="0" w:color="auto"/>
        <w:right w:val="none" w:sz="0" w:space="0" w:color="auto"/>
      </w:divBdr>
    </w:div>
    <w:div w:id="457993658">
      <w:bodyDiv w:val="1"/>
      <w:marLeft w:val="0"/>
      <w:marRight w:val="0"/>
      <w:marTop w:val="0"/>
      <w:marBottom w:val="0"/>
      <w:divBdr>
        <w:top w:val="none" w:sz="0" w:space="0" w:color="auto"/>
        <w:left w:val="none" w:sz="0" w:space="0" w:color="auto"/>
        <w:bottom w:val="none" w:sz="0" w:space="0" w:color="auto"/>
        <w:right w:val="none" w:sz="0" w:space="0" w:color="auto"/>
      </w:divBdr>
      <w:divsChild>
        <w:div w:id="1347976444">
          <w:marLeft w:val="0"/>
          <w:marRight w:val="0"/>
          <w:marTop w:val="0"/>
          <w:marBottom w:val="0"/>
          <w:divBdr>
            <w:top w:val="none" w:sz="0" w:space="0" w:color="auto"/>
            <w:left w:val="none" w:sz="0" w:space="0" w:color="auto"/>
            <w:bottom w:val="none" w:sz="0" w:space="0" w:color="auto"/>
            <w:right w:val="none" w:sz="0" w:space="0" w:color="auto"/>
          </w:divBdr>
        </w:div>
      </w:divsChild>
    </w:div>
    <w:div w:id="785464409">
      <w:bodyDiv w:val="1"/>
      <w:marLeft w:val="0"/>
      <w:marRight w:val="0"/>
      <w:marTop w:val="0"/>
      <w:marBottom w:val="0"/>
      <w:divBdr>
        <w:top w:val="none" w:sz="0" w:space="0" w:color="auto"/>
        <w:left w:val="none" w:sz="0" w:space="0" w:color="auto"/>
        <w:bottom w:val="none" w:sz="0" w:space="0" w:color="auto"/>
        <w:right w:val="none" w:sz="0" w:space="0" w:color="auto"/>
      </w:divBdr>
    </w:div>
    <w:div w:id="811799714">
      <w:bodyDiv w:val="1"/>
      <w:marLeft w:val="0"/>
      <w:marRight w:val="0"/>
      <w:marTop w:val="0"/>
      <w:marBottom w:val="0"/>
      <w:divBdr>
        <w:top w:val="none" w:sz="0" w:space="0" w:color="auto"/>
        <w:left w:val="none" w:sz="0" w:space="0" w:color="auto"/>
        <w:bottom w:val="none" w:sz="0" w:space="0" w:color="auto"/>
        <w:right w:val="none" w:sz="0" w:space="0" w:color="auto"/>
      </w:divBdr>
    </w:div>
    <w:div w:id="869610261">
      <w:bodyDiv w:val="1"/>
      <w:marLeft w:val="0"/>
      <w:marRight w:val="0"/>
      <w:marTop w:val="0"/>
      <w:marBottom w:val="0"/>
      <w:divBdr>
        <w:top w:val="none" w:sz="0" w:space="0" w:color="auto"/>
        <w:left w:val="none" w:sz="0" w:space="0" w:color="auto"/>
        <w:bottom w:val="none" w:sz="0" w:space="0" w:color="auto"/>
        <w:right w:val="none" w:sz="0" w:space="0" w:color="auto"/>
      </w:divBdr>
    </w:div>
    <w:div w:id="1030112732">
      <w:bodyDiv w:val="1"/>
      <w:marLeft w:val="0"/>
      <w:marRight w:val="0"/>
      <w:marTop w:val="0"/>
      <w:marBottom w:val="0"/>
      <w:divBdr>
        <w:top w:val="none" w:sz="0" w:space="0" w:color="auto"/>
        <w:left w:val="none" w:sz="0" w:space="0" w:color="auto"/>
        <w:bottom w:val="none" w:sz="0" w:space="0" w:color="auto"/>
        <w:right w:val="none" w:sz="0" w:space="0" w:color="auto"/>
      </w:divBdr>
    </w:div>
    <w:div w:id="1103696125">
      <w:bodyDiv w:val="1"/>
      <w:marLeft w:val="0"/>
      <w:marRight w:val="0"/>
      <w:marTop w:val="0"/>
      <w:marBottom w:val="0"/>
      <w:divBdr>
        <w:top w:val="none" w:sz="0" w:space="0" w:color="auto"/>
        <w:left w:val="none" w:sz="0" w:space="0" w:color="auto"/>
        <w:bottom w:val="none" w:sz="0" w:space="0" w:color="auto"/>
        <w:right w:val="none" w:sz="0" w:space="0" w:color="auto"/>
      </w:divBdr>
    </w:div>
    <w:div w:id="1106467336">
      <w:bodyDiv w:val="1"/>
      <w:marLeft w:val="0"/>
      <w:marRight w:val="0"/>
      <w:marTop w:val="0"/>
      <w:marBottom w:val="0"/>
      <w:divBdr>
        <w:top w:val="none" w:sz="0" w:space="0" w:color="auto"/>
        <w:left w:val="none" w:sz="0" w:space="0" w:color="auto"/>
        <w:bottom w:val="none" w:sz="0" w:space="0" w:color="auto"/>
        <w:right w:val="none" w:sz="0" w:space="0" w:color="auto"/>
      </w:divBdr>
    </w:div>
    <w:div w:id="1203134106">
      <w:bodyDiv w:val="1"/>
      <w:marLeft w:val="0"/>
      <w:marRight w:val="0"/>
      <w:marTop w:val="0"/>
      <w:marBottom w:val="0"/>
      <w:divBdr>
        <w:top w:val="none" w:sz="0" w:space="0" w:color="auto"/>
        <w:left w:val="none" w:sz="0" w:space="0" w:color="auto"/>
        <w:bottom w:val="none" w:sz="0" w:space="0" w:color="auto"/>
        <w:right w:val="none" w:sz="0" w:space="0" w:color="auto"/>
      </w:divBdr>
    </w:div>
    <w:div w:id="1211843424">
      <w:bodyDiv w:val="1"/>
      <w:marLeft w:val="0"/>
      <w:marRight w:val="0"/>
      <w:marTop w:val="0"/>
      <w:marBottom w:val="0"/>
      <w:divBdr>
        <w:top w:val="none" w:sz="0" w:space="0" w:color="auto"/>
        <w:left w:val="none" w:sz="0" w:space="0" w:color="auto"/>
        <w:bottom w:val="none" w:sz="0" w:space="0" w:color="auto"/>
        <w:right w:val="none" w:sz="0" w:space="0" w:color="auto"/>
      </w:divBdr>
    </w:div>
    <w:div w:id="1371345217">
      <w:bodyDiv w:val="1"/>
      <w:marLeft w:val="0"/>
      <w:marRight w:val="0"/>
      <w:marTop w:val="0"/>
      <w:marBottom w:val="0"/>
      <w:divBdr>
        <w:top w:val="none" w:sz="0" w:space="0" w:color="auto"/>
        <w:left w:val="none" w:sz="0" w:space="0" w:color="auto"/>
        <w:bottom w:val="none" w:sz="0" w:space="0" w:color="auto"/>
        <w:right w:val="none" w:sz="0" w:space="0" w:color="auto"/>
      </w:divBdr>
    </w:div>
    <w:div w:id="1405033957">
      <w:bodyDiv w:val="1"/>
      <w:marLeft w:val="0"/>
      <w:marRight w:val="0"/>
      <w:marTop w:val="0"/>
      <w:marBottom w:val="0"/>
      <w:divBdr>
        <w:top w:val="none" w:sz="0" w:space="0" w:color="auto"/>
        <w:left w:val="none" w:sz="0" w:space="0" w:color="auto"/>
        <w:bottom w:val="none" w:sz="0" w:space="0" w:color="auto"/>
        <w:right w:val="none" w:sz="0" w:space="0" w:color="auto"/>
      </w:divBdr>
    </w:div>
    <w:div w:id="1439986157">
      <w:bodyDiv w:val="1"/>
      <w:marLeft w:val="0"/>
      <w:marRight w:val="0"/>
      <w:marTop w:val="0"/>
      <w:marBottom w:val="0"/>
      <w:divBdr>
        <w:top w:val="none" w:sz="0" w:space="0" w:color="auto"/>
        <w:left w:val="none" w:sz="0" w:space="0" w:color="auto"/>
        <w:bottom w:val="none" w:sz="0" w:space="0" w:color="auto"/>
        <w:right w:val="none" w:sz="0" w:space="0" w:color="auto"/>
      </w:divBdr>
    </w:div>
    <w:div w:id="1467553424">
      <w:bodyDiv w:val="1"/>
      <w:marLeft w:val="0"/>
      <w:marRight w:val="0"/>
      <w:marTop w:val="0"/>
      <w:marBottom w:val="0"/>
      <w:divBdr>
        <w:top w:val="none" w:sz="0" w:space="0" w:color="auto"/>
        <w:left w:val="none" w:sz="0" w:space="0" w:color="auto"/>
        <w:bottom w:val="none" w:sz="0" w:space="0" w:color="auto"/>
        <w:right w:val="none" w:sz="0" w:space="0" w:color="auto"/>
      </w:divBdr>
    </w:div>
    <w:div w:id="1766262141">
      <w:bodyDiv w:val="1"/>
      <w:marLeft w:val="0"/>
      <w:marRight w:val="0"/>
      <w:marTop w:val="0"/>
      <w:marBottom w:val="0"/>
      <w:divBdr>
        <w:top w:val="none" w:sz="0" w:space="0" w:color="auto"/>
        <w:left w:val="none" w:sz="0" w:space="0" w:color="auto"/>
        <w:bottom w:val="none" w:sz="0" w:space="0" w:color="auto"/>
        <w:right w:val="none" w:sz="0" w:space="0" w:color="auto"/>
      </w:divBdr>
    </w:div>
    <w:div w:id="1899826471">
      <w:bodyDiv w:val="1"/>
      <w:marLeft w:val="0"/>
      <w:marRight w:val="0"/>
      <w:marTop w:val="0"/>
      <w:marBottom w:val="0"/>
      <w:divBdr>
        <w:top w:val="none" w:sz="0" w:space="0" w:color="auto"/>
        <w:left w:val="none" w:sz="0" w:space="0" w:color="auto"/>
        <w:bottom w:val="none" w:sz="0" w:space="0" w:color="auto"/>
        <w:right w:val="none" w:sz="0" w:space="0" w:color="auto"/>
      </w:divBdr>
    </w:div>
    <w:div w:id="20216204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zokirjon.kimsanov@mail.ru" TargetMode="External"/><Relationship Id="rId13" Type="http://schemas.openxmlformats.org/officeDocument/2006/relationships/image" Target="media/image3.png"/><Relationship Id="rId18" Type="http://schemas.openxmlformats.org/officeDocument/2006/relationships/image" Target="media/image6.png"/><Relationship Id="rId26" Type="http://schemas.openxmlformats.org/officeDocument/2006/relationships/hyperlink" Target="https://doi.org/10.3390/su16135744" TargetMode="External"/><Relationship Id="rId3" Type="http://schemas.openxmlformats.org/officeDocument/2006/relationships/styles" Target="styles.xml"/><Relationship Id="rId21" Type="http://schemas.microsoft.com/office/2007/relationships/hdphoto" Target="media/hdphoto6.wdp"/><Relationship Id="rId7" Type="http://schemas.openxmlformats.org/officeDocument/2006/relationships/endnotes" Target="endnotes.xml"/><Relationship Id="rId12" Type="http://schemas.microsoft.com/office/2007/relationships/hdphoto" Target="media/hdphoto2.wdp"/><Relationship Id="rId17" Type="http://schemas.microsoft.com/office/2007/relationships/hdphoto" Target="media/hdphoto4.wdp"/><Relationship Id="rId25" Type="http://schemas.openxmlformats.org/officeDocument/2006/relationships/hyperlink" Target="https://doi.org/10.1016/j.scitotenv.2018.11.349" TargetMode="External"/><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image" Target="media/image7.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hyperlink" Target="https://doi.org/10.1016/j.crm.2017.02.001" TargetMode="External"/><Relationship Id="rId5" Type="http://schemas.openxmlformats.org/officeDocument/2006/relationships/webSettings" Target="webSettings.xml"/><Relationship Id="rId15" Type="http://schemas.openxmlformats.org/officeDocument/2006/relationships/image" Target="media/image4.jpeg"/><Relationship Id="rId23" Type="http://schemas.openxmlformats.org/officeDocument/2006/relationships/hyperlink" Target="https://doi.org/10.3390/su17125644" TargetMode="External"/><Relationship Id="rId28" Type="http://schemas.openxmlformats.org/officeDocument/2006/relationships/fontTable" Target="fontTable.xml"/><Relationship Id="rId10" Type="http://schemas.microsoft.com/office/2007/relationships/hdphoto" Target="media/hdphoto1.wdp"/><Relationship Id="rId19" Type="http://schemas.microsoft.com/office/2007/relationships/hdphoto" Target="media/hdphoto5.wdp"/><Relationship Id="rId4" Type="http://schemas.openxmlformats.org/officeDocument/2006/relationships/settings" Target="settings.xml"/><Relationship Id="rId9" Type="http://schemas.openxmlformats.org/officeDocument/2006/relationships/image" Target="media/image1.png"/><Relationship Id="rId14" Type="http://schemas.microsoft.com/office/2007/relationships/hdphoto" Target="media/hdphoto3.wdp"/><Relationship Id="rId22" Type="http://schemas.openxmlformats.org/officeDocument/2006/relationships/hyperlink" Target="https://doi.org/10.1016/j.jclepro.2019.118380" TargetMode="External"/><Relationship Id="rId27" Type="http://schemas.openxmlformats.org/officeDocument/2006/relationships/hyperlink" Target="https://doi.org/10.3390/su142316206"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C59DBAB-91BD-4402-89CF-BCC63B4DA97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6</Pages>
  <Words>2664</Words>
  <Characters>15188</Characters>
  <Application>Microsoft Office Word</Application>
  <DocSecurity>0</DocSecurity>
  <Lines>126</Lines>
  <Paragraphs>35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17817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REPUBLIC OF GAMERS</dc:creator>
  <cp:keywords/>
  <dc:description/>
  <cp:lastModifiedBy>User</cp:lastModifiedBy>
  <cp:revision>2</cp:revision>
  <dcterms:created xsi:type="dcterms:W3CDTF">2026-01-05T08:54:00Z</dcterms:created>
  <dcterms:modified xsi:type="dcterms:W3CDTF">2026-01-05T08:54:00Z</dcterms:modified>
</cp:coreProperties>
</file>