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29EBF" w14:textId="65C71581" w:rsidR="00A136F4" w:rsidRPr="005B103E" w:rsidRDefault="0054009C" w:rsidP="003D1A6B">
      <w:pPr>
        <w:spacing w:before="1200" w:after="0" w:line="240" w:lineRule="auto"/>
        <w:jc w:val="center"/>
        <w:outlineLvl w:val="2"/>
        <w:rPr>
          <w:rFonts w:ascii="Times New Roman" w:eastAsia="Times New Roman" w:hAnsi="Times New Roman" w:cs="Times New Roman"/>
          <w:b/>
          <w:bCs/>
          <w:sz w:val="27"/>
          <w:szCs w:val="27"/>
          <w:lang w:val="en-US" w:eastAsia="ru-RU"/>
        </w:rPr>
      </w:pPr>
      <w:r w:rsidRPr="002C6863">
        <w:rPr>
          <w:rFonts w:ascii="Times New Roman" w:eastAsia="Times New Roman" w:hAnsi="Times New Roman" w:cs="Times New Roman"/>
          <w:b/>
          <w:sz w:val="36"/>
          <w:szCs w:val="36"/>
          <w:lang w:val="uz-Cyrl-UZ"/>
        </w:rPr>
        <w:t>S</w:t>
      </w:r>
      <w:r w:rsidR="00D77B9F" w:rsidRPr="002C6863">
        <w:rPr>
          <w:rFonts w:ascii="Times New Roman" w:eastAsia="Times New Roman" w:hAnsi="Times New Roman" w:cs="Times New Roman"/>
          <w:b/>
          <w:sz w:val="36"/>
          <w:szCs w:val="36"/>
          <w:lang w:val="uz-Cyrl-UZ"/>
        </w:rPr>
        <w:t>tudy</w:t>
      </w:r>
      <w:r w:rsidRPr="002C6863">
        <w:rPr>
          <w:rFonts w:ascii="Times New Roman" w:eastAsia="Times New Roman" w:hAnsi="Times New Roman" w:cs="Times New Roman"/>
          <w:b/>
          <w:sz w:val="36"/>
          <w:szCs w:val="36"/>
          <w:lang w:val="uz-Cyrl-UZ"/>
        </w:rPr>
        <w:t xml:space="preserve"> </w:t>
      </w:r>
      <w:r w:rsidR="00D77B9F" w:rsidRPr="005B103E">
        <w:rPr>
          <w:rFonts w:ascii="Times New Roman" w:eastAsia="Times New Roman" w:hAnsi="Times New Roman" w:cs="Times New Roman"/>
          <w:b/>
          <w:sz w:val="36"/>
          <w:szCs w:val="36"/>
          <w:lang w:val="uz-Cyrl-UZ"/>
        </w:rPr>
        <w:t>of</w:t>
      </w:r>
      <w:r w:rsidRPr="005B103E">
        <w:rPr>
          <w:rFonts w:ascii="Times New Roman" w:eastAsia="Times New Roman" w:hAnsi="Times New Roman" w:cs="Times New Roman"/>
          <w:b/>
          <w:sz w:val="36"/>
          <w:szCs w:val="36"/>
          <w:lang w:val="uz-Cyrl-UZ"/>
        </w:rPr>
        <w:t xml:space="preserve"> </w:t>
      </w:r>
      <w:r w:rsidR="003D1A6B">
        <w:rPr>
          <w:rFonts w:ascii="Times New Roman" w:eastAsia="Times New Roman" w:hAnsi="Times New Roman" w:cs="Times New Roman"/>
          <w:b/>
          <w:bCs/>
          <w:sz w:val="36"/>
          <w:szCs w:val="36"/>
          <w:lang w:eastAsia="ru-RU"/>
        </w:rPr>
        <w:t>S</w:t>
      </w:r>
      <w:r w:rsidR="005B103E" w:rsidRPr="005B103E">
        <w:rPr>
          <w:rFonts w:ascii="Times New Roman" w:eastAsia="Times New Roman" w:hAnsi="Times New Roman" w:cs="Times New Roman"/>
          <w:b/>
          <w:bCs/>
          <w:sz w:val="36"/>
          <w:szCs w:val="36"/>
          <w:lang w:eastAsia="ru-RU"/>
        </w:rPr>
        <w:t xml:space="preserve">uperoxide </w:t>
      </w:r>
      <w:r w:rsidR="003D1A6B">
        <w:rPr>
          <w:rFonts w:ascii="Times New Roman" w:eastAsia="Times New Roman" w:hAnsi="Times New Roman" w:cs="Times New Roman"/>
          <w:b/>
          <w:bCs/>
          <w:sz w:val="36"/>
          <w:szCs w:val="36"/>
          <w:lang w:eastAsia="ru-RU"/>
        </w:rPr>
        <w:t>D</w:t>
      </w:r>
      <w:r w:rsidR="005B103E" w:rsidRPr="005B103E">
        <w:rPr>
          <w:rFonts w:ascii="Times New Roman" w:eastAsia="Times New Roman" w:hAnsi="Times New Roman" w:cs="Times New Roman"/>
          <w:b/>
          <w:bCs/>
          <w:sz w:val="36"/>
          <w:szCs w:val="36"/>
          <w:lang w:eastAsia="ru-RU"/>
        </w:rPr>
        <w:t xml:space="preserve">ismutase (SOD) </w:t>
      </w:r>
      <w:r w:rsidR="003D1A6B">
        <w:rPr>
          <w:rFonts w:ascii="Times New Roman" w:eastAsia="Times New Roman" w:hAnsi="Times New Roman" w:cs="Times New Roman"/>
          <w:b/>
          <w:bCs/>
          <w:sz w:val="36"/>
          <w:szCs w:val="36"/>
          <w:lang w:eastAsia="ru-RU"/>
        </w:rPr>
        <w:t>A</w:t>
      </w:r>
      <w:r w:rsidR="005B103E" w:rsidRPr="005B103E">
        <w:rPr>
          <w:rFonts w:ascii="Times New Roman" w:eastAsia="Times New Roman" w:hAnsi="Times New Roman" w:cs="Times New Roman"/>
          <w:b/>
          <w:bCs/>
          <w:sz w:val="36"/>
          <w:szCs w:val="36"/>
          <w:lang w:eastAsia="ru-RU"/>
        </w:rPr>
        <w:t xml:space="preserve">ctivity </w:t>
      </w:r>
      <w:r w:rsidR="003D1A6B">
        <w:rPr>
          <w:rFonts w:ascii="Times New Roman" w:eastAsia="Times New Roman" w:hAnsi="Times New Roman" w:cs="Times New Roman"/>
          <w:b/>
          <w:bCs/>
          <w:sz w:val="36"/>
          <w:szCs w:val="36"/>
          <w:lang w:eastAsia="ru-RU"/>
        </w:rPr>
        <w:t>D</w:t>
      </w:r>
      <w:r w:rsidR="005B103E" w:rsidRPr="005B103E">
        <w:rPr>
          <w:rFonts w:ascii="Times New Roman" w:eastAsia="Times New Roman" w:hAnsi="Times New Roman" w:cs="Times New Roman"/>
          <w:b/>
          <w:bCs/>
          <w:sz w:val="36"/>
          <w:szCs w:val="36"/>
          <w:lang w:eastAsia="ru-RU"/>
        </w:rPr>
        <w:t xml:space="preserve">epending on </w:t>
      </w:r>
      <w:r w:rsidR="003D1A6B">
        <w:rPr>
          <w:rFonts w:ascii="Times New Roman" w:eastAsia="Times New Roman" w:hAnsi="Times New Roman" w:cs="Times New Roman"/>
          <w:b/>
          <w:bCs/>
          <w:sz w:val="36"/>
          <w:szCs w:val="36"/>
          <w:lang w:eastAsia="ru-RU"/>
        </w:rPr>
        <w:t>I</w:t>
      </w:r>
      <w:r w:rsidR="005B103E" w:rsidRPr="005B103E">
        <w:rPr>
          <w:rFonts w:ascii="Times New Roman" w:eastAsia="Times New Roman" w:hAnsi="Times New Roman" w:cs="Times New Roman"/>
          <w:b/>
          <w:bCs/>
          <w:sz w:val="36"/>
          <w:szCs w:val="36"/>
          <w:lang w:eastAsia="ru-RU"/>
        </w:rPr>
        <w:t xml:space="preserve">mmobilization </w:t>
      </w:r>
      <w:r w:rsidR="003D1A6B">
        <w:rPr>
          <w:rFonts w:ascii="Times New Roman" w:eastAsia="Times New Roman" w:hAnsi="Times New Roman" w:cs="Times New Roman"/>
          <w:b/>
          <w:bCs/>
          <w:sz w:val="36"/>
          <w:szCs w:val="36"/>
          <w:lang w:eastAsia="ru-RU"/>
        </w:rPr>
        <w:t>C</w:t>
      </w:r>
      <w:r w:rsidR="005B103E" w:rsidRPr="005B103E">
        <w:rPr>
          <w:rFonts w:ascii="Times New Roman" w:eastAsia="Times New Roman" w:hAnsi="Times New Roman" w:cs="Times New Roman"/>
          <w:b/>
          <w:bCs/>
          <w:sz w:val="36"/>
          <w:szCs w:val="36"/>
          <w:lang w:eastAsia="ru-RU"/>
        </w:rPr>
        <w:t>onditions</w:t>
      </w:r>
    </w:p>
    <w:p w14:paraId="7E50CA64" w14:textId="3ED42A28" w:rsidR="00313608" w:rsidRPr="005B103E" w:rsidRDefault="005B103E" w:rsidP="003D1A6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jc w:val="center"/>
        <w:rPr>
          <w:rStyle w:val="fontstyle21"/>
          <w:rFonts w:ascii="Times New Roman" w:eastAsiaTheme="minorHAnsi" w:hAnsi="Times New Roman" w:cs="Times New Roman" w:hint="default"/>
          <w:i/>
          <w:iCs/>
          <w:color w:val="auto"/>
          <w:sz w:val="28"/>
          <w:szCs w:val="28"/>
          <w:lang w:val="en-US"/>
        </w:rPr>
      </w:pPr>
      <w:proofErr w:type="spellStart"/>
      <w:r w:rsidRPr="00D77B9F">
        <w:rPr>
          <w:rStyle w:val="fontstyle01"/>
          <w:rFonts w:ascii="Times New Roman" w:hAnsi="Times New Roman" w:cs="Times New Roman"/>
          <w:i w:val="0"/>
          <w:color w:val="auto"/>
          <w:sz w:val="28"/>
          <w:szCs w:val="28"/>
          <w:lang w:val="en-US"/>
        </w:rPr>
        <w:t>Mashkhura</w:t>
      </w:r>
      <w:proofErr w:type="spellEnd"/>
      <w:r w:rsidRPr="00D77B9F">
        <w:rPr>
          <w:rStyle w:val="fontstyle01"/>
          <w:rFonts w:ascii="Times New Roman" w:hAnsi="Times New Roman" w:cs="Times New Roman"/>
          <w:i w:val="0"/>
          <w:color w:val="auto"/>
          <w:sz w:val="28"/>
          <w:szCs w:val="28"/>
          <w:lang w:val="en-US"/>
        </w:rPr>
        <w:t xml:space="preserve"> </w:t>
      </w:r>
      <w:r>
        <w:rPr>
          <w:rStyle w:val="fontstyle21"/>
          <w:rFonts w:ascii="Times New Roman" w:hAnsi="Times New Roman" w:cs="Times New Roman" w:hint="default"/>
          <w:color w:val="auto"/>
          <w:sz w:val="28"/>
          <w:szCs w:val="28"/>
          <w:lang w:val="en-US"/>
        </w:rPr>
        <w:t>Tagirova</w:t>
      </w:r>
      <w:r w:rsidRPr="005B103E">
        <w:rPr>
          <w:rStyle w:val="fontstyle21"/>
          <w:rFonts w:ascii="Times New Roman" w:hAnsi="Times New Roman" w:cs="Times New Roman" w:hint="default"/>
          <w:color w:val="auto"/>
          <w:sz w:val="28"/>
          <w:szCs w:val="28"/>
          <w:vertAlign w:val="superscript"/>
          <w:lang w:val="en-US"/>
        </w:rPr>
        <w:t>1</w:t>
      </w:r>
      <w:r>
        <w:rPr>
          <w:rStyle w:val="fontstyle21"/>
          <w:rFonts w:ascii="Times New Roman" w:hAnsi="Times New Roman" w:cs="Times New Roman" w:hint="default"/>
          <w:color w:val="auto"/>
          <w:sz w:val="28"/>
          <w:szCs w:val="28"/>
          <w:vertAlign w:val="superscript"/>
          <w:lang w:val="en-US"/>
        </w:rPr>
        <w:t>,</w:t>
      </w:r>
      <w:r w:rsidR="003D1A6B">
        <w:rPr>
          <w:rStyle w:val="fontstyle21"/>
          <w:rFonts w:ascii="Times New Roman" w:hAnsi="Times New Roman" w:cs="Times New Roman" w:hint="default"/>
          <w:color w:val="auto"/>
          <w:sz w:val="28"/>
          <w:szCs w:val="28"/>
          <w:vertAlign w:val="superscript"/>
          <w:lang w:val="en-US"/>
        </w:rPr>
        <w:t xml:space="preserve"> </w:t>
      </w:r>
      <w:r>
        <w:rPr>
          <w:rStyle w:val="fontstyle21"/>
          <w:rFonts w:ascii="Times New Roman" w:hAnsi="Times New Roman" w:cs="Times New Roman" w:hint="default"/>
          <w:color w:val="auto"/>
          <w:sz w:val="28"/>
          <w:szCs w:val="28"/>
          <w:vertAlign w:val="superscript"/>
          <w:lang w:val="en-US"/>
        </w:rPr>
        <w:t>a)</w:t>
      </w:r>
      <w:r>
        <w:rPr>
          <w:rStyle w:val="fontstyle21"/>
          <w:rFonts w:ascii="Times New Roman" w:hAnsi="Times New Roman" w:cs="Times New Roman" w:hint="default"/>
          <w:color w:val="auto"/>
          <w:sz w:val="28"/>
          <w:szCs w:val="28"/>
          <w:lang w:val="en-US"/>
        </w:rPr>
        <w:t xml:space="preserve">, </w:t>
      </w:r>
      <w:proofErr w:type="spellStart"/>
      <w:r>
        <w:rPr>
          <w:rStyle w:val="fontstyle01"/>
          <w:rFonts w:ascii="Times New Roman" w:hAnsi="Times New Roman" w:cs="Times New Roman"/>
          <w:i w:val="0"/>
          <w:color w:val="auto"/>
          <w:sz w:val="28"/>
          <w:szCs w:val="28"/>
          <w:lang w:val="en-US"/>
        </w:rPr>
        <w:t>Mavjuda</w:t>
      </w:r>
      <w:proofErr w:type="spellEnd"/>
      <w:r>
        <w:rPr>
          <w:rStyle w:val="fontstyle01"/>
          <w:rFonts w:ascii="Times New Roman" w:hAnsi="Times New Roman" w:cs="Times New Roman"/>
          <w:i w:val="0"/>
          <w:color w:val="auto"/>
          <w:sz w:val="28"/>
          <w:szCs w:val="28"/>
          <w:lang w:val="en-US"/>
        </w:rPr>
        <w:t xml:space="preserve"> Usmonova</w:t>
      </w:r>
      <w:r w:rsidRPr="005B103E">
        <w:rPr>
          <w:rStyle w:val="fontstyle01"/>
          <w:rFonts w:ascii="Times New Roman" w:hAnsi="Times New Roman" w:cs="Times New Roman"/>
          <w:i w:val="0"/>
          <w:color w:val="auto"/>
          <w:sz w:val="28"/>
          <w:szCs w:val="28"/>
          <w:vertAlign w:val="superscript"/>
          <w:lang w:val="en-US"/>
        </w:rPr>
        <w:t>1</w:t>
      </w:r>
      <w:r>
        <w:rPr>
          <w:rStyle w:val="fontstyle01"/>
          <w:rFonts w:ascii="Times New Roman" w:hAnsi="Times New Roman" w:cs="Times New Roman"/>
          <w:i w:val="0"/>
          <w:color w:val="auto"/>
          <w:sz w:val="28"/>
          <w:szCs w:val="28"/>
          <w:lang w:val="en-US"/>
        </w:rPr>
        <w:t xml:space="preserve">, </w:t>
      </w:r>
      <w:r>
        <w:rPr>
          <w:rStyle w:val="fontstyle21"/>
          <w:rFonts w:ascii="Times New Roman" w:hAnsi="Times New Roman" w:cs="Times New Roman" w:hint="default"/>
          <w:color w:val="auto"/>
          <w:sz w:val="28"/>
          <w:szCs w:val="28"/>
          <w:lang w:val="en-US"/>
        </w:rPr>
        <w:t>Svetlana Vasina</w:t>
      </w:r>
      <w:proofErr w:type="gramStart"/>
      <w:r>
        <w:rPr>
          <w:rStyle w:val="fontstyle21"/>
          <w:rFonts w:ascii="Times New Roman" w:hAnsi="Times New Roman" w:cs="Times New Roman" w:hint="default"/>
          <w:color w:val="auto"/>
          <w:sz w:val="28"/>
          <w:szCs w:val="28"/>
          <w:vertAlign w:val="superscript"/>
          <w:lang w:val="en-US"/>
        </w:rPr>
        <w:t>1</w:t>
      </w:r>
      <w:r>
        <w:rPr>
          <w:rStyle w:val="fontstyle01"/>
          <w:rFonts w:ascii="Times New Roman" w:hAnsi="Times New Roman" w:cs="Times New Roman"/>
          <w:i w:val="0"/>
          <w:color w:val="auto"/>
          <w:sz w:val="28"/>
          <w:szCs w:val="28"/>
          <w:lang w:val="en-US"/>
        </w:rPr>
        <w:t xml:space="preserve">, </w:t>
      </w:r>
      <w:r w:rsidR="00B12535">
        <w:rPr>
          <w:rStyle w:val="fontstyle01"/>
          <w:rFonts w:ascii="Times New Roman" w:hAnsi="Times New Roman" w:cs="Times New Roman"/>
          <w:i w:val="0"/>
          <w:color w:val="auto"/>
          <w:sz w:val="28"/>
          <w:szCs w:val="28"/>
          <w:lang w:val="en-US"/>
        </w:rPr>
        <w:t xml:space="preserve">  </w:t>
      </w:r>
      <w:proofErr w:type="gramEnd"/>
      <w:r w:rsidR="00B12535">
        <w:rPr>
          <w:rStyle w:val="fontstyle01"/>
          <w:rFonts w:ascii="Times New Roman" w:hAnsi="Times New Roman" w:cs="Times New Roman"/>
          <w:i w:val="0"/>
          <w:color w:val="auto"/>
          <w:sz w:val="28"/>
          <w:szCs w:val="28"/>
          <w:lang w:val="en-US"/>
        </w:rPr>
        <w:t xml:space="preserve">                               </w:t>
      </w:r>
      <w:proofErr w:type="spellStart"/>
      <w:r w:rsidR="00D81257">
        <w:rPr>
          <w:rStyle w:val="fontstyle01"/>
          <w:rFonts w:ascii="Times New Roman" w:hAnsi="Times New Roman" w:cs="Times New Roman"/>
          <w:i w:val="0"/>
          <w:color w:val="auto"/>
          <w:sz w:val="28"/>
          <w:szCs w:val="28"/>
          <w:lang w:val="en-US"/>
        </w:rPr>
        <w:t>Nurali</w:t>
      </w:r>
      <w:proofErr w:type="spellEnd"/>
      <w:r w:rsidR="00D81257">
        <w:rPr>
          <w:rStyle w:val="fontstyle01"/>
          <w:rFonts w:ascii="Times New Roman" w:hAnsi="Times New Roman" w:cs="Times New Roman"/>
          <w:i w:val="0"/>
          <w:color w:val="auto"/>
          <w:sz w:val="28"/>
          <w:szCs w:val="28"/>
          <w:lang w:val="en-US"/>
        </w:rPr>
        <w:t xml:space="preserve"> Mukhamadiyev</w:t>
      </w:r>
      <w:r w:rsidR="00D81257" w:rsidRPr="005B103E">
        <w:rPr>
          <w:rStyle w:val="fontstyle01"/>
          <w:rFonts w:ascii="Times New Roman" w:hAnsi="Times New Roman" w:cs="Times New Roman"/>
          <w:i w:val="0"/>
          <w:color w:val="auto"/>
          <w:sz w:val="28"/>
          <w:szCs w:val="28"/>
          <w:vertAlign w:val="superscript"/>
          <w:lang w:val="en-US"/>
        </w:rPr>
        <w:t>1</w:t>
      </w:r>
      <w:r w:rsidR="00D81257">
        <w:rPr>
          <w:rStyle w:val="fontstyle01"/>
          <w:rFonts w:ascii="Times New Roman" w:hAnsi="Times New Roman" w:cs="Times New Roman"/>
          <w:i w:val="0"/>
          <w:color w:val="auto"/>
          <w:sz w:val="28"/>
          <w:szCs w:val="28"/>
          <w:lang w:val="en-US"/>
        </w:rPr>
        <w:t xml:space="preserve">, </w:t>
      </w:r>
      <w:r>
        <w:rPr>
          <w:rStyle w:val="fontstyle01"/>
          <w:rFonts w:ascii="Times New Roman" w:hAnsi="Times New Roman" w:cs="Times New Roman"/>
          <w:i w:val="0"/>
          <w:color w:val="auto"/>
          <w:sz w:val="28"/>
          <w:szCs w:val="28"/>
          <w:lang w:val="en-US"/>
        </w:rPr>
        <w:t>Natal</w:t>
      </w:r>
      <w:r w:rsidR="00350C4E">
        <w:rPr>
          <w:rStyle w:val="fontstyle01"/>
          <w:rFonts w:ascii="Times New Roman" w:hAnsi="Times New Roman" w:cs="Times New Roman"/>
          <w:i w:val="0"/>
          <w:color w:val="auto"/>
          <w:sz w:val="28"/>
          <w:szCs w:val="28"/>
          <w:lang w:val="en-US"/>
        </w:rPr>
        <w:t>i</w:t>
      </w:r>
      <w:r>
        <w:rPr>
          <w:rStyle w:val="fontstyle01"/>
          <w:rFonts w:ascii="Times New Roman" w:hAnsi="Times New Roman" w:cs="Times New Roman"/>
          <w:i w:val="0"/>
          <w:color w:val="auto"/>
          <w:sz w:val="28"/>
          <w:szCs w:val="28"/>
          <w:lang w:val="en-US"/>
        </w:rPr>
        <w:t>a Klyachko</w:t>
      </w:r>
      <w:r w:rsidRPr="005B103E">
        <w:rPr>
          <w:rStyle w:val="fontstyle01"/>
          <w:rFonts w:ascii="Times New Roman" w:hAnsi="Times New Roman" w:cs="Times New Roman"/>
          <w:i w:val="0"/>
          <w:color w:val="auto"/>
          <w:sz w:val="28"/>
          <w:szCs w:val="28"/>
          <w:vertAlign w:val="superscript"/>
          <w:lang w:val="en-US"/>
        </w:rPr>
        <w:t>2</w:t>
      </w:r>
    </w:p>
    <w:p w14:paraId="3AFEEEF9" w14:textId="2E6E183E" w:rsidR="003D1A6B" w:rsidRDefault="005B103E" w:rsidP="003D1A6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NewRomanPSMT" w:hAnsi="Times New Roman" w:cs="Times New Roman"/>
          <w:i/>
          <w:sz w:val="20"/>
          <w:szCs w:val="20"/>
          <w:lang w:val="en-US"/>
        </w:rPr>
      </w:pPr>
      <w:r>
        <w:rPr>
          <w:rFonts w:ascii="Times New Roman" w:eastAsia="Times New Roman" w:hAnsi="Times New Roman" w:cs="Times New Roman"/>
          <w:i/>
          <w:sz w:val="20"/>
          <w:szCs w:val="20"/>
          <w:vertAlign w:val="superscript"/>
          <w:lang w:val="en-US" w:eastAsia="ru-RU"/>
        </w:rPr>
        <w:t>1</w:t>
      </w:r>
      <w:r w:rsidR="00455A82" w:rsidRPr="00455A82">
        <w:rPr>
          <w:rStyle w:val="fontstyle21"/>
          <w:rFonts w:ascii="Times New Roman" w:hAnsi="Times New Roman" w:cs="Times New Roman" w:hint="default"/>
          <w:i/>
          <w:color w:val="auto"/>
          <w:lang w:val="en-US"/>
        </w:rPr>
        <w:t>Biochemical</w:t>
      </w:r>
      <w:r w:rsidR="0054009C" w:rsidRPr="00455A82">
        <w:rPr>
          <w:rStyle w:val="fontstyle21"/>
          <w:rFonts w:ascii="Times New Roman" w:hAnsi="Times New Roman" w:cs="Times New Roman" w:hint="default"/>
          <w:i/>
          <w:color w:val="auto"/>
          <w:lang w:val="en-US"/>
        </w:rPr>
        <w:t xml:space="preserve"> Institute of Samarkand State Univers</w:t>
      </w:r>
      <w:r w:rsidR="00455A82" w:rsidRPr="00455A82">
        <w:rPr>
          <w:rStyle w:val="fontstyle21"/>
          <w:rFonts w:ascii="Times New Roman" w:hAnsi="Times New Roman" w:cs="Times New Roman" w:hint="default"/>
          <w:i/>
          <w:color w:val="auto"/>
          <w:lang w:val="en-US"/>
        </w:rPr>
        <w:t xml:space="preserve">ity named after </w:t>
      </w:r>
      <w:proofErr w:type="spellStart"/>
      <w:r w:rsidR="00455A82" w:rsidRPr="00455A82">
        <w:rPr>
          <w:rStyle w:val="fontstyle21"/>
          <w:rFonts w:ascii="Times New Roman" w:hAnsi="Times New Roman" w:cs="Times New Roman" w:hint="default"/>
          <w:i/>
          <w:color w:val="auto"/>
          <w:lang w:val="en-US"/>
        </w:rPr>
        <w:t>Sharof</w:t>
      </w:r>
      <w:proofErr w:type="spellEnd"/>
      <w:r w:rsidR="00455A82" w:rsidRPr="00455A82">
        <w:rPr>
          <w:rStyle w:val="fontstyle21"/>
          <w:rFonts w:ascii="Times New Roman" w:hAnsi="Times New Roman" w:cs="Times New Roman" w:hint="default"/>
          <w:i/>
          <w:color w:val="auto"/>
          <w:lang w:val="en-US"/>
        </w:rPr>
        <w:t xml:space="preserve"> </w:t>
      </w:r>
      <w:proofErr w:type="spellStart"/>
      <w:r w:rsidR="00455A82" w:rsidRPr="00455A82">
        <w:rPr>
          <w:rStyle w:val="fontstyle21"/>
          <w:rFonts w:ascii="Times New Roman" w:hAnsi="Times New Roman" w:cs="Times New Roman" w:hint="default"/>
          <w:i/>
          <w:color w:val="auto"/>
          <w:lang w:val="en-US"/>
        </w:rPr>
        <w:t>Rashidov</w:t>
      </w:r>
      <w:proofErr w:type="spellEnd"/>
      <w:r w:rsidR="0054009C" w:rsidRPr="00455A82">
        <w:rPr>
          <w:rStyle w:val="fontstyle21"/>
          <w:rFonts w:ascii="Times New Roman" w:hAnsi="Times New Roman" w:cs="Times New Roman" w:hint="default"/>
          <w:i/>
          <w:color w:val="auto"/>
          <w:lang w:val="en-US"/>
        </w:rPr>
        <w:t>, Samarkand,</w:t>
      </w:r>
      <w:r w:rsidR="00455A82" w:rsidRPr="00455A82">
        <w:rPr>
          <w:rStyle w:val="fontstyle21"/>
          <w:rFonts w:ascii="Times New Roman" w:hAnsi="Times New Roman" w:cs="Times New Roman" w:hint="default"/>
          <w:i/>
          <w:color w:val="auto"/>
          <w:lang w:val="en-US"/>
        </w:rPr>
        <w:t xml:space="preserve"> </w:t>
      </w:r>
      <w:r w:rsidR="0054009C" w:rsidRPr="00455A82">
        <w:rPr>
          <w:rStyle w:val="fontstyle21"/>
          <w:rFonts w:ascii="Times New Roman" w:hAnsi="Times New Roman" w:cs="Times New Roman" w:hint="default"/>
          <w:i/>
          <w:color w:val="auto"/>
          <w:lang w:val="en-US"/>
        </w:rPr>
        <w:t>Uzbekistan</w:t>
      </w:r>
      <w:r w:rsidR="002C6863">
        <w:rPr>
          <w:rStyle w:val="fontstyle21"/>
          <w:rFonts w:ascii="Times New Roman" w:hAnsi="Times New Roman" w:cs="Times New Roman" w:hint="default"/>
          <w:i/>
          <w:color w:val="auto"/>
          <w:lang w:val="en-US"/>
        </w:rPr>
        <w:br/>
      </w:r>
      <w:r w:rsidRPr="00B00A95">
        <w:rPr>
          <w:rFonts w:ascii="Times New Roman" w:eastAsia="TimesNewRomanPSMT" w:hAnsi="Times New Roman" w:cs="Times New Roman"/>
          <w:i/>
          <w:sz w:val="20"/>
          <w:szCs w:val="20"/>
          <w:vertAlign w:val="superscript"/>
          <w:lang w:val="en-US"/>
        </w:rPr>
        <w:t>2</w:t>
      </w:r>
      <w:r>
        <w:rPr>
          <w:rFonts w:ascii="Times New Roman" w:eastAsia="TimesNewRomanPSMT" w:hAnsi="Times New Roman" w:cs="Times New Roman"/>
          <w:i/>
          <w:sz w:val="20"/>
          <w:szCs w:val="20"/>
          <w:lang w:val="en-US"/>
        </w:rPr>
        <w:t>Lomonosov Moscow State University, Moscow, Russia</w:t>
      </w:r>
    </w:p>
    <w:p w14:paraId="7C7169B1" w14:textId="0B49EF4D" w:rsidR="0054009C" w:rsidRPr="00455A82" w:rsidRDefault="0054009C" w:rsidP="003D1A6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Style w:val="fontstyle21"/>
          <w:rFonts w:ascii="Times New Roman" w:hAnsi="Times New Roman" w:cs="Times New Roman" w:hint="default"/>
          <w:i/>
          <w:color w:val="auto"/>
          <w:lang w:val="en-US"/>
        </w:rPr>
      </w:pPr>
      <w:r w:rsidRPr="00455A82">
        <w:rPr>
          <w:rFonts w:ascii="Times New Roman" w:eastAsia="TimesNewRomanPSMT" w:hAnsi="Times New Roman" w:cs="Times New Roman"/>
          <w:i/>
          <w:sz w:val="20"/>
          <w:szCs w:val="20"/>
          <w:lang w:val="en-US"/>
        </w:rPr>
        <w:br/>
      </w:r>
      <w:proofErr w:type="gramStart"/>
      <w:r w:rsidR="00455A82" w:rsidRPr="00455A82">
        <w:rPr>
          <w:rStyle w:val="fontstyle01"/>
          <w:rFonts w:ascii="Times New Roman" w:hAnsi="Times New Roman" w:cs="Times New Roman"/>
          <w:color w:val="auto"/>
          <w:vertAlign w:val="superscript"/>
          <w:lang w:val="en-US"/>
        </w:rPr>
        <w:t>a)</w:t>
      </w:r>
      <w:r w:rsidR="00455A82" w:rsidRPr="00455A82">
        <w:rPr>
          <w:rFonts w:ascii="Times New Roman" w:hAnsi="Times New Roman"/>
          <w:i/>
          <w:sz w:val="20"/>
          <w:szCs w:val="20"/>
          <w:lang w:val="en-US"/>
        </w:rPr>
        <w:t>Corresponding</w:t>
      </w:r>
      <w:proofErr w:type="gramEnd"/>
      <w:r w:rsidR="00455A82" w:rsidRPr="00455A82">
        <w:rPr>
          <w:rFonts w:ascii="Times New Roman" w:hAnsi="Times New Roman"/>
          <w:i/>
          <w:sz w:val="20"/>
          <w:szCs w:val="20"/>
          <w:lang w:val="en-US"/>
        </w:rPr>
        <w:t xml:space="preserve"> author:</w:t>
      </w:r>
      <w:r w:rsidR="00455A82">
        <w:rPr>
          <w:rFonts w:ascii="Times New Roman" w:hAnsi="Times New Roman"/>
          <w:i/>
          <w:sz w:val="20"/>
          <w:szCs w:val="20"/>
          <w:lang w:val="en-US"/>
        </w:rPr>
        <w:t xml:space="preserve"> mashxurat@mail.ru</w:t>
      </w:r>
    </w:p>
    <w:p w14:paraId="77A09AFD" w14:textId="28761340" w:rsidR="00F170CB" w:rsidRPr="00F170CB" w:rsidRDefault="00B00A95" w:rsidP="00F170CB">
      <w:pPr>
        <w:pStyle w:val="aa"/>
        <w:shd w:val="clear" w:color="auto" w:fill="FFFFFF" w:themeFill="background1"/>
        <w:spacing w:before="360" w:after="360"/>
        <w:ind w:left="289" w:right="289"/>
        <w:jc w:val="both"/>
        <w:rPr>
          <w:sz w:val="18"/>
          <w:szCs w:val="18"/>
          <w:lang w:val="en-US"/>
        </w:rPr>
      </w:pPr>
      <w:r>
        <w:rPr>
          <w:b/>
          <w:bCs/>
          <w:sz w:val="18"/>
          <w:szCs w:val="18"/>
        </w:rPr>
        <w:t>Abstract</w:t>
      </w:r>
      <w:r w:rsidR="0054009C" w:rsidRPr="002C6863">
        <w:rPr>
          <w:b/>
          <w:bCs/>
          <w:sz w:val="18"/>
          <w:szCs w:val="18"/>
        </w:rPr>
        <w:t xml:space="preserve">. </w:t>
      </w:r>
      <w:r w:rsidR="00451B6C" w:rsidRPr="00451B6C">
        <w:rPr>
          <w:sz w:val="18"/>
          <w:szCs w:val="18"/>
        </w:rPr>
        <w:t>Oxidative stress is the state of having too many reactive oxygen species (ROS) and not enough antioxidants in the body to protect against them.  Superoxide dismutase (SOD) is one of the most important enzymes that helps protect cells. It changes superoxide radicals into oxygen and hydrogen peroxide, which stops cells from getting hurt.  In biotechnology, immobilizing SOD is still a big job since it makes the enzyme more stable and opens up new uses for it in medicine, protecting the environment, and making things in factories.  The objective of this work is to examine the activity of SOD under various immobilization circumstances.</w:t>
      </w:r>
    </w:p>
    <w:p w14:paraId="1C15CF71" w14:textId="6766CD20" w:rsidR="00455A82" w:rsidRPr="00B00A95" w:rsidRDefault="00455A82" w:rsidP="00F170CB">
      <w:pPr>
        <w:pStyle w:val="aa"/>
        <w:shd w:val="clear" w:color="auto" w:fill="FFFFFF" w:themeFill="background1"/>
        <w:spacing w:before="360" w:beforeAutospacing="0" w:after="360" w:afterAutospacing="0"/>
        <w:ind w:left="289" w:right="289"/>
        <w:jc w:val="both"/>
        <w:rPr>
          <w:sz w:val="18"/>
          <w:szCs w:val="18"/>
        </w:rPr>
      </w:pPr>
      <w:r w:rsidRPr="002C6863">
        <w:rPr>
          <w:b/>
          <w:bCs/>
          <w:sz w:val="18"/>
          <w:szCs w:val="18"/>
        </w:rPr>
        <w:t xml:space="preserve">Keywords: </w:t>
      </w:r>
      <w:r w:rsidR="00B84E92" w:rsidRPr="00B00A95">
        <w:rPr>
          <w:sz w:val="18"/>
          <w:szCs w:val="18"/>
        </w:rPr>
        <w:t>oxidative stress</w:t>
      </w:r>
      <w:r w:rsidR="00B84E92" w:rsidRPr="00B00A95">
        <w:rPr>
          <w:sz w:val="18"/>
          <w:szCs w:val="18"/>
          <w:lang w:val="en-US"/>
        </w:rPr>
        <w:t xml:space="preserve">, </w:t>
      </w:r>
      <w:r w:rsidR="00B84E92" w:rsidRPr="00B00A95">
        <w:rPr>
          <w:sz w:val="18"/>
          <w:szCs w:val="18"/>
        </w:rPr>
        <w:t>superoxide dismutase (SOD), immobilization condi</w:t>
      </w:r>
      <w:r w:rsidR="00B00A95">
        <w:rPr>
          <w:sz w:val="18"/>
          <w:szCs w:val="18"/>
        </w:rPr>
        <w:t>tions, enzymes.</w:t>
      </w:r>
    </w:p>
    <w:p w14:paraId="0BC3E258" w14:textId="77777777" w:rsidR="005E104F" w:rsidRPr="002C6863" w:rsidRDefault="002C6863" w:rsidP="003D1A6B">
      <w:pPr>
        <w:spacing w:before="240" w:after="240" w:line="240" w:lineRule="auto"/>
        <w:jc w:val="center"/>
        <w:rPr>
          <w:rFonts w:ascii="Times New Roman" w:eastAsia="Times New Roman" w:hAnsi="Times New Roman" w:cs="Times New Roman"/>
          <w:b/>
          <w:sz w:val="24"/>
          <w:szCs w:val="20"/>
          <w:lang w:val="uz-Cyrl-UZ"/>
        </w:rPr>
      </w:pPr>
      <w:r w:rsidRPr="002C6863">
        <w:rPr>
          <w:rFonts w:ascii="Times New Roman" w:eastAsia="Times New Roman" w:hAnsi="Times New Roman" w:cs="Times New Roman"/>
          <w:b/>
          <w:sz w:val="24"/>
          <w:szCs w:val="20"/>
          <w:lang w:val="uz-Cyrl-UZ"/>
        </w:rPr>
        <w:t>INTRODUCTION</w:t>
      </w:r>
    </w:p>
    <w:p w14:paraId="7AE11248" w14:textId="63E8C9E6" w:rsidR="00451B6C" w:rsidRPr="00451B6C" w:rsidRDefault="00451B6C" w:rsidP="00451B6C">
      <w:pPr>
        <w:spacing w:after="0" w:line="240" w:lineRule="auto"/>
        <w:ind w:firstLine="284"/>
        <w:jc w:val="both"/>
        <w:rPr>
          <w:rFonts w:ascii="Times New Roman" w:hAnsi="Times New Roman" w:cs="Times New Roman"/>
          <w:sz w:val="20"/>
          <w:szCs w:val="20"/>
          <w:lang w:val="en-US"/>
        </w:rPr>
      </w:pPr>
      <w:r w:rsidRPr="00451B6C">
        <w:rPr>
          <w:rFonts w:ascii="Times New Roman" w:hAnsi="Times New Roman" w:cs="Times New Roman"/>
          <w:sz w:val="20"/>
          <w:szCs w:val="20"/>
          <w:lang w:val="en-US"/>
        </w:rPr>
        <w:t>Reactive oxygen species (ROS) are natural by-products of cellular metabolism that are present in small concentrations. When their levels rise over normal, however, they begin to damage proteins, lipids, and nucleic acids. A plethora of research have clarified that oxidative damage of this kind is significantly linked to the etiology of numerous diseases, including cancer, diabetes, neurological disorders, atherosclerosis, arterial hypertension, asthma, and acute respiratory distress syndrome [1–3].</w:t>
      </w:r>
    </w:p>
    <w:p w14:paraId="0CDEC935" w14:textId="4AF81EC3" w:rsidR="00451B6C" w:rsidRPr="00451B6C" w:rsidRDefault="00451B6C" w:rsidP="00451B6C">
      <w:pPr>
        <w:spacing w:after="0" w:line="240" w:lineRule="auto"/>
        <w:ind w:firstLine="284"/>
        <w:jc w:val="both"/>
        <w:rPr>
          <w:rFonts w:ascii="Times New Roman" w:hAnsi="Times New Roman" w:cs="Times New Roman"/>
          <w:sz w:val="20"/>
          <w:szCs w:val="20"/>
          <w:lang w:val="en-US"/>
        </w:rPr>
      </w:pPr>
      <w:r w:rsidRPr="00451B6C">
        <w:rPr>
          <w:rFonts w:ascii="Times New Roman" w:hAnsi="Times New Roman" w:cs="Times New Roman"/>
          <w:sz w:val="20"/>
          <w:szCs w:val="20"/>
          <w:lang w:val="en-US"/>
        </w:rPr>
        <w:t>Oxidative stress is typically characterized as a state wherein the production of reactive oxygen species (ROS) surpasses the neutralizing ability of the body's antioxidant mechanisms [4–5]. Enzymatic antioxidants are used by living things to inhibit this from happening. Superoxide dismutase (SOD) is one of the most significant ones. This enzyme changes superoxide radicals into hydrogen peroxide and oxygen, which makes them less hazardous to cells.</w:t>
      </w:r>
    </w:p>
    <w:p w14:paraId="161071EA" w14:textId="6DA56997" w:rsidR="005E104F" w:rsidRPr="00F170CB" w:rsidRDefault="00451B6C" w:rsidP="00451B6C">
      <w:pPr>
        <w:spacing w:after="0" w:line="240" w:lineRule="auto"/>
        <w:ind w:firstLine="284"/>
        <w:jc w:val="both"/>
        <w:rPr>
          <w:rFonts w:ascii="Times New Roman" w:eastAsia="Calibri" w:hAnsi="Times New Roman" w:cs="Times New Roman"/>
          <w:sz w:val="20"/>
          <w:szCs w:val="20"/>
          <w:lang w:val="en-US"/>
        </w:rPr>
      </w:pPr>
      <w:r>
        <w:rPr>
          <w:rFonts w:ascii="Times New Roman" w:hAnsi="Times New Roman" w:cs="Times New Roman"/>
          <w:sz w:val="20"/>
          <w:szCs w:val="20"/>
          <w:lang w:val="en-US"/>
        </w:rPr>
        <w:t>I</w:t>
      </w:r>
      <w:r w:rsidRPr="00451B6C">
        <w:rPr>
          <w:rFonts w:ascii="Times New Roman" w:hAnsi="Times New Roman" w:cs="Times New Roman"/>
          <w:sz w:val="20"/>
          <w:szCs w:val="20"/>
          <w:lang w:val="en-US"/>
        </w:rPr>
        <w:t>n the last few years, a lot of individuals have been interested in immobilizing SOD since it makes the enzyme more stable in difficult settings and more useful. Researchers are progressively examining the utilization of immobilized SOD in medical treatments, environmental safeguarding technologies, and industrial procedures. The goal of this study is to find out how SOD works under different immobilization settings in order to find out how useful it is and where it may be used [6–</w:t>
      </w:r>
      <w:r w:rsidR="00616808">
        <w:rPr>
          <w:rFonts w:ascii="Times New Roman" w:hAnsi="Times New Roman" w:cs="Times New Roman"/>
          <w:sz w:val="20"/>
          <w:szCs w:val="20"/>
          <w:lang w:val="en-US"/>
        </w:rPr>
        <w:t>10</w:t>
      </w:r>
      <w:r w:rsidRPr="00451B6C">
        <w:rPr>
          <w:rFonts w:ascii="Times New Roman" w:hAnsi="Times New Roman" w:cs="Times New Roman"/>
          <w:sz w:val="20"/>
          <w:szCs w:val="20"/>
          <w:lang w:val="en-US"/>
        </w:rPr>
        <w:t>].</w:t>
      </w:r>
    </w:p>
    <w:p w14:paraId="0FEECF04" w14:textId="77777777" w:rsidR="005E104F" w:rsidRPr="002C6863" w:rsidRDefault="002C6863" w:rsidP="003D1A6B">
      <w:pPr>
        <w:spacing w:before="240" w:after="240" w:line="240" w:lineRule="auto"/>
        <w:jc w:val="center"/>
        <w:rPr>
          <w:rFonts w:ascii="Times New Roman" w:eastAsia="Times New Roman" w:hAnsi="Times New Roman" w:cs="Times New Roman"/>
          <w:b/>
          <w:sz w:val="24"/>
          <w:szCs w:val="20"/>
          <w:lang w:val="uz-Cyrl-UZ"/>
        </w:rPr>
      </w:pPr>
      <w:r w:rsidRPr="002C6863">
        <w:rPr>
          <w:rFonts w:ascii="Times New Roman" w:eastAsia="Times New Roman" w:hAnsi="Times New Roman" w:cs="Times New Roman"/>
          <w:b/>
          <w:sz w:val="24"/>
          <w:szCs w:val="20"/>
          <w:lang w:val="uz-Cyrl-UZ"/>
        </w:rPr>
        <w:t xml:space="preserve">METHODS </w:t>
      </w:r>
    </w:p>
    <w:p w14:paraId="578877FC" w14:textId="77777777" w:rsidR="00B00A95" w:rsidRPr="00B00A95" w:rsidRDefault="00B00A95" w:rsidP="003D1A6B">
      <w:pPr>
        <w:spacing w:after="0" w:line="240" w:lineRule="auto"/>
        <w:ind w:firstLine="284"/>
        <w:jc w:val="both"/>
        <w:rPr>
          <w:rFonts w:ascii="Times New Roman" w:eastAsia="Times New Roman" w:hAnsi="Times New Roman" w:cs="Times New Roman"/>
          <w:sz w:val="20"/>
          <w:szCs w:val="20"/>
          <w:lang w:eastAsia="ru-RU"/>
        </w:rPr>
      </w:pPr>
      <w:r w:rsidRPr="00B00A95">
        <w:rPr>
          <w:rFonts w:ascii="Times New Roman" w:eastAsia="Times New Roman" w:hAnsi="Times New Roman" w:cs="Times New Roman"/>
          <w:sz w:val="20"/>
          <w:szCs w:val="20"/>
          <w:lang w:eastAsia="ru-RU"/>
        </w:rPr>
        <w:t>Nanoparticle</w:t>
      </w:r>
      <w:r w:rsidR="000A710A">
        <w:rPr>
          <w:rFonts w:ascii="Times New Roman" w:eastAsia="Times New Roman" w:hAnsi="Times New Roman" w:cs="Times New Roman"/>
          <w:sz w:val="20"/>
          <w:szCs w:val="20"/>
          <w:lang w:eastAsia="ru-RU"/>
        </w:rPr>
        <w:t>s Superoxide dismutase</w:t>
      </w:r>
      <w:r w:rsidR="000A710A" w:rsidRPr="000A710A">
        <w:rPr>
          <w:rFonts w:ascii="Times New Roman" w:eastAsia="Times New Roman" w:hAnsi="Times New Roman" w:cs="Times New Roman"/>
          <w:sz w:val="20"/>
          <w:szCs w:val="20"/>
          <w:lang w:val="en-US" w:eastAsia="ru-RU"/>
        </w:rPr>
        <w:t xml:space="preserve"> </w:t>
      </w:r>
      <w:r w:rsidR="000A710A">
        <w:rPr>
          <w:rFonts w:ascii="Times New Roman" w:eastAsia="Times New Roman" w:hAnsi="Times New Roman" w:cs="Times New Roman"/>
          <w:sz w:val="20"/>
          <w:szCs w:val="20"/>
          <w:lang w:eastAsia="ru-RU"/>
        </w:rPr>
        <w:t>(SOD</w:t>
      </w:r>
      <w:r w:rsidRPr="00B00A95">
        <w:rPr>
          <w:rFonts w:ascii="Times New Roman" w:eastAsia="Times New Roman" w:hAnsi="Times New Roman" w:cs="Times New Roman"/>
          <w:sz w:val="20"/>
          <w:szCs w:val="20"/>
          <w:lang w:eastAsia="ru-RU"/>
        </w:rPr>
        <w:t>) was obtained using the method described in [9], with modification of the buffer medium conditions. The method is based on the mechanism of spontaneous layer-by-layer self-assembly</w:t>
      </w:r>
      <w:r w:rsidR="000A710A">
        <w:rPr>
          <w:rFonts w:ascii="Times New Roman" w:eastAsia="Times New Roman" w:hAnsi="Times New Roman" w:cs="Times New Roman"/>
          <w:sz w:val="20"/>
          <w:szCs w:val="20"/>
          <w:lang w:eastAsia="ru-RU"/>
        </w:rPr>
        <w:t xml:space="preserve"> of oppositely charged </w:t>
      </w:r>
      <w:proofErr w:type="spellStart"/>
      <w:r w:rsidR="000A710A">
        <w:rPr>
          <w:rFonts w:ascii="Times New Roman" w:eastAsia="Times New Roman" w:hAnsi="Times New Roman" w:cs="Times New Roman"/>
          <w:sz w:val="20"/>
          <w:szCs w:val="20"/>
          <w:lang w:eastAsia="ru-RU"/>
        </w:rPr>
        <w:t>polyions</w:t>
      </w:r>
      <w:proofErr w:type="spellEnd"/>
      <w:r w:rsidRPr="00B00A95">
        <w:rPr>
          <w:rFonts w:ascii="Times New Roman" w:eastAsia="Times New Roman" w:hAnsi="Times New Roman" w:cs="Times New Roman"/>
          <w:sz w:val="20"/>
          <w:szCs w:val="20"/>
          <w:lang w:eastAsia="ru-RU"/>
        </w:rPr>
        <w:t>, leading to the formation of stoichiometric polymer complexes with a high protein loading (up to 100%).</w:t>
      </w:r>
    </w:p>
    <w:p w14:paraId="296FECD8" w14:textId="46A5C54D" w:rsidR="00B00A95" w:rsidRPr="00B00A95" w:rsidRDefault="00B00A95" w:rsidP="003D1A6B">
      <w:pPr>
        <w:spacing w:after="0" w:line="240" w:lineRule="auto"/>
        <w:ind w:firstLine="284"/>
        <w:jc w:val="both"/>
        <w:rPr>
          <w:rFonts w:ascii="Times New Roman" w:eastAsia="Times New Roman" w:hAnsi="Times New Roman" w:cs="Times New Roman"/>
          <w:sz w:val="20"/>
          <w:szCs w:val="20"/>
          <w:lang w:eastAsia="ru-RU"/>
        </w:rPr>
      </w:pPr>
      <w:r w:rsidRPr="00B00A95">
        <w:rPr>
          <w:rFonts w:ascii="Times New Roman" w:eastAsia="Times New Roman" w:hAnsi="Times New Roman" w:cs="Times New Roman"/>
          <w:sz w:val="20"/>
          <w:szCs w:val="20"/>
          <w:lang w:eastAsia="ru-RU"/>
        </w:rPr>
        <w:t>The reaction mixture was prepared in 60 mM HEPES buffer and 60 mM phosphate buffer (PBS), both with a pH of 6</w:t>
      </w:r>
      <w:r w:rsidR="000A710A">
        <w:rPr>
          <w:rFonts w:ascii="Times New Roman" w:eastAsia="Times New Roman" w:hAnsi="Times New Roman" w:cs="Times New Roman"/>
          <w:sz w:val="20"/>
          <w:szCs w:val="20"/>
          <w:lang w:val="en-US" w:eastAsia="ru-RU"/>
        </w:rPr>
        <w:t>,</w:t>
      </w:r>
      <w:r w:rsidR="000A710A">
        <w:rPr>
          <w:rFonts w:ascii="Times New Roman" w:eastAsia="Times New Roman" w:hAnsi="Times New Roman" w:cs="Times New Roman"/>
          <w:sz w:val="20"/>
          <w:szCs w:val="20"/>
          <w:lang w:eastAsia="ru-RU"/>
        </w:rPr>
        <w:t>8. During the synthesis, SOD</w:t>
      </w:r>
      <w:r w:rsidRPr="00B00A95">
        <w:rPr>
          <w:rFonts w:ascii="Times New Roman" w:eastAsia="Times New Roman" w:hAnsi="Times New Roman" w:cs="Times New Roman"/>
          <w:sz w:val="20"/>
          <w:szCs w:val="20"/>
          <w:lang w:eastAsia="ru-RU"/>
        </w:rPr>
        <w:t>, which is predominantly negativ</w:t>
      </w:r>
      <w:r w:rsidR="000A710A">
        <w:rPr>
          <w:rFonts w:ascii="Times New Roman" w:eastAsia="Times New Roman" w:hAnsi="Times New Roman" w:cs="Times New Roman"/>
          <w:sz w:val="20"/>
          <w:szCs w:val="20"/>
          <w:lang w:eastAsia="ru-RU"/>
        </w:rPr>
        <w:t>ely charged at physiological pH</w:t>
      </w:r>
      <w:r w:rsidRPr="00B00A95">
        <w:rPr>
          <w:rFonts w:ascii="Times New Roman" w:eastAsia="Times New Roman" w:hAnsi="Times New Roman" w:cs="Times New Roman"/>
          <w:sz w:val="20"/>
          <w:szCs w:val="20"/>
          <w:lang w:eastAsia="ru-RU"/>
        </w:rPr>
        <w:t xml:space="preserve">, was added </w:t>
      </w:r>
      <w:r w:rsidRPr="00B00A95">
        <w:rPr>
          <w:rFonts w:ascii="Times New Roman" w:eastAsia="Times New Roman" w:hAnsi="Times New Roman" w:cs="Times New Roman"/>
          <w:sz w:val="20"/>
          <w:szCs w:val="20"/>
          <w:lang w:eastAsia="ru-RU"/>
        </w:rPr>
        <w:lastRenderedPageBreak/>
        <w:t>dropwise to the buffer solution with constant stirring. A protamine solution (Sigma, USA), positively ch</w:t>
      </w:r>
      <w:r w:rsidR="00082968">
        <w:rPr>
          <w:rFonts w:ascii="Times New Roman" w:eastAsia="Times New Roman" w:hAnsi="Times New Roman" w:cs="Times New Roman"/>
          <w:sz w:val="20"/>
          <w:szCs w:val="20"/>
          <w:lang w:eastAsia="ru-RU"/>
        </w:rPr>
        <w:t>arged at pH 6</w:t>
      </w:r>
      <w:r w:rsidR="000A710A">
        <w:rPr>
          <w:rFonts w:ascii="Times New Roman" w:eastAsia="Times New Roman" w:hAnsi="Times New Roman" w:cs="Times New Roman"/>
          <w:sz w:val="20"/>
          <w:szCs w:val="20"/>
          <w:lang w:eastAsia="ru-RU"/>
        </w:rPr>
        <w:t>,</w:t>
      </w:r>
      <w:r w:rsidR="00082968">
        <w:rPr>
          <w:rFonts w:ascii="Times New Roman" w:eastAsia="Times New Roman" w:hAnsi="Times New Roman" w:cs="Times New Roman"/>
          <w:sz w:val="20"/>
          <w:szCs w:val="20"/>
          <w:lang w:eastAsia="ru-RU"/>
        </w:rPr>
        <w:t>8, was then added</w:t>
      </w:r>
      <w:r w:rsidRPr="00B00A95">
        <w:rPr>
          <w:rFonts w:ascii="Times New Roman" w:eastAsia="Times New Roman" w:hAnsi="Times New Roman" w:cs="Times New Roman"/>
          <w:sz w:val="20"/>
          <w:szCs w:val="20"/>
          <w:lang w:eastAsia="ru-RU"/>
        </w:rPr>
        <w:t>, and the mixture was incubated for 30 minutes.</w:t>
      </w:r>
    </w:p>
    <w:p w14:paraId="45DDDC55" w14:textId="77777777" w:rsidR="00B00A95" w:rsidRPr="00B00A95" w:rsidRDefault="00B00A95" w:rsidP="003D1A6B">
      <w:pPr>
        <w:spacing w:after="0" w:line="240" w:lineRule="auto"/>
        <w:ind w:firstLine="284"/>
        <w:jc w:val="both"/>
        <w:rPr>
          <w:rFonts w:ascii="Times New Roman" w:eastAsia="Times New Roman" w:hAnsi="Times New Roman" w:cs="Times New Roman"/>
          <w:sz w:val="20"/>
          <w:szCs w:val="20"/>
          <w:lang w:eastAsia="ru-RU"/>
        </w:rPr>
      </w:pPr>
      <w:r w:rsidRPr="00B00A95">
        <w:rPr>
          <w:rFonts w:ascii="Times New Roman" w:eastAsia="Times New Roman" w:hAnsi="Times New Roman" w:cs="Times New Roman"/>
          <w:sz w:val="20"/>
          <w:szCs w:val="20"/>
          <w:lang w:eastAsia="ru-RU"/>
        </w:rPr>
        <w:t>The next step was the addition of a negatively c</w:t>
      </w:r>
      <w:r>
        <w:rPr>
          <w:rFonts w:ascii="Times New Roman" w:eastAsia="Times New Roman" w:hAnsi="Times New Roman" w:cs="Times New Roman"/>
          <w:sz w:val="20"/>
          <w:szCs w:val="20"/>
          <w:lang w:eastAsia="ru-RU"/>
        </w:rPr>
        <w:t>harged block copolymer PEG-PG (</w:t>
      </w:r>
      <w:r w:rsidRPr="00B00A95">
        <w:rPr>
          <w:rFonts w:ascii="Times New Roman" w:eastAsia="Times New Roman" w:hAnsi="Times New Roman" w:cs="Times New Roman"/>
          <w:sz w:val="20"/>
          <w:szCs w:val="20"/>
          <w:lang w:eastAsia="ru-RU"/>
        </w:rPr>
        <w:t>polyethylene glycol - poly- L - g</w:t>
      </w:r>
      <w:r>
        <w:rPr>
          <w:rFonts w:ascii="Times New Roman" w:eastAsia="Times New Roman" w:hAnsi="Times New Roman" w:cs="Times New Roman"/>
          <w:sz w:val="20"/>
          <w:szCs w:val="20"/>
          <w:lang w:eastAsia="ru-RU"/>
        </w:rPr>
        <w:t xml:space="preserve">lutamic acid, </w:t>
      </w:r>
      <w:proofErr w:type="spellStart"/>
      <w:r>
        <w:rPr>
          <w:rFonts w:ascii="Times New Roman" w:eastAsia="Times New Roman" w:hAnsi="Times New Roman" w:cs="Times New Roman"/>
          <w:sz w:val="20"/>
          <w:szCs w:val="20"/>
          <w:lang w:eastAsia="ru-RU"/>
        </w:rPr>
        <w:t>Alamanda</w:t>
      </w:r>
      <w:proofErr w:type="spellEnd"/>
      <w:r>
        <w:rPr>
          <w:rFonts w:ascii="Times New Roman" w:eastAsia="Times New Roman" w:hAnsi="Times New Roman" w:cs="Times New Roman"/>
          <w:sz w:val="20"/>
          <w:szCs w:val="20"/>
          <w:lang w:eastAsia="ru-RU"/>
        </w:rPr>
        <w:t xml:space="preserve"> Polymers</w:t>
      </w:r>
      <w:r w:rsidRPr="00B00A95">
        <w:rPr>
          <w:rFonts w:ascii="Times New Roman" w:eastAsia="Times New Roman" w:hAnsi="Times New Roman" w:cs="Times New Roman"/>
          <w:sz w:val="20"/>
          <w:szCs w:val="20"/>
          <w:lang w:eastAsia="ru-RU"/>
        </w:rPr>
        <w:t xml:space="preserve">, USA), followed by incubation for 30 minutes at +4°C. To stabilize the particle structure, a 5% glutaraldehyde solution (Sigma, USA) was added to ensure chemical cross-linking. The reaction mixture was left overnight at +4°C. To restore the Schiff bases after cross-linking, 100 </w:t>
      </w:r>
      <w:proofErr w:type="spellStart"/>
      <w:r w:rsidRPr="00B00A95">
        <w:rPr>
          <w:rFonts w:ascii="Times New Roman" w:eastAsia="Times New Roman" w:hAnsi="Times New Roman" w:cs="Times New Roman"/>
          <w:sz w:val="20"/>
          <w:szCs w:val="20"/>
          <w:lang w:eastAsia="ru-RU"/>
        </w:rPr>
        <w:t>μl</w:t>
      </w:r>
      <w:proofErr w:type="spellEnd"/>
      <w:r w:rsidRPr="00B00A95">
        <w:rPr>
          <w:rFonts w:ascii="Times New Roman" w:eastAsia="Times New Roman" w:hAnsi="Times New Roman" w:cs="Times New Roman"/>
          <w:sz w:val="20"/>
          <w:szCs w:val="20"/>
          <w:lang w:eastAsia="ru-RU"/>
        </w:rPr>
        <w:t xml:space="preserve"> of </w:t>
      </w:r>
      <w:proofErr w:type="spellStart"/>
      <w:r w:rsidRPr="00B00A95">
        <w:rPr>
          <w:rFonts w:ascii="Times New Roman" w:eastAsia="Times New Roman" w:hAnsi="Times New Roman" w:cs="Times New Roman"/>
          <w:sz w:val="20"/>
          <w:szCs w:val="20"/>
          <w:lang w:eastAsia="ru-RU"/>
        </w:rPr>
        <w:t>NaBH</w:t>
      </w:r>
      <w:proofErr w:type="spellEnd"/>
      <w:r w:rsidR="000A710A">
        <w:rPr>
          <w:rFonts w:ascii="Times New Roman" w:eastAsia="Times New Roman" w:hAnsi="Times New Roman" w:cs="Times New Roman"/>
          <w:sz w:val="20"/>
          <w:szCs w:val="20"/>
          <w:lang w:eastAsia="ru-RU"/>
        </w:rPr>
        <w:t>₄ solution (1 mg/ml) were added</w:t>
      </w:r>
      <w:r w:rsidRPr="00B00A95">
        <w:rPr>
          <w:rFonts w:ascii="Times New Roman" w:eastAsia="Times New Roman" w:hAnsi="Times New Roman" w:cs="Times New Roman"/>
          <w:sz w:val="20"/>
          <w:szCs w:val="20"/>
          <w:lang w:eastAsia="ru-RU"/>
        </w:rPr>
        <w:t>. Nanoparticles were purified from by-products and unreacted substances using a filtration system wit</w:t>
      </w:r>
      <w:r>
        <w:rPr>
          <w:rFonts w:ascii="Times New Roman" w:eastAsia="Times New Roman" w:hAnsi="Times New Roman" w:cs="Times New Roman"/>
          <w:sz w:val="20"/>
          <w:szCs w:val="20"/>
          <w:lang w:eastAsia="ru-RU"/>
        </w:rPr>
        <w:t xml:space="preserve">h a molecular cutoff of 300 </w:t>
      </w:r>
      <w:proofErr w:type="spellStart"/>
      <w:r>
        <w:rPr>
          <w:rFonts w:ascii="Times New Roman" w:eastAsia="Times New Roman" w:hAnsi="Times New Roman" w:cs="Times New Roman"/>
          <w:sz w:val="20"/>
          <w:szCs w:val="20"/>
          <w:lang w:eastAsia="ru-RU"/>
        </w:rPr>
        <w:t>kDa</w:t>
      </w:r>
      <w:proofErr w:type="spellEnd"/>
      <w:r w:rsidRPr="00B00A95">
        <w:rPr>
          <w:rFonts w:ascii="Times New Roman" w:eastAsia="Times New Roman" w:hAnsi="Times New Roman" w:cs="Times New Roman"/>
          <w:sz w:val="20"/>
          <w:szCs w:val="20"/>
          <w:lang w:eastAsia="ru-RU"/>
        </w:rPr>
        <w:t>.</w:t>
      </w:r>
    </w:p>
    <w:p w14:paraId="6B5A75C1" w14:textId="0678DA73" w:rsidR="00B00A95" w:rsidRPr="00F170CB" w:rsidRDefault="00F170CB" w:rsidP="00F170CB">
      <w:pPr>
        <w:spacing w:after="0" w:line="240" w:lineRule="auto"/>
        <w:ind w:firstLine="284"/>
        <w:jc w:val="both"/>
        <w:rPr>
          <w:rFonts w:ascii="Times New Roman" w:eastAsia="Times New Roman" w:hAnsi="Times New Roman" w:cs="Times New Roman"/>
          <w:sz w:val="20"/>
          <w:szCs w:val="20"/>
          <w:lang w:val="en-US" w:eastAsia="ru-RU"/>
        </w:rPr>
      </w:pPr>
      <w:r w:rsidRPr="00F170CB">
        <w:rPr>
          <w:rFonts w:ascii="Times New Roman" w:eastAsia="Times New Roman" w:hAnsi="Times New Roman" w:cs="Times New Roman"/>
          <w:sz w:val="20"/>
          <w:szCs w:val="20"/>
          <w:lang w:val="en-US" w:eastAsia="ru-RU"/>
        </w:rPr>
        <w:t>To examine the effect of component ratio on nanoparticle size, synthesis was performed utilizing various reactant charge ratios. This helped us understand what conditions make particles the most stable and spread out. This is important for using them later in systems that spread enzymes around.</w:t>
      </w:r>
    </w:p>
    <w:p w14:paraId="0C197856" w14:textId="2A5574D3" w:rsidR="00B00A95" w:rsidRPr="000A710A" w:rsidRDefault="000A710A" w:rsidP="00F170CB">
      <w:pPr>
        <w:spacing w:before="120" w:after="120" w:line="240" w:lineRule="auto"/>
        <w:jc w:val="center"/>
        <w:rPr>
          <w:rFonts w:ascii="Times New Roman" w:hAnsi="Times New Roman" w:cs="Times New Roman"/>
          <w:sz w:val="18"/>
          <w:szCs w:val="18"/>
        </w:rPr>
      </w:pPr>
      <w:r w:rsidRPr="000A710A">
        <w:rPr>
          <w:rFonts w:ascii="Times New Roman" w:hAnsi="Times New Roman" w:cs="Times New Roman"/>
          <w:b/>
          <w:sz w:val="18"/>
          <w:szCs w:val="18"/>
        </w:rPr>
        <w:t>TABLE</w:t>
      </w:r>
      <w:r w:rsidR="00B00A95" w:rsidRPr="000A710A">
        <w:rPr>
          <w:rFonts w:ascii="Times New Roman" w:hAnsi="Times New Roman" w:cs="Times New Roman"/>
          <w:b/>
          <w:sz w:val="18"/>
          <w:szCs w:val="18"/>
        </w:rPr>
        <w:t xml:space="preserve"> 1</w:t>
      </w:r>
      <w:r w:rsidRPr="000A710A">
        <w:rPr>
          <w:rFonts w:ascii="Times New Roman" w:hAnsi="Times New Roman" w:cs="Times New Roman"/>
          <w:b/>
          <w:sz w:val="18"/>
          <w:szCs w:val="18"/>
        </w:rPr>
        <w:t>.</w:t>
      </w:r>
      <w:r w:rsidRPr="000A710A">
        <w:rPr>
          <w:rFonts w:ascii="Times New Roman" w:hAnsi="Times New Roman" w:cs="Times New Roman"/>
          <w:sz w:val="18"/>
          <w:szCs w:val="18"/>
        </w:rPr>
        <w:t xml:space="preserve"> Different charge ratios of the reactants.</w:t>
      </w:r>
    </w:p>
    <w:tbl>
      <w:tblPr>
        <w:tblStyle w:val="a5"/>
        <w:tblW w:w="0" w:type="auto"/>
        <w:jc w:val="center"/>
        <w:tblLook w:val="04A0" w:firstRow="1" w:lastRow="0" w:firstColumn="1" w:lastColumn="0" w:noHBand="0" w:noVBand="1"/>
      </w:tblPr>
      <w:tblGrid>
        <w:gridCol w:w="3260"/>
        <w:gridCol w:w="1276"/>
        <w:gridCol w:w="1276"/>
        <w:gridCol w:w="1276"/>
        <w:gridCol w:w="1099"/>
      </w:tblGrid>
      <w:tr w:rsidR="00B00A95" w:rsidRPr="00B00A95" w14:paraId="63A54DCD" w14:textId="77777777" w:rsidTr="000D141A">
        <w:trPr>
          <w:jc w:val="center"/>
        </w:trPr>
        <w:tc>
          <w:tcPr>
            <w:tcW w:w="3260" w:type="dxa"/>
          </w:tcPr>
          <w:p w14:paraId="482A35FC" w14:textId="77777777" w:rsidR="00B00A95" w:rsidRPr="00B00A95" w:rsidRDefault="00B00A95" w:rsidP="003D1A6B">
            <w:pPr>
              <w:jc w:val="both"/>
              <w:rPr>
                <w:rFonts w:ascii="Times New Roman" w:hAnsi="Times New Roman" w:cs="Times New Roman"/>
                <w:sz w:val="20"/>
                <w:szCs w:val="20"/>
              </w:rPr>
            </w:pPr>
          </w:p>
          <w:p w14:paraId="1665EDF9" w14:textId="77777777" w:rsidR="00B00A95" w:rsidRPr="00B00A95" w:rsidRDefault="00B00A95" w:rsidP="003D1A6B">
            <w:pPr>
              <w:jc w:val="both"/>
              <w:rPr>
                <w:rFonts w:ascii="Times New Roman" w:hAnsi="Times New Roman" w:cs="Times New Roman"/>
                <w:sz w:val="20"/>
                <w:szCs w:val="20"/>
              </w:rPr>
            </w:pPr>
          </w:p>
          <w:p w14:paraId="5F6732BC" w14:textId="77777777" w:rsidR="00B00A95" w:rsidRPr="00B00A95" w:rsidRDefault="000A710A" w:rsidP="003D1A6B">
            <w:pPr>
              <w:jc w:val="both"/>
              <w:rPr>
                <w:rFonts w:ascii="Times New Roman" w:hAnsi="Times New Roman" w:cs="Times New Roman"/>
                <w:sz w:val="20"/>
                <w:szCs w:val="20"/>
              </w:rPr>
            </w:pPr>
            <w:proofErr w:type="gramStart"/>
            <w:r>
              <w:rPr>
                <w:rFonts w:ascii="Times New Roman" w:hAnsi="Times New Roman" w:cs="Times New Roman"/>
                <w:sz w:val="20"/>
                <w:szCs w:val="20"/>
              </w:rPr>
              <w:t>SOD</w:t>
            </w:r>
            <w:r w:rsidR="00B00A95" w:rsidRPr="00B00A95">
              <w:rPr>
                <w:rFonts w:ascii="Times New Roman" w:hAnsi="Times New Roman" w:cs="Times New Roman"/>
                <w:sz w:val="20"/>
                <w:szCs w:val="20"/>
              </w:rPr>
              <w:t xml:space="preserve"> :</w:t>
            </w:r>
            <w:proofErr w:type="gramEnd"/>
            <w:r w:rsidR="00B00A95" w:rsidRPr="00B00A95">
              <w:rPr>
                <w:rFonts w:ascii="Times New Roman" w:hAnsi="Times New Roman" w:cs="Times New Roman"/>
                <w:sz w:val="20"/>
                <w:szCs w:val="20"/>
              </w:rPr>
              <w:t xml:space="preserve"> protamine</w:t>
            </w:r>
            <w:r>
              <w:rPr>
                <w:rFonts w:ascii="Times New Roman" w:hAnsi="Times New Roman" w:cs="Times New Roman"/>
                <w:sz w:val="20"/>
                <w:szCs w:val="20"/>
              </w:rPr>
              <w:t xml:space="preserve"> </w:t>
            </w:r>
            <w:r w:rsidR="00B00A95" w:rsidRPr="00B00A95">
              <w:rPr>
                <w:rFonts w:ascii="Times New Roman" w:hAnsi="Times New Roman" w:cs="Times New Roman"/>
                <w:sz w:val="20"/>
                <w:szCs w:val="20"/>
              </w:rPr>
              <w:t>: PEG-PG</w:t>
            </w:r>
          </w:p>
          <w:p w14:paraId="151248DD" w14:textId="77777777" w:rsidR="00B00A95" w:rsidRPr="00B00A95" w:rsidRDefault="00B00A95" w:rsidP="003D1A6B">
            <w:pPr>
              <w:jc w:val="both"/>
              <w:rPr>
                <w:rFonts w:ascii="Times New Roman" w:hAnsi="Times New Roman" w:cs="Times New Roman"/>
                <w:sz w:val="20"/>
                <w:szCs w:val="20"/>
              </w:rPr>
            </w:pPr>
          </w:p>
        </w:tc>
        <w:tc>
          <w:tcPr>
            <w:tcW w:w="1276" w:type="dxa"/>
          </w:tcPr>
          <w:p w14:paraId="798215B5"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1:0</w:t>
            </w:r>
            <w:r w:rsidR="000A710A">
              <w:rPr>
                <w:rFonts w:ascii="Times New Roman" w:hAnsi="Times New Roman" w:cs="Times New Roman"/>
                <w:sz w:val="20"/>
                <w:szCs w:val="20"/>
              </w:rPr>
              <w:t>,</w:t>
            </w:r>
            <w:r w:rsidRPr="00B00A95">
              <w:rPr>
                <w:rFonts w:ascii="Times New Roman" w:hAnsi="Times New Roman" w:cs="Times New Roman"/>
                <w:sz w:val="20"/>
                <w:szCs w:val="20"/>
              </w:rPr>
              <w:t>5:0</w:t>
            </w:r>
            <w:r w:rsidR="000A710A">
              <w:rPr>
                <w:rFonts w:ascii="Times New Roman" w:hAnsi="Times New Roman" w:cs="Times New Roman"/>
                <w:sz w:val="20"/>
                <w:szCs w:val="20"/>
              </w:rPr>
              <w:t>,</w:t>
            </w:r>
            <w:r w:rsidRPr="00B00A95">
              <w:rPr>
                <w:rFonts w:ascii="Times New Roman" w:hAnsi="Times New Roman" w:cs="Times New Roman"/>
                <w:sz w:val="20"/>
                <w:szCs w:val="20"/>
              </w:rPr>
              <w:t>5</w:t>
            </w:r>
          </w:p>
          <w:p w14:paraId="0E87AF47"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1:0</w:t>
            </w:r>
            <w:r w:rsidR="000A710A">
              <w:rPr>
                <w:rFonts w:ascii="Times New Roman" w:hAnsi="Times New Roman" w:cs="Times New Roman"/>
                <w:sz w:val="20"/>
                <w:szCs w:val="20"/>
              </w:rPr>
              <w:t>,</w:t>
            </w:r>
            <w:r w:rsidRPr="00B00A95">
              <w:rPr>
                <w:rFonts w:ascii="Times New Roman" w:hAnsi="Times New Roman" w:cs="Times New Roman"/>
                <w:sz w:val="20"/>
                <w:szCs w:val="20"/>
              </w:rPr>
              <w:t>5:1</w:t>
            </w:r>
          </w:p>
          <w:p w14:paraId="065BE747"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1:1:1</w:t>
            </w:r>
          </w:p>
          <w:p w14:paraId="0EC42FEA"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1:1:2</w:t>
            </w:r>
          </w:p>
          <w:p w14:paraId="176EE26D" w14:textId="77777777" w:rsidR="00B00A95" w:rsidRPr="00B00A95" w:rsidRDefault="00B00A95" w:rsidP="003D1A6B">
            <w:pPr>
              <w:jc w:val="both"/>
              <w:rPr>
                <w:rFonts w:ascii="Times New Roman" w:hAnsi="Times New Roman" w:cs="Times New Roman"/>
                <w:sz w:val="20"/>
                <w:szCs w:val="20"/>
              </w:rPr>
            </w:pPr>
          </w:p>
        </w:tc>
        <w:tc>
          <w:tcPr>
            <w:tcW w:w="1276" w:type="dxa"/>
          </w:tcPr>
          <w:p w14:paraId="13F12ED7"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1:2:0</w:t>
            </w:r>
            <w:r w:rsidR="000A710A">
              <w:rPr>
                <w:rFonts w:ascii="Times New Roman" w:hAnsi="Times New Roman" w:cs="Times New Roman"/>
                <w:sz w:val="20"/>
                <w:szCs w:val="20"/>
              </w:rPr>
              <w:t>,</w:t>
            </w:r>
            <w:r w:rsidRPr="00B00A95">
              <w:rPr>
                <w:rFonts w:ascii="Times New Roman" w:hAnsi="Times New Roman" w:cs="Times New Roman"/>
                <w:sz w:val="20"/>
                <w:szCs w:val="20"/>
              </w:rPr>
              <w:t>5</w:t>
            </w:r>
          </w:p>
          <w:p w14:paraId="269EAD46"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1:2:1</w:t>
            </w:r>
          </w:p>
          <w:p w14:paraId="306A0EA1"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1:2:2</w:t>
            </w:r>
          </w:p>
          <w:p w14:paraId="6FBFF2CE"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1:2:4</w:t>
            </w:r>
          </w:p>
          <w:p w14:paraId="31D2AB25"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1:2:6</w:t>
            </w:r>
          </w:p>
        </w:tc>
        <w:tc>
          <w:tcPr>
            <w:tcW w:w="1276" w:type="dxa"/>
          </w:tcPr>
          <w:p w14:paraId="79FC69E7"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1:3:0</w:t>
            </w:r>
            <w:r w:rsidR="000A710A">
              <w:rPr>
                <w:rFonts w:ascii="Times New Roman" w:hAnsi="Times New Roman" w:cs="Times New Roman"/>
                <w:sz w:val="20"/>
                <w:szCs w:val="20"/>
              </w:rPr>
              <w:t>,</w:t>
            </w:r>
            <w:r w:rsidRPr="00B00A95">
              <w:rPr>
                <w:rFonts w:ascii="Times New Roman" w:hAnsi="Times New Roman" w:cs="Times New Roman"/>
                <w:sz w:val="20"/>
                <w:szCs w:val="20"/>
              </w:rPr>
              <w:t>5</w:t>
            </w:r>
          </w:p>
          <w:p w14:paraId="6377BD59"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1:3:1</w:t>
            </w:r>
          </w:p>
          <w:p w14:paraId="03A7F80C"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1:3:2</w:t>
            </w:r>
          </w:p>
          <w:p w14:paraId="5DE3895F"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1:3:4</w:t>
            </w:r>
          </w:p>
          <w:p w14:paraId="7D19F75F"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1:3:6</w:t>
            </w:r>
          </w:p>
        </w:tc>
        <w:tc>
          <w:tcPr>
            <w:tcW w:w="1099" w:type="dxa"/>
          </w:tcPr>
          <w:p w14:paraId="6833ECFF"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1:4:0</w:t>
            </w:r>
            <w:r w:rsidR="000A710A">
              <w:rPr>
                <w:rFonts w:ascii="Times New Roman" w:hAnsi="Times New Roman" w:cs="Times New Roman"/>
                <w:sz w:val="20"/>
                <w:szCs w:val="20"/>
              </w:rPr>
              <w:t>,</w:t>
            </w:r>
            <w:r w:rsidRPr="00B00A95">
              <w:rPr>
                <w:rFonts w:ascii="Times New Roman" w:hAnsi="Times New Roman" w:cs="Times New Roman"/>
                <w:sz w:val="20"/>
                <w:szCs w:val="20"/>
              </w:rPr>
              <w:t>5</w:t>
            </w:r>
          </w:p>
          <w:p w14:paraId="2B17EBA6"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1:4:1</w:t>
            </w:r>
          </w:p>
          <w:p w14:paraId="4FB80031"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1:4:2</w:t>
            </w:r>
          </w:p>
          <w:p w14:paraId="60EC3D2D"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1:4:4</w:t>
            </w:r>
          </w:p>
          <w:p w14:paraId="61F3DE55" w14:textId="77777777" w:rsidR="00B00A95" w:rsidRPr="00B00A95" w:rsidRDefault="00B00A95" w:rsidP="003D1A6B">
            <w:pPr>
              <w:jc w:val="both"/>
              <w:rPr>
                <w:rFonts w:ascii="Times New Roman" w:hAnsi="Times New Roman" w:cs="Times New Roman"/>
                <w:sz w:val="20"/>
                <w:szCs w:val="20"/>
              </w:rPr>
            </w:pPr>
            <w:r w:rsidRPr="00B00A95">
              <w:rPr>
                <w:rFonts w:ascii="Times New Roman" w:hAnsi="Times New Roman" w:cs="Times New Roman"/>
                <w:sz w:val="20"/>
                <w:szCs w:val="20"/>
              </w:rPr>
              <w:t>1:4:6</w:t>
            </w:r>
          </w:p>
        </w:tc>
      </w:tr>
    </w:tbl>
    <w:p w14:paraId="57A69307" w14:textId="77777777" w:rsidR="00B00A95" w:rsidRPr="00B00A95" w:rsidRDefault="00B00A95" w:rsidP="003D1A6B">
      <w:pPr>
        <w:spacing w:after="0" w:line="240" w:lineRule="auto"/>
        <w:jc w:val="both"/>
        <w:rPr>
          <w:rFonts w:ascii="Times New Roman" w:hAnsi="Times New Roman" w:cs="Times New Roman"/>
          <w:b/>
          <w:sz w:val="20"/>
          <w:szCs w:val="20"/>
        </w:rPr>
      </w:pPr>
    </w:p>
    <w:p w14:paraId="5F037A7C" w14:textId="1375C5A7" w:rsidR="00451B6C" w:rsidRPr="00451B6C" w:rsidRDefault="00451B6C" w:rsidP="00451B6C">
      <w:pPr>
        <w:pStyle w:val="aa"/>
        <w:spacing w:before="0" w:beforeAutospacing="0" w:after="0" w:afterAutospacing="0"/>
        <w:ind w:firstLine="284"/>
        <w:jc w:val="both"/>
        <w:rPr>
          <w:sz w:val="20"/>
          <w:szCs w:val="20"/>
        </w:rPr>
      </w:pPr>
      <w:r w:rsidRPr="00451B6C">
        <w:rPr>
          <w:sz w:val="20"/>
          <w:szCs w:val="20"/>
        </w:rPr>
        <w:t>We made SOD nanoparticles using the method given above and a phosphate buffer (PBS) with a concentration of 10 mM at pH levels of 5.0, 5.8, 6.0, 6.5, 6.8, 7.0, 7.2, 7.4, 7.6, and 7.8. The research examined the effect of medium acidity on nanoparticle characteristics to enhance the conditions for producing stable and uniformly sized structures.</w:t>
      </w:r>
    </w:p>
    <w:p w14:paraId="77B8837A" w14:textId="78ECE85A" w:rsidR="00451B6C" w:rsidRDefault="00451B6C" w:rsidP="00451B6C">
      <w:pPr>
        <w:pStyle w:val="aa"/>
        <w:spacing w:before="0" w:beforeAutospacing="0" w:after="0" w:afterAutospacing="0"/>
        <w:ind w:firstLine="284"/>
        <w:jc w:val="both"/>
        <w:rPr>
          <w:sz w:val="20"/>
          <w:szCs w:val="20"/>
        </w:rPr>
      </w:pPr>
      <w:r w:rsidRPr="00451B6C">
        <w:rPr>
          <w:sz w:val="20"/>
          <w:szCs w:val="20"/>
        </w:rPr>
        <w:t>The first step was to add a drop of protamine solution to a phosphate buffer solution of SOD (which is mostly negatively charged at physiological pH) and keep shaking it. It was left out for 30 minutes at room temperature.</w:t>
      </w:r>
    </w:p>
    <w:p w14:paraId="0FE8B90D" w14:textId="50FF9308" w:rsidR="00B00A95" w:rsidRPr="00B00A95" w:rsidRDefault="00B00A95" w:rsidP="00451B6C">
      <w:pPr>
        <w:pStyle w:val="aa"/>
        <w:spacing w:before="0" w:beforeAutospacing="0" w:after="0" w:afterAutospacing="0"/>
        <w:ind w:firstLine="284"/>
        <w:jc w:val="both"/>
        <w:rPr>
          <w:sz w:val="20"/>
          <w:szCs w:val="20"/>
        </w:rPr>
      </w:pPr>
      <w:r w:rsidRPr="00B00A95">
        <w:rPr>
          <w:sz w:val="20"/>
          <w:szCs w:val="20"/>
        </w:rPr>
        <w:t xml:space="preserve">A solution of PEG-PG (a block copolymer of </w:t>
      </w:r>
      <w:r>
        <w:rPr>
          <w:sz w:val="20"/>
          <w:szCs w:val="20"/>
        </w:rPr>
        <w:t>polyethylene glycol and poly-L-</w:t>
      </w:r>
      <w:r w:rsidRPr="00B00A95">
        <w:rPr>
          <w:sz w:val="20"/>
          <w:szCs w:val="20"/>
        </w:rPr>
        <w:t>glutamic acid) was then added to the reaction mixture, and the mixt</w:t>
      </w:r>
      <w:r w:rsidR="00DC178C">
        <w:rPr>
          <w:sz w:val="20"/>
          <w:szCs w:val="20"/>
        </w:rPr>
        <w:t>ure was further incubated at +4</w:t>
      </w:r>
      <w:r w:rsidRPr="00B00A95">
        <w:rPr>
          <w:sz w:val="20"/>
          <w:szCs w:val="20"/>
        </w:rPr>
        <w:t>°C for 30 minutes. Following this, a 5%</w:t>
      </w:r>
      <w:r w:rsidR="00DD68E9">
        <w:rPr>
          <w:sz w:val="20"/>
          <w:szCs w:val="20"/>
        </w:rPr>
        <w:t xml:space="preserve"> solution of glutaraldehyde</w:t>
      </w:r>
      <w:r w:rsidRPr="00B00A95">
        <w:rPr>
          <w:sz w:val="20"/>
          <w:szCs w:val="20"/>
        </w:rPr>
        <w:t xml:space="preserve"> was added to the resulting intermediate complexes in precisely defined volumes for e</w:t>
      </w:r>
      <w:r>
        <w:rPr>
          <w:sz w:val="20"/>
          <w:szCs w:val="20"/>
        </w:rPr>
        <w:t>ach sample, depending on the pH</w:t>
      </w:r>
      <w:r w:rsidRPr="00B00A95">
        <w:rPr>
          <w:sz w:val="20"/>
          <w:szCs w:val="20"/>
        </w:rPr>
        <w:t>, to facilitate subsequent chemical cross-linking. The mixture was left overnight at +4°C.</w:t>
      </w:r>
    </w:p>
    <w:p w14:paraId="6E0FE217" w14:textId="77777777" w:rsidR="00B00A95" w:rsidRPr="00B00A95" w:rsidRDefault="00B00A95" w:rsidP="003D1A6B">
      <w:pPr>
        <w:pStyle w:val="aa"/>
        <w:spacing w:before="0" w:beforeAutospacing="0" w:after="0" w:afterAutospacing="0"/>
        <w:ind w:firstLine="284"/>
        <w:jc w:val="both"/>
        <w:rPr>
          <w:sz w:val="20"/>
          <w:szCs w:val="20"/>
        </w:rPr>
      </w:pPr>
      <w:r w:rsidRPr="00B00A95">
        <w:rPr>
          <w:sz w:val="20"/>
          <w:szCs w:val="20"/>
        </w:rPr>
        <w:t xml:space="preserve">The next day, 70 </w:t>
      </w:r>
      <w:proofErr w:type="spellStart"/>
      <w:r w:rsidRPr="00B00A95">
        <w:rPr>
          <w:sz w:val="20"/>
          <w:szCs w:val="20"/>
        </w:rPr>
        <w:t>μl</w:t>
      </w:r>
      <w:proofErr w:type="spellEnd"/>
      <w:r w:rsidRPr="00B00A95">
        <w:rPr>
          <w:sz w:val="20"/>
          <w:szCs w:val="20"/>
        </w:rPr>
        <w:t xml:space="preserve"> of sodi</w:t>
      </w:r>
      <w:r>
        <w:rPr>
          <w:sz w:val="20"/>
          <w:szCs w:val="20"/>
        </w:rPr>
        <w:t>um borohydride (</w:t>
      </w:r>
      <w:proofErr w:type="spellStart"/>
      <w:r>
        <w:rPr>
          <w:sz w:val="20"/>
          <w:szCs w:val="20"/>
        </w:rPr>
        <w:t>NaBH</w:t>
      </w:r>
      <w:proofErr w:type="spellEnd"/>
      <w:r w:rsidRPr="00B00A95">
        <w:rPr>
          <w:sz w:val="20"/>
          <w:szCs w:val="20"/>
        </w:rPr>
        <w:t xml:space="preserve">₄) solution at a concentration of 1 mg/ml were added to each sample to reduce the Schiff bases formed as a result of the interaction of the aldehyde groups of </w:t>
      </w:r>
      <w:r w:rsidR="00DD68E9" w:rsidRPr="00DD68E9">
        <w:rPr>
          <w:sz w:val="20"/>
          <w:szCs w:val="20"/>
        </w:rPr>
        <w:t>glutaraldehyde</w:t>
      </w:r>
      <w:r w:rsidRPr="00B00A95">
        <w:rPr>
          <w:sz w:val="20"/>
          <w:szCs w:val="20"/>
        </w:rPr>
        <w:t xml:space="preserve"> wi</w:t>
      </w:r>
      <w:r w:rsidR="00DC178C">
        <w:rPr>
          <w:sz w:val="20"/>
          <w:szCs w:val="20"/>
        </w:rPr>
        <w:t xml:space="preserve">th the amino groups of the SOD </w:t>
      </w:r>
      <w:r w:rsidRPr="00B00A95">
        <w:rPr>
          <w:sz w:val="20"/>
          <w:szCs w:val="20"/>
        </w:rPr>
        <w:t>protein and protamine.</w:t>
      </w:r>
    </w:p>
    <w:p w14:paraId="7261794C" w14:textId="77777777" w:rsidR="00B00A95" w:rsidRPr="00B00A95" w:rsidRDefault="00B00A95" w:rsidP="003D1A6B">
      <w:pPr>
        <w:pStyle w:val="aa"/>
        <w:spacing w:before="0" w:beforeAutospacing="0" w:after="0" w:afterAutospacing="0"/>
        <w:ind w:firstLine="284"/>
        <w:jc w:val="both"/>
        <w:rPr>
          <w:sz w:val="20"/>
          <w:szCs w:val="20"/>
        </w:rPr>
      </w:pPr>
      <w:r w:rsidRPr="00B00A95">
        <w:rPr>
          <w:sz w:val="20"/>
          <w:szCs w:val="20"/>
        </w:rPr>
        <w:t>By-products and unreacted substances were removed by triple centrifugation. The resulting precipitates and supernatants were collected in sterile Eppendorf samples were collected and analyze</w:t>
      </w:r>
      <w:r>
        <w:rPr>
          <w:sz w:val="20"/>
          <w:szCs w:val="20"/>
        </w:rPr>
        <w:t>d. All samples were stored at 4</w:t>
      </w:r>
      <w:r w:rsidRPr="00B00A95">
        <w:rPr>
          <w:sz w:val="20"/>
          <w:szCs w:val="20"/>
        </w:rPr>
        <w:t>°C until further measurements were taken.</w:t>
      </w:r>
    </w:p>
    <w:p w14:paraId="20775D03" w14:textId="77777777" w:rsidR="00CE666B" w:rsidRPr="00FD6C61" w:rsidRDefault="00CE666B" w:rsidP="003D1A6B">
      <w:pPr>
        <w:keepNext/>
        <w:keepLines/>
        <w:shd w:val="clear" w:color="auto" w:fill="FFFFFF" w:themeFill="background1"/>
        <w:spacing w:before="240" w:line="240" w:lineRule="auto"/>
        <w:jc w:val="center"/>
        <w:outlineLvl w:val="0"/>
        <w:rPr>
          <w:rFonts w:ascii="Times New Roman" w:eastAsia="SimSun" w:hAnsi="Times New Roman" w:cs="Times New Roman"/>
          <w:b/>
          <w:bCs/>
          <w:caps/>
          <w:sz w:val="24"/>
          <w:szCs w:val="24"/>
        </w:rPr>
      </w:pPr>
      <w:r w:rsidRPr="00FD6C61">
        <w:rPr>
          <w:rFonts w:ascii="Times New Roman" w:eastAsia="SimSun" w:hAnsi="Times New Roman" w:cs="Times New Roman"/>
          <w:b/>
          <w:bCs/>
          <w:caps/>
          <w:sz w:val="24"/>
          <w:szCs w:val="24"/>
        </w:rPr>
        <w:t>results and discussion</w:t>
      </w:r>
    </w:p>
    <w:p w14:paraId="1E37EE12" w14:textId="77777777" w:rsidR="000D141A" w:rsidRPr="00DC178C" w:rsidRDefault="000D141A" w:rsidP="003D1A6B">
      <w:pPr>
        <w:pStyle w:val="3"/>
        <w:spacing w:before="0" w:beforeAutospacing="0" w:after="0" w:afterAutospacing="0"/>
        <w:ind w:firstLine="284"/>
        <w:jc w:val="both"/>
        <w:rPr>
          <w:b w:val="0"/>
          <w:sz w:val="20"/>
          <w:szCs w:val="20"/>
        </w:rPr>
      </w:pPr>
      <w:r w:rsidRPr="000D141A">
        <w:rPr>
          <w:sz w:val="20"/>
          <w:szCs w:val="20"/>
        </w:rPr>
        <w:t>The influence of the buffer medium and compo</w:t>
      </w:r>
      <w:r w:rsidR="00DD68E9">
        <w:rPr>
          <w:sz w:val="20"/>
          <w:szCs w:val="20"/>
        </w:rPr>
        <w:t>sition on the formation of SOD</w:t>
      </w:r>
      <w:r w:rsidRPr="000D141A">
        <w:rPr>
          <w:sz w:val="20"/>
          <w:szCs w:val="20"/>
        </w:rPr>
        <w:t xml:space="preserve"> nanoparticles</w:t>
      </w:r>
      <w:r w:rsidR="00DC178C">
        <w:rPr>
          <w:sz w:val="20"/>
          <w:szCs w:val="20"/>
        </w:rPr>
        <w:t xml:space="preserve">. </w:t>
      </w:r>
      <w:r w:rsidR="000A710A" w:rsidRPr="00DC178C">
        <w:rPr>
          <w:b w:val="0"/>
          <w:sz w:val="20"/>
          <w:szCs w:val="20"/>
        </w:rPr>
        <w:t>SOD</w:t>
      </w:r>
      <w:r w:rsidRPr="00DC178C">
        <w:rPr>
          <w:b w:val="0"/>
          <w:sz w:val="20"/>
          <w:szCs w:val="20"/>
        </w:rPr>
        <w:t xml:space="preserve"> nanoparticle complex was synthesized in HEPES and PBS buffer solutions with the same pH (6</w:t>
      </w:r>
      <w:r w:rsidR="000A710A" w:rsidRPr="00DC178C">
        <w:rPr>
          <w:b w:val="0"/>
          <w:sz w:val="20"/>
          <w:szCs w:val="20"/>
        </w:rPr>
        <w:t>,</w:t>
      </w:r>
      <w:r w:rsidRPr="00DC178C">
        <w:rPr>
          <w:b w:val="0"/>
          <w:sz w:val="20"/>
          <w:szCs w:val="20"/>
        </w:rPr>
        <w:t>8). A comparative analysis revealed that the use of HEPES buffer resulted in smaller nanoparticles compared to PBS, possibly due to the lower ionic strength and minimal shielding of intermolecular interactions in the HEPES environment. This is critical for the use of the resulting nanoparticles as a potential enzyme delivery system for the treatment of traumatic brain injury, where high penetrating ability and drug stability are key.</w:t>
      </w:r>
    </w:p>
    <w:p w14:paraId="62B4E1EF" w14:textId="66EB25E3" w:rsidR="00DC178C" w:rsidRDefault="000D141A" w:rsidP="003D1A6B">
      <w:pPr>
        <w:pStyle w:val="aa"/>
        <w:spacing w:before="0" w:beforeAutospacing="0" w:after="0" w:afterAutospacing="0"/>
        <w:ind w:firstLine="284"/>
        <w:jc w:val="both"/>
        <w:rPr>
          <w:sz w:val="20"/>
          <w:szCs w:val="20"/>
        </w:rPr>
      </w:pPr>
      <w:r w:rsidRPr="00DC178C">
        <w:rPr>
          <w:sz w:val="20"/>
          <w:szCs w:val="20"/>
        </w:rPr>
        <w:t xml:space="preserve">To determine the effect of stoichiometric composition on </w:t>
      </w:r>
      <w:r w:rsidR="00DD68E9" w:rsidRPr="00DC178C">
        <w:rPr>
          <w:sz w:val="20"/>
          <w:szCs w:val="20"/>
        </w:rPr>
        <w:t>the size of SOD</w:t>
      </w:r>
      <w:r w:rsidRPr="00DC178C">
        <w:rPr>
          <w:sz w:val="20"/>
          <w:szCs w:val="20"/>
        </w:rPr>
        <w:t xml:space="preserve"> nanoparticles, complexes were</w:t>
      </w:r>
      <w:r w:rsidRPr="000D141A">
        <w:rPr>
          <w:sz w:val="20"/>
          <w:szCs w:val="20"/>
        </w:rPr>
        <w:t xml:space="preserve"> synthesized in various charge</w:t>
      </w:r>
      <w:r w:rsidR="000A710A">
        <w:rPr>
          <w:sz w:val="20"/>
          <w:szCs w:val="20"/>
        </w:rPr>
        <w:t xml:space="preserve"> ratios of the components: SOD</w:t>
      </w:r>
      <w:r w:rsidRPr="000D141A">
        <w:rPr>
          <w:sz w:val="20"/>
          <w:szCs w:val="20"/>
        </w:rPr>
        <w:t>: protamine: PEG-PG. The sizes of the samples were measured before and after cros</w:t>
      </w:r>
      <w:r>
        <w:rPr>
          <w:sz w:val="20"/>
          <w:szCs w:val="20"/>
        </w:rPr>
        <w:t>s</w:t>
      </w:r>
      <w:r w:rsidR="00DC178C">
        <w:rPr>
          <w:sz w:val="20"/>
          <w:szCs w:val="20"/>
        </w:rPr>
        <w:t>-linking with glutaraldehyde</w:t>
      </w:r>
      <w:r w:rsidRPr="000D141A">
        <w:rPr>
          <w:sz w:val="20"/>
          <w:szCs w:val="20"/>
        </w:rPr>
        <w:t xml:space="preserve"> by dynamic light scattering using a </w:t>
      </w:r>
      <w:proofErr w:type="spellStart"/>
      <w:r w:rsidRPr="000D141A">
        <w:rPr>
          <w:rStyle w:val="ae"/>
          <w:b w:val="0"/>
          <w:sz w:val="20"/>
          <w:szCs w:val="20"/>
        </w:rPr>
        <w:t>Zetasizer</w:t>
      </w:r>
      <w:proofErr w:type="spellEnd"/>
      <w:r w:rsidRPr="000D141A">
        <w:rPr>
          <w:rStyle w:val="ae"/>
          <w:b w:val="0"/>
          <w:sz w:val="20"/>
          <w:szCs w:val="20"/>
        </w:rPr>
        <w:t xml:space="preserve"> instrument. Nano ZS </w:t>
      </w:r>
      <w:r>
        <w:rPr>
          <w:sz w:val="20"/>
          <w:szCs w:val="20"/>
        </w:rPr>
        <w:t>(Malvern Instruments</w:t>
      </w:r>
      <w:r w:rsidRPr="000D141A">
        <w:rPr>
          <w:sz w:val="20"/>
          <w:szCs w:val="20"/>
        </w:rPr>
        <w:t>, UK). The table pr</w:t>
      </w:r>
      <w:r w:rsidR="000A710A">
        <w:rPr>
          <w:sz w:val="20"/>
          <w:szCs w:val="20"/>
        </w:rPr>
        <w:t>esents the values of Z-</w:t>
      </w:r>
      <w:r>
        <w:rPr>
          <w:sz w:val="20"/>
          <w:szCs w:val="20"/>
        </w:rPr>
        <w:t>average</w:t>
      </w:r>
      <w:r w:rsidR="000A710A">
        <w:rPr>
          <w:sz w:val="20"/>
          <w:szCs w:val="20"/>
        </w:rPr>
        <w:t>, polydispersity (</w:t>
      </w:r>
      <w:proofErr w:type="spellStart"/>
      <w:r w:rsidRPr="000D141A">
        <w:rPr>
          <w:sz w:val="20"/>
          <w:szCs w:val="20"/>
        </w:rPr>
        <w:t>PdI</w:t>
      </w:r>
      <w:proofErr w:type="spellEnd"/>
      <w:r w:rsidR="000A710A">
        <w:rPr>
          <w:sz w:val="20"/>
          <w:szCs w:val="20"/>
        </w:rPr>
        <w:t>), autocorrelation intensity (intercept</w:t>
      </w:r>
      <w:r w:rsidRPr="000D141A">
        <w:rPr>
          <w:sz w:val="20"/>
          <w:szCs w:val="20"/>
        </w:rPr>
        <w:t>) and numerical size distribution (Number PSD, peak 1).</w:t>
      </w:r>
      <w:r w:rsidR="00DC178C" w:rsidRPr="00DC178C">
        <w:rPr>
          <w:sz w:val="20"/>
          <w:szCs w:val="20"/>
        </w:rPr>
        <w:t xml:space="preserve"> </w:t>
      </w:r>
    </w:p>
    <w:p w14:paraId="504C6CE8" w14:textId="290E3AB8" w:rsidR="000D141A" w:rsidRDefault="00DC178C" w:rsidP="003D1A6B">
      <w:pPr>
        <w:pStyle w:val="aa"/>
        <w:spacing w:before="0" w:beforeAutospacing="0" w:after="0" w:afterAutospacing="0"/>
        <w:ind w:firstLine="284"/>
        <w:jc w:val="both"/>
        <w:rPr>
          <w:sz w:val="20"/>
          <w:szCs w:val="20"/>
        </w:rPr>
      </w:pPr>
      <w:r w:rsidRPr="000D141A">
        <w:rPr>
          <w:sz w:val="20"/>
          <w:szCs w:val="20"/>
        </w:rPr>
        <w:t xml:space="preserve">The results showed </w:t>
      </w:r>
      <w:r>
        <w:rPr>
          <w:sz w:val="20"/>
          <w:szCs w:val="20"/>
        </w:rPr>
        <w:t xml:space="preserve">(table 2) </w:t>
      </w:r>
      <w:r w:rsidRPr="000D141A">
        <w:rPr>
          <w:sz w:val="20"/>
          <w:szCs w:val="20"/>
        </w:rPr>
        <w:t>that at ratios of 1:1:1, 1:2:1, 1:3:0.5, and 1:3:2, it is possible to achieve minimum values of the average diame</w:t>
      </w:r>
      <w:r>
        <w:rPr>
          <w:sz w:val="20"/>
          <w:szCs w:val="20"/>
        </w:rPr>
        <w:t xml:space="preserve">ter of nanoparticles (~88–99 nm) and low </w:t>
      </w:r>
      <w:proofErr w:type="spellStart"/>
      <w:r>
        <w:rPr>
          <w:sz w:val="20"/>
          <w:szCs w:val="20"/>
        </w:rPr>
        <w:t>PdI</w:t>
      </w:r>
      <w:proofErr w:type="spellEnd"/>
      <w:r>
        <w:rPr>
          <w:sz w:val="20"/>
          <w:szCs w:val="20"/>
        </w:rPr>
        <w:t xml:space="preserve"> values</w:t>
      </w:r>
      <w:r w:rsidRPr="000D141A">
        <w:rPr>
          <w:sz w:val="20"/>
          <w:szCs w:val="20"/>
        </w:rPr>
        <w:t xml:space="preserve">, indicating the homogeneity of the systems. The introduction of an excess of PEG-PG (e.g., 1:2:4, 1:2:6) leads to a sharp increase in </w:t>
      </w:r>
      <w:r>
        <w:rPr>
          <w:sz w:val="20"/>
          <w:szCs w:val="20"/>
        </w:rPr>
        <w:t>particle size (up to 500–550 nm</w:t>
      </w:r>
      <w:r w:rsidRPr="000D141A">
        <w:rPr>
          <w:sz w:val="20"/>
          <w:szCs w:val="20"/>
        </w:rPr>
        <w:t xml:space="preserve">), probably due to </w:t>
      </w:r>
      <w:r w:rsidR="00C3019F" w:rsidRPr="000D141A">
        <w:rPr>
          <w:sz w:val="20"/>
          <w:szCs w:val="20"/>
        </w:rPr>
        <w:t>over compaction</w:t>
      </w:r>
      <w:r w:rsidRPr="000D141A">
        <w:rPr>
          <w:sz w:val="20"/>
          <w:szCs w:val="20"/>
        </w:rPr>
        <w:t xml:space="preserve"> of the structure and the formation of large aggreg</w:t>
      </w:r>
      <w:r>
        <w:rPr>
          <w:sz w:val="20"/>
          <w:szCs w:val="20"/>
        </w:rPr>
        <w:t xml:space="preserve">ates. After cross-linking of </w:t>
      </w:r>
      <w:r w:rsidRPr="00DC178C">
        <w:rPr>
          <w:sz w:val="20"/>
          <w:szCs w:val="20"/>
        </w:rPr>
        <w:t>glutaraldehyde</w:t>
      </w:r>
      <w:r w:rsidRPr="000D141A">
        <w:rPr>
          <w:sz w:val="20"/>
          <w:szCs w:val="20"/>
        </w:rPr>
        <w:t>, a slight increase in size (on average by 1</w:t>
      </w:r>
      <w:r>
        <w:rPr>
          <w:sz w:val="20"/>
          <w:szCs w:val="20"/>
        </w:rPr>
        <w:t>0–20 nm) was observed</w:t>
      </w:r>
      <w:r w:rsidRPr="000D141A">
        <w:rPr>
          <w:sz w:val="20"/>
          <w:szCs w:val="20"/>
        </w:rPr>
        <w:t>, which corresponds to the formation of a dense polymer network without compromising stability.</w:t>
      </w:r>
    </w:p>
    <w:p w14:paraId="5AD74C8C" w14:textId="447BF103" w:rsidR="003D1A6B" w:rsidRPr="00DC178C" w:rsidRDefault="003D1A6B" w:rsidP="003D1A6B">
      <w:pPr>
        <w:pStyle w:val="3"/>
        <w:spacing w:before="0" w:beforeAutospacing="0" w:after="0" w:afterAutospacing="0"/>
        <w:ind w:firstLine="284"/>
        <w:jc w:val="both"/>
        <w:rPr>
          <w:b w:val="0"/>
          <w:sz w:val="20"/>
          <w:szCs w:val="20"/>
        </w:rPr>
      </w:pPr>
      <w:r w:rsidRPr="000D141A">
        <w:rPr>
          <w:sz w:val="20"/>
          <w:szCs w:val="20"/>
        </w:rPr>
        <w:t>The influence of pH on the size of nanoparticles</w:t>
      </w:r>
      <w:r>
        <w:rPr>
          <w:sz w:val="20"/>
          <w:szCs w:val="20"/>
        </w:rPr>
        <w:t xml:space="preserve">. </w:t>
      </w:r>
      <w:r w:rsidRPr="00DC178C">
        <w:rPr>
          <w:b w:val="0"/>
          <w:sz w:val="20"/>
          <w:szCs w:val="20"/>
        </w:rPr>
        <w:t xml:space="preserve">SOD nanoparticles </w:t>
      </w:r>
      <w:r w:rsidR="00C3019F" w:rsidRPr="00DC178C">
        <w:rPr>
          <w:b w:val="0"/>
          <w:sz w:val="20"/>
          <w:szCs w:val="20"/>
        </w:rPr>
        <w:t>were</w:t>
      </w:r>
      <w:r w:rsidRPr="00DC178C">
        <w:rPr>
          <w:b w:val="0"/>
          <w:sz w:val="20"/>
          <w:szCs w:val="20"/>
        </w:rPr>
        <w:t xml:space="preserve"> studied separately. Synthesis was carried out in 10 mM phosphate buffer (PBS) with pH varied from 5,0 to 7,8. All synthesis steps followed the standard procedure: addition of protamine to the SOD solution, incubation, introduction of PEG-PG, cross-linking with glutaraldehyde, and reduction with sodium borohydride. Nanoparticle sizes were analyzed after completion of all synthesis steps.</w:t>
      </w:r>
    </w:p>
    <w:p w14:paraId="206842CC" w14:textId="77777777" w:rsidR="003D1A6B" w:rsidRPr="000D141A" w:rsidRDefault="003D1A6B" w:rsidP="003D1A6B">
      <w:pPr>
        <w:pStyle w:val="aa"/>
        <w:spacing w:before="0" w:beforeAutospacing="0" w:after="0" w:afterAutospacing="0"/>
        <w:ind w:firstLine="284"/>
        <w:jc w:val="both"/>
        <w:rPr>
          <w:sz w:val="20"/>
          <w:szCs w:val="20"/>
        </w:rPr>
      </w:pPr>
    </w:p>
    <w:p w14:paraId="7E2D8AA5" w14:textId="4C29A8E0" w:rsidR="003D1A6B" w:rsidRDefault="000A710A" w:rsidP="00C3019F">
      <w:pPr>
        <w:pStyle w:val="aa"/>
        <w:spacing w:before="120" w:beforeAutospacing="0" w:after="120" w:afterAutospacing="0"/>
        <w:jc w:val="center"/>
        <w:rPr>
          <w:rStyle w:val="af"/>
          <w:i w:val="0"/>
          <w:sz w:val="18"/>
          <w:szCs w:val="18"/>
        </w:rPr>
      </w:pPr>
      <w:r w:rsidRPr="000A710A">
        <w:rPr>
          <w:rStyle w:val="af"/>
          <w:b/>
          <w:i w:val="0"/>
          <w:sz w:val="18"/>
          <w:szCs w:val="18"/>
        </w:rPr>
        <w:t>TABLE 2.</w:t>
      </w:r>
      <w:r w:rsidR="000D141A" w:rsidRPr="000A710A">
        <w:rPr>
          <w:rStyle w:val="af"/>
          <w:i w:val="0"/>
          <w:sz w:val="18"/>
          <w:szCs w:val="18"/>
          <w:lang w:val="en-US"/>
        </w:rPr>
        <w:t xml:space="preserve"> </w:t>
      </w:r>
      <w:r w:rsidRPr="000A710A">
        <w:rPr>
          <w:rStyle w:val="af"/>
          <w:i w:val="0"/>
          <w:sz w:val="18"/>
          <w:szCs w:val="18"/>
        </w:rPr>
        <w:t xml:space="preserve">Hydrodynamic dimensions of SOD </w:t>
      </w:r>
      <w:r w:rsidR="000D141A" w:rsidRPr="000A710A">
        <w:rPr>
          <w:rStyle w:val="af"/>
          <w:i w:val="0"/>
          <w:sz w:val="18"/>
          <w:szCs w:val="18"/>
        </w:rPr>
        <w:t xml:space="preserve">nanoparticles before and after cross-linking with </w:t>
      </w:r>
      <w:r w:rsidR="00DC178C" w:rsidRPr="00DC178C">
        <w:rPr>
          <w:rStyle w:val="af"/>
          <w:i w:val="0"/>
          <w:sz w:val="18"/>
          <w:szCs w:val="18"/>
        </w:rPr>
        <w:t>glutaraldehyde</w:t>
      </w:r>
      <w:r>
        <w:rPr>
          <w:rStyle w:val="af"/>
          <w:i w:val="0"/>
          <w:sz w:val="18"/>
          <w:szCs w:val="18"/>
        </w:rPr>
        <w:t xml:space="preserve"> </w:t>
      </w:r>
      <w:r w:rsidR="003D1A6B">
        <w:rPr>
          <w:rStyle w:val="af"/>
          <w:i w:val="0"/>
          <w:sz w:val="18"/>
          <w:szCs w:val="18"/>
        </w:rPr>
        <w:t>depending on the charge ratio.</w:t>
      </w:r>
    </w:p>
    <w:tbl>
      <w:tblPr>
        <w:tblStyle w:val="a5"/>
        <w:tblW w:w="9039" w:type="dxa"/>
        <w:jc w:val="center"/>
        <w:tblLayout w:type="fixed"/>
        <w:tblLook w:val="04A0" w:firstRow="1" w:lastRow="0" w:firstColumn="1" w:lastColumn="0" w:noHBand="0" w:noVBand="1"/>
      </w:tblPr>
      <w:tblGrid>
        <w:gridCol w:w="1101"/>
        <w:gridCol w:w="1134"/>
        <w:gridCol w:w="708"/>
        <w:gridCol w:w="993"/>
        <w:gridCol w:w="1134"/>
        <w:gridCol w:w="1134"/>
        <w:gridCol w:w="708"/>
        <w:gridCol w:w="993"/>
        <w:gridCol w:w="1134"/>
      </w:tblGrid>
      <w:tr w:rsidR="000D141A" w:rsidRPr="00D55FEB" w14:paraId="1CE1CBF7" w14:textId="77777777" w:rsidTr="00C3019F">
        <w:trPr>
          <w:trHeight w:val="279"/>
          <w:jc w:val="center"/>
        </w:trPr>
        <w:tc>
          <w:tcPr>
            <w:tcW w:w="1101" w:type="dxa"/>
            <w:vMerge w:val="restart"/>
            <w:vAlign w:val="center"/>
          </w:tcPr>
          <w:p w14:paraId="76A53A50" w14:textId="6A7A8883" w:rsidR="00082968"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Charge ratio</w:t>
            </w:r>
            <w:r w:rsidR="003D1A6B">
              <w:rPr>
                <w:rFonts w:ascii="Times New Roman" w:hAnsi="Times New Roman" w:cs="Times New Roman"/>
                <w:b/>
                <w:sz w:val="18"/>
                <w:szCs w:val="18"/>
              </w:rPr>
              <w:t xml:space="preserve"> </w:t>
            </w:r>
            <w:r w:rsidR="00082968" w:rsidRPr="00D55FEB">
              <w:rPr>
                <w:rFonts w:ascii="Times New Roman" w:hAnsi="Times New Roman" w:cs="Times New Roman"/>
                <w:b/>
                <w:sz w:val="18"/>
                <w:szCs w:val="18"/>
              </w:rPr>
              <w:t>SOD</w:t>
            </w:r>
            <w:r w:rsidRPr="00D55FEB">
              <w:rPr>
                <w:rFonts w:ascii="Times New Roman" w:hAnsi="Times New Roman" w:cs="Times New Roman"/>
                <w:b/>
                <w:sz w:val="18"/>
                <w:szCs w:val="18"/>
              </w:rPr>
              <w:t>:</w:t>
            </w:r>
          </w:p>
          <w:p w14:paraId="197B6CF9" w14:textId="54152B97" w:rsidR="000D141A" w:rsidRPr="00D55FEB" w:rsidRDefault="00082968" w:rsidP="00C3019F">
            <w:pPr>
              <w:jc w:val="center"/>
              <w:rPr>
                <w:rFonts w:ascii="Times New Roman" w:hAnsi="Times New Roman" w:cs="Times New Roman"/>
                <w:b/>
                <w:sz w:val="18"/>
                <w:szCs w:val="18"/>
              </w:rPr>
            </w:pPr>
            <w:proofErr w:type="spellStart"/>
            <w:proofErr w:type="gramStart"/>
            <w:r w:rsidRPr="00D55FEB">
              <w:rPr>
                <w:rFonts w:ascii="Times New Roman" w:hAnsi="Times New Roman" w:cs="Times New Roman"/>
                <w:b/>
                <w:sz w:val="18"/>
                <w:szCs w:val="18"/>
              </w:rPr>
              <w:t>p</w:t>
            </w:r>
            <w:r w:rsidR="000D141A" w:rsidRPr="00D55FEB">
              <w:rPr>
                <w:rFonts w:ascii="Times New Roman" w:hAnsi="Times New Roman" w:cs="Times New Roman"/>
                <w:b/>
                <w:sz w:val="18"/>
                <w:szCs w:val="18"/>
              </w:rPr>
              <w:t>rotomin:PEG</w:t>
            </w:r>
            <w:proofErr w:type="gramEnd"/>
            <w:r w:rsidR="000D141A" w:rsidRPr="00D55FEB">
              <w:rPr>
                <w:rFonts w:ascii="Times New Roman" w:hAnsi="Times New Roman" w:cs="Times New Roman"/>
                <w:b/>
                <w:sz w:val="18"/>
                <w:szCs w:val="18"/>
              </w:rPr>
              <w:t>-PG</w:t>
            </w:r>
            <w:proofErr w:type="spellEnd"/>
          </w:p>
        </w:tc>
        <w:tc>
          <w:tcPr>
            <w:tcW w:w="7938" w:type="dxa"/>
            <w:gridSpan w:val="8"/>
            <w:vAlign w:val="center"/>
          </w:tcPr>
          <w:p w14:paraId="2F103C30"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SAMPLE DIMENSIONS</w:t>
            </w:r>
          </w:p>
        </w:tc>
      </w:tr>
      <w:tr w:rsidR="000D141A" w:rsidRPr="00D55FEB" w14:paraId="1978EEDD" w14:textId="77777777" w:rsidTr="00C3019F">
        <w:trPr>
          <w:trHeight w:val="271"/>
          <w:jc w:val="center"/>
        </w:trPr>
        <w:tc>
          <w:tcPr>
            <w:tcW w:w="1101" w:type="dxa"/>
            <w:vMerge/>
            <w:vAlign w:val="center"/>
          </w:tcPr>
          <w:p w14:paraId="1D5A83FF" w14:textId="77777777" w:rsidR="000D141A" w:rsidRPr="00D55FEB" w:rsidRDefault="000D141A" w:rsidP="00C3019F">
            <w:pPr>
              <w:jc w:val="center"/>
              <w:rPr>
                <w:rFonts w:ascii="Times New Roman" w:hAnsi="Times New Roman" w:cs="Times New Roman"/>
                <w:b/>
                <w:sz w:val="18"/>
                <w:szCs w:val="18"/>
              </w:rPr>
            </w:pPr>
          </w:p>
        </w:tc>
        <w:tc>
          <w:tcPr>
            <w:tcW w:w="3969" w:type="dxa"/>
            <w:gridSpan w:val="4"/>
            <w:shd w:val="clear" w:color="auto" w:fill="F2F2F2" w:themeFill="background1" w:themeFillShade="F2"/>
            <w:vAlign w:val="center"/>
          </w:tcPr>
          <w:p w14:paraId="34868921"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 xml:space="preserve">Before the </w:t>
            </w:r>
            <w:r w:rsidR="00DC178C" w:rsidRPr="00D55FEB">
              <w:rPr>
                <w:rFonts w:ascii="Times New Roman" w:hAnsi="Times New Roman" w:cs="Times New Roman"/>
                <w:b/>
                <w:sz w:val="18"/>
                <w:szCs w:val="18"/>
              </w:rPr>
              <w:t>glutaraldehyde</w:t>
            </w:r>
            <w:r w:rsidRPr="00D55FEB">
              <w:rPr>
                <w:rFonts w:ascii="Times New Roman" w:hAnsi="Times New Roman" w:cs="Times New Roman"/>
                <w:b/>
                <w:sz w:val="18"/>
                <w:szCs w:val="18"/>
              </w:rPr>
              <w:t xml:space="preserve"> stitching</w:t>
            </w:r>
          </w:p>
        </w:tc>
        <w:tc>
          <w:tcPr>
            <w:tcW w:w="3969" w:type="dxa"/>
            <w:gridSpan w:val="4"/>
            <w:shd w:val="clear" w:color="auto" w:fill="FBE4D5" w:themeFill="accent2" w:themeFillTint="33"/>
            <w:vAlign w:val="center"/>
          </w:tcPr>
          <w:p w14:paraId="2847995F" w14:textId="77777777" w:rsidR="000D141A" w:rsidRPr="00D55FEB" w:rsidRDefault="00DC178C" w:rsidP="00C3019F">
            <w:pPr>
              <w:jc w:val="center"/>
              <w:rPr>
                <w:rFonts w:ascii="Times New Roman" w:hAnsi="Times New Roman" w:cs="Times New Roman"/>
                <w:b/>
                <w:sz w:val="18"/>
                <w:szCs w:val="18"/>
              </w:rPr>
            </w:pPr>
            <w:r w:rsidRPr="00D55FEB">
              <w:rPr>
                <w:rFonts w:ascii="Times New Roman" w:hAnsi="Times New Roman" w:cs="Times New Roman"/>
                <w:b/>
                <w:sz w:val="18"/>
                <w:szCs w:val="18"/>
              </w:rPr>
              <w:t>A</w:t>
            </w:r>
            <w:r w:rsidR="000D141A" w:rsidRPr="00D55FEB">
              <w:rPr>
                <w:rFonts w:ascii="Times New Roman" w:hAnsi="Times New Roman" w:cs="Times New Roman"/>
                <w:b/>
                <w:sz w:val="18"/>
                <w:szCs w:val="18"/>
              </w:rPr>
              <w:t xml:space="preserve">fter cross-linking of </w:t>
            </w:r>
            <w:r w:rsidRPr="00D55FEB">
              <w:rPr>
                <w:rFonts w:ascii="Times New Roman" w:hAnsi="Times New Roman" w:cs="Times New Roman"/>
                <w:b/>
                <w:sz w:val="18"/>
                <w:szCs w:val="18"/>
              </w:rPr>
              <w:t>glutaraldehyde</w:t>
            </w:r>
          </w:p>
          <w:p w14:paraId="5DD397F1" w14:textId="77777777" w:rsidR="000D141A" w:rsidRPr="00D55FEB" w:rsidRDefault="000D141A" w:rsidP="00C3019F">
            <w:pPr>
              <w:jc w:val="center"/>
              <w:rPr>
                <w:rFonts w:ascii="Times New Roman" w:hAnsi="Times New Roman" w:cs="Times New Roman"/>
                <w:b/>
                <w:sz w:val="18"/>
                <w:szCs w:val="18"/>
              </w:rPr>
            </w:pPr>
          </w:p>
        </w:tc>
      </w:tr>
      <w:tr w:rsidR="000D141A" w:rsidRPr="00D55FEB" w14:paraId="655433C9" w14:textId="77777777" w:rsidTr="00C3019F">
        <w:trPr>
          <w:trHeight w:val="700"/>
          <w:jc w:val="center"/>
        </w:trPr>
        <w:tc>
          <w:tcPr>
            <w:tcW w:w="1101" w:type="dxa"/>
            <w:vMerge/>
            <w:vAlign w:val="center"/>
          </w:tcPr>
          <w:p w14:paraId="4F7066DB" w14:textId="77777777" w:rsidR="000D141A" w:rsidRPr="00D55FEB" w:rsidRDefault="000D141A" w:rsidP="00C3019F">
            <w:pPr>
              <w:jc w:val="center"/>
              <w:rPr>
                <w:rFonts w:ascii="Times New Roman" w:hAnsi="Times New Roman" w:cs="Times New Roman"/>
                <w:sz w:val="18"/>
                <w:szCs w:val="18"/>
              </w:rPr>
            </w:pPr>
          </w:p>
        </w:tc>
        <w:tc>
          <w:tcPr>
            <w:tcW w:w="1134" w:type="dxa"/>
            <w:shd w:val="clear" w:color="auto" w:fill="F2F2F2" w:themeFill="background1" w:themeFillShade="F2"/>
            <w:vAlign w:val="center"/>
          </w:tcPr>
          <w:p w14:paraId="2626BFD8" w14:textId="08A70B0D" w:rsidR="00573F93"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Z-average</w:t>
            </w:r>
          </w:p>
          <w:p w14:paraId="379A849B" w14:textId="77777777" w:rsidR="000D141A" w:rsidRPr="00D55FEB" w:rsidRDefault="00573F93"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w:t>
            </w:r>
            <w:proofErr w:type="spellStart"/>
            <w:proofErr w:type="gramStart"/>
            <w:r w:rsidR="000D141A" w:rsidRPr="00D55FEB">
              <w:rPr>
                <w:rFonts w:ascii="Times New Roman" w:hAnsi="Times New Roman" w:cs="Times New Roman"/>
                <w:b/>
                <w:sz w:val="18"/>
                <w:szCs w:val="18"/>
                <w:lang w:val="en-US"/>
              </w:rPr>
              <w:t>d</w:t>
            </w:r>
            <w:r w:rsidR="008A10DC" w:rsidRPr="00D55FEB">
              <w:rPr>
                <w:rFonts w:ascii="Times New Roman" w:hAnsi="Times New Roman" w:cs="Times New Roman"/>
                <w:b/>
                <w:sz w:val="18"/>
                <w:szCs w:val="18"/>
                <w:lang w:val="en-US"/>
              </w:rPr>
              <w:t>,</w:t>
            </w:r>
            <w:r w:rsidRPr="00D55FEB">
              <w:rPr>
                <w:rFonts w:ascii="Times New Roman" w:hAnsi="Times New Roman" w:cs="Times New Roman"/>
                <w:b/>
                <w:sz w:val="18"/>
                <w:szCs w:val="18"/>
                <w:lang w:val="en-US"/>
              </w:rPr>
              <w:t>nm</w:t>
            </w:r>
            <w:proofErr w:type="spellEnd"/>
            <w:proofErr w:type="gramEnd"/>
            <w:r w:rsidR="000D141A" w:rsidRPr="00D55FEB">
              <w:rPr>
                <w:rFonts w:ascii="Times New Roman" w:hAnsi="Times New Roman" w:cs="Times New Roman"/>
                <w:b/>
                <w:sz w:val="18"/>
                <w:szCs w:val="18"/>
                <w:lang w:val="en-US"/>
              </w:rPr>
              <w:t>)</w:t>
            </w:r>
          </w:p>
        </w:tc>
        <w:tc>
          <w:tcPr>
            <w:tcW w:w="708" w:type="dxa"/>
            <w:shd w:val="clear" w:color="auto" w:fill="F2F2F2" w:themeFill="background1" w:themeFillShade="F2"/>
            <w:vAlign w:val="center"/>
          </w:tcPr>
          <w:p w14:paraId="3DDDFE8F" w14:textId="77777777" w:rsidR="000D141A" w:rsidRPr="00D55FEB" w:rsidRDefault="000D141A" w:rsidP="00C3019F">
            <w:pPr>
              <w:jc w:val="center"/>
              <w:rPr>
                <w:rFonts w:ascii="Times New Roman" w:hAnsi="Times New Roman" w:cs="Times New Roman"/>
                <w:b/>
                <w:sz w:val="18"/>
                <w:szCs w:val="18"/>
                <w:lang w:val="en-US"/>
              </w:rPr>
            </w:pPr>
            <w:proofErr w:type="spellStart"/>
            <w:r w:rsidRPr="00D55FEB">
              <w:rPr>
                <w:rFonts w:ascii="Times New Roman" w:hAnsi="Times New Roman" w:cs="Times New Roman"/>
                <w:b/>
                <w:sz w:val="18"/>
                <w:szCs w:val="18"/>
                <w:lang w:val="en-US"/>
              </w:rPr>
              <w:t>PdI</w:t>
            </w:r>
            <w:proofErr w:type="spellEnd"/>
          </w:p>
        </w:tc>
        <w:tc>
          <w:tcPr>
            <w:tcW w:w="993" w:type="dxa"/>
            <w:shd w:val="clear" w:color="auto" w:fill="F2F2F2" w:themeFill="background1" w:themeFillShade="F2"/>
            <w:vAlign w:val="center"/>
          </w:tcPr>
          <w:p w14:paraId="087B7C09" w14:textId="77777777" w:rsidR="000D141A"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Intercept</w:t>
            </w:r>
          </w:p>
        </w:tc>
        <w:tc>
          <w:tcPr>
            <w:tcW w:w="1134" w:type="dxa"/>
            <w:shd w:val="clear" w:color="auto" w:fill="F2F2F2" w:themeFill="background1" w:themeFillShade="F2"/>
            <w:vAlign w:val="center"/>
          </w:tcPr>
          <w:p w14:paraId="04520EB5" w14:textId="77777777" w:rsidR="000D141A"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Number PSD</w:t>
            </w:r>
            <w:r w:rsidRPr="00D55FEB">
              <w:rPr>
                <w:rFonts w:ascii="Times New Roman" w:hAnsi="Times New Roman" w:cs="Times New Roman"/>
                <w:b/>
                <w:sz w:val="18"/>
                <w:szCs w:val="18"/>
              </w:rPr>
              <w:t>,</w:t>
            </w:r>
          </w:p>
          <w:p w14:paraId="5B0AFA63" w14:textId="77777777" w:rsidR="000D141A"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vertAlign w:val="subscript"/>
                <w:lang w:val="en-US"/>
              </w:rPr>
              <w:t>Peak 1, nm.</w:t>
            </w:r>
          </w:p>
        </w:tc>
        <w:tc>
          <w:tcPr>
            <w:tcW w:w="1134" w:type="dxa"/>
            <w:shd w:val="clear" w:color="auto" w:fill="FBE4D5" w:themeFill="accent2" w:themeFillTint="33"/>
            <w:vAlign w:val="center"/>
          </w:tcPr>
          <w:p w14:paraId="4F34907D" w14:textId="0B5FB0E4" w:rsidR="008A10DC"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Z-average</w:t>
            </w:r>
          </w:p>
          <w:p w14:paraId="2E97F429" w14:textId="77777777" w:rsidR="000D141A" w:rsidRPr="00D55FEB" w:rsidRDefault="00573F93"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w:t>
            </w:r>
            <w:proofErr w:type="spellStart"/>
            <w:proofErr w:type="gramStart"/>
            <w:r w:rsidR="000D141A" w:rsidRPr="00D55FEB">
              <w:rPr>
                <w:rFonts w:ascii="Times New Roman" w:hAnsi="Times New Roman" w:cs="Times New Roman"/>
                <w:b/>
                <w:sz w:val="18"/>
                <w:szCs w:val="18"/>
                <w:lang w:val="en-US"/>
              </w:rPr>
              <w:t>d</w:t>
            </w:r>
            <w:r w:rsidR="008A10DC" w:rsidRPr="00D55FEB">
              <w:rPr>
                <w:rFonts w:ascii="Times New Roman" w:hAnsi="Times New Roman" w:cs="Times New Roman"/>
                <w:b/>
                <w:sz w:val="18"/>
                <w:szCs w:val="18"/>
                <w:lang w:val="en-US"/>
              </w:rPr>
              <w:t>,</w:t>
            </w:r>
            <w:r w:rsidRPr="00D55FEB">
              <w:rPr>
                <w:rFonts w:ascii="Times New Roman" w:hAnsi="Times New Roman" w:cs="Times New Roman"/>
                <w:b/>
                <w:sz w:val="18"/>
                <w:szCs w:val="18"/>
                <w:lang w:val="en-US"/>
              </w:rPr>
              <w:t>nm</w:t>
            </w:r>
            <w:proofErr w:type="spellEnd"/>
            <w:proofErr w:type="gramEnd"/>
            <w:r w:rsidR="000D141A" w:rsidRPr="00D55FEB">
              <w:rPr>
                <w:rFonts w:ascii="Times New Roman" w:hAnsi="Times New Roman" w:cs="Times New Roman"/>
                <w:b/>
                <w:sz w:val="18"/>
                <w:szCs w:val="18"/>
                <w:lang w:val="en-US"/>
              </w:rPr>
              <w:t>)</w:t>
            </w:r>
          </w:p>
        </w:tc>
        <w:tc>
          <w:tcPr>
            <w:tcW w:w="708" w:type="dxa"/>
            <w:shd w:val="clear" w:color="auto" w:fill="FBE4D5" w:themeFill="accent2" w:themeFillTint="33"/>
            <w:vAlign w:val="center"/>
          </w:tcPr>
          <w:p w14:paraId="167EA030" w14:textId="77777777" w:rsidR="000D141A" w:rsidRPr="00D55FEB" w:rsidRDefault="000D141A" w:rsidP="00C3019F">
            <w:pPr>
              <w:jc w:val="center"/>
              <w:rPr>
                <w:rFonts w:ascii="Times New Roman" w:hAnsi="Times New Roman" w:cs="Times New Roman"/>
                <w:b/>
                <w:sz w:val="18"/>
                <w:szCs w:val="18"/>
                <w:lang w:val="en-US"/>
              </w:rPr>
            </w:pPr>
            <w:proofErr w:type="spellStart"/>
            <w:r w:rsidRPr="00D55FEB">
              <w:rPr>
                <w:rFonts w:ascii="Times New Roman" w:hAnsi="Times New Roman" w:cs="Times New Roman"/>
                <w:b/>
                <w:sz w:val="18"/>
                <w:szCs w:val="18"/>
                <w:lang w:val="en-US"/>
              </w:rPr>
              <w:t>PdI</w:t>
            </w:r>
            <w:proofErr w:type="spellEnd"/>
          </w:p>
        </w:tc>
        <w:tc>
          <w:tcPr>
            <w:tcW w:w="993" w:type="dxa"/>
            <w:shd w:val="clear" w:color="auto" w:fill="FBE4D5" w:themeFill="accent2" w:themeFillTint="33"/>
            <w:vAlign w:val="center"/>
          </w:tcPr>
          <w:p w14:paraId="12D41C5E" w14:textId="77777777" w:rsidR="000D141A"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Intercept</w:t>
            </w:r>
          </w:p>
        </w:tc>
        <w:tc>
          <w:tcPr>
            <w:tcW w:w="1134" w:type="dxa"/>
            <w:shd w:val="clear" w:color="auto" w:fill="FBE4D5" w:themeFill="accent2" w:themeFillTint="33"/>
            <w:vAlign w:val="center"/>
          </w:tcPr>
          <w:p w14:paraId="6E510E33" w14:textId="77777777" w:rsidR="000D141A" w:rsidRPr="00D55FEB" w:rsidRDefault="000D141A" w:rsidP="00C3019F">
            <w:pPr>
              <w:jc w:val="center"/>
              <w:rPr>
                <w:rFonts w:ascii="Times New Roman" w:hAnsi="Times New Roman" w:cs="Times New Roman"/>
                <w:b/>
                <w:sz w:val="18"/>
                <w:szCs w:val="18"/>
                <w:lang w:val="en-US"/>
              </w:rPr>
            </w:pPr>
            <w:r w:rsidRPr="00D55FEB">
              <w:rPr>
                <w:rFonts w:ascii="Times New Roman" w:hAnsi="Times New Roman" w:cs="Times New Roman"/>
                <w:b/>
                <w:sz w:val="18"/>
                <w:szCs w:val="18"/>
                <w:lang w:val="en-US"/>
              </w:rPr>
              <w:t>Number PSD</w:t>
            </w:r>
            <w:r w:rsidRPr="00D55FEB">
              <w:rPr>
                <w:rFonts w:ascii="Times New Roman" w:hAnsi="Times New Roman" w:cs="Times New Roman"/>
                <w:b/>
                <w:sz w:val="18"/>
                <w:szCs w:val="18"/>
              </w:rPr>
              <w:t>,</w:t>
            </w:r>
          </w:p>
          <w:p w14:paraId="369AA261"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vertAlign w:val="subscript"/>
                <w:lang w:val="en-US"/>
              </w:rPr>
              <w:t>Peak 1, nm</w:t>
            </w:r>
          </w:p>
        </w:tc>
      </w:tr>
      <w:tr w:rsidR="000D141A" w:rsidRPr="00D55FEB" w14:paraId="752B3746" w14:textId="77777777" w:rsidTr="00C3019F">
        <w:trPr>
          <w:jc w:val="center"/>
        </w:trPr>
        <w:tc>
          <w:tcPr>
            <w:tcW w:w="1101" w:type="dxa"/>
            <w:vAlign w:val="center"/>
          </w:tcPr>
          <w:p w14:paraId="6A5389F9"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1:0.5:0.5</w:t>
            </w:r>
          </w:p>
        </w:tc>
        <w:tc>
          <w:tcPr>
            <w:tcW w:w="1134" w:type="dxa"/>
            <w:shd w:val="clear" w:color="auto" w:fill="F2F2F2" w:themeFill="background1" w:themeFillShade="F2"/>
            <w:vAlign w:val="center"/>
          </w:tcPr>
          <w:p w14:paraId="21E0FB23" w14:textId="77777777" w:rsidR="000D141A" w:rsidRPr="00D55FEB" w:rsidRDefault="000D141A" w:rsidP="00C3019F">
            <w:pPr>
              <w:jc w:val="center"/>
              <w:rPr>
                <w:rFonts w:ascii="Times New Roman" w:hAnsi="Times New Roman" w:cs="Times New Roman"/>
                <w:sz w:val="18"/>
                <w:szCs w:val="18"/>
                <w:lang w:val="en-US"/>
              </w:rPr>
            </w:pPr>
            <w:r w:rsidRPr="00D55FEB">
              <w:rPr>
                <w:rFonts w:ascii="Times New Roman" w:hAnsi="Times New Roman" w:cs="Times New Roman"/>
                <w:sz w:val="18"/>
                <w:szCs w:val="18"/>
                <w:lang w:val="en-US"/>
              </w:rPr>
              <w:t>87</w:t>
            </w:r>
            <w:r w:rsidR="00DC178C" w:rsidRPr="00D55FEB">
              <w:rPr>
                <w:rFonts w:ascii="Times New Roman" w:hAnsi="Times New Roman" w:cs="Times New Roman"/>
                <w:sz w:val="18"/>
                <w:szCs w:val="18"/>
                <w:lang w:val="en-US"/>
              </w:rPr>
              <w:t>,</w:t>
            </w:r>
            <w:r w:rsidRPr="00D55FEB">
              <w:rPr>
                <w:rFonts w:ascii="Times New Roman" w:hAnsi="Times New Roman" w:cs="Times New Roman"/>
                <w:sz w:val="18"/>
                <w:szCs w:val="18"/>
                <w:lang w:val="en-US"/>
              </w:rPr>
              <w:t>26</w:t>
            </w:r>
          </w:p>
        </w:tc>
        <w:tc>
          <w:tcPr>
            <w:tcW w:w="708" w:type="dxa"/>
            <w:shd w:val="clear" w:color="auto" w:fill="F2F2F2" w:themeFill="background1" w:themeFillShade="F2"/>
            <w:vAlign w:val="center"/>
          </w:tcPr>
          <w:p w14:paraId="4F0F33D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lang w:val="en-US"/>
              </w:rPr>
              <w:t>0,272</w:t>
            </w:r>
            <w:r w:rsidRPr="00D55FEB">
              <w:rPr>
                <w:rFonts w:ascii="Times New Roman" w:hAnsi="Times New Roman" w:cs="Times New Roman"/>
                <w:sz w:val="18"/>
                <w:szCs w:val="18"/>
              </w:rPr>
              <w:t>​</w:t>
            </w:r>
          </w:p>
        </w:tc>
        <w:tc>
          <w:tcPr>
            <w:tcW w:w="993" w:type="dxa"/>
            <w:shd w:val="clear" w:color="auto" w:fill="F2F2F2" w:themeFill="background1" w:themeFillShade="F2"/>
            <w:vAlign w:val="center"/>
          </w:tcPr>
          <w:p w14:paraId="1544E64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931</w:t>
            </w:r>
          </w:p>
        </w:tc>
        <w:tc>
          <w:tcPr>
            <w:tcW w:w="1134" w:type="dxa"/>
            <w:shd w:val="clear" w:color="auto" w:fill="F2F2F2" w:themeFill="background1" w:themeFillShade="F2"/>
            <w:vAlign w:val="center"/>
          </w:tcPr>
          <w:p w14:paraId="0F42C82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37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89</w:t>
            </w:r>
          </w:p>
        </w:tc>
        <w:tc>
          <w:tcPr>
            <w:tcW w:w="1134" w:type="dxa"/>
            <w:shd w:val="clear" w:color="auto" w:fill="FBE4D5" w:themeFill="accent2" w:themeFillTint="33"/>
            <w:vAlign w:val="center"/>
          </w:tcPr>
          <w:p w14:paraId="10042C0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w:t>
            </w:r>
          </w:p>
        </w:tc>
        <w:tc>
          <w:tcPr>
            <w:tcW w:w="708" w:type="dxa"/>
            <w:shd w:val="clear" w:color="auto" w:fill="FBE4D5" w:themeFill="accent2" w:themeFillTint="33"/>
            <w:vAlign w:val="center"/>
          </w:tcPr>
          <w:p w14:paraId="0B1A999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211</w:t>
            </w:r>
          </w:p>
        </w:tc>
        <w:tc>
          <w:tcPr>
            <w:tcW w:w="993" w:type="dxa"/>
            <w:shd w:val="clear" w:color="auto" w:fill="FBE4D5" w:themeFill="accent2" w:themeFillTint="33"/>
            <w:vAlign w:val="center"/>
          </w:tcPr>
          <w:p w14:paraId="1682BF1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881</w:t>
            </w:r>
          </w:p>
        </w:tc>
        <w:tc>
          <w:tcPr>
            <w:tcW w:w="1134" w:type="dxa"/>
            <w:shd w:val="clear" w:color="auto" w:fill="FBE4D5" w:themeFill="accent2" w:themeFillTint="33"/>
            <w:vAlign w:val="center"/>
          </w:tcPr>
          <w:p w14:paraId="30E8FC7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33</w:t>
            </w:r>
          </w:p>
        </w:tc>
      </w:tr>
      <w:tr w:rsidR="000D141A" w:rsidRPr="00D55FEB" w14:paraId="46F12F2A" w14:textId="77777777" w:rsidTr="00C3019F">
        <w:trPr>
          <w:jc w:val="center"/>
        </w:trPr>
        <w:tc>
          <w:tcPr>
            <w:tcW w:w="1101" w:type="dxa"/>
            <w:vAlign w:val="center"/>
          </w:tcPr>
          <w:p w14:paraId="15F47FE7"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1:0.5:1</w:t>
            </w:r>
          </w:p>
        </w:tc>
        <w:tc>
          <w:tcPr>
            <w:tcW w:w="1134" w:type="dxa"/>
            <w:shd w:val="clear" w:color="auto" w:fill="F2F2F2" w:themeFill="background1" w:themeFillShade="F2"/>
            <w:vAlign w:val="center"/>
          </w:tcPr>
          <w:p w14:paraId="5FDB83F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300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w:t>
            </w:r>
          </w:p>
        </w:tc>
        <w:tc>
          <w:tcPr>
            <w:tcW w:w="708" w:type="dxa"/>
            <w:shd w:val="clear" w:color="auto" w:fill="F2F2F2" w:themeFill="background1" w:themeFillShade="F2"/>
            <w:vAlign w:val="center"/>
          </w:tcPr>
          <w:p w14:paraId="0362FD7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372</w:t>
            </w:r>
          </w:p>
        </w:tc>
        <w:tc>
          <w:tcPr>
            <w:tcW w:w="993" w:type="dxa"/>
            <w:shd w:val="clear" w:color="auto" w:fill="F2F2F2" w:themeFill="background1" w:themeFillShade="F2"/>
            <w:vAlign w:val="center"/>
          </w:tcPr>
          <w:p w14:paraId="07A28A7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625</w:t>
            </w:r>
          </w:p>
        </w:tc>
        <w:tc>
          <w:tcPr>
            <w:tcW w:w="1134" w:type="dxa"/>
            <w:shd w:val="clear" w:color="auto" w:fill="F2F2F2" w:themeFill="background1" w:themeFillShade="F2"/>
            <w:vAlign w:val="center"/>
          </w:tcPr>
          <w:p w14:paraId="01A593C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4,277</w:t>
            </w:r>
          </w:p>
        </w:tc>
        <w:tc>
          <w:tcPr>
            <w:tcW w:w="1134" w:type="dxa"/>
            <w:shd w:val="clear" w:color="auto" w:fill="FBE4D5" w:themeFill="accent2" w:themeFillTint="33"/>
            <w:vAlign w:val="center"/>
          </w:tcPr>
          <w:p w14:paraId="4821F4E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374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w:t>
            </w:r>
          </w:p>
        </w:tc>
        <w:tc>
          <w:tcPr>
            <w:tcW w:w="708" w:type="dxa"/>
            <w:shd w:val="clear" w:color="auto" w:fill="FBE4D5" w:themeFill="accent2" w:themeFillTint="33"/>
            <w:vAlign w:val="center"/>
          </w:tcPr>
          <w:p w14:paraId="59BD3F0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416</w:t>
            </w:r>
          </w:p>
        </w:tc>
        <w:tc>
          <w:tcPr>
            <w:tcW w:w="993" w:type="dxa"/>
            <w:shd w:val="clear" w:color="auto" w:fill="FBE4D5" w:themeFill="accent2" w:themeFillTint="33"/>
            <w:vAlign w:val="center"/>
          </w:tcPr>
          <w:p w14:paraId="4C28A1B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555</w:t>
            </w:r>
          </w:p>
        </w:tc>
        <w:tc>
          <w:tcPr>
            <w:tcW w:w="1134" w:type="dxa"/>
            <w:shd w:val="clear" w:color="auto" w:fill="FBE4D5" w:themeFill="accent2" w:themeFillTint="33"/>
            <w:vAlign w:val="center"/>
          </w:tcPr>
          <w:p w14:paraId="4DD030E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193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w:t>
            </w:r>
          </w:p>
        </w:tc>
      </w:tr>
      <w:tr w:rsidR="000D141A" w:rsidRPr="00D55FEB" w14:paraId="58C5D642" w14:textId="77777777" w:rsidTr="00C3019F">
        <w:trPr>
          <w:jc w:val="center"/>
        </w:trPr>
        <w:tc>
          <w:tcPr>
            <w:tcW w:w="1101" w:type="dxa"/>
            <w:vAlign w:val="center"/>
          </w:tcPr>
          <w:p w14:paraId="2DAB33E7"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1:1:1</w:t>
            </w:r>
          </w:p>
        </w:tc>
        <w:tc>
          <w:tcPr>
            <w:tcW w:w="1134" w:type="dxa"/>
            <w:shd w:val="clear" w:color="auto" w:fill="F2F2F2" w:themeFill="background1" w:themeFillShade="F2"/>
            <w:vAlign w:val="center"/>
          </w:tcPr>
          <w:p w14:paraId="1BF2F00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lang w:val="en-US"/>
              </w:rPr>
              <w:t>97,32</w:t>
            </w:r>
            <w:r w:rsidRPr="00D55FEB">
              <w:rPr>
                <w:rFonts w:ascii="Times New Roman" w:hAnsi="Times New Roman" w:cs="Times New Roman"/>
                <w:sz w:val="18"/>
                <w:szCs w:val="18"/>
              </w:rPr>
              <w:t>​</w:t>
            </w:r>
          </w:p>
        </w:tc>
        <w:tc>
          <w:tcPr>
            <w:tcW w:w="708" w:type="dxa"/>
            <w:shd w:val="clear" w:color="auto" w:fill="F2F2F2" w:themeFill="background1" w:themeFillShade="F2"/>
            <w:vAlign w:val="center"/>
          </w:tcPr>
          <w:p w14:paraId="51EDE3A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117</w:t>
            </w:r>
          </w:p>
        </w:tc>
        <w:tc>
          <w:tcPr>
            <w:tcW w:w="993" w:type="dxa"/>
            <w:shd w:val="clear" w:color="auto" w:fill="F2F2F2" w:themeFill="background1" w:themeFillShade="F2"/>
            <w:vAlign w:val="center"/>
          </w:tcPr>
          <w:p w14:paraId="2E4250B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933</w:t>
            </w:r>
          </w:p>
        </w:tc>
        <w:tc>
          <w:tcPr>
            <w:tcW w:w="1134" w:type="dxa"/>
            <w:shd w:val="clear" w:color="auto" w:fill="F2F2F2" w:themeFill="background1" w:themeFillShade="F2"/>
            <w:vAlign w:val="center"/>
          </w:tcPr>
          <w:p w14:paraId="41200D7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78</w:t>
            </w:r>
          </w:p>
        </w:tc>
        <w:tc>
          <w:tcPr>
            <w:tcW w:w="1134" w:type="dxa"/>
            <w:shd w:val="clear" w:color="auto" w:fill="FBE4D5" w:themeFill="accent2" w:themeFillTint="33"/>
            <w:vAlign w:val="center"/>
          </w:tcPr>
          <w:p w14:paraId="05B09D6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BE4D5" w:themeFill="accent2" w:themeFillTint="33"/>
            <w:vAlign w:val="center"/>
          </w:tcPr>
          <w:p w14:paraId="6392CA0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071</w:t>
            </w:r>
          </w:p>
        </w:tc>
        <w:tc>
          <w:tcPr>
            <w:tcW w:w="993" w:type="dxa"/>
            <w:shd w:val="clear" w:color="auto" w:fill="FBE4D5" w:themeFill="accent2" w:themeFillTint="33"/>
            <w:vAlign w:val="center"/>
          </w:tcPr>
          <w:p w14:paraId="115DAAC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931</w:t>
            </w:r>
          </w:p>
        </w:tc>
        <w:tc>
          <w:tcPr>
            <w:tcW w:w="1134" w:type="dxa"/>
            <w:shd w:val="clear" w:color="auto" w:fill="FBE4D5" w:themeFill="accent2" w:themeFillTint="33"/>
            <w:vAlign w:val="center"/>
          </w:tcPr>
          <w:p w14:paraId="516CDF7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79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83</w:t>
            </w:r>
          </w:p>
        </w:tc>
      </w:tr>
      <w:tr w:rsidR="000D141A" w:rsidRPr="00D55FEB" w14:paraId="7C51582F" w14:textId="77777777" w:rsidTr="00C3019F">
        <w:trPr>
          <w:jc w:val="center"/>
        </w:trPr>
        <w:tc>
          <w:tcPr>
            <w:tcW w:w="1101" w:type="dxa"/>
            <w:vAlign w:val="center"/>
          </w:tcPr>
          <w:p w14:paraId="38B98FB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1:1:2</w:t>
            </w:r>
          </w:p>
        </w:tc>
        <w:tc>
          <w:tcPr>
            <w:tcW w:w="1134" w:type="dxa"/>
            <w:shd w:val="clear" w:color="auto" w:fill="F2F2F2" w:themeFill="background1" w:themeFillShade="F2"/>
            <w:vAlign w:val="center"/>
          </w:tcPr>
          <w:p w14:paraId="41CC703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272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w:t>
            </w:r>
          </w:p>
        </w:tc>
        <w:tc>
          <w:tcPr>
            <w:tcW w:w="708" w:type="dxa"/>
            <w:shd w:val="clear" w:color="auto" w:fill="F2F2F2" w:themeFill="background1" w:themeFillShade="F2"/>
            <w:vAlign w:val="center"/>
          </w:tcPr>
          <w:p w14:paraId="5AF917E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467</w:t>
            </w:r>
          </w:p>
        </w:tc>
        <w:tc>
          <w:tcPr>
            <w:tcW w:w="993" w:type="dxa"/>
            <w:shd w:val="clear" w:color="auto" w:fill="F2F2F2" w:themeFill="background1" w:themeFillShade="F2"/>
            <w:vAlign w:val="center"/>
          </w:tcPr>
          <w:p w14:paraId="2116449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744</w:t>
            </w:r>
          </w:p>
        </w:tc>
        <w:tc>
          <w:tcPr>
            <w:tcW w:w="1134" w:type="dxa"/>
            <w:shd w:val="clear" w:color="auto" w:fill="F2F2F2" w:themeFill="background1" w:themeFillShade="F2"/>
            <w:vAlign w:val="center"/>
          </w:tcPr>
          <w:p w14:paraId="6E53437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4,525</w:t>
            </w:r>
          </w:p>
        </w:tc>
        <w:tc>
          <w:tcPr>
            <w:tcW w:w="1134" w:type="dxa"/>
            <w:shd w:val="clear" w:color="auto" w:fill="FBE4D5" w:themeFill="accent2" w:themeFillTint="33"/>
            <w:vAlign w:val="center"/>
          </w:tcPr>
          <w:p w14:paraId="0B50969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254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BE4D5" w:themeFill="accent2" w:themeFillTint="33"/>
            <w:vAlign w:val="center"/>
          </w:tcPr>
          <w:p w14:paraId="2DAE98B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300</w:t>
            </w:r>
          </w:p>
        </w:tc>
        <w:tc>
          <w:tcPr>
            <w:tcW w:w="993" w:type="dxa"/>
            <w:shd w:val="clear" w:color="auto" w:fill="FBE4D5" w:themeFill="accent2" w:themeFillTint="33"/>
            <w:vAlign w:val="center"/>
          </w:tcPr>
          <w:p w14:paraId="1E26821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796</w:t>
            </w:r>
          </w:p>
        </w:tc>
        <w:tc>
          <w:tcPr>
            <w:tcW w:w="1134" w:type="dxa"/>
            <w:shd w:val="clear" w:color="auto" w:fill="FBE4D5" w:themeFill="accent2" w:themeFillTint="33"/>
            <w:vAlign w:val="center"/>
          </w:tcPr>
          <w:p w14:paraId="4659C11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19</w:t>
            </w:r>
          </w:p>
        </w:tc>
      </w:tr>
      <w:tr w:rsidR="000D141A" w:rsidRPr="00D55FEB" w14:paraId="72D2E265" w14:textId="77777777" w:rsidTr="00C3019F">
        <w:trPr>
          <w:jc w:val="center"/>
        </w:trPr>
        <w:tc>
          <w:tcPr>
            <w:tcW w:w="1101" w:type="dxa"/>
            <w:vAlign w:val="center"/>
          </w:tcPr>
          <w:p w14:paraId="57B0F231"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1:2:0.5</w:t>
            </w:r>
          </w:p>
        </w:tc>
        <w:tc>
          <w:tcPr>
            <w:tcW w:w="1134" w:type="dxa"/>
            <w:shd w:val="clear" w:color="auto" w:fill="F2F2F2" w:themeFill="background1" w:themeFillShade="F2"/>
            <w:vAlign w:val="center"/>
          </w:tcPr>
          <w:p w14:paraId="3A482A0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68</w:t>
            </w:r>
          </w:p>
        </w:tc>
        <w:tc>
          <w:tcPr>
            <w:tcW w:w="708" w:type="dxa"/>
            <w:shd w:val="clear" w:color="auto" w:fill="F2F2F2" w:themeFill="background1" w:themeFillShade="F2"/>
            <w:vAlign w:val="center"/>
          </w:tcPr>
          <w:p w14:paraId="7D811B6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274</w:t>
            </w:r>
          </w:p>
        </w:tc>
        <w:tc>
          <w:tcPr>
            <w:tcW w:w="993" w:type="dxa"/>
            <w:shd w:val="clear" w:color="auto" w:fill="F2F2F2" w:themeFill="background1" w:themeFillShade="F2"/>
            <w:vAlign w:val="center"/>
          </w:tcPr>
          <w:p w14:paraId="5D05BFA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820</w:t>
            </w:r>
          </w:p>
        </w:tc>
        <w:tc>
          <w:tcPr>
            <w:tcW w:w="1134" w:type="dxa"/>
            <w:shd w:val="clear" w:color="auto" w:fill="F2F2F2" w:themeFill="background1" w:themeFillShade="F2"/>
            <w:vAlign w:val="center"/>
          </w:tcPr>
          <w:p w14:paraId="40960CC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46</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52</w:t>
            </w:r>
          </w:p>
        </w:tc>
        <w:tc>
          <w:tcPr>
            <w:tcW w:w="1134" w:type="dxa"/>
            <w:shd w:val="clear" w:color="auto" w:fill="FBE4D5" w:themeFill="accent2" w:themeFillTint="33"/>
            <w:vAlign w:val="center"/>
          </w:tcPr>
          <w:p w14:paraId="5776424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110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w:t>
            </w:r>
          </w:p>
        </w:tc>
        <w:tc>
          <w:tcPr>
            <w:tcW w:w="708" w:type="dxa"/>
            <w:shd w:val="clear" w:color="auto" w:fill="FBE4D5" w:themeFill="accent2" w:themeFillTint="33"/>
            <w:vAlign w:val="center"/>
          </w:tcPr>
          <w:p w14:paraId="6EDA93C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206</w:t>
            </w:r>
          </w:p>
        </w:tc>
        <w:tc>
          <w:tcPr>
            <w:tcW w:w="993" w:type="dxa"/>
            <w:shd w:val="clear" w:color="auto" w:fill="FBE4D5" w:themeFill="accent2" w:themeFillTint="33"/>
            <w:vAlign w:val="center"/>
          </w:tcPr>
          <w:p w14:paraId="5263691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903</w:t>
            </w:r>
          </w:p>
        </w:tc>
        <w:tc>
          <w:tcPr>
            <w:tcW w:w="1134" w:type="dxa"/>
            <w:shd w:val="clear" w:color="auto" w:fill="FBE4D5" w:themeFill="accent2" w:themeFillTint="33"/>
            <w:vAlign w:val="center"/>
          </w:tcPr>
          <w:p w14:paraId="4AC4969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92</w:t>
            </w:r>
          </w:p>
        </w:tc>
      </w:tr>
      <w:tr w:rsidR="000D141A" w:rsidRPr="00D55FEB" w14:paraId="5E7991CC" w14:textId="77777777" w:rsidTr="00C3019F">
        <w:trPr>
          <w:jc w:val="center"/>
        </w:trPr>
        <w:tc>
          <w:tcPr>
            <w:tcW w:w="1101" w:type="dxa"/>
            <w:vAlign w:val="center"/>
          </w:tcPr>
          <w:p w14:paraId="1F4422F9"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1:2:1</w:t>
            </w:r>
          </w:p>
        </w:tc>
        <w:tc>
          <w:tcPr>
            <w:tcW w:w="1134" w:type="dxa"/>
            <w:shd w:val="clear" w:color="auto" w:fill="F2F2F2" w:themeFill="background1" w:themeFillShade="F2"/>
            <w:vAlign w:val="center"/>
          </w:tcPr>
          <w:p w14:paraId="13FE5BB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03</w:t>
            </w:r>
          </w:p>
        </w:tc>
        <w:tc>
          <w:tcPr>
            <w:tcW w:w="708" w:type="dxa"/>
            <w:shd w:val="clear" w:color="auto" w:fill="F2F2F2" w:themeFill="background1" w:themeFillShade="F2"/>
            <w:vAlign w:val="center"/>
          </w:tcPr>
          <w:p w14:paraId="20102F6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268</w:t>
            </w:r>
          </w:p>
        </w:tc>
        <w:tc>
          <w:tcPr>
            <w:tcW w:w="993" w:type="dxa"/>
            <w:shd w:val="clear" w:color="auto" w:fill="F2F2F2" w:themeFill="background1" w:themeFillShade="F2"/>
            <w:vAlign w:val="center"/>
          </w:tcPr>
          <w:p w14:paraId="27F657C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902</w:t>
            </w:r>
          </w:p>
        </w:tc>
        <w:tc>
          <w:tcPr>
            <w:tcW w:w="1134" w:type="dxa"/>
            <w:shd w:val="clear" w:color="auto" w:fill="F2F2F2" w:themeFill="background1" w:themeFillShade="F2"/>
            <w:vAlign w:val="center"/>
          </w:tcPr>
          <w:p w14:paraId="3093633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66</w:t>
            </w:r>
          </w:p>
        </w:tc>
        <w:tc>
          <w:tcPr>
            <w:tcW w:w="1134" w:type="dxa"/>
            <w:shd w:val="clear" w:color="auto" w:fill="FBE4D5" w:themeFill="accent2" w:themeFillTint="33"/>
            <w:vAlign w:val="center"/>
          </w:tcPr>
          <w:p w14:paraId="2150EAC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31</w:t>
            </w:r>
          </w:p>
        </w:tc>
        <w:tc>
          <w:tcPr>
            <w:tcW w:w="708" w:type="dxa"/>
            <w:shd w:val="clear" w:color="auto" w:fill="FBE4D5" w:themeFill="accent2" w:themeFillTint="33"/>
            <w:vAlign w:val="center"/>
          </w:tcPr>
          <w:p w14:paraId="384A981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199</w:t>
            </w:r>
          </w:p>
        </w:tc>
        <w:tc>
          <w:tcPr>
            <w:tcW w:w="993" w:type="dxa"/>
            <w:shd w:val="clear" w:color="auto" w:fill="FBE4D5" w:themeFill="accent2" w:themeFillTint="33"/>
            <w:vAlign w:val="center"/>
          </w:tcPr>
          <w:p w14:paraId="20B8DFF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934</w:t>
            </w:r>
          </w:p>
        </w:tc>
        <w:tc>
          <w:tcPr>
            <w:tcW w:w="1134" w:type="dxa"/>
            <w:shd w:val="clear" w:color="auto" w:fill="FBE4D5" w:themeFill="accent2" w:themeFillTint="33"/>
            <w:vAlign w:val="center"/>
          </w:tcPr>
          <w:p w14:paraId="6F745F5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61</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09</w:t>
            </w:r>
          </w:p>
        </w:tc>
      </w:tr>
      <w:tr w:rsidR="000D141A" w:rsidRPr="00D55FEB" w14:paraId="3F312074" w14:textId="77777777" w:rsidTr="00C3019F">
        <w:trPr>
          <w:jc w:val="center"/>
        </w:trPr>
        <w:tc>
          <w:tcPr>
            <w:tcW w:w="1101" w:type="dxa"/>
            <w:vAlign w:val="center"/>
          </w:tcPr>
          <w:p w14:paraId="78DB242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1:2:2</w:t>
            </w:r>
          </w:p>
        </w:tc>
        <w:tc>
          <w:tcPr>
            <w:tcW w:w="1134" w:type="dxa"/>
            <w:shd w:val="clear" w:color="auto" w:fill="F2F2F2" w:themeFill="background1" w:themeFillShade="F2"/>
            <w:vAlign w:val="center"/>
          </w:tcPr>
          <w:p w14:paraId="0A08208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110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w:t>
            </w:r>
          </w:p>
        </w:tc>
        <w:tc>
          <w:tcPr>
            <w:tcW w:w="708" w:type="dxa"/>
            <w:shd w:val="clear" w:color="auto" w:fill="F2F2F2" w:themeFill="background1" w:themeFillShade="F2"/>
            <w:vAlign w:val="center"/>
          </w:tcPr>
          <w:p w14:paraId="74D5964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395</w:t>
            </w:r>
          </w:p>
        </w:tc>
        <w:tc>
          <w:tcPr>
            <w:tcW w:w="993" w:type="dxa"/>
            <w:shd w:val="clear" w:color="auto" w:fill="F2F2F2" w:themeFill="background1" w:themeFillShade="F2"/>
            <w:vAlign w:val="center"/>
          </w:tcPr>
          <w:p w14:paraId="40F28EC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461</w:t>
            </w:r>
          </w:p>
        </w:tc>
        <w:tc>
          <w:tcPr>
            <w:tcW w:w="1134" w:type="dxa"/>
            <w:shd w:val="clear" w:color="auto" w:fill="F2F2F2" w:themeFill="background1" w:themeFillShade="F2"/>
            <w:vAlign w:val="center"/>
          </w:tcPr>
          <w:p w14:paraId="345BA39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526</w:t>
            </w:r>
          </w:p>
        </w:tc>
        <w:tc>
          <w:tcPr>
            <w:tcW w:w="1134" w:type="dxa"/>
            <w:shd w:val="clear" w:color="auto" w:fill="FBE4D5" w:themeFill="accent2" w:themeFillTint="33"/>
            <w:vAlign w:val="center"/>
          </w:tcPr>
          <w:p w14:paraId="3A9F75A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116</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w:t>
            </w:r>
          </w:p>
        </w:tc>
        <w:tc>
          <w:tcPr>
            <w:tcW w:w="708" w:type="dxa"/>
            <w:shd w:val="clear" w:color="auto" w:fill="FBE4D5" w:themeFill="accent2" w:themeFillTint="33"/>
            <w:vAlign w:val="center"/>
          </w:tcPr>
          <w:p w14:paraId="127252E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136</w:t>
            </w:r>
          </w:p>
        </w:tc>
        <w:tc>
          <w:tcPr>
            <w:tcW w:w="993" w:type="dxa"/>
            <w:shd w:val="clear" w:color="auto" w:fill="FBE4D5" w:themeFill="accent2" w:themeFillTint="33"/>
            <w:vAlign w:val="center"/>
          </w:tcPr>
          <w:p w14:paraId="46E4293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917</w:t>
            </w:r>
          </w:p>
        </w:tc>
        <w:tc>
          <w:tcPr>
            <w:tcW w:w="1134" w:type="dxa"/>
            <w:shd w:val="clear" w:color="auto" w:fill="FBE4D5" w:themeFill="accent2" w:themeFillTint="33"/>
            <w:vAlign w:val="center"/>
          </w:tcPr>
          <w:p w14:paraId="3A0DD1A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74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72</w:t>
            </w:r>
          </w:p>
        </w:tc>
      </w:tr>
      <w:tr w:rsidR="000D141A" w:rsidRPr="00D55FEB" w14:paraId="2859032D" w14:textId="77777777" w:rsidTr="00C3019F">
        <w:trPr>
          <w:jc w:val="center"/>
        </w:trPr>
        <w:tc>
          <w:tcPr>
            <w:tcW w:w="1101" w:type="dxa"/>
            <w:vAlign w:val="center"/>
          </w:tcPr>
          <w:p w14:paraId="5AB6D6BC"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1:2:4</w:t>
            </w:r>
          </w:p>
        </w:tc>
        <w:tc>
          <w:tcPr>
            <w:tcW w:w="1134" w:type="dxa"/>
            <w:shd w:val="clear" w:color="auto" w:fill="F2F2F2" w:themeFill="background1" w:themeFillShade="F2"/>
            <w:vAlign w:val="center"/>
          </w:tcPr>
          <w:p w14:paraId="3358C6E9" w14:textId="4B36327F"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498</w:t>
            </w:r>
          </w:p>
        </w:tc>
        <w:tc>
          <w:tcPr>
            <w:tcW w:w="708" w:type="dxa"/>
            <w:shd w:val="clear" w:color="auto" w:fill="F2F2F2" w:themeFill="background1" w:themeFillShade="F2"/>
            <w:vAlign w:val="center"/>
          </w:tcPr>
          <w:p w14:paraId="6FD39F9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469</w:t>
            </w:r>
          </w:p>
        </w:tc>
        <w:tc>
          <w:tcPr>
            <w:tcW w:w="993" w:type="dxa"/>
            <w:shd w:val="clear" w:color="auto" w:fill="F2F2F2" w:themeFill="background1" w:themeFillShade="F2"/>
            <w:vAlign w:val="center"/>
          </w:tcPr>
          <w:p w14:paraId="249EB15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461</w:t>
            </w:r>
          </w:p>
        </w:tc>
        <w:tc>
          <w:tcPr>
            <w:tcW w:w="1134" w:type="dxa"/>
            <w:shd w:val="clear" w:color="auto" w:fill="F2F2F2" w:themeFill="background1" w:themeFillShade="F2"/>
            <w:vAlign w:val="center"/>
          </w:tcPr>
          <w:p w14:paraId="7704FFE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526</w:t>
            </w:r>
          </w:p>
        </w:tc>
        <w:tc>
          <w:tcPr>
            <w:tcW w:w="1134" w:type="dxa"/>
            <w:shd w:val="clear" w:color="auto" w:fill="FBE4D5" w:themeFill="accent2" w:themeFillTint="33"/>
            <w:vAlign w:val="center"/>
          </w:tcPr>
          <w:p w14:paraId="15DB64A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391</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w:t>
            </w:r>
          </w:p>
        </w:tc>
        <w:tc>
          <w:tcPr>
            <w:tcW w:w="708" w:type="dxa"/>
            <w:shd w:val="clear" w:color="auto" w:fill="FBE4D5" w:themeFill="accent2" w:themeFillTint="33"/>
            <w:vAlign w:val="center"/>
          </w:tcPr>
          <w:p w14:paraId="1CB1BCE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404</w:t>
            </w:r>
          </w:p>
        </w:tc>
        <w:tc>
          <w:tcPr>
            <w:tcW w:w="993" w:type="dxa"/>
            <w:shd w:val="clear" w:color="auto" w:fill="FBE4D5" w:themeFill="accent2" w:themeFillTint="33"/>
            <w:vAlign w:val="center"/>
          </w:tcPr>
          <w:p w14:paraId="69A7C58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735</w:t>
            </w:r>
          </w:p>
        </w:tc>
        <w:tc>
          <w:tcPr>
            <w:tcW w:w="1134" w:type="dxa"/>
            <w:shd w:val="clear" w:color="auto" w:fill="FBE4D5" w:themeFill="accent2" w:themeFillTint="33"/>
            <w:vAlign w:val="center"/>
          </w:tcPr>
          <w:p w14:paraId="645191F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w:t>
            </w:r>
            <w:r w:rsidR="00230CC9" w:rsidRPr="00D55FEB">
              <w:rPr>
                <w:rFonts w:ascii="Times New Roman" w:hAnsi="Times New Roman" w:cs="Times New Roman"/>
                <w:sz w:val="18"/>
                <w:szCs w:val="18"/>
                <w:lang w:val="en-US"/>
              </w:rPr>
              <w:t>2</w:t>
            </w:r>
            <w:r w:rsidRPr="00D55FEB">
              <w:rPr>
                <w:rFonts w:ascii="Times New Roman" w:hAnsi="Times New Roman" w:cs="Times New Roman"/>
                <w:sz w:val="18"/>
                <w:szCs w:val="18"/>
              </w:rPr>
              <w:t>50</w:t>
            </w:r>
          </w:p>
        </w:tc>
      </w:tr>
      <w:tr w:rsidR="000D141A" w:rsidRPr="00D55FEB" w14:paraId="6A588E9F" w14:textId="77777777" w:rsidTr="00C3019F">
        <w:trPr>
          <w:jc w:val="center"/>
        </w:trPr>
        <w:tc>
          <w:tcPr>
            <w:tcW w:w="1101" w:type="dxa"/>
            <w:vAlign w:val="center"/>
          </w:tcPr>
          <w:p w14:paraId="79DB9E66"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1:2:6</w:t>
            </w:r>
          </w:p>
        </w:tc>
        <w:tc>
          <w:tcPr>
            <w:tcW w:w="1134" w:type="dxa"/>
            <w:shd w:val="clear" w:color="auto" w:fill="F2F2F2" w:themeFill="background1" w:themeFillShade="F2"/>
            <w:vAlign w:val="center"/>
          </w:tcPr>
          <w:p w14:paraId="7958B31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499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w:t>
            </w:r>
          </w:p>
        </w:tc>
        <w:tc>
          <w:tcPr>
            <w:tcW w:w="708" w:type="dxa"/>
            <w:shd w:val="clear" w:color="auto" w:fill="F2F2F2" w:themeFill="background1" w:themeFillShade="F2"/>
            <w:vAlign w:val="center"/>
          </w:tcPr>
          <w:p w14:paraId="5ADAE23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485</w:t>
            </w:r>
          </w:p>
        </w:tc>
        <w:tc>
          <w:tcPr>
            <w:tcW w:w="993" w:type="dxa"/>
            <w:shd w:val="clear" w:color="auto" w:fill="F2F2F2" w:themeFill="background1" w:themeFillShade="F2"/>
            <w:vAlign w:val="center"/>
          </w:tcPr>
          <w:p w14:paraId="1A24B9F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440</w:t>
            </w:r>
          </w:p>
        </w:tc>
        <w:tc>
          <w:tcPr>
            <w:tcW w:w="1134" w:type="dxa"/>
            <w:shd w:val="clear" w:color="auto" w:fill="F2F2F2" w:themeFill="background1" w:themeFillShade="F2"/>
            <w:vAlign w:val="center"/>
          </w:tcPr>
          <w:p w14:paraId="0DFDE5E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4,650</w:t>
            </w:r>
          </w:p>
        </w:tc>
        <w:tc>
          <w:tcPr>
            <w:tcW w:w="1134" w:type="dxa"/>
            <w:shd w:val="clear" w:color="auto" w:fill="FBE4D5" w:themeFill="accent2" w:themeFillTint="33"/>
            <w:vAlign w:val="center"/>
          </w:tcPr>
          <w:p w14:paraId="6068E3B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554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w:t>
            </w:r>
          </w:p>
        </w:tc>
        <w:tc>
          <w:tcPr>
            <w:tcW w:w="708" w:type="dxa"/>
            <w:shd w:val="clear" w:color="auto" w:fill="FBE4D5" w:themeFill="accent2" w:themeFillTint="33"/>
            <w:vAlign w:val="center"/>
          </w:tcPr>
          <w:p w14:paraId="32F4004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533</w:t>
            </w:r>
          </w:p>
        </w:tc>
        <w:tc>
          <w:tcPr>
            <w:tcW w:w="993" w:type="dxa"/>
            <w:shd w:val="clear" w:color="auto" w:fill="FBE4D5" w:themeFill="accent2" w:themeFillTint="33"/>
            <w:vAlign w:val="center"/>
          </w:tcPr>
          <w:p w14:paraId="55BB6AC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436</w:t>
            </w:r>
          </w:p>
        </w:tc>
        <w:tc>
          <w:tcPr>
            <w:tcW w:w="1134" w:type="dxa"/>
            <w:shd w:val="clear" w:color="auto" w:fill="FBE4D5" w:themeFill="accent2" w:themeFillTint="33"/>
            <w:vAlign w:val="center"/>
          </w:tcPr>
          <w:p w14:paraId="11FB221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320</w:t>
            </w:r>
          </w:p>
        </w:tc>
      </w:tr>
      <w:tr w:rsidR="000D141A" w:rsidRPr="00D55FEB" w14:paraId="19386C66" w14:textId="77777777" w:rsidTr="00C3019F">
        <w:trPr>
          <w:jc w:val="center"/>
        </w:trPr>
        <w:tc>
          <w:tcPr>
            <w:tcW w:w="1101" w:type="dxa"/>
            <w:vAlign w:val="center"/>
          </w:tcPr>
          <w:p w14:paraId="62644CAA"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1:3:0.5</w:t>
            </w:r>
          </w:p>
        </w:tc>
        <w:tc>
          <w:tcPr>
            <w:tcW w:w="1134" w:type="dxa"/>
            <w:shd w:val="clear" w:color="auto" w:fill="F2F2F2" w:themeFill="background1" w:themeFillShade="F2"/>
            <w:vAlign w:val="center"/>
          </w:tcPr>
          <w:p w14:paraId="3CDE0CF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88</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74</w:t>
            </w:r>
          </w:p>
        </w:tc>
        <w:tc>
          <w:tcPr>
            <w:tcW w:w="708" w:type="dxa"/>
            <w:shd w:val="clear" w:color="auto" w:fill="F2F2F2" w:themeFill="background1" w:themeFillShade="F2"/>
            <w:vAlign w:val="center"/>
          </w:tcPr>
          <w:p w14:paraId="2DA45F8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211</w:t>
            </w:r>
          </w:p>
        </w:tc>
        <w:tc>
          <w:tcPr>
            <w:tcW w:w="993" w:type="dxa"/>
            <w:shd w:val="clear" w:color="auto" w:fill="F2F2F2" w:themeFill="background1" w:themeFillShade="F2"/>
            <w:vAlign w:val="center"/>
          </w:tcPr>
          <w:p w14:paraId="15F2C62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942</w:t>
            </w:r>
          </w:p>
        </w:tc>
        <w:tc>
          <w:tcPr>
            <w:tcW w:w="1134" w:type="dxa"/>
            <w:shd w:val="clear" w:color="auto" w:fill="F2F2F2" w:themeFill="background1" w:themeFillShade="F2"/>
            <w:vAlign w:val="center"/>
          </w:tcPr>
          <w:p w14:paraId="1DA8411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48</w:t>
            </w:r>
          </w:p>
        </w:tc>
        <w:tc>
          <w:tcPr>
            <w:tcW w:w="1134" w:type="dxa"/>
            <w:shd w:val="clear" w:color="auto" w:fill="FBE4D5" w:themeFill="accent2" w:themeFillTint="33"/>
            <w:vAlign w:val="center"/>
          </w:tcPr>
          <w:p w14:paraId="5AD5424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98</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56</w:t>
            </w:r>
          </w:p>
        </w:tc>
        <w:tc>
          <w:tcPr>
            <w:tcW w:w="708" w:type="dxa"/>
            <w:shd w:val="clear" w:color="auto" w:fill="FBE4D5" w:themeFill="accent2" w:themeFillTint="33"/>
            <w:vAlign w:val="center"/>
          </w:tcPr>
          <w:p w14:paraId="425B94F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226</w:t>
            </w:r>
          </w:p>
        </w:tc>
        <w:tc>
          <w:tcPr>
            <w:tcW w:w="993" w:type="dxa"/>
            <w:shd w:val="clear" w:color="auto" w:fill="FBE4D5" w:themeFill="accent2" w:themeFillTint="33"/>
            <w:vAlign w:val="center"/>
          </w:tcPr>
          <w:p w14:paraId="4E6EFAB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847</w:t>
            </w:r>
          </w:p>
        </w:tc>
        <w:tc>
          <w:tcPr>
            <w:tcW w:w="1134" w:type="dxa"/>
            <w:shd w:val="clear" w:color="auto" w:fill="FBE4D5" w:themeFill="accent2" w:themeFillTint="33"/>
            <w:vAlign w:val="center"/>
          </w:tcPr>
          <w:p w14:paraId="1295D5D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38</w:t>
            </w:r>
          </w:p>
        </w:tc>
      </w:tr>
      <w:tr w:rsidR="000D141A" w:rsidRPr="00D55FEB" w14:paraId="2AA39CC0" w14:textId="77777777" w:rsidTr="00C3019F">
        <w:trPr>
          <w:jc w:val="center"/>
        </w:trPr>
        <w:tc>
          <w:tcPr>
            <w:tcW w:w="1101" w:type="dxa"/>
            <w:vAlign w:val="center"/>
          </w:tcPr>
          <w:p w14:paraId="24A344B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1:3:1</w:t>
            </w:r>
          </w:p>
        </w:tc>
        <w:tc>
          <w:tcPr>
            <w:tcW w:w="1134" w:type="dxa"/>
            <w:shd w:val="clear" w:color="auto" w:fill="F2F2F2" w:themeFill="background1" w:themeFillShade="F2"/>
            <w:vAlign w:val="center"/>
          </w:tcPr>
          <w:p w14:paraId="2691160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120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w:t>
            </w:r>
          </w:p>
        </w:tc>
        <w:tc>
          <w:tcPr>
            <w:tcW w:w="708" w:type="dxa"/>
            <w:shd w:val="clear" w:color="auto" w:fill="F2F2F2" w:themeFill="background1" w:themeFillShade="F2"/>
            <w:vAlign w:val="center"/>
          </w:tcPr>
          <w:p w14:paraId="2705C3D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126</w:t>
            </w:r>
          </w:p>
        </w:tc>
        <w:tc>
          <w:tcPr>
            <w:tcW w:w="993" w:type="dxa"/>
            <w:shd w:val="clear" w:color="auto" w:fill="F2F2F2" w:themeFill="background1" w:themeFillShade="F2"/>
            <w:vAlign w:val="center"/>
          </w:tcPr>
          <w:p w14:paraId="2336A74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902</w:t>
            </w:r>
          </w:p>
        </w:tc>
        <w:tc>
          <w:tcPr>
            <w:tcW w:w="1134" w:type="dxa"/>
            <w:shd w:val="clear" w:color="auto" w:fill="F2F2F2" w:themeFill="background1" w:themeFillShade="F2"/>
            <w:vAlign w:val="center"/>
          </w:tcPr>
          <w:p w14:paraId="02BD4EE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14</w:t>
            </w:r>
          </w:p>
        </w:tc>
        <w:tc>
          <w:tcPr>
            <w:tcW w:w="1134" w:type="dxa"/>
            <w:shd w:val="clear" w:color="auto" w:fill="FBE4D5" w:themeFill="accent2" w:themeFillTint="33"/>
            <w:vAlign w:val="center"/>
          </w:tcPr>
          <w:p w14:paraId="3387C4A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349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w:t>
            </w:r>
          </w:p>
        </w:tc>
        <w:tc>
          <w:tcPr>
            <w:tcW w:w="708" w:type="dxa"/>
            <w:shd w:val="clear" w:color="auto" w:fill="FBE4D5" w:themeFill="accent2" w:themeFillTint="33"/>
            <w:vAlign w:val="center"/>
          </w:tcPr>
          <w:p w14:paraId="7A9066B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628</w:t>
            </w:r>
          </w:p>
        </w:tc>
        <w:tc>
          <w:tcPr>
            <w:tcW w:w="993" w:type="dxa"/>
            <w:shd w:val="clear" w:color="auto" w:fill="FBE4D5" w:themeFill="accent2" w:themeFillTint="33"/>
            <w:vAlign w:val="center"/>
          </w:tcPr>
          <w:p w14:paraId="10C0FA0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755</w:t>
            </w:r>
          </w:p>
        </w:tc>
        <w:tc>
          <w:tcPr>
            <w:tcW w:w="1134" w:type="dxa"/>
            <w:shd w:val="clear" w:color="auto" w:fill="FBE4D5" w:themeFill="accent2" w:themeFillTint="33"/>
            <w:vAlign w:val="center"/>
          </w:tcPr>
          <w:p w14:paraId="5644DB7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114</w:t>
            </w:r>
          </w:p>
        </w:tc>
      </w:tr>
      <w:tr w:rsidR="000D141A" w:rsidRPr="00D55FEB" w14:paraId="4AC447FF" w14:textId="77777777" w:rsidTr="00C3019F">
        <w:trPr>
          <w:jc w:val="center"/>
        </w:trPr>
        <w:tc>
          <w:tcPr>
            <w:tcW w:w="1101" w:type="dxa"/>
            <w:vAlign w:val="center"/>
          </w:tcPr>
          <w:p w14:paraId="61C140A6"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1:3:2</w:t>
            </w:r>
          </w:p>
        </w:tc>
        <w:tc>
          <w:tcPr>
            <w:tcW w:w="1134" w:type="dxa"/>
            <w:shd w:val="clear" w:color="auto" w:fill="F2F2F2" w:themeFill="background1" w:themeFillShade="F2"/>
            <w:vAlign w:val="center"/>
          </w:tcPr>
          <w:p w14:paraId="4DDA046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44</w:t>
            </w:r>
          </w:p>
        </w:tc>
        <w:tc>
          <w:tcPr>
            <w:tcW w:w="708" w:type="dxa"/>
            <w:shd w:val="clear" w:color="auto" w:fill="F2F2F2" w:themeFill="background1" w:themeFillShade="F2"/>
            <w:vAlign w:val="center"/>
          </w:tcPr>
          <w:p w14:paraId="3FE7FD6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132</w:t>
            </w:r>
          </w:p>
        </w:tc>
        <w:tc>
          <w:tcPr>
            <w:tcW w:w="993" w:type="dxa"/>
            <w:shd w:val="clear" w:color="auto" w:fill="F2F2F2" w:themeFill="background1" w:themeFillShade="F2"/>
            <w:vAlign w:val="center"/>
          </w:tcPr>
          <w:p w14:paraId="41F0EFF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921</w:t>
            </w:r>
          </w:p>
        </w:tc>
        <w:tc>
          <w:tcPr>
            <w:tcW w:w="1134" w:type="dxa"/>
            <w:shd w:val="clear" w:color="auto" w:fill="F2F2F2" w:themeFill="background1" w:themeFillShade="F2"/>
            <w:vAlign w:val="center"/>
          </w:tcPr>
          <w:p w14:paraId="5331F21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59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38</w:t>
            </w:r>
          </w:p>
        </w:tc>
        <w:tc>
          <w:tcPr>
            <w:tcW w:w="1134" w:type="dxa"/>
            <w:shd w:val="clear" w:color="auto" w:fill="FBE4D5" w:themeFill="accent2" w:themeFillTint="33"/>
            <w:vAlign w:val="center"/>
          </w:tcPr>
          <w:p w14:paraId="3E21AB7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108</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6</w:t>
            </w:r>
          </w:p>
        </w:tc>
        <w:tc>
          <w:tcPr>
            <w:tcW w:w="708" w:type="dxa"/>
            <w:shd w:val="clear" w:color="auto" w:fill="FBE4D5" w:themeFill="accent2" w:themeFillTint="33"/>
            <w:vAlign w:val="center"/>
          </w:tcPr>
          <w:p w14:paraId="2CBB837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108</w:t>
            </w:r>
          </w:p>
        </w:tc>
        <w:tc>
          <w:tcPr>
            <w:tcW w:w="993" w:type="dxa"/>
            <w:shd w:val="clear" w:color="auto" w:fill="FBE4D5" w:themeFill="accent2" w:themeFillTint="33"/>
            <w:vAlign w:val="center"/>
          </w:tcPr>
          <w:p w14:paraId="30AE5B0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849</w:t>
            </w:r>
          </w:p>
        </w:tc>
        <w:tc>
          <w:tcPr>
            <w:tcW w:w="1134" w:type="dxa"/>
            <w:shd w:val="clear" w:color="auto" w:fill="FBE4D5" w:themeFill="accent2" w:themeFillTint="33"/>
            <w:vAlign w:val="center"/>
          </w:tcPr>
          <w:p w14:paraId="2BE6A7E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70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76</w:t>
            </w:r>
          </w:p>
        </w:tc>
      </w:tr>
      <w:tr w:rsidR="000D141A" w:rsidRPr="00D55FEB" w14:paraId="0E39E85A" w14:textId="77777777" w:rsidTr="00C3019F">
        <w:trPr>
          <w:jc w:val="center"/>
        </w:trPr>
        <w:tc>
          <w:tcPr>
            <w:tcW w:w="1101" w:type="dxa"/>
            <w:vAlign w:val="center"/>
          </w:tcPr>
          <w:p w14:paraId="670ADDD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1:3:4</w:t>
            </w:r>
          </w:p>
        </w:tc>
        <w:tc>
          <w:tcPr>
            <w:tcW w:w="1134" w:type="dxa"/>
            <w:shd w:val="clear" w:color="auto" w:fill="F2F2F2" w:themeFill="background1" w:themeFillShade="F2"/>
            <w:vAlign w:val="center"/>
          </w:tcPr>
          <w:p w14:paraId="26EEA4D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2F2F2" w:themeFill="background1" w:themeFillShade="F2"/>
            <w:vAlign w:val="center"/>
          </w:tcPr>
          <w:p w14:paraId="2C372E2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078</w:t>
            </w:r>
          </w:p>
        </w:tc>
        <w:tc>
          <w:tcPr>
            <w:tcW w:w="993" w:type="dxa"/>
            <w:shd w:val="clear" w:color="auto" w:fill="F2F2F2" w:themeFill="background1" w:themeFillShade="F2"/>
            <w:vAlign w:val="center"/>
          </w:tcPr>
          <w:p w14:paraId="5BF2DB7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934</w:t>
            </w:r>
          </w:p>
        </w:tc>
        <w:tc>
          <w:tcPr>
            <w:tcW w:w="1134" w:type="dxa"/>
            <w:shd w:val="clear" w:color="auto" w:fill="F2F2F2" w:themeFill="background1" w:themeFillShade="F2"/>
            <w:vAlign w:val="center"/>
          </w:tcPr>
          <w:p w14:paraId="0EDA7F1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58</w:t>
            </w:r>
          </w:p>
        </w:tc>
        <w:tc>
          <w:tcPr>
            <w:tcW w:w="1134" w:type="dxa"/>
            <w:shd w:val="clear" w:color="auto" w:fill="FBE4D5" w:themeFill="accent2" w:themeFillTint="33"/>
            <w:vAlign w:val="center"/>
          </w:tcPr>
          <w:p w14:paraId="6F4B19F4"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126</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BE4D5" w:themeFill="accent2" w:themeFillTint="33"/>
            <w:vAlign w:val="center"/>
          </w:tcPr>
          <w:p w14:paraId="2F2F9C1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074</w:t>
            </w:r>
          </w:p>
        </w:tc>
        <w:tc>
          <w:tcPr>
            <w:tcW w:w="993" w:type="dxa"/>
            <w:shd w:val="clear" w:color="auto" w:fill="FBE4D5" w:themeFill="accent2" w:themeFillTint="33"/>
            <w:vAlign w:val="center"/>
          </w:tcPr>
          <w:p w14:paraId="5084720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933</w:t>
            </w:r>
          </w:p>
        </w:tc>
        <w:tc>
          <w:tcPr>
            <w:tcW w:w="1134" w:type="dxa"/>
            <w:shd w:val="clear" w:color="auto" w:fill="FBE4D5" w:themeFill="accent2" w:themeFillTint="33"/>
            <w:vAlign w:val="center"/>
          </w:tcPr>
          <w:p w14:paraId="0417558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79</w:t>
            </w:r>
          </w:p>
        </w:tc>
      </w:tr>
      <w:tr w:rsidR="000D141A" w:rsidRPr="00D55FEB" w14:paraId="54A6C268" w14:textId="77777777" w:rsidTr="00C3019F">
        <w:trPr>
          <w:jc w:val="center"/>
        </w:trPr>
        <w:tc>
          <w:tcPr>
            <w:tcW w:w="1101" w:type="dxa"/>
            <w:vAlign w:val="center"/>
          </w:tcPr>
          <w:p w14:paraId="5E938E46"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1:3:6</w:t>
            </w:r>
          </w:p>
        </w:tc>
        <w:tc>
          <w:tcPr>
            <w:tcW w:w="1134" w:type="dxa"/>
            <w:shd w:val="clear" w:color="auto" w:fill="F2F2F2" w:themeFill="background1" w:themeFillShade="F2"/>
            <w:vAlign w:val="center"/>
          </w:tcPr>
          <w:p w14:paraId="5DC5FB81"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219</w:t>
            </w:r>
          </w:p>
        </w:tc>
        <w:tc>
          <w:tcPr>
            <w:tcW w:w="708" w:type="dxa"/>
            <w:shd w:val="clear" w:color="auto" w:fill="F2F2F2" w:themeFill="background1" w:themeFillShade="F2"/>
            <w:vAlign w:val="center"/>
          </w:tcPr>
          <w:p w14:paraId="0F4E692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168</w:t>
            </w:r>
          </w:p>
        </w:tc>
        <w:tc>
          <w:tcPr>
            <w:tcW w:w="993" w:type="dxa"/>
            <w:shd w:val="clear" w:color="auto" w:fill="F2F2F2" w:themeFill="background1" w:themeFillShade="F2"/>
            <w:vAlign w:val="center"/>
          </w:tcPr>
          <w:p w14:paraId="4E25604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901</w:t>
            </w:r>
          </w:p>
        </w:tc>
        <w:tc>
          <w:tcPr>
            <w:tcW w:w="1134" w:type="dxa"/>
            <w:shd w:val="clear" w:color="auto" w:fill="F2F2F2" w:themeFill="background1" w:themeFillShade="F2"/>
            <w:vAlign w:val="center"/>
          </w:tcPr>
          <w:p w14:paraId="0AEB4C7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153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w:t>
            </w:r>
          </w:p>
        </w:tc>
        <w:tc>
          <w:tcPr>
            <w:tcW w:w="1134" w:type="dxa"/>
            <w:shd w:val="clear" w:color="auto" w:fill="FBE4D5" w:themeFill="accent2" w:themeFillTint="33"/>
            <w:vAlign w:val="center"/>
          </w:tcPr>
          <w:p w14:paraId="7FE19F2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174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w:t>
            </w:r>
          </w:p>
        </w:tc>
        <w:tc>
          <w:tcPr>
            <w:tcW w:w="708" w:type="dxa"/>
            <w:shd w:val="clear" w:color="auto" w:fill="FBE4D5" w:themeFill="accent2" w:themeFillTint="33"/>
            <w:vAlign w:val="center"/>
          </w:tcPr>
          <w:p w14:paraId="0DA2F21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066</w:t>
            </w:r>
          </w:p>
        </w:tc>
        <w:tc>
          <w:tcPr>
            <w:tcW w:w="993" w:type="dxa"/>
            <w:shd w:val="clear" w:color="auto" w:fill="FBE4D5" w:themeFill="accent2" w:themeFillTint="33"/>
            <w:vAlign w:val="center"/>
          </w:tcPr>
          <w:p w14:paraId="3F2EE15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917</w:t>
            </w:r>
          </w:p>
        </w:tc>
        <w:tc>
          <w:tcPr>
            <w:tcW w:w="1134" w:type="dxa"/>
            <w:shd w:val="clear" w:color="auto" w:fill="FBE4D5" w:themeFill="accent2" w:themeFillTint="33"/>
            <w:vAlign w:val="center"/>
          </w:tcPr>
          <w:p w14:paraId="0487467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142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w:t>
            </w:r>
          </w:p>
        </w:tc>
      </w:tr>
      <w:tr w:rsidR="000D141A" w:rsidRPr="00D55FEB" w14:paraId="070BFE48" w14:textId="77777777" w:rsidTr="00C3019F">
        <w:trPr>
          <w:jc w:val="center"/>
        </w:trPr>
        <w:tc>
          <w:tcPr>
            <w:tcW w:w="1101" w:type="dxa"/>
            <w:vAlign w:val="center"/>
          </w:tcPr>
          <w:p w14:paraId="1C7CE9B3"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1:4:0.5</w:t>
            </w:r>
          </w:p>
        </w:tc>
        <w:tc>
          <w:tcPr>
            <w:tcW w:w="1134" w:type="dxa"/>
            <w:shd w:val="clear" w:color="auto" w:fill="F2F2F2" w:themeFill="background1" w:themeFillShade="F2"/>
            <w:vAlign w:val="center"/>
          </w:tcPr>
          <w:p w14:paraId="7F1E2A4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75</w:t>
            </w:r>
          </w:p>
        </w:tc>
        <w:tc>
          <w:tcPr>
            <w:tcW w:w="708" w:type="dxa"/>
            <w:shd w:val="clear" w:color="auto" w:fill="F2F2F2" w:themeFill="background1" w:themeFillShade="F2"/>
            <w:vAlign w:val="center"/>
          </w:tcPr>
          <w:p w14:paraId="4349C79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175</w:t>
            </w:r>
          </w:p>
        </w:tc>
        <w:tc>
          <w:tcPr>
            <w:tcW w:w="993" w:type="dxa"/>
            <w:shd w:val="clear" w:color="auto" w:fill="F2F2F2" w:themeFill="background1" w:themeFillShade="F2"/>
            <w:vAlign w:val="center"/>
          </w:tcPr>
          <w:p w14:paraId="007B541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928</w:t>
            </w:r>
          </w:p>
        </w:tc>
        <w:tc>
          <w:tcPr>
            <w:tcW w:w="1134" w:type="dxa"/>
            <w:shd w:val="clear" w:color="auto" w:fill="F2F2F2" w:themeFill="background1" w:themeFillShade="F2"/>
            <w:vAlign w:val="center"/>
          </w:tcPr>
          <w:p w14:paraId="1654999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87</w:t>
            </w:r>
          </w:p>
        </w:tc>
        <w:tc>
          <w:tcPr>
            <w:tcW w:w="1134" w:type="dxa"/>
            <w:shd w:val="clear" w:color="auto" w:fill="FBE4D5" w:themeFill="accent2" w:themeFillTint="33"/>
            <w:vAlign w:val="center"/>
          </w:tcPr>
          <w:p w14:paraId="469617E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113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w:t>
            </w:r>
          </w:p>
        </w:tc>
        <w:tc>
          <w:tcPr>
            <w:tcW w:w="708" w:type="dxa"/>
            <w:shd w:val="clear" w:color="auto" w:fill="FBE4D5" w:themeFill="accent2" w:themeFillTint="33"/>
            <w:vAlign w:val="center"/>
          </w:tcPr>
          <w:p w14:paraId="071F74D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150</w:t>
            </w:r>
          </w:p>
        </w:tc>
        <w:tc>
          <w:tcPr>
            <w:tcW w:w="993" w:type="dxa"/>
            <w:shd w:val="clear" w:color="auto" w:fill="FBE4D5" w:themeFill="accent2" w:themeFillTint="33"/>
            <w:vAlign w:val="center"/>
          </w:tcPr>
          <w:p w14:paraId="5CD2003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910</w:t>
            </w:r>
          </w:p>
        </w:tc>
        <w:tc>
          <w:tcPr>
            <w:tcW w:w="1134" w:type="dxa"/>
            <w:shd w:val="clear" w:color="auto" w:fill="FBE4D5" w:themeFill="accent2" w:themeFillTint="33"/>
            <w:vAlign w:val="center"/>
          </w:tcPr>
          <w:p w14:paraId="7F5F534F"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67</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99</w:t>
            </w:r>
          </w:p>
        </w:tc>
      </w:tr>
      <w:tr w:rsidR="000D141A" w:rsidRPr="00D55FEB" w14:paraId="5849EDA3" w14:textId="77777777" w:rsidTr="00C3019F">
        <w:trPr>
          <w:jc w:val="center"/>
        </w:trPr>
        <w:tc>
          <w:tcPr>
            <w:tcW w:w="1101" w:type="dxa"/>
            <w:vAlign w:val="center"/>
          </w:tcPr>
          <w:p w14:paraId="7226B7F1"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1:4:1</w:t>
            </w:r>
          </w:p>
        </w:tc>
        <w:tc>
          <w:tcPr>
            <w:tcW w:w="1134" w:type="dxa"/>
            <w:shd w:val="clear" w:color="auto" w:fill="F2F2F2" w:themeFill="background1" w:themeFillShade="F2"/>
            <w:vAlign w:val="center"/>
          </w:tcPr>
          <w:p w14:paraId="526B83B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2F2F2" w:themeFill="background1" w:themeFillShade="F2"/>
            <w:vAlign w:val="center"/>
          </w:tcPr>
          <w:p w14:paraId="01A83A4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340</w:t>
            </w:r>
          </w:p>
        </w:tc>
        <w:tc>
          <w:tcPr>
            <w:tcW w:w="993" w:type="dxa"/>
            <w:shd w:val="clear" w:color="auto" w:fill="F2F2F2" w:themeFill="background1" w:themeFillShade="F2"/>
            <w:vAlign w:val="center"/>
          </w:tcPr>
          <w:p w14:paraId="2DD07DE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709</w:t>
            </w:r>
          </w:p>
        </w:tc>
        <w:tc>
          <w:tcPr>
            <w:tcW w:w="1134" w:type="dxa"/>
            <w:shd w:val="clear" w:color="auto" w:fill="F2F2F2" w:themeFill="background1" w:themeFillShade="F2"/>
            <w:vAlign w:val="center"/>
          </w:tcPr>
          <w:p w14:paraId="3279CA2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44</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72</w:t>
            </w:r>
          </w:p>
        </w:tc>
        <w:tc>
          <w:tcPr>
            <w:tcW w:w="1134" w:type="dxa"/>
            <w:shd w:val="clear" w:color="auto" w:fill="FBE4D5" w:themeFill="accent2" w:themeFillTint="33"/>
            <w:vAlign w:val="center"/>
          </w:tcPr>
          <w:p w14:paraId="054DF07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122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w:t>
            </w:r>
          </w:p>
        </w:tc>
        <w:tc>
          <w:tcPr>
            <w:tcW w:w="708" w:type="dxa"/>
            <w:shd w:val="clear" w:color="auto" w:fill="FBE4D5" w:themeFill="accent2" w:themeFillTint="33"/>
            <w:vAlign w:val="center"/>
          </w:tcPr>
          <w:p w14:paraId="1A0F95D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128</w:t>
            </w:r>
          </w:p>
        </w:tc>
        <w:tc>
          <w:tcPr>
            <w:tcW w:w="993" w:type="dxa"/>
            <w:shd w:val="clear" w:color="auto" w:fill="FBE4D5" w:themeFill="accent2" w:themeFillTint="33"/>
            <w:vAlign w:val="center"/>
          </w:tcPr>
          <w:p w14:paraId="62F4DBB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941</w:t>
            </w:r>
          </w:p>
        </w:tc>
        <w:tc>
          <w:tcPr>
            <w:tcW w:w="1134" w:type="dxa"/>
            <w:shd w:val="clear" w:color="auto" w:fill="FBE4D5" w:themeFill="accent2" w:themeFillTint="33"/>
            <w:vAlign w:val="center"/>
          </w:tcPr>
          <w:p w14:paraId="669E0C4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80</w:t>
            </w:r>
            <w:r w:rsidR="00230CC9" w:rsidRPr="00D55FEB">
              <w:rPr>
                <w:rFonts w:ascii="Times New Roman" w:hAnsi="Times New Roman" w:cs="Times New Roman"/>
                <w:sz w:val="18"/>
                <w:szCs w:val="18"/>
                <w:lang w:val="en-US"/>
              </w:rPr>
              <w:t>,0</w:t>
            </w:r>
            <w:r w:rsidRPr="00D55FEB">
              <w:rPr>
                <w:rFonts w:ascii="Times New Roman" w:hAnsi="Times New Roman" w:cs="Times New Roman"/>
                <w:sz w:val="18"/>
                <w:szCs w:val="18"/>
              </w:rPr>
              <w:t>2</w:t>
            </w:r>
          </w:p>
        </w:tc>
      </w:tr>
      <w:tr w:rsidR="000D141A" w:rsidRPr="00D55FEB" w14:paraId="1545E8BE" w14:textId="77777777" w:rsidTr="00C3019F">
        <w:trPr>
          <w:jc w:val="center"/>
        </w:trPr>
        <w:tc>
          <w:tcPr>
            <w:tcW w:w="1101" w:type="dxa"/>
            <w:vAlign w:val="center"/>
          </w:tcPr>
          <w:p w14:paraId="272E6AF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1:4:2</w:t>
            </w:r>
          </w:p>
        </w:tc>
        <w:tc>
          <w:tcPr>
            <w:tcW w:w="1134" w:type="dxa"/>
            <w:shd w:val="clear" w:color="auto" w:fill="F2F2F2" w:themeFill="background1" w:themeFillShade="F2"/>
            <w:vAlign w:val="center"/>
          </w:tcPr>
          <w:p w14:paraId="3ACB77E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89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81</w:t>
            </w:r>
          </w:p>
        </w:tc>
        <w:tc>
          <w:tcPr>
            <w:tcW w:w="708" w:type="dxa"/>
            <w:shd w:val="clear" w:color="auto" w:fill="F2F2F2" w:themeFill="background1" w:themeFillShade="F2"/>
            <w:vAlign w:val="center"/>
          </w:tcPr>
          <w:p w14:paraId="2AC2B1E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102</w:t>
            </w:r>
          </w:p>
        </w:tc>
        <w:tc>
          <w:tcPr>
            <w:tcW w:w="993" w:type="dxa"/>
            <w:shd w:val="clear" w:color="auto" w:fill="F2F2F2" w:themeFill="background1" w:themeFillShade="F2"/>
            <w:vAlign w:val="center"/>
          </w:tcPr>
          <w:p w14:paraId="0A2FC97B"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944</w:t>
            </w:r>
          </w:p>
        </w:tc>
        <w:tc>
          <w:tcPr>
            <w:tcW w:w="1134" w:type="dxa"/>
            <w:shd w:val="clear" w:color="auto" w:fill="F2F2F2" w:themeFill="background1" w:themeFillShade="F2"/>
            <w:vAlign w:val="center"/>
          </w:tcPr>
          <w:p w14:paraId="66513000"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08</w:t>
            </w:r>
          </w:p>
        </w:tc>
        <w:tc>
          <w:tcPr>
            <w:tcW w:w="1134" w:type="dxa"/>
            <w:shd w:val="clear" w:color="auto" w:fill="FBE4D5" w:themeFill="accent2" w:themeFillTint="33"/>
            <w:vAlign w:val="center"/>
          </w:tcPr>
          <w:p w14:paraId="53AB524E"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81</w:t>
            </w:r>
          </w:p>
        </w:tc>
        <w:tc>
          <w:tcPr>
            <w:tcW w:w="708" w:type="dxa"/>
            <w:shd w:val="clear" w:color="auto" w:fill="FBE4D5" w:themeFill="accent2" w:themeFillTint="33"/>
            <w:vAlign w:val="center"/>
          </w:tcPr>
          <w:p w14:paraId="6E81602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135</w:t>
            </w:r>
          </w:p>
        </w:tc>
        <w:tc>
          <w:tcPr>
            <w:tcW w:w="993" w:type="dxa"/>
            <w:shd w:val="clear" w:color="auto" w:fill="FBE4D5" w:themeFill="accent2" w:themeFillTint="33"/>
            <w:vAlign w:val="center"/>
          </w:tcPr>
          <w:p w14:paraId="7452FF5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935</w:t>
            </w:r>
          </w:p>
        </w:tc>
        <w:tc>
          <w:tcPr>
            <w:tcW w:w="1134" w:type="dxa"/>
            <w:shd w:val="clear" w:color="auto" w:fill="FBE4D5" w:themeFill="accent2" w:themeFillTint="33"/>
            <w:vAlign w:val="center"/>
          </w:tcPr>
          <w:p w14:paraId="2F1A0BD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63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47</w:t>
            </w:r>
          </w:p>
        </w:tc>
      </w:tr>
      <w:tr w:rsidR="000D141A" w:rsidRPr="00D55FEB" w14:paraId="346645C9" w14:textId="77777777" w:rsidTr="00C3019F">
        <w:trPr>
          <w:jc w:val="center"/>
        </w:trPr>
        <w:tc>
          <w:tcPr>
            <w:tcW w:w="1101" w:type="dxa"/>
            <w:vAlign w:val="center"/>
          </w:tcPr>
          <w:p w14:paraId="35FE7121"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1:4:4</w:t>
            </w:r>
          </w:p>
        </w:tc>
        <w:tc>
          <w:tcPr>
            <w:tcW w:w="1134" w:type="dxa"/>
            <w:shd w:val="clear" w:color="auto" w:fill="F2F2F2" w:themeFill="background1" w:themeFillShade="F2"/>
            <w:vAlign w:val="center"/>
          </w:tcPr>
          <w:p w14:paraId="7D46C9F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132</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w:t>
            </w:r>
          </w:p>
        </w:tc>
        <w:tc>
          <w:tcPr>
            <w:tcW w:w="708" w:type="dxa"/>
            <w:shd w:val="clear" w:color="auto" w:fill="F2F2F2" w:themeFill="background1" w:themeFillShade="F2"/>
            <w:vAlign w:val="center"/>
          </w:tcPr>
          <w:p w14:paraId="1FBFE84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148</w:t>
            </w:r>
          </w:p>
        </w:tc>
        <w:tc>
          <w:tcPr>
            <w:tcW w:w="993" w:type="dxa"/>
            <w:shd w:val="clear" w:color="auto" w:fill="F2F2F2" w:themeFill="background1" w:themeFillShade="F2"/>
            <w:vAlign w:val="center"/>
          </w:tcPr>
          <w:p w14:paraId="203F68F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897</w:t>
            </w:r>
          </w:p>
        </w:tc>
        <w:tc>
          <w:tcPr>
            <w:tcW w:w="1134" w:type="dxa"/>
            <w:shd w:val="clear" w:color="auto" w:fill="F2F2F2" w:themeFill="background1" w:themeFillShade="F2"/>
            <w:vAlign w:val="center"/>
          </w:tcPr>
          <w:p w14:paraId="3BAB0F98"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91</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04</w:t>
            </w:r>
          </w:p>
        </w:tc>
        <w:tc>
          <w:tcPr>
            <w:tcW w:w="1134" w:type="dxa"/>
            <w:shd w:val="clear" w:color="auto" w:fill="FBE4D5" w:themeFill="accent2" w:themeFillTint="33"/>
            <w:vAlign w:val="center"/>
          </w:tcPr>
          <w:p w14:paraId="2C820CB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138</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5</w:t>
            </w:r>
          </w:p>
        </w:tc>
        <w:tc>
          <w:tcPr>
            <w:tcW w:w="708" w:type="dxa"/>
            <w:shd w:val="clear" w:color="auto" w:fill="FBE4D5" w:themeFill="accent2" w:themeFillTint="33"/>
            <w:vAlign w:val="center"/>
          </w:tcPr>
          <w:p w14:paraId="142EA1C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074</w:t>
            </w:r>
          </w:p>
        </w:tc>
        <w:tc>
          <w:tcPr>
            <w:tcW w:w="993" w:type="dxa"/>
            <w:shd w:val="clear" w:color="auto" w:fill="FBE4D5" w:themeFill="accent2" w:themeFillTint="33"/>
            <w:vAlign w:val="center"/>
          </w:tcPr>
          <w:p w14:paraId="5C01D65D"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947</w:t>
            </w:r>
          </w:p>
        </w:tc>
        <w:tc>
          <w:tcPr>
            <w:tcW w:w="1134" w:type="dxa"/>
            <w:shd w:val="clear" w:color="auto" w:fill="FBE4D5" w:themeFill="accent2" w:themeFillTint="33"/>
            <w:vAlign w:val="center"/>
          </w:tcPr>
          <w:p w14:paraId="4D89A406"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105</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w:t>
            </w:r>
          </w:p>
        </w:tc>
      </w:tr>
      <w:tr w:rsidR="000D141A" w:rsidRPr="00D55FEB" w14:paraId="5061F108" w14:textId="77777777" w:rsidTr="00C3019F">
        <w:trPr>
          <w:jc w:val="center"/>
        </w:trPr>
        <w:tc>
          <w:tcPr>
            <w:tcW w:w="1101" w:type="dxa"/>
            <w:vAlign w:val="center"/>
          </w:tcPr>
          <w:p w14:paraId="528FEE0F" w14:textId="77777777" w:rsidR="000D141A" w:rsidRPr="00D55FEB" w:rsidRDefault="000D141A" w:rsidP="00C3019F">
            <w:pPr>
              <w:jc w:val="center"/>
              <w:rPr>
                <w:rFonts w:ascii="Times New Roman" w:hAnsi="Times New Roman" w:cs="Times New Roman"/>
                <w:b/>
                <w:sz w:val="18"/>
                <w:szCs w:val="18"/>
              </w:rPr>
            </w:pPr>
            <w:r w:rsidRPr="00D55FEB">
              <w:rPr>
                <w:rFonts w:ascii="Times New Roman" w:hAnsi="Times New Roman" w:cs="Times New Roman"/>
                <w:b/>
                <w:sz w:val="18"/>
                <w:szCs w:val="18"/>
              </w:rPr>
              <w:t>1:4:6</w:t>
            </w:r>
          </w:p>
        </w:tc>
        <w:tc>
          <w:tcPr>
            <w:tcW w:w="1134" w:type="dxa"/>
            <w:shd w:val="clear" w:color="auto" w:fill="F2F2F2" w:themeFill="background1" w:themeFillShade="F2"/>
            <w:vAlign w:val="center"/>
          </w:tcPr>
          <w:p w14:paraId="76AC9E92"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159</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3</w:t>
            </w:r>
          </w:p>
        </w:tc>
        <w:tc>
          <w:tcPr>
            <w:tcW w:w="708" w:type="dxa"/>
            <w:shd w:val="clear" w:color="auto" w:fill="F2F2F2" w:themeFill="background1" w:themeFillShade="F2"/>
            <w:vAlign w:val="center"/>
          </w:tcPr>
          <w:p w14:paraId="574C412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164</w:t>
            </w:r>
          </w:p>
        </w:tc>
        <w:tc>
          <w:tcPr>
            <w:tcW w:w="993" w:type="dxa"/>
            <w:shd w:val="clear" w:color="auto" w:fill="F2F2F2" w:themeFill="background1" w:themeFillShade="F2"/>
            <w:vAlign w:val="center"/>
          </w:tcPr>
          <w:p w14:paraId="236D11D3"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954</w:t>
            </w:r>
          </w:p>
        </w:tc>
        <w:tc>
          <w:tcPr>
            <w:tcW w:w="1134" w:type="dxa"/>
            <w:shd w:val="clear" w:color="auto" w:fill="F2F2F2" w:themeFill="background1" w:themeFillShade="F2"/>
            <w:vAlign w:val="center"/>
          </w:tcPr>
          <w:p w14:paraId="2A518127"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103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2</w:t>
            </w:r>
          </w:p>
        </w:tc>
        <w:tc>
          <w:tcPr>
            <w:tcW w:w="1134" w:type="dxa"/>
            <w:shd w:val="clear" w:color="auto" w:fill="FBE4D5" w:themeFill="accent2" w:themeFillTint="33"/>
            <w:vAlign w:val="center"/>
          </w:tcPr>
          <w:p w14:paraId="13D4832C"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193</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8</w:t>
            </w:r>
          </w:p>
        </w:tc>
        <w:tc>
          <w:tcPr>
            <w:tcW w:w="708" w:type="dxa"/>
            <w:shd w:val="clear" w:color="auto" w:fill="FBE4D5" w:themeFill="accent2" w:themeFillTint="33"/>
            <w:vAlign w:val="center"/>
          </w:tcPr>
          <w:p w14:paraId="5AB8E5D5"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110</w:t>
            </w:r>
          </w:p>
        </w:tc>
        <w:tc>
          <w:tcPr>
            <w:tcW w:w="993" w:type="dxa"/>
            <w:shd w:val="clear" w:color="auto" w:fill="FBE4D5" w:themeFill="accent2" w:themeFillTint="33"/>
            <w:vAlign w:val="center"/>
          </w:tcPr>
          <w:p w14:paraId="0255F4B9"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916</w:t>
            </w:r>
          </w:p>
        </w:tc>
        <w:tc>
          <w:tcPr>
            <w:tcW w:w="1134" w:type="dxa"/>
            <w:shd w:val="clear" w:color="auto" w:fill="FBE4D5" w:themeFill="accent2" w:themeFillTint="33"/>
            <w:vAlign w:val="center"/>
          </w:tcPr>
          <w:p w14:paraId="369A169A" w14:textId="77777777" w:rsidR="000D141A" w:rsidRPr="00D55FEB" w:rsidRDefault="000D141A" w:rsidP="00C3019F">
            <w:pPr>
              <w:jc w:val="center"/>
              <w:rPr>
                <w:rFonts w:ascii="Times New Roman" w:hAnsi="Times New Roman" w:cs="Times New Roman"/>
                <w:sz w:val="18"/>
                <w:szCs w:val="18"/>
              </w:rPr>
            </w:pPr>
            <w:r w:rsidRPr="00D55FEB">
              <w:rPr>
                <w:rFonts w:ascii="Times New Roman" w:hAnsi="Times New Roman" w:cs="Times New Roman"/>
                <w:sz w:val="18"/>
                <w:szCs w:val="18"/>
              </w:rPr>
              <w:t>150</w:t>
            </w:r>
            <w:r w:rsidR="00230CC9" w:rsidRPr="00D55FEB">
              <w:rPr>
                <w:rFonts w:ascii="Times New Roman" w:hAnsi="Times New Roman" w:cs="Times New Roman"/>
                <w:sz w:val="18"/>
                <w:szCs w:val="18"/>
                <w:lang w:val="en-US"/>
              </w:rPr>
              <w:t>,</w:t>
            </w:r>
            <w:r w:rsidRPr="00D55FEB">
              <w:rPr>
                <w:rFonts w:ascii="Times New Roman" w:hAnsi="Times New Roman" w:cs="Times New Roman"/>
                <w:sz w:val="18"/>
                <w:szCs w:val="18"/>
              </w:rPr>
              <w:t>7</w:t>
            </w:r>
          </w:p>
        </w:tc>
      </w:tr>
    </w:tbl>
    <w:p w14:paraId="759F8118" w14:textId="77777777" w:rsidR="003D1A6B" w:rsidRDefault="003D1A6B" w:rsidP="003D1A6B">
      <w:pPr>
        <w:pStyle w:val="aa"/>
        <w:spacing w:before="0" w:beforeAutospacing="0" w:after="0" w:afterAutospacing="0"/>
        <w:ind w:firstLine="284"/>
        <w:jc w:val="both"/>
        <w:rPr>
          <w:sz w:val="20"/>
          <w:szCs w:val="20"/>
        </w:rPr>
      </w:pPr>
    </w:p>
    <w:p w14:paraId="40747F55" w14:textId="288446DE" w:rsidR="000D141A" w:rsidRDefault="00082968" w:rsidP="003D1A6B">
      <w:pPr>
        <w:pStyle w:val="aa"/>
        <w:spacing w:before="0" w:beforeAutospacing="0" w:after="0" w:afterAutospacing="0"/>
        <w:ind w:firstLine="284"/>
        <w:jc w:val="both"/>
        <w:rPr>
          <w:sz w:val="20"/>
          <w:szCs w:val="20"/>
        </w:rPr>
      </w:pPr>
      <w:r>
        <w:rPr>
          <w:sz w:val="20"/>
          <w:szCs w:val="20"/>
        </w:rPr>
        <w:t>The figure 1</w:t>
      </w:r>
      <w:r w:rsidR="000D141A" w:rsidRPr="000D141A">
        <w:rPr>
          <w:sz w:val="20"/>
          <w:szCs w:val="20"/>
        </w:rPr>
        <w:t xml:space="preserve"> shows the dependence of the average hydrodynamic diameter of nanoparticles on the pH of the medium. The obtained data demonstrate a distinct U-shaped depende</w:t>
      </w:r>
      <w:r>
        <w:rPr>
          <w:sz w:val="20"/>
          <w:szCs w:val="20"/>
        </w:rPr>
        <w:t>nce: the maximum sizes (~165 nm</w:t>
      </w:r>
      <w:r w:rsidR="000D141A" w:rsidRPr="000D141A">
        <w:rPr>
          <w:sz w:val="20"/>
          <w:szCs w:val="20"/>
        </w:rPr>
        <w:t>) are observed at pH 5, which is likely due to the aggregation of nanoparticles due to a decrease in the surface charge of the protein and weakening of electrostatic repulsion. With an increase in pH to 6.8–7.2, the particle sizes decr</w:t>
      </w:r>
      <w:r>
        <w:rPr>
          <w:sz w:val="20"/>
          <w:szCs w:val="20"/>
        </w:rPr>
        <w:t>ease to minimum values (~105 nm</w:t>
      </w:r>
      <w:r w:rsidR="000D141A" w:rsidRPr="000D141A">
        <w:rPr>
          <w:sz w:val="20"/>
          <w:szCs w:val="20"/>
        </w:rPr>
        <w:t xml:space="preserve">), indicating high colloidal </w:t>
      </w:r>
      <w:r>
        <w:rPr>
          <w:sz w:val="20"/>
          <w:szCs w:val="20"/>
        </w:rPr>
        <w:t xml:space="preserve">stability near physiological </w:t>
      </w:r>
      <w:proofErr w:type="spellStart"/>
      <w:r>
        <w:rPr>
          <w:sz w:val="20"/>
          <w:szCs w:val="20"/>
        </w:rPr>
        <w:t>pH</w:t>
      </w:r>
      <w:r w:rsidR="000D141A" w:rsidRPr="000D141A">
        <w:rPr>
          <w:sz w:val="20"/>
          <w:szCs w:val="20"/>
        </w:rPr>
        <w:t>.</w:t>
      </w:r>
      <w:proofErr w:type="spellEnd"/>
      <w:r w:rsidR="000D141A" w:rsidRPr="000D141A">
        <w:rPr>
          <w:sz w:val="20"/>
          <w:szCs w:val="20"/>
        </w:rPr>
        <w:t xml:space="preserve"> With a further increase in pH (to 7</w:t>
      </w:r>
      <w:r w:rsidR="00DC178C">
        <w:rPr>
          <w:sz w:val="20"/>
          <w:szCs w:val="20"/>
        </w:rPr>
        <w:t>,</w:t>
      </w:r>
      <w:r w:rsidR="000D141A" w:rsidRPr="000D141A">
        <w:rPr>
          <w:sz w:val="20"/>
          <w:szCs w:val="20"/>
        </w:rPr>
        <w:t>6–7</w:t>
      </w:r>
      <w:r w:rsidR="00DC178C">
        <w:rPr>
          <w:sz w:val="20"/>
          <w:szCs w:val="20"/>
        </w:rPr>
        <w:t>,</w:t>
      </w:r>
      <w:r w:rsidR="000D141A" w:rsidRPr="000D141A">
        <w:rPr>
          <w:sz w:val="20"/>
          <w:szCs w:val="20"/>
        </w:rPr>
        <w:t>8), the particle size increases again, which may be due t</w:t>
      </w:r>
      <w:r w:rsidR="00573F93">
        <w:rPr>
          <w:sz w:val="20"/>
          <w:szCs w:val="20"/>
        </w:rPr>
        <w:t xml:space="preserve">o a change in the charge of the </w:t>
      </w:r>
      <w:r w:rsidR="000D141A" w:rsidRPr="000D141A">
        <w:rPr>
          <w:sz w:val="20"/>
          <w:szCs w:val="20"/>
        </w:rPr>
        <w:t>components and the ionic strength of the buffer.</w:t>
      </w:r>
      <w:r w:rsidR="00573F93" w:rsidRPr="00573F93">
        <w:rPr>
          <w:b/>
          <w:noProof/>
          <w:sz w:val="20"/>
          <w:szCs w:val="20"/>
          <w:lang w:val="en-US"/>
        </w:rPr>
        <w:t xml:space="preserve"> </w:t>
      </w:r>
    </w:p>
    <w:p w14:paraId="5045C927" w14:textId="77777777" w:rsidR="00573F93" w:rsidRDefault="00573F93" w:rsidP="00C3019F">
      <w:pPr>
        <w:spacing w:before="240" w:after="0" w:line="240" w:lineRule="auto"/>
        <w:jc w:val="center"/>
        <w:rPr>
          <w:rFonts w:ascii="Times New Roman" w:hAnsi="Times New Roman"/>
          <w:b/>
          <w:sz w:val="20"/>
          <w:szCs w:val="20"/>
        </w:rPr>
      </w:pPr>
      <w:r w:rsidRPr="000D141A">
        <w:rPr>
          <w:rFonts w:ascii="Times New Roman" w:hAnsi="Times New Roman" w:cs="Times New Roman"/>
          <w:b/>
          <w:noProof/>
          <w:sz w:val="20"/>
          <w:szCs w:val="20"/>
          <w:lang w:val="ru-RU" w:eastAsia="ru-RU"/>
        </w:rPr>
        <w:drawing>
          <wp:inline distT="0" distB="0" distL="0" distR="0" wp14:anchorId="6EF6B886" wp14:editId="1C2216A1">
            <wp:extent cx="3956685" cy="2438400"/>
            <wp:effectExtent l="0" t="0" r="571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042BEE0" w14:textId="77777777" w:rsidR="000D141A" w:rsidRPr="003D1A6B" w:rsidRDefault="00DD68E9" w:rsidP="00C3019F">
      <w:pPr>
        <w:spacing w:before="120" w:after="120" w:line="240" w:lineRule="auto"/>
        <w:jc w:val="center"/>
        <w:rPr>
          <w:rFonts w:ascii="Times New Roman" w:hAnsi="Times New Roman"/>
          <w:b/>
          <w:sz w:val="18"/>
          <w:szCs w:val="18"/>
        </w:rPr>
      </w:pPr>
      <w:r w:rsidRPr="003D1A6B">
        <w:rPr>
          <w:rFonts w:ascii="Times New Roman" w:hAnsi="Times New Roman"/>
          <w:b/>
          <w:sz w:val="18"/>
          <w:szCs w:val="18"/>
        </w:rPr>
        <w:t xml:space="preserve">FIGURE 1. </w:t>
      </w:r>
      <w:r w:rsidRPr="003D1A6B">
        <w:rPr>
          <w:rFonts w:ascii="Times New Roman" w:hAnsi="Times New Roman"/>
          <w:sz w:val="18"/>
          <w:szCs w:val="18"/>
        </w:rPr>
        <w:t>Dependence of sample size from pH buffer</w:t>
      </w:r>
    </w:p>
    <w:p w14:paraId="3BA16BD2" w14:textId="77777777" w:rsidR="00F70D46" w:rsidRPr="00FD6C61" w:rsidRDefault="00F70D46" w:rsidP="003D1A6B">
      <w:pPr>
        <w:keepNext/>
        <w:keepLines/>
        <w:shd w:val="clear" w:color="auto" w:fill="FFFFFF" w:themeFill="background1"/>
        <w:spacing w:before="240" w:after="240" w:line="240" w:lineRule="auto"/>
        <w:jc w:val="center"/>
        <w:outlineLvl w:val="0"/>
        <w:rPr>
          <w:rFonts w:ascii="Times New Roman" w:eastAsia="SimSun" w:hAnsi="Times New Roman" w:cs="Times New Roman"/>
          <w:b/>
          <w:bCs/>
          <w:caps/>
          <w:sz w:val="20"/>
          <w:szCs w:val="20"/>
        </w:rPr>
      </w:pPr>
      <w:bookmarkStart w:id="0" w:name="_Toc10213753"/>
      <w:r w:rsidRPr="007C3859">
        <w:rPr>
          <w:rFonts w:ascii="Times New Roman" w:eastAsia="SimSun" w:hAnsi="Times New Roman" w:cs="Times New Roman"/>
          <w:b/>
          <w:bCs/>
          <w:caps/>
          <w:sz w:val="24"/>
          <w:szCs w:val="24"/>
        </w:rPr>
        <w:t>Conclusion</w:t>
      </w:r>
      <w:bookmarkEnd w:id="0"/>
    </w:p>
    <w:p w14:paraId="3AB225F7" w14:textId="77777777" w:rsidR="00D55FEB" w:rsidRDefault="00874A01" w:rsidP="003D1A6B">
      <w:pPr>
        <w:spacing w:before="100" w:beforeAutospacing="1" w:after="0" w:line="240" w:lineRule="auto"/>
        <w:ind w:firstLine="284"/>
        <w:jc w:val="both"/>
        <w:rPr>
          <w:rFonts w:ascii="Times New Roman" w:eastAsia="Times New Roman" w:hAnsi="Times New Roman" w:cs="Times New Roman"/>
          <w:sz w:val="20"/>
          <w:szCs w:val="20"/>
          <w:lang w:eastAsia="ru-RU"/>
        </w:rPr>
      </w:pPr>
      <w:r w:rsidRPr="00874A01">
        <w:rPr>
          <w:rFonts w:ascii="Times New Roman" w:hAnsi="Times New Roman" w:cs="Times New Roman"/>
          <w:sz w:val="20"/>
          <w:szCs w:val="20"/>
        </w:rPr>
        <w:t xml:space="preserve">The method appears to be effective for diagnosing and monitoring treatment for conditions such as brain injury. </w:t>
      </w:r>
      <w:r w:rsidRPr="00874A01">
        <w:rPr>
          <w:rFonts w:ascii="Times New Roman" w:hAnsi="Times New Roman"/>
          <w:sz w:val="20"/>
          <w:szCs w:val="20"/>
        </w:rPr>
        <w:t xml:space="preserve">Experimental data revealed that the size and activity of the complex depend on the conditions of complex </w:t>
      </w:r>
      <w:proofErr w:type="gramStart"/>
      <w:r w:rsidRPr="00874A01">
        <w:rPr>
          <w:rFonts w:ascii="Times New Roman" w:hAnsi="Times New Roman"/>
          <w:sz w:val="20"/>
          <w:szCs w:val="20"/>
        </w:rPr>
        <w:t>formation :</w:t>
      </w:r>
      <w:proofErr w:type="gramEnd"/>
      <w:r w:rsidRPr="00874A01">
        <w:rPr>
          <w:rFonts w:ascii="Times New Roman" w:hAnsi="Times New Roman"/>
          <w:sz w:val="20"/>
          <w:szCs w:val="20"/>
        </w:rPr>
        <w:t xml:space="preserve"> the composition of the buffer solution and the concentrations of the components involved, as well as the ratio of </w:t>
      </w:r>
      <w:r w:rsidR="00DC178C">
        <w:rPr>
          <w:rFonts w:ascii="Times New Roman" w:hAnsi="Times New Roman"/>
          <w:sz w:val="20"/>
          <w:szCs w:val="20"/>
          <w:lang w:val="en-US"/>
        </w:rPr>
        <w:t>SOD</w:t>
      </w:r>
      <w:r w:rsidRPr="00874A01">
        <w:rPr>
          <w:rFonts w:ascii="Times New Roman" w:hAnsi="Times New Roman"/>
          <w:sz w:val="20"/>
          <w:szCs w:val="20"/>
          <w:lang w:val="en-US"/>
        </w:rPr>
        <w:t xml:space="preserve"> </w:t>
      </w:r>
      <w:r w:rsidRPr="00874A01">
        <w:rPr>
          <w:rFonts w:ascii="Times New Roman" w:hAnsi="Times New Roman"/>
          <w:sz w:val="20"/>
          <w:szCs w:val="20"/>
        </w:rPr>
        <w:t xml:space="preserve">to catalase. The use of </w:t>
      </w:r>
      <w:r w:rsidRPr="00874A01">
        <w:rPr>
          <w:rFonts w:ascii="Times New Roman" w:hAnsi="Times New Roman" w:cs="Times New Roman"/>
          <w:sz w:val="20"/>
          <w:szCs w:val="20"/>
        </w:rPr>
        <w:t>nanoparticles as delivery systems appears to be a promising approach in this case, as they can significantly increase the bioavailability of the drug.</w:t>
      </w:r>
    </w:p>
    <w:p w14:paraId="5F6743EE" w14:textId="77777777" w:rsidR="00874A01" w:rsidRPr="00874A01" w:rsidRDefault="00874A01" w:rsidP="003D1A6B">
      <w:pPr>
        <w:spacing w:after="0" w:line="240" w:lineRule="auto"/>
        <w:ind w:firstLine="284"/>
        <w:jc w:val="both"/>
        <w:rPr>
          <w:rFonts w:ascii="Times New Roman" w:eastAsia="Times New Roman" w:hAnsi="Times New Roman" w:cs="Times New Roman"/>
          <w:sz w:val="20"/>
          <w:szCs w:val="20"/>
          <w:lang w:eastAsia="ru-RU"/>
        </w:rPr>
      </w:pPr>
      <w:r w:rsidRPr="00874A01">
        <w:rPr>
          <w:rFonts w:ascii="Times New Roman" w:eastAsia="Times New Roman" w:hAnsi="Times New Roman" w:cs="Times New Roman"/>
          <w:sz w:val="20"/>
          <w:szCs w:val="20"/>
          <w:lang w:eastAsia="ru-RU"/>
        </w:rPr>
        <w:t>The obtained results demonstrate that the choice of method and carrier for immobilizing superoxide dismutase (SOD) directly depends on its practical application. For medical applications and biosensor development, hydrogels, which ensure high biocompatibility and preserve enzyme activity, are the optimal solution. However, for industrial synthesis and environmental applications, preference should be given to nanomaterials and covalent immobilization methods, which ensure enzyme stability under extreme conditions, including exposure to high temperatures, a wide pH range, and organic solvents. These data allow us to optimize the use of SOD in various biotechnological and applied processes.</w:t>
      </w:r>
    </w:p>
    <w:p w14:paraId="17A5DB14" w14:textId="77777777" w:rsidR="007C3859" w:rsidRPr="00874A01" w:rsidRDefault="007C3859" w:rsidP="003D1A6B">
      <w:pPr>
        <w:keepNext/>
        <w:keepLines/>
        <w:shd w:val="clear" w:color="auto" w:fill="FFFFFF" w:themeFill="background1"/>
        <w:spacing w:before="240" w:after="240" w:line="240" w:lineRule="auto"/>
        <w:jc w:val="center"/>
        <w:outlineLvl w:val="0"/>
        <w:rPr>
          <w:rFonts w:ascii="Times New Roman" w:hAnsi="Times New Roman"/>
          <w:b/>
          <w:sz w:val="24"/>
          <w:szCs w:val="20"/>
          <w:lang w:val="en-US"/>
        </w:rPr>
      </w:pPr>
      <w:r w:rsidRPr="003D1A6B">
        <w:rPr>
          <w:rFonts w:ascii="Times New Roman" w:eastAsia="SimSun" w:hAnsi="Times New Roman" w:cs="Times New Roman"/>
          <w:b/>
          <w:bCs/>
          <w:caps/>
          <w:sz w:val="24"/>
          <w:szCs w:val="24"/>
        </w:rPr>
        <w:t>REFERENCES</w:t>
      </w:r>
    </w:p>
    <w:p w14:paraId="50D24B08" w14:textId="5E5A5117" w:rsidR="00946FC5" w:rsidRPr="00B12535" w:rsidRDefault="00616808" w:rsidP="003D1A6B">
      <w:pPr>
        <w:pStyle w:val="1"/>
        <w:numPr>
          <w:ilvl w:val="0"/>
          <w:numId w:val="4"/>
        </w:numPr>
        <w:shd w:val="clear" w:color="auto" w:fill="FFFFFF"/>
        <w:spacing w:line="240" w:lineRule="auto"/>
        <w:jc w:val="both"/>
        <w:rPr>
          <w:rFonts w:ascii="Times New Roman" w:eastAsia="Times New Roman" w:hAnsi="Times New Roman" w:cs="Times New Roman"/>
          <w:b w:val="0"/>
          <w:color w:val="000000" w:themeColor="text1"/>
          <w:sz w:val="20"/>
          <w:szCs w:val="20"/>
          <w:shd w:val="clear" w:color="auto" w:fill="FFFFFF"/>
          <w:lang w:val="en-US" w:eastAsia="ru-RU"/>
        </w:rPr>
      </w:pPr>
      <w:proofErr w:type="spellStart"/>
      <w:r w:rsidRPr="00B12535">
        <w:rPr>
          <w:rFonts w:ascii="Times New Roman" w:hAnsi="Times New Roman" w:cs="Times New Roman"/>
          <w:b w:val="0"/>
          <w:color w:val="000000" w:themeColor="text1"/>
          <w:sz w:val="20"/>
          <w:szCs w:val="20"/>
          <w:lang w:val="en-US"/>
        </w:rPr>
        <w:t>Birben</w:t>
      </w:r>
      <w:proofErr w:type="spellEnd"/>
      <w:r w:rsidRPr="00B12535">
        <w:rPr>
          <w:rFonts w:ascii="Times New Roman" w:hAnsi="Times New Roman" w:cs="Times New Roman"/>
          <w:b w:val="0"/>
          <w:color w:val="000000" w:themeColor="text1"/>
          <w:sz w:val="20"/>
          <w:szCs w:val="20"/>
          <w:lang w:val="en-US"/>
        </w:rPr>
        <w:t xml:space="preserve">, E., </w:t>
      </w:r>
      <w:proofErr w:type="spellStart"/>
      <w:r w:rsidRPr="00B12535">
        <w:rPr>
          <w:rFonts w:ascii="Times New Roman" w:hAnsi="Times New Roman" w:cs="Times New Roman"/>
          <w:b w:val="0"/>
          <w:color w:val="000000" w:themeColor="text1"/>
          <w:sz w:val="20"/>
          <w:szCs w:val="20"/>
          <w:lang w:val="en-US"/>
        </w:rPr>
        <w:t>Sahiner</w:t>
      </w:r>
      <w:proofErr w:type="spellEnd"/>
      <w:r w:rsidRPr="00B12535">
        <w:rPr>
          <w:rFonts w:ascii="Times New Roman" w:hAnsi="Times New Roman" w:cs="Times New Roman"/>
          <w:b w:val="0"/>
          <w:color w:val="000000" w:themeColor="text1"/>
          <w:sz w:val="20"/>
          <w:szCs w:val="20"/>
          <w:lang w:val="en-US"/>
        </w:rPr>
        <w:t xml:space="preserve">, U. M., </w:t>
      </w:r>
      <w:proofErr w:type="spellStart"/>
      <w:r w:rsidRPr="00B12535">
        <w:rPr>
          <w:rFonts w:ascii="Times New Roman" w:hAnsi="Times New Roman" w:cs="Times New Roman"/>
          <w:b w:val="0"/>
          <w:color w:val="000000" w:themeColor="text1"/>
          <w:sz w:val="20"/>
          <w:szCs w:val="20"/>
          <w:lang w:val="en-US"/>
        </w:rPr>
        <w:t>Sackesen</w:t>
      </w:r>
      <w:proofErr w:type="spellEnd"/>
      <w:r w:rsidRPr="00B12535">
        <w:rPr>
          <w:rFonts w:ascii="Times New Roman" w:hAnsi="Times New Roman" w:cs="Times New Roman"/>
          <w:b w:val="0"/>
          <w:color w:val="000000" w:themeColor="text1"/>
          <w:sz w:val="20"/>
          <w:szCs w:val="20"/>
          <w:lang w:val="en-US"/>
        </w:rPr>
        <w:t xml:space="preserve">, C., Erzurum, S., &amp; </w:t>
      </w:r>
      <w:proofErr w:type="spellStart"/>
      <w:r w:rsidRPr="00B12535">
        <w:rPr>
          <w:rFonts w:ascii="Times New Roman" w:hAnsi="Times New Roman" w:cs="Times New Roman"/>
          <w:b w:val="0"/>
          <w:color w:val="000000" w:themeColor="text1"/>
          <w:sz w:val="20"/>
          <w:szCs w:val="20"/>
          <w:lang w:val="en-US"/>
        </w:rPr>
        <w:t>Kalayci</w:t>
      </w:r>
      <w:proofErr w:type="spellEnd"/>
      <w:r w:rsidRPr="00B12535">
        <w:rPr>
          <w:rFonts w:ascii="Times New Roman" w:hAnsi="Times New Roman" w:cs="Times New Roman"/>
          <w:b w:val="0"/>
          <w:color w:val="000000" w:themeColor="text1"/>
          <w:sz w:val="20"/>
          <w:szCs w:val="20"/>
          <w:lang w:val="en-US"/>
        </w:rPr>
        <w:t xml:space="preserve">, O. (2012). Oxidative stress and antioxidant defense. World Allergy Organization Journal, 5(1), 9–19. </w:t>
      </w:r>
      <w:hyperlink r:id="rId8" w:history="1">
        <w:r w:rsidRPr="00B12535">
          <w:rPr>
            <w:rStyle w:val="af0"/>
            <w:rFonts w:ascii="Times New Roman" w:hAnsi="Times New Roman" w:cs="Times New Roman"/>
            <w:b w:val="0"/>
            <w:color w:val="000000" w:themeColor="text1"/>
            <w:sz w:val="20"/>
            <w:szCs w:val="20"/>
            <w:u w:val="none"/>
            <w:lang w:val="en-US"/>
          </w:rPr>
          <w:t>https://doi.org/10.1097/wox.0b013e3182439613</w:t>
        </w:r>
      </w:hyperlink>
      <w:r w:rsidRPr="00B12535">
        <w:rPr>
          <w:rFonts w:ascii="Times New Roman" w:hAnsi="Times New Roman" w:cs="Times New Roman"/>
          <w:b w:val="0"/>
          <w:color w:val="000000" w:themeColor="text1"/>
          <w:sz w:val="20"/>
          <w:szCs w:val="20"/>
          <w:lang w:val="en-US"/>
        </w:rPr>
        <w:t xml:space="preserve"> </w:t>
      </w:r>
    </w:p>
    <w:p w14:paraId="2E9557A9" w14:textId="324CE07D" w:rsidR="007526EE" w:rsidRPr="00B12535" w:rsidRDefault="00616808" w:rsidP="003D1A6B">
      <w:pPr>
        <w:pStyle w:val="1"/>
        <w:numPr>
          <w:ilvl w:val="0"/>
          <w:numId w:val="4"/>
        </w:numPr>
        <w:shd w:val="clear" w:color="auto" w:fill="FFFFFF"/>
        <w:spacing w:before="0" w:line="240" w:lineRule="auto"/>
        <w:jc w:val="both"/>
        <w:rPr>
          <w:rFonts w:ascii="Times New Roman" w:hAnsi="Times New Roman" w:cs="Times New Roman"/>
          <w:b w:val="0"/>
          <w:color w:val="000000" w:themeColor="text1"/>
          <w:sz w:val="20"/>
          <w:szCs w:val="20"/>
        </w:rPr>
      </w:pPr>
      <w:r w:rsidRPr="00B12535">
        <w:rPr>
          <w:rFonts w:ascii="Times New Roman" w:hAnsi="Times New Roman" w:cs="Times New Roman"/>
          <w:b w:val="0"/>
          <w:color w:val="000000" w:themeColor="text1"/>
          <w:sz w:val="20"/>
          <w:szCs w:val="20"/>
        </w:rPr>
        <w:t xml:space="preserve">Belle, C., </w:t>
      </w:r>
      <w:proofErr w:type="spellStart"/>
      <w:r w:rsidRPr="00B12535">
        <w:rPr>
          <w:rFonts w:ascii="Times New Roman" w:hAnsi="Times New Roman" w:cs="Times New Roman"/>
          <w:b w:val="0"/>
          <w:color w:val="000000" w:themeColor="text1"/>
          <w:sz w:val="20"/>
          <w:szCs w:val="20"/>
        </w:rPr>
        <w:t>Selmeczi</w:t>
      </w:r>
      <w:proofErr w:type="spellEnd"/>
      <w:r w:rsidRPr="00B12535">
        <w:rPr>
          <w:rFonts w:ascii="Times New Roman" w:hAnsi="Times New Roman" w:cs="Times New Roman"/>
          <w:b w:val="0"/>
          <w:color w:val="000000" w:themeColor="text1"/>
          <w:sz w:val="20"/>
          <w:szCs w:val="20"/>
        </w:rPr>
        <w:t xml:space="preserve">, K., </w:t>
      </w:r>
      <w:proofErr w:type="spellStart"/>
      <w:r w:rsidRPr="00B12535">
        <w:rPr>
          <w:rFonts w:ascii="Times New Roman" w:hAnsi="Times New Roman" w:cs="Times New Roman"/>
          <w:b w:val="0"/>
          <w:color w:val="000000" w:themeColor="text1"/>
          <w:sz w:val="20"/>
          <w:szCs w:val="20"/>
        </w:rPr>
        <w:t>Torelli</w:t>
      </w:r>
      <w:proofErr w:type="spellEnd"/>
      <w:r w:rsidRPr="00B12535">
        <w:rPr>
          <w:rFonts w:ascii="Times New Roman" w:hAnsi="Times New Roman" w:cs="Times New Roman"/>
          <w:b w:val="0"/>
          <w:color w:val="000000" w:themeColor="text1"/>
          <w:sz w:val="20"/>
          <w:szCs w:val="20"/>
        </w:rPr>
        <w:t xml:space="preserve">, S., &amp; Pierre, J. (2006). Chemical tools for mechanistic studies related to catechol oxidase activity. </w:t>
      </w:r>
      <w:proofErr w:type="spellStart"/>
      <w:r w:rsidRPr="00B12535">
        <w:rPr>
          <w:rFonts w:ascii="Times New Roman" w:hAnsi="Times New Roman" w:cs="Times New Roman"/>
          <w:b w:val="0"/>
          <w:color w:val="000000" w:themeColor="text1"/>
          <w:sz w:val="20"/>
          <w:szCs w:val="20"/>
        </w:rPr>
        <w:t>Comptes</w:t>
      </w:r>
      <w:proofErr w:type="spellEnd"/>
      <w:r w:rsidRPr="00B12535">
        <w:rPr>
          <w:rFonts w:ascii="Times New Roman" w:hAnsi="Times New Roman" w:cs="Times New Roman"/>
          <w:b w:val="0"/>
          <w:color w:val="000000" w:themeColor="text1"/>
          <w:sz w:val="20"/>
          <w:szCs w:val="20"/>
        </w:rPr>
        <w:t xml:space="preserve"> </w:t>
      </w:r>
      <w:proofErr w:type="spellStart"/>
      <w:r w:rsidRPr="00B12535">
        <w:rPr>
          <w:rFonts w:ascii="Times New Roman" w:hAnsi="Times New Roman" w:cs="Times New Roman"/>
          <w:b w:val="0"/>
          <w:color w:val="000000" w:themeColor="text1"/>
          <w:sz w:val="20"/>
          <w:szCs w:val="20"/>
        </w:rPr>
        <w:t>Rendus</w:t>
      </w:r>
      <w:proofErr w:type="spellEnd"/>
      <w:r w:rsidRPr="00B12535">
        <w:rPr>
          <w:rFonts w:ascii="Times New Roman" w:hAnsi="Times New Roman" w:cs="Times New Roman"/>
          <w:b w:val="0"/>
          <w:color w:val="000000" w:themeColor="text1"/>
          <w:sz w:val="20"/>
          <w:szCs w:val="20"/>
        </w:rPr>
        <w:t xml:space="preserve"> </w:t>
      </w:r>
      <w:proofErr w:type="spellStart"/>
      <w:r w:rsidRPr="00B12535">
        <w:rPr>
          <w:rFonts w:ascii="Times New Roman" w:hAnsi="Times New Roman" w:cs="Times New Roman"/>
          <w:b w:val="0"/>
          <w:color w:val="000000" w:themeColor="text1"/>
          <w:sz w:val="20"/>
          <w:szCs w:val="20"/>
        </w:rPr>
        <w:t>Chimie</w:t>
      </w:r>
      <w:proofErr w:type="spellEnd"/>
      <w:r w:rsidRPr="00B12535">
        <w:rPr>
          <w:rFonts w:ascii="Times New Roman" w:hAnsi="Times New Roman" w:cs="Times New Roman"/>
          <w:b w:val="0"/>
          <w:color w:val="000000" w:themeColor="text1"/>
          <w:sz w:val="20"/>
          <w:szCs w:val="20"/>
        </w:rPr>
        <w:t xml:space="preserve">, 10(4–5), 271–283. </w:t>
      </w:r>
      <w:hyperlink r:id="rId9" w:history="1">
        <w:r w:rsidRPr="00B12535">
          <w:rPr>
            <w:rStyle w:val="af0"/>
            <w:rFonts w:ascii="Times New Roman" w:hAnsi="Times New Roman" w:cs="Times New Roman"/>
            <w:b w:val="0"/>
            <w:color w:val="000000" w:themeColor="text1"/>
            <w:sz w:val="20"/>
            <w:szCs w:val="20"/>
            <w:u w:val="none"/>
          </w:rPr>
          <w:t>https://doi.org/10.1016/j.crci.2006.10.007</w:t>
        </w:r>
      </w:hyperlink>
      <w:r w:rsidRPr="00B12535">
        <w:rPr>
          <w:rFonts w:ascii="Times New Roman" w:hAnsi="Times New Roman" w:cs="Times New Roman"/>
          <w:b w:val="0"/>
          <w:color w:val="000000" w:themeColor="text1"/>
          <w:sz w:val="20"/>
          <w:szCs w:val="20"/>
        </w:rPr>
        <w:t xml:space="preserve"> </w:t>
      </w:r>
    </w:p>
    <w:p w14:paraId="3250BB7F" w14:textId="635B8A0E" w:rsidR="00067789" w:rsidRPr="00B12535" w:rsidRDefault="00616808" w:rsidP="003D1A6B">
      <w:pPr>
        <w:pStyle w:val="1"/>
        <w:numPr>
          <w:ilvl w:val="0"/>
          <w:numId w:val="4"/>
        </w:numPr>
        <w:shd w:val="clear" w:color="auto" w:fill="FFFFFF"/>
        <w:spacing w:before="0" w:line="240" w:lineRule="auto"/>
        <w:jc w:val="both"/>
        <w:rPr>
          <w:rFonts w:ascii="Times New Roman" w:hAnsi="Times New Roman" w:cs="Times New Roman"/>
          <w:b w:val="0"/>
          <w:color w:val="000000" w:themeColor="text1"/>
          <w:sz w:val="20"/>
          <w:szCs w:val="20"/>
        </w:rPr>
      </w:pPr>
      <w:proofErr w:type="spellStart"/>
      <w:r w:rsidRPr="00B12535">
        <w:rPr>
          <w:rFonts w:ascii="Times New Roman" w:hAnsi="Times New Roman" w:cs="Times New Roman"/>
          <w:b w:val="0"/>
          <w:color w:val="000000" w:themeColor="text1"/>
          <w:sz w:val="20"/>
          <w:szCs w:val="20"/>
          <w:shd w:val="clear" w:color="auto" w:fill="FFFFFF"/>
        </w:rPr>
        <w:t>Ghorbani</w:t>
      </w:r>
      <w:proofErr w:type="spellEnd"/>
      <w:r w:rsidRPr="00B12535">
        <w:rPr>
          <w:rFonts w:ascii="Times New Roman" w:hAnsi="Times New Roman" w:cs="Times New Roman"/>
          <w:b w:val="0"/>
          <w:color w:val="000000" w:themeColor="text1"/>
          <w:sz w:val="20"/>
          <w:szCs w:val="20"/>
          <w:shd w:val="clear" w:color="auto" w:fill="FFFFFF"/>
        </w:rPr>
        <w:t xml:space="preserve">, M., </w:t>
      </w:r>
      <w:proofErr w:type="spellStart"/>
      <w:r w:rsidRPr="00B12535">
        <w:rPr>
          <w:rFonts w:ascii="Times New Roman" w:hAnsi="Times New Roman" w:cs="Times New Roman"/>
          <w:b w:val="0"/>
          <w:color w:val="000000" w:themeColor="text1"/>
          <w:sz w:val="20"/>
          <w:szCs w:val="20"/>
          <w:shd w:val="clear" w:color="auto" w:fill="FFFFFF"/>
        </w:rPr>
        <w:t>Derakhshankhah</w:t>
      </w:r>
      <w:proofErr w:type="spellEnd"/>
      <w:r w:rsidRPr="00B12535">
        <w:rPr>
          <w:rFonts w:ascii="Times New Roman" w:hAnsi="Times New Roman" w:cs="Times New Roman"/>
          <w:b w:val="0"/>
          <w:color w:val="000000" w:themeColor="text1"/>
          <w:sz w:val="20"/>
          <w:szCs w:val="20"/>
          <w:shd w:val="clear" w:color="auto" w:fill="FFFFFF"/>
        </w:rPr>
        <w:t xml:space="preserve">, H., Jafari, S., </w:t>
      </w:r>
      <w:proofErr w:type="spellStart"/>
      <w:r w:rsidRPr="00B12535">
        <w:rPr>
          <w:rFonts w:ascii="Times New Roman" w:hAnsi="Times New Roman" w:cs="Times New Roman"/>
          <w:b w:val="0"/>
          <w:color w:val="000000" w:themeColor="text1"/>
          <w:sz w:val="20"/>
          <w:szCs w:val="20"/>
          <w:shd w:val="clear" w:color="auto" w:fill="FFFFFF"/>
        </w:rPr>
        <w:t>Salatin</w:t>
      </w:r>
      <w:proofErr w:type="spellEnd"/>
      <w:r w:rsidRPr="00B12535">
        <w:rPr>
          <w:rFonts w:ascii="Times New Roman" w:hAnsi="Times New Roman" w:cs="Times New Roman"/>
          <w:b w:val="0"/>
          <w:color w:val="000000" w:themeColor="text1"/>
          <w:sz w:val="20"/>
          <w:szCs w:val="20"/>
          <w:shd w:val="clear" w:color="auto" w:fill="FFFFFF"/>
        </w:rPr>
        <w:t xml:space="preserve">, S., </w:t>
      </w:r>
      <w:proofErr w:type="spellStart"/>
      <w:r w:rsidRPr="00B12535">
        <w:rPr>
          <w:rFonts w:ascii="Times New Roman" w:hAnsi="Times New Roman" w:cs="Times New Roman"/>
          <w:b w:val="0"/>
          <w:color w:val="000000" w:themeColor="text1"/>
          <w:sz w:val="20"/>
          <w:szCs w:val="20"/>
          <w:shd w:val="clear" w:color="auto" w:fill="FFFFFF"/>
        </w:rPr>
        <w:t>Dehghanian</w:t>
      </w:r>
      <w:proofErr w:type="spellEnd"/>
      <w:r w:rsidRPr="00B12535">
        <w:rPr>
          <w:rFonts w:ascii="Times New Roman" w:hAnsi="Times New Roman" w:cs="Times New Roman"/>
          <w:b w:val="0"/>
          <w:color w:val="000000" w:themeColor="text1"/>
          <w:sz w:val="20"/>
          <w:szCs w:val="20"/>
          <w:shd w:val="clear" w:color="auto" w:fill="FFFFFF"/>
        </w:rPr>
        <w:t xml:space="preserve">, M., </w:t>
      </w:r>
      <w:proofErr w:type="spellStart"/>
      <w:r w:rsidRPr="00B12535">
        <w:rPr>
          <w:rFonts w:ascii="Times New Roman" w:hAnsi="Times New Roman" w:cs="Times New Roman"/>
          <w:b w:val="0"/>
          <w:color w:val="000000" w:themeColor="text1"/>
          <w:sz w:val="20"/>
          <w:szCs w:val="20"/>
          <w:shd w:val="clear" w:color="auto" w:fill="FFFFFF"/>
        </w:rPr>
        <w:t>Falahati</w:t>
      </w:r>
      <w:proofErr w:type="spellEnd"/>
      <w:r w:rsidRPr="00B12535">
        <w:rPr>
          <w:rFonts w:ascii="Times New Roman" w:hAnsi="Times New Roman" w:cs="Times New Roman"/>
          <w:b w:val="0"/>
          <w:color w:val="000000" w:themeColor="text1"/>
          <w:sz w:val="20"/>
          <w:szCs w:val="20"/>
          <w:shd w:val="clear" w:color="auto" w:fill="FFFFFF"/>
        </w:rPr>
        <w:t xml:space="preserve">, M., &amp; Ansari, A. (2019). Nanozyme antioxidants as emerging alternatives for natural antioxidants: Achievements and challenges in perspective. Nano Today, 29, 100775. </w:t>
      </w:r>
      <w:hyperlink r:id="rId10" w:history="1">
        <w:r w:rsidRPr="00B12535">
          <w:rPr>
            <w:rStyle w:val="af0"/>
            <w:rFonts w:ascii="Times New Roman" w:hAnsi="Times New Roman" w:cs="Times New Roman"/>
            <w:b w:val="0"/>
            <w:color w:val="000000" w:themeColor="text1"/>
            <w:sz w:val="20"/>
            <w:szCs w:val="20"/>
            <w:u w:val="none"/>
            <w:shd w:val="clear" w:color="auto" w:fill="FFFFFF"/>
          </w:rPr>
          <w:t>https://doi.org/10.1016/j.nantod.2019.100775</w:t>
        </w:r>
      </w:hyperlink>
      <w:r w:rsidRPr="00B12535">
        <w:rPr>
          <w:rFonts w:ascii="Times New Roman" w:hAnsi="Times New Roman" w:cs="Times New Roman"/>
          <w:b w:val="0"/>
          <w:color w:val="000000" w:themeColor="text1"/>
          <w:sz w:val="20"/>
          <w:szCs w:val="20"/>
          <w:shd w:val="clear" w:color="auto" w:fill="FFFFFF"/>
        </w:rPr>
        <w:t xml:space="preserve"> </w:t>
      </w:r>
    </w:p>
    <w:p w14:paraId="5E35CD74" w14:textId="462509C4" w:rsidR="00A22315" w:rsidRPr="00B12535" w:rsidRDefault="00616808" w:rsidP="003D1A6B">
      <w:pPr>
        <w:pStyle w:val="ad"/>
        <w:numPr>
          <w:ilvl w:val="0"/>
          <w:numId w:val="4"/>
        </w:numPr>
        <w:spacing w:after="200" w:line="240" w:lineRule="auto"/>
        <w:jc w:val="both"/>
        <w:rPr>
          <w:rFonts w:ascii="Times New Roman" w:hAnsi="Times New Roman" w:cs="Times New Roman"/>
          <w:color w:val="000000" w:themeColor="text1"/>
          <w:sz w:val="20"/>
          <w:szCs w:val="20"/>
          <w:lang w:val="en-US"/>
        </w:rPr>
      </w:pPr>
      <w:proofErr w:type="spellStart"/>
      <w:r w:rsidRPr="00B12535">
        <w:rPr>
          <w:rFonts w:ascii="Times New Roman" w:hAnsi="Times New Roman" w:cs="Times New Roman"/>
          <w:color w:val="000000" w:themeColor="text1"/>
          <w:sz w:val="20"/>
          <w:szCs w:val="20"/>
          <w:lang w:val="en-US"/>
        </w:rPr>
        <w:t>Hepel</w:t>
      </w:r>
      <w:proofErr w:type="spellEnd"/>
      <w:r w:rsidRPr="00B12535">
        <w:rPr>
          <w:rFonts w:ascii="Times New Roman" w:hAnsi="Times New Roman" w:cs="Times New Roman"/>
          <w:color w:val="000000" w:themeColor="text1"/>
          <w:sz w:val="20"/>
          <w:szCs w:val="20"/>
          <w:lang w:val="en-US"/>
        </w:rPr>
        <w:t xml:space="preserve">, M., &amp; Andreescu, S. (2015). Oxidative Stress: Diagnostics, Prevention, and Therapy Volume 2. In ACS symposium series. </w:t>
      </w:r>
      <w:hyperlink r:id="rId11" w:history="1">
        <w:r w:rsidRPr="00B12535">
          <w:rPr>
            <w:rStyle w:val="af0"/>
            <w:rFonts w:ascii="Times New Roman" w:hAnsi="Times New Roman" w:cs="Times New Roman"/>
            <w:color w:val="000000" w:themeColor="text1"/>
            <w:sz w:val="20"/>
            <w:szCs w:val="20"/>
            <w:u w:val="none"/>
            <w:lang w:val="en-US"/>
          </w:rPr>
          <w:t>https://doi.org/10.1021/bk-2015-1200</w:t>
        </w:r>
      </w:hyperlink>
      <w:r w:rsidRPr="00B12535">
        <w:rPr>
          <w:rFonts w:ascii="Times New Roman" w:hAnsi="Times New Roman" w:cs="Times New Roman"/>
          <w:color w:val="000000" w:themeColor="text1"/>
          <w:sz w:val="20"/>
          <w:szCs w:val="20"/>
          <w:lang w:val="en-US"/>
        </w:rPr>
        <w:t xml:space="preserve"> </w:t>
      </w:r>
    </w:p>
    <w:p w14:paraId="5117BE92" w14:textId="3FBAD27F" w:rsidR="00067789" w:rsidRPr="00B12535" w:rsidRDefault="00616808" w:rsidP="003D1A6B">
      <w:pPr>
        <w:pStyle w:val="ad"/>
        <w:numPr>
          <w:ilvl w:val="0"/>
          <w:numId w:val="4"/>
        </w:numPr>
        <w:spacing w:after="0" w:line="240" w:lineRule="auto"/>
        <w:jc w:val="both"/>
        <w:rPr>
          <w:rFonts w:ascii="Times New Roman" w:hAnsi="Times New Roman" w:cs="Times New Roman"/>
          <w:color w:val="000000" w:themeColor="text1"/>
          <w:sz w:val="20"/>
          <w:szCs w:val="20"/>
          <w:lang w:val="en-US"/>
        </w:rPr>
      </w:pPr>
      <w:r w:rsidRPr="00B12535">
        <w:rPr>
          <w:rFonts w:ascii="Times New Roman" w:hAnsi="Times New Roman" w:cs="Times New Roman"/>
          <w:color w:val="000000" w:themeColor="text1"/>
          <w:sz w:val="20"/>
          <w:szCs w:val="20"/>
          <w:shd w:val="clear" w:color="auto" w:fill="FFFFFF"/>
        </w:rPr>
        <w:t xml:space="preserve">Manickam, D. S., </w:t>
      </w:r>
      <w:proofErr w:type="spellStart"/>
      <w:r w:rsidRPr="00B12535">
        <w:rPr>
          <w:rFonts w:ascii="Times New Roman" w:hAnsi="Times New Roman" w:cs="Times New Roman"/>
          <w:color w:val="000000" w:themeColor="text1"/>
          <w:sz w:val="20"/>
          <w:szCs w:val="20"/>
          <w:shd w:val="clear" w:color="auto" w:fill="FFFFFF"/>
        </w:rPr>
        <w:t>Brynskikh</w:t>
      </w:r>
      <w:proofErr w:type="spellEnd"/>
      <w:r w:rsidRPr="00B12535">
        <w:rPr>
          <w:rFonts w:ascii="Times New Roman" w:hAnsi="Times New Roman" w:cs="Times New Roman"/>
          <w:color w:val="000000" w:themeColor="text1"/>
          <w:sz w:val="20"/>
          <w:szCs w:val="20"/>
          <w:shd w:val="clear" w:color="auto" w:fill="FFFFFF"/>
        </w:rPr>
        <w:t xml:space="preserve">, A. M., </w:t>
      </w:r>
      <w:proofErr w:type="spellStart"/>
      <w:r w:rsidRPr="00B12535">
        <w:rPr>
          <w:rFonts w:ascii="Times New Roman" w:hAnsi="Times New Roman" w:cs="Times New Roman"/>
          <w:color w:val="000000" w:themeColor="text1"/>
          <w:sz w:val="20"/>
          <w:szCs w:val="20"/>
          <w:shd w:val="clear" w:color="auto" w:fill="FFFFFF"/>
        </w:rPr>
        <w:t>Kopanic</w:t>
      </w:r>
      <w:proofErr w:type="spellEnd"/>
      <w:r w:rsidRPr="00B12535">
        <w:rPr>
          <w:rFonts w:ascii="Times New Roman" w:hAnsi="Times New Roman" w:cs="Times New Roman"/>
          <w:color w:val="000000" w:themeColor="text1"/>
          <w:sz w:val="20"/>
          <w:szCs w:val="20"/>
          <w:shd w:val="clear" w:color="auto" w:fill="FFFFFF"/>
        </w:rPr>
        <w:t xml:space="preserve">, J. L., </w:t>
      </w:r>
      <w:proofErr w:type="spellStart"/>
      <w:r w:rsidRPr="00B12535">
        <w:rPr>
          <w:rFonts w:ascii="Times New Roman" w:hAnsi="Times New Roman" w:cs="Times New Roman"/>
          <w:color w:val="000000" w:themeColor="text1"/>
          <w:sz w:val="20"/>
          <w:szCs w:val="20"/>
          <w:shd w:val="clear" w:color="auto" w:fill="FFFFFF"/>
        </w:rPr>
        <w:t>Sorgen</w:t>
      </w:r>
      <w:proofErr w:type="spellEnd"/>
      <w:r w:rsidRPr="00B12535">
        <w:rPr>
          <w:rFonts w:ascii="Times New Roman" w:hAnsi="Times New Roman" w:cs="Times New Roman"/>
          <w:color w:val="000000" w:themeColor="text1"/>
          <w:sz w:val="20"/>
          <w:szCs w:val="20"/>
          <w:shd w:val="clear" w:color="auto" w:fill="FFFFFF"/>
        </w:rPr>
        <w:t xml:space="preserve">, P. L., </w:t>
      </w:r>
      <w:proofErr w:type="spellStart"/>
      <w:r w:rsidRPr="00B12535">
        <w:rPr>
          <w:rFonts w:ascii="Times New Roman" w:hAnsi="Times New Roman" w:cs="Times New Roman"/>
          <w:color w:val="000000" w:themeColor="text1"/>
          <w:sz w:val="20"/>
          <w:szCs w:val="20"/>
          <w:shd w:val="clear" w:color="auto" w:fill="FFFFFF"/>
        </w:rPr>
        <w:t>Klyachko</w:t>
      </w:r>
      <w:proofErr w:type="spellEnd"/>
      <w:r w:rsidRPr="00B12535">
        <w:rPr>
          <w:rFonts w:ascii="Times New Roman" w:hAnsi="Times New Roman" w:cs="Times New Roman"/>
          <w:color w:val="000000" w:themeColor="text1"/>
          <w:sz w:val="20"/>
          <w:szCs w:val="20"/>
          <w:shd w:val="clear" w:color="auto" w:fill="FFFFFF"/>
        </w:rPr>
        <w:t xml:space="preserve">, N. L., </w:t>
      </w:r>
      <w:proofErr w:type="spellStart"/>
      <w:r w:rsidRPr="00B12535">
        <w:rPr>
          <w:rFonts w:ascii="Times New Roman" w:hAnsi="Times New Roman" w:cs="Times New Roman"/>
          <w:color w:val="000000" w:themeColor="text1"/>
          <w:sz w:val="20"/>
          <w:szCs w:val="20"/>
          <w:shd w:val="clear" w:color="auto" w:fill="FFFFFF"/>
        </w:rPr>
        <w:t>Batrakova</w:t>
      </w:r>
      <w:proofErr w:type="spellEnd"/>
      <w:r w:rsidRPr="00B12535">
        <w:rPr>
          <w:rFonts w:ascii="Times New Roman" w:hAnsi="Times New Roman" w:cs="Times New Roman"/>
          <w:color w:val="000000" w:themeColor="text1"/>
          <w:sz w:val="20"/>
          <w:szCs w:val="20"/>
          <w:shd w:val="clear" w:color="auto" w:fill="FFFFFF"/>
        </w:rPr>
        <w:t xml:space="preserve">, E. V., </w:t>
      </w:r>
      <w:proofErr w:type="spellStart"/>
      <w:r w:rsidRPr="00B12535">
        <w:rPr>
          <w:rFonts w:ascii="Times New Roman" w:hAnsi="Times New Roman" w:cs="Times New Roman"/>
          <w:color w:val="000000" w:themeColor="text1"/>
          <w:sz w:val="20"/>
          <w:szCs w:val="20"/>
          <w:shd w:val="clear" w:color="auto" w:fill="FFFFFF"/>
        </w:rPr>
        <w:t>Bronich</w:t>
      </w:r>
      <w:proofErr w:type="spellEnd"/>
      <w:r w:rsidRPr="00B12535">
        <w:rPr>
          <w:rFonts w:ascii="Times New Roman" w:hAnsi="Times New Roman" w:cs="Times New Roman"/>
          <w:color w:val="000000" w:themeColor="text1"/>
          <w:sz w:val="20"/>
          <w:szCs w:val="20"/>
          <w:shd w:val="clear" w:color="auto" w:fill="FFFFFF"/>
        </w:rPr>
        <w:t xml:space="preserve">, T. K., &amp; </w:t>
      </w:r>
      <w:proofErr w:type="spellStart"/>
      <w:r w:rsidRPr="00B12535">
        <w:rPr>
          <w:rFonts w:ascii="Times New Roman" w:hAnsi="Times New Roman" w:cs="Times New Roman"/>
          <w:color w:val="000000" w:themeColor="text1"/>
          <w:sz w:val="20"/>
          <w:szCs w:val="20"/>
          <w:shd w:val="clear" w:color="auto" w:fill="FFFFFF"/>
        </w:rPr>
        <w:t>Kabanov</w:t>
      </w:r>
      <w:proofErr w:type="spellEnd"/>
      <w:r w:rsidRPr="00B12535">
        <w:rPr>
          <w:rFonts w:ascii="Times New Roman" w:hAnsi="Times New Roman" w:cs="Times New Roman"/>
          <w:color w:val="000000" w:themeColor="text1"/>
          <w:sz w:val="20"/>
          <w:szCs w:val="20"/>
          <w:shd w:val="clear" w:color="auto" w:fill="FFFFFF"/>
        </w:rPr>
        <w:t xml:space="preserve">, A. V. (2012). Well-defined cross-linked antioxidant nanozymes for treatment of ischemic brain injury. Journal of Controlled Release, 162(3), 636–645. </w:t>
      </w:r>
      <w:hyperlink r:id="rId12" w:history="1">
        <w:r w:rsidRPr="00B12535">
          <w:rPr>
            <w:rStyle w:val="af0"/>
            <w:rFonts w:ascii="Times New Roman" w:hAnsi="Times New Roman" w:cs="Times New Roman"/>
            <w:color w:val="000000" w:themeColor="text1"/>
            <w:sz w:val="20"/>
            <w:szCs w:val="20"/>
            <w:u w:val="none"/>
            <w:shd w:val="clear" w:color="auto" w:fill="FFFFFF"/>
          </w:rPr>
          <w:t>https://doi.org/10.1016/j.jconrel.2012.07.044</w:t>
        </w:r>
      </w:hyperlink>
      <w:r w:rsidRPr="00B12535">
        <w:rPr>
          <w:rFonts w:ascii="Times New Roman" w:hAnsi="Times New Roman" w:cs="Times New Roman"/>
          <w:color w:val="000000" w:themeColor="text1"/>
          <w:sz w:val="20"/>
          <w:szCs w:val="20"/>
          <w:shd w:val="clear" w:color="auto" w:fill="FFFFFF"/>
        </w:rPr>
        <w:t xml:space="preserve"> </w:t>
      </w:r>
      <w:r w:rsidR="00D73AB1" w:rsidRPr="00B12535">
        <w:rPr>
          <w:rFonts w:ascii="Segoe UI" w:eastAsia="Times New Roman" w:hAnsi="Segoe UI" w:cs="Segoe UI"/>
          <w:color w:val="000000" w:themeColor="text1"/>
          <w:sz w:val="20"/>
          <w:szCs w:val="20"/>
          <w:shd w:val="clear" w:color="auto" w:fill="FFFFFF"/>
          <w:lang w:val="en-US" w:eastAsia="ru-RU"/>
        </w:rPr>
        <w:t> </w:t>
      </w:r>
    </w:p>
    <w:p w14:paraId="16F6C24E" w14:textId="0FF4AF11" w:rsidR="00DD6608" w:rsidRPr="00B12535" w:rsidRDefault="00616808" w:rsidP="003D1A6B">
      <w:pPr>
        <w:pStyle w:val="ad"/>
        <w:numPr>
          <w:ilvl w:val="0"/>
          <w:numId w:val="4"/>
        </w:numPr>
        <w:spacing w:after="0" w:line="240" w:lineRule="auto"/>
        <w:jc w:val="both"/>
        <w:rPr>
          <w:rFonts w:ascii="Times New Roman" w:hAnsi="Times New Roman" w:cs="Times New Roman"/>
          <w:color w:val="000000" w:themeColor="text1"/>
          <w:sz w:val="20"/>
          <w:szCs w:val="20"/>
          <w:lang w:val="en-US"/>
        </w:rPr>
      </w:pPr>
      <w:r w:rsidRPr="00B12535">
        <w:rPr>
          <w:rFonts w:ascii="Times New Roman" w:hAnsi="Times New Roman" w:cs="Times New Roman"/>
          <w:color w:val="000000" w:themeColor="text1"/>
          <w:sz w:val="20"/>
          <w:szCs w:val="20"/>
          <w:lang w:val="en-US"/>
        </w:rPr>
        <w:t xml:space="preserve">Sahoo, S. K., </w:t>
      </w:r>
      <w:proofErr w:type="spellStart"/>
      <w:r w:rsidRPr="00B12535">
        <w:rPr>
          <w:rFonts w:ascii="Times New Roman" w:hAnsi="Times New Roman" w:cs="Times New Roman"/>
          <w:color w:val="000000" w:themeColor="text1"/>
          <w:sz w:val="20"/>
          <w:szCs w:val="20"/>
          <w:lang w:val="en-US"/>
        </w:rPr>
        <w:t>Dilnawaz</w:t>
      </w:r>
      <w:proofErr w:type="spellEnd"/>
      <w:r w:rsidRPr="00B12535">
        <w:rPr>
          <w:rFonts w:ascii="Times New Roman" w:hAnsi="Times New Roman" w:cs="Times New Roman"/>
          <w:color w:val="000000" w:themeColor="text1"/>
          <w:sz w:val="20"/>
          <w:szCs w:val="20"/>
          <w:lang w:val="en-US"/>
        </w:rPr>
        <w:t xml:space="preserve">, F., &amp; Krishnakumar, S. (2008). Nanotechnology in ocular drug delivery. Drug Discovery Today, 13(3–4), 144–151. </w:t>
      </w:r>
      <w:hyperlink r:id="rId13" w:history="1">
        <w:r w:rsidRPr="00B12535">
          <w:rPr>
            <w:rStyle w:val="af0"/>
            <w:rFonts w:ascii="Times New Roman" w:hAnsi="Times New Roman" w:cs="Times New Roman"/>
            <w:color w:val="000000" w:themeColor="text1"/>
            <w:sz w:val="20"/>
            <w:szCs w:val="20"/>
            <w:u w:val="none"/>
            <w:lang w:val="en-US"/>
          </w:rPr>
          <w:t>https://doi.org/10.1016/j.drudis.2007.10.021</w:t>
        </w:r>
      </w:hyperlink>
      <w:r w:rsidRPr="00B12535">
        <w:rPr>
          <w:rFonts w:ascii="Times New Roman" w:hAnsi="Times New Roman" w:cs="Times New Roman"/>
          <w:color w:val="000000" w:themeColor="text1"/>
          <w:sz w:val="20"/>
          <w:szCs w:val="20"/>
          <w:lang w:val="en-US"/>
        </w:rPr>
        <w:t xml:space="preserve"> </w:t>
      </w:r>
    </w:p>
    <w:p w14:paraId="1388E6F5" w14:textId="33A9964B" w:rsidR="00DD6608" w:rsidRPr="00B12535" w:rsidRDefault="00616808" w:rsidP="003D1A6B">
      <w:pPr>
        <w:pStyle w:val="ad"/>
        <w:numPr>
          <w:ilvl w:val="0"/>
          <w:numId w:val="4"/>
        </w:numPr>
        <w:spacing w:after="0" w:line="240" w:lineRule="auto"/>
        <w:jc w:val="both"/>
        <w:rPr>
          <w:rFonts w:ascii="Times New Roman" w:hAnsi="Times New Roman" w:cs="Times New Roman"/>
          <w:color w:val="000000" w:themeColor="text1"/>
          <w:sz w:val="20"/>
          <w:szCs w:val="20"/>
          <w:lang w:val="en-US"/>
        </w:rPr>
      </w:pPr>
      <w:proofErr w:type="spellStart"/>
      <w:r w:rsidRPr="00B12535">
        <w:rPr>
          <w:rFonts w:ascii="Times New Roman" w:hAnsi="Times New Roman" w:cs="Times New Roman"/>
          <w:color w:val="000000" w:themeColor="text1"/>
          <w:sz w:val="20"/>
          <w:szCs w:val="20"/>
          <w:lang w:val="en-US"/>
        </w:rPr>
        <w:t>Kost</w:t>
      </w:r>
      <w:proofErr w:type="spellEnd"/>
      <w:r w:rsidRPr="00B12535">
        <w:rPr>
          <w:rFonts w:ascii="Times New Roman" w:hAnsi="Times New Roman" w:cs="Times New Roman"/>
          <w:color w:val="000000" w:themeColor="text1"/>
          <w:sz w:val="20"/>
          <w:szCs w:val="20"/>
          <w:lang w:val="en-US"/>
        </w:rPr>
        <w:t xml:space="preserve">, O. A., </w:t>
      </w:r>
      <w:proofErr w:type="spellStart"/>
      <w:r w:rsidRPr="00B12535">
        <w:rPr>
          <w:rFonts w:ascii="Times New Roman" w:hAnsi="Times New Roman" w:cs="Times New Roman"/>
          <w:color w:val="000000" w:themeColor="text1"/>
          <w:sz w:val="20"/>
          <w:szCs w:val="20"/>
          <w:lang w:val="en-US"/>
        </w:rPr>
        <w:t>Beznos</w:t>
      </w:r>
      <w:proofErr w:type="spellEnd"/>
      <w:r w:rsidRPr="00B12535">
        <w:rPr>
          <w:rFonts w:ascii="Times New Roman" w:hAnsi="Times New Roman" w:cs="Times New Roman"/>
          <w:color w:val="000000" w:themeColor="text1"/>
          <w:sz w:val="20"/>
          <w:szCs w:val="20"/>
          <w:lang w:val="en-US"/>
        </w:rPr>
        <w:t xml:space="preserve">, O. V., Davydova, N. G., Manickam, D. S., </w:t>
      </w:r>
      <w:proofErr w:type="spellStart"/>
      <w:r w:rsidRPr="00B12535">
        <w:rPr>
          <w:rFonts w:ascii="Times New Roman" w:hAnsi="Times New Roman" w:cs="Times New Roman"/>
          <w:color w:val="000000" w:themeColor="text1"/>
          <w:sz w:val="20"/>
          <w:szCs w:val="20"/>
          <w:lang w:val="en-US"/>
        </w:rPr>
        <w:t>Nikolskaya</w:t>
      </w:r>
      <w:proofErr w:type="spellEnd"/>
      <w:r w:rsidRPr="00B12535">
        <w:rPr>
          <w:rFonts w:ascii="Times New Roman" w:hAnsi="Times New Roman" w:cs="Times New Roman"/>
          <w:color w:val="000000" w:themeColor="text1"/>
          <w:sz w:val="20"/>
          <w:szCs w:val="20"/>
          <w:lang w:val="en-US"/>
        </w:rPr>
        <w:t xml:space="preserve">, I. I., </w:t>
      </w:r>
      <w:proofErr w:type="spellStart"/>
      <w:r w:rsidRPr="00B12535">
        <w:rPr>
          <w:rFonts w:ascii="Times New Roman" w:hAnsi="Times New Roman" w:cs="Times New Roman"/>
          <w:color w:val="000000" w:themeColor="text1"/>
          <w:sz w:val="20"/>
          <w:szCs w:val="20"/>
          <w:lang w:val="en-US"/>
        </w:rPr>
        <w:t>Guller</w:t>
      </w:r>
      <w:proofErr w:type="spellEnd"/>
      <w:r w:rsidRPr="00B12535">
        <w:rPr>
          <w:rFonts w:ascii="Times New Roman" w:hAnsi="Times New Roman" w:cs="Times New Roman"/>
          <w:color w:val="000000" w:themeColor="text1"/>
          <w:sz w:val="20"/>
          <w:szCs w:val="20"/>
          <w:lang w:val="en-US"/>
        </w:rPr>
        <w:t xml:space="preserve">, A. E., </w:t>
      </w:r>
      <w:proofErr w:type="spellStart"/>
      <w:r w:rsidRPr="00B12535">
        <w:rPr>
          <w:rFonts w:ascii="Times New Roman" w:hAnsi="Times New Roman" w:cs="Times New Roman"/>
          <w:color w:val="000000" w:themeColor="text1"/>
          <w:sz w:val="20"/>
          <w:szCs w:val="20"/>
          <w:lang w:val="en-US"/>
        </w:rPr>
        <w:t>Binevski</w:t>
      </w:r>
      <w:proofErr w:type="spellEnd"/>
      <w:r w:rsidRPr="00B12535">
        <w:rPr>
          <w:rFonts w:ascii="Times New Roman" w:hAnsi="Times New Roman" w:cs="Times New Roman"/>
          <w:color w:val="000000" w:themeColor="text1"/>
          <w:sz w:val="20"/>
          <w:szCs w:val="20"/>
          <w:lang w:val="en-US"/>
        </w:rPr>
        <w:t xml:space="preserve">, P. V., </w:t>
      </w:r>
      <w:proofErr w:type="spellStart"/>
      <w:r w:rsidRPr="00B12535">
        <w:rPr>
          <w:rFonts w:ascii="Times New Roman" w:hAnsi="Times New Roman" w:cs="Times New Roman"/>
          <w:color w:val="000000" w:themeColor="text1"/>
          <w:sz w:val="20"/>
          <w:szCs w:val="20"/>
          <w:lang w:val="en-US"/>
        </w:rPr>
        <w:t>Chesnokova</w:t>
      </w:r>
      <w:proofErr w:type="spellEnd"/>
      <w:r w:rsidRPr="00B12535">
        <w:rPr>
          <w:rFonts w:ascii="Times New Roman" w:hAnsi="Times New Roman" w:cs="Times New Roman"/>
          <w:color w:val="000000" w:themeColor="text1"/>
          <w:sz w:val="20"/>
          <w:szCs w:val="20"/>
          <w:lang w:val="en-US"/>
        </w:rPr>
        <w:t xml:space="preserve">, N. B., </w:t>
      </w:r>
      <w:proofErr w:type="spellStart"/>
      <w:r w:rsidRPr="00B12535">
        <w:rPr>
          <w:rFonts w:ascii="Times New Roman" w:hAnsi="Times New Roman" w:cs="Times New Roman"/>
          <w:color w:val="000000" w:themeColor="text1"/>
          <w:sz w:val="20"/>
          <w:szCs w:val="20"/>
          <w:lang w:val="en-US"/>
        </w:rPr>
        <w:t>Shekhter</w:t>
      </w:r>
      <w:proofErr w:type="spellEnd"/>
      <w:r w:rsidRPr="00B12535">
        <w:rPr>
          <w:rFonts w:ascii="Times New Roman" w:hAnsi="Times New Roman" w:cs="Times New Roman"/>
          <w:color w:val="000000" w:themeColor="text1"/>
          <w:sz w:val="20"/>
          <w:szCs w:val="20"/>
          <w:lang w:val="en-US"/>
        </w:rPr>
        <w:t xml:space="preserve">, A. B., </w:t>
      </w:r>
      <w:proofErr w:type="spellStart"/>
      <w:r w:rsidRPr="00B12535">
        <w:rPr>
          <w:rFonts w:ascii="Times New Roman" w:hAnsi="Times New Roman" w:cs="Times New Roman"/>
          <w:color w:val="000000" w:themeColor="text1"/>
          <w:sz w:val="20"/>
          <w:szCs w:val="20"/>
          <w:lang w:val="en-US"/>
        </w:rPr>
        <w:t>Klyachko</w:t>
      </w:r>
      <w:proofErr w:type="spellEnd"/>
      <w:r w:rsidRPr="00B12535">
        <w:rPr>
          <w:rFonts w:ascii="Times New Roman" w:hAnsi="Times New Roman" w:cs="Times New Roman"/>
          <w:color w:val="000000" w:themeColor="text1"/>
          <w:sz w:val="20"/>
          <w:szCs w:val="20"/>
          <w:lang w:val="en-US"/>
        </w:rPr>
        <w:t xml:space="preserve">, N. L., &amp; </w:t>
      </w:r>
      <w:proofErr w:type="spellStart"/>
      <w:r w:rsidRPr="00B12535">
        <w:rPr>
          <w:rFonts w:ascii="Times New Roman" w:hAnsi="Times New Roman" w:cs="Times New Roman"/>
          <w:color w:val="000000" w:themeColor="text1"/>
          <w:sz w:val="20"/>
          <w:szCs w:val="20"/>
          <w:lang w:val="en-US"/>
        </w:rPr>
        <w:t>Kabanov</w:t>
      </w:r>
      <w:proofErr w:type="spellEnd"/>
      <w:r w:rsidRPr="00B12535">
        <w:rPr>
          <w:rFonts w:ascii="Times New Roman" w:hAnsi="Times New Roman" w:cs="Times New Roman"/>
          <w:color w:val="000000" w:themeColor="text1"/>
          <w:sz w:val="20"/>
          <w:szCs w:val="20"/>
          <w:lang w:val="en-US"/>
        </w:rPr>
        <w:t xml:space="preserve">, A. V. (2015). Superoxide Dismutase 1 Nanozyme for Treatment of Eye Inflammation. Oxidative Medicine and Cellular Longevity, 2016(1), 5194239. </w:t>
      </w:r>
      <w:hyperlink r:id="rId14" w:history="1">
        <w:r w:rsidRPr="00B12535">
          <w:rPr>
            <w:rStyle w:val="af0"/>
            <w:rFonts w:ascii="Times New Roman" w:hAnsi="Times New Roman" w:cs="Times New Roman"/>
            <w:color w:val="000000" w:themeColor="text1"/>
            <w:sz w:val="20"/>
            <w:szCs w:val="20"/>
            <w:u w:val="none"/>
            <w:lang w:val="en-US"/>
          </w:rPr>
          <w:t>https://doi.org/10.1155/2016/5194239</w:t>
        </w:r>
      </w:hyperlink>
      <w:r w:rsidRPr="00B12535">
        <w:rPr>
          <w:rFonts w:ascii="Times New Roman" w:hAnsi="Times New Roman" w:cs="Times New Roman"/>
          <w:color w:val="000000" w:themeColor="text1"/>
          <w:sz w:val="20"/>
          <w:szCs w:val="20"/>
          <w:lang w:val="en-US"/>
        </w:rPr>
        <w:t xml:space="preserve"> </w:t>
      </w:r>
    </w:p>
    <w:p w14:paraId="0610F676" w14:textId="606CE7DF" w:rsidR="00A04D17" w:rsidRPr="00B12535" w:rsidRDefault="00616808" w:rsidP="003D1A6B">
      <w:pPr>
        <w:pStyle w:val="ad"/>
        <w:numPr>
          <w:ilvl w:val="0"/>
          <w:numId w:val="4"/>
        </w:numPr>
        <w:spacing w:after="0" w:line="240" w:lineRule="auto"/>
        <w:jc w:val="both"/>
        <w:rPr>
          <w:rStyle w:val="identifier"/>
          <w:rFonts w:ascii="Times New Roman" w:hAnsi="Times New Roman" w:cs="Times New Roman"/>
          <w:color w:val="000000" w:themeColor="text1"/>
          <w:sz w:val="20"/>
          <w:szCs w:val="20"/>
          <w:lang w:val="en-US"/>
        </w:rPr>
      </w:pPr>
      <w:proofErr w:type="spellStart"/>
      <w:r w:rsidRPr="00B12535">
        <w:rPr>
          <w:rFonts w:ascii="Times New Roman" w:hAnsi="Times New Roman" w:cs="Times New Roman"/>
          <w:color w:val="000000" w:themeColor="text1"/>
          <w:sz w:val="20"/>
          <w:szCs w:val="20"/>
          <w:lang w:val="en-US"/>
        </w:rPr>
        <w:t>Amatore</w:t>
      </w:r>
      <w:proofErr w:type="spellEnd"/>
      <w:r w:rsidRPr="00B12535">
        <w:rPr>
          <w:rFonts w:ascii="Times New Roman" w:hAnsi="Times New Roman" w:cs="Times New Roman"/>
          <w:color w:val="000000" w:themeColor="text1"/>
          <w:sz w:val="20"/>
          <w:szCs w:val="20"/>
          <w:lang w:val="en-US"/>
        </w:rPr>
        <w:t xml:space="preserve">, C., </w:t>
      </w:r>
      <w:proofErr w:type="spellStart"/>
      <w:r w:rsidRPr="00B12535">
        <w:rPr>
          <w:rFonts w:ascii="Times New Roman" w:hAnsi="Times New Roman" w:cs="Times New Roman"/>
          <w:color w:val="000000" w:themeColor="text1"/>
          <w:sz w:val="20"/>
          <w:szCs w:val="20"/>
          <w:lang w:val="en-US"/>
        </w:rPr>
        <w:t>Arbault</w:t>
      </w:r>
      <w:proofErr w:type="spellEnd"/>
      <w:r w:rsidRPr="00B12535">
        <w:rPr>
          <w:rFonts w:ascii="Times New Roman" w:hAnsi="Times New Roman" w:cs="Times New Roman"/>
          <w:color w:val="000000" w:themeColor="text1"/>
          <w:sz w:val="20"/>
          <w:szCs w:val="20"/>
          <w:lang w:val="en-US"/>
        </w:rPr>
        <w:t xml:space="preserve">, S., Bouton, C., </w:t>
      </w:r>
      <w:proofErr w:type="spellStart"/>
      <w:r w:rsidRPr="00B12535">
        <w:rPr>
          <w:rFonts w:ascii="Times New Roman" w:hAnsi="Times New Roman" w:cs="Times New Roman"/>
          <w:color w:val="000000" w:themeColor="text1"/>
          <w:sz w:val="20"/>
          <w:szCs w:val="20"/>
          <w:lang w:val="en-US"/>
        </w:rPr>
        <w:t>Coffi</w:t>
      </w:r>
      <w:proofErr w:type="spellEnd"/>
      <w:r w:rsidRPr="00B12535">
        <w:rPr>
          <w:rFonts w:ascii="Times New Roman" w:hAnsi="Times New Roman" w:cs="Times New Roman"/>
          <w:color w:val="000000" w:themeColor="text1"/>
          <w:sz w:val="20"/>
          <w:szCs w:val="20"/>
          <w:lang w:val="en-US"/>
        </w:rPr>
        <w:t xml:space="preserve">, K., Drapier, J., </w:t>
      </w:r>
      <w:proofErr w:type="spellStart"/>
      <w:r w:rsidRPr="00B12535">
        <w:rPr>
          <w:rFonts w:ascii="Times New Roman" w:hAnsi="Times New Roman" w:cs="Times New Roman"/>
          <w:color w:val="000000" w:themeColor="text1"/>
          <w:sz w:val="20"/>
          <w:szCs w:val="20"/>
          <w:lang w:val="en-US"/>
        </w:rPr>
        <w:t>Ghandour</w:t>
      </w:r>
      <w:proofErr w:type="spellEnd"/>
      <w:r w:rsidRPr="00B12535">
        <w:rPr>
          <w:rFonts w:ascii="Times New Roman" w:hAnsi="Times New Roman" w:cs="Times New Roman"/>
          <w:color w:val="000000" w:themeColor="text1"/>
          <w:sz w:val="20"/>
          <w:szCs w:val="20"/>
          <w:lang w:val="en-US"/>
        </w:rPr>
        <w:t xml:space="preserve">, H., &amp; Tong, Y. (2006). Monitoring in Real Time with a Microelectrode the Release of Reactive Oxygen and Nitrogen Species by a Single Macrophage Stimulated by its Membrane Mechanical Depolarization. </w:t>
      </w:r>
      <w:proofErr w:type="spellStart"/>
      <w:r w:rsidRPr="00B12535">
        <w:rPr>
          <w:rFonts w:ascii="Times New Roman" w:hAnsi="Times New Roman" w:cs="Times New Roman"/>
          <w:color w:val="000000" w:themeColor="text1"/>
          <w:sz w:val="20"/>
          <w:szCs w:val="20"/>
          <w:lang w:val="en-US"/>
        </w:rPr>
        <w:t>ChemBioChem</w:t>
      </w:r>
      <w:proofErr w:type="spellEnd"/>
      <w:r w:rsidRPr="00B12535">
        <w:rPr>
          <w:rFonts w:ascii="Times New Roman" w:hAnsi="Times New Roman" w:cs="Times New Roman"/>
          <w:color w:val="000000" w:themeColor="text1"/>
          <w:sz w:val="20"/>
          <w:szCs w:val="20"/>
          <w:lang w:val="en-US"/>
        </w:rPr>
        <w:t xml:space="preserve">, 7(4), 653–661. </w:t>
      </w:r>
      <w:hyperlink r:id="rId15" w:history="1">
        <w:r w:rsidRPr="00B12535">
          <w:rPr>
            <w:rStyle w:val="af0"/>
            <w:rFonts w:ascii="Times New Roman" w:hAnsi="Times New Roman" w:cs="Times New Roman"/>
            <w:color w:val="000000" w:themeColor="text1"/>
            <w:sz w:val="20"/>
            <w:szCs w:val="20"/>
            <w:u w:val="none"/>
            <w:lang w:val="en-US"/>
          </w:rPr>
          <w:t>https://doi.org/10.1002/cbic.200500359</w:t>
        </w:r>
      </w:hyperlink>
      <w:r w:rsidRPr="00B12535">
        <w:rPr>
          <w:rFonts w:ascii="Times New Roman" w:hAnsi="Times New Roman" w:cs="Times New Roman"/>
          <w:color w:val="000000" w:themeColor="text1"/>
          <w:sz w:val="20"/>
          <w:szCs w:val="20"/>
          <w:lang w:val="en-US"/>
        </w:rPr>
        <w:t xml:space="preserve"> </w:t>
      </w:r>
    </w:p>
    <w:p w14:paraId="49F24966" w14:textId="130FDC4C" w:rsidR="00D73AB1" w:rsidRPr="00B12535" w:rsidRDefault="00616808" w:rsidP="003D1A6B">
      <w:pPr>
        <w:pStyle w:val="ad"/>
        <w:numPr>
          <w:ilvl w:val="0"/>
          <w:numId w:val="4"/>
        </w:numPr>
        <w:spacing w:after="0" w:line="240" w:lineRule="auto"/>
        <w:jc w:val="both"/>
        <w:rPr>
          <w:rFonts w:ascii="Times New Roman" w:hAnsi="Times New Roman" w:cs="Times New Roman"/>
          <w:color w:val="000000" w:themeColor="text1"/>
          <w:sz w:val="20"/>
          <w:szCs w:val="20"/>
          <w:lang w:val="en-US"/>
        </w:rPr>
      </w:pPr>
      <w:proofErr w:type="spellStart"/>
      <w:r w:rsidRPr="00B12535">
        <w:rPr>
          <w:rFonts w:ascii="Times New Roman" w:hAnsi="Times New Roman" w:cs="Times New Roman"/>
          <w:color w:val="000000" w:themeColor="text1"/>
          <w:sz w:val="20"/>
          <w:szCs w:val="20"/>
          <w:lang w:val="en-US"/>
        </w:rPr>
        <w:t>Nukolova</w:t>
      </w:r>
      <w:proofErr w:type="spellEnd"/>
      <w:r w:rsidRPr="00B12535">
        <w:rPr>
          <w:rFonts w:ascii="Times New Roman" w:hAnsi="Times New Roman" w:cs="Times New Roman"/>
          <w:color w:val="000000" w:themeColor="text1"/>
          <w:sz w:val="20"/>
          <w:szCs w:val="20"/>
          <w:lang w:val="en-US"/>
        </w:rPr>
        <w:t xml:space="preserve">, N., </w:t>
      </w:r>
      <w:proofErr w:type="spellStart"/>
      <w:r w:rsidRPr="00B12535">
        <w:rPr>
          <w:rFonts w:ascii="Times New Roman" w:hAnsi="Times New Roman" w:cs="Times New Roman"/>
          <w:color w:val="000000" w:themeColor="text1"/>
          <w:sz w:val="20"/>
          <w:szCs w:val="20"/>
          <w:lang w:val="en-US"/>
        </w:rPr>
        <w:t>Aleksashkin</w:t>
      </w:r>
      <w:proofErr w:type="spellEnd"/>
      <w:r w:rsidRPr="00B12535">
        <w:rPr>
          <w:rFonts w:ascii="Times New Roman" w:hAnsi="Times New Roman" w:cs="Times New Roman"/>
          <w:color w:val="000000" w:themeColor="text1"/>
          <w:sz w:val="20"/>
          <w:szCs w:val="20"/>
          <w:lang w:val="en-US"/>
        </w:rPr>
        <w:t xml:space="preserve">, A., </w:t>
      </w:r>
      <w:proofErr w:type="spellStart"/>
      <w:r w:rsidRPr="00B12535">
        <w:rPr>
          <w:rFonts w:ascii="Times New Roman" w:hAnsi="Times New Roman" w:cs="Times New Roman"/>
          <w:color w:val="000000" w:themeColor="text1"/>
          <w:sz w:val="20"/>
          <w:szCs w:val="20"/>
          <w:lang w:val="en-US"/>
        </w:rPr>
        <w:t>Abakumova</w:t>
      </w:r>
      <w:proofErr w:type="spellEnd"/>
      <w:r w:rsidRPr="00B12535">
        <w:rPr>
          <w:rFonts w:ascii="Times New Roman" w:hAnsi="Times New Roman" w:cs="Times New Roman"/>
          <w:color w:val="000000" w:themeColor="text1"/>
          <w:sz w:val="20"/>
          <w:szCs w:val="20"/>
          <w:lang w:val="en-US"/>
        </w:rPr>
        <w:t xml:space="preserve">, T., </w:t>
      </w:r>
      <w:proofErr w:type="spellStart"/>
      <w:r w:rsidRPr="00B12535">
        <w:rPr>
          <w:rFonts w:ascii="Times New Roman" w:hAnsi="Times New Roman" w:cs="Times New Roman"/>
          <w:color w:val="000000" w:themeColor="text1"/>
          <w:sz w:val="20"/>
          <w:szCs w:val="20"/>
          <w:lang w:val="en-US"/>
        </w:rPr>
        <w:t>Morozova</w:t>
      </w:r>
      <w:proofErr w:type="spellEnd"/>
      <w:r w:rsidRPr="00B12535">
        <w:rPr>
          <w:rFonts w:ascii="Times New Roman" w:hAnsi="Times New Roman" w:cs="Times New Roman"/>
          <w:color w:val="000000" w:themeColor="text1"/>
          <w:sz w:val="20"/>
          <w:szCs w:val="20"/>
          <w:lang w:val="en-US"/>
        </w:rPr>
        <w:t xml:space="preserve">, A., </w:t>
      </w:r>
      <w:proofErr w:type="spellStart"/>
      <w:r w:rsidRPr="00B12535">
        <w:rPr>
          <w:rFonts w:ascii="Times New Roman" w:hAnsi="Times New Roman" w:cs="Times New Roman"/>
          <w:color w:val="000000" w:themeColor="text1"/>
          <w:sz w:val="20"/>
          <w:szCs w:val="20"/>
          <w:lang w:val="en-US"/>
        </w:rPr>
        <w:t>Gubskiy</w:t>
      </w:r>
      <w:proofErr w:type="spellEnd"/>
      <w:r w:rsidRPr="00B12535">
        <w:rPr>
          <w:rFonts w:ascii="Times New Roman" w:hAnsi="Times New Roman" w:cs="Times New Roman"/>
          <w:color w:val="000000" w:themeColor="text1"/>
          <w:sz w:val="20"/>
          <w:szCs w:val="20"/>
          <w:lang w:val="en-US"/>
        </w:rPr>
        <w:t xml:space="preserve">, I., </w:t>
      </w:r>
      <w:proofErr w:type="spellStart"/>
      <w:r w:rsidRPr="00B12535">
        <w:rPr>
          <w:rFonts w:ascii="Times New Roman" w:hAnsi="Times New Roman" w:cs="Times New Roman"/>
          <w:color w:val="000000" w:themeColor="text1"/>
          <w:sz w:val="20"/>
          <w:szCs w:val="20"/>
          <w:lang w:val="en-US"/>
        </w:rPr>
        <w:t>Kirzhanova</w:t>
      </w:r>
      <w:proofErr w:type="spellEnd"/>
      <w:r w:rsidRPr="00B12535">
        <w:rPr>
          <w:rFonts w:ascii="Times New Roman" w:hAnsi="Times New Roman" w:cs="Times New Roman"/>
          <w:color w:val="000000" w:themeColor="text1"/>
          <w:sz w:val="20"/>
          <w:szCs w:val="20"/>
          <w:lang w:val="en-US"/>
        </w:rPr>
        <w:t xml:space="preserve">, Е., </w:t>
      </w:r>
      <w:proofErr w:type="spellStart"/>
      <w:r w:rsidRPr="00B12535">
        <w:rPr>
          <w:rFonts w:ascii="Times New Roman" w:hAnsi="Times New Roman" w:cs="Times New Roman"/>
          <w:color w:val="000000" w:themeColor="text1"/>
          <w:sz w:val="20"/>
          <w:szCs w:val="20"/>
          <w:lang w:val="en-US"/>
        </w:rPr>
        <w:t>Abakumov</w:t>
      </w:r>
      <w:proofErr w:type="spellEnd"/>
      <w:r w:rsidRPr="00B12535">
        <w:rPr>
          <w:rFonts w:ascii="Times New Roman" w:hAnsi="Times New Roman" w:cs="Times New Roman"/>
          <w:color w:val="000000" w:themeColor="text1"/>
          <w:sz w:val="20"/>
          <w:szCs w:val="20"/>
          <w:lang w:val="en-US"/>
        </w:rPr>
        <w:t xml:space="preserve">, M., </w:t>
      </w:r>
      <w:proofErr w:type="spellStart"/>
      <w:r w:rsidRPr="00B12535">
        <w:rPr>
          <w:rFonts w:ascii="Times New Roman" w:hAnsi="Times New Roman" w:cs="Times New Roman"/>
          <w:color w:val="000000" w:themeColor="text1"/>
          <w:sz w:val="20"/>
          <w:szCs w:val="20"/>
          <w:lang w:val="en-US"/>
        </w:rPr>
        <w:t>Chekhonin</w:t>
      </w:r>
      <w:proofErr w:type="spellEnd"/>
      <w:r w:rsidRPr="00B12535">
        <w:rPr>
          <w:rFonts w:ascii="Times New Roman" w:hAnsi="Times New Roman" w:cs="Times New Roman"/>
          <w:color w:val="000000" w:themeColor="text1"/>
          <w:sz w:val="20"/>
          <w:szCs w:val="20"/>
          <w:lang w:val="en-US"/>
        </w:rPr>
        <w:t xml:space="preserve">, V., </w:t>
      </w:r>
      <w:proofErr w:type="spellStart"/>
      <w:r w:rsidRPr="00B12535">
        <w:rPr>
          <w:rFonts w:ascii="Times New Roman" w:hAnsi="Times New Roman" w:cs="Times New Roman"/>
          <w:color w:val="000000" w:themeColor="text1"/>
          <w:sz w:val="20"/>
          <w:szCs w:val="20"/>
          <w:lang w:val="en-US"/>
        </w:rPr>
        <w:t>Klyachko</w:t>
      </w:r>
      <w:proofErr w:type="spellEnd"/>
      <w:r w:rsidRPr="00B12535">
        <w:rPr>
          <w:rFonts w:ascii="Times New Roman" w:hAnsi="Times New Roman" w:cs="Times New Roman"/>
          <w:color w:val="000000" w:themeColor="text1"/>
          <w:sz w:val="20"/>
          <w:szCs w:val="20"/>
          <w:lang w:val="en-US"/>
        </w:rPr>
        <w:t xml:space="preserve">, N., &amp; </w:t>
      </w:r>
      <w:proofErr w:type="spellStart"/>
      <w:r w:rsidRPr="00B12535">
        <w:rPr>
          <w:rFonts w:ascii="Times New Roman" w:hAnsi="Times New Roman" w:cs="Times New Roman"/>
          <w:color w:val="000000" w:themeColor="text1"/>
          <w:sz w:val="20"/>
          <w:szCs w:val="20"/>
          <w:lang w:val="en-US"/>
        </w:rPr>
        <w:t>Kabanov</w:t>
      </w:r>
      <w:proofErr w:type="spellEnd"/>
      <w:r w:rsidRPr="00B12535">
        <w:rPr>
          <w:rFonts w:ascii="Times New Roman" w:hAnsi="Times New Roman" w:cs="Times New Roman"/>
          <w:color w:val="000000" w:themeColor="text1"/>
          <w:sz w:val="20"/>
          <w:szCs w:val="20"/>
          <w:lang w:val="en-US"/>
        </w:rPr>
        <w:t xml:space="preserve">, A. (2017). Multilayer </w:t>
      </w:r>
      <w:proofErr w:type="spellStart"/>
      <w:r w:rsidRPr="00B12535">
        <w:rPr>
          <w:rFonts w:ascii="Times New Roman" w:hAnsi="Times New Roman" w:cs="Times New Roman"/>
          <w:color w:val="000000" w:themeColor="text1"/>
          <w:sz w:val="20"/>
          <w:szCs w:val="20"/>
          <w:lang w:val="en-US"/>
        </w:rPr>
        <w:t>polyion</w:t>
      </w:r>
      <w:proofErr w:type="spellEnd"/>
      <w:r w:rsidRPr="00B12535">
        <w:rPr>
          <w:rFonts w:ascii="Times New Roman" w:hAnsi="Times New Roman" w:cs="Times New Roman"/>
          <w:color w:val="000000" w:themeColor="text1"/>
          <w:sz w:val="20"/>
          <w:szCs w:val="20"/>
          <w:lang w:val="en-US"/>
        </w:rPr>
        <w:t xml:space="preserve"> complex </w:t>
      </w:r>
      <w:proofErr w:type="spellStart"/>
      <w:r w:rsidRPr="00B12535">
        <w:rPr>
          <w:rFonts w:ascii="Times New Roman" w:hAnsi="Times New Roman" w:cs="Times New Roman"/>
          <w:color w:val="000000" w:themeColor="text1"/>
          <w:sz w:val="20"/>
          <w:szCs w:val="20"/>
          <w:lang w:val="en-US"/>
        </w:rPr>
        <w:t>nanoformulations</w:t>
      </w:r>
      <w:proofErr w:type="spellEnd"/>
      <w:r w:rsidRPr="00B12535">
        <w:rPr>
          <w:rFonts w:ascii="Times New Roman" w:hAnsi="Times New Roman" w:cs="Times New Roman"/>
          <w:color w:val="000000" w:themeColor="text1"/>
          <w:sz w:val="20"/>
          <w:szCs w:val="20"/>
          <w:lang w:val="en-US"/>
        </w:rPr>
        <w:t xml:space="preserve"> of superoxide dismutase 1 for acute spinal cord injury. Journal of Controlled Release, 270, 226–236. </w:t>
      </w:r>
      <w:hyperlink r:id="rId16" w:history="1">
        <w:r w:rsidRPr="00B12535">
          <w:rPr>
            <w:rStyle w:val="af0"/>
            <w:rFonts w:ascii="Times New Roman" w:hAnsi="Times New Roman" w:cs="Times New Roman"/>
            <w:color w:val="000000" w:themeColor="text1"/>
            <w:sz w:val="20"/>
            <w:szCs w:val="20"/>
            <w:u w:val="none"/>
            <w:lang w:val="en-US"/>
          </w:rPr>
          <w:t>https://doi.org/10.1016/j.jconrel.2017.11.044</w:t>
        </w:r>
      </w:hyperlink>
      <w:r w:rsidRPr="00B12535">
        <w:rPr>
          <w:rFonts w:ascii="Times New Roman" w:hAnsi="Times New Roman" w:cs="Times New Roman"/>
          <w:color w:val="000000" w:themeColor="text1"/>
          <w:sz w:val="20"/>
          <w:szCs w:val="20"/>
          <w:lang w:val="en-US"/>
        </w:rPr>
        <w:t xml:space="preserve"> </w:t>
      </w:r>
    </w:p>
    <w:p w14:paraId="4972E19B" w14:textId="7C7E7458" w:rsidR="00616808" w:rsidRPr="00B12535" w:rsidRDefault="00616808" w:rsidP="00616808">
      <w:pPr>
        <w:pStyle w:val="ad"/>
        <w:numPr>
          <w:ilvl w:val="0"/>
          <w:numId w:val="4"/>
        </w:numPr>
        <w:spacing w:after="0" w:line="240" w:lineRule="auto"/>
        <w:jc w:val="both"/>
        <w:rPr>
          <w:rFonts w:ascii="Times New Roman" w:hAnsi="Times New Roman" w:cs="Times New Roman"/>
          <w:color w:val="000000" w:themeColor="text1"/>
          <w:sz w:val="20"/>
          <w:szCs w:val="20"/>
          <w:lang w:val="en-US"/>
        </w:rPr>
      </w:pPr>
      <w:proofErr w:type="spellStart"/>
      <w:r w:rsidRPr="00B12535">
        <w:rPr>
          <w:rFonts w:ascii="Times New Roman" w:hAnsi="Times New Roman" w:cs="Times New Roman"/>
          <w:color w:val="000000" w:themeColor="text1"/>
          <w:sz w:val="20"/>
          <w:szCs w:val="20"/>
          <w:lang w:val="en-US"/>
        </w:rPr>
        <w:t>Askarov</w:t>
      </w:r>
      <w:proofErr w:type="spellEnd"/>
      <w:r w:rsidRPr="00B12535">
        <w:rPr>
          <w:rFonts w:ascii="Times New Roman" w:hAnsi="Times New Roman" w:cs="Times New Roman"/>
          <w:color w:val="000000" w:themeColor="text1"/>
          <w:sz w:val="20"/>
          <w:szCs w:val="20"/>
          <w:lang w:val="en-US"/>
        </w:rPr>
        <w:t xml:space="preserve">, I., Isaev, Y., </w:t>
      </w:r>
      <w:proofErr w:type="spellStart"/>
      <w:r w:rsidRPr="00B12535">
        <w:rPr>
          <w:rFonts w:ascii="Times New Roman" w:hAnsi="Times New Roman" w:cs="Times New Roman"/>
          <w:color w:val="000000" w:themeColor="text1"/>
          <w:sz w:val="20"/>
          <w:szCs w:val="20"/>
          <w:lang w:val="en-US"/>
        </w:rPr>
        <w:t>Tashtemirova</w:t>
      </w:r>
      <w:proofErr w:type="spellEnd"/>
      <w:r w:rsidRPr="00B12535">
        <w:rPr>
          <w:rFonts w:ascii="Times New Roman" w:hAnsi="Times New Roman" w:cs="Times New Roman"/>
          <w:color w:val="000000" w:themeColor="text1"/>
          <w:sz w:val="20"/>
          <w:szCs w:val="20"/>
          <w:lang w:val="en-US"/>
        </w:rPr>
        <w:t xml:space="preserve">, G., Rustamov, S., </w:t>
      </w:r>
      <w:proofErr w:type="spellStart"/>
      <w:r w:rsidRPr="00B12535">
        <w:rPr>
          <w:rFonts w:ascii="Times New Roman" w:hAnsi="Times New Roman" w:cs="Times New Roman"/>
          <w:color w:val="000000" w:themeColor="text1"/>
          <w:sz w:val="20"/>
          <w:szCs w:val="20"/>
          <w:lang w:val="en-US"/>
        </w:rPr>
        <w:t>Kadirov</w:t>
      </w:r>
      <w:proofErr w:type="spellEnd"/>
      <w:r w:rsidRPr="00B12535">
        <w:rPr>
          <w:rFonts w:ascii="Times New Roman" w:hAnsi="Times New Roman" w:cs="Times New Roman"/>
          <w:color w:val="000000" w:themeColor="text1"/>
          <w:sz w:val="20"/>
          <w:szCs w:val="20"/>
          <w:lang w:val="en-US"/>
        </w:rPr>
        <w:t xml:space="preserve">, M., &amp; </w:t>
      </w:r>
      <w:proofErr w:type="spellStart"/>
      <w:r w:rsidRPr="00B12535">
        <w:rPr>
          <w:rFonts w:ascii="Times New Roman" w:hAnsi="Times New Roman" w:cs="Times New Roman"/>
          <w:color w:val="000000" w:themeColor="text1"/>
          <w:sz w:val="20"/>
          <w:szCs w:val="20"/>
          <w:lang w:val="en-US"/>
        </w:rPr>
        <w:t>Shadmanov</w:t>
      </w:r>
      <w:proofErr w:type="spellEnd"/>
      <w:r w:rsidRPr="00B12535">
        <w:rPr>
          <w:rFonts w:ascii="Times New Roman" w:hAnsi="Times New Roman" w:cs="Times New Roman"/>
          <w:color w:val="000000" w:themeColor="text1"/>
          <w:sz w:val="20"/>
          <w:szCs w:val="20"/>
          <w:lang w:val="en-US"/>
        </w:rPr>
        <w:t xml:space="preserve">, K. (2023). Synthesis of complex compounds of the monoammonium salt of </w:t>
      </w:r>
      <w:proofErr w:type="spellStart"/>
      <w:r w:rsidRPr="00B12535">
        <w:rPr>
          <w:rFonts w:ascii="Times New Roman" w:hAnsi="Times New Roman" w:cs="Times New Roman"/>
          <w:color w:val="000000" w:themeColor="text1"/>
          <w:sz w:val="20"/>
          <w:szCs w:val="20"/>
          <w:lang w:val="en-US"/>
        </w:rPr>
        <w:t>glycyrrhizic</w:t>
      </w:r>
      <w:proofErr w:type="spellEnd"/>
      <w:r w:rsidRPr="00B12535">
        <w:rPr>
          <w:rFonts w:ascii="Times New Roman" w:hAnsi="Times New Roman" w:cs="Times New Roman"/>
          <w:color w:val="000000" w:themeColor="text1"/>
          <w:sz w:val="20"/>
          <w:szCs w:val="20"/>
          <w:lang w:val="en-US"/>
        </w:rPr>
        <w:t xml:space="preserve"> acid and thiourea. E3S Web of Conferences, 383, 04023. </w:t>
      </w:r>
      <w:hyperlink r:id="rId17" w:history="1">
        <w:r w:rsidRPr="00B12535">
          <w:rPr>
            <w:rStyle w:val="af0"/>
            <w:rFonts w:ascii="Times New Roman" w:hAnsi="Times New Roman" w:cs="Times New Roman"/>
            <w:color w:val="000000" w:themeColor="text1"/>
            <w:sz w:val="20"/>
            <w:szCs w:val="20"/>
            <w:u w:val="none"/>
            <w:lang w:val="en-US"/>
          </w:rPr>
          <w:t>https://doi.org/10.1051/e3sconf/202338304023</w:t>
        </w:r>
      </w:hyperlink>
      <w:r w:rsidRPr="00B12535">
        <w:rPr>
          <w:rFonts w:ascii="Times New Roman" w:hAnsi="Times New Roman" w:cs="Times New Roman"/>
          <w:color w:val="000000" w:themeColor="text1"/>
          <w:sz w:val="20"/>
          <w:szCs w:val="20"/>
          <w:lang w:val="en-US"/>
        </w:rPr>
        <w:t xml:space="preserve"> </w:t>
      </w:r>
    </w:p>
    <w:sectPr w:rsidR="00616808" w:rsidRPr="00B12535" w:rsidSect="00B12535">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44372" w14:textId="77777777" w:rsidR="00470AAF" w:rsidRDefault="00470AAF" w:rsidP="00FA2BAB">
      <w:pPr>
        <w:spacing w:after="0" w:line="240" w:lineRule="auto"/>
      </w:pPr>
      <w:r>
        <w:separator/>
      </w:r>
    </w:p>
  </w:endnote>
  <w:endnote w:type="continuationSeparator" w:id="0">
    <w:p w14:paraId="6E142287" w14:textId="77777777" w:rsidR="00470AAF" w:rsidRDefault="00470AAF" w:rsidP="00FA2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TimesNewRomanPSMT">
    <w:altName w:val="MS Gothic"/>
    <w:panose1 w:val="00000000000000000000"/>
    <w:charset w:val="80"/>
    <w:family w:val="auto"/>
    <w:notTrueType/>
    <w:pitch w:val="default"/>
    <w:sig w:usb0="00000000" w:usb1="08070000" w:usb2="00000010" w:usb3="00000000" w:csb0="00020001"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CDAC6" w14:textId="77777777" w:rsidR="00470AAF" w:rsidRDefault="00470AAF" w:rsidP="00FA2BAB">
      <w:pPr>
        <w:spacing w:after="0" w:line="240" w:lineRule="auto"/>
      </w:pPr>
      <w:r>
        <w:separator/>
      </w:r>
    </w:p>
  </w:footnote>
  <w:footnote w:type="continuationSeparator" w:id="0">
    <w:p w14:paraId="439C5D0C" w14:textId="77777777" w:rsidR="00470AAF" w:rsidRDefault="00470AAF" w:rsidP="00FA2B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hybridMultilevel"/>
    <w:tmpl w:val="E2403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EE7CE4"/>
    <w:multiLevelType w:val="hybridMultilevel"/>
    <w:tmpl w:val="3D985D62"/>
    <w:lvl w:ilvl="0" w:tplc="EFCC11D4">
      <w:start w:val="1"/>
      <w:numFmt w:val="decimal"/>
      <w:lvlText w:val="%1."/>
      <w:lvlJc w:val="left"/>
      <w:pPr>
        <w:ind w:left="720" w:hanging="360"/>
      </w:pPr>
      <w:rPr>
        <w:rFonts w:ascii="Arial" w:hAnsi="Arial" w:cs="Arial" w:hint="default"/>
        <w:b w:val="0"/>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FF36C7"/>
    <w:multiLevelType w:val="multilevel"/>
    <w:tmpl w:val="7BB8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E63D0D"/>
    <w:multiLevelType w:val="hybridMultilevel"/>
    <w:tmpl w:val="C9F0AEB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9C0891"/>
    <w:multiLevelType w:val="multilevel"/>
    <w:tmpl w:val="91B8B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3849B2"/>
    <w:multiLevelType w:val="multilevel"/>
    <w:tmpl w:val="E2FEB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BF61C1"/>
    <w:multiLevelType w:val="multilevel"/>
    <w:tmpl w:val="FBC8D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3D000A"/>
    <w:multiLevelType w:val="multilevel"/>
    <w:tmpl w:val="4498F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3E5BB1"/>
    <w:multiLevelType w:val="multilevel"/>
    <w:tmpl w:val="B644E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386762"/>
    <w:multiLevelType w:val="multilevel"/>
    <w:tmpl w:val="B990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7B126A"/>
    <w:multiLevelType w:val="hybridMultilevel"/>
    <w:tmpl w:val="E7203E50"/>
    <w:lvl w:ilvl="0" w:tplc="12AEF262">
      <w:start w:val="1"/>
      <w:numFmt w:val="decimal"/>
      <w:lvlText w:val="%1."/>
      <w:lvlJc w:val="left"/>
      <w:pPr>
        <w:ind w:left="644" w:hanging="360"/>
      </w:pPr>
      <w:rPr>
        <w:rFonts w:ascii="Times New Roman" w:eastAsiaTheme="minorHAnsi" w:hAnsi="Times New Roman" w:cs="Times New Roman"/>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0"/>
  </w:num>
  <w:num w:numId="2">
    <w:abstractNumId w:val="1"/>
  </w:num>
  <w:num w:numId="3">
    <w:abstractNumId w:val="3"/>
  </w:num>
  <w:num w:numId="4">
    <w:abstractNumId w:val="10"/>
  </w:num>
  <w:num w:numId="5">
    <w:abstractNumId w:val="2"/>
  </w:num>
  <w:num w:numId="6">
    <w:abstractNumId w:val="6"/>
  </w:num>
  <w:num w:numId="7">
    <w:abstractNumId w:val="4"/>
  </w:num>
  <w:num w:numId="8">
    <w:abstractNumId w:val="8"/>
  </w:num>
  <w:num w:numId="9">
    <w:abstractNumId w:val="5"/>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09C"/>
    <w:rsid w:val="000416A8"/>
    <w:rsid w:val="00052C17"/>
    <w:rsid w:val="00065703"/>
    <w:rsid w:val="00067789"/>
    <w:rsid w:val="00082968"/>
    <w:rsid w:val="000A3DD1"/>
    <w:rsid w:val="000A710A"/>
    <w:rsid w:val="000D141A"/>
    <w:rsid w:val="000E0A1A"/>
    <w:rsid w:val="000E61BB"/>
    <w:rsid w:val="001111FD"/>
    <w:rsid w:val="00126BE9"/>
    <w:rsid w:val="00131359"/>
    <w:rsid w:val="001547E1"/>
    <w:rsid w:val="00170ED8"/>
    <w:rsid w:val="0018445E"/>
    <w:rsid w:val="00230CC9"/>
    <w:rsid w:val="00243366"/>
    <w:rsid w:val="002C6863"/>
    <w:rsid w:val="002D69C3"/>
    <w:rsid w:val="002E1833"/>
    <w:rsid w:val="003119AC"/>
    <w:rsid w:val="00313608"/>
    <w:rsid w:val="003200E0"/>
    <w:rsid w:val="00350C4E"/>
    <w:rsid w:val="003D1A6B"/>
    <w:rsid w:val="00451B6C"/>
    <w:rsid w:val="00455A82"/>
    <w:rsid w:val="00470AAF"/>
    <w:rsid w:val="004865F3"/>
    <w:rsid w:val="004F6189"/>
    <w:rsid w:val="0054009C"/>
    <w:rsid w:val="00572E34"/>
    <w:rsid w:val="00573F93"/>
    <w:rsid w:val="005753EE"/>
    <w:rsid w:val="005B103E"/>
    <w:rsid w:val="005E104F"/>
    <w:rsid w:val="00616808"/>
    <w:rsid w:val="0069274D"/>
    <w:rsid w:val="006C37CC"/>
    <w:rsid w:val="00710FE3"/>
    <w:rsid w:val="007526EE"/>
    <w:rsid w:val="007C3859"/>
    <w:rsid w:val="007F5485"/>
    <w:rsid w:val="00822E87"/>
    <w:rsid w:val="00874A01"/>
    <w:rsid w:val="008A10DC"/>
    <w:rsid w:val="00922102"/>
    <w:rsid w:val="00946FC5"/>
    <w:rsid w:val="009D4311"/>
    <w:rsid w:val="00A04D17"/>
    <w:rsid w:val="00A136F4"/>
    <w:rsid w:val="00A22315"/>
    <w:rsid w:val="00AD573C"/>
    <w:rsid w:val="00AD6DF6"/>
    <w:rsid w:val="00B00A95"/>
    <w:rsid w:val="00B12535"/>
    <w:rsid w:val="00B84E92"/>
    <w:rsid w:val="00C3019F"/>
    <w:rsid w:val="00C626C2"/>
    <w:rsid w:val="00CE4687"/>
    <w:rsid w:val="00CE666B"/>
    <w:rsid w:val="00CF62E0"/>
    <w:rsid w:val="00D55FEB"/>
    <w:rsid w:val="00D73AB1"/>
    <w:rsid w:val="00D77B9F"/>
    <w:rsid w:val="00D81257"/>
    <w:rsid w:val="00DA3953"/>
    <w:rsid w:val="00DC178C"/>
    <w:rsid w:val="00DD6608"/>
    <w:rsid w:val="00DD68E9"/>
    <w:rsid w:val="00F15214"/>
    <w:rsid w:val="00F170CB"/>
    <w:rsid w:val="00F70D46"/>
    <w:rsid w:val="00F77B4B"/>
    <w:rsid w:val="00F8374E"/>
    <w:rsid w:val="00FA2BAB"/>
    <w:rsid w:val="00FD6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7DFB3"/>
  <w15:docId w15:val="{A54687AA-9BDC-412D-A04A-1E975F77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4D17"/>
  </w:style>
  <w:style w:type="paragraph" w:styleId="1">
    <w:name w:val="heading 1"/>
    <w:basedOn w:val="a"/>
    <w:next w:val="a"/>
    <w:link w:val="10"/>
    <w:uiPriority w:val="9"/>
    <w:qFormat/>
    <w:rsid w:val="000416A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link w:val="30"/>
    <w:uiPriority w:val="9"/>
    <w:qFormat/>
    <w:rsid w:val="005B103E"/>
    <w:pPr>
      <w:spacing w:before="100" w:beforeAutospacing="1" w:after="100" w:afterAutospacing="1" w:line="240" w:lineRule="auto"/>
      <w:outlineLvl w:val="2"/>
    </w:pPr>
    <w:rPr>
      <w:rFonts w:ascii="Times New Roman" w:eastAsia="Times New Roman" w:hAnsi="Times New Roman" w:cs="Times New Roman"/>
      <w:b/>
      <w:bCs/>
      <w:sz w:val="27"/>
      <w:szCs w:val="27"/>
      <w:lang w:eastAsia="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54009C"/>
    <w:rPr>
      <w:rFonts w:ascii="TimesNewRomanPS-ItalicMT" w:hAnsi="TimesNewRomanPS-ItalicMT" w:hint="default"/>
      <w:b w:val="0"/>
      <w:bCs w:val="0"/>
      <w:i/>
      <w:iCs/>
      <w:color w:val="000000"/>
      <w:sz w:val="20"/>
      <w:szCs w:val="20"/>
    </w:rPr>
  </w:style>
  <w:style w:type="character" w:customStyle="1" w:styleId="fontstyle21">
    <w:name w:val="fontstyle21"/>
    <w:basedOn w:val="a0"/>
    <w:rsid w:val="0054009C"/>
    <w:rPr>
      <w:rFonts w:ascii="TimesNewRomanPSMT" w:eastAsia="TimesNewRomanPSMT" w:hAnsi="TimesNewRomanPSMT" w:hint="eastAsia"/>
      <w:b w:val="0"/>
      <w:bCs w:val="0"/>
      <w:i w:val="0"/>
      <w:iCs w:val="0"/>
      <w:color w:val="000000"/>
      <w:sz w:val="20"/>
      <w:szCs w:val="20"/>
    </w:rPr>
  </w:style>
  <w:style w:type="paragraph" w:styleId="HTML">
    <w:name w:val="HTML Preformatted"/>
    <w:basedOn w:val="a"/>
    <w:link w:val="HTML0"/>
    <w:uiPriority w:val="99"/>
    <w:semiHidden/>
    <w:unhideWhenUsed/>
    <w:rsid w:val="0054009C"/>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4009C"/>
    <w:rPr>
      <w:rFonts w:ascii="Consolas" w:hAnsi="Consolas"/>
      <w:sz w:val="20"/>
      <w:szCs w:val="20"/>
    </w:rPr>
  </w:style>
  <w:style w:type="paragraph" w:styleId="a3">
    <w:name w:val="Body Text"/>
    <w:basedOn w:val="a"/>
    <w:link w:val="a4"/>
    <w:uiPriority w:val="99"/>
    <w:unhideWhenUsed/>
    <w:rsid w:val="005E104F"/>
    <w:pPr>
      <w:spacing w:after="120"/>
    </w:pPr>
  </w:style>
  <w:style w:type="character" w:customStyle="1" w:styleId="a4">
    <w:name w:val="Основной текст Знак"/>
    <w:basedOn w:val="a0"/>
    <w:link w:val="a3"/>
    <w:uiPriority w:val="99"/>
    <w:rsid w:val="005E104F"/>
  </w:style>
  <w:style w:type="table" w:styleId="a5">
    <w:name w:val="Table Grid"/>
    <w:basedOn w:val="a1"/>
    <w:uiPriority w:val="59"/>
    <w:rsid w:val="00CE666B"/>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B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BAB"/>
  </w:style>
  <w:style w:type="paragraph" w:styleId="a8">
    <w:name w:val="footer"/>
    <w:basedOn w:val="a"/>
    <w:link w:val="a9"/>
    <w:uiPriority w:val="99"/>
    <w:unhideWhenUsed/>
    <w:rsid w:val="00FA2B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BAB"/>
  </w:style>
  <w:style w:type="paragraph" w:styleId="aa">
    <w:name w:val="Normal (Web)"/>
    <w:basedOn w:val="a"/>
    <w:uiPriority w:val="99"/>
    <w:unhideWhenUsed/>
    <w:rsid w:val="00CF6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D573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D573C"/>
    <w:rPr>
      <w:rFonts w:ascii="Tahoma" w:hAnsi="Tahoma" w:cs="Tahoma"/>
      <w:sz w:val="16"/>
      <w:szCs w:val="16"/>
    </w:rPr>
  </w:style>
  <w:style w:type="paragraph" w:styleId="ad">
    <w:name w:val="List Paragraph"/>
    <w:basedOn w:val="a"/>
    <w:uiPriority w:val="34"/>
    <w:qFormat/>
    <w:rsid w:val="007C3859"/>
    <w:pPr>
      <w:ind w:left="720"/>
      <w:contextualSpacing/>
    </w:pPr>
  </w:style>
  <w:style w:type="character" w:customStyle="1" w:styleId="30">
    <w:name w:val="Заголовок 3 Знак"/>
    <w:basedOn w:val="a0"/>
    <w:link w:val="3"/>
    <w:uiPriority w:val="9"/>
    <w:rsid w:val="005B103E"/>
    <w:rPr>
      <w:rFonts w:ascii="Times New Roman" w:eastAsia="Times New Roman" w:hAnsi="Times New Roman" w:cs="Times New Roman"/>
      <w:b/>
      <w:bCs/>
      <w:sz w:val="27"/>
      <w:szCs w:val="27"/>
      <w:lang w:eastAsia="ru-RU"/>
      <w14:ligatures w14:val="standardContextual"/>
    </w:rPr>
  </w:style>
  <w:style w:type="character" w:styleId="ae">
    <w:name w:val="Strong"/>
    <w:basedOn w:val="a0"/>
    <w:uiPriority w:val="22"/>
    <w:qFormat/>
    <w:rsid w:val="005B103E"/>
    <w:rPr>
      <w:b/>
      <w:bCs/>
    </w:rPr>
  </w:style>
  <w:style w:type="character" w:styleId="af">
    <w:name w:val="Emphasis"/>
    <w:basedOn w:val="a0"/>
    <w:uiPriority w:val="20"/>
    <w:qFormat/>
    <w:rsid w:val="005B103E"/>
    <w:rPr>
      <w:i/>
      <w:iCs/>
    </w:rPr>
  </w:style>
  <w:style w:type="character" w:customStyle="1" w:styleId="identifier">
    <w:name w:val="identifier"/>
    <w:basedOn w:val="a0"/>
    <w:rsid w:val="000416A8"/>
  </w:style>
  <w:style w:type="character" w:customStyle="1" w:styleId="id-label">
    <w:name w:val="id-label"/>
    <w:basedOn w:val="a0"/>
    <w:rsid w:val="000416A8"/>
  </w:style>
  <w:style w:type="character" w:styleId="af0">
    <w:name w:val="Hyperlink"/>
    <w:basedOn w:val="a0"/>
    <w:uiPriority w:val="99"/>
    <w:unhideWhenUsed/>
    <w:rsid w:val="000416A8"/>
    <w:rPr>
      <w:color w:val="0000FF"/>
      <w:u w:val="single"/>
    </w:rPr>
  </w:style>
  <w:style w:type="character" w:customStyle="1" w:styleId="cit">
    <w:name w:val="cit"/>
    <w:basedOn w:val="a0"/>
    <w:rsid w:val="000416A8"/>
  </w:style>
  <w:style w:type="character" w:customStyle="1" w:styleId="citation-doi">
    <w:name w:val="citation-doi"/>
    <w:basedOn w:val="a0"/>
    <w:rsid w:val="000416A8"/>
  </w:style>
  <w:style w:type="character" w:customStyle="1" w:styleId="10">
    <w:name w:val="Заголовок 1 Знак"/>
    <w:basedOn w:val="a0"/>
    <w:link w:val="1"/>
    <w:uiPriority w:val="9"/>
    <w:rsid w:val="000416A8"/>
    <w:rPr>
      <w:rFonts w:asciiTheme="majorHAnsi" w:eastAsiaTheme="majorEastAsia" w:hAnsiTheme="majorHAnsi" w:cstheme="majorBidi"/>
      <w:b/>
      <w:bCs/>
      <w:color w:val="2E74B5" w:themeColor="accent1" w:themeShade="BF"/>
      <w:sz w:val="28"/>
      <w:szCs w:val="28"/>
    </w:rPr>
  </w:style>
  <w:style w:type="character" w:customStyle="1" w:styleId="period">
    <w:name w:val="period"/>
    <w:basedOn w:val="a0"/>
    <w:rsid w:val="00D73AB1"/>
  </w:style>
  <w:style w:type="character" w:customStyle="1" w:styleId="secondary-date">
    <w:name w:val="secondary-date"/>
    <w:basedOn w:val="a0"/>
    <w:rsid w:val="00D73AB1"/>
  </w:style>
  <w:style w:type="character" w:customStyle="1" w:styleId="authors-list-item">
    <w:name w:val="authors-list-item"/>
    <w:basedOn w:val="a0"/>
    <w:rsid w:val="00D73AB1"/>
  </w:style>
  <w:style w:type="character" w:customStyle="1" w:styleId="author-sup-separator">
    <w:name w:val="author-sup-separator"/>
    <w:basedOn w:val="a0"/>
    <w:rsid w:val="00D73AB1"/>
  </w:style>
  <w:style w:type="character" w:customStyle="1" w:styleId="comma">
    <w:name w:val="comma"/>
    <w:basedOn w:val="a0"/>
    <w:rsid w:val="00D73AB1"/>
  </w:style>
  <w:style w:type="character" w:customStyle="1" w:styleId="11">
    <w:name w:val="Заголовок1"/>
    <w:basedOn w:val="a0"/>
    <w:rsid w:val="00D73AB1"/>
  </w:style>
  <w:style w:type="character" w:styleId="af1">
    <w:name w:val="Unresolved Mention"/>
    <w:basedOn w:val="a0"/>
    <w:uiPriority w:val="99"/>
    <w:semiHidden/>
    <w:unhideWhenUsed/>
    <w:rsid w:val="00616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513">
      <w:bodyDiv w:val="1"/>
      <w:marLeft w:val="0"/>
      <w:marRight w:val="0"/>
      <w:marTop w:val="0"/>
      <w:marBottom w:val="0"/>
      <w:divBdr>
        <w:top w:val="none" w:sz="0" w:space="0" w:color="auto"/>
        <w:left w:val="none" w:sz="0" w:space="0" w:color="auto"/>
        <w:bottom w:val="none" w:sz="0" w:space="0" w:color="auto"/>
        <w:right w:val="none" w:sz="0" w:space="0" w:color="auto"/>
      </w:divBdr>
      <w:divsChild>
        <w:div w:id="774327762">
          <w:marLeft w:val="0"/>
          <w:marRight w:val="0"/>
          <w:marTop w:val="0"/>
          <w:marBottom w:val="0"/>
          <w:divBdr>
            <w:top w:val="none" w:sz="0" w:space="0" w:color="auto"/>
            <w:left w:val="none" w:sz="0" w:space="0" w:color="auto"/>
            <w:bottom w:val="none" w:sz="0" w:space="0" w:color="auto"/>
            <w:right w:val="none" w:sz="0" w:space="0" w:color="auto"/>
          </w:divBdr>
        </w:div>
      </w:divsChild>
    </w:div>
    <w:div w:id="95053710">
      <w:bodyDiv w:val="1"/>
      <w:marLeft w:val="0"/>
      <w:marRight w:val="0"/>
      <w:marTop w:val="0"/>
      <w:marBottom w:val="0"/>
      <w:divBdr>
        <w:top w:val="none" w:sz="0" w:space="0" w:color="auto"/>
        <w:left w:val="none" w:sz="0" w:space="0" w:color="auto"/>
        <w:bottom w:val="none" w:sz="0" w:space="0" w:color="auto"/>
        <w:right w:val="none" w:sz="0" w:space="0" w:color="auto"/>
      </w:divBdr>
    </w:div>
    <w:div w:id="246690237">
      <w:bodyDiv w:val="1"/>
      <w:marLeft w:val="0"/>
      <w:marRight w:val="0"/>
      <w:marTop w:val="0"/>
      <w:marBottom w:val="0"/>
      <w:divBdr>
        <w:top w:val="none" w:sz="0" w:space="0" w:color="auto"/>
        <w:left w:val="none" w:sz="0" w:space="0" w:color="auto"/>
        <w:bottom w:val="none" w:sz="0" w:space="0" w:color="auto"/>
        <w:right w:val="none" w:sz="0" w:space="0" w:color="auto"/>
      </w:divBdr>
    </w:div>
    <w:div w:id="413556466">
      <w:bodyDiv w:val="1"/>
      <w:marLeft w:val="0"/>
      <w:marRight w:val="0"/>
      <w:marTop w:val="0"/>
      <w:marBottom w:val="0"/>
      <w:divBdr>
        <w:top w:val="none" w:sz="0" w:space="0" w:color="auto"/>
        <w:left w:val="none" w:sz="0" w:space="0" w:color="auto"/>
        <w:bottom w:val="none" w:sz="0" w:space="0" w:color="auto"/>
        <w:right w:val="none" w:sz="0" w:space="0" w:color="auto"/>
      </w:divBdr>
    </w:div>
    <w:div w:id="510267801">
      <w:bodyDiv w:val="1"/>
      <w:marLeft w:val="0"/>
      <w:marRight w:val="0"/>
      <w:marTop w:val="0"/>
      <w:marBottom w:val="0"/>
      <w:divBdr>
        <w:top w:val="none" w:sz="0" w:space="0" w:color="auto"/>
        <w:left w:val="none" w:sz="0" w:space="0" w:color="auto"/>
        <w:bottom w:val="none" w:sz="0" w:space="0" w:color="auto"/>
        <w:right w:val="none" w:sz="0" w:space="0" w:color="auto"/>
      </w:divBdr>
    </w:div>
    <w:div w:id="576013096">
      <w:bodyDiv w:val="1"/>
      <w:marLeft w:val="0"/>
      <w:marRight w:val="0"/>
      <w:marTop w:val="0"/>
      <w:marBottom w:val="0"/>
      <w:divBdr>
        <w:top w:val="none" w:sz="0" w:space="0" w:color="auto"/>
        <w:left w:val="none" w:sz="0" w:space="0" w:color="auto"/>
        <w:bottom w:val="none" w:sz="0" w:space="0" w:color="auto"/>
        <w:right w:val="none" w:sz="0" w:space="0" w:color="auto"/>
      </w:divBdr>
      <w:divsChild>
        <w:div w:id="1068267109">
          <w:marLeft w:val="0"/>
          <w:marRight w:val="0"/>
          <w:marTop w:val="0"/>
          <w:marBottom w:val="0"/>
          <w:divBdr>
            <w:top w:val="none" w:sz="0" w:space="0" w:color="auto"/>
            <w:left w:val="none" w:sz="0" w:space="0" w:color="auto"/>
            <w:bottom w:val="none" w:sz="0" w:space="0" w:color="auto"/>
            <w:right w:val="none" w:sz="0" w:space="0" w:color="auto"/>
          </w:divBdr>
          <w:divsChild>
            <w:div w:id="1250769876">
              <w:marLeft w:val="0"/>
              <w:marRight w:val="0"/>
              <w:marTop w:val="0"/>
              <w:marBottom w:val="0"/>
              <w:divBdr>
                <w:top w:val="none" w:sz="0" w:space="0" w:color="auto"/>
                <w:left w:val="none" w:sz="0" w:space="0" w:color="auto"/>
                <w:bottom w:val="none" w:sz="0" w:space="0" w:color="auto"/>
                <w:right w:val="none" w:sz="0" w:space="0" w:color="auto"/>
              </w:divBdr>
              <w:divsChild>
                <w:div w:id="1360546533">
                  <w:marLeft w:val="0"/>
                  <w:marRight w:val="0"/>
                  <w:marTop w:val="0"/>
                  <w:marBottom w:val="0"/>
                  <w:divBdr>
                    <w:top w:val="none" w:sz="0" w:space="0" w:color="auto"/>
                    <w:left w:val="none" w:sz="0" w:space="0" w:color="auto"/>
                    <w:bottom w:val="none" w:sz="0" w:space="0" w:color="auto"/>
                    <w:right w:val="none" w:sz="0" w:space="0" w:color="auto"/>
                  </w:divBdr>
                  <w:divsChild>
                    <w:div w:id="147633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16254">
          <w:marLeft w:val="0"/>
          <w:marRight w:val="0"/>
          <w:marTop w:val="0"/>
          <w:marBottom w:val="0"/>
          <w:divBdr>
            <w:top w:val="none" w:sz="0" w:space="0" w:color="auto"/>
            <w:left w:val="none" w:sz="0" w:space="0" w:color="auto"/>
            <w:bottom w:val="none" w:sz="0" w:space="0" w:color="auto"/>
            <w:right w:val="none" w:sz="0" w:space="0" w:color="auto"/>
          </w:divBdr>
          <w:divsChild>
            <w:div w:id="911700546">
              <w:marLeft w:val="0"/>
              <w:marRight w:val="0"/>
              <w:marTop w:val="0"/>
              <w:marBottom w:val="0"/>
              <w:divBdr>
                <w:top w:val="none" w:sz="0" w:space="0" w:color="auto"/>
                <w:left w:val="none" w:sz="0" w:space="0" w:color="auto"/>
                <w:bottom w:val="none" w:sz="0" w:space="0" w:color="auto"/>
                <w:right w:val="none" w:sz="0" w:space="0" w:color="auto"/>
              </w:divBdr>
              <w:divsChild>
                <w:div w:id="7982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57525">
          <w:marLeft w:val="0"/>
          <w:marRight w:val="0"/>
          <w:marTop w:val="0"/>
          <w:marBottom w:val="0"/>
          <w:divBdr>
            <w:top w:val="none" w:sz="0" w:space="0" w:color="auto"/>
            <w:left w:val="none" w:sz="0" w:space="0" w:color="auto"/>
            <w:bottom w:val="none" w:sz="0" w:space="0" w:color="auto"/>
            <w:right w:val="none" w:sz="0" w:space="0" w:color="auto"/>
          </w:divBdr>
        </w:div>
      </w:divsChild>
    </w:div>
    <w:div w:id="614294413">
      <w:bodyDiv w:val="1"/>
      <w:marLeft w:val="0"/>
      <w:marRight w:val="0"/>
      <w:marTop w:val="0"/>
      <w:marBottom w:val="0"/>
      <w:divBdr>
        <w:top w:val="none" w:sz="0" w:space="0" w:color="auto"/>
        <w:left w:val="none" w:sz="0" w:space="0" w:color="auto"/>
        <w:bottom w:val="none" w:sz="0" w:space="0" w:color="auto"/>
        <w:right w:val="none" w:sz="0" w:space="0" w:color="auto"/>
      </w:divBdr>
    </w:div>
    <w:div w:id="628051135">
      <w:bodyDiv w:val="1"/>
      <w:marLeft w:val="0"/>
      <w:marRight w:val="0"/>
      <w:marTop w:val="0"/>
      <w:marBottom w:val="0"/>
      <w:divBdr>
        <w:top w:val="none" w:sz="0" w:space="0" w:color="auto"/>
        <w:left w:val="none" w:sz="0" w:space="0" w:color="auto"/>
        <w:bottom w:val="none" w:sz="0" w:space="0" w:color="auto"/>
        <w:right w:val="none" w:sz="0" w:space="0" w:color="auto"/>
      </w:divBdr>
      <w:divsChild>
        <w:div w:id="890769733">
          <w:marLeft w:val="0"/>
          <w:marRight w:val="0"/>
          <w:marTop w:val="0"/>
          <w:marBottom w:val="0"/>
          <w:divBdr>
            <w:top w:val="none" w:sz="0" w:space="0" w:color="auto"/>
            <w:left w:val="none" w:sz="0" w:space="0" w:color="auto"/>
            <w:bottom w:val="none" w:sz="0" w:space="0" w:color="auto"/>
            <w:right w:val="none" w:sz="0" w:space="0" w:color="auto"/>
          </w:divBdr>
          <w:divsChild>
            <w:div w:id="340863127">
              <w:marLeft w:val="-150"/>
              <w:marRight w:val="0"/>
              <w:marTop w:val="0"/>
              <w:marBottom w:val="0"/>
              <w:divBdr>
                <w:top w:val="none" w:sz="0" w:space="0" w:color="auto"/>
                <w:left w:val="none" w:sz="0" w:space="0" w:color="auto"/>
                <w:bottom w:val="none" w:sz="0" w:space="0" w:color="auto"/>
                <w:right w:val="none" w:sz="0" w:space="0" w:color="auto"/>
              </w:divBdr>
              <w:divsChild>
                <w:div w:id="558246488">
                  <w:marLeft w:val="0"/>
                  <w:marRight w:val="0"/>
                  <w:marTop w:val="0"/>
                  <w:marBottom w:val="0"/>
                  <w:divBdr>
                    <w:top w:val="none" w:sz="0" w:space="0" w:color="auto"/>
                    <w:left w:val="none" w:sz="0" w:space="0" w:color="auto"/>
                    <w:bottom w:val="none" w:sz="0" w:space="0" w:color="auto"/>
                    <w:right w:val="none" w:sz="0" w:space="0" w:color="auto"/>
                  </w:divBdr>
                  <w:divsChild>
                    <w:div w:id="674653205">
                      <w:marLeft w:val="0"/>
                      <w:marRight w:val="0"/>
                      <w:marTop w:val="0"/>
                      <w:marBottom w:val="0"/>
                      <w:divBdr>
                        <w:top w:val="none" w:sz="0" w:space="0" w:color="auto"/>
                        <w:left w:val="none" w:sz="0" w:space="0" w:color="auto"/>
                        <w:bottom w:val="none" w:sz="0" w:space="0" w:color="auto"/>
                        <w:right w:val="none" w:sz="0" w:space="0" w:color="auto"/>
                      </w:divBdr>
                      <w:divsChild>
                        <w:div w:id="83691154">
                          <w:marLeft w:val="0"/>
                          <w:marRight w:val="0"/>
                          <w:marTop w:val="0"/>
                          <w:marBottom w:val="0"/>
                          <w:divBdr>
                            <w:top w:val="none" w:sz="0" w:space="0" w:color="auto"/>
                            <w:left w:val="none" w:sz="0" w:space="0" w:color="auto"/>
                            <w:bottom w:val="none" w:sz="0" w:space="0" w:color="auto"/>
                            <w:right w:val="none" w:sz="0" w:space="0" w:color="auto"/>
                          </w:divBdr>
                          <w:divsChild>
                            <w:div w:id="246037148">
                              <w:marLeft w:val="0"/>
                              <w:marRight w:val="0"/>
                              <w:marTop w:val="0"/>
                              <w:marBottom w:val="0"/>
                              <w:divBdr>
                                <w:top w:val="none" w:sz="0" w:space="0" w:color="auto"/>
                                <w:left w:val="none" w:sz="0" w:space="0" w:color="auto"/>
                                <w:bottom w:val="none" w:sz="0" w:space="0" w:color="auto"/>
                                <w:right w:val="none" w:sz="0" w:space="0" w:color="auto"/>
                              </w:divBdr>
                              <w:divsChild>
                                <w:div w:id="1442457640">
                                  <w:marLeft w:val="0"/>
                                  <w:marRight w:val="0"/>
                                  <w:marTop w:val="0"/>
                                  <w:marBottom w:val="0"/>
                                  <w:divBdr>
                                    <w:top w:val="none" w:sz="0" w:space="0" w:color="auto"/>
                                    <w:left w:val="none" w:sz="0" w:space="0" w:color="auto"/>
                                    <w:bottom w:val="none" w:sz="0" w:space="0" w:color="auto"/>
                                    <w:right w:val="none" w:sz="0" w:space="0" w:color="auto"/>
                                  </w:divBdr>
                                  <w:divsChild>
                                    <w:div w:id="65387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644039">
      <w:bodyDiv w:val="1"/>
      <w:marLeft w:val="0"/>
      <w:marRight w:val="0"/>
      <w:marTop w:val="0"/>
      <w:marBottom w:val="0"/>
      <w:divBdr>
        <w:top w:val="none" w:sz="0" w:space="0" w:color="auto"/>
        <w:left w:val="none" w:sz="0" w:space="0" w:color="auto"/>
        <w:bottom w:val="none" w:sz="0" w:space="0" w:color="auto"/>
        <w:right w:val="none" w:sz="0" w:space="0" w:color="auto"/>
      </w:divBdr>
    </w:div>
    <w:div w:id="1579902682">
      <w:bodyDiv w:val="1"/>
      <w:marLeft w:val="0"/>
      <w:marRight w:val="0"/>
      <w:marTop w:val="0"/>
      <w:marBottom w:val="0"/>
      <w:divBdr>
        <w:top w:val="none" w:sz="0" w:space="0" w:color="auto"/>
        <w:left w:val="none" w:sz="0" w:space="0" w:color="auto"/>
        <w:bottom w:val="none" w:sz="0" w:space="0" w:color="auto"/>
        <w:right w:val="none" w:sz="0" w:space="0" w:color="auto"/>
      </w:divBdr>
    </w:div>
    <w:div w:id="1589269390">
      <w:bodyDiv w:val="1"/>
      <w:marLeft w:val="0"/>
      <w:marRight w:val="0"/>
      <w:marTop w:val="0"/>
      <w:marBottom w:val="0"/>
      <w:divBdr>
        <w:top w:val="none" w:sz="0" w:space="0" w:color="auto"/>
        <w:left w:val="none" w:sz="0" w:space="0" w:color="auto"/>
        <w:bottom w:val="none" w:sz="0" w:space="0" w:color="auto"/>
        <w:right w:val="none" w:sz="0" w:space="0" w:color="auto"/>
      </w:divBdr>
      <w:divsChild>
        <w:div w:id="29843792">
          <w:marLeft w:val="0"/>
          <w:marRight w:val="0"/>
          <w:marTop w:val="0"/>
          <w:marBottom w:val="0"/>
          <w:divBdr>
            <w:top w:val="none" w:sz="0" w:space="0" w:color="auto"/>
            <w:left w:val="none" w:sz="0" w:space="0" w:color="auto"/>
            <w:bottom w:val="none" w:sz="0" w:space="0" w:color="auto"/>
            <w:right w:val="none" w:sz="0" w:space="0" w:color="auto"/>
          </w:divBdr>
          <w:divsChild>
            <w:div w:id="1501238757">
              <w:marLeft w:val="0"/>
              <w:marRight w:val="0"/>
              <w:marTop w:val="0"/>
              <w:marBottom w:val="0"/>
              <w:divBdr>
                <w:top w:val="none" w:sz="0" w:space="0" w:color="auto"/>
                <w:left w:val="none" w:sz="0" w:space="0" w:color="auto"/>
                <w:bottom w:val="none" w:sz="0" w:space="0" w:color="auto"/>
                <w:right w:val="none" w:sz="0" w:space="0" w:color="auto"/>
              </w:divBdr>
              <w:divsChild>
                <w:div w:id="38721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16913">
      <w:bodyDiv w:val="1"/>
      <w:marLeft w:val="0"/>
      <w:marRight w:val="0"/>
      <w:marTop w:val="0"/>
      <w:marBottom w:val="0"/>
      <w:divBdr>
        <w:top w:val="none" w:sz="0" w:space="0" w:color="auto"/>
        <w:left w:val="none" w:sz="0" w:space="0" w:color="auto"/>
        <w:bottom w:val="none" w:sz="0" w:space="0" w:color="auto"/>
        <w:right w:val="none" w:sz="0" w:space="0" w:color="auto"/>
      </w:divBdr>
      <w:divsChild>
        <w:div w:id="86779279">
          <w:marLeft w:val="0"/>
          <w:marRight w:val="0"/>
          <w:marTop w:val="0"/>
          <w:marBottom w:val="0"/>
          <w:divBdr>
            <w:top w:val="none" w:sz="0" w:space="0" w:color="auto"/>
            <w:left w:val="none" w:sz="0" w:space="0" w:color="auto"/>
            <w:bottom w:val="none" w:sz="0" w:space="0" w:color="auto"/>
            <w:right w:val="none" w:sz="0" w:space="0" w:color="auto"/>
          </w:divBdr>
          <w:divsChild>
            <w:div w:id="417093081">
              <w:marLeft w:val="0"/>
              <w:marRight w:val="0"/>
              <w:marTop w:val="0"/>
              <w:marBottom w:val="0"/>
              <w:divBdr>
                <w:top w:val="none" w:sz="0" w:space="0" w:color="auto"/>
                <w:left w:val="none" w:sz="0" w:space="0" w:color="auto"/>
                <w:bottom w:val="none" w:sz="0" w:space="0" w:color="auto"/>
                <w:right w:val="none" w:sz="0" w:space="0" w:color="auto"/>
              </w:divBdr>
              <w:divsChild>
                <w:div w:id="1977372068">
                  <w:marLeft w:val="0"/>
                  <w:marRight w:val="0"/>
                  <w:marTop w:val="0"/>
                  <w:marBottom w:val="0"/>
                  <w:divBdr>
                    <w:top w:val="none" w:sz="0" w:space="0" w:color="auto"/>
                    <w:left w:val="none" w:sz="0" w:space="0" w:color="auto"/>
                    <w:bottom w:val="none" w:sz="0" w:space="0" w:color="auto"/>
                    <w:right w:val="none" w:sz="0" w:space="0" w:color="auto"/>
                  </w:divBdr>
                  <w:divsChild>
                    <w:div w:id="190290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067616">
          <w:marLeft w:val="0"/>
          <w:marRight w:val="0"/>
          <w:marTop w:val="0"/>
          <w:marBottom w:val="0"/>
          <w:divBdr>
            <w:top w:val="none" w:sz="0" w:space="0" w:color="auto"/>
            <w:left w:val="none" w:sz="0" w:space="0" w:color="auto"/>
            <w:bottom w:val="none" w:sz="0" w:space="0" w:color="auto"/>
            <w:right w:val="none" w:sz="0" w:space="0" w:color="auto"/>
          </w:divBdr>
          <w:divsChild>
            <w:div w:id="2141921468">
              <w:marLeft w:val="0"/>
              <w:marRight w:val="0"/>
              <w:marTop w:val="0"/>
              <w:marBottom w:val="0"/>
              <w:divBdr>
                <w:top w:val="none" w:sz="0" w:space="0" w:color="auto"/>
                <w:left w:val="none" w:sz="0" w:space="0" w:color="auto"/>
                <w:bottom w:val="none" w:sz="0" w:space="0" w:color="auto"/>
                <w:right w:val="none" w:sz="0" w:space="0" w:color="auto"/>
              </w:divBdr>
              <w:divsChild>
                <w:div w:id="186130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09274">
      <w:bodyDiv w:val="1"/>
      <w:marLeft w:val="0"/>
      <w:marRight w:val="0"/>
      <w:marTop w:val="0"/>
      <w:marBottom w:val="0"/>
      <w:divBdr>
        <w:top w:val="none" w:sz="0" w:space="0" w:color="auto"/>
        <w:left w:val="none" w:sz="0" w:space="0" w:color="auto"/>
        <w:bottom w:val="none" w:sz="0" w:space="0" w:color="auto"/>
        <w:right w:val="none" w:sz="0" w:space="0" w:color="auto"/>
      </w:divBdr>
    </w:div>
    <w:div w:id="1772702952">
      <w:bodyDiv w:val="1"/>
      <w:marLeft w:val="0"/>
      <w:marRight w:val="0"/>
      <w:marTop w:val="0"/>
      <w:marBottom w:val="0"/>
      <w:divBdr>
        <w:top w:val="none" w:sz="0" w:space="0" w:color="auto"/>
        <w:left w:val="none" w:sz="0" w:space="0" w:color="auto"/>
        <w:bottom w:val="none" w:sz="0" w:space="0" w:color="auto"/>
        <w:right w:val="none" w:sz="0" w:space="0" w:color="auto"/>
      </w:divBdr>
    </w:div>
    <w:div w:id="1890190203">
      <w:bodyDiv w:val="1"/>
      <w:marLeft w:val="0"/>
      <w:marRight w:val="0"/>
      <w:marTop w:val="0"/>
      <w:marBottom w:val="0"/>
      <w:divBdr>
        <w:top w:val="none" w:sz="0" w:space="0" w:color="auto"/>
        <w:left w:val="none" w:sz="0" w:space="0" w:color="auto"/>
        <w:bottom w:val="none" w:sz="0" w:space="0" w:color="auto"/>
        <w:right w:val="none" w:sz="0" w:space="0" w:color="auto"/>
      </w:divBdr>
      <w:divsChild>
        <w:div w:id="1956062377">
          <w:marLeft w:val="0"/>
          <w:marRight w:val="0"/>
          <w:marTop w:val="0"/>
          <w:marBottom w:val="0"/>
          <w:divBdr>
            <w:top w:val="none" w:sz="0" w:space="0" w:color="auto"/>
            <w:left w:val="none" w:sz="0" w:space="0" w:color="auto"/>
            <w:bottom w:val="none" w:sz="0" w:space="0" w:color="auto"/>
            <w:right w:val="none" w:sz="0" w:space="0" w:color="auto"/>
          </w:divBdr>
          <w:divsChild>
            <w:div w:id="1245839930">
              <w:marLeft w:val="0"/>
              <w:marRight w:val="0"/>
              <w:marTop w:val="0"/>
              <w:marBottom w:val="0"/>
              <w:divBdr>
                <w:top w:val="none" w:sz="0" w:space="0" w:color="auto"/>
                <w:left w:val="none" w:sz="0" w:space="0" w:color="auto"/>
                <w:bottom w:val="none" w:sz="0" w:space="0" w:color="auto"/>
                <w:right w:val="none" w:sz="0" w:space="0" w:color="auto"/>
              </w:divBdr>
              <w:divsChild>
                <w:div w:id="193307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602543">
      <w:bodyDiv w:val="1"/>
      <w:marLeft w:val="0"/>
      <w:marRight w:val="0"/>
      <w:marTop w:val="0"/>
      <w:marBottom w:val="0"/>
      <w:divBdr>
        <w:top w:val="none" w:sz="0" w:space="0" w:color="auto"/>
        <w:left w:val="none" w:sz="0" w:space="0" w:color="auto"/>
        <w:bottom w:val="none" w:sz="0" w:space="0" w:color="auto"/>
        <w:right w:val="none" w:sz="0" w:space="0" w:color="auto"/>
      </w:divBdr>
    </w:div>
    <w:div w:id="2095319955">
      <w:bodyDiv w:val="1"/>
      <w:marLeft w:val="0"/>
      <w:marRight w:val="0"/>
      <w:marTop w:val="0"/>
      <w:marBottom w:val="0"/>
      <w:divBdr>
        <w:top w:val="none" w:sz="0" w:space="0" w:color="auto"/>
        <w:left w:val="none" w:sz="0" w:space="0" w:color="auto"/>
        <w:bottom w:val="none" w:sz="0" w:space="0" w:color="auto"/>
        <w:right w:val="none" w:sz="0" w:space="0" w:color="auto"/>
      </w:divBdr>
      <w:divsChild>
        <w:div w:id="1475104011">
          <w:marLeft w:val="0"/>
          <w:marRight w:val="0"/>
          <w:marTop w:val="0"/>
          <w:marBottom w:val="0"/>
          <w:divBdr>
            <w:top w:val="none" w:sz="0" w:space="0" w:color="auto"/>
            <w:left w:val="none" w:sz="0" w:space="0" w:color="auto"/>
            <w:bottom w:val="none" w:sz="0" w:space="0" w:color="auto"/>
            <w:right w:val="none" w:sz="0" w:space="0" w:color="auto"/>
          </w:divBdr>
          <w:divsChild>
            <w:div w:id="128788355">
              <w:marLeft w:val="0"/>
              <w:marRight w:val="0"/>
              <w:marTop w:val="0"/>
              <w:marBottom w:val="0"/>
              <w:divBdr>
                <w:top w:val="none" w:sz="0" w:space="0" w:color="auto"/>
                <w:left w:val="none" w:sz="0" w:space="0" w:color="auto"/>
                <w:bottom w:val="none" w:sz="0" w:space="0" w:color="auto"/>
                <w:right w:val="none" w:sz="0" w:space="0" w:color="auto"/>
              </w:divBdr>
              <w:divsChild>
                <w:div w:id="16881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3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7/wox.0b013e3182439613" TargetMode="External"/><Relationship Id="rId13" Type="http://schemas.openxmlformats.org/officeDocument/2006/relationships/hyperlink" Target="https://doi.org/10.1016/j.drudis.2007.10.02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s://doi.org/10.1016/j.jconrel.2012.07.044" TargetMode="External"/><Relationship Id="rId17" Type="http://schemas.openxmlformats.org/officeDocument/2006/relationships/hyperlink" Target="https://doi.org/10.1051/e3sconf/202338304023" TargetMode="External"/><Relationship Id="rId2" Type="http://schemas.openxmlformats.org/officeDocument/2006/relationships/styles" Target="styles.xml"/><Relationship Id="rId16" Type="http://schemas.openxmlformats.org/officeDocument/2006/relationships/hyperlink" Target="https://doi.org/10.1016/j.jconrel.2017.11.04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21/bk-2015-1200" TargetMode="External"/><Relationship Id="rId5" Type="http://schemas.openxmlformats.org/officeDocument/2006/relationships/footnotes" Target="footnotes.xml"/><Relationship Id="rId15" Type="http://schemas.openxmlformats.org/officeDocument/2006/relationships/hyperlink" Target="https://doi.org/10.1002/cbic.200500359" TargetMode="External"/><Relationship Id="rId10" Type="http://schemas.openxmlformats.org/officeDocument/2006/relationships/hyperlink" Target="https://doi.org/10.1016/j.nantod.2019.10077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16/j.crci.2006.10.007" TargetMode="External"/><Relationship Id="rId14" Type="http://schemas.openxmlformats.org/officeDocument/2006/relationships/hyperlink" Target="https://doi.org/10.1155/2016/519423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shx\Desktop\COD-Masha\&#1069;&#1082;&#1089;&#1077;&#1083;%20&#1092;&#1072;&#1081;&#1083;&#1099;%20&#1057;&#1054;&#1044;%20&#1080;%20&#1082;&#1072;&#1090;&#1072;&#1083;&#1072;&#1079;&#1099;\08.11.18%20&#1088;&#1053;%20&#1086;&#1090;%20&#1088;&#1072;&#1079;&#1084;&#1077;&#1088;&#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errBars>
            <c:errBarType val="both"/>
            <c:errValType val="percentage"/>
            <c:noEndCap val="0"/>
            <c:val val="5"/>
          </c:errBars>
          <c:cat>
            <c:numRef>
              <c:f>Лист1!$A$4:$A$13</c:f>
              <c:numCache>
                <c:formatCode>General</c:formatCode>
                <c:ptCount val="10"/>
                <c:pt idx="0">
                  <c:v>5</c:v>
                </c:pt>
                <c:pt idx="1">
                  <c:v>5.8</c:v>
                </c:pt>
                <c:pt idx="2">
                  <c:v>6</c:v>
                </c:pt>
                <c:pt idx="3">
                  <c:v>6.5</c:v>
                </c:pt>
                <c:pt idx="4">
                  <c:v>6.8</c:v>
                </c:pt>
                <c:pt idx="5">
                  <c:v>7</c:v>
                </c:pt>
                <c:pt idx="6">
                  <c:v>7.2</c:v>
                </c:pt>
                <c:pt idx="7">
                  <c:v>7.4</c:v>
                </c:pt>
                <c:pt idx="8">
                  <c:v>7.6</c:v>
                </c:pt>
                <c:pt idx="9">
                  <c:v>7.8</c:v>
                </c:pt>
              </c:numCache>
            </c:numRef>
          </c:cat>
          <c:val>
            <c:numRef>
              <c:f>Лист1!$C$4:$C$13</c:f>
              <c:numCache>
                <c:formatCode>General</c:formatCode>
                <c:ptCount val="10"/>
                <c:pt idx="0">
                  <c:v>163.80000000000001</c:v>
                </c:pt>
                <c:pt idx="1">
                  <c:v>110.4</c:v>
                </c:pt>
                <c:pt idx="2">
                  <c:v>123.2</c:v>
                </c:pt>
                <c:pt idx="3">
                  <c:v>116.5</c:v>
                </c:pt>
                <c:pt idx="4">
                  <c:v>103.5</c:v>
                </c:pt>
                <c:pt idx="5">
                  <c:v>105.1</c:v>
                </c:pt>
                <c:pt idx="6">
                  <c:v>106.5</c:v>
                </c:pt>
                <c:pt idx="7">
                  <c:v>115.6</c:v>
                </c:pt>
                <c:pt idx="8">
                  <c:v>156.80000000000001</c:v>
                </c:pt>
                <c:pt idx="9">
                  <c:v>157.19999999999999</c:v>
                </c:pt>
              </c:numCache>
            </c:numRef>
          </c:val>
          <c:extLst>
            <c:ext xmlns:c16="http://schemas.microsoft.com/office/drawing/2014/chart" uri="{C3380CC4-5D6E-409C-BE32-E72D297353CC}">
              <c16:uniqueId val="{00000000-3F9E-47CB-8E50-7F5C7B7F5B1E}"/>
            </c:ext>
          </c:extLst>
        </c:ser>
        <c:dLbls>
          <c:showLegendKey val="0"/>
          <c:showVal val="0"/>
          <c:showCatName val="0"/>
          <c:showSerName val="0"/>
          <c:showPercent val="0"/>
          <c:showBubbleSize val="0"/>
        </c:dLbls>
        <c:gapWidth val="150"/>
        <c:axId val="145710080"/>
        <c:axId val="146428288"/>
      </c:barChart>
      <c:catAx>
        <c:axId val="145710080"/>
        <c:scaling>
          <c:orientation val="minMax"/>
        </c:scaling>
        <c:delete val="0"/>
        <c:axPos val="b"/>
        <c:title>
          <c:tx>
            <c:rich>
              <a:bodyPr/>
              <a:lstStyle/>
              <a:p>
                <a:pPr>
                  <a:defRPr>
                    <a:latin typeface="Times New Roman" panose="02020603050405020304" pitchFamily="18" charset="0"/>
                    <a:cs typeface="Times New Roman" panose="02020603050405020304" pitchFamily="18" charset="0"/>
                  </a:defRPr>
                </a:pPr>
                <a:r>
                  <a:rPr lang="en">
                    <a:latin typeface="Times New Roman" panose="02020603050405020304" pitchFamily="18" charset="0"/>
                    <a:cs typeface="Times New Roman" panose="02020603050405020304" pitchFamily="18" charset="0"/>
                  </a:rPr>
                  <a:t>pH</a:t>
                </a:r>
              </a:p>
            </c:rich>
          </c:tx>
          <c:layout>
            <c:manualLayout>
              <c:xMode val="edge"/>
              <c:yMode val="edge"/>
              <c:x val="0.49580877744360219"/>
              <c:y val="0.89944303128170688"/>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46428288"/>
        <c:crosses val="autoZero"/>
        <c:auto val="1"/>
        <c:lblAlgn val="ctr"/>
        <c:lblOffset val="100"/>
        <c:noMultiLvlLbl val="0"/>
      </c:catAx>
      <c:valAx>
        <c:axId val="146428288"/>
        <c:scaling>
          <c:orientation val="minMax"/>
        </c:scaling>
        <c:delete val="0"/>
        <c:axPos val="l"/>
        <c:title>
          <c:tx>
            <c:rich>
              <a:bodyPr rot="-5400000" vert="horz"/>
              <a:lstStyle/>
              <a:p>
                <a:pPr>
                  <a:defRPr>
                    <a:latin typeface="Times New Roman" panose="02020603050405020304" pitchFamily="18" charset="0"/>
                    <a:cs typeface="Times New Roman" panose="02020603050405020304" pitchFamily="18" charset="0"/>
                  </a:defRPr>
                </a:pPr>
                <a:r>
                  <a:rPr lang="en">
                    <a:latin typeface="Times New Roman" panose="02020603050405020304" pitchFamily="18" charset="0"/>
                    <a:cs typeface="Times New Roman" panose="02020603050405020304" pitchFamily="18" charset="0"/>
                  </a:rPr>
                  <a:t>d, nm</a:t>
                </a:r>
                <a:endParaRPr lang="ru-RU">
                  <a:latin typeface="Times New Roman" panose="02020603050405020304" pitchFamily="18" charset="0"/>
                  <a:cs typeface="Times New Roman" panose="02020603050405020304" pitchFamily="18" charset="0"/>
                </a:endParaRPr>
              </a:p>
            </c:rich>
          </c:tx>
          <c:layout>
            <c:manualLayout>
              <c:xMode val="edge"/>
              <c:yMode val="edge"/>
              <c:x val="2.4943098945105768E-2"/>
              <c:y val="0.42651442616859825"/>
            </c:manualLayout>
          </c:layout>
          <c:overlay val="0"/>
        </c:title>
        <c:numFmt formatCode="General" sourceLinked="1"/>
        <c:majorTickMark val="out"/>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4571008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2245</Words>
  <Characters>12801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Defender</dc:creator>
  <cp:keywords/>
  <dc:description/>
  <cp:lastModifiedBy>User</cp:lastModifiedBy>
  <cp:revision>2</cp:revision>
  <dcterms:created xsi:type="dcterms:W3CDTF">2026-01-12T06:08:00Z</dcterms:created>
  <dcterms:modified xsi:type="dcterms:W3CDTF">2026-01-12T06:08:00Z</dcterms:modified>
</cp:coreProperties>
</file>