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31E653" w14:textId="5B049B07" w:rsidR="0022533F" w:rsidRDefault="00392A81" w:rsidP="00BB4E03">
      <w:pPr>
        <w:pStyle w:val="PaperTitle"/>
      </w:pPr>
      <w:r>
        <w:t xml:space="preserve">Understanding the Mechanisms of Antimicrobial Action in Tungsten Carbide - Nickel </w:t>
      </w:r>
      <w:proofErr w:type="spellStart"/>
      <w:r>
        <w:t>Sulphide</w:t>
      </w:r>
      <w:proofErr w:type="spellEnd"/>
      <w:r>
        <w:t xml:space="preserve"> Composites</w:t>
      </w:r>
    </w:p>
    <w:p w14:paraId="265DD572" w14:textId="2F7EA61E" w:rsidR="0022533F" w:rsidRPr="006916A0" w:rsidRDefault="007861D2" w:rsidP="006916A0">
      <w:pPr>
        <w:pStyle w:val="AuthorName"/>
        <w:rPr>
          <w:rFonts w:ascii="Cambria" w:hAnsi="Cambria"/>
          <w:color w:val="000000"/>
          <w:szCs w:val="28"/>
          <w:vertAlign w:val="superscript"/>
          <w:lang w:val="en-IN" w:eastAsia="en-IN"/>
        </w:rPr>
      </w:pPr>
      <w:r>
        <w:t>Kathryn Kiruba</w:t>
      </w:r>
      <w:proofErr w:type="gramStart"/>
      <w:r w:rsidR="006916A0">
        <w:rPr>
          <w:vertAlign w:val="superscript"/>
        </w:rPr>
        <w:t>1</w:t>
      </w:r>
      <w:r>
        <w:t xml:space="preserve"> </w:t>
      </w:r>
      <w:r w:rsidR="006916A0">
        <w:t>,</w:t>
      </w:r>
      <w:proofErr w:type="gramEnd"/>
      <w:r w:rsidR="006916A0" w:rsidRPr="006916A0">
        <w:rPr>
          <w:rFonts w:ascii="Cambria" w:hAnsi="Cambria"/>
          <w:color w:val="000000"/>
          <w:szCs w:val="28"/>
        </w:rPr>
        <w:t xml:space="preserve"> </w:t>
      </w:r>
      <w:proofErr w:type="gramStart"/>
      <w:r w:rsidR="006916A0" w:rsidRPr="006916A0">
        <w:rPr>
          <w:rFonts w:ascii="Cambria" w:hAnsi="Cambria"/>
          <w:color w:val="000000"/>
          <w:szCs w:val="28"/>
          <w:lang w:val="en-IN" w:eastAsia="en-IN"/>
        </w:rPr>
        <w:t>S.Madhav</w:t>
      </w:r>
      <w:r w:rsidR="006916A0">
        <w:rPr>
          <w:rFonts w:ascii="Cambria" w:hAnsi="Cambria"/>
          <w:color w:val="000000"/>
          <w:szCs w:val="28"/>
          <w:vertAlign w:val="superscript"/>
          <w:lang w:val="en-IN" w:eastAsia="en-IN"/>
        </w:rPr>
        <w:t>1,a</w:t>
      </w:r>
      <w:proofErr w:type="gramEnd"/>
      <w:r w:rsidR="006916A0">
        <w:rPr>
          <w:rFonts w:ascii="Cambria" w:hAnsi="Cambria"/>
          <w:color w:val="000000"/>
          <w:szCs w:val="28"/>
          <w:vertAlign w:val="superscript"/>
          <w:lang w:val="en-IN" w:eastAsia="en-IN"/>
        </w:rPr>
        <w:t>)</w:t>
      </w:r>
    </w:p>
    <w:p w14:paraId="78D24157" w14:textId="56873117" w:rsidR="0022533F" w:rsidRDefault="006916A0" w:rsidP="00BB4E03">
      <w:pPr>
        <w:pStyle w:val="AuthorAffiliation"/>
      </w:pPr>
      <w:r>
        <w:rPr>
          <w:vertAlign w:val="superscript"/>
        </w:rPr>
        <w:t>1</w:t>
      </w:r>
      <w:r w:rsidR="007861D2">
        <w:t>Kathy Home Health Solutions, Vijayawada, Andhra Pradesh, India</w:t>
      </w:r>
    </w:p>
    <w:p w14:paraId="64F83CBD" w14:textId="437D7B2E" w:rsidR="0022533F" w:rsidRPr="006916A0" w:rsidRDefault="00BB4E03" w:rsidP="006916A0">
      <w:pPr>
        <w:pStyle w:val="AuthorEmail"/>
        <w:rPr>
          <w:lang w:val="en-IN" w:eastAsia="en-IN"/>
        </w:rPr>
      </w:pPr>
      <w:r w:rsidRPr="002260E4">
        <w:rPr>
          <w:b/>
          <w:bCs/>
        </w:rPr>
        <w:t>Corresponding Author:</w:t>
      </w:r>
      <w:r w:rsidR="00BC3D37" w:rsidRPr="006916A0">
        <w:t xml:space="preserve"> </w:t>
      </w:r>
      <w:r w:rsidR="006916A0" w:rsidRPr="006916A0">
        <w:rPr>
          <w:vertAlign w:val="superscript"/>
        </w:rPr>
        <w:t>a</w:t>
      </w:r>
      <w:r w:rsidR="006916A0">
        <w:rPr>
          <w:b/>
          <w:bCs/>
          <w:vertAlign w:val="superscript"/>
        </w:rPr>
        <w:t>)</w:t>
      </w:r>
      <w:hyperlink r:id="rId7" w:history="1">
        <w:r w:rsidR="006916A0" w:rsidRPr="00A96C6F">
          <w:rPr>
            <w:rStyle w:val="Hyperlink"/>
            <w:rFonts w:ascii="Cambria" w:hAnsi="Cambria"/>
            <w:lang w:val="en-IN" w:eastAsia="en-IN"/>
          </w:rPr>
          <w:t>madhav.152501022.saveetha@gmail.com</w:t>
        </w:r>
      </w:hyperlink>
      <w:r w:rsidR="006916A0">
        <w:rPr>
          <w:lang w:val="en-IN" w:eastAsia="en-IN"/>
        </w:rPr>
        <w:t xml:space="preserve"> </w:t>
      </w:r>
    </w:p>
    <w:p w14:paraId="3380D540" w14:textId="00908B1C" w:rsidR="00BB4E03" w:rsidRDefault="00BC3D37" w:rsidP="00BB4E03">
      <w:pPr>
        <w:pStyle w:val="Abstract"/>
      </w:pPr>
      <w:r w:rsidRPr="00BC3D37">
        <w:rPr>
          <w:b/>
          <w:bCs/>
        </w:rPr>
        <w:t>Abstract:</w:t>
      </w:r>
      <w:r w:rsidRPr="00BB4E03">
        <w:t xml:space="preserve"> </w:t>
      </w:r>
      <w:r w:rsidR="00BB4E03" w:rsidRPr="00BB4E03">
        <w:t>Nanotechnology</w:t>
      </w:r>
      <w:r w:rsidR="007861D2" w:rsidRPr="00BB4E03">
        <w:t xml:space="preserve"> has enormously progressed the advancement of antimicrobial specialists, driven by the challenge of microbial resistance. Among these developments, tungsten carbide-nickel sulfide (WC-</w:t>
      </w:r>
      <w:proofErr w:type="spellStart"/>
      <w:r w:rsidR="007861D2" w:rsidRPr="00BB4E03">
        <w:t>NiS</w:t>
      </w:r>
      <w:proofErr w:type="spellEnd"/>
      <w:r w:rsidR="007861D2" w:rsidRPr="00BB4E03">
        <w:t>) nanocomposites have appeared with surprising potential due to their one-of-a-kind physicochemical properties. Tungsten carbide, famous for its hardness and erosion resistance, disturbs microbial cell dividers and DNA, showing solid biocompatibility and negligible harmfulness. Nickel sulfide upgrades antimicrobial productivity through biofilm penetration and oxidative stress induction. This study centers on the amalgamation, characterization, and antifungal assessment of WC-</w:t>
      </w:r>
      <w:proofErr w:type="spellStart"/>
      <w:r w:rsidR="007861D2" w:rsidRPr="00BB4E03">
        <w:t>NiS</w:t>
      </w:r>
      <w:proofErr w:type="spellEnd"/>
      <w:r w:rsidR="007861D2" w:rsidRPr="00BB4E03">
        <w:t xml:space="preserve"> composites. Tungsten carbide was synthesized through diminishment with hydrogen gas, followed by a response with dicyandiamide. Nickel sulfide was arranged by responding nickel nitrate with sodium sulfide. The composite was shaped through microwave illumination, followed by exhaustive washing, drying, and calcination.  Characterization procedures such as UV-DRS spectroscopy, X-ray diffraction (XRD), Fourier-transform infrared spectroscopy (FTIR), and transmission electron microscopy (TEM) affirmed the composite's auxiliary and optical properties. These investigations uncovered a crystalline structure with tall absorbance within the unmistakable range, well-defined useful bunches, and nanoscale morphology, guaranteeing its appropriateness for antimicrobial applications.  The antifungal movement was evaluated utilizing the disk dissemination strategy against Candida albicans and Aspergillus species. Comes illustrated a concentration-dependent increment in zones of hindrance, highlighting the composite's strong antifungal viability. At 100 </w:t>
      </w:r>
      <w:proofErr w:type="spellStart"/>
      <w:r w:rsidR="007861D2" w:rsidRPr="00BB4E03">
        <w:t>μL</w:t>
      </w:r>
      <w:proofErr w:type="spellEnd"/>
      <w:r w:rsidR="007861D2" w:rsidRPr="00BB4E03">
        <w:t>, hindrance zones come to 50 mm for Candida albicans and 25 mm for Aspergillus. This investigation underscores the potential of WC-</w:t>
      </w:r>
      <w:proofErr w:type="spellStart"/>
      <w:r w:rsidR="007861D2" w:rsidRPr="00BB4E03">
        <w:t>NiS</w:t>
      </w:r>
      <w:proofErr w:type="spellEnd"/>
      <w:r w:rsidR="007861D2" w:rsidRPr="00BB4E03">
        <w:t xml:space="preserve"> composites in treating parasitic diseases, especially against pathogens like Candida albicans and Aspergillus. Future studies should investigate biocompatibility and broader biomedical applications to realize the composite's capabilities fully.</w:t>
      </w:r>
    </w:p>
    <w:p w14:paraId="027B40A0" w14:textId="76E1FE1B" w:rsidR="0022533F" w:rsidRDefault="007861D2" w:rsidP="00BB4E03">
      <w:pPr>
        <w:pStyle w:val="Abstract"/>
        <w:rPr>
          <w:sz w:val="24"/>
          <w:szCs w:val="24"/>
        </w:rPr>
      </w:pPr>
      <w:r w:rsidRPr="00BB4E03">
        <w:t xml:space="preserve"> </w:t>
      </w:r>
      <w:r w:rsidR="00BB4E03" w:rsidRPr="00BB4E03">
        <w:rPr>
          <w:b/>
          <w:bCs/>
        </w:rPr>
        <w:t>Keywords:</w:t>
      </w:r>
      <w:r w:rsidR="00BB4E03" w:rsidRPr="00BB4E03">
        <w:rPr>
          <w:highlight w:val="white"/>
        </w:rPr>
        <w:t xml:space="preserve"> </w:t>
      </w:r>
      <w:r w:rsidR="00BB4E03">
        <w:rPr>
          <w:highlight w:val="white"/>
        </w:rPr>
        <w:t>Nanocomposites</w:t>
      </w:r>
      <w:r w:rsidR="00BB4E03">
        <w:t>,</w:t>
      </w:r>
      <w:r w:rsidR="00BB4E03" w:rsidRPr="00BB4E03">
        <w:rPr>
          <w:highlight w:val="white"/>
        </w:rPr>
        <w:t xml:space="preserve"> </w:t>
      </w:r>
      <w:r w:rsidR="00BB4E03">
        <w:rPr>
          <w:highlight w:val="white"/>
        </w:rPr>
        <w:t>nickel nanoparticles</w:t>
      </w:r>
      <w:r w:rsidR="00BB4E03">
        <w:t>,</w:t>
      </w:r>
      <w:r w:rsidR="00BB4E03" w:rsidRPr="00BB4E03">
        <w:t xml:space="preserve"> </w:t>
      </w:r>
      <w:r w:rsidR="00BB4E03">
        <w:t xml:space="preserve">ammonium </w:t>
      </w:r>
      <w:proofErr w:type="spellStart"/>
      <w:r w:rsidR="00BB4E03">
        <w:t>metatungstate</w:t>
      </w:r>
      <w:proofErr w:type="spellEnd"/>
      <w:r w:rsidR="00BB4E03">
        <w:t>,</w:t>
      </w:r>
      <w:r w:rsidR="00BB4E03" w:rsidRPr="00BB4E03">
        <w:rPr>
          <w:highlight w:val="white"/>
        </w:rPr>
        <w:t xml:space="preserve"> </w:t>
      </w:r>
      <w:r w:rsidR="00BB4E03">
        <w:rPr>
          <w:highlight w:val="white"/>
        </w:rPr>
        <w:t>nonmetallic compounds</w:t>
      </w:r>
      <w:r w:rsidR="00BB4E03">
        <w:t>,</w:t>
      </w:r>
      <w:r w:rsidR="00BB4E03" w:rsidRPr="00BB4E03">
        <w:rPr>
          <w:highlight w:val="white"/>
        </w:rPr>
        <w:t xml:space="preserve"> </w:t>
      </w:r>
      <w:r w:rsidR="00BB4E03">
        <w:rPr>
          <w:highlight w:val="white"/>
        </w:rPr>
        <w:t>High-resolution Transform electron microscopy</w:t>
      </w:r>
    </w:p>
    <w:p w14:paraId="4D6AEE46" w14:textId="3E2FD7AC" w:rsidR="0022533F" w:rsidRDefault="007861D2" w:rsidP="00BB4E03">
      <w:pPr>
        <w:pStyle w:val="Heading1"/>
      </w:pPr>
      <w:r>
        <w:t>INTRODUCTION</w:t>
      </w:r>
    </w:p>
    <w:p w14:paraId="289F8CFC" w14:textId="4E57B131" w:rsidR="0022533F" w:rsidRPr="00BB4E03" w:rsidRDefault="007861D2" w:rsidP="00BB4E03">
      <w:pPr>
        <w:pStyle w:val="Paragraph"/>
        <w:rPr>
          <w:highlight w:val="white"/>
        </w:rPr>
      </w:pPr>
      <w:r w:rsidRPr="00BB4E03">
        <w:rPr>
          <w:highlight w:val="white"/>
        </w:rPr>
        <w:t>Nanotechnology has vastly expanded in diverse industries using nanocomposites. Nanocomposites exhibit specific and size-dependent physical and chemical properties, thus are greatly sought after in biomedicine and engineering</w:t>
      </w:r>
      <w:r w:rsidRPr="00BB4E03">
        <w:t xml:space="preserve"> </w:t>
      </w:r>
      <w:hyperlink r:id="rId8">
        <w:r w:rsidRPr="00BB4E03">
          <w:t>(Bankier et al., 2019)</w:t>
        </w:r>
      </w:hyperlink>
      <w:r w:rsidRPr="00BB4E03">
        <w:t xml:space="preserve">. </w:t>
      </w:r>
      <w:r w:rsidRPr="00BB4E03">
        <w:rPr>
          <w:highlight w:val="white"/>
        </w:rPr>
        <w:t xml:space="preserve">Hence, the last decade has seen an increasing interest and in-depth studies into overcoming microbial resistance with the development of new antimicrobial agents deriving from multiple sources </w:t>
      </w:r>
      <w:r w:rsidRPr="00BB4E03">
        <w:t xml:space="preserve"> </w:t>
      </w:r>
      <w:hyperlink r:id="rId9">
        <w:r w:rsidRPr="00BB4E03">
          <w:t>(</w:t>
        </w:r>
        <w:proofErr w:type="spellStart"/>
        <w:r w:rsidRPr="00BB4E03">
          <w:t>Mounyr</w:t>
        </w:r>
        <w:proofErr w:type="spellEnd"/>
        <w:r w:rsidRPr="00BB4E03">
          <w:t xml:space="preserve"> et al., 2016)</w:t>
        </w:r>
      </w:hyperlink>
      <w:r w:rsidRPr="00BB4E03">
        <w:t xml:space="preserve">. </w:t>
      </w:r>
      <w:r w:rsidRPr="00BB4E03">
        <w:rPr>
          <w:highlight w:val="white"/>
        </w:rPr>
        <w:t xml:space="preserve">Such features or physicochemical characteristics of nanocomposites, particularly those that combine metallic and nonmetallic compounds, provide possible </w:t>
      </w:r>
      <w:proofErr w:type="spellStart"/>
      <w:proofErr w:type="gramStart"/>
      <w:r w:rsidRPr="00BB4E03">
        <w:rPr>
          <w:highlight w:val="white"/>
        </w:rPr>
        <w:t>solutions.Nanocomposites</w:t>
      </w:r>
      <w:proofErr w:type="spellEnd"/>
      <w:proofErr w:type="gramEnd"/>
      <w:r w:rsidRPr="00BB4E03">
        <w:rPr>
          <w:highlight w:val="white"/>
        </w:rPr>
        <w:t xml:space="preserve"> of tungsten carbide (WC) and nickel </w:t>
      </w:r>
      <w:proofErr w:type="spellStart"/>
      <w:r w:rsidRPr="00BB4E03">
        <w:rPr>
          <w:highlight w:val="white"/>
        </w:rPr>
        <w:t>sulphide</w:t>
      </w:r>
      <w:proofErr w:type="spellEnd"/>
      <w:r w:rsidRPr="00BB4E03">
        <w:rPr>
          <w:highlight w:val="white"/>
        </w:rPr>
        <w:t xml:space="preserve"> (</w:t>
      </w:r>
      <w:proofErr w:type="spellStart"/>
      <w:r w:rsidRPr="00BB4E03">
        <w:rPr>
          <w:highlight w:val="white"/>
        </w:rPr>
        <w:t>NiS</w:t>
      </w:r>
      <w:proofErr w:type="spellEnd"/>
      <w:r w:rsidRPr="00BB4E03">
        <w:rPr>
          <w:highlight w:val="white"/>
        </w:rPr>
        <w:t xml:space="preserve">) have promising prospects. Tungsten carbide is the hardest material after diamond, and it can withstand harsh conditions for longer periods of exposure  </w:t>
      </w:r>
      <w:hyperlink r:id="rId10">
        <w:r w:rsidRPr="00BB4E03">
          <w:rPr>
            <w:highlight w:val="white"/>
          </w:rPr>
          <w:t>(Hoque et al., 2022)</w:t>
        </w:r>
      </w:hyperlink>
      <w:r w:rsidRPr="00BB4E03">
        <w:t xml:space="preserve">. </w:t>
      </w:r>
      <w:r w:rsidRPr="00BB4E03">
        <w:rPr>
          <w:highlight w:val="white"/>
        </w:rPr>
        <w:t>The virucidal activity increased with longer incubation periods found in WC-</w:t>
      </w:r>
      <w:proofErr w:type="spellStart"/>
      <w:r w:rsidRPr="00BB4E03">
        <w:rPr>
          <w:highlight w:val="white"/>
        </w:rPr>
        <w:t>NiS</w:t>
      </w:r>
      <w:proofErr w:type="spellEnd"/>
      <w:r w:rsidRPr="00BB4E03">
        <w:rPr>
          <w:highlight w:val="white"/>
        </w:rPr>
        <w:t>. The higher virus concentration in the aliquots revealed that virucidal activity was due to a dose-related effect</w:t>
      </w:r>
      <w:hyperlink r:id="rId11">
        <w:r w:rsidRPr="00BB4E03">
          <w:rPr>
            <w:highlight w:val="white"/>
          </w:rPr>
          <w:t xml:space="preserve">(Ramsundar et al., 2023; </w:t>
        </w:r>
        <w:proofErr w:type="spellStart"/>
        <w:r w:rsidRPr="00BB4E03">
          <w:rPr>
            <w:highlight w:val="white"/>
          </w:rPr>
          <w:t>Rieshy</w:t>
        </w:r>
        <w:proofErr w:type="spellEnd"/>
        <w:r w:rsidRPr="00BB4E03">
          <w:rPr>
            <w:highlight w:val="white"/>
          </w:rPr>
          <w:t xml:space="preserve"> et al., 2023; Singh et al., 2023)</w:t>
        </w:r>
      </w:hyperlink>
      <w:r w:rsidRPr="00BB4E03">
        <w:rPr>
          <w:highlight w:val="white"/>
        </w:rPr>
        <w:t>.</w:t>
      </w:r>
      <w:r w:rsidRPr="00BB4E03">
        <w:t xml:space="preserve"> </w:t>
      </w:r>
      <w:r w:rsidRPr="00BB4E03">
        <w:rPr>
          <w:highlight w:val="white"/>
        </w:rPr>
        <w:t xml:space="preserve">The corrosion-resistant property of tungsten carbide ensures that its antimicrobial effects can persist even under extreme conditions. Studies have shown that WC can destroy the cell wall membranes and DNA by microbes, thus leading finally to cell death. This has been one of the major reasons this is suitable for microbiological applications (as it has been found to be very biocompatible and cleverly devoid of toxicity towards microbes) In the research work done by Gu et al, 2015, Nickel </w:t>
      </w:r>
      <w:proofErr w:type="spellStart"/>
      <w:r w:rsidRPr="00BB4E03">
        <w:rPr>
          <w:highlight w:val="white"/>
        </w:rPr>
        <w:t>sulphide</w:t>
      </w:r>
      <w:proofErr w:type="spellEnd"/>
      <w:r w:rsidRPr="00BB4E03">
        <w:rPr>
          <w:highlight w:val="white"/>
        </w:rPr>
        <w:t xml:space="preserve"> showed tremendous catalytic properties along with antibacterial action against several microorganisms due to penetrating biofilms of microbes and disrupting their growth and replication. The research paper presented by </w:t>
      </w:r>
      <w:proofErr w:type="spellStart"/>
      <w:r w:rsidRPr="00BB4E03">
        <w:rPr>
          <w:highlight w:val="white"/>
        </w:rPr>
        <w:t>Gomaji</w:t>
      </w:r>
      <w:proofErr w:type="spellEnd"/>
      <w:r w:rsidRPr="00BB4E03">
        <w:rPr>
          <w:highlight w:val="white"/>
        </w:rPr>
        <w:t xml:space="preserve"> et al. 2015 focuses on the chemically reduced nickel nanoparticles (Ni NPs) ' antimicrobial activity.</w:t>
      </w:r>
      <w:r w:rsidRPr="00BB4E03">
        <w:t xml:space="preserve"> A corresponding research paper by Wang et al. (2017) discussed how </w:t>
      </w:r>
      <w:proofErr w:type="spellStart"/>
      <w:r w:rsidRPr="00BB4E03">
        <w:t>NiS</w:t>
      </w:r>
      <w:proofErr w:type="spellEnd"/>
      <w:r w:rsidRPr="00BB4E03">
        <w:t xml:space="preserve"> nanoparticles disrupt microbial membranes </w:t>
      </w:r>
      <w:r w:rsidRPr="00BB4E03">
        <w:lastRenderedPageBreak/>
        <w:t>and induce the production of reactive oxygen species (ROS). This creates an oxidative environment that halts bacterial growth. These findings will be incorporated into dental materials to help combat microbial colonization effectively</w:t>
      </w:r>
      <w:hyperlink r:id="rId12">
        <w:r w:rsidRPr="00BB4E03">
          <w:t>(Pavithra et al., 2023; Shenoy et al., 2023; Thomas &amp; Jain, 2023)</w:t>
        </w:r>
      </w:hyperlink>
      <w:r w:rsidRPr="00BB4E03">
        <w:t>.</w:t>
      </w:r>
      <w:r w:rsidRPr="00BB4E03">
        <w:rPr>
          <w:highlight w:val="white"/>
        </w:rPr>
        <w:t xml:space="preserve">Candida albicans and Aspergillus are the most prevalent fungi in human diseases. Candida albicans is the most common fungal species in the human microbiota and is considered to be probiotic, mostly found in the gut and mouth (40–60%). It has the potential to cause disease in individuals with compromised immune systems under various circumstances. C. albicans causes mucosal infections </w:t>
      </w:r>
      <w:hyperlink r:id="rId13">
        <w:r w:rsidRPr="00BB4E03">
          <w:rPr>
            <w:highlight w:val="white"/>
          </w:rPr>
          <w:t>(Erdogan et al., 2015</w:t>
        </w:r>
      </w:hyperlink>
      <w:r w:rsidRPr="00BB4E03">
        <w:t xml:space="preserve">; </w:t>
      </w:r>
      <w:hyperlink r:id="rId14">
        <w:r w:rsidRPr="00BB4E03">
          <w:t>Rajeshkumar &amp; Lakshmi, 2021; Sivakumar et al., 2021)</w:t>
        </w:r>
      </w:hyperlink>
      <w:r w:rsidRPr="00BB4E03">
        <w:t xml:space="preserve">. </w:t>
      </w:r>
      <w:r w:rsidRPr="00BB4E03">
        <w:rPr>
          <w:highlight w:val="white"/>
        </w:rPr>
        <w:t xml:space="preserve">Aspergillus is a common fungus that is found in the debris of the air that humans inhale but not all species cause infection, only a few cause severe diseases like life-threatening fungal infections, including Allergic </w:t>
      </w:r>
      <w:proofErr w:type="spellStart"/>
      <w:r w:rsidRPr="00BB4E03">
        <w:rPr>
          <w:highlight w:val="white"/>
        </w:rPr>
        <w:t>BronchoPulmonary</w:t>
      </w:r>
      <w:proofErr w:type="spellEnd"/>
      <w:r w:rsidRPr="00BB4E03">
        <w:rPr>
          <w:highlight w:val="white"/>
        </w:rPr>
        <w:t xml:space="preserve"> Aspergillosis (ABPA), aspergilloma, chronic necrotizing aspergillosis, and invasive Aspergillosis </w:t>
      </w:r>
      <w:hyperlink r:id="rId15">
        <w:r w:rsidRPr="00BB4E03">
          <w:rPr>
            <w:highlight w:val="white"/>
          </w:rPr>
          <w:t>(</w:t>
        </w:r>
        <w:proofErr w:type="spellStart"/>
        <w:r w:rsidRPr="00BB4E03">
          <w:rPr>
            <w:highlight w:val="white"/>
          </w:rPr>
          <w:t>Arastehfar</w:t>
        </w:r>
        <w:proofErr w:type="spellEnd"/>
        <w:r w:rsidRPr="00BB4E03">
          <w:rPr>
            <w:highlight w:val="white"/>
          </w:rPr>
          <w:t xml:space="preserve"> et al., 2021)</w:t>
        </w:r>
      </w:hyperlink>
      <w:r w:rsidRPr="00BB4E03">
        <w:rPr>
          <w:highlight w:val="white"/>
        </w:rPr>
        <w:t xml:space="preserve">. The presence of these fungi is a significant threat to human health, and it is mandatory to eliminate them using compounds with antimicrobial properties. However, the tungsten carbide-nickel </w:t>
      </w:r>
      <w:proofErr w:type="spellStart"/>
      <w:r w:rsidRPr="00BB4E03">
        <w:rPr>
          <w:highlight w:val="white"/>
        </w:rPr>
        <w:t>sulphide</w:t>
      </w:r>
      <w:proofErr w:type="spellEnd"/>
      <w:r w:rsidRPr="00BB4E03">
        <w:rPr>
          <w:highlight w:val="white"/>
        </w:rPr>
        <w:t xml:space="preserve"> composites play a huge role in the antimicrobial community</w:t>
      </w:r>
      <w:hyperlink r:id="rId16">
        <w:r w:rsidRPr="00BB4E03">
          <w:rPr>
            <w:highlight w:val="white"/>
          </w:rPr>
          <w:t>(Gandhi et al., 2021; Katyal et al., 2023; Priyadharshini et al., 2023)</w:t>
        </w:r>
      </w:hyperlink>
      <w:r w:rsidRPr="00BB4E03">
        <w:rPr>
          <w:highlight w:val="white"/>
        </w:rPr>
        <w:t>. The synthesis of WC-</w:t>
      </w:r>
      <w:proofErr w:type="spellStart"/>
      <w:r w:rsidRPr="00BB4E03">
        <w:rPr>
          <w:highlight w:val="white"/>
        </w:rPr>
        <w:t>NiS</w:t>
      </w:r>
      <w:proofErr w:type="spellEnd"/>
      <w:r w:rsidRPr="00BB4E03">
        <w:rPr>
          <w:highlight w:val="white"/>
        </w:rPr>
        <w:t xml:space="preserve"> nanocomposites generally involves methods such as carbothermal reactions and microwave radiation to conserve the form and prevent clumping of the material</w:t>
      </w:r>
      <w:hyperlink r:id="rId17">
        <w:r w:rsidRPr="00BB4E03">
          <w:rPr>
            <w:highlight w:val="white"/>
          </w:rPr>
          <w:t>(Doshi et al., 2023; Lampl et al., 2023; Pandiyan et al., 2023)</w:t>
        </w:r>
      </w:hyperlink>
      <w:r w:rsidRPr="00BB4E03">
        <w:rPr>
          <w:highlight w:val="white"/>
        </w:rPr>
        <w:t xml:space="preserve">. Rane et al, reviewed these methods, revealing the need for precise control over particle size and distribution to optimize both mechanical and antimicrobial </w:t>
      </w:r>
      <w:proofErr w:type="gramStart"/>
      <w:r w:rsidRPr="00BB4E03">
        <w:rPr>
          <w:highlight w:val="white"/>
        </w:rPr>
        <w:t>properties .</w:t>
      </w:r>
      <w:proofErr w:type="gramEnd"/>
      <w:r w:rsidRPr="00BB4E03">
        <w:rPr>
          <w:highlight w:val="white"/>
        </w:rPr>
        <w:t xml:space="preserve"> Characterization techniques like X-ray diffraction (XRD), Transform electron microscopy (TEM), High-resolution Transform electron microscopy (HR-TEM) and Fourier transform infrared spectroscopy (FTIR) were used to analyze the synthesis, optical properties, structure, and absorption of the WC-</w:t>
      </w:r>
      <w:proofErr w:type="spellStart"/>
      <w:r w:rsidRPr="00BB4E03">
        <w:rPr>
          <w:highlight w:val="white"/>
        </w:rPr>
        <w:t>NiS</w:t>
      </w:r>
      <w:proofErr w:type="spellEnd"/>
      <w:r w:rsidRPr="00BB4E03">
        <w:rPr>
          <w:highlight w:val="white"/>
        </w:rPr>
        <w:t xml:space="preserve"> nanocomposites.</w:t>
      </w:r>
    </w:p>
    <w:p w14:paraId="602E4775" w14:textId="77777777" w:rsidR="00BB4E03" w:rsidRDefault="007861D2" w:rsidP="00BB4E03">
      <w:pPr>
        <w:pStyle w:val="Heading1"/>
      </w:pPr>
      <w:r>
        <w:t>METHODS AND MATERIALS</w:t>
      </w:r>
    </w:p>
    <w:p w14:paraId="203781A0" w14:textId="1ACAB24E" w:rsidR="0022533F" w:rsidRDefault="007861D2" w:rsidP="00BB4E03">
      <w:pPr>
        <w:pStyle w:val="Heading2"/>
      </w:pPr>
      <w:r>
        <w:t xml:space="preserve"> SYNTHESIS OF WC-NiS NANOCOMPOSITES </w:t>
      </w:r>
    </w:p>
    <w:p w14:paraId="0C74A5E1" w14:textId="00307E17" w:rsidR="0022533F" w:rsidRPr="00BB4E03" w:rsidRDefault="007861D2" w:rsidP="00BB4E03">
      <w:pPr>
        <w:pStyle w:val="Heading3"/>
        <w:rPr>
          <w:b/>
          <w:bCs/>
        </w:rPr>
      </w:pPr>
      <w:r w:rsidRPr="00BB4E03">
        <w:rPr>
          <w:b/>
          <w:bCs/>
        </w:rPr>
        <w:t>SYNTHESIS OF TUNGSTEN CARBIDE</w:t>
      </w:r>
    </w:p>
    <w:p w14:paraId="720C588A" w14:textId="77777777" w:rsidR="0022533F" w:rsidRDefault="007861D2" w:rsidP="00BB4E03">
      <w:pPr>
        <w:pStyle w:val="Paragraph"/>
      </w:pPr>
      <w:r>
        <w:t xml:space="preserve">0.5 g of ammonium </w:t>
      </w:r>
      <w:proofErr w:type="spellStart"/>
      <w:r>
        <w:t>metatungstate</w:t>
      </w:r>
      <w:proofErr w:type="spellEnd"/>
      <w:r>
        <w:t xml:space="preserve"> is reduced to elemental tungsten </w:t>
      </w:r>
      <w:r w:rsidRPr="00BB4E03">
        <w:t>in</w:t>
      </w:r>
      <w:r>
        <w:t xml:space="preserve"> the presence of hydrogen gas (H2). It acts as a reducing agent. Reduction stops, which converts tungsten compounds into tungsten metal. Reduced tungsten is reacted with the required amount of dicyandiamide (carbon source) at a temperature of 1200 °C. The carbon atoms from dicyandiamide react with tungsten atoms to form tungsten carbide. Afterward, the mixture was subjected to an aqueous workup, involving 4-5 washes with water, followed by drying under reduced pressure at 80 °C for 12 hours.</w:t>
      </w:r>
    </w:p>
    <w:p w14:paraId="3AF41D30" w14:textId="42108AB0" w:rsidR="00BB4E03" w:rsidRPr="00BB4E03" w:rsidRDefault="007861D2" w:rsidP="00BB4E03">
      <w:pPr>
        <w:pStyle w:val="Heading3"/>
        <w:rPr>
          <w:b/>
          <w:bCs/>
        </w:rPr>
      </w:pPr>
      <w:r w:rsidRPr="00BB4E03">
        <w:rPr>
          <w:b/>
          <w:bCs/>
        </w:rPr>
        <w:t>SYNTHESIS OF NICKEL SULPHIDE</w:t>
      </w:r>
    </w:p>
    <w:p w14:paraId="462C4A7D" w14:textId="1D936771" w:rsidR="0022533F" w:rsidRDefault="007861D2" w:rsidP="00BB4E03">
      <w:pPr>
        <w:pStyle w:val="Paragraph"/>
      </w:pPr>
      <w:r>
        <w:t xml:space="preserve">To synthesize nickel </w:t>
      </w:r>
      <w:proofErr w:type="spellStart"/>
      <w:r>
        <w:t>sulphide</w:t>
      </w:r>
      <w:proofErr w:type="spellEnd"/>
      <w:r>
        <w:t xml:space="preserve"> (</w:t>
      </w:r>
      <w:proofErr w:type="spellStart"/>
      <w:r>
        <w:t>NiS</w:t>
      </w:r>
      <w:proofErr w:type="spellEnd"/>
      <w:r>
        <w:t xml:space="preserve">) nanoparticles, 2.3263 g of </w:t>
      </w:r>
      <w:r w:rsidRPr="00BB4E03">
        <w:t xml:space="preserve">nickel nitrate was mixed in 50 mL distilled water with stirring, yielding a light teal solution (Solution A). Separately, 2.3054 g of sodium sulfide was dispersed in 50 ml of distilled water, forming a green solution (Solution </w:t>
      </w:r>
      <w:proofErr w:type="gramStart"/>
      <w:r w:rsidRPr="00BB4E03">
        <w:t>B )</w:t>
      </w:r>
      <w:proofErr w:type="gramEnd"/>
      <w:r w:rsidRPr="00BB4E03">
        <w:t>. Solution B was introduced dropwise to Solution A using a burette, causing the mixture to turn black (Solution C). The combined solution was stirred continuously for one hour to ensure thorough mixing and reaction.</w:t>
      </w:r>
    </w:p>
    <w:p w14:paraId="2C32869C" w14:textId="4F88C770" w:rsidR="0022533F" w:rsidRPr="00BB4E03" w:rsidRDefault="007861D2" w:rsidP="00BB4E03">
      <w:pPr>
        <w:pStyle w:val="Heading3"/>
        <w:rPr>
          <w:b/>
          <w:bCs/>
        </w:rPr>
      </w:pPr>
      <w:r w:rsidRPr="00BB4E03">
        <w:rPr>
          <w:b/>
          <w:bCs/>
        </w:rPr>
        <w:t>FINAL SYNTHESIS OF WC-</w:t>
      </w:r>
      <w:proofErr w:type="spellStart"/>
      <w:r w:rsidRPr="00BB4E03">
        <w:rPr>
          <w:b/>
          <w:bCs/>
        </w:rPr>
        <w:t>NiS</w:t>
      </w:r>
      <w:proofErr w:type="spellEnd"/>
      <w:r w:rsidRPr="00BB4E03">
        <w:rPr>
          <w:b/>
          <w:bCs/>
        </w:rPr>
        <w:t xml:space="preserve"> COMPOSITES</w:t>
      </w:r>
    </w:p>
    <w:p w14:paraId="2962E969" w14:textId="77777777" w:rsidR="0022533F" w:rsidRDefault="007861D2" w:rsidP="00BB4E03">
      <w:pPr>
        <w:pStyle w:val="Paragraph"/>
      </w:pPr>
      <w:r>
        <w:t xml:space="preserve">1 g of tungsten carbide is combined with 25 mL of distilled water, and 1 g of carbon derived from seaweed is also combined with 25 ml of distilled water. These two mixtures were simultaneously added to Solution C. The final mixture was then subjected to microwave irradiation for 10 minutes, at 2-minute intervals. Following microwave treatment, the sample was subjected to centrifugation and subsequent washing with distilled water, ethanol, and acetone, repeated thrice. The resulting product was subjected to drying at 80 °C for 24 hours, followed by calcination at 300 °C for 3 hours </w:t>
      </w:r>
    </w:p>
    <w:p w14:paraId="52A139B5" w14:textId="45AAED3C" w:rsidR="0022533F" w:rsidRDefault="007861D2" w:rsidP="00BB4E03">
      <w:pPr>
        <w:pStyle w:val="Heading2"/>
      </w:pPr>
      <w:r>
        <w:t xml:space="preserve"> CHARACTERIZATION STUDIES OF WC-</w:t>
      </w:r>
      <w:proofErr w:type="spellStart"/>
      <w:r>
        <w:t>NiS</w:t>
      </w:r>
      <w:proofErr w:type="spellEnd"/>
      <w:r>
        <w:t xml:space="preserve"> NANOCOMPOSITES</w:t>
      </w:r>
    </w:p>
    <w:p w14:paraId="086E2EE5" w14:textId="2CBB2045" w:rsidR="0022533F" w:rsidRDefault="007861D2" w:rsidP="00BB4E03">
      <w:pPr>
        <w:pStyle w:val="Paragraph"/>
        <w:rPr>
          <w:sz w:val="24"/>
          <w:szCs w:val="24"/>
        </w:rPr>
      </w:pPr>
      <w:r w:rsidRPr="00BB4E03">
        <w:t xml:space="preserve">UV-DRS spectroscopy provides insights into the optical properties such as absorbance, reflectance, band gap energy, and electronic structure of the material synthesized. The optical band gap energy of the synthesized material was determined using diffuse reflectance </w:t>
      </w:r>
      <w:proofErr w:type="spellStart"/>
      <w:r w:rsidRPr="00BB4E03">
        <w:t>spectroscopy.</w:t>
      </w:r>
      <w:r w:rsidRPr="00BB4E03">
        <w:rPr>
          <w:highlight w:val="white"/>
        </w:rPr>
        <w:t>X</w:t>
      </w:r>
      <w:proofErr w:type="spellEnd"/>
      <w:r w:rsidRPr="00BB4E03">
        <w:rPr>
          <w:highlight w:val="white"/>
        </w:rPr>
        <w:t xml:space="preserve">-ray diffraction (XRD) analysis offers detailed insights into the phase composition, crystalline structure, and orientation of the materials under investigation </w:t>
      </w:r>
      <w:r w:rsidRPr="00BB4E03">
        <w:t xml:space="preserve">and detects impurities in the synthesized material by measuring the diffracted X-rays' intensity at 2θ angles. The diffraction pattern is a plot of intensity versus 2θ which contains many characteristic peaks signifying specific crystalline phases. The pattern is </w:t>
      </w:r>
      <w:r w:rsidRPr="00BB4E03">
        <w:lastRenderedPageBreak/>
        <w:t xml:space="preserve">compared to the ICDD database. </w:t>
      </w:r>
      <w:r w:rsidRPr="00BB4E03">
        <w:rPr>
          <w:highlight w:val="white"/>
        </w:rPr>
        <w:t>Fourier transform infrared spectroscopy (FTIR)</w:t>
      </w:r>
      <w:r w:rsidRPr="00BB4E03">
        <w:rPr>
          <w:rFonts w:eastAsia="Gungsuh"/>
          <w:highlight w:val="white"/>
        </w:rPr>
        <w:t xml:space="preserve"> is a spectroscopic technique that utilizes the absorption of electromagnetic radiation within the mid-infrared region (4000–400 cm−1) to identify functional groups in molecules</w:t>
      </w:r>
      <w:r w:rsidRPr="00BB4E03">
        <w:rPr>
          <w:highlight w:val="white"/>
        </w:rPr>
        <w:t xml:space="preserve">. </w:t>
      </w:r>
      <w:r w:rsidRPr="00BB4E03">
        <w:t xml:space="preserve">FTIR is used to identify the functional groups and presents the molecular composition, vibration stretch of the particles, and structure based on the absorption of infrared light when exposed to the material synthesized. The results are graphed indicating the stretch vibrations of the different functional group </w:t>
      </w:r>
      <w:proofErr w:type="spellStart"/>
      <w:proofErr w:type="gramStart"/>
      <w:r w:rsidRPr="00BB4E03">
        <w:t>bondings.Transmission</w:t>
      </w:r>
      <w:proofErr w:type="spellEnd"/>
      <w:proofErr w:type="gramEnd"/>
      <w:r w:rsidRPr="00BB4E03">
        <w:t xml:space="preserve"> electron microscopy (TEM) is a powerful technique that employs a high-energy electron beam to image the microstructure of materials at the nanoscale. The interaction between the electron beam and sample results in the transmission of electrons, which are subsequently detected to construct the final image</w:t>
      </w:r>
      <w:r w:rsidR="00222DB0" w:rsidRPr="00BB4E03">
        <w:t xml:space="preserve"> (Rafi et al., 2024)</w:t>
      </w:r>
      <w:r w:rsidRPr="00BB4E03">
        <w:t xml:space="preserve">. TEM is commonly used to analyze nanoparticle size and shape, giving accurate estimations of nanoparticle </w:t>
      </w:r>
      <w:proofErr w:type="spellStart"/>
      <w:proofErr w:type="gramStart"/>
      <w:r w:rsidRPr="00BB4E03">
        <w:t>homogeneity.The</w:t>
      </w:r>
      <w:proofErr w:type="spellEnd"/>
      <w:proofErr w:type="gramEnd"/>
      <w:r w:rsidRPr="00BB4E03">
        <w:t xml:space="preserve"> SAED technique is combined with TEM to show the pattern with specific spots corresponding to the respective diffraction conditions</w:t>
      </w:r>
      <w:r w:rsidR="00222DB0" w:rsidRPr="00BB4E03">
        <w:t xml:space="preserve"> (</w:t>
      </w:r>
      <w:proofErr w:type="spellStart"/>
      <w:r w:rsidR="00222DB0" w:rsidRPr="00BB4E03">
        <w:t>Tuluwengjiang</w:t>
      </w:r>
      <w:proofErr w:type="spellEnd"/>
      <w:r w:rsidR="00222DB0" w:rsidRPr="00BB4E03">
        <w:t xml:space="preserve"> et al., 2024)</w:t>
      </w:r>
      <w:r w:rsidRPr="00BB4E03">
        <w:t>. SAED is a crystallographic experimental technique performed inside a TEM. It involves the diffraction of electrons in a selected area of the sample to provide information about the crystal structure and phase identification.</w:t>
      </w:r>
    </w:p>
    <w:p w14:paraId="68C261BF" w14:textId="34B56650" w:rsidR="00BB4E03" w:rsidRDefault="007861D2" w:rsidP="00BB4E03">
      <w:pPr>
        <w:pStyle w:val="Heading2"/>
      </w:pPr>
      <w:r>
        <w:t xml:space="preserve"> EVALUATION OF ANTIFUNGAL ACTIVITY OF WC-</w:t>
      </w:r>
      <w:proofErr w:type="spellStart"/>
      <w:r>
        <w:t>NiS</w:t>
      </w:r>
      <w:proofErr w:type="spellEnd"/>
      <w:r>
        <w:t xml:space="preserve"> COMPOSITES</w:t>
      </w:r>
    </w:p>
    <w:p w14:paraId="405357E3" w14:textId="5B9E7383" w:rsidR="0022533F" w:rsidRDefault="007861D2" w:rsidP="00BB4E03">
      <w:pPr>
        <w:pStyle w:val="Paragraph"/>
      </w:pPr>
      <w:r>
        <w:t>The disk diffusion method is a cost-effective technique used to assess the effectiveness of antimicrobial agents against specific microorganisms. It involves placing paper discs with different antimicrobial agents on an agar plate with microorganisms and measuring zones of inhibition to determine susceptibility or resistance. The antifungal activity of the WC-</w:t>
      </w:r>
      <w:proofErr w:type="spellStart"/>
      <w:r>
        <w:t>NiS</w:t>
      </w:r>
      <w:proofErr w:type="spellEnd"/>
      <w:r>
        <w:t xml:space="preserve"> composites was determined using the disk diffusion method. The inoculum was prepared by using the standardized fungal strain(s) - </w:t>
      </w:r>
      <w:proofErr w:type="spellStart"/>
      <w:r>
        <w:rPr>
          <w:i/>
        </w:rPr>
        <w:t>C.albicans</w:t>
      </w:r>
      <w:proofErr w:type="spellEnd"/>
      <w:r>
        <w:rPr>
          <w:i/>
        </w:rPr>
        <w:t xml:space="preserve"> </w:t>
      </w:r>
      <w:r>
        <w:t xml:space="preserve">and </w:t>
      </w:r>
      <w:r>
        <w:rPr>
          <w:i/>
        </w:rPr>
        <w:t>Aspergillus -</w:t>
      </w:r>
      <w:r>
        <w:t xml:space="preserve"> grown in optimum conditions until an adequate number of spores were obtained. The test samples, along with the controls were assigned to the agar plates to confirm proper dilution. After confirmation, the fungal strains were incubated on the prepared agar plates under optimal conditions, including controlled temperature and humidity for a specific period. The diameter of the zone of inhibition was measured following the incubation period using a spectrophotometer and the percentage of inhibition was calculated and compared with the standard controls.</w:t>
      </w:r>
    </w:p>
    <w:p w14:paraId="585F767E" w14:textId="30642EF4" w:rsidR="0022533F" w:rsidRDefault="007861D2" w:rsidP="00BB4E03">
      <w:pPr>
        <w:pStyle w:val="Heading2"/>
      </w:pPr>
      <w:r>
        <w:t xml:space="preserve"> RESULTS &amp; DISCUSSIONS </w:t>
      </w:r>
    </w:p>
    <w:p w14:paraId="6151ABD1" w14:textId="59B73203" w:rsidR="0022533F" w:rsidRDefault="007861D2" w:rsidP="00BB4E03">
      <w:pPr>
        <w:pStyle w:val="Heading2"/>
      </w:pPr>
      <w:r>
        <w:t>CHARACTERIZATION STUDIES OF WC-</w:t>
      </w:r>
      <w:proofErr w:type="spellStart"/>
      <w:r>
        <w:t>NiS</w:t>
      </w:r>
      <w:proofErr w:type="spellEnd"/>
      <w:r>
        <w:t xml:space="preserve"> NANOCOMPOSITES</w:t>
      </w:r>
    </w:p>
    <w:p w14:paraId="15396E49" w14:textId="54673897" w:rsidR="0022533F" w:rsidRPr="00BB4E03" w:rsidRDefault="007861D2" w:rsidP="00BB4E03">
      <w:pPr>
        <w:pStyle w:val="Heading3"/>
        <w:rPr>
          <w:b/>
          <w:bCs/>
        </w:rPr>
      </w:pPr>
      <w:r w:rsidRPr="00BB4E03">
        <w:rPr>
          <w:b/>
          <w:bCs/>
        </w:rPr>
        <w:t xml:space="preserve"> UV-DRS SPECTRA </w:t>
      </w:r>
    </w:p>
    <w:p w14:paraId="57489593" w14:textId="77777777" w:rsidR="0022533F" w:rsidRDefault="007861D2" w:rsidP="00BB4E03">
      <w:pPr>
        <w:pStyle w:val="Figure"/>
      </w:pPr>
      <w:r>
        <w:rPr>
          <w:noProof/>
        </w:rPr>
        <w:drawing>
          <wp:inline distT="0" distB="0" distL="0" distR="0" wp14:anchorId="73A6BE0A" wp14:editId="5ED58B87">
            <wp:extent cx="6038850" cy="3429771"/>
            <wp:effectExtent l="0" t="0" r="0" b="0"/>
            <wp:docPr id="5"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8"/>
                    <a:srcRect/>
                    <a:stretch>
                      <a:fillRect/>
                    </a:stretch>
                  </pic:blipFill>
                  <pic:spPr>
                    <a:xfrm>
                      <a:off x="0" y="0"/>
                      <a:ext cx="6038850" cy="3429771"/>
                    </a:xfrm>
                    <a:prstGeom prst="rect">
                      <a:avLst/>
                    </a:prstGeom>
                    <a:ln/>
                  </pic:spPr>
                </pic:pic>
              </a:graphicData>
            </a:graphic>
          </wp:inline>
        </w:drawing>
      </w:r>
    </w:p>
    <w:p w14:paraId="169F04F1" w14:textId="77777777" w:rsidR="0022533F" w:rsidRDefault="007861D2" w:rsidP="00BB4E03">
      <w:pPr>
        <w:pStyle w:val="FigureCaption"/>
      </w:pPr>
      <w:r w:rsidRPr="00BB4E03">
        <w:rPr>
          <w:b/>
          <w:bCs/>
        </w:rPr>
        <w:t>Figure 1.</w:t>
      </w:r>
      <w:r>
        <w:t xml:space="preserve"> UV-DRS spectra of synthesized WC-</w:t>
      </w:r>
      <w:proofErr w:type="spellStart"/>
      <w:r>
        <w:t>NiS</w:t>
      </w:r>
      <w:proofErr w:type="spellEnd"/>
      <w:r>
        <w:t xml:space="preserve"> composite</w:t>
      </w:r>
    </w:p>
    <w:p w14:paraId="6D8D5189" w14:textId="77777777" w:rsidR="0022533F" w:rsidRDefault="007861D2" w:rsidP="00BB4E03">
      <w:pPr>
        <w:pStyle w:val="Paragraph"/>
      </w:pPr>
      <w:r>
        <w:lastRenderedPageBreak/>
        <w:t xml:space="preserve">The UV-DRS spectrum </w:t>
      </w:r>
      <w:hyperlink w:anchor="l5xjmtjvuyt7">
        <w:r>
          <w:t>(figure 1)</w:t>
        </w:r>
      </w:hyperlink>
      <w:r>
        <w:t xml:space="preserve"> shows the significant absorption of the synthesized material under the visible range (400-700 nm). This indicates that the composite remains absorbed even beyond the UV region and exhibits photocatalytic activity which is utilized in disrupting the microbial cells. </w:t>
      </w:r>
    </w:p>
    <w:p w14:paraId="38DDFE30" w14:textId="7737BB17" w:rsidR="0022533F" w:rsidRDefault="007861D2" w:rsidP="00BB4E03">
      <w:pPr>
        <w:pStyle w:val="Paragraph"/>
        <w:rPr>
          <w:sz w:val="24"/>
          <w:szCs w:val="24"/>
        </w:rPr>
      </w:pPr>
      <w:r>
        <w:t>WC-</w:t>
      </w:r>
      <w:proofErr w:type="spellStart"/>
      <w:r>
        <w:t>NiS</w:t>
      </w:r>
      <w:proofErr w:type="spellEnd"/>
      <w:r>
        <w:t xml:space="preserve"> composite showed high potential photocatalytic activity and was completely absorbed under a range of 400 - 500 nm indicating that it has a high light absorbance rate  </w:t>
      </w:r>
      <w:hyperlink r:id="rId19">
        <w:r>
          <w:rPr>
            <w:color w:val="000000"/>
          </w:rPr>
          <w:t>(Li et al., 2018)</w:t>
        </w:r>
      </w:hyperlink>
      <w:r>
        <w:rPr>
          <w:highlight w:val="white"/>
        </w:rPr>
        <w:t xml:space="preserve">. In the study by </w:t>
      </w:r>
      <w:proofErr w:type="spellStart"/>
      <w:r>
        <w:rPr>
          <w:highlight w:val="white"/>
        </w:rPr>
        <w:t>K.Lilly</w:t>
      </w:r>
      <w:proofErr w:type="spellEnd"/>
      <w:r>
        <w:rPr>
          <w:highlight w:val="white"/>
        </w:rPr>
        <w:t xml:space="preserve"> Mary et al., nickel-doped indium sulfide nanoparticles exhibited shifts in absorption bands and changes in optical band gap energy as nickel dopants were introduced, impacting the photocatalytic efficiency and electrochemical performance. Additionally, Azile Nqombolo and Peter A. Ajibade's research on </w:t>
      </w:r>
      <w:proofErr w:type="spellStart"/>
      <w:r>
        <w:rPr>
          <w:highlight w:val="white"/>
        </w:rPr>
        <w:t>NiS</w:t>
      </w:r>
      <w:proofErr w:type="spellEnd"/>
      <w:r>
        <w:rPr>
          <w:highlight w:val="white"/>
        </w:rPr>
        <w:t xml:space="preserve"> nanoparticles synthesized from Ni(II) </w:t>
      </w:r>
      <w:proofErr w:type="spellStart"/>
      <w:r>
        <w:rPr>
          <w:highlight w:val="white"/>
        </w:rPr>
        <w:t>dithiocarbamate</w:t>
      </w:r>
      <w:proofErr w:type="spellEnd"/>
      <w:r>
        <w:rPr>
          <w:highlight w:val="white"/>
        </w:rPr>
        <w:t xml:space="preserve"> complexes highlighted blue-shifted absorption spectra and red-shifted photoluminescence emission maxima, indicating unique optical characteristics of the nanocrystals </w:t>
      </w:r>
      <w:hyperlink r:id="rId20">
        <w:r>
          <w:rPr>
            <w:color w:val="000000"/>
            <w:highlight w:val="white"/>
          </w:rPr>
          <w:t>(</w:t>
        </w:r>
        <w:proofErr w:type="spellStart"/>
        <w:r>
          <w:rPr>
            <w:color w:val="000000"/>
            <w:highlight w:val="white"/>
          </w:rPr>
          <w:t>Nqombolo</w:t>
        </w:r>
        <w:proofErr w:type="spellEnd"/>
        <w:r>
          <w:rPr>
            <w:color w:val="000000"/>
            <w:highlight w:val="white"/>
          </w:rPr>
          <w:t xml:space="preserve"> &amp; Ajibade, 2016)</w:t>
        </w:r>
      </w:hyperlink>
      <w:r>
        <w:rPr>
          <w:highlight w:val="white"/>
        </w:rPr>
        <w:t>. In the study by Jang, J. S, t</w:t>
      </w:r>
      <w:r>
        <w:t xml:space="preserve">he UV-Vis spectra analysis indicates that tungsten carbide does not absorb visible light, which limits its direct contribution to photocatalytic activity. However, its presence in the composite with </w:t>
      </w:r>
      <w:proofErr w:type="spellStart"/>
      <w:r>
        <w:t>CdS</w:t>
      </w:r>
      <w:proofErr w:type="spellEnd"/>
      <w:r>
        <w:t xml:space="preserve"> affects the light absorption characteristics of </w:t>
      </w:r>
      <w:proofErr w:type="spellStart"/>
      <w:r>
        <w:t>CdS</w:t>
      </w:r>
      <w:proofErr w:type="spellEnd"/>
      <w:r>
        <w:t xml:space="preserve">, which is a critical factor in the overall photocatalytic process </w:t>
      </w:r>
      <w:hyperlink r:id="rId21">
        <w:r>
          <w:rPr>
            <w:color w:val="000000"/>
          </w:rPr>
          <w:t>(Jang et al., 2008)</w:t>
        </w:r>
      </w:hyperlink>
      <w:r>
        <w:t>.</w:t>
      </w:r>
      <w:r>
        <w:rPr>
          <w:highlight w:val="white"/>
        </w:rPr>
        <w:t xml:space="preserve"> These findings emphasize the importance of UV-Vis DRS analysis in elucidating the optical behavior of tungsten carbide-nickel sulfide composites, providing valuable insights into their potential applications in various fields.</w:t>
      </w:r>
    </w:p>
    <w:p w14:paraId="376D3E78" w14:textId="7190E5C5" w:rsidR="0022533F" w:rsidRDefault="007861D2" w:rsidP="00BB4E03">
      <w:pPr>
        <w:pStyle w:val="Heading2"/>
      </w:pPr>
      <w:r>
        <w:t>X-RAY DIFFRACTION</w:t>
      </w:r>
    </w:p>
    <w:p w14:paraId="750262EC" w14:textId="77777777" w:rsidR="0022533F" w:rsidRDefault="007861D2" w:rsidP="00BB4E03">
      <w:pPr>
        <w:pStyle w:val="Figure"/>
      </w:pPr>
      <w:r>
        <w:rPr>
          <w:noProof/>
        </w:rPr>
        <w:drawing>
          <wp:inline distT="0" distB="0" distL="0" distR="1005840" wp14:anchorId="4156AAA9" wp14:editId="34DDEF76">
            <wp:extent cx="4282156" cy="3321050"/>
            <wp:effectExtent l="0" t="0" r="0" b="0"/>
            <wp:docPr id="1"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22"/>
                    <a:srcRect t="5205" b="1477"/>
                    <a:stretch>
                      <a:fillRect/>
                    </a:stretch>
                  </pic:blipFill>
                  <pic:spPr>
                    <a:xfrm>
                      <a:off x="0" y="0"/>
                      <a:ext cx="4282156" cy="3321050"/>
                    </a:xfrm>
                    <a:prstGeom prst="rect">
                      <a:avLst/>
                    </a:prstGeom>
                    <a:ln/>
                  </pic:spPr>
                </pic:pic>
              </a:graphicData>
            </a:graphic>
          </wp:inline>
        </w:drawing>
      </w:r>
    </w:p>
    <w:p w14:paraId="7799F60F" w14:textId="77777777" w:rsidR="0022533F" w:rsidRDefault="007861D2" w:rsidP="00BB4E03">
      <w:pPr>
        <w:pStyle w:val="FigureCaption"/>
      </w:pPr>
      <w:r w:rsidRPr="00BB4E03">
        <w:rPr>
          <w:b/>
          <w:bCs/>
        </w:rPr>
        <w:t xml:space="preserve">     Figure 2. </w:t>
      </w:r>
      <w:r>
        <w:t>X-ray Diffraction analysis - WC-</w:t>
      </w:r>
      <w:proofErr w:type="spellStart"/>
      <w:r>
        <w:t>NiS</w:t>
      </w:r>
      <w:proofErr w:type="spellEnd"/>
      <w:r>
        <w:t xml:space="preserve"> composites</w:t>
      </w:r>
    </w:p>
    <w:p w14:paraId="6881A73D" w14:textId="77777777" w:rsidR="0022533F" w:rsidRDefault="007861D2" w:rsidP="00BB4E03">
      <w:pPr>
        <w:pStyle w:val="Paragraph"/>
      </w:pPr>
      <w:r>
        <w:t xml:space="preserve">The obtained results of XRD analysis </w:t>
      </w:r>
      <w:hyperlink w:anchor="l8pjhrkslu54">
        <w:r>
          <w:rPr>
            <w:u w:val="single"/>
          </w:rPr>
          <w:t>(Figure 2)</w:t>
        </w:r>
      </w:hyperlink>
      <w:r>
        <w:rPr>
          <w:rFonts w:eastAsia="Cardo"/>
        </w:rPr>
        <w:t xml:space="preserve"> show that the synthesized material is crystalline. The peaks marked in black correspond to the phase of tungsten carbide while the peaks marked in red correspond to the phase of nickel </w:t>
      </w:r>
      <w:proofErr w:type="spellStart"/>
      <w:r>
        <w:rPr>
          <w:rFonts w:eastAsia="Cardo"/>
        </w:rPr>
        <w:t>sulphide</w:t>
      </w:r>
      <w:proofErr w:type="spellEnd"/>
      <w:r>
        <w:rPr>
          <w:rFonts w:eastAsia="Cardo"/>
        </w:rPr>
        <w:t>. The WC peaks were notable at 2θ≈31.5,35.7,48.1,64.3,74.0 for the (110</w:t>
      </w:r>
      <w:proofErr w:type="gramStart"/>
      <w:r>
        <w:rPr>
          <w:rFonts w:eastAsia="Cardo"/>
        </w:rPr>
        <w:t>),(</w:t>
      </w:r>
      <w:proofErr w:type="gramEnd"/>
      <w:r>
        <w:rPr>
          <w:rFonts w:eastAsia="Cardo"/>
        </w:rPr>
        <w:t>100</w:t>
      </w:r>
      <w:proofErr w:type="gramStart"/>
      <w:r>
        <w:rPr>
          <w:rFonts w:eastAsia="Cardo"/>
        </w:rPr>
        <w:t>),(</w:t>
      </w:r>
      <w:proofErr w:type="gramEnd"/>
      <w:r>
        <w:rPr>
          <w:rFonts w:eastAsia="Cardo"/>
        </w:rPr>
        <w:t>101</w:t>
      </w:r>
      <w:proofErr w:type="gramStart"/>
      <w:r>
        <w:rPr>
          <w:rFonts w:eastAsia="Cardo"/>
        </w:rPr>
        <w:t>),(</w:t>
      </w:r>
      <w:proofErr w:type="gramEnd"/>
      <w:r>
        <w:rPr>
          <w:rFonts w:eastAsia="Cardo"/>
        </w:rPr>
        <w:t>002</w:t>
      </w:r>
      <w:proofErr w:type="gramStart"/>
      <w:r>
        <w:rPr>
          <w:rFonts w:eastAsia="Cardo"/>
        </w:rPr>
        <w:t>),(</w:t>
      </w:r>
      <w:proofErr w:type="gramEnd"/>
      <w:r>
        <w:rPr>
          <w:rFonts w:eastAsia="Cardo"/>
        </w:rPr>
        <w:t xml:space="preserve">110) planes. The </w:t>
      </w:r>
      <w:proofErr w:type="spellStart"/>
      <w:r>
        <w:rPr>
          <w:rFonts w:eastAsia="Cardo"/>
        </w:rPr>
        <w:t>NiS</w:t>
      </w:r>
      <w:proofErr w:type="spellEnd"/>
      <w:r>
        <w:rPr>
          <w:rFonts w:eastAsia="Cardo"/>
        </w:rPr>
        <w:t xml:space="preserve"> peaks were notable at 2θ≈32.4,37.8,49.9,58.7,74.8 for the (001</w:t>
      </w:r>
      <w:proofErr w:type="gramStart"/>
      <w:r>
        <w:rPr>
          <w:rFonts w:eastAsia="Cardo"/>
        </w:rPr>
        <w:t>),(</w:t>
      </w:r>
      <w:proofErr w:type="gramEnd"/>
      <w:r>
        <w:rPr>
          <w:rFonts w:eastAsia="Cardo"/>
        </w:rPr>
        <w:t>100</w:t>
      </w:r>
      <w:proofErr w:type="gramStart"/>
      <w:r>
        <w:rPr>
          <w:rFonts w:eastAsia="Cardo"/>
        </w:rPr>
        <w:t>),(</w:t>
      </w:r>
      <w:proofErr w:type="gramEnd"/>
      <w:r>
        <w:rPr>
          <w:rFonts w:eastAsia="Cardo"/>
        </w:rPr>
        <w:t>101</w:t>
      </w:r>
      <w:proofErr w:type="gramStart"/>
      <w:r>
        <w:rPr>
          <w:rFonts w:eastAsia="Cardo"/>
        </w:rPr>
        <w:t>),(</w:t>
      </w:r>
      <w:proofErr w:type="gramEnd"/>
      <w:r>
        <w:rPr>
          <w:rFonts w:eastAsia="Cardo"/>
        </w:rPr>
        <w:t>110</w:t>
      </w:r>
      <w:proofErr w:type="gramStart"/>
      <w:r>
        <w:rPr>
          <w:rFonts w:eastAsia="Cardo"/>
        </w:rPr>
        <w:t>),(</w:t>
      </w:r>
      <w:proofErr w:type="gramEnd"/>
      <w:r>
        <w:rPr>
          <w:rFonts w:eastAsia="Cardo"/>
        </w:rPr>
        <w:t xml:space="preserve">002) planes. Some peaks are seen in common for both WC and </w:t>
      </w:r>
      <w:proofErr w:type="spellStart"/>
      <w:r>
        <w:rPr>
          <w:rFonts w:eastAsia="Cardo"/>
        </w:rPr>
        <w:t>NiS</w:t>
      </w:r>
      <w:proofErr w:type="spellEnd"/>
      <w:r>
        <w:rPr>
          <w:rFonts w:eastAsia="Cardo"/>
        </w:rPr>
        <w:t>, which infers the composite formation. The XRD pattern indicates the successful synthesis of a WC-</w:t>
      </w:r>
      <w:proofErr w:type="spellStart"/>
      <w:r>
        <w:rPr>
          <w:rFonts w:eastAsia="Cardo"/>
        </w:rPr>
        <w:t>NiS</w:t>
      </w:r>
      <w:proofErr w:type="spellEnd"/>
      <w:r>
        <w:rPr>
          <w:rFonts w:eastAsia="Cardo"/>
        </w:rPr>
        <w:t xml:space="preserve"> composite, with distinct peaks corresponding to both tungsten carbide and nickel sulfide phases. The sharp and well-defined peaks suggest high crystallinity for both WC and </w:t>
      </w:r>
      <w:proofErr w:type="spellStart"/>
      <w:r>
        <w:rPr>
          <w:rFonts w:eastAsia="Cardo"/>
        </w:rPr>
        <w:t>NiS</w:t>
      </w:r>
      <w:proofErr w:type="spellEnd"/>
      <w:r>
        <w:rPr>
          <w:rFonts w:eastAsia="Cardo"/>
        </w:rPr>
        <w:t xml:space="preserve"> components. The relative intensities of the peaks can give insights into the proportion and crystallographic orientation of the phases present.</w:t>
      </w:r>
    </w:p>
    <w:p w14:paraId="7CF34BB4" w14:textId="7F0F6AB2" w:rsidR="0022533F" w:rsidRDefault="007861D2" w:rsidP="00BB4E03">
      <w:pPr>
        <w:pStyle w:val="Paragraph"/>
        <w:rPr>
          <w:sz w:val="24"/>
          <w:szCs w:val="24"/>
        </w:rPr>
      </w:pPr>
      <w:r>
        <w:t xml:space="preserve">The XRD pattern validates the existence of both WC and </w:t>
      </w:r>
      <w:proofErr w:type="spellStart"/>
      <w:r>
        <w:t>NiS</w:t>
      </w:r>
      <w:proofErr w:type="spellEnd"/>
      <w:r>
        <w:t xml:space="preserve"> phases in the synthesized composite, indicating the successful incorporation of nickel sulfide into the tungsten carbide matrix. The crystallinity and phase distribution are evidenced by the distinct and sharp diffraction peaks. In the study by Kumar et al, the diffraction pattern exhibits two prominent peaks at 2θ = 35.72° and 2θ = 48.42°, which can be ascribed to the planes of WC, respectively. The additional two low-intensity peaks at 2θ = 31.58° and 63.44° are indexed planes of hexagonal WC." These indicate that the synthesized nanoparticles are hexagonal structures. A similar study by Hoffman et al showed a predominant hexagonal pattern and peaks that show the crystalline nature of the tungsten carbide were observed in the XRD pattern </w:t>
      </w:r>
      <w:r>
        <w:rPr>
          <w:highlight w:val="white"/>
        </w:rPr>
        <w:t xml:space="preserve">Hoffmann, P. et al </w:t>
      </w:r>
      <w:hyperlink r:id="rId23">
        <w:r>
          <w:rPr>
            <w:color w:val="000000"/>
            <w:highlight w:val="white"/>
          </w:rPr>
          <w:t>(“FTIR Studies of Tungsten Carbide in Bulk Material and Thin Film Samples,” 2003)</w:t>
        </w:r>
      </w:hyperlink>
      <w:r>
        <w:rPr>
          <w:highlight w:val="white"/>
        </w:rPr>
        <w:t xml:space="preserve">. Research </w:t>
      </w:r>
      <w:r>
        <w:rPr>
          <w:highlight w:val="white"/>
        </w:rPr>
        <w:lastRenderedPageBreak/>
        <w:t xml:space="preserve">by Tarkowski et al. </w:t>
      </w:r>
      <w:hyperlink r:id="rId24">
        <w:r>
          <w:rPr>
            <w:color w:val="000000"/>
            <w:highlight w:val="white"/>
          </w:rPr>
          <w:t>(Tarkowski et al., 2012)</w:t>
        </w:r>
      </w:hyperlink>
      <w:r>
        <w:rPr>
          <w:highlight w:val="white"/>
        </w:rPr>
        <w:t xml:space="preserve"> highlights that Ni-W coatings exhibit an </w:t>
      </w:r>
      <w:proofErr w:type="spellStart"/>
      <w:r>
        <w:rPr>
          <w:highlight w:val="white"/>
        </w:rPr>
        <w:t>fcc</w:t>
      </w:r>
      <w:proofErr w:type="spellEnd"/>
      <w:r>
        <w:rPr>
          <w:highlight w:val="white"/>
        </w:rPr>
        <w:t xml:space="preserve"> phase structure with a lattice parameter dependent on the tungsten content, affecting the crystallite size and lattice strain. Additionally, Rose et al. </w:t>
      </w:r>
      <w:hyperlink r:id="rId25">
        <w:r>
          <w:rPr>
            <w:color w:val="000000"/>
            <w:highlight w:val="white"/>
          </w:rPr>
          <w:t>(Rose et al., 2023)</w:t>
        </w:r>
      </w:hyperlink>
      <w:r>
        <w:rPr>
          <w:highlight w:val="white"/>
        </w:rPr>
        <w:t xml:space="preserve"> discuss the XRD pattern of </w:t>
      </w:r>
      <w:proofErr w:type="spellStart"/>
      <w:r>
        <w:rPr>
          <w:highlight w:val="white"/>
        </w:rPr>
        <w:t>NiS</w:t>
      </w:r>
      <w:proofErr w:type="spellEnd"/>
      <w:r>
        <w:rPr>
          <w:highlight w:val="white"/>
        </w:rPr>
        <w:t xml:space="preserve"> nanoparticles, showing an orthorhombic structure, which is essential for identifying the crystallographic characteristics of the material. These findings highlight the importance of XRD for characterizing WC-</w:t>
      </w:r>
      <w:proofErr w:type="spellStart"/>
      <w:r>
        <w:rPr>
          <w:highlight w:val="white"/>
        </w:rPr>
        <w:t>NiS</w:t>
      </w:r>
      <w:proofErr w:type="spellEnd"/>
      <w:r>
        <w:rPr>
          <w:highlight w:val="white"/>
        </w:rPr>
        <w:t xml:space="preserve"> composites.</w:t>
      </w:r>
    </w:p>
    <w:p w14:paraId="1CAC3479" w14:textId="44C9891F" w:rsidR="0022533F" w:rsidRPr="00BB4E03" w:rsidRDefault="007861D2" w:rsidP="00BB4E03">
      <w:pPr>
        <w:pStyle w:val="Heading3"/>
        <w:rPr>
          <w:b/>
          <w:bCs/>
        </w:rPr>
      </w:pPr>
      <w:r>
        <w:t xml:space="preserve"> </w:t>
      </w:r>
      <w:r w:rsidRPr="00BB4E03">
        <w:rPr>
          <w:b/>
          <w:bCs/>
        </w:rPr>
        <w:t xml:space="preserve">FOURIER TRANSFORM INFRARED (FTIR) SPECTROSCOPY  </w:t>
      </w:r>
    </w:p>
    <w:p w14:paraId="1565D802" w14:textId="77777777" w:rsidR="0022533F" w:rsidRDefault="007861D2" w:rsidP="00BB4E03">
      <w:pPr>
        <w:pStyle w:val="Figure"/>
      </w:pPr>
      <w:r>
        <w:rPr>
          <w:noProof/>
        </w:rPr>
        <w:drawing>
          <wp:inline distT="114300" distB="114300" distL="114300" distR="114300" wp14:anchorId="41384215" wp14:editId="264BECA8">
            <wp:extent cx="5943600" cy="3060700"/>
            <wp:effectExtent l="0" t="0" r="0" b="0"/>
            <wp:docPr id="2"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26"/>
                    <a:srcRect/>
                    <a:stretch>
                      <a:fillRect/>
                    </a:stretch>
                  </pic:blipFill>
                  <pic:spPr>
                    <a:xfrm>
                      <a:off x="0" y="0"/>
                      <a:ext cx="5943600" cy="3060700"/>
                    </a:xfrm>
                    <a:prstGeom prst="rect">
                      <a:avLst/>
                    </a:prstGeom>
                    <a:ln/>
                  </pic:spPr>
                </pic:pic>
              </a:graphicData>
            </a:graphic>
          </wp:inline>
        </w:drawing>
      </w:r>
    </w:p>
    <w:p w14:paraId="01A3DB6C" w14:textId="0684FA43" w:rsidR="0022533F" w:rsidRDefault="007861D2" w:rsidP="00BB4E03">
      <w:pPr>
        <w:pStyle w:val="FigureCaption"/>
        <w:rPr>
          <w:sz w:val="24"/>
          <w:szCs w:val="24"/>
        </w:rPr>
      </w:pPr>
      <w:r w:rsidRPr="00BB4E03">
        <w:rPr>
          <w:b/>
          <w:bCs/>
        </w:rPr>
        <w:t>Figure 3.</w:t>
      </w:r>
      <w:r>
        <w:t xml:space="preserve"> FTIR of synthesized WC-</w:t>
      </w:r>
      <w:proofErr w:type="spellStart"/>
      <w:r>
        <w:t>NiS</w:t>
      </w:r>
      <w:proofErr w:type="spellEnd"/>
      <w:r>
        <w:t xml:space="preserve"> composites</w:t>
      </w:r>
    </w:p>
    <w:p w14:paraId="6A693BFB" w14:textId="7102F726" w:rsidR="0022533F" w:rsidRDefault="007861D2" w:rsidP="00BB4E03">
      <w:pPr>
        <w:pStyle w:val="Paragraph"/>
        <w:rPr>
          <w:sz w:val="24"/>
          <w:szCs w:val="24"/>
        </w:rPr>
      </w:pPr>
      <w:r w:rsidRPr="00BB4E03">
        <w:t xml:space="preserve">The FTIR Pattern seen in </w:t>
      </w:r>
      <w:hyperlink w:anchor="vkz7w6wm634r">
        <w:r w:rsidRPr="00BB4E03">
          <w:t>Figure 3</w:t>
        </w:r>
      </w:hyperlink>
      <w:r w:rsidRPr="00BB4E03">
        <w:t xml:space="preserve"> confirms the presence of functional groups of the tungsten carbide-nickel </w:t>
      </w:r>
      <w:proofErr w:type="spellStart"/>
      <w:r w:rsidRPr="00BB4E03">
        <w:t>sulphide</w:t>
      </w:r>
      <w:proofErr w:type="spellEnd"/>
      <w:r w:rsidRPr="00BB4E03">
        <w:t xml:space="preserve"> nanocomposites. The peaks at 3411.77 cm-1 denote O-H stretching vibrations of adsorbed hydroxyl groups and 1592.48 cm-1 is indicative of the N-H stretching vibrations signifying the existence of amine groups (–NH2), primary amines, or secondary amines in the material. 1084.96 cm-1 This peak corresponds to Si-O stretching vibrations, suggesting the presence of silica or silicates. 606.96 cm -1 This peak can be ascribed to Ni-S stretching vibrations, indicating the presence of nickel sulfide. 412.35 cm-1 This peak likely corresponds to W-C stretching vibrations, which are typical for tungsten </w:t>
      </w:r>
      <w:proofErr w:type="spellStart"/>
      <w:r w:rsidRPr="00BB4E03">
        <w:t>carbide.In</w:t>
      </w:r>
      <w:proofErr w:type="spellEnd"/>
      <w:r w:rsidRPr="00BB4E03">
        <w:t xml:space="preserve"> the study by Fazli, Y et al, 2016 </w:t>
      </w:r>
      <w:hyperlink r:id="rId27">
        <w:r w:rsidRPr="00BB4E03">
          <w:t>(Fazli et al., 2016)</w:t>
        </w:r>
      </w:hyperlink>
      <w:r w:rsidRPr="00BB4E03">
        <w:t xml:space="preserve">, the FTIR spectrum of the vibrational patterns of different groups was observed in the previous study on </w:t>
      </w:r>
      <w:proofErr w:type="spellStart"/>
      <w:r w:rsidRPr="00BB4E03">
        <w:t>NiS</w:t>
      </w:r>
      <w:proofErr w:type="spellEnd"/>
      <w:r w:rsidRPr="00BB4E03">
        <w:t xml:space="preserve">. Nevertheless, peaks identified at 3476 and 1675 cm-1 indicate the absorption of H2O in the sample and the development of hydrated </w:t>
      </w:r>
      <w:proofErr w:type="spellStart"/>
      <w:r w:rsidRPr="00BB4E03">
        <w:t>NiS</w:t>
      </w:r>
      <w:proofErr w:type="spellEnd"/>
      <w:r w:rsidRPr="00BB4E03">
        <w:t xml:space="preserve"> nanoparticles. Furthermore, the peak observed at 652 cm is attributed to the Ni–S–Ni bending vibration mode. </w:t>
      </w:r>
      <w:r w:rsidRPr="00BB4E03">
        <w:rPr>
          <w:highlight w:val="white"/>
        </w:rPr>
        <w:t xml:space="preserve">The FTIR patterns of tungsten carbide nickel </w:t>
      </w:r>
      <w:proofErr w:type="spellStart"/>
      <w:r w:rsidRPr="00BB4E03">
        <w:rPr>
          <w:highlight w:val="white"/>
        </w:rPr>
        <w:t>sulphide</w:t>
      </w:r>
      <w:proofErr w:type="spellEnd"/>
      <w:r w:rsidRPr="00BB4E03">
        <w:rPr>
          <w:highlight w:val="white"/>
        </w:rPr>
        <w:t xml:space="preserve"> (</w:t>
      </w:r>
      <w:proofErr w:type="spellStart"/>
      <w:r w:rsidRPr="00BB4E03">
        <w:rPr>
          <w:highlight w:val="white"/>
        </w:rPr>
        <w:t>NiS</w:t>
      </w:r>
      <w:proofErr w:type="spellEnd"/>
      <w:r w:rsidRPr="00BB4E03">
        <w:rPr>
          <w:highlight w:val="white"/>
        </w:rPr>
        <w:t>) composites exhibit characteristic peaks corresponding to the functional groups present in the materials, as confirmed in the study by Olivas et al.</w:t>
      </w:r>
      <w:hyperlink r:id="rId28">
        <w:r w:rsidRPr="00BB4E03">
          <w:rPr>
            <w:highlight w:val="white"/>
          </w:rPr>
          <w:t>(Olivas et al., 2004)</w:t>
        </w:r>
      </w:hyperlink>
      <w:r w:rsidRPr="00BB4E03">
        <w:rPr>
          <w:highlight w:val="white"/>
        </w:rPr>
        <w:t xml:space="preserve">. These peaks are unique to the specific chemical bonds within the composites, distinguishing them from other transition metal carbides. Additionally, the FTIR spectra provide valuable information about the synthesized materials' structural properties and bonding configurations, aiding in their characterization. In contrast, the FTIR analysis of other transition metal carbides, such as tungsten carbide with nickel and cobalt, may show different peak positions and intensities due to variations in the chemical compositions and bonding arrangements, as discussed in the previous studies. These differences in FTIR patterns contribute to the distinct identification and differentiation of tungsten carbide nickel </w:t>
      </w:r>
      <w:proofErr w:type="spellStart"/>
      <w:r w:rsidRPr="00BB4E03">
        <w:rPr>
          <w:highlight w:val="white"/>
        </w:rPr>
        <w:t>sulphide</w:t>
      </w:r>
      <w:proofErr w:type="spellEnd"/>
      <w:r w:rsidRPr="00BB4E03">
        <w:rPr>
          <w:highlight w:val="white"/>
        </w:rPr>
        <w:t xml:space="preserve"> composites from other transition metal carbides.</w:t>
      </w:r>
    </w:p>
    <w:p w14:paraId="3DF31211" w14:textId="0D18B2E7" w:rsidR="0022533F" w:rsidRDefault="007861D2" w:rsidP="00BB4E03">
      <w:pPr>
        <w:pStyle w:val="Heading3"/>
        <w:rPr>
          <w:sz w:val="24"/>
          <w:szCs w:val="24"/>
        </w:rPr>
      </w:pPr>
      <w:r w:rsidRPr="00BB4E03">
        <w:rPr>
          <w:b/>
          <w:bCs/>
        </w:rPr>
        <w:t xml:space="preserve">TRANSMISSION ELECTRON MICROSCOPY (TEM) &amp; HIGH-RESOLUTION TRANSMISSION ELECTRON MICROSCOPY </w:t>
      </w:r>
    </w:p>
    <w:p w14:paraId="3108DEDC" w14:textId="77777777" w:rsidR="0022533F" w:rsidRDefault="007861D2" w:rsidP="00BB4E03">
      <w:pPr>
        <w:pStyle w:val="Paragraph"/>
      </w:pPr>
      <w:r>
        <w:t>The TEM image shows particles appearing as irregular, somewhat agglomerated masses with varying degrees of opacity, suggesting different thicknesses or densities within the sample. The scale bar at the bottom indicates that the entire field of view spans 20 nm, which helps in understanding the nano-scale size of these particles. The darker areas indicate thicker or denser regions, whereas the lighter areas are thinner or less dense.</w:t>
      </w:r>
    </w:p>
    <w:p w14:paraId="710B3B0D" w14:textId="77777777" w:rsidR="0022533F" w:rsidRDefault="007861D2" w:rsidP="00BB4E03">
      <w:pPr>
        <w:pStyle w:val="Figure"/>
      </w:pPr>
      <w:r>
        <w:rPr>
          <w:noProof/>
        </w:rPr>
        <w:lastRenderedPageBreak/>
        <w:drawing>
          <wp:inline distT="114300" distB="114300" distL="114300" distR="114300" wp14:anchorId="49C2B861" wp14:editId="4E2848CA">
            <wp:extent cx="2652713" cy="2652713"/>
            <wp:effectExtent l="0" t="0" r="0" b="0"/>
            <wp:docPr id="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9"/>
                    <a:srcRect l="8012" t="19869" r="51282" b="21627"/>
                    <a:stretch>
                      <a:fillRect/>
                    </a:stretch>
                  </pic:blipFill>
                  <pic:spPr>
                    <a:xfrm>
                      <a:off x="0" y="0"/>
                      <a:ext cx="2652713" cy="2652713"/>
                    </a:xfrm>
                    <a:prstGeom prst="rect">
                      <a:avLst/>
                    </a:prstGeom>
                    <a:ln/>
                  </pic:spPr>
                </pic:pic>
              </a:graphicData>
            </a:graphic>
          </wp:inline>
        </w:drawing>
      </w:r>
      <w:r>
        <w:t xml:space="preserve"> </w:t>
      </w:r>
      <w:r>
        <w:rPr>
          <w:noProof/>
        </w:rPr>
        <w:drawing>
          <wp:inline distT="114300" distB="114300" distL="114300" distR="114300" wp14:anchorId="7A7D4845" wp14:editId="334A6592">
            <wp:extent cx="2652713" cy="2615085"/>
            <wp:effectExtent l="0" t="0" r="0" b="0"/>
            <wp:docPr id="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30"/>
                    <a:srcRect/>
                    <a:stretch>
                      <a:fillRect/>
                    </a:stretch>
                  </pic:blipFill>
                  <pic:spPr>
                    <a:xfrm>
                      <a:off x="0" y="0"/>
                      <a:ext cx="2652713" cy="2615085"/>
                    </a:xfrm>
                    <a:prstGeom prst="rect">
                      <a:avLst/>
                    </a:prstGeom>
                    <a:ln/>
                  </pic:spPr>
                </pic:pic>
              </a:graphicData>
            </a:graphic>
          </wp:inline>
        </w:drawing>
      </w:r>
    </w:p>
    <w:p w14:paraId="56E54D3E" w14:textId="77777777" w:rsidR="0022533F" w:rsidRDefault="007861D2" w:rsidP="00BB4E03">
      <w:pPr>
        <w:pStyle w:val="FigureCaption"/>
      </w:pPr>
      <w:r w:rsidRPr="00BB4E03">
        <w:rPr>
          <w:b/>
          <w:bCs/>
        </w:rPr>
        <w:t>Figure 4.</w:t>
      </w:r>
      <w:r>
        <w:t xml:space="preserve"> TEM &amp; HR-TEM for the synthesized WC-</w:t>
      </w:r>
      <w:proofErr w:type="spellStart"/>
      <w:r>
        <w:t>NiS</w:t>
      </w:r>
      <w:proofErr w:type="spellEnd"/>
      <w:r>
        <w:t xml:space="preserve"> composites </w:t>
      </w:r>
    </w:p>
    <w:p w14:paraId="36261F01" w14:textId="0C337E09" w:rsidR="0022533F" w:rsidRDefault="007861D2" w:rsidP="00BB4E03">
      <w:pPr>
        <w:pStyle w:val="Paragraph"/>
      </w:pPr>
      <w:r>
        <w:t>The HR-TEM image prov</w:t>
      </w:r>
      <w:r w:rsidRPr="00BB4E03">
        <w:t>ides a much closer look at the crystalline structure of the WC-</w:t>
      </w:r>
      <w:proofErr w:type="spellStart"/>
      <w:r w:rsidRPr="00BB4E03">
        <w:t>NiS</w:t>
      </w:r>
      <w:proofErr w:type="spellEnd"/>
      <w:r w:rsidRPr="00BB4E03">
        <w:t xml:space="preserve"> composites. The scale bar here indicates a span of 2 nm, showing a highly magnified view. This image reveals the atomic lattice, visible as a regular pattern of dots. These dots represent columns of atoms in the crystal lattice of the material, and the pattern's clarity and uniformity suggest good crystallinity. This detailed view is crucial for analyzing the structural integrity and the periodicity of the atomic layers, which are important for understanding the material's properties at the atomic </w:t>
      </w:r>
      <w:proofErr w:type="spellStart"/>
      <w:proofErr w:type="gramStart"/>
      <w:r w:rsidRPr="00BB4E03">
        <w:t>level.Studies</w:t>
      </w:r>
      <w:proofErr w:type="spellEnd"/>
      <w:proofErr w:type="gramEnd"/>
      <w:r w:rsidRPr="00BB4E03">
        <w:t xml:space="preserve"> have shown that these composites consist of large WC particles embedded in a Ni-based matrix, showcasing a pronounced microstructural and mechanical heterogeneity. The TEM analysis of these composites reveals a high quality of WC-metal matrix interfaces, along with the presence of dislocations, planar defects in the WC particles, and dislocations, micro twins within the matrix areas </w:t>
      </w:r>
      <w:hyperlink r:id="rId31">
        <w:r w:rsidRPr="00BB4E03">
          <w:t>(Richter &amp; Chrapoński, 2018)</w:t>
        </w:r>
      </w:hyperlink>
      <w:r w:rsidRPr="00BB4E03">
        <w:t xml:space="preserve">. The TEM &amp; HR-TEM images in the study by XG Yang &amp; CY Wang 2005 indicate that the tungsten carbide nanoparticles are spherical in shape and also confirm the physical properties of the same. Additionally, the Ni-based alloy coatings with WC particles exhibit a three-dimensional reticular microstructure, where the WC particles are evenly distributed among the Ni-based alloying particles, contributing to enhanced </w:t>
      </w:r>
      <w:proofErr w:type="spellStart"/>
      <w:r w:rsidRPr="00BB4E03">
        <w:t>macrohardness</w:t>
      </w:r>
      <w:proofErr w:type="spellEnd"/>
      <w:r w:rsidRPr="00BB4E03">
        <w:t xml:space="preserve"> and microhardness compared to the substrate. These TEM &amp; HR-TEM patterns give the significance of structural characteristics and mechanical properties of tungsten carbide nickel </w:t>
      </w:r>
      <w:r>
        <w:t>composites, highlighting their potential for various industrial applications.</w:t>
      </w:r>
    </w:p>
    <w:p w14:paraId="6F803F27" w14:textId="4A076C51" w:rsidR="0022533F" w:rsidRPr="00BB4E03" w:rsidRDefault="007861D2" w:rsidP="00BB4E03">
      <w:pPr>
        <w:pStyle w:val="Heading3"/>
        <w:rPr>
          <w:b/>
          <w:bCs/>
        </w:rPr>
      </w:pPr>
      <w:r w:rsidRPr="00BB4E03">
        <w:rPr>
          <w:b/>
          <w:bCs/>
        </w:rPr>
        <w:t>SELECTED AREA ELECTRON DIFFRACTION (SAED)</w:t>
      </w:r>
    </w:p>
    <w:p w14:paraId="2603BA8C" w14:textId="77777777" w:rsidR="0022533F" w:rsidRDefault="007861D2" w:rsidP="00BB4E03">
      <w:pPr>
        <w:pStyle w:val="Figure"/>
      </w:pPr>
      <w:r>
        <w:rPr>
          <w:noProof/>
        </w:rPr>
        <w:drawing>
          <wp:inline distT="114300" distB="114300" distL="114300" distR="114300" wp14:anchorId="48275819" wp14:editId="6C2E5DCA">
            <wp:extent cx="2987040" cy="2430780"/>
            <wp:effectExtent l="0" t="0" r="3810" b="7620"/>
            <wp:docPr id="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32"/>
                    <a:srcRect l="39743" t="11619" r="10576" b="17499"/>
                    <a:stretch>
                      <a:fillRect/>
                    </a:stretch>
                  </pic:blipFill>
                  <pic:spPr>
                    <a:xfrm>
                      <a:off x="0" y="0"/>
                      <a:ext cx="2987337" cy="2431022"/>
                    </a:xfrm>
                    <a:prstGeom prst="rect">
                      <a:avLst/>
                    </a:prstGeom>
                    <a:ln/>
                  </pic:spPr>
                </pic:pic>
              </a:graphicData>
            </a:graphic>
          </wp:inline>
        </w:drawing>
      </w:r>
    </w:p>
    <w:p w14:paraId="78185E9A" w14:textId="77777777" w:rsidR="0022533F" w:rsidRDefault="007861D2" w:rsidP="00BB4E03">
      <w:pPr>
        <w:pStyle w:val="FigureCaption"/>
      </w:pPr>
      <w:r w:rsidRPr="002260E4">
        <w:rPr>
          <w:b/>
          <w:bCs/>
        </w:rPr>
        <w:t>Figure 5.</w:t>
      </w:r>
      <w:r>
        <w:t xml:space="preserve"> SAED of the synthesized WC-</w:t>
      </w:r>
      <w:proofErr w:type="spellStart"/>
      <w:r>
        <w:t>NiS</w:t>
      </w:r>
      <w:proofErr w:type="spellEnd"/>
      <w:r>
        <w:t xml:space="preserve"> nanocomposites</w:t>
      </w:r>
    </w:p>
    <w:p w14:paraId="3DA7AA60" w14:textId="5DD7E021" w:rsidR="0022533F" w:rsidRDefault="007861D2" w:rsidP="00BB4E03">
      <w:pPr>
        <w:pStyle w:val="Paragraph"/>
      </w:pPr>
      <w:r>
        <w:t xml:space="preserve">The SAED analysis of the tungsten carbide-nickel </w:t>
      </w:r>
      <w:proofErr w:type="spellStart"/>
      <w:r>
        <w:t>sulphide</w:t>
      </w:r>
      <w:proofErr w:type="spellEnd"/>
      <w:r>
        <w:t xml:space="preserve"> product revealed maximum attributions to the tungsten carbide-nickel </w:t>
      </w:r>
      <w:proofErr w:type="spellStart"/>
      <w:r>
        <w:t>sulphide</w:t>
      </w:r>
      <w:proofErr w:type="spellEnd"/>
      <w:r>
        <w:t xml:space="preserve">. The concentric </w:t>
      </w:r>
      <w:r w:rsidRPr="00BB4E03">
        <w:t xml:space="preserve">rings in the SAED pattern indicate that the material is polycrystalline that each ring corresponds to a set of crystallographic planes in the material, and the radius of the rings is related to the interplanar spacing (d-spacing) of these planes. The presence of discrete spots along the rings suggests that the </w:t>
      </w:r>
      <w:r w:rsidRPr="00BB4E03">
        <w:lastRenderedPageBreak/>
        <w:t>crystallites are well-aligned in certain orientations. The more intense spots are typically associated with planes that have higher atomic density. Structure, confirming the presence of a cubic structure, and the interplanar distances for the WC-</w:t>
      </w:r>
      <w:proofErr w:type="spellStart"/>
      <w:r w:rsidRPr="00BB4E03">
        <w:t>NiS</w:t>
      </w:r>
      <w:proofErr w:type="spellEnd"/>
      <w:r w:rsidRPr="00BB4E03">
        <w:t xml:space="preserve"> were identified. The SAED analysis provided valuable information about the crystal structure of the tungsten carbide particles, aiding in the identification and characterization of the synthesized product. </w:t>
      </w:r>
      <w:r w:rsidRPr="00BB4E03">
        <w:rPr>
          <w:highlight w:val="white"/>
        </w:rPr>
        <w:t xml:space="preserve">Research by Singh et al. demonstrated the formation of Ni-WC composites through direct current electrodeposition, showcasing improved mechanical properties compared to pure nickel deposits. Additionally, the study by </w:t>
      </w:r>
      <w:proofErr w:type="spellStart"/>
      <w:r w:rsidRPr="00BB4E03">
        <w:rPr>
          <w:highlight w:val="white"/>
        </w:rPr>
        <w:t>Grigoryants</w:t>
      </w:r>
      <w:proofErr w:type="spellEnd"/>
      <w:r w:rsidRPr="00BB4E03">
        <w:rPr>
          <w:highlight w:val="white"/>
        </w:rPr>
        <w:t xml:space="preserve"> et al. investigated the gradient structure of laser-surface coatings using WC powders in a nickel alloy, revealing the presence of WC carbide, nickel solid solution, intermetallic phases, and oxide inclusions within the coating structure </w:t>
      </w:r>
      <w:hyperlink r:id="rId33">
        <w:r w:rsidRPr="00BB4E03">
          <w:rPr>
            <w:highlight w:val="white"/>
          </w:rPr>
          <w:t>(</w:t>
        </w:r>
        <w:proofErr w:type="spellStart"/>
        <w:r w:rsidRPr="00BB4E03">
          <w:rPr>
            <w:highlight w:val="white"/>
          </w:rPr>
          <w:t>Grigoryants</w:t>
        </w:r>
        <w:proofErr w:type="spellEnd"/>
        <w:r w:rsidRPr="00BB4E03">
          <w:rPr>
            <w:highlight w:val="white"/>
          </w:rPr>
          <w:t xml:space="preserve"> et al., 2017)</w:t>
        </w:r>
      </w:hyperlink>
      <w:r w:rsidRPr="00BB4E03">
        <w:rPr>
          <w:highlight w:val="white"/>
        </w:rPr>
        <w:t>. These findings suggest that the SAED patterns of tungsten carbide nickel composites may exhibit diffraction spots</w:t>
      </w:r>
      <w:r>
        <w:rPr>
          <w:highlight w:val="white"/>
        </w:rPr>
        <w:t xml:space="preserve"> corresponding to the various phases present in the material, providing valuable insights into its crystalline structure and composition.</w:t>
      </w:r>
    </w:p>
    <w:p w14:paraId="643FFEF0" w14:textId="21B3B4BD" w:rsidR="0022533F" w:rsidRDefault="007861D2" w:rsidP="00BB4E03">
      <w:pPr>
        <w:pStyle w:val="Heading2"/>
      </w:pPr>
      <w:r>
        <w:t xml:space="preserve"> ANTIFUNGAL ASSAY OF WC-</w:t>
      </w:r>
      <w:proofErr w:type="spellStart"/>
      <w:r>
        <w:t>NiS</w:t>
      </w:r>
      <w:proofErr w:type="spellEnd"/>
      <w:r>
        <w:t xml:space="preserve"> COMPOSITES</w:t>
      </w:r>
    </w:p>
    <w:p w14:paraId="062423C5" w14:textId="77777777" w:rsidR="0022533F" w:rsidRDefault="007861D2" w:rsidP="00BB4E03">
      <w:pPr>
        <w:pStyle w:val="Figure"/>
      </w:pPr>
      <w:r>
        <w:t>:</w:t>
      </w:r>
      <w:r>
        <w:rPr>
          <w:noProof/>
        </w:rPr>
        <w:drawing>
          <wp:inline distT="114300" distB="114300" distL="114300" distR="114300" wp14:anchorId="40AF2A66" wp14:editId="1AFA6978">
            <wp:extent cx="2784668" cy="2697344"/>
            <wp:effectExtent l="0" t="0" r="0" b="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4"/>
                    <a:srcRect/>
                    <a:stretch>
                      <a:fillRect/>
                    </a:stretch>
                  </pic:blipFill>
                  <pic:spPr>
                    <a:xfrm>
                      <a:off x="0" y="0"/>
                      <a:ext cx="2784668" cy="2697344"/>
                    </a:xfrm>
                    <a:prstGeom prst="rect">
                      <a:avLst/>
                    </a:prstGeom>
                    <a:ln/>
                  </pic:spPr>
                </pic:pic>
              </a:graphicData>
            </a:graphic>
          </wp:inline>
        </w:drawing>
      </w:r>
      <w:r>
        <w:rPr>
          <w:noProof/>
        </w:rPr>
        <w:drawing>
          <wp:inline distT="914400" distB="914400" distL="914400" distR="914400" wp14:anchorId="13ACCEFA" wp14:editId="678D1101">
            <wp:extent cx="2947988" cy="2695575"/>
            <wp:effectExtent l="0" t="0" r="0" b="0"/>
            <wp:docPr id="3"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35"/>
                    <a:srcRect/>
                    <a:stretch>
                      <a:fillRect/>
                    </a:stretch>
                  </pic:blipFill>
                  <pic:spPr>
                    <a:xfrm>
                      <a:off x="0" y="0"/>
                      <a:ext cx="2947988" cy="2695575"/>
                    </a:xfrm>
                    <a:prstGeom prst="rect">
                      <a:avLst/>
                    </a:prstGeom>
                    <a:ln/>
                  </pic:spPr>
                </pic:pic>
              </a:graphicData>
            </a:graphic>
          </wp:inline>
        </w:drawing>
      </w:r>
    </w:p>
    <w:p w14:paraId="337CE33B" w14:textId="77777777" w:rsidR="0022533F" w:rsidRPr="00BB4E03" w:rsidRDefault="007861D2" w:rsidP="00BB4E03">
      <w:pPr>
        <w:pStyle w:val="FigureCaption"/>
      </w:pPr>
      <w:r w:rsidRPr="002260E4">
        <w:rPr>
          <w:b/>
          <w:bCs/>
        </w:rPr>
        <w:t>Figure 6</w:t>
      </w:r>
      <w:r>
        <w:t xml:space="preserve">. Antifungal </w:t>
      </w:r>
      <w:r w:rsidRPr="00BB4E03">
        <w:t>activity of WC-</w:t>
      </w:r>
      <w:proofErr w:type="spellStart"/>
      <w:r w:rsidRPr="00BB4E03">
        <w:t>NiS</w:t>
      </w:r>
      <w:proofErr w:type="spellEnd"/>
      <w:r w:rsidRPr="00BB4E03">
        <w:t xml:space="preserve"> composites on a. Candida albicans</w:t>
      </w:r>
    </w:p>
    <w:p w14:paraId="26516936" w14:textId="4DA00D68" w:rsidR="0022533F" w:rsidRDefault="007861D2" w:rsidP="002260E4">
      <w:pPr>
        <w:pStyle w:val="FigureCaption"/>
      </w:pPr>
      <w:r w:rsidRPr="00BB4E03">
        <w:t xml:space="preserve"> and b.  Aspergillus</w:t>
      </w:r>
    </w:p>
    <w:p w14:paraId="17C0CFBA" w14:textId="5AEDDE79" w:rsidR="00BC3D37" w:rsidRPr="00BC3D37" w:rsidRDefault="00BC3D37" w:rsidP="00BC3D37">
      <w:pPr>
        <w:pStyle w:val="TableCaption"/>
      </w:pPr>
      <w:r w:rsidRPr="00BB4E03">
        <w:rPr>
          <w:b/>
          <w:bCs/>
        </w:rPr>
        <w:t>Table 1</w:t>
      </w:r>
      <w:r>
        <w:t xml:space="preserve">. Zone of inhibition of different concentrations of A12(H) </w:t>
      </w:r>
      <w:r>
        <w:rPr>
          <w:i/>
        </w:rPr>
        <w:t>Candida albicans</w:t>
      </w:r>
    </w:p>
    <w:p w14:paraId="7BC052BC" w14:textId="42626FB9" w:rsidR="002260E4" w:rsidRDefault="002260E4" w:rsidP="00BC3D37">
      <w:pPr>
        <w:pStyle w:val="TableCaption"/>
        <w:jc w:val="left"/>
      </w:pPr>
    </w:p>
    <w:p w14:paraId="35576401" w14:textId="77777777" w:rsidR="00BC3D37" w:rsidRDefault="00BC3D37" w:rsidP="00BC3D37">
      <w:pPr>
        <w:pStyle w:val="TableCaption"/>
        <w:jc w:val="left"/>
      </w:pPr>
    </w:p>
    <w:p w14:paraId="5F75BE1B" w14:textId="77777777" w:rsidR="00BC3D37" w:rsidRPr="002260E4" w:rsidRDefault="00BC3D37" w:rsidP="00BC3D37">
      <w:pPr>
        <w:pStyle w:val="TableCaption"/>
        <w:jc w:val="left"/>
      </w:pPr>
    </w:p>
    <w:tbl>
      <w:tblPr>
        <w:tblStyle w:val="a"/>
        <w:tblpPr w:leftFromText="180" w:rightFromText="180" w:topFromText="180" w:bottomFromText="180" w:vertAnchor="text" w:tblpXSpec="center"/>
        <w:tblW w:w="9109" w:type="dxa"/>
        <w:tblInd w:w="0" w:type="dxa"/>
        <w:tblBorders>
          <w:top w:val="single" w:sz="4" w:space="0" w:color="auto"/>
          <w:bottom w:val="single" w:sz="4" w:space="0" w:color="auto"/>
        </w:tblBorders>
        <w:tblLayout w:type="fixed"/>
        <w:tblLook w:val="0600" w:firstRow="0" w:lastRow="0" w:firstColumn="0" w:lastColumn="0" w:noHBand="1" w:noVBand="1"/>
      </w:tblPr>
      <w:tblGrid>
        <w:gridCol w:w="4695"/>
        <w:gridCol w:w="4414"/>
      </w:tblGrid>
      <w:tr w:rsidR="0022533F" w:rsidRPr="00BB4E03" w14:paraId="5E79922F" w14:textId="77777777" w:rsidTr="002260E4">
        <w:trPr>
          <w:trHeight w:val="549"/>
        </w:trPr>
        <w:tc>
          <w:tcPr>
            <w:tcW w:w="4695" w:type="dxa"/>
            <w:tcMar>
              <w:top w:w="60" w:type="dxa"/>
              <w:left w:w="60" w:type="dxa"/>
              <w:bottom w:w="60" w:type="dxa"/>
              <w:right w:w="60" w:type="dxa"/>
            </w:tcMar>
          </w:tcPr>
          <w:p w14:paraId="1C3DF125" w14:textId="77777777" w:rsidR="0022533F" w:rsidRPr="00BB4E03" w:rsidRDefault="007861D2" w:rsidP="00BB4E03">
            <w:pPr>
              <w:pStyle w:val="Paragraph"/>
            </w:pPr>
            <w:r w:rsidRPr="00BB4E03">
              <w:t>CONCENTRATION OF A12(H)</w:t>
            </w:r>
          </w:p>
        </w:tc>
        <w:tc>
          <w:tcPr>
            <w:tcW w:w="4414" w:type="dxa"/>
            <w:tcMar>
              <w:top w:w="60" w:type="dxa"/>
              <w:left w:w="60" w:type="dxa"/>
              <w:bottom w:w="60" w:type="dxa"/>
              <w:right w:w="60" w:type="dxa"/>
            </w:tcMar>
          </w:tcPr>
          <w:p w14:paraId="0F58D895" w14:textId="77777777" w:rsidR="0022533F" w:rsidRPr="00BB4E03" w:rsidRDefault="007861D2" w:rsidP="00BB4E03">
            <w:pPr>
              <w:pStyle w:val="Paragraph"/>
            </w:pPr>
            <w:r w:rsidRPr="00BB4E03">
              <w:t>Candida albicans</w:t>
            </w:r>
          </w:p>
        </w:tc>
      </w:tr>
      <w:tr w:rsidR="0022533F" w:rsidRPr="00BB4E03" w14:paraId="3CEC83FD" w14:textId="77777777" w:rsidTr="002260E4">
        <w:trPr>
          <w:trHeight w:val="345"/>
        </w:trPr>
        <w:tc>
          <w:tcPr>
            <w:tcW w:w="4695" w:type="dxa"/>
            <w:tcMar>
              <w:top w:w="60" w:type="dxa"/>
              <w:left w:w="60" w:type="dxa"/>
              <w:bottom w:w="60" w:type="dxa"/>
              <w:right w:w="60" w:type="dxa"/>
            </w:tcMar>
          </w:tcPr>
          <w:p w14:paraId="78EA0EE8" w14:textId="77777777" w:rsidR="0022533F" w:rsidRPr="00BB4E03" w:rsidRDefault="007861D2" w:rsidP="00BB4E03">
            <w:pPr>
              <w:pStyle w:val="Paragraph"/>
            </w:pPr>
            <w:r w:rsidRPr="00BB4E03">
              <w:t>50 µL</w:t>
            </w:r>
          </w:p>
        </w:tc>
        <w:tc>
          <w:tcPr>
            <w:tcW w:w="4414" w:type="dxa"/>
            <w:tcMar>
              <w:top w:w="60" w:type="dxa"/>
              <w:left w:w="60" w:type="dxa"/>
              <w:bottom w:w="60" w:type="dxa"/>
              <w:right w:w="60" w:type="dxa"/>
            </w:tcMar>
          </w:tcPr>
          <w:p w14:paraId="464AC175" w14:textId="77777777" w:rsidR="0022533F" w:rsidRPr="00BB4E03" w:rsidRDefault="007861D2" w:rsidP="00BB4E03">
            <w:pPr>
              <w:pStyle w:val="Paragraph"/>
            </w:pPr>
            <w:r w:rsidRPr="00BB4E03">
              <w:t>40 mm</w:t>
            </w:r>
          </w:p>
        </w:tc>
      </w:tr>
      <w:tr w:rsidR="0022533F" w:rsidRPr="00BB4E03" w14:paraId="2C4BE4E4" w14:textId="77777777" w:rsidTr="002260E4">
        <w:trPr>
          <w:trHeight w:val="345"/>
        </w:trPr>
        <w:tc>
          <w:tcPr>
            <w:tcW w:w="4695" w:type="dxa"/>
            <w:tcMar>
              <w:top w:w="60" w:type="dxa"/>
              <w:left w:w="60" w:type="dxa"/>
              <w:bottom w:w="60" w:type="dxa"/>
              <w:right w:w="60" w:type="dxa"/>
            </w:tcMar>
          </w:tcPr>
          <w:p w14:paraId="58905C9F" w14:textId="77777777" w:rsidR="0022533F" w:rsidRPr="00BB4E03" w:rsidRDefault="007861D2" w:rsidP="00BB4E03">
            <w:pPr>
              <w:pStyle w:val="Paragraph"/>
            </w:pPr>
            <w:r w:rsidRPr="00BB4E03">
              <w:t>75 µL</w:t>
            </w:r>
          </w:p>
        </w:tc>
        <w:tc>
          <w:tcPr>
            <w:tcW w:w="4414" w:type="dxa"/>
            <w:tcMar>
              <w:top w:w="60" w:type="dxa"/>
              <w:left w:w="60" w:type="dxa"/>
              <w:bottom w:w="60" w:type="dxa"/>
              <w:right w:w="60" w:type="dxa"/>
            </w:tcMar>
          </w:tcPr>
          <w:p w14:paraId="353E2631" w14:textId="77777777" w:rsidR="0022533F" w:rsidRPr="00BB4E03" w:rsidRDefault="007861D2" w:rsidP="00BB4E03">
            <w:pPr>
              <w:pStyle w:val="Paragraph"/>
            </w:pPr>
            <w:r w:rsidRPr="00BB4E03">
              <w:t>45 mm</w:t>
            </w:r>
          </w:p>
        </w:tc>
      </w:tr>
      <w:tr w:rsidR="0022533F" w:rsidRPr="00BB4E03" w14:paraId="5E21816A" w14:textId="77777777" w:rsidTr="002260E4">
        <w:trPr>
          <w:trHeight w:val="345"/>
        </w:trPr>
        <w:tc>
          <w:tcPr>
            <w:tcW w:w="4695" w:type="dxa"/>
            <w:tcMar>
              <w:top w:w="60" w:type="dxa"/>
              <w:left w:w="60" w:type="dxa"/>
              <w:bottom w:w="60" w:type="dxa"/>
              <w:right w:w="60" w:type="dxa"/>
            </w:tcMar>
          </w:tcPr>
          <w:p w14:paraId="7698D66B" w14:textId="77777777" w:rsidR="0022533F" w:rsidRPr="00BB4E03" w:rsidRDefault="007861D2" w:rsidP="00BB4E03">
            <w:pPr>
              <w:pStyle w:val="Paragraph"/>
            </w:pPr>
            <w:r w:rsidRPr="00BB4E03">
              <w:t>100 µL</w:t>
            </w:r>
          </w:p>
        </w:tc>
        <w:tc>
          <w:tcPr>
            <w:tcW w:w="4414" w:type="dxa"/>
            <w:tcMar>
              <w:top w:w="60" w:type="dxa"/>
              <w:left w:w="60" w:type="dxa"/>
              <w:bottom w:w="60" w:type="dxa"/>
              <w:right w:w="60" w:type="dxa"/>
            </w:tcMar>
          </w:tcPr>
          <w:p w14:paraId="6066ADAC" w14:textId="77777777" w:rsidR="0022533F" w:rsidRPr="00BB4E03" w:rsidRDefault="007861D2" w:rsidP="00BB4E03">
            <w:pPr>
              <w:pStyle w:val="Paragraph"/>
            </w:pPr>
            <w:r w:rsidRPr="00BB4E03">
              <w:t>50 mm</w:t>
            </w:r>
          </w:p>
        </w:tc>
      </w:tr>
      <w:tr w:rsidR="0022533F" w:rsidRPr="00BB4E03" w14:paraId="1B38481F" w14:textId="77777777" w:rsidTr="002260E4">
        <w:trPr>
          <w:trHeight w:val="555"/>
        </w:trPr>
        <w:tc>
          <w:tcPr>
            <w:tcW w:w="4695" w:type="dxa"/>
            <w:tcMar>
              <w:top w:w="60" w:type="dxa"/>
              <w:left w:w="60" w:type="dxa"/>
              <w:bottom w:w="60" w:type="dxa"/>
              <w:right w:w="60" w:type="dxa"/>
            </w:tcMar>
          </w:tcPr>
          <w:p w14:paraId="466EA8DB" w14:textId="77777777" w:rsidR="0022533F" w:rsidRPr="00BB4E03" w:rsidRDefault="007861D2" w:rsidP="00BB4E03">
            <w:pPr>
              <w:pStyle w:val="Paragraph"/>
            </w:pPr>
            <w:r w:rsidRPr="00BB4E03">
              <w:t>NEGATIVE CONTROL</w:t>
            </w:r>
          </w:p>
        </w:tc>
        <w:tc>
          <w:tcPr>
            <w:tcW w:w="4414" w:type="dxa"/>
            <w:tcMar>
              <w:top w:w="60" w:type="dxa"/>
              <w:left w:w="60" w:type="dxa"/>
              <w:bottom w:w="60" w:type="dxa"/>
              <w:right w:w="60" w:type="dxa"/>
            </w:tcMar>
          </w:tcPr>
          <w:p w14:paraId="1E50C23C" w14:textId="77777777" w:rsidR="0022533F" w:rsidRPr="00BB4E03" w:rsidRDefault="007861D2" w:rsidP="00BB4E03">
            <w:pPr>
              <w:pStyle w:val="Paragraph"/>
            </w:pPr>
            <w:r w:rsidRPr="00BB4E03">
              <w:t>10 mm</w:t>
            </w:r>
          </w:p>
        </w:tc>
      </w:tr>
    </w:tbl>
    <w:p w14:paraId="6C789BA0" w14:textId="77777777" w:rsidR="00BC3D37" w:rsidRDefault="00BC3D37" w:rsidP="00BC3D37">
      <w:pPr>
        <w:pStyle w:val="TableCaption"/>
        <w:rPr>
          <w:b/>
          <w:bCs/>
        </w:rPr>
      </w:pPr>
    </w:p>
    <w:p w14:paraId="4C7D6771" w14:textId="77777777" w:rsidR="00BC3D37" w:rsidRDefault="00BC3D37" w:rsidP="00BC3D37">
      <w:pPr>
        <w:pStyle w:val="TableCaption"/>
        <w:rPr>
          <w:b/>
          <w:bCs/>
        </w:rPr>
      </w:pPr>
    </w:p>
    <w:p w14:paraId="65145F0D" w14:textId="69F73A1D" w:rsidR="00BC3D37" w:rsidRDefault="00BC3D37" w:rsidP="00BC3D37">
      <w:pPr>
        <w:pStyle w:val="TableCaption"/>
      </w:pPr>
      <w:r w:rsidRPr="002260E4">
        <w:rPr>
          <w:b/>
          <w:bCs/>
        </w:rPr>
        <w:lastRenderedPageBreak/>
        <w:t xml:space="preserve">Table 2.  </w:t>
      </w:r>
      <w:r>
        <w:t xml:space="preserve">Zone of inhibition of different concentrations of A12(H) </w:t>
      </w:r>
      <w:r>
        <w:rPr>
          <w:i/>
        </w:rPr>
        <w:t>Aspergillus</w:t>
      </w:r>
    </w:p>
    <w:p w14:paraId="59339C4F" w14:textId="391763E1" w:rsidR="0022533F" w:rsidRDefault="0022533F">
      <w:pPr>
        <w:keepLines/>
        <w:widowControl w:val="0"/>
        <w:spacing w:line="360" w:lineRule="auto"/>
        <w:jc w:val="both"/>
        <w:rPr>
          <w:szCs w:val="24"/>
        </w:rPr>
      </w:pPr>
    </w:p>
    <w:tbl>
      <w:tblPr>
        <w:tblStyle w:val="a0"/>
        <w:tblpPr w:leftFromText="180" w:rightFromText="180" w:topFromText="180" w:bottomFromText="180" w:vertAnchor="text" w:tblpXSpec="center" w:tblpY="335"/>
        <w:tblW w:w="9125" w:type="dxa"/>
        <w:tblInd w:w="0" w:type="dxa"/>
        <w:tblBorders>
          <w:top w:val="single" w:sz="4" w:space="0" w:color="auto"/>
          <w:bottom w:val="single" w:sz="4" w:space="0" w:color="auto"/>
        </w:tblBorders>
        <w:tblLayout w:type="fixed"/>
        <w:tblLook w:val="0600" w:firstRow="0" w:lastRow="0" w:firstColumn="0" w:lastColumn="0" w:noHBand="1" w:noVBand="1"/>
      </w:tblPr>
      <w:tblGrid>
        <w:gridCol w:w="4685"/>
        <w:gridCol w:w="4440"/>
      </w:tblGrid>
      <w:tr w:rsidR="0022533F" w14:paraId="063CB1EA" w14:textId="77777777" w:rsidTr="002260E4">
        <w:trPr>
          <w:trHeight w:val="298"/>
        </w:trPr>
        <w:tc>
          <w:tcPr>
            <w:tcW w:w="4685" w:type="dxa"/>
            <w:tcMar>
              <w:top w:w="60" w:type="dxa"/>
              <w:left w:w="60" w:type="dxa"/>
              <w:bottom w:w="60" w:type="dxa"/>
              <w:right w:w="60" w:type="dxa"/>
            </w:tcMar>
          </w:tcPr>
          <w:p w14:paraId="2C0074BE" w14:textId="77777777" w:rsidR="0022533F" w:rsidRDefault="007861D2" w:rsidP="002260E4">
            <w:pPr>
              <w:pStyle w:val="Paragraph"/>
            </w:pPr>
            <w:r>
              <w:t>CONCENTRATION OF A12(H)</w:t>
            </w:r>
          </w:p>
        </w:tc>
        <w:tc>
          <w:tcPr>
            <w:tcW w:w="4440" w:type="dxa"/>
            <w:tcMar>
              <w:top w:w="60" w:type="dxa"/>
              <w:left w:w="60" w:type="dxa"/>
              <w:bottom w:w="60" w:type="dxa"/>
              <w:right w:w="60" w:type="dxa"/>
            </w:tcMar>
          </w:tcPr>
          <w:p w14:paraId="288B6209" w14:textId="77777777" w:rsidR="0022533F" w:rsidRDefault="007861D2" w:rsidP="002260E4">
            <w:pPr>
              <w:pStyle w:val="Paragraph"/>
            </w:pPr>
            <w:r>
              <w:t xml:space="preserve"> </w:t>
            </w:r>
            <w:r>
              <w:rPr>
                <w:i/>
              </w:rPr>
              <w:t>Aspergillus</w:t>
            </w:r>
          </w:p>
        </w:tc>
      </w:tr>
      <w:tr w:rsidR="0022533F" w14:paraId="2679638B" w14:textId="77777777" w:rsidTr="002260E4">
        <w:trPr>
          <w:trHeight w:val="358"/>
        </w:trPr>
        <w:tc>
          <w:tcPr>
            <w:tcW w:w="4685" w:type="dxa"/>
            <w:tcMar>
              <w:top w:w="60" w:type="dxa"/>
              <w:left w:w="60" w:type="dxa"/>
              <w:bottom w:w="60" w:type="dxa"/>
              <w:right w:w="60" w:type="dxa"/>
            </w:tcMar>
          </w:tcPr>
          <w:p w14:paraId="61820BCA" w14:textId="77777777" w:rsidR="0022533F" w:rsidRDefault="007861D2" w:rsidP="002260E4">
            <w:pPr>
              <w:pStyle w:val="Paragraph"/>
            </w:pPr>
            <w:r>
              <w:t>50 µL</w:t>
            </w:r>
          </w:p>
        </w:tc>
        <w:tc>
          <w:tcPr>
            <w:tcW w:w="4440" w:type="dxa"/>
            <w:tcMar>
              <w:top w:w="60" w:type="dxa"/>
              <w:left w:w="60" w:type="dxa"/>
              <w:bottom w:w="60" w:type="dxa"/>
              <w:right w:w="60" w:type="dxa"/>
            </w:tcMar>
          </w:tcPr>
          <w:p w14:paraId="550B1D8C" w14:textId="77777777" w:rsidR="0022533F" w:rsidRDefault="007861D2" w:rsidP="002260E4">
            <w:pPr>
              <w:pStyle w:val="Paragraph"/>
            </w:pPr>
            <w:r>
              <w:t>21 mm</w:t>
            </w:r>
          </w:p>
        </w:tc>
      </w:tr>
      <w:tr w:rsidR="0022533F" w14:paraId="078957EA" w14:textId="77777777" w:rsidTr="002260E4">
        <w:trPr>
          <w:trHeight w:val="70"/>
        </w:trPr>
        <w:tc>
          <w:tcPr>
            <w:tcW w:w="4685" w:type="dxa"/>
            <w:tcMar>
              <w:top w:w="60" w:type="dxa"/>
              <w:left w:w="60" w:type="dxa"/>
              <w:bottom w:w="60" w:type="dxa"/>
              <w:right w:w="60" w:type="dxa"/>
            </w:tcMar>
          </w:tcPr>
          <w:p w14:paraId="19ECA39D" w14:textId="77777777" w:rsidR="0022533F" w:rsidRDefault="007861D2" w:rsidP="002260E4">
            <w:pPr>
              <w:pStyle w:val="Paragraph"/>
            </w:pPr>
            <w:r>
              <w:t>75 µL</w:t>
            </w:r>
          </w:p>
        </w:tc>
        <w:tc>
          <w:tcPr>
            <w:tcW w:w="4440" w:type="dxa"/>
            <w:tcMar>
              <w:top w:w="60" w:type="dxa"/>
              <w:left w:w="60" w:type="dxa"/>
              <w:bottom w:w="60" w:type="dxa"/>
              <w:right w:w="60" w:type="dxa"/>
            </w:tcMar>
          </w:tcPr>
          <w:p w14:paraId="264D88E4" w14:textId="77777777" w:rsidR="0022533F" w:rsidRDefault="007861D2" w:rsidP="002260E4">
            <w:pPr>
              <w:pStyle w:val="Paragraph"/>
            </w:pPr>
            <w:r>
              <w:t>23 mm</w:t>
            </w:r>
          </w:p>
        </w:tc>
      </w:tr>
      <w:tr w:rsidR="0022533F" w14:paraId="5C202AC6" w14:textId="77777777" w:rsidTr="002260E4">
        <w:trPr>
          <w:trHeight w:val="330"/>
        </w:trPr>
        <w:tc>
          <w:tcPr>
            <w:tcW w:w="4685" w:type="dxa"/>
            <w:tcMar>
              <w:top w:w="60" w:type="dxa"/>
              <w:left w:w="60" w:type="dxa"/>
              <w:bottom w:w="60" w:type="dxa"/>
              <w:right w:w="60" w:type="dxa"/>
            </w:tcMar>
          </w:tcPr>
          <w:p w14:paraId="3AFE719E" w14:textId="77777777" w:rsidR="0022533F" w:rsidRDefault="007861D2" w:rsidP="002260E4">
            <w:pPr>
              <w:pStyle w:val="Paragraph"/>
            </w:pPr>
            <w:r>
              <w:t>100 µL</w:t>
            </w:r>
          </w:p>
        </w:tc>
        <w:tc>
          <w:tcPr>
            <w:tcW w:w="4440" w:type="dxa"/>
            <w:tcMar>
              <w:top w:w="60" w:type="dxa"/>
              <w:left w:w="60" w:type="dxa"/>
              <w:bottom w:w="60" w:type="dxa"/>
              <w:right w:w="60" w:type="dxa"/>
            </w:tcMar>
          </w:tcPr>
          <w:p w14:paraId="4E598A6C" w14:textId="77777777" w:rsidR="0022533F" w:rsidRDefault="007861D2" w:rsidP="002260E4">
            <w:pPr>
              <w:pStyle w:val="Paragraph"/>
            </w:pPr>
            <w:r>
              <w:t>25 mm</w:t>
            </w:r>
          </w:p>
        </w:tc>
      </w:tr>
      <w:tr w:rsidR="0022533F" w14:paraId="1BECAA2A" w14:textId="77777777" w:rsidTr="002260E4">
        <w:trPr>
          <w:trHeight w:val="357"/>
        </w:trPr>
        <w:tc>
          <w:tcPr>
            <w:tcW w:w="4685" w:type="dxa"/>
            <w:tcMar>
              <w:top w:w="60" w:type="dxa"/>
              <w:left w:w="60" w:type="dxa"/>
              <w:bottom w:w="60" w:type="dxa"/>
              <w:right w:w="60" w:type="dxa"/>
            </w:tcMar>
          </w:tcPr>
          <w:p w14:paraId="5915CA17" w14:textId="77777777" w:rsidR="0022533F" w:rsidRDefault="007861D2" w:rsidP="002260E4">
            <w:pPr>
              <w:pStyle w:val="Paragraph"/>
            </w:pPr>
            <w:r>
              <w:t>NEGATIVE CONTROL</w:t>
            </w:r>
          </w:p>
        </w:tc>
        <w:tc>
          <w:tcPr>
            <w:tcW w:w="4440" w:type="dxa"/>
            <w:tcMar>
              <w:top w:w="60" w:type="dxa"/>
              <w:left w:w="60" w:type="dxa"/>
              <w:bottom w:w="60" w:type="dxa"/>
              <w:right w:w="60" w:type="dxa"/>
            </w:tcMar>
          </w:tcPr>
          <w:p w14:paraId="33F6BE3B" w14:textId="77777777" w:rsidR="0022533F" w:rsidRDefault="007861D2" w:rsidP="002260E4">
            <w:pPr>
              <w:pStyle w:val="Paragraph"/>
            </w:pPr>
            <w:r>
              <w:t>10 mm</w:t>
            </w:r>
          </w:p>
        </w:tc>
      </w:tr>
    </w:tbl>
    <w:p w14:paraId="67C54C2E" w14:textId="56FE106E" w:rsidR="0022533F" w:rsidRDefault="007861D2" w:rsidP="002260E4">
      <w:pPr>
        <w:pStyle w:val="Paragraph"/>
        <w:rPr>
          <w:highlight w:val="white"/>
        </w:rPr>
      </w:pPr>
      <w:r>
        <w:t xml:space="preserve">The antifungal assay of the </w:t>
      </w:r>
      <w:proofErr w:type="spellStart"/>
      <w:r>
        <w:rPr>
          <w:i/>
        </w:rPr>
        <w:t>C.albicans</w:t>
      </w:r>
      <w:proofErr w:type="spellEnd"/>
      <w:r>
        <w:rPr>
          <w:i/>
        </w:rPr>
        <w:t xml:space="preserve"> </w:t>
      </w:r>
      <w:r>
        <w:t xml:space="preserve">and </w:t>
      </w:r>
      <w:r>
        <w:rPr>
          <w:i/>
        </w:rPr>
        <w:t xml:space="preserve">Aspergillus </w:t>
      </w:r>
      <w:r>
        <w:t>results confirms the efficacy of the antifungal properties of the WC-</w:t>
      </w:r>
      <w:proofErr w:type="spellStart"/>
      <w:r>
        <w:t>NiS</w:t>
      </w:r>
      <w:proofErr w:type="spellEnd"/>
      <w:r>
        <w:t xml:space="preserve"> composites as seen in Figure </w:t>
      </w:r>
      <w:hyperlink w:anchor="kix.8iqr47ydl59o">
        <w:r>
          <w:rPr>
            <w:u w:val="single"/>
          </w:rPr>
          <w:t>7</w:t>
        </w:r>
      </w:hyperlink>
      <w:r>
        <w:t xml:space="preserve"> and </w:t>
      </w:r>
      <w:hyperlink w:anchor="kix.mne7pcoep982">
        <w:r>
          <w:rPr>
            <w:u w:val="single"/>
          </w:rPr>
          <w:t>Table 1 and</w:t>
        </w:r>
      </w:hyperlink>
      <w:r>
        <w:t xml:space="preserve"> </w:t>
      </w:r>
      <w:hyperlink w:anchor="zgay1u9870ul">
        <w:r>
          <w:rPr>
            <w:u w:val="single"/>
          </w:rPr>
          <w:t>2</w:t>
        </w:r>
      </w:hyperlink>
      <w:r>
        <w:t xml:space="preserve">The antifungal activity against Candida albicans is depicted in </w:t>
      </w:r>
      <w:hyperlink w:anchor="kix.8iqr47ydl59o">
        <w:r>
          <w:rPr>
            <w:u w:val="single"/>
          </w:rPr>
          <w:t xml:space="preserve">Figure </w:t>
        </w:r>
      </w:hyperlink>
      <w:r>
        <w:t xml:space="preserve">6a and </w:t>
      </w:r>
      <w:hyperlink w:anchor="kix.mne7pcoep982">
        <w:r>
          <w:rPr>
            <w:u w:val="single"/>
          </w:rPr>
          <w:t>Table 1.</w:t>
        </w:r>
      </w:hyperlink>
      <w:r>
        <w:t xml:space="preserve"> The WC-</w:t>
      </w:r>
      <w:proofErr w:type="spellStart"/>
      <w:r>
        <w:t>NiS</w:t>
      </w:r>
      <w:proofErr w:type="spellEnd"/>
      <w:r>
        <w:t xml:space="preserve"> composites again demonstrated a concentration-dependent increase in antifungal activity, revealing zones of inhibition of 40, 45, and 50 mm for concentrations of 50, 75, and 100 </w:t>
      </w:r>
      <w:proofErr w:type="spellStart"/>
      <w:r>
        <w:t>μL</w:t>
      </w:r>
      <w:proofErr w:type="spellEnd"/>
      <w:r>
        <w:t>, respectively. The negative control displayed a negligible zone of inhibition of 10 mm. These findings indicate that WC-</w:t>
      </w:r>
      <w:proofErr w:type="spellStart"/>
      <w:r>
        <w:t>NiS</w:t>
      </w:r>
      <w:proofErr w:type="spellEnd"/>
      <w:r>
        <w:t xml:space="preserve"> composites are highly effective against Candida albicans, with higher concentrations resulting in significantly larger zones of inhibition. The antifungal activity against Aspergillus is shown in </w:t>
      </w:r>
      <w:hyperlink w:anchor="kix.8iqr47ydl59o">
        <w:r>
          <w:rPr>
            <w:u w:val="single"/>
          </w:rPr>
          <w:t>Figure 6b</w:t>
        </w:r>
      </w:hyperlink>
      <w:r>
        <w:t xml:space="preserve"> and </w:t>
      </w:r>
      <w:hyperlink w:anchor="zgay1u9870ul">
        <w:r>
          <w:rPr>
            <w:u w:val="single"/>
          </w:rPr>
          <w:t>Table 2</w:t>
        </w:r>
      </w:hyperlink>
      <w:r>
        <w:t>. Results indicate that the WC-</w:t>
      </w:r>
      <w:proofErr w:type="spellStart"/>
      <w:r>
        <w:t>NiS</w:t>
      </w:r>
      <w:proofErr w:type="spellEnd"/>
      <w:r>
        <w:t xml:space="preserve"> composites exhibited a concentration-dependent increase in antifungal activity. At concentrations of 50, 75, and 100 </w:t>
      </w:r>
      <w:proofErr w:type="spellStart"/>
      <w:r>
        <w:t>μL</w:t>
      </w:r>
      <w:proofErr w:type="spellEnd"/>
      <w:r>
        <w:t>, the observed zones of inhibition were 21, 23, and 25 mm, respectively. The negative control exhibited a minimal zone of inhibition of 10 mm, indicating the baseline antifungal activity without the composite. These findings suggest that WC-</w:t>
      </w:r>
      <w:proofErr w:type="spellStart"/>
      <w:r>
        <w:t>NiS</w:t>
      </w:r>
      <w:proofErr w:type="spellEnd"/>
      <w:r>
        <w:t xml:space="preserve"> composites exhibit potent antifungal activity against Aspergillus, with a dose-dependent increase in the zone of </w:t>
      </w:r>
      <w:proofErr w:type="spellStart"/>
      <w:proofErr w:type="gramStart"/>
      <w:r>
        <w:t>inhibition.In</w:t>
      </w:r>
      <w:proofErr w:type="spellEnd"/>
      <w:proofErr w:type="gramEnd"/>
      <w:r>
        <w:t xml:space="preserve"> the study by S.H.S. Dananjaya, the minimum inhibitory concentration (MIC) values for </w:t>
      </w:r>
      <w:proofErr w:type="spellStart"/>
      <w:r>
        <w:t>ZnO</w:t>
      </w:r>
      <w:proofErr w:type="spellEnd"/>
      <w:r>
        <w:t xml:space="preserve"> NPs and </w:t>
      </w:r>
      <w:proofErr w:type="spellStart"/>
      <w:r>
        <w:t>ZnO</w:t>
      </w:r>
      <w:proofErr w:type="spellEnd"/>
      <w:r>
        <w:t xml:space="preserve">-C NCs against C. albicans were determined to be 200 </w:t>
      </w:r>
      <w:proofErr w:type="spellStart"/>
      <w:r>
        <w:t>μg</w:t>
      </w:r>
      <w:proofErr w:type="spellEnd"/>
      <w:r>
        <w:t xml:space="preserve">/mL and 75 </w:t>
      </w:r>
      <w:proofErr w:type="spellStart"/>
      <w:r>
        <w:t>μg</w:t>
      </w:r>
      <w:proofErr w:type="spellEnd"/>
      <w:r>
        <w:t xml:space="preserve">/mL, respectively. These results indicate that </w:t>
      </w:r>
      <w:proofErr w:type="spellStart"/>
      <w:r>
        <w:t>ZnO</w:t>
      </w:r>
      <w:proofErr w:type="spellEnd"/>
      <w:r>
        <w:t xml:space="preserve">-C NCs exhibit significantly higher antifungal activity compared to </w:t>
      </w:r>
      <w:proofErr w:type="spellStart"/>
      <w:r>
        <w:t>ZnO</w:t>
      </w:r>
      <w:proofErr w:type="spellEnd"/>
      <w:r>
        <w:t xml:space="preserve"> NPs </w:t>
      </w:r>
      <w:hyperlink r:id="rId36">
        <w:r>
          <w:rPr>
            <w:color w:val="000000"/>
          </w:rPr>
          <w:t>(Dananjaya et al., 2018)</w:t>
        </w:r>
      </w:hyperlink>
      <w:r>
        <w:t xml:space="preserve"> Notably, the efficacy of the composites against Candida albicans was significantly higher than that of </w:t>
      </w:r>
      <w:proofErr w:type="spellStart"/>
      <w:r>
        <w:t>CuO</w:t>
      </w:r>
      <w:proofErr w:type="spellEnd"/>
      <w:r>
        <w:t xml:space="preserve"> nanoparticles, which showed inhibition zones of 15 mm to 22 mm at concentrations of 50 </w:t>
      </w:r>
      <w:proofErr w:type="spellStart"/>
      <w:r>
        <w:t>μg</w:t>
      </w:r>
      <w:proofErr w:type="spellEnd"/>
      <w:r>
        <w:t xml:space="preserve">/mL to 100 </w:t>
      </w:r>
      <w:proofErr w:type="spellStart"/>
      <w:r>
        <w:t>μg</w:t>
      </w:r>
      <w:proofErr w:type="spellEnd"/>
      <w:r>
        <w:t>/</w:t>
      </w:r>
      <w:proofErr w:type="spellStart"/>
      <w:r>
        <w:t>mL.</w:t>
      </w:r>
      <w:proofErr w:type="spellEnd"/>
      <w:r>
        <w:rPr>
          <w:highlight w:val="white"/>
        </w:rPr>
        <w:t xml:space="preserve"> Research has shown that novel materials, including nanomaterials and nanocomposites, hold promise in reducing infections caused by pathogenic microorganisms, especially in the face of increasing antimicrobial resistance </w:t>
      </w:r>
      <w:hyperlink r:id="rId37">
        <w:r>
          <w:rPr>
            <w:color w:val="000000"/>
            <w:highlight w:val="white"/>
          </w:rPr>
          <w:t>(Matharu et al., 2020)</w:t>
        </w:r>
      </w:hyperlink>
      <w:r>
        <w:rPr>
          <w:highlight w:val="white"/>
        </w:rPr>
        <w:t>. Additionally, the development of newer structural complexes, such as Nickel-Schiff bases, has demonstrated enormous inhibitory activity against multi-drug resistant strains of Candida albicans, emphasizing the potential of these compounds as effective antimicrobial agents</w:t>
      </w:r>
      <w:hyperlink r:id="rId38">
        <w:r>
          <w:rPr>
            <w:color w:val="000000"/>
            <w:highlight w:val="white"/>
          </w:rPr>
          <w:t xml:space="preserve">(Janani et al., 2021; </w:t>
        </w:r>
        <w:proofErr w:type="spellStart"/>
        <w:r>
          <w:rPr>
            <w:color w:val="000000"/>
            <w:highlight w:val="white"/>
          </w:rPr>
          <w:t>Kachhara</w:t>
        </w:r>
        <w:proofErr w:type="spellEnd"/>
        <w:r>
          <w:rPr>
            <w:color w:val="000000"/>
            <w:highlight w:val="white"/>
          </w:rPr>
          <w:t xml:space="preserve"> et al., 2021; Subramanian et al., 2023)</w:t>
        </w:r>
      </w:hyperlink>
      <w:r>
        <w:rPr>
          <w:highlight w:val="white"/>
        </w:rPr>
        <w:t xml:space="preserve">. Furthermore, the synthesis and characterization of ZrO2-Ag2O nanoparticles have shown promising antifungal effects against various Candida species, indicating the potential for alternative therapies to treat fungal diseases in humans </w:t>
      </w:r>
      <w:hyperlink r:id="rId39">
        <w:r>
          <w:rPr>
            <w:color w:val="000000"/>
            <w:highlight w:val="white"/>
          </w:rPr>
          <w:t>(</w:t>
        </w:r>
        <w:proofErr w:type="spellStart"/>
        <w:r>
          <w:rPr>
            <w:color w:val="000000"/>
            <w:highlight w:val="white"/>
          </w:rPr>
          <w:t>Ayanwale</w:t>
        </w:r>
        <w:proofErr w:type="spellEnd"/>
        <w:r>
          <w:rPr>
            <w:color w:val="000000"/>
            <w:highlight w:val="white"/>
          </w:rPr>
          <w:t xml:space="preserve"> et al., 2021)</w:t>
        </w:r>
      </w:hyperlink>
      <w:r>
        <w:rPr>
          <w:highlight w:val="white"/>
        </w:rPr>
        <w:t>. These findings collectively highlight the importance of exploring innovative materials and compounds to combat fungal pathogens and address the challenges posed by antimicrobial resistance.</w:t>
      </w:r>
    </w:p>
    <w:p w14:paraId="1708730E" w14:textId="6075E607" w:rsidR="0022533F" w:rsidRDefault="007861D2" w:rsidP="002260E4">
      <w:pPr>
        <w:pStyle w:val="Heading1"/>
        <w:rPr>
          <w:highlight w:val="white"/>
        </w:rPr>
      </w:pPr>
      <w:r>
        <w:rPr>
          <w:highlight w:val="white"/>
        </w:rPr>
        <w:t xml:space="preserve"> LIMITATIONS</w:t>
      </w:r>
    </w:p>
    <w:p w14:paraId="3A329A9B" w14:textId="77777777" w:rsidR="0022533F" w:rsidRPr="002260E4" w:rsidRDefault="007861D2" w:rsidP="002260E4">
      <w:pPr>
        <w:pStyle w:val="Paragraph"/>
      </w:pPr>
      <w:r>
        <w:rPr>
          <w:highlight w:val="white"/>
        </w:rPr>
        <w:tab/>
      </w:r>
      <w:r w:rsidRPr="002260E4">
        <w:t>The research primarily examines antifungal activity against Candida albicans, which may not represent the full spectrum of microbial resistance challenges. The process of synthesizing the materials was too long which can be reduced in the future. Experiments were conducted in a lab setting, which may not reflect real-world conditions affecting the efficacy of the composites. The study does not extensively address the long-term effectiveness or biocompatibility of WC-</w:t>
      </w:r>
      <w:proofErr w:type="spellStart"/>
      <w:r w:rsidRPr="002260E4">
        <w:t>NiS</w:t>
      </w:r>
      <w:proofErr w:type="spellEnd"/>
      <w:r w:rsidRPr="002260E4">
        <w:t xml:space="preserve"> composites in practical applications. These limitations suggest areas for further research to enhance the understanding and application of WC-</w:t>
      </w:r>
      <w:proofErr w:type="spellStart"/>
      <w:r w:rsidRPr="002260E4">
        <w:t>NiS</w:t>
      </w:r>
      <w:proofErr w:type="spellEnd"/>
      <w:r w:rsidRPr="002260E4">
        <w:t xml:space="preserve"> composites in combating microbial resistance.</w:t>
      </w:r>
    </w:p>
    <w:p w14:paraId="426200D4" w14:textId="1CC7781A" w:rsidR="0022533F" w:rsidRDefault="007861D2" w:rsidP="002260E4">
      <w:pPr>
        <w:pStyle w:val="Heading1"/>
        <w:rPr>
          <w:highlight w:val="white"/>
        </w:rPr>
      </w:pPr>
      <w:r>
        <w:rPr>
          <w:highlight w:val="white"/>
        </w:rPr>
        <w:t>CONCLUSION</w:t>
      </w:r>
    </w:p>
    <w:p w14:paraId="44C69AA9" w14:textId="77777777" w:rsidR="0022533F" w:rsidRDefault="007861D2" w:rsidP="002260E4">
      <w:pPr>
        <w:pStyle w:val="Paragraph"/>
        <w:rPr>
          <w:highlight w:val="white"/>
        </w:rPr>
      </w:pPr>
      <w:r>
        <w:rPr>
          <w:highlight w:val="white"/>
        </w:rPr>
        <w:tab/>
        <w:t xml:space="preserve">This study involved the synthesis and </w:t>
      </w:r>
      <w:r w:rsidRPr="002260E4">
        <w:rPr>
          <w:highlight w:val="white"/>
        </w:rPr>
        <w:t>characterization of WC-</w:t>
      </w:r>
      <w:proofErr w:type="spellStart"/>
      <w:r w:rsidRPr="002260E4">
        <w:rPr>
          <w:highlight w:val="white"/>
        </w:rPr>
        <w:t>NiS</w:t>
      </w:r>
      <w:proofErr w:type="spellEnd"/>
      <w:r w:rsidRPr="002260E4">
        <w:rPr>
          <w:highlight w:val="white"/>
        </w:rPr>
        <w:t xml:space="preserve"> nanocomposites. We conclude that the characterization studies signify that the nanocomposite had shown a crystalline structure in all the means of studies and that the material can be used against fungus, especially </w:t>
      </w:r>
      <w:r w:rsidRPr="002260E4">
        <w:t>Candida albicans, and Aspergillus. This WC-</w:t>
      </w:r>
      <w:proofErr w:type="spellStart"/>
      <w:r w:rsidRPr="002260E4">
        <w:t>NiS</w:t>
      </w:r>
      <w:proofErr w:type="spellEnd"/>
      <w:r w:rsidRPr="002260E4">
        <w:t xml:space="preserve"> composite can be further researched in the future</w:t>
      </w:r>
      <w:r>
        <w:t xml:space="preserve"> for biocompatibility and biomedical applications.</w:t>
      </w:r>
    </w:p>
    <w:p w14:paraId="260CCBF3" w14:textId="6361796E" w:rsidR="0022533F" w:rsidRDefault="007861D2" w:rsidP="002260E4">
      <w:pPr>
        <w:pStyle w:val="Heading1"/>
        <w:rPr>
          <w:szCs w:val="24"/>
          <w:highlight w:val="white"/>
        </w:rPr>
      </w:pPr>
      <w:r>
        <w:lastRenderedPageBreak/>
        <w:t xml:space="preserve">REFERENCES </w:t>
      </w:r>
    </w:p>
    <w:p w14:paraId="53F8E286" w14:textId="77777777" w:rsidR="0022533F" w:rsidRPr="002260E4" w:rsidRDefault="007861D2" w:rsidP="002260E4">
      <w:pPr>
        <w:pStyle w:val="Reference"/>
        <w:rPr>
          <w:highlight w:val="white"/>
        </w:rPr>
      </w:pPr>
      <w:hyperlink r:id="rId40">
        <w:r w:rsidRPr="002260E4">
          <w:rPr>
            <w:highlight w:val="white"/>
          </w:rPr>
          <w:t xml:space="preserve">Arastehfar, A., Carvalho, A., Houbraken, J., Lombardi, L., Garcia-Rubio, R., Jenks, J. D., Rivero-Menendez, O., Aljohani, R., Jacobsen, I. D., Berman, J., Osherov, N., Hedayati, M. T., Ilkit, M., Armstrong-James, D., Gabaldón, T., Meletiadis, J., Kostrzewa, M., Pan, W., Lass-Flörl, C., … Hoenigl, M. (2021). Aspergillus fumigatus and aspergillosis: From basics to clinics. </w:t>
        </w:r>
      </w:hyperlink>
      <w:hyperlink r:id="rId41">
        <w:r w:rsidRPr="002260E4">
          <w:rPr>
            <w:highlight w:val="white"/>
          </w:rPr>
          <w:t>Studies in Mycology</w:t>
        </w:r>
      </w:hyperlink>
      <w:hyperlink r:id="rId42">
        <w:r w:rsidRPr="002260E4">
          <w:rPr>
            <w:highlight w:val="white"/>
          </w:rPr>
          <w:t xml:space="preserve">, </w:t>
        </w:r>
      </w:hyperlink>
      <w:hyperlink r:id="rId43">
        <w:r w:rsidRPr="002260E4">
          <w:rPr>
            <w:highlight w:val="white"/>
          </w:rPr>
          <w:t>100</w:t>
        </w:r>
      </w:hyperlink>
      <w:hyperlink r:id="rId44">
        <w:r w:rsidRPr="002260E4">
          <w:rPr>
            <w:highlight w:val="white"/>
          </w:rPr>
          <w:t>. https://doi.org/</w:t>
        </w:r>
      </w:hyperlink>
      <w:hyperlink r:id="rId45">
        <w:r w:rsidRPr="002260E4">
          <w:rPr>
            <w:highlight w:val="white"/>
          </w:rPr>
          <w:t>10.1016/j.simyco.2021.100115</w:t>
        </w:r>
      </w:hyperlink>
    </w:p>
    <w:p w14:paraId="0E16FFD5" w14:textId="77777777" w:rsidR="0022533F" w:rsidRPr="002260E4" w:rsidRDefault="007861D2" w:rsidP="002260E4">
      <w:pPr>
        <w:pStyle w:val="Reference"/>
        <w:rPr>
          <w:highlight w:val="white"/>
        </w:rPr>
      </w:pPr>
      <w:hyperlink r:id="rId46">
        <w:proofErr w:type="spellStart"/>
        <w:r w:rsidRPr="002260E4">
          <w:rPr>
            <w:highlight w:val="white"/>
          </w:rPr>
          <w:t>Ayanwale</w:t>
        </w:r>
        <w:proofErr w:type="spellEnd"/>
        <w:r w:rsidRPr="002260E4">
          <w:rPr>
            <w:highlight w:val="white"/>
          </w:rPr>
          <w:t xml:space="preserve">, A. P., Estrada-Capetillo, B. L., &amp; Reyes-López, S. Y. (2021). Evaluation of Antifungal Activity by Mixed Oxide Metallic Nanocomposite against Candida spp. </w:t>
        </w:r>
      </w:hyperlink>
      <w:hyperlink r:id="rId47">
        <w:r w:rsidRPr="002260E4">
          <w:rPr>
            <w:highlight w:val="white"/>
          </w:rPr>
          <w:t>Processes</w:t>
        </w:r>
      </w:hyperlink>
      <w:hyperlink r:id="rId48">
        <w:r w:rsidRPr="002260E4">
          <w:rPr>
            <w:highlight w:val="white"/>
          </w:rPr>
          <w:t xml:space="preserve">, </w:t>
        </w:r>
      </w:hyperlink>
      <w:hyperlink r:id="rId49">
        <w:r w:rsidRPr="002260E4">
          <w:rPr>
            <w:highlight w:val="white"/>
          </w:rPr>
          <w:t>9</w:t>
        </w:r>
      </w:hyperlink>
      <w:hyperlink r:id="rId50">
        <w:r w:rsidRPr="002260E4">
          <w:rPr>
            <w:highlight w:val="white"/>
          </w:rPr>
          <w:t>(5), 773.</w:t>
        </w:r>
      </w:hyperlink>
    </w:p>
    <w:p w14:paraId="236136FE" w14:textId="77777777" w:rsidR="0022533F" w:rsidRPr="002260E4" w:rsidRDefault="007861D2" w:rsidP="002260E4">
      <w:pPr>
        <w:pStyle w:val="Reference"/>
        <w:rPr>
          <w:highlight w:val="white"/>
        </w:rPr>
      </w:pPr>
      <w:hyperlink r:id="rId51">
        <w:r w:rsidRPr="002260E4">
          <w:rPr>
            <w:highlight w:val="white"/>
          </w:rPr>
          <w:t xml:space="preserve">Bankier, {C, Matharu, R. K., Cheong, Y. K., Ren, G. G., E Cloutman, G., &amp; Ciric}, L. (2019). Synergistic Antibacterial Effects of Metallic Nanoparticle Combinations. </w:t>
        </w:r>
      </w:hyperlink>
      <w:hyperlink r:id="rId52">
        <w:r w:rsidRPr="002260E4">
          <w:rPr>
            <w:highlight w:val="white"/>
          </w:rPr>
          <w:t>Scientific Reports</w:t>
        </w:r>
      </w:hyperlink>
      <w:hyperlink r:id="rId53">
        <w:r w:rsidRPr="002260E4">
          <w:rPr>
            <w:highlight w:val="white"/>
          </w:rPr>
          <w:t>. https://doi.org/</w:t>
        </w:r>
      </w:hyperlink>
      <w:hyperlink r:id="rId54">
        <w:r w:rsidRPr="002260E4">
          <w:rPr>
            <w:highlight w:val="white"/>
          </w:rPr>
          <w:t>10.1038/s41598-019-52473-2</w:t>
        </w:r>
      </w:hyperlink>
    </w:p>
    <w:p w14:paraId="638772FB" w14:textId="77777777" w:rsidR="0022533F" w:rsidRPr="002260E4" w:rsidRDefault="007861D2" w:rsidP="002260E4">
      <w:pPr>
        <w:pStyle w:val="Reference"/>
        <w:rPr>
          <w:highlight w:val="white"/>
        </w:rPr>
      </w:pPr>
      <w:hyperlink r:id="rId55">
        <w:r w:rsidRPr="002260E4">
          <w:rPr>
            <w:highlight w:val="white"/>
          </w:rPr>
          <w:t xml:space="preserve">Dananjaya, S. H. S., Kumar, R. S., Yang, M., Nikapitiya, C., Lee, J., &amp; De Zoysa, M. (2018). Synthesis, characterization of ZnO-chitosan nanocomposites and evaluation of its antifungal activity against pathogenic Candida albicans. </w:t>
        </w:r>
      </w:hyperlink>
      <w:hyperlink r:id="rId56">
        <w:r w:rsidRPr="002260E4">
          <w:rPr>
            <w:highlight w:val="white"/>
          </w:rPr>
          <w:t>International Journal of Biological Macromolecules</w:t>
        </w:r>
      </w:hyperlink>
      <w:hyperlink r:id="rId57">
        <w:r w:rsidRPr="002260E4">
          <w:rPr>
            <w:highlight w:val="white"/>
          </w:rPr>
          <w:t xml:space="preserve">, </w:t>
        </w:r>
      </w:hyperlink>
      <w:hyperlink r:id="rId58">
        <w:r w:rsidRPr="002260E4">
          <w:rPr>
            <w:highlight w:val="white"/>
          </w:rPr>
          <w:t>108</w:t>
        </w:r>
      </w:hyperlink>
      <w:hyperlink r:id="rId59">
        <w:r w:rsidRPr="002260E4">
          <w:rPr>
            <w:highlight w:val="white"/>
          </w:rPr>
          <w:t>. https://doi.org/</w:t>
        </w:r>
      </w:hyperlink>
      <w:hyperlink r:id="rId60">
        <w:r w:rsidRPr="002260E4">
          <w:rPr>
            <w:highlight w:val="white"/>
          </w:rPr>
          <w:t>10.1016/j.ijbiomac.2017.11.046</w:t>
        </w:r>
      </w:hyperlink>
    </w:p>
    <w:p w14:paraId="5E52F6AD" w14:textId="77777777" w:rsidR="0022533F" w:rsidRPr="002260E4" w:rsidRDefault="007861D2" w:rsidP="002260E4">
      <w:pPr>
        <w:pStyle w:val="Reference"/>
        <w:rPr>
          <w:highlight w:val="white"/>
        </w:rPr>
      </w:pPr>
      <w:hyperlink r:id="rId61">
        <w:r w:rsidRPr="002260E4">
          <w:rPr>
            <w:highlight w:val="white"/>
          </w:rPr>
          <w:t xml:space="preserve">Doshi, K., Nivedhitha, M. S., </w:t>
        </w:r>
        <w:proofErr w:type="spellStart"/>
        <w:r w:rsidRPr="002260E4">
          <w:rPr>
            <w:highlight w:val="white"/>
          </w:rPr>
          <w:t>Solete</w:t>
        </w:r>
        <w:proofErr w:type="spellEnd"/>
        <w:r w:rsidRPr="002260E4">
          <w:rPr>
            <w:highlight w:val="white"/>
          </w:rPr>
          <w:t xml:space="preserve">, P., </w:t>
        </w:r>
        <w:proofErr w:type="spellStart"/>
        <w:r w:rsidRPr="002260E4">
          <w:rPr>
            <w:highlight w:val="white"/>
          </w:rPr>
          <w:t>Dp</w:t>
        </w:r>
        <w:proofErr w:type="spellEnd"/>
        <w:r w:rsidRPr="002260E4">
          <w:rPr>
            <w:highlight w:val="white"/>
          </w:rPr>
          <w:t xml:space="preserve">, S., Jacob, B., &amp; Siddique, R. (2023). </w:t>
        </w:r>
      </w:hyperlink>
      <w:hyperlink r:id="rId62">
        <w:r w:rsidRPr="002260E4">
          <w:rPr>
            <w:highlight w:val="white"/>
          </w:rPr>
          <w:t xml:space="preserve">Effect adhesive strategy universal adhesives </w:t>
        </w:r>
        <w:proofErr w:type="spellStart"/>
        <w:r w:rsidRPr="002260E4">
          <w:rPr>
            <w:highlight w:val="white"/>
          </w:rPr>
          <w:t>noncarious</w:t>
        </w:r>
        <w:proofErr w:type="spellEnd"/>
        <w:r w:rsidRPr="002260E4">
          <w:rPr>
            <w:highlight w:val="white"/>
          </w:rPr>
          <w:t xml:space="preserve"> cervical lesions-an updated systematic review meta-analysis. BDJ open</w:t>
        </w:r>
      </w:hyperlink>
      <w:hyperlink r:id="rId63">
        <w:r w:rsidRPr="002260E4">
          <w:rPr>
            <w:highlight w:val="white"/>
          </w:rPr>
          <w:t xml:space="preserve">. </w:t>
        </w:r>
      </w:hyperlink>
      <w:hyperlink r:id="rId64">
        <w:r w:rsidRPr="002260E4">
          <w:rPr>
            <w:highlight w:val="white"/>
          </w:rPr>
          <w:t>9</w:t>
        </w:r>
      </w:hyperlink>
      <w:hyperlink r:id="rId65">
        <w:r w:rsidRPr="002260E4">
          <w:rPr>
            <w:highlight w:val="white"/>
          </w:rPr>
          <w:t>.</w:t>
        </w:r>
      </w:hyperlink>
    </w:p>
    <w:p w14:paraId="2FCE2F7A" w14:textId="77777777" w:rsidR="0022533F" w:rsidRPr="002260E4" w:rsidRDefault="007861D2" w:rsidP="002260E4">
      <w:pPr>
        <w:pStyle w:val="Reference"/>
        <w:rPr>
          <w:highlight w:val="white"/>
        </w:rPr>
      </w:pPr>
      <w:hyperlink r:id="rId66">
        <w:r w:rsidRPr="002260E4">
          <w:rPr>
            <w:highlight w:val="white"/>
          </w:rPr>
          <w:t xml:space="preserve">Erdogan, A., Rao, S. S., Gulley, D., Jacobs, C., Lee, Y. Y., &amp; Badger, C. (2015). Small intestinal bacterial overgrowth: duodenal aspiration vs glucose breath test. </w:t>
        </w:r>
      </w:hyperlink>
      <w:hyperlink r:id="rId67">
        <w:r w:rsidRPr="002260E4">
          <w:rPr>
            <w:highlight w:val="white"/>
          </w:rPr>
          <w:t>Neurogastroenterology and Motility</w:t>
        </w:r>
      </w:hyperlink>
      <w:hyperlink r:id="rId68">
        <w:r w:rsidRPr="002260E4">
          <w:rPr>
            <w:highlight w:val="white"/>
          </w:rPr>
          <w:t xml:space="preserve">, </w:t>
        </w:r>
      </w:hyperlink>
      <w:hyperlink r:id="rId69">
        <w:r w:rsidRPr="002260E4">
          <w:rPr>
            <w:highlight w:val="white"/>
          </w:rPr>
          <w:t>27</w:t>
        </w:r>
      </w:hyperlink>
      <w:hyperlink r:id="rId70">
        <w:r w:rsidRPr="002260E4">
          <w:rPr>
            <w:highlight w:val="white"/>
          </w:rPr>
          <w:t>(4). https://doi.org/</w:t>
        </w:r>
      </w:hyperlink>
      <w:hyperlink r:id="rId71">
        <w:r w:rsidRPr="002260E4">
          <w:rPr>
            <w:highlight w:val="white"/>
          </w:rPr>
          <w:t>10.1111/nmo.12516</w:t>
        </w:r>
      </w:hyperlink>
    </w:p>
    <w:p w14:paraId="140032FD" w14:textId="77777777" w:rsidR="0022533F" w:rsidRPr="002260E4" w:rsidRDefault="007861D2" w:rsidP="002260E4">
      <w:pPr>
        <w:pStyle w:val="Reference"/>
        <w:rPr>
          <w:highlight w:val="white"/>
        </w:rPr>
      </w:pPr>
      <w:hyperlink r:id="rId72">
        <w:r w:rsidRPr="002260E4">
          <w:rPr>
            <w:highlight w:val="white"/>
          </w:rPr>
          <w:t xml:space="preserve">Fazli, Y., </w:t>
        </w:r>
        <w:proofErr w:type="spellStart"/>
        <w:r w:rsidRPr="002260E4">
          <w:rPr>
            <w:highlight w:val="white"/>
          </w:rPr>
          <w:t>Pourmortazavi</w:t>
        </w:r>
        <w:proofErr w:type="spellEnd"/>
        <w:r w:rsidRPr="002260E4">
          <w:rPr>
            <w:highlight w:val="white"/>
          </w:rPr>
          <w:t xml:space="preserve">, S. M., Kohsari, I., Karimi, M. S., &amp; </w:t>
        </w:r>
        <w:proofErr w:type="spellStart"/>
        <w:r w:rsidRPr="002260E4">
          <w:rPr>
            <w:highlight w:val="white"/>
          </w:rPr>
          <w:t>Tajdari</w:t>
        </w:r>
        <w:proofErr w:type="spellEnd"/>
        <w:r w:rsidRPr="002260E4">
          <w:rPr>
            <w:highlight w:val="white"/>
          </w:rPr>
          <w:t xml:space="preserve">, M. (2016). Synthesis, characterization and photocatalytic property of nickel sulfide nanoparticles. </w:t>
        </w:r>
      </w:hyperlink>
      <w:hyperlink r:id="rId73">
        <w:r w:rsidRPr="002260E4">
          <w:rPr>
            <w:highlight w:val="white"/>
          </w:rPr>
          <w:t>Journal of Materials Science: Materials in Electronics</w:t>
        </w:r>
      </w:hyperlink>
      <w:hyperlink r:id="rId74">
        <w:r w:rsidRPr="002260E4">
          <w:rPr>
            <w:highlight w:val="white"/>
          </w:rPr>
          <w:t xml:space="preserve">, </w:t>
        </w:r>
      </w:hyperlink>
      <w:hyperlink r:id="rId75">
        <w:r w:rsidRPr="002260E4">
          <w:rPr>
            <w:highlight w:val="white"/>
          </w:rPr>
          <w:t>27</w:t>
        </w:r>
      </w:hyperlink>
      <w:hyperlink r:id="rId76">
        <w:r w:rsidRPr="002260E4">
          <w:rPr>
            <w:highlight w:val="white"/>
          </w:rPr>
          <w:t>(7), 7192–7199.</w:t>
        </w:r>
      </w:hyperlink>
    </w:p>
    <w:p w14:paraId="66B0DB51" w14:textId="77777777" w:rsidR="0022533F" w:rsidRPr="002260E4" w:rsidRDefault="007861D2" w:rsidP="002260E4">
      <w:pPr>
        <w:pStyle w:val="Reference"/>
        <w:rPr>
          <w:highlight w:val="white"/>
        </w:rPr>
      </w:pPr>
      <w:hyperlink r:id="rId77">
        <w:r w:rsidRPr="002260E4">
          <w:rPr>
            <w:highlight w:val="white"/>
          </w:rPr>
          <w:t xml:space="preserve">FTIR studies of tungsten carbide in bulk material and thin film samples. (2003). </w:t>
        </w:r>
      </w:hyperlink>
      <w:hyperlink r:id="rId78">
        <w:r w:rsidRPr="002260E4">
          <w:rPr>
            <w:highlight w:val="white"/>
          </w:rPr>
          <w:t>Materials Characterization</w:t>
        </w:r>
      </w:hyperlink>
      <w:hyperlink r:id="rId79">
        <w:r w:rsidRPr="002260E4">
          <w:rPr>
            <w:highlight w:val="white"/>
          </w:rPr>
          <w:t xml:space="preserve">, </w:t>
        </w:r>
      </w:hyperlink>
      <w:hyperlink r:id="rId80">
        <w:r w:rsidRPr="002260E4">
          <w:rPr>
            <w:highlight w:val="white"/>
          </w:rPr>
          <w:t>50</w:t>
        </w:r>
      </w:hyperlink>
      <w:hyperlink r:id="rId81">
        <w:r w:rsidRPr="002260E4">
          <w:rPr>
            <w:highlight w:val="white"/>
          </w:rPr>
          <w:t>(4-5), 255–259.</w:t>
        </w:r>
      </w:hyperlink>
    </w:p>
    <w:p w14:paraId="29DA903D" w14:textId="77777777" w:rsidR="0022533F" w:rsidRPr="002260E4" w:rsidRDefault="007861D2" w:rsidP="002260E4">
      <w:pPr>
        <w:pStyle w:val="Reference"/>
        <w:rPr>
          <w:highlight w:val="white"/>
        </w:rPr>
      </w:pPr>
      <w:hyperlink r:id="rId82">
        <w:r w:rsidRPr="002260E4">
          <w:rPr>
            <w:highlight w:val="white"/>
          </w:rPr>
          <w:t xml:space="preserve">Gandhi, J. M., Gurunathan, D., </w:t>
        </w:r>
        <w:proofErr w:type="spellStart"/>
        <w:r w:rsidRPr="002260E4">
          <w:rPr>
            <w:highlight w:val="white"/>
          </w:rPr>
          <w:t>Doraikannan</w:t>
        </w:r>
        <w:proofErr w:type="spellEnd"/>
        <w:r w:rsidRPr="002260E4">
          <w:rPr>
            <w:highlight w:val="white"/>
          </w:rPr>
          <w:t xml:space="preserve">, S., &amp; Balasubramaniam, A. (2021). Oral health status for primary dentition - A pilot study. </w:t>
        </w:r>
      </w:hyperlink>
      <w:hyperlink r:id="rId83">
        <w:r w:rsidRPr="002260E4">
          <w:rPr>
            <w:highlight w:val="white"/>
          </w:rPr>
          <w:t>Journal of the Indian Society of Pedodontics and Preventive Dentistry</w:t>
        </w:r>
      </w:hyperlink>
      <w:hyperlink r:id="rId84">
        <w:r w:rsidRPr="002260E4">
          <w:rPr>
            <w:highlight w:val="white"/>
          </w:rPr>
          <w:t xml:space="preserve">, </w:t>
        </w:r>
      </w:hyperlink>
      <w:hyperlink r:id="rId85">
        <w:r w:rsidRPr="002260E4">
          <w:rPr>
            <w:highlight w:val="white"/>
          </w:rPr>
          <w:t>39</w:t>
        </w:r>
      </w:hyperlink>
      <w:hyperlink r:id="rId86">
        <w:r w:rsidRPr="002260E4">
          <w:rPr>
            <w:highlight w:val="white"/>
          </w:rPr>
          <w:t>(4), 369–372.</w:t>
        </w:r>
      </w:hyperlink>
    </w:p>
    <w:p w14:paraId="40DC3785" w14:textId="77777777" w:rsidR="0022533F" w:rsidRPr="002260E4" w:rsidRDefault="007861D2" w:rsidP="002260E4">
      <w:pPr>
        <w:pStyle w:val="Reference"/>
        <w:rPr>
          <w:highlight w:val="white"/>
        </w:rPr>
      </w:pPr>
      <w:hyperlink r:id="rId87">
        <w:r w:rsidRPr="002260E4">
          <w:rPr>
            <w:highlight w:val="white"/>
          </w:rPr>
          <w:t xml:space="preserve">Grigoryants, A. G., Ya. Stavertiy, A., Bazaleeva, K. O., Yu. Yudina, T., Smirnova, N. A., Tretyakov, R. S., &amp; Misyurov, A. I. (2017). Laser surfacing of nickel-based composite war-resisting coatings reinforced with tungsten carbide. </w:t>
        </w:r>
      </w:hyperlink>
      <w:hyperlink r:id="rId88">
        <w:r w:rsidRPr="002260E4">
          <w:rPr>
            <w:highlight w:val="white"/>
          </w:rPr>
          <w:t>Welding International</w:t>
        </w:r>
      </w:hyperlink>
      <w:hyperlink r:id="rId89">
        <w:r w:rsidRPr="002260E4">
          <w:rPr>
            <w:highlight w:val="white"/>
          </w:rPr>
          <w:t>. https://doi.org/</w:t>
        </w:r>
      </w:hyperlink>
      <w:hyperlink r:id="rId90">
        <w:r w:rsidRPr="002260E4">
          <w:rPr>
            <w:highlight w:val="white"/>
          </w:rPr>
          <w:t>10.1080/09507116.2016.1213039</w:t>
        </w:r>
      </w:hyperlink>
    </w:p>
    <w:p w14:paraId="5B4ACE78" w14:textId="77777777" w:rsidR="0022533F" w:rsidRPr="002260E4" w:rsidRDefault="007861D2" w:rsidP="002260E4">
      <w:pPr>
        <w:pStyle w:val="Reference"/>
        <w:rPr>
          <w:highlight w:val="white"/>
        </w:rPr>
      </w:pPr>
      <w:hyperlink r:id="rId91">
        <w:r w:rsidRPr="002260E4">
          <w:rPr>
            <w:highlight w:val="white"/>
          </w:rPr>
          <w:t xml:space="preserve">Hoque, M. E., </w:t>
        </w:r>
        <w:proofErr w:type="spellStart"/>
        <w:r w:rsidRPr="002260E4">
          <w:rPr>
            <w:highlight w:val="white"/>
          </w:rPr>
          <w:t>Showva</w:t>
        </w:r>
        <w:proofErr w:type="spellEnd"/>
        <w:r w:rsidRPr="002260E4">
          <w:rPr>
            <w:highlight w:val="white"/>
          </w:rPr>
          <w:t xml:space="preserve">, N.-N., Ahmed, M., Rashid, A. B., Sadique, S. E., El-Bialy, T., &amp; Xu, H. (2022). Titanium and titanium alloys in dentistry: current trends, recent developments, and future prospects. </w:t>
        </w:r>
      </w:hyperlink>
      <w:hyperlink r:id="rId92">
        <w:proofErr w:type="spellStart"/>
        <w:r w:rsidRPr="002260E4">
          <w:rPr>
            <w:highlight w:val="white"/>
          </w:rPr>
          <w:t>Heliyon</w:t>
        </w:r>
        <w:proofErr w:type="spellEnd"/>
      </w:hyperlink>
      <w:hyperlink r:id="rId93">
        <w:r w:rsidRPr="002260E4">
          <w:rPr>
            <w:highlight w:val="white"/>
          </w:rPr>
          <w:t xml:space="preserve">, </w:t>
        </w:r>
      </w:hyperlink>
      <w:hyperlink r:id="rId94">
        <w:r w:rsidRPr="002260E4">
          <w:rPr>
            <w:highlight w:val="white"/>
          </w:rPr>
          <w:t>8</w:t>
        </w:r>
      </w:hyperlink>
      <w:hyperlink r:id="rId95">
        <w:r w:rsidRPr="002260E4">
          <w:rPr>
            <w:highlight w:val="white"/>
          </w:rPr>
          <w:t>(11), e11300.</w:t>
        </w:r>
      </w:hyperlink>
    </w:p>
    <w:p w14:paraId="5FDFB3AC" w14:textId="77777777" w:rsidR="0022533F" w:rsidRPr="002260E4" w:rsidRDefault="007861D2" w:rsidP="002260E4">
      <w:pPr>
        <w:pStyle w:val="Reference"/>
        <w:rPr>
          <w:highlight w:val="white"/>
        </w:rPr>
      </w:pPr>
      <w:hyperlink r:id="rId96">
        <w:r w:rsidRPr="002260E4">
          <w:rPr>
            <w:highlight w:val="white"/>
          </w:rPr>
          <w:t xml:space="preserve">Janani, K., Teja, K. V., &amp; Ajitha, P. (2021). Cytotoxicity of oregano essential oil and calcium hydroxide on L929 fibroblast cell: A molecular level study. </w:t>
        </w:r>
      </w:hyperlink>
      <w:hyperlink r:id="rId97">
        <w:r w:rsidRPr="002260E4">
          <w:rPr>
            <w:highlight w:val="white"/>
          </w:rPr>
          <w:t>Journal of Conservative Dentistry: JCD</w:t>
        </w:r>
      </w:hyperlink>
      <w:hyperlink r:id="rId98">
        <w:r w:rsidRPr="002260E4">
          <w:rPr>
            <w:highlight w:val="white"/>
          </w:rPr>
          <w:t xml:space="preserve">, </w:t>
        </w:r>
      </w:hyperlink>
      <w:hyperlink r:id="rId99">
        <w:r w:rsidRPr="002260E4">
          <w:rPr>
            <w:highlight w:val="white"/>
          </w:rPr>
          <w:t>24</w:t>
        </w:r>
      </w:hyperlink>
      <w:hyperlink r:id="rId100">
        <w:r w:rsidRPr="002260E4">
          <w:rPr>
            <w:highlight w:val="white"/>
          </w:rPr>
          <w:t>(5), 457–463.</w:t>
        </w:r>
      </w:hyperlink>
    </w:p>
    <w:p w14:paraId="23FCC4C6" w14:textId="77777777" w:rsidR="0022533F" w:rsidRPr="002260E4" w:rsidRDefault="007861D2" w:rsidP="002260E4">
      <w:pPr>
        <w:pStyle w:val="Reference"/>
        <w:rPr>
          <w:highlight w:val="white"/>
        </w:rPr>
      </w:pPr>
      <w:hyperlink r:id="rId101">
        <w:r w:rsidRPr="002260E4">
          <w:rPr>
            <w:highlight w:val="white"/>
          </w:rPr>
          <w:t xml:space="preserve">Jang, J. S., Ham, D. J., </w:t>
        </w:r>
        <w:proofErr w:type="spellStart"/>
        <w:r w:rsidRPr="002260E4">
          <w:rPr>
            <w:highlight w:val="white"/>
          </w:rPr>
          <w:t>Lakshminarasimhan</w:t>
        </w:r>
        <w:proofErr w:type="spellEnd"/>
        <w:r w:rsidRPr="002260E4">
          <w:rPr>
            <w:highlight w:val="white"/>
          </w:rPr>
          <w:t xml:space="preserve">, N., Choi, W. Y., &amp; Lee, J. S. (2008). Role of platinum-like tungsten carbide as cocatalyst of </w:t>
        </w:r>
        <w:proofErr w:type="spellStart"/>
        <w:r w:rsidRPr="002260E4">
          <w:rPr>
            <w:highlight w:val="white"/>
          </w:rPr>
          <w:t>CdS</w:t>
        </w:r>
        <w:proofErr w:type="spellEnd"/>
        <w:r w:rsidRPr="002260E4">
          <w:rPr>
            <w:highlight w:val="white"/>
          </w:rPr>
          <w:t xml:space="preserve"> photocatalyst for hydrogen production under visible light irradiation. </w:t>
        </w:r>
      </w:hyperlink>
      <w:hyperlink r:id="rId102">
        <w:r w:rsidRPr="002260E4">
          <w:rPr>
            <w:highlight w:val="white"/>
          </w:rPr>
          <w:t>Applied Catalysis. A, General</w:t>
        </w:r>
      </w:hyperlink>
      <w:hyperlink r:id="rId103">
        <w:r w:rsidRPr="002260E4">
          <w:rPr>
            <w:highlight w:val="white"/>
          </w:rPr>
          <w:t xml:space="preserve">, </w:t>
        </w:r>
      </w:hyperlink>
      <w:hyperlink r:id="rId104">
        <w:r w:rsidRPr="002260E4">
          <w:rPr>
            <w:highlight w:val="white"/>
          </w:rPr>
          <w:t>346</w:t>
        </w:r>
      </w:hyperlink>
      <w:hyperlink r:id="rId105">
        <w:r w:rsidRPr="002260E4">
          <w:rPr>
            <w:highlight w:val="white"/>
          </w:rPr>
          <w:t>(1-2), 149–154.</w:t>
        </w:r>
      </w:hyperlink>
    </w:p>
    <w:p w14:paraId="33159A00" w14:textId="77777777" w:rsidR="0022533F" w:rsidRPr="002260E4" w:rsidRDefault="007861D2" w:rsidP="002260E4">
      <w:pPr>
        <w:pStyle w:val="Reference"/>
        <w:rPr>
          <w:highlight w:val="white"/>
        </w:rPr>
      </w:pPr>
      <w:hyperlink r:id="rId106">
        <w:proofErr w:type="spellStart"/>
        <w:r w:rsidRPr="002260E4">
          <w:rPr>
            <w:highlight w:val="white"/>
          </w:rPr>
          <w:t>Kachhara</w:t>
        </w:r>
        <w:proofErr w:type="spellEnd"/>
        <w:r w:rsidRPr="002260E4">
          <w:rPr>
            <w:highlight w:val="white"/>
          </w:rPr>
          <w:t xml:space="preserve">, S., </w:t>
        </w:r>
        <w:proofErr w:type="spellStart"/>
        <w:r w:rsidRPr="002260E4">
          <w:rPr>
            <w:highlight w:val="white"/>
          </w:rPr>
          <w:t>Nallaswamy</w:t>
        </w:r>
        <w:proofErr w:type="spellEnd"/>
        <w:r w:rsidRPr="002260E4">
          <w:rPr>
            <w:highlight w:val="white"/>
          </w:rPr>
          <w:t xml:space="preserve">, D., Ganapathy, D., &amp; Ariga, P. (2021). Comparison of the CBCT, CT, 3D printing, and CAD-CAM milling options for the most accurate root form duplication required for the root analogue implant (RAI) protocol. </w:t>
        </w:r>
      </w:hyperlink>
      <w:hyperlink r:id="rId107">
        <w:r w:rsidRPr="002260E4">
          <w:rPr>
            <w:highlight w:val="white"/>
          </w:rPr>
          <w:t>Journal of Indian Academy of Oral Medicine and Radiology</w:t>
        </w:r>
      </w:hyperlink>
      <w:hyperlink r:id="rId108">
        <w:r w:rsidRPr="002260E4">
          <w:rPr>
            <w:highlight w:val="white"/>
          </w:rPr>
          <w:t xml:space="preserve">, </w:t>
        </w:r>
      </w:hyperlink>
      <w:hyperlink r:id="rId109">
        <w:r w:rsidRPr="002260E4">
          <w:rPr>
            <w:highlight w:val="white"/>
          </w:rPr>
          <w:t>33</w:t>
        </w:r>
      </w:hyperlink>
      <w:hyperlink r:id="rId110">
        <w:r w:rsidRPr="002260E4">
          <w:rPr>
            <w:highlight w:val="white"/>
          </w:rPr>
          <w:t>(2), 141–145.</w:t>
        </w:r>
      </w:hyperlink>
    </w:p>
    <w:p w14:paraId="5EC1C312" w14:textId="77777777" w:rsidR="0022533F" w:rsidRPr="002260E4" w:rsidRDefault="007861D2" w:rsidP="002260E4">
      <w:pPr>
        <w:pStyle w:val="Reference"/>
        <w:rPr>
          <w:highlight w:val="white"/>
        </w:rPr>
      </w:pPr>
      <w:hyperlink r:id="rId111">
        <w:r w:rsidRPr="002260E4">
          <w:rPr>
            <w:highlight w:val="white"/>
          </w:rPr>
          <w:t>Katyal, D., Jain, R. K., Sankar, G. P., &amp; Prasad, S. (2023). Antibacterial, Cytotoxic, Mechanical Characteristics Novel Chitosan-Modified Orthodontic Primer</w:t>
        </w:r>
        <w:proofErr w:type="gramStart"/>
        <w:r w:rsidRPr="002260E4">
          <w:rPr>
            <w:highlight w:val="white"/>
          </w:rPr>
          <w:t>: :</w:t>
        </w:r>
        <w:proofErr w:type="gramEnd"/>
        <w:r w:rsidRPr="002260E4">
          <w:rPr>
            <w:highlight w:val="white"/>
          </w:rPr>
          <w:t xml:space="preserve"> In-Vitro: Study. </w:t>
        </w:r>
      </w:hyperlink>
      <w:hyperlink r:id="rId112">
        <w:r w:rsidRPr="002260E4">
          <w:rPr>
            <w:highlight w:val="white"/>
          </w:rPr>
          <w:t>Journal International Oral Health</w:t>
        </w:r>
      </w:hyperlink>
      <w:hyperlink r:id="rId113">
        <w:r w:rsidRPr="002260E4">
          <w:rPr>
            <w:highlight w:val="white"/>
          </w:rPr>
          <w:t xml:space="preserve">, </w:t>
        </w:r>
      </w:hyperlink>
      <w:hyperlink r:id="rId114">
        <w:r w:rsidRPr="002260E4">
          <w:rPr>
            <w:highlight w:val="white"/>
          </w:rPr>
          <w:t>15</w:t>
        </w:r>
      </w:hyperlink>
      <w:hyperlink r:id="rId115">
        <w:r w:rsidRPr="002260E4">
          <w:rPr>
            <w:highlight w:val="white"/>
          </w:rPr>
          <w:t>(3), 284–289.</w:t>
        </w:r>
      </w:hyperlink>
    </w:p>
    <w:p w14:paraId="4A6577E8" w14:textId="77777777" w:rsidR="0022533F" w:rsidRPr="002260E4" w:rsidRDefault="007861D2" w:rsidP="002260E4">
      <w:pPr>
        <w:pStyle w:val="Reference"/>
        <w:rPr>
          <w:highlight w:val="white"/>
        </w:rPr>
      </w:pPr>
      <w:hyperlink r:id="rId116">
        <w:r w:rsidRPr="002260E4">
          <w:rPr>
            <w:highlight w:val="white"/>
          </w:rPr>
          <w:t xml:space="preserve">Lampl, S., Gurunathan, D., </w:t>
        </w:r>
        <w:proofErr w:type="spellStart"/>
        <w:r w:rsidRPr="002260E4">
          <w:rPr>
            <w:highlight w:val="white"/>
          </w:rPr>
          <w:t>Krithikadatta</w:t>
        </w:r>
        <w:proofErr w:type="spellEnd"/>
        <w:r w:rsidRPr="002260E4">
          <w:rPr>
            <w:highlight w:val="white"/>
          </w:rPr>
          <w:t xml:space="preserve">, J., Mehta, D., &amp; Moodley, D. (2023). Reasons for Failure of CAD/CAM Restorations in Clinical Studies: A Systematic Review and Meta-analysis. </w:t>
        </w:r>
      </w:hyperlink>
      <w:hyperlink r:id="rId117">
        <w:r w:rsidRPr="002260E4">
          <w:rPr>
            <w:highlight w:val="white"/>
          </w:rPr>
          <w:t>The Journal of Contemporary Dental Practice</w:t>
        </w:r>
      </w:hyperlink>
      <w:hyperlink r:id="rId118">
        <w:r w:rsidRPr="002260E4">
          <w:rPr>
            <w:highlight w:val="white"/>
          </w:rPr>
          <w:t xml:space="preserve">, </w:t>
        </w:r>
      </w:hyperlink>
      <w:hyperlink r:id="rId119">
        <w:r w:rsidRPr="002260E4">
          <w:rPr>
            <w:highlight w:val="white"/>
          </w:rPr>
          <w:t>24</w:t>
        </w:r>
      </w:hyperlink>
      <w:hyperlink r:id="rId120">
        <w:r w:rsidRPr="002260E4">
          <w:rPr>
            <w:highlight w:val="white"/>
          </w:rPr>
          <w:t>(2), 129–136.</w:t>
        </w:r>
      </w:hyperlink>
    </w:p>
    <w:p w14:paraId="31B5EE7A" w14:textId="77777777" w:rsidR="0022533F" w:rsidRPr="002260E4" w:rsidRDefault="007861D2" w:rsidP="002260E4">
      <w:pPr>
        <w:pStyle w:val="Reference"/>
        <w:rPr>
          <w:highlight w:val="white"/>
        </w:rPr>
      </w:pPr>
      <w:hyperlink r:id="rId121">
        <w:r w:rsidRPr="002260E4">
          <w:rPr>
            <w:highlight w:val="white"/>
          </w:rPr>
          <w:t xml:space="preserve">Li, C., Wang, H., </w:t>
        </w:r>
        <w:proofErr w:type="spellStart"/>
        <w:r w:rsidRPr="002260E4">
          <w:rPr>
            <w:highlight w:val="white"/>
          </w:rPr>
          <w:t>Naghadeh</w:t>
        </w:r>
        <w:proofErr w:type="spellEnd"/>
        <w:r w:rsidRPr="002260E4">
          <w:rPr>
            <w:highlight w:val="white"/>
          </w:rPr>
          <w:t xml:space="preserve">, S. B., Zhang, J. Z., &amp; Fang, P. (2018). Visible light driven hydrogen evolution by photocatalytic reforming of lignin and lactic acid using one-dimensional </w:t>
        </w:r>
        <w:proofErr w:type="spellStart"/>
        <w:r w:rsidRPr="002260E4">
          <w:rPr>
            <w:highlight w:val="white"/>
          </w:rPr>
          <w:t>NiS</w:t>
        </w:r>
        <w:proofErr w:type="spellEnd"/>
        <w:r w:rsidRPr="002260E4">
          <w:rPr>
            <w:highlight w:val="white"/>
          </w:rPr>
          <w:t>/</w:t>
        </w:r>
        <w:proofErr w:type="spellStart"/>
        <w:r w:rsidRPr="002260E4">
          <w:rPr>
            <w:highlight w:val="white"/>
          </w:rPr>
          <w:t>CdS</w:t>
        </w:r>
        <w:proofErr w:type="spellEnd"/>
        <w:r w:rsidRPr="002260E4">
          <w:rPr>
            <w:highlight w:val="white"/>
          </w:rPr>
          <w:t xml:space="preserve"> nanostructures. </w:t>
        </w:r>
      </w:hyperlink>
      <w:hyperlink r:id="rId122">
        <w:r w:rsidRPr="002260E4">
          <w:rPr>
            <w:highlight w:val="white"/>
          </w:rPr>
          <w:t>Applied Catalysis. B, Environmental</w:t>
        </w:r>
      </w:hyperlink>
      <w:hyperlink r:id="rId123">
        <w:r w:rsidRPr="002260E4">
          <w:rPr>
            <w:highlight w:val="white"/>
          </w:rPr>
          <w:t xml:space="preserve">, </w:t>
        </w:r>
      </w:hyperlink>
      <w:hyperlink r:id="rId124">
        <w:r w:rsidRPr="002260E4">
          <w:rPr>
            <w:highlight w:val="white"/>
          </w:rPr>
          <w:t>227</w:t>
        </w:r>
      </w:hyperlink>
      <w:hyperlink r:id="rId125">
        <w:r w:rsidRPr="002260E4">
          <w:rPr>
            <w:highlight w:val="white"/>
          </w:rPr>
          <w:t>, 229–239.</w:t>
        </w:r>
      </w:hyperlink>
    </w:p>
    <w:p w14:paraId="2B8A8714" w14:textId="77777777" w:rsidR="0022533F" w:rsidRPr="002260E4" w:rsidRDefault="007861D2" w:rsidP="002260E4">
      <w:pPr>
        <w:pStyle w:val="Reference"/>
        <w:rPr>
          <w:highlight w:val="white"/>
        </w:rPr>
      </w:pPr>
      <w:hyperlink r:id="rId126">
        <w:r w:rsidRPr="002260E4">
          <w:rPr>
            <w:highlight w:val="white"/>
          </w:rPr>
          <w:t xml:space="preserve">Matharu, R. K., Ciric, L., Ren, G., &amp; Edirisinghe, M. (2020). Comparative Study of the Antimicrobial Effects of Tungsten Nanoparticles and Tungsten Nanocomposite Fibres on Hospital Acquired Bacterial and Viral Pathogens. </w:t>
        </w:r>
      </w:hyperlink>
      <w:hyperlink r:id="rId127">
        <w:r w:rsidRPr="002260E4">
          <w:rPr>
            <w:highlight w:val="white"/>
          </w:rPr>
          <w:t>Nanomaterials (Basel, Switzerland)</w:t>
        </w:r>
      </w:hyperlink>
      <w:hyperlink r:id="rId128">
        <w:r w:rsidRPr="002260E4">
          <w:rPr>
            <w:highlight w:val="white"/>
          </w:rPr>
          <w:t xml:space="preserve">, </w:t>
        </w:r>
      </w:hyperlink>
      <w:hyperlink r:id="rId129">
        <w:r w:rsidRPr="002260E4">
          <w:rPr>
            <w:highlight w:val="white"/>
          </w:rPr>
          <w:t>10</w:t>
        </w:r>
      </w:hyperlink>
      <w:hyperlink r:id="rId130">
        <w:r w:rsidRPr="002260E4">
          <w:rPr>
            <w:highlight w:val="white"/>
          </w:rPr>
          <w:t>(6). https://doi.org/</w:t>
        </w:r>
      </w:hyperlink>
      <w:hyperlink r:id="rId131">
        <w:r w:rsidRPr="002260E4">
          <w:rPr>
            <w:highlight w:val="white"/>
          </w:rPr>
          <w:t>10.3390/nano10061017</w:t>
        </w:r>
      </w:hyperlink>
    </w:p>
    <w:p w14:paraId="7C6CCC0D" w14:textId="77777777" w:rsidR="0022533F" w:rsidRPr="002260E4" w:rsidRDefault="007861D2" w:rsidP="002260E4">
      <w:pPr>
        <w:pStyle w:val="Reference"/>
        <w:rPr>
          <w:highlight w:val="white"/>
        </w:rPr>
      </w:pPr>
      <w:hyperlink r:id="rId132">
        <w:proofErr w:type="spellStart"/>
        <w:r w:rsidRPr="002260E4">
          <w:rPr>
            <w:highlight w:val="white"/>
          </w:rPr>
          <w:t>Mounyr</w:t>
        </w:r>
        <w:proofErr w:type="spellEnd"/>
        <w:r w:rsidRPr="002260E4">
          <w:rPr>
            <w:highlight w:val="white"/>
          </w:rPr>
          <w:t xml:space="preserve">, B., Moulay, S., &amp; </w:t>
        </w:r>
        <w:proofErr w:type="spellStart"/>
        <w:r w:rsidRPr="002260E4">
          <w:rPr>
            <w:highlight w:val="white"/>
          </w:rPr>
          <w:t>Ibnsouda</w:t>
        </w:r>
        <w:proofErr w:type="spellEnd"/>
        <w:r w:rsidRPr="002260E4">
          <w:rPr>
            <w:highlight w:val="white"/>
          </w:rPr>
          <w:t xml:space="preserve">, S. K. (2016). Methods for in vitro evaluating antimicrobial activity: A review. </w:t>
        </w:r>
      </w:hyperlink>
      <w:hyperlink r:id="rId133">
        <w:r w:rsidRPr="002260E4">
          <w:rPr>
            <w:highlight w:val="white"/>
          </w:rPr>
          <w:t>Journal of Pharmaceutical and Biomedical Analysis</w:t>
        </w:r>
      </w:hyperlink>
      <w:hyperlink r:id="rId134">
        <w:r w:rsidRPr="002260E4">
          <w:rPr>
            <w:highlight w:val="white"/>
          </w:rPr>
          <w:t xml:space="preserve">, </w:t>
        </w:r>
      </w:hyperlink>
      <w:hyperlink r:id="rId135">
        <w:r w:rsidRPr="002260E4">
          <w:rPr>
            <w:highlight w:val="white"/>
          </w:rPr>
          <w:t>6</w:t>
        </w:r>
      </w:hyperlink>
      <w:hyperlink r:id="rId136">
        <w:r w:rsidRPr="002260E4">
          <w:rPr>
            <w:highlight w:val="white"/>
          </w:rPr>
          <w:t>(2), 71–79.</w:t>
        </w:r>
      </w:hyperlink>
    </w:p>
    <w:p w14:paraId="74DCFAFE" w14:textId="77777777" w:rsidR="0022533F" w:rsidRPr="002260E4" w:rsidRDefault="007861D2" w:rsidP="002260E4">
      <w:pPr>
        <w:pStyle w:val="Reference"/>
        <w:rPr>
          <w:highlight w:val="white"/>
        </w:rPr>
      </w:pPr>
      <w:hyperlink r:id="rId137">
        <w:proofErr w:type="spellStart"/>
        <w:r w:rsidRPr="002260E4">
          <w:rPr>
            <w:highlight w:val="white"/>
          </w:rPr>
          <w:t>Nqombolo</w:t>
        </w:r>
        <w:proofErr w:type="spellEnd"/>
        <w:r w:rsidRPr="002260E4">
          <w:rPr>
            <w:highlight w:val="white"/>
          </w:rPr>
          <w:t xml:space="preserve">, A., &amp; Ajibade, P. A. (2016). Synthesis and spectral studies of </w:t>
        </w:r>
        <w:proofErr w:type="gramStart"/>
        <w:r w:rsidRPr="002260E4">
          <w:rPr>
            <w:highlight w:val="white"/>
          </w:rPr>
          <w:t>Ni(</w:t>
        </w:r>
        <w:proofErr w:type="gramEnd"/>
        <w:r w:rsidRPr="002260E4">
          <w:rPr>
            <w:highlight w:val="white"/>
          </w:rPr>
          <w:t xml:space="preserve">II) </w:t>
        </w:r>
        <w:proofErr w:type="spellStart"/>
        <w:r w:rsidRPr="002260E4">
          <w:rPr>
            <w:highlight w:val="white"/>
          </w:rPr>
          <w:t>dithiocarbamate</w:t>
        </w:r>
        <w:proofErr w:type="spellEnd"/>
        <w:r w:rsidRPr="002260E4">
          <w:rPr>
            <w:highlight w:val="white"/>
          </w:rPr>
          <w:t xml:space="preserve"> complexes and their use as precursors for nickel </w:t>
        </w:r>
        <w:proofErr w:type="spellStart"/>
        <w:r w:rsidRPr="002260E4">
          <w:rPr>
            <w:highlight w:val="white"/>
          </w:rPr>
          <w:t>sulphides</w:t>
        </w:r>
        <w:proofErr w:type="spellEnd"/>
        <w:r w:rsidRPr="002260E4">
          <w:rPr>
            <w:highlight w:val="white"/>
          </w:rPr>
          <w:t xml:space="preserve"> nanocrystals. </w:t>
        </w:r>
      </w:hyperlink>
      <w:hyperlink r:id="rId138">
        <w:r w:rsidRPr="002260E4">
          <w:rPr>
            <w:highlight w:val="white"/>
          </w:rPr>
          <w:t>Journal of Chemistry</w:t>
        </w:r>
      </w:hyperlink>
      <w:hyperlink r:id="rId139">
        <w:r w:rsidRPr="002260E4">
          <w:rPr>
            <w:highlight w:val="white"/>
          </w:rPr>
          <w:t xml:space="preserve">, </w:t>
        </w:r>
      </w:hyperlink>
      <w:hyperlink r:id="rId140">
        <w:r w:rsidRPr="002260E4">
          <w:rPr>
            <w:highlight w:val="white"/>
          </w:rPr>
          <w:t>2016</w:t>
        </w:r>
      </w:hyperlink>
      <w:hyperlink r:id="rId141">
        <w:r w:rsidRPr="002260E4">
          <w:rPr>
            <w:highlight w:val="white"/>
          </w:rPr>
          <w:t>, 1–9.</w:t>
        </w:r>
      </w:hyperlink>
    </w:p>
    <w:p w14:paraId="5C95CE3E" w14:textId="77777777" w:rsidR="0022533F" w:rsidRPr="002260E4" w:rsidRDefault="007861D2" w:rsidP="002260E4">
      <w:pPr>
        <w:pStyle w:val="Reference"/>
        <w:rPr>
          <w:highlight w:val="white"/>
        </w:rPr>
      </w:pPr>
      <w:hyperlink r:id="rId142">
        <w:r w:rsidRPr="002260E4">
          <w:rPr>
            <w:highlight w:val="white"/>
          </w:rPr>
          <w:t xml:space="preserve">Olivas, A., Camacho, A., </w:t>
        </w:r>
        <w:proofErr w:type="spellStart"/>
        <w:r w:rsidRPr="002260E4">
          <w:rPr>
            <w:highlight w:val="white"/>
          </w:rPr>
          <w:t>Yacamán</w:t>
        </w:r>
        <w:proofErr w:type="spellEnd"/>
        <w:r w:rsidRPr="002260E4">
          <w:rPr>
            <w:highlight w:val="white"/>
          </w:rPr>
          <w:t xml:space="preserve">, M. J., &amp; Fuentes, S. (2004). Nickel–tungsten bimetallic sulfide nanostructures of fullerene type. </w:t>
        </w:r>
      </w:hyperlink>
      <w:hyperlink r:id="rId143">
        <w:r w:rsidRPr="002260E4">
          <w:rPr>
            <w:highlight w:val="white"/>
          </w:rPr>
          <w:t>Journal of Materials Research</w:t>
        </w:r>
      </w:hyperlink>
      <w:hyperlink r:id="rId144">
        <w:r w:rsidRPr="002260E4">
          <w:rPr>
            <w:highlight w:val="white"/>
          </w:rPr>
          <w:t xml:space="preserve">, </w:t>
        </w:r>
      </w:hyperlink>
      <w:hyperlink r:id="rId145">
        <w:r w:rsidRPr="002260E4">
          <w:rPr>
            <w:highlight w:val="white"/>
          </w:rPr>
          <w:t>19</w:t>
        </w:r>
      </w:hyperlink>
      <w:hyperlink r:id="rId146">
        <w:r w:rsidRPr="002260E4">
          <w:rPr>
            <w:highlight w:val="white"/>
          </w:rPr>
          <w:t>(7), 2176–2184.</w:t>
        </w:r>
      </w:hyperlink>
    </w:p>
    <w:p w14:paraId="7A1616FB" w14:textId="77777777" w:rsidR="0022533F" w:rsidRPr="002260E4" w:rsidRDefault="007861D2" w:rsidP="002260E4">
      <w:pPr>
        <w:pStyle w:val="Reference"/>
        <w:rPr>
          <w:highlight w:val="white"/>
        </w:rPr>
      </w:pPr>
      <w:hyperlink r:id="rId147">
        <w:r w:rsidRPr="002260E4">
          <w:rPr>
            <w:highlight w:val="white"/>
          </w:rPr>
          <w:t xml:space="preserve">Pandiyan, I., </w:t>
        </w:r>
        <w:proofErr w:type="spellStart"/>
        <w:r w:rsidRPr="002260E4">
          <w:rPr>
            <w:highlight w:val="white"/>
          </w:rPr>
          <w:t>Arumugham</w:t>
        </w:r>
        <w:proofErr w:type="spellEnd"/>
        <w:r w:rsidRPr="002260E4">
          <w:rPr>
            <w:highlight w:val="white"/>
          </w:rPr>
          <w:t xml:space="preserve">, M. I., </w:t>
        </w:r>
        <w:proofErr w:type="spellStart"/>
        <w:r w:rsidRPr="002260E4">
          <w:rPr>
            <w:highlight w:val="white"/>
          </w:rPr>
          <w:t>Doraikannan</w:t>
        </w:r>
        <w:proofErr w:type="spellEnd"/>
        <w:r w:rsidRPr="002260E4">
          <w:rPr>
            <w:highlight w:val="white"/>
          </w:rPr>
          <w:t xml:space="preserve">, S. S., </w:t>
        </w:r>
        <w:proofErr w:type="spellStart"/>
        <w:r w:rsidRPr="002260E4">
          <w:rPr>
            <w:highlight w:val="white"/>
          </w:rPr>
          <w:t>Rathinavelu</w:t>
        </w:r>
        <w:proofErr w:type="spellEnd"/>
        <w:r w:rsidRPr="002260E4">
          <w:rPr>
            <w:highlight w:val="white"/>
          </w:rPr>
          <w:t xml:space="preserve">, P. K., Prabakar, J., &amp; Rajeshkumar, S. (2023). Antimicrobial and Cytotoxic Activity of Ocimum </w:t>
        </w:r>
        <w:proofErr w:type="spellStart"/>
        <w:r w:rsidRPr="002260E4">
          <w:rPr>
            <w:highlight w:val="white"/>
          </w:rPr>
          <w:t>tenuiflorum</w:t>
        </w:r>
        <w:proofErr w:type="spellEnd"/>
        <w:r w:rsidRPr="002260E4">
          <w:rPr>
            <w:highlight w:val="white"/>
          </w:rPr>
          <w:t xml:space="preserve"> and Stevia </w:t>
        </w:r>
        <w:proofErr w:type="spellStart"/>
        <w:r w:rsidRPr="002260E4">
          <w:rPr>
            <w:highlight w:val="white"/>
          </w:rPr>
          <w:t>rebaudiana</w:t>
        </w:r>
        <w:proofErr w:type="spellEnd"/>
        <w:r w:rsidRPr="002260E4">
          <w:rPr>
            <w:highlight w:val="white"/>
          </w:rPr>
          <w:t xml:space="preserve">-Mediated Silver Nanoparticles - An In vitro Study. </w:t>
        </w:r>
      </w:hyperlink>
      <w:hyperlink r:id="rId148">
        <w:r w:rsidRPr="002260E4">
          <w:rPr>
            <w:highlight w:val="white"/>
          </w:rPr>
          <w:t>Contemporary Clinical Dentistry</w:t>
        </w:r>
      </w:hyperlink>
      <w:hyperlink r:id="rId149">
        <w:r w:rsidRPr="002260E4">
          <w:rPr>
            <w:highlight w:val="white"/>
          </w:rPr>
          <w:t xml:space="preserve">, </w:t>
        </w:r>
      </w:hyperlink>
      <w:hyperlink r:id="rId150">
        <w:r w:rsidRPr="002260E4">
          <w:rPr>
            <w:highlight w:val="white"/>
          </w:rPr>
          <w:t>14</w:t>
        </w:r>
      </w:hyperlink>
      <w:hyperlink r:id="rId151">
        <w:r w:rsidRPr="002260E4">
          <w:rPr>
            <w:highlight w:val="white"/>
          </w:rPr>
          <w:t>(2), 109–114.</w:t>
        </w:r>
      </w:hyperlink>
    </w:p>
    <w:p w14:paraId="3C7CA20E" w14:textId="77777777" w:rsidR="0022533F" w:rsidRPr="002260E4" w:rsidRDefault="007861D2" w:rsidP="002260E4">
      <w:pPr>
        <w:pStyle w:val="Reference"/>
        <w:rPr>
          <w:highlight w:val="white"/>
        </w:rPr>
      </w:pPr>
      <w:hyperlink r:id="rId152">
        <w:r w:rsidRPr="002260E4">
          <w:rPr>
            <w:highlight w:val="white"/>
          </w:rPr>
          <w:t xml:space="preserve">Pavithra, S., Paulraj, J., Rajeshkumar, S., &amp; Maiti, S. (2023). Comparative evaluation antimicrobial activity compressive strength conventional thyme-modified glass ionomer cement. </w:t>
        </w:r>
      </w:hyperlink>
      <w:hyperlink r:id="rId153">
        <w:r w:rsidRPr="002260E4">
          <w:rPr>
            <w:highlight w:val="white"/>
          </w:rPr>
          <w:t>Annals Dental Specialty</w:t>
        </w:r>
      </w:hyperlink>
      <w:hyperlink r:id="rId154">
        <w:r w:rsidRPr="002260E4">
          <w:rPr>
            <w:highlight w:val="white"/>
          </w:rPr>
          <w:t xml:space="preserve">, </w:t>
        </w:r>
      </w:hyperlink>
      <w:hyperlink r:id="rId155">
        <w:r w:rsidRPr="002260E4">
          <w:rPr>
            <w:highlight w:val="white"/>
          </w:rPr>
          <w:t>11</w:t>
        </w:r>
      </w:hyperlink>
      <w:hyperlink r:id="rId156">
        <w:r w:rsidRPr="002260E4">
          <w:rPr>
            <w:highlight w:val="white"/>
          </w:rPr>
          <w:t>(1-2023), 70–77.</w:t>
        </w:r>
      </w:hyperlink>
    </w:p>
    <w:p w14:paraId="1461CB21" w14:textId="77777777" w:rsidR="0022533F" w:rsidRPr="002260E4" w:rsidRDefault="007861D2" w:rsidP="002260E4">
      <w:pPr>
        <w:pStyle w:val="Reference"/>
        <w:rPr>
          <w:highlight w:val="white"/>
        </w:rPr>
      </w:pPr>
      <w:hyperlink r:id="rId157">
        <w:r w:rsidRPr="002260E4">
          <w:rPr>
            <w:highlight w:val="white"/>
          </w:rPr>
          <w:t xml:space="preserve">Priyadharshini, G., </w:t>
        </w:r>
        <w:proofErr w:type="spellStart"/>
        <w:r w:rsidRPr="002260E4">
          <w:rPr>
            <w:highlight w:val="white"/>
          </w:rPr>
          <w:t>Gheena</w:t>
        </w:r>
        <w:proofErr w:type="spellEnd"/>
        <w:r w:rsidRPr="002260E4">
          <w:rPr>
            <w:highlight w:val="white"/>
          </w:rPr>
          <w:t xml:space="preserve">, S., Ramani, P., Rajeshkumar, S., &amp; Ramalingam, K. (2023). Assessment antimicrobial efficacy cytotoxicity Cocos nucifera Triticum aestivum combination gel formulation therapeutic use. </w:t>
        </w:r>
      </w:hyperlink>
      <w:hyperlink r:id="rId158">
        <w:r w:rsidRPr="002260E4">
          <w:rPr>
            <w:highlight w:val="white"/>
          </w:rPr>
          <w:t>World Journal Dentistry</w:t>
        </w:r>
      </w:hyperlink>
      <w:hyperlink r:id="rId159">
        <w:r w:rsidRPr="002260E4">
          <w:rPr>
            <w:highlight w:val="white"/>
          </w:rPr>
          <w:t xml:space="preserve">, </w:t>
        </w:r>
      </w:hyperlink>
      <w:hyperlink r:id="rId160">
        <w:r w:rsidRPr="002260E4">
          <w:rPr>
            <w:highlight w:val="white"/>
          </w:rPr>
          <w:t>14</w:t>
        </w:r>
      </w:hyperlink>
      <w:hyperlink r:id="rId161">
        <w:r w:rsidRPr="002260E4">
          <w:rPr>
            <w:highlight w:val="white"/>
          </w:rPr>
          <w:t>(5), 414–418.</w:t>
        </w:r>
      </w:hyperlink>
    </w:p>
    <w:p w14:paraId="06BA74E1" w14:textId="77777777" w:rsidR="00222DB0" w:rsidRPr="002260E4" w:rsidRDefault="00222DB0" w:rsidP="002260E4">
      <w:pPr>
        <w:pStyle w:val="Reference"/>
      </w:pPr>
      <w:r w:rsidRPr="002260E4">
        <w:t>Rafi, D. M., Lakshmi, T. V., Shirley, C. P., Ravivarman, G., &amp; Senthilkumar, G. (2024, April). Improving Prostate Cancer Diagnosis with Weakly Supervised Learning and Radiology-Confirmed Negative MRI Data. In 2024 International Conference on Inventive Computation Technologies (ICICT) (pp. 1183-1188). IEEE.</w:t>
      </w:r>
    </w:p>
    <w:p w14:paraId="3A227E95" w14:textId="77777777" w:rsidR="0022533F" w:rsidRPr="002260E4" w:rsidRDefault="007861D2" w:rsidP="002260E4">
      <w:pPr>
        <w:pStyle w:val="Reference"/>
        <w:rPr>
          <w:highlight w:val="white"/>
        </w:rPr>
      </w:pPr>
      <w:hyperlink r:id="rId162">
        <w:r w:rsidRPr="002260E4">
          <w:rPr>
            <w:highlight w:val="white"/>
          </w:rPr>
          <w:t xml:space="preserve">Rajeshkumar, S., &amp; Lakshmi, T. (2021). Green synthesis gold nanoparticles using kalanchoe pinnata its free radical scavenging activity. </w:t>
        </w:r>
      </w:hyperlink>
      <w:hyperlink r:id="rId163">
        <w:r w:rsidRPr="002260E4">
          <w:rPr>
            <w:highlight w:val="white"/>
          </w:rPr>
          <w:t>Int J Dentistry Oral Sci</w:t>
        </w:r>
      </w:hyperlink>
      <w:hyperlink r:id="rId164">
        <w:r w:rsidRPr="002260E4">
          <w:rPr>
            <w:highlight w:val="white"/>
          </w:rPr>
          <w:t xml:space="preserve">, </w:t>
        </w:r>
      </w:hyperlink>
      <w:hyperlink r:id="rId165">
        <w:r w:rsidRPr="002260E4">
          <w:rPr>
            <w:highlight w:val="white"/>
          </w:rPr>
          <w:t>8</w:t>
        </w:r>
      </w:hyperlink>
      <w:hyperlink r:id="rId166">
        <w:r w:rsidRPr="002260E4">
          <w:rPr>
            <w:highlight w:val="white"/>
          </w:rPr>
          <w:t>(7), 2981–2984.</w:t>
        </w:r>
      </w:hyperlink>
    </w:p>
    <w:p w14:paraId="585EDF5D" w14:textId="77777777" w:rsidR="0022533F" w:rsidRPr="002260E4" w:rsidRDefault="007861D2" w:rsidP="002260E4">
      <w:pPr>
        <w:pStyle w:val="Reference"/>
        <w:rPr>
          <w:highlight w:val="white"/>
        </w:rPr>
      </w:pPr>
      <w:hyperlink r:id="rId167">
        <w:r w:rsidRPr="002260E4">
          <w:rPr>
            <w:highlight w:val="white"/>
          </w:rPr>
          <w:t xml:space="preserve">Ramsundar, K., Jain, R. K., Balakrishnan, N., &amp; </w:t>
        </w:r>
        <w:proofErr w:type="spellStart"/>
        <w:r w:rsidRPr="002260E4">
          <w:rPr>
            <w:highlight w:val="white"/>
          </w:rPr>
          <w:t>Vikramsimha</w:t>
        </w:r>
        <w:proofErr w:type="spellEnd"/>
        <w:r w:rsidRPr="002260E4">
          <w:rPr>
            <w:highlight w:val="white"/>
          </w:rPr>
          <w:t xml:space="preserve">, B. (2023). Comparative evaluation bracket bond failure rates novel non-primer adhesive conventional primer-based orthodontic adhesive-a pilot study. </w:t>
        </w:r>
      </w:hyperlink>
      <w:hyperlink r:id="rId168">
        <w:r w:rsidRPr="002260E4">
          <w:rPr>
            <w:highlight w:val="white"/>
          </w:rPr>
          <w:t>Journal Dental Research</w:t>
        </w:r>
      </w:hyperlink>
      <w:hyperlink r:id="rId169">
        <w:r w:rsidRPr="002260E4">
          <w:rPr>
            <w:highlight w:val="white"/>
          </w:rPr>
          <w:t xml:space="preserve">, </w:t>
        </w:r>
      </w:hyperlink>
      <w:hyperlink r:id="rId170">
        <w:r w:rsidRPr="002260E4">
          <w:rPr>
            <w:highlight w:val="white"/>
          </w:rPr>
          <w:t>17</w:t>
        </w:r>
      </w:hyperlink>
      <w:hyperlink r:id="rId171">
        <w:r w:rsidRPr="002260E4">
          <w:rPr>
            <w:highlight w:val="white"/>
          </w:rPr>
          <w:t>(1).</w:t>
        </w:r>
      </w:hyperlink>
    </w:p>
    <w:p w14:paraId="4AABC654" w14:textId="77777777" w:rsidR="0022533F" w:rsidRPr="002260E4" w:rsidRDefault="007861D2" w:rsidP="002260E4">
      <w:pPr>
        <w:pStyle w:val="Reference"/>
        <w:rPr>
          <w:highlight w:val="white"/>
        </w:rPr>
      </w:pPr>
      <w:hyperlink r:id="rId172">
        <w:r w:rsidRPr="002260E4">
          <w:rPr>
            <w:highlight w:val="white"/>
          </w:rPr>
          <w:t xml:space="preserve">Richter, J., &amp; Chrapoński, J. (2018). Application of FIB in the preparation of TEM specimens of experimental supercoarse WC-Co(Ni) composites. </w:t>
        </w:r>
      </w:hyperlink>
      <w:hyperlink r:id="rId173">
        <w:r w:rsidRPr="002260E4">
          <w:rPr>
            <w:highlight w:val="white"/>
          </w:rPr>
          <w:t>International Journal of Refractory Metals and Hard Materials</w:t>
        </w:r>
      </w:hyperlink>
      <w:hyperlink r:id="rId174">
        <w:r w:rsidRPr="002260E4">
          <w:rPr>
            <w:highlight w:val="white"/>
          </w:rPr>
          <w:t xml:space="preserve">, </w:t>
        </w:r>
      </w:hyperlink>
      <w:hyperlink r:id="rId175">
        <w:r w:rsidRPr="002260E4">
          <w:rPr>
            <w:highlight w:val="white"/>
          </w:rPr>
          <w:t>75</w:t>
        </w:r>
      </w:hyperlink>
      <w:hyperlink r:id="rId176">
        <w:r w:rsidRPr="002260E4">
          <w:rPr>
            <w:highlight w:val="white"/>
          </w:rPr>
          <w:t>. https://doi.org/</w:t>
        </w:r>
      </w:hyperlink>
      <w:hyperlink r:id="rId177">
        <w:r w:rsidRPr="002260E4">
          <w:rPr>
            <w:highlight w:val="white"/>
          </w:rPr>
          <w:t>10.1016/j.ijrmhm.2018.04.016</w:t>
        </w:r>
      </w:hyperlink>
    </w:p>
    <w:p w14:paraId="3AE472A9" w14:textId="77777777" w:rsidR="0022533F" w:rsidRPr="002260E4" w:rsidRDefault="007861D2" w:rsidP="002260E4">
      <w:pPr>
        <w:pStyle w:val="Reference"/>
        <w:rPr>
          <w:highlight w:val="white"/>
        </w:rPr>
      </w:pPr>
      <w:hyperlink r:id="rId178">
        <w:proofErr w:type="spellStart"/>
        <w:r w:rsidRPr="002260E4">
          <w:rPr>
            <w:highlight w:val="white"/>
          </w:rPr>
          <w:t>Rieshy</w:t>
        </w:r>
        <w:proofErr w:type="spellEnd"/>
        <w:r w:rsidRPr="002260E4">
          <w:rPr>
            <w:highlight w:val="white"/>
          </w:rPr>
          <w:t xml:space="preserve">, V., Chokkattu, J. J., Rajeshkumar, S., &amp; Neeharika, S. (2023). Mechanism action clove ginger herbal formulation-mediated TiO2 nanoparticles against lactobacillus species: vitro study. </w:t>
        </w:r>
      </w:hyperlink>
      <w:hyperlink r:id="rId179">
        <w:r w:rsidRPr="002260E4">
          <w:rPr>
            <w:highlight w:val="white"/>
          </w:rPr>
          <w:t>Journal Advanced Oral Research</w:t>
        </w:r>
      </w:hyperlink>
      <w:hyperlink r:id="rId180">
        <w:r w:rsidRPr="002260E4">
          <w:rPr>
            <w:highlight w:val="white"/>
          </w:rPr>
          <w:t xml:space="preserve">, </w:t>
        </w:r>
      </w:hyperlink>
      <w:hyperlink r:id="rId181">
        <w:r w:rsidRPr="002260E4">
          <w:rPr>
            <w:highlight w:val="white"/>
          </w:rPr>
          <w:t>14</w:t>
        </w:r>
      </w:hyperlink>
      <w:hyperlink r:id="rId182">
        <w:r w:rsidRPr="002260E4">
          <w:rPr>
            <w:highlight w:val="white"/>
          </w:rPr>
          <w:t>(1), 61–66.</w:t>
        </w:r>
      </w:hyperlink>
    </w:p>
    <w:p w14:paraId="690F97AE" w14:textId="77777777" w:rsidR="0022533F" w:rsidRPr="002260E4" w:rsidRDefault="007861D2" w:rsidP="002260E4">
      <w:pPr>
        <w:pStyle w:val="Reference"/>
        <w:rPr>
          <w:highlight w:val="white"/>
        </w:rPr>
      </w:pPr>
      <w:hyperlink r:id="rId183">
        <w:r w:rsidRPr="002260E4">
          <w:rPr>
            <w:highlight w:val="white"/>
          </w:rPr>
          <w:t xml:space="preserve">Rose, M. M., Christy, R. S., Benitta, T. A., &amp; </w:t>
        </w:r>
        <w:proofErr w:type="spellStart"/>
        <w:r w:rsidRPr="002260E4">
          <w:rPr>
            <w:highlight w:val="white"/>
          </w:rPr>
          <w:t>Thanka</w:t>
        </w:r>
        <w:proofErr w:type="spellEnd"/>
        <w:r w:rsidRPr="002260E4">
          <w:rPr>
            <w:highlight w:val="white"/>
          </w:rPr>
          <w:t xml:space="preserve"> Kumaran, J. T. (2023). Phase transition in nickel </w:t>
        </w:r>
        <w:proofErr w:type="spellStart"/>
        <w:r w:rsidRPr="002260E4">
          <w:rPr>
            <w:highlight w:val="white"/>
          </w:rPr>
          <w:t>sulphide</w:t>
        </w:r>
        <w:proofErr w:type="spellEnd"/>
        <w:r w:rsidRPr="002260E4">
          <w:rPr>
            <w:highlight w:val="white"/>
          </w:rPr>
          <w:t xml:space="preserve"> nanoparticles. </w:t>
        </w:r>
      </w:hyperlink>
      <w:hyperlink r:id="rId184">
        <w:r w:rsidRPr="002260E4">
          <w:rPr>
            <w:highlight w:val="white"/>
          </w:rPr>
          <w:t>Phase Transitions</w:t>
        </w:r>
      </w:hyperlink>
      <w:hyperlink r:id="rId185">
        <w:r w:rsidRPr="002260E4">
          <w:rPr>
            <w:highlight w:val="white"/>
          </w:rPr>
          <w:t xml:space="preserve">, </w:t>
        </w:r>
      </w:hyperlink>
      <w:hyperlink r:id="rId186">
        <w:r w:rsidRPr="002260E4">
          <w:rPr>
            <w:highlight w:val="white"/>
          </w:rPr>
          <w:t>96</w:t>
        </w:r>
      </w:hyperlink>
      <w:hyperlink r:id="rId187">
        <w:r w:rsidRPr="002260E4">
          <w:rPr>
            <w:highlight w:val="white"/>
          </w:rPr>
          <w:t>(5), 301–310.</w:t>
        </w:r>
      </w:hyperlink>
    </w:p>
    <w:p w14:paraId="163AE9B2" w14:textId="77777777" w:rsidR="0022533F" w:rsidRPr="002260E4" w:rsidRDefault="007861D2" w:rsidP="002260E4">
      <w:pPr>
        <w:pStyle w:val="Reference"/>
        <w:rPr>
          <w:highlight w:val="white"/>
        </w:rPr>
      </w:pPr>
      <w:hyperlink r:id="rId188">
        <w:r w:rsidRPr="002260E4">
          <w:rPr>
            <w:highlight w:val="white"/>
          </w:rPr>
          <w:t xml:space="preserve">Shenoy, A., Maiti, S., </w:t>
        </w:r>
        <w:proofErr w:type="spellStart"/>
        <w:r w:rsidRPr="002260E4">
          <w:rPr>
            <w:highlight w:val="white"/>
          </w:rPr>
          <w:t>Nallaswamy</w:t>
        </w:r>
        <w:proofErr w:type="spellEnd"/>
        <w:r w:rsidRPr="002260E4">
          <w:rPr>
            <w:highlight w:val="white"/>
          </w:rPr>
          <w:t xml:space="preserve">, D., &amp; Keskar, V. (2023). An in vitro comparison of the marginal fit of provisional crowns using the virtual tooth preparation workflow against the traditional technique. </w:t>
        </w:r>
      </w:hyperlink>
      <w:hyperlink r:id="rId189">
        <w:r w:rsidRPr="002260E4">
          <w:rPr>
            <w:highlight w:val="white"/>
          </w:rPr>
          <w:t>Journal of Indian Prosthodontic Society</w:t>
        </w:r>
      </w:hyperlink>
      <w:hyperlink r:id="rId190">
        <w:r w:rsidRPr="002260E4">
          <w:rPr>
            <w:highlight w:val="white"/>
          </w:rPr>
          <w:t xml:space="preserve">, </w:t>
        </w:r>
      </w:hyperlink>
      <w:hyperlink r:id="rId191">
        <w:r w:rsidRPr="002260E4">
          <w:rPr>
            <w:highlight w:val="white"/>
          </w:rPr>
          <w:t>23</w:t>
        </w:r>
      </w:hyperlink>
      <w:hyperlink r:id="rId192">
        <w:r w:rsidRPr="002260E4">
          <w:rPr>
            <w:highlight w:val="white"/>
          </w:rPr>
          <w:t>(4), 391–397.</w:t>
        </w:r>
      </w:hyperlink>
    </w:p>
    <w:p w14:paraId="6D241253" w14:textId="77777777" w:rsidR="0022533F" w:rsidRPr="002260E4" w:rsidRDefault="007861D2" w:rsidP="002260E4">
      <w:pPr>
        <w:pStyle w:val="Reference"/>
        <w:rPr>
          <w:highlight w:val="white"/>
        </w:rPr>
      </w:pPr>
      <w:hyperlink r:id="rId193">
        <w:r w:rsidRPr="002260E4">
          <w:rPr>
            <w:highlight w:val="white"/>
          </w:rPr>
          <w:t xml:space="preserve">Singh, S., Prasad, A. S., &amp; Rajeshkumar, S. (2023). Cytotoxicity, antimicrobial, anti-inflammatory and antioxidant activity of camellia sinensis and citrus mediated copper oxide nanoparticle-an in vitro study. </w:t>
        </w:r>
      </w:hyperlink>
      <w:hyperlink r:id="rId194">
        <w:r w:rsidRPr="002260E4">
          <w:rPr>
            <w:highlight w:val="white"/>
          </w:rPr>
          <w:t>Journal of International Society of Preventive &amp; Community Dentistry</w:t>
        </w:r>
      </w:hyperlink>
      <w:hyperlink r:id="rId195">
        <w:r w:rsidRPr="002260E4">
          <w:rPr>
            <w:highlight w:val="white"/>
          </w:rPr>
          <w:t xml:space="preserve">, </w:t>
        </w:r>
      </w:hyperlink>
      <w:hyperlink r:id="rId196">
        <w:r w:rsidRPr="002260E4">
          <w:rPr>
            <w:highlight w:val="white"/>
          </w:rPr>
          <w:t>13</w:t>
        </w:r>
      </w:hyperlink>
      <w:hyperlink r:id="rId197">
        <w:r w:rsidRPr="002260E4">
          <w:rPr>
            <w:highlight w:val="white"/>
          </w:rPr>
          <w:t>(6), 450–457.</w:t>
        </w:r>
      </w:hyperlink>
    </w:p>
    <w:p w14:paraId="1BDFF0FE" w14:textId="77777777" w:rsidR="0022533F" w:rsidRPr="002260E4" w:rsidRDefault="007861D2" w:rsidP="002260E4">
      <w:pPr>
        <w:pStyle w:val="Reference"/>
        <w:rPr>
          <w:highlight w:val="white"/>
        </w:rPr>
      </w:pPr>
      <w:hyperlink r:id="rId198">
        <w:r w:rsidRPr="002260E4">
          <w:rPr>
            <w:highlight w:val="white"/>
          </w:rPr>
          <w:t xml:space="preserve">Sivakumar, N., Geetha, R. V., Priya, V., Gayathri, R., &amp; Ganapathy, D. (2021). Targeted phytotherapy </w:t>
        </w:r>
        <w:proofErr w:type="spellStart"/>
        <w:r w:rsidRPr="002260E4">
          <w:rPr>
            <w:highlight w:val="white"/>
          </w:rPr>
          <w:t>forreactive</w:t>
        </w:r>
        <w:proofErr w:type="spellEnd"/>
        <w:r w:rsidRPr="002260E4">
          <w:rPr>
            <w:highlight w:val="white"/>
          </w:rPr>
          <w:t xml:space="preserve"> oxygen species linked oral cancer. </w:t>
        </w:r>
      </w:hyperlink>
      <w:hyperlink r:id="rId199">
        <w:r w:rsidRPr="002260E4">
          <w:rPr>
            <w:highlight w:val="white"/>
          </w:rPr>
          <w:t>Int J Dent Oral Sci</w:t>
        </w:r>
      </w:hyperlink>
      <w:hyperlink r:id="rId200">
        <w:r w:rsidRPr="002260E4">
          <w:rPr>
            <w:highlight w:val="white"/>
          </w:rPr>
          <w:t xml:space="preserve">, </w:t>
        </w:r>
      </w:hyperlink>
      <w:hyperlink r:id="rId201">
        <w:r w:rsidRPr="002260E4">
          <w:rPr>
            <w:highlight w:val="white"/>
          </w:rPr>
          <w:t>8</w:t>
        </w:r>
      </w:hyperlink>
      <w:hyperlink r:id="rId202">
        <w:r w:rsidRPr="002260E4">
          <w:rPr>
            <w:highlight w:val="white"/>
          </w:rPr>
          <w:t>.</w:t>
        </w:r>
      </w:hyperlink>
    </w:p>
    <w:p w14:paraId="792CF70B" w14:textId="77777777" w:rsidR="0022533F" w:rsidRPr="002260E4" w:rsidRDefault="007861D2" w:rsidP="002260E4">
      <w:pPr>
        <w:pStyle w:val="Reference"/>
        <w:rPr>
          <w:highlight w:val="white"/>
        </w:rPr>
      </w:pPr>
      <w:hyperlink r:id="rId203">
        <w:r w:rsidRPr="002260E4">
          <w:rPr>
            <w:highlight w:val="white"/>
          </w:rPr>
          <w:t xml:space="preserve">Subramanian, A. K., Lalit, H., &amp; </w:t>
        </w:r>
        <w:proofErr w:type="spellStart"/>
        <w:r w:rsidRPr="002260E4">
          <w:rPr>
            <w:highlight w:val="white"/>
          </w:rPr>
          <w:t>Sivashanmugam</w:t>
        </w:r>
        <w:proofErr w:type="spellEnd"/>
        <w:r w:rsidRPr="002260E4">
          <w:rPr>
            <w:highlight w:val="white"/>
          </w:rPr>
          <w:t xml:space="preserve">, P. (2023). Preparation, characterization, and evaluation of cytotoxic activity of a novel titanium dioxide nanoparticle-infiltrated orthodontic adhesive: An in vitro study. </w:t>
        </w:r>
      </w:hyperlink>
      <w:hyperlink r:id="rId204">
        <w:r w:rsidRPr="002260E4">
          <w:rPr>
            <w:highlight w:val="white"/>
          </w:rPr>
          <w:t>World Journal of Dentistry</w:t>
        </w:r>
      </w:hyperlink>
      <w:hyperlink r:id="rId205">
        <w:r w:rsidRPr="002260E4">
          <w:rPr>
            <w:highlight w:val="white"/>
          </w:rPr>
          <w:t xml:space="preserve">, </w:t>
        </w:r>
      </w:hyperlink>
      <w:hyperlink r:id="rId206">
        <w:r w:rsidRPr="002260E4">
          <w:rPr>
            <w:highlight w:val="white"/>
          </w:rPr>
          <w:t>14</w:t>
        </w:r>
      </w:hyperlink>
      <w:hyperlink r:id="rId207">
        <w:r w:rsidRPr="002260E4">
          <w:rPr>
            <w:highlight w:val="white"/>
          </w:rPr>
          <w:t>(10), 882–887.</w:t>
        </w:r>
      </w:hyperlink>
    </w:p>
    <w:p w14:paraId="4D0E58BB" w14:textId="77777777" w:rsidR="00222DB0" w:rsidRPr="002260E4" w:rsidRDefault="00222DB0" w:rsidP="002260E4">
      <w:pPr>
        <w:pStyle w:val="Reference"/>
      </w:pPr>
      <w:proofErr w:type="spellStart"/>
      <w:r w:rsidRPr="002260E4">
        <w:t>Tuluwengjiang</w:t>
      </w:r>
      <w:proofErr w:type="spellEnd"/>
      <w:r w:rsidRPr="002260E4">
        <w:t xml:space="preserve">, G., Rasulova, I., Ahmed, S., </w:t>
      </w:r>
      <w:proofErr w:type="spellStart"/>
      <w:r w:rsidRPr="002260E4">
        <w:t>Kiasari</w:t>
      </w:r>
      <w:proofErr w:type="spellEnd"/>
      <w:r w:rsidRPr="002260E4">
        <w:t xml:space="preserve">, B. A., Sârbu, I., </w:t>
      </w:r>
      <w:proofErr w:type="spellStart"/>
      <w:r w:rsidRPr="002260E4">
        <w:t>Ciongradi</w:t>
      </w:r>
      <w:proofErr w:type="spellEnd"/>
      <w:r w:rsidRPr="002260E4">
        <w:t>, C. I., &amp; Samaniego, S. S. C. (2024). Dendritic cell-derived exosomes (Dex): Underlying the role of exosomes derived from diverse DC subtypes in cancer pathogenesis. Pathology-Research and Practice, 254, 155097.</w:t>
      </w:r>
    </w:p>
    <w:p w14:paraId="3A6EE1F7" w14:textId="77777777" w:rsidR="0022533F" w:rsidRPr="002260E4" w:rsidRDefault="007861D2" w:rsidP="002260E4">
      <w:pPr>
        <w:pStyle w:val="Reference"/>
        <w:rPr>
          <w:highlight w:val="white"/>
        </w:rPr>
      </w:pPr>
      <w:hyperlink r:id="rId208">
        <w:r w:rsidRPr="002260E4">
          <w:rPr>
            <w:highlight w:val="white"/>
          </w:rPr>
          <w:t xml:space="preserve">Tarkowski, L., </w:t>
        </w:r>
        <w:proofErr w:type="spellStart"/>
        <w:r w:rsidRPr="002260E4">
          <w:rPr>
            <w:highlight w:val="white"/>
          </w:rPr>
          <w:t>Indyka</w:t>
        </w:r>
        <w:proofErr w:type="spellEnd"/>
        <w:r w:rsidRPr="002260E4">
          <w:rPr>
            <w:highlight w:val="white"/>
          </w:rPr>
          <w:t xml:space="preserve">, P., &amp; </w:t>
        </w:r>
        <w:proofErr w:type="spellStart"/>
        <w:r w:rsidRPr="002260E4">
          <w:rPr>
            <w:highlight w:val="white"/>
          </w:rPr>
          <w:t>Bełtowska</w:t>
        </w:r>
        <w:proofErr w:type="spellEnd"/>
        <w:r w:rsidRPr="002260E4">
          <w:rPr>
            <w:highlight w:val="white"/>
          </w:rPr>
          <w:t xml:space="preserve">-Lehman, E. (2012). XRD </w:t>
        </w:r>
        <w:proofErr w:type="spellStart"/>
        <w:r w:rsidRPr="002260E4">
          <w:rPr>
            <w:highlight w:val="white"/>
          </w:rPr>
          <w:t>characterisation</w:t>
        </w:r>
        <w:proofErr w:type="spellEnd"/>
        <w:r w:rsidRPr="002260E4">
          <w:rPr>
            <w:highlight w:val="white"/>
          </w:rPr>
          <w:t xml:space="preserve"> of composite Ni-based coatings prepared by electrodeposition. </w:t>
        </w:r>
      </w:hyperlink>
      <w:hyperlink r:id="rId209">
        <w:r w:rsidRPr="002260E4">
          <w:rPr>
            <w:highlight w:val="white"/>
          </w:rPr>
          <w:t>Nuclear Instruments &amp; Methods in Physics Research. Section B, Beam Interactions with Materials and Atoms</w:t>
        </w:r>
      </w:hyperlink>
      <w:hyperlink r:id="rId210">
        <w:r w:rsidRPr="002260E4">
          <w:rPr>
            <w:highlight w:val="white"/>
          </w:rPr>
          <w:t xml:space="preserve">, </w:t>
        </w:r>
      </w:hyperlink>
      <w:hyperlink r:id="rId211">
        <w:r w:rsidRPr="002260E4">
          <w:rPr>
            <w:highlight w:val="white"/>
          </w:rPr>
          <w:t>284</w:t>
        </w:r>
      </w:hyperlink>
      <w:hyperlink r:id="rId212">
        <w:r w:rsidRPr="002260E4">
          <w:rPr>
            <w:highlight w:val="white"/>
          </w:rPr>
          <w:t>, 40–43.</w:t>
        </w:r>
      </w:hyperlink>
    </w:p>
    <w:p w14:paraId="4ADF8703" w14:textId="77777777" w:rsidR="0022533F" w:rsidRPr="002260E4" w:rsidRDefault="007861D2" w:rsidP="002260E4">
      <w:pPr>
        <w:pStyle w:val="Reference"/>
        <w:rPr>
          <w:highlight w:val="white"/>
        </w:rPr>
      </w:pPr>
      <w:hyperlink r:id="rId213">
        <w:r w:rsidRPr="002260E4">
          <w:rPr>
            <w:highlight w:val="white"/>
          </w:rPr>
          <w:t xml:space="preserve">Thomas, &amp; Jain, R. K. (2023). Influence operator experience scanning time accuracy two different intraoral scanners-a prospective clinical trial. </w:t>
        </w:r>
      </w:hyperlink>
      <w:hyperlink r:id="rId214">
        <w:r w:rsidRPr="002260E4">
          <w:rPr>
            <w:highlight w:val="white"/>
          </w:rPr>
          <w:t>Turkish Journal Orthodontics</w:t>
        </w:r>
      </w:hyperlink>
      <w:hyperlink r:id="rId215">
        <w:r w:rsidRPr="002260E4">
          <w:rPr>
            <w:highlight w:val="white"/>
          </w:rPr>
          <w:t xml:space="preserve">, </w:t>
        </w:r>
      </w:hyperlink>
      <w:hyperlink r:id="rId216">
        <w:r w:rsidRPr="002260E4">
          <w:rPr>
            <w:highlight w:val="white"/>
          </w:rPr>
          <w:t>36</w:t>
        </w:r>
      </w:hyperlink>
      <w:hyperlink r:id="rId217">
        <w:r w:rsidRPr="002260E4">
          <w:rPr>
            <w:highlight w:val="white"/>
          </w:rPr>
          <w:t>(1).</w:t>
        </w:r>
      </w:hyperlink>
    </w:p>
    <w:p w14:paraId="7C4B6676" w14:textId="77777777" w:rsidR="0022533F" w:rsidRDefault="0022533F">
      <w:pPr>
        <w:widowControl w:val="0"/>
        <w:pBdr>
          <w:top w:val="nil"/>
          <w:left w:val="nil"/>
          <w:bottom w:val="nil"/>
          <w:right w:val="nil"/>
          <w:between w:val="nil"/>
        </w:pBdr>
        <w:rPr>
          <w:szCs w:val="24"/>
          <w:highlight w:val="white"/>
        </w:rPr>
      </w:pPr>
    </w:p>
    <w:sectPr w:rsidR="0022533F">
      <w:footerReference w:type="default" r:id="rId218"/>
      <w:pgSz w:w="12240" w:h="15840"/>
      <w:pgMar w:top="1080" w:right="1440" w:bottom="63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64AC43" w14:textId="77777777" w:rsidR="005B2CFC" w:rsidRDefault="005B2CFC">
      <w:r>
        <w:separator/>
      </w:r>
    </w:p>
  </w:endnote>
  <w:endnote w:type="continuationSeparator" w:id="0">
    <w:p w14:paraId="3F0F81C4" w14:textId="77777777" w:rsidR="005B2CFC" w:rsidRDefault="005B2C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Gungsuh">
    <w:altName w:val="Times New Roman"/>
    <w:charset w:val="81"/>
    <w:family w:val="roman"/>
    <w:pitch w:val="variable"/>
    <w:sig w:usb0="B00002AF" w:usb1="69D77CFB" w:usb2="00000030" w:usb3="00000000" w:csb0="0008009F" w:csb1="00000000"/>
  </w:font>
  <w:font w:name="Cardo">
    <w:altName w:val="Calibri"/>
    <w:charset w:val="00"/>
    <w:family w:val="auto"/>
    <w:pitch w:val="default"/>
  </w:font>
  <w:font w:name="Calibri">
    <w:panose1 w:val="020F0502020204030204"/>
    <w:charset w:val="00"/>
    <w:family w:val="swiss"/>
    <w:pitch w:val="variable"/>
    <w:sig w:usb0="E4002EFF" w:usb1="C200247B" w:usb2="00000009" w:usb3="00000000" w:csb0="000001FF" w:csb1="00000000"/>
  </w:font>
  <w:font w:name="Latha">
    <w:panose1 w:val="02000400000000000000"/>
    <w:charset w:val="00"/>
    <w:family w:val="swiss"/>
    <w:pitch w:val="variable"/>
    <w:sig w:usb0="001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DD77B8" w14:textId="77777777" w:rsidR="0022533F" w:rsidRDefault="0022533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C90BCE" w14:textId="77777777" w:rsidR="005B2CFC" w:rsidRDefault="005B2CFC">
      <w:r>
        <w:separator/>
      </w:r>
    </w:p>
  </w:footnote>
  <w:footnote w:type="continuationSeparator" w:id="0">
    <w:p w14:paraId="45269DFD" w14:textId="77777777" w:rsidR="005B2CFC" w:rsidRDefault="005B2CF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31C51"/>
    <w:multiLevelType w:val="hybridMultilevel"/>
    <w:tmpl w:val="097C18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1EF4291"/>
    <w:multiLevelType w:val="multilevel"/>
    <w:tmpl w:val="F82C5E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5DF2E96"/>
    <w:multiLevelType w:val="hybridMultilevel"/>
    <w:tmpl w:val="4DCACC84"/>
    <w:lvl w:ilvl="0" w:tplc="0008B0C4">
      <w:start w:val="1"/>
      <w:numFmt w:val="decimal"/>
      <w:lvlText w:val="%1-"/>
      <w:lvlJc w:val="left"/>
      <w:pPr>
        <w:ind w:left="644" w:hanging="360"/>
      </w:pPr>
      <w:rPr>
        <w:rFonts w:hint="default"/>
        <w:b/>
        <w:i w:val="0"/>
        <w:u w:val="single"/>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1D365ED0"/>
    <w:multiLevelType w:val="singleLevel"/>
    <w:tmpl w:val="ECD0A5A6"/>
    <w:name w:val="AIPTables"/>
    <w:lvl w:ilvl="0">
      <w:start w:val="1"/>
      <w:numFmt w:val="decimal"/>
      <w:lvlText w:val="%1"/>
      <w:lvlJc w:val="left"/>
      <w:pPr>
        <w:tabs>
          <w:tab w:val="num" w:pos="3240"/>
        </w:tabs>
        <w:ind w:left="3240" w:hanging="360"/>
      </w:pPr>
    </w:lvl>
  </w:abstractNum>
  <w:abstractNum w:abstractNumId="4" w15:restartNumberingAfterBreak="0">
    <w:nsid w:val="29845F6D"/>
    <w:multiLevelType w:val="hybridMultilevel"/>
    <w:tmpl w:val="5AE0C1F6"/>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 w15:restartNumberingAfterBreak="0">
    <w:nsid w:val="34404A95"/>
    <w:multiLevelType w:val="hybridMultilevel"/>
    <w:tmpl w:val="92CE8186"/>
    <w:lvl w:ilvl="0" w:tplc="72661724">
      <w:start w:val="1"/>
      <w:numFmt w:val="bullet"/>
      <w:pStyle w:val="Paragraphbulleted"/>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 w15:restartNumberingAfterBreak="0">
    <w:nsid w:val="39AB2696"/>
    <w:multiLevelType w:val="hybridMultilevel"/>
    <w:tmpl w:val="8F02AA48"/>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7" w15:restartNumberingAfterBreak="0">
    <w:nsid w:val="3A756C1A"/>
    <w:multiLevelType w:val="hybridMultilevel"/>
    <w:tmpl w:val="201C2230"/>
    <w:lvl w:ilvl="0" w:tplc="08090001">
      <w:start w:val="1"/>
      <w:numFmt w:val="bullet"/>
      <w:lvlText w:val=""/>
      <w:lvlJc w:val="left"/>
      <w:pPr>
        <w:ind w:left="1050" w:hanging="360"/>
      </w:pPr>
      <w:rPr>
        <w:rFonts w:ascii="Symbol" w:hAnsi="Symbol" w:hint="default"/>
      </w:rPr>
    </w:lvl>
    <w:lvl w:ilvl="1" w:tplc="08090003" w:tentative="1">
      <w:start w:val="1"/>
      <w:numFmt w:val="bullet"/>
      <w:lvlText w:val="o"/>
      <w:lvlJc w:val="left"/>
      <w:pPr>
        <w:ind w:left="1770" w:hanging="360"/>
      </w:pPr>
      <w:rPr>
        <w:rFonts w:ascii="Courier New" w:hAnsi="Courier New" w:cs="Courier New" w:hint="default"/>
      </w:rPr>
    </w:lvl>
    <w:lvl w:ilvl="2" w:tplc="08090005" w:tentative="1">
      <w:start w:val="1"/>
      <w:numFmt w:val="bullet"/>
      <w:lvlText w:val=""/>
      <w:lvlJc w:val="left"/>
      <w:pPr>
        <w:ind w:left="2490" w:hanging="360"/>
      </w:pPr>
      <w:rPr>
        <w:rFonts w:ascii="Wingdings" w:hAnsi="Wingdings" w:hint="default"/>
      </w:rPr>
    </w:lvl>
    <w:lvl w:ilvl="3" w:tplc="08090001" w:tentative="1">
      <w:start w:val="1"/>
      <w:numFmt w:val="bullet"/>
      <w:lvlText w:val=""/>
      <w:lvlJc w:val="left"/>
      <w:pPr>
        <w:ind w:left="3210" w:hanging="360"/>
      </w:pPr>
      <w:rPr>
        <w:rFonts w:ascii="Symbol" w:hAnsi="Symbol" w:hint="default"/>
      </w:rPr>
    </w:lvl>
    <w:lvl w:ilvl="4" w:tplc="08090003" w:tentative="1">
      <w:start w:val="1"/>
      <w:numFmt w:val="bullet"/>
      <w:lvlText w:val="o"/>
      <w:lvlJc w:val="left"/>
      <w:pPr>
        <w:ind w:left="3930" w:hanging="360"/>
      </w:pPr>
      <w:rPr>
        <w:rFonts w:ascii="Courier New" w:hAnsi="Courier New" w:cs="Courier New" w:hint="default"/>
      </w:rPr>
    </w:lvl>
    <w:lvl w:ilvl="5" w:tplc="08090005" w:tentative="1">
      <w:start w:val="1"/>
      <w:numFmt w:val="bullet"/>
      <w:lvlText w:val=""/>
      <w:lvlJc w:val="left"/>
      <w:pPr>
        <w:ind w:left="4650" w:hanging="360"/>
      </w:pPr>
      <w:rPr>
        <w:rFonts w:ascii="Wingdings" w:hAnsi="Wingdings" w:hint="default"/>
      </w:rPr>
    </w:lvl>
    <w:lvl w:ilvl="6" w:tplc="08090001" w:tentative="1">
      <w:start w:val="1"/>
      <w:numFmt w:val="bullet"/>
      <w:lvlText w:val=""/>
      <w:lvlJc w:val="left"/>
      <w:pPr>
        <w:ind w:left="5370" w:hanging="360"/>
      </w:pPr>
      <w:rPr>
        <w:rFonts w:ascii="Symbol" w:hAnsi="Symbol" w:hint="default"/>
      </w:rPr>
    </w:lvl>
    <w:lvl w:ilvl="7" w:tplc="08090003" w:tentative="1">
      <w:start w:val="1"/>
      <w:numFmt w:val="bullet"/>
      <w:lvlText w:val="o"/>
      <w:lvlJc w:val="left"/>
      <w:pPr>
        <w:ind w:left="6090" w:hanging="360"/>
      </w:pPr>
      <w:rPr>
        <w:rFonts w:ascii="Courier New" w:hAnsi="Courier New" w:cs="Courier New" w:hint="default"/>
      </w:rPr>
    </w:lvl>
    <w:lvl w:ilvl="8" w:tplc="08090005" w:tentative="1">
      <w:start w:val="1"/>
      <w:numFmt w:val="bullet"/>
      <w:lvlText w:val=""/>
      <w:lvlJc w:val="left"/>
      <w:pPr>
        <w:ind w:left="6810" w:hanging="360"/>
      </w:pPr>
      <w:rPr>
        <w:rFonts w:ascii="Wingdings" w:hAnsi="Wingdings" w:hint="default"/>
      </w:rPr>
    </w:lvl>
  </w:abstractNum>
  <w:abstractNum w:abstractNumId="8" w15:restartNumberingAfterBreak="0">
    <w:nsid w:val="3AA17CE3"/>
    <w:multiLevelType w:val="hybridMultilevel"/>
    <w:tmpl w:val="4A342D44"/>
    <w:lvl w:ilvl="0" w:tplc="EBD030B2">
      <w:start w:val="1"/>
      <w:numFmt w:val="decimal"/>
      <w:pStyle w:val="Reference"/>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E1C6FEE"/>
    <w:multiLevelType w:val="hybridMultilevel"/>
    <w:tmpl w:val="BC72DB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7467158"/>
    <w:multiLevelType w:val="hybridMultilevel"/>
    <w:tmpl w:val="2A1CDC7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675A3C15"/>
    <w:multiLevelType w:val="multilevel"/>
    <w:tmpl w:val="4EEE7992"/>
    <w:lvl w:ilvl="0">
      <w:start w:val="2"/>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 w15:restartNumberingAfterBreak="0">
    <w:nsid w:val="67C9507E"/>
    <w:multiLevelType w:val="hybridMultilevel"/>
    <w:tmpl w:val="74D8EBE6"/>
    <w:lvl w:ilvl="0" w:tplc="D458AF60">
      <w:start w:val="1"/>
      <w:numFmt w:val="decimal"/>
      <w:lvlText w:val="%1."/>
      <w:lvlJc w:val="left"/>
      <w:pPr>
        <w:ind w:left="64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15:restartNumberingAfterBreak="0">
    <w:nsid w:val="74721692"/>
    <w:multiLevelType w:val="hybridMultilevel"/>
    <w:tmpl w:val="8BC68E6C"/>
    <w:lvl w:ilvl="0" w:tplc="9C5CFD96">
      <w:start w:val="1"/>
      <w:numFmt w:val="decimal"/>
      <w:pStyle w:val="Paragraphnumbered"/>
      <w:lvlText w:val="%1."/>
      <w:lvlJc w:val="left"/>
      <w:pPr>
        <w:ind w:left="644" w:hanging="360"/>
      </w:pPr>
      <w:rPr>
        <w:rFonts w:hint="default"/>
      </w:rPr>
    </w:lvl>
    <w:lvl w:ilvl="1" w:tplc="EDD6ACA2">
      <w:numFmt w:val="decimal"/>
      <w:lvlText w:val=""/>
      <w:lvlJc w:val="left"/>
    </w:lvl>
    <w:lvl w:ilvl="2" w:tplc="328A694E">
      <w:numFmt w:val="decimal"/>
      <w:lvlText w:val=""/>
      <w:lvlJc w:val="left"/>
    </w:lvl>
    <w:lvl w:ilvl="3" w:tplc="32009542">
      <w:numFmt w:val="decimal"/>
      <w:lvlText w:val=""/>
      <w:lvlJc w:val="left"/>
    </w:lvl>
    <w:lvl w:ilvl="4" w:tplc="8070CBEA">
      <w:numFmt w:val="decimal"/>
      <w:lvlText w:val=""/>
      <w:lvlJc w:val="left"/>
    </w:lvl>
    <w:lvl w:ilvl="5" w:tplc="655855F4">
      <w:numFmt w:val="decimal"/>
      <w:lvlText w:val=""/>
      <w:lvlJc w:val="left"/>
    </w:lvl>
    <w:lvl w:ilvl="6" w:tplc="E64817F0">
      <w:numFmt w:val="decimal"/>
      <w:lvlText w:val=""/>
      <w:lvlJc w:val="left"/>
    </w:lvl>
    <w:lvl w:ilvl="7" w:tplc="959282D4">
      <w:numFmt w:val="decimal"/>
      <w:lvlText w:val=""/>
      <w:lvlJc w:val="left"/>
    </w:lvl>
    <w:lvl w:ilvl="8" w:tplc="6DF0E860">
      <w:numFmt w:val="decimal"/>
      <w:lvlText w:val=""/>
      <w:lvlJc w:val="left"/>
    </w:lvl>
  </w:abstractNum>
  <w:abstractNum w:abstractNumId="14" w15:restartNumberingAfterBreak="0">
    <w:nsid w:val="765903BB"/>
    <w:multiLevelType w:val="multilevel"/>
    <w:tmpl w:val="9BBC29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772E6F57"/>
    <w:multiLevelType w:val="hybridMultilevel"/>
    <w:tmpl w:val="6972D792"/>
    <w:lvl w:ilvl="0" w:tplc="10A26694">
      <w:start w:val="1"/>
      <w:numFmt w:val="bullet"/>
      <w:lvlText w:val=""/>
      <w:lvlJc w:val="left"/>
      <w:pPr>
        <w:tabs>
          <w:tab w:val="num" w:pos="720"/>
        </w:tabs>
        <w:ind w:left="720" w:hanging="360"/>
      </w:pPr>
      <w:rPr>
        <w:rFonts w:ascii="Symbol" w:hAnsi="Symbol" w:hint="default"/>
        <w:sz w:val="20"/>
      </w:rPr>
    </w:lvl>
    <w:lvl w:ilvl="1" w:tplc="9C6E8F36" w:tentative="1">
      <w:start w:val="1"/>
      <w:numFmt w:val="bullet"/>
      <w:lvlText w:val="o"/>
      <w:lvlJc w:val="left"/>
      <w:pPr>
        <w:tabs>
          <w:tab w:val="num" w:pos="1440"/>
        </w:tabs>
        <w:ind w:left="1440" w:hanging="360"/>
      </w:pPr>
      <w:rPr>
        <w:rFonts w:ascii="Courier New" w:hAnsi="Courier New" w:hint="default"/>
        <w:sz w:val="20"/>
      </w:rPr>
    </w:lvl>
    <w:lvl w:ilvl="2" w:tplc="99AE47CC" w:tentative="1">
      <w:start w:val="1"/>
      <w:numFmt w:val="bullet"/>
      <w:lvlText w:val=""/>
      <w:lvlJc w:val="left"/>
      <w:pPr>
        <w:tabs>
          <w:tab w:val="num" w:pos="2160"/>
        </w:tabs>
        <w:ind w:left="2160" w:hanging="360"/>
      </w:pPr>
      <w:rPr>
        <w:rFonts w:ascii="Wingdings" w:hAnsi="Wingdings" w:hint="default"/>
        <w:sz w:val="20"/>
      </w:rPr>
    </w:lvl>
    <w:lvl w:ilvl="3" w:tplc="DC901BFC" w:tentative="1">
      <w:start w:val="1"/>
      <w:numFmt w:val="bullet"/>
      <w:lvlText w:val=""/>
      <w:lvlJc w:val="left"/>
      <w:pPr>
        <w:tabs>
          <w:tab w:val="num" w:pos="2880"/>
        </w:tabs>
        <w:ind w:left="2880" w:hanging="360"/>
      </w:pPr>
      <w:rPr>
        <w:rFonts w:ascii="Wingdings" w:hAnsi="Wingdings" w:hint="default"/>
        <w:sz w:val="20"/>
      </w:rPr>
    </w:lvl>
    <w:lvl w:ilvl="4" w:tplc="E22EC48C" w:tentative="1">
      <w:start w:val="1"/>
      <w:numFmt w:val="bullet"/>
      <w:lvlText w:val=""/>
      <w:lvlJc w:val="left"/>
      <w:pPr>
        <w:tabs>
          <w:tab w:val="num" w:pos="3600"/>
        </w:tabs>
        <w:ind w:left="3600" w:hanging="360"/>
      </w:pPr>
      <w:rPr>
        <w:rFonts w:ascii="Wingdings" w:hAnsi="Wingdings" w:hint="default"/>
        <w:sz w:val="20"/>
      </w:rPr>
    </w:lvl>
    <w:lvl w:ilvl="5" w:tplc="A462C292" w:tentative="1">
      <w:start w:val="1"/>
      <w:numFmt w:val="bullet"/>
      <w:lvlText w:val=""/>
      <w:lvlJc w:val="left"/>
      <w:pPr>
        <w:tabs>
          <w:tab w:val="num" w:pos="4320"/>
        </w:tabs>
        <w:ind w:left="4320" w:hanging="360"/>
      </w:pPr>
      <w:rPr>
        <w:rFonts w:ascii="Wingdings" w:hAnsi="Wingdings" w:hint="default"/>
        <w:sz w:val="20"/>
      </w:rPr>
    </w:lvl>
    <w:lvl w:ilvl="6" w:tplc="D1DC61E0" w:tentative="1">
      <w:start w:val="1"/>
      <w:numFmt w:val="bullet"/>
      <w:lvlText w:val=""/>
      <w:lvlJc w:val="left"/>
      <w:pPr>
        <w:tabs>
          <w:tab w:val="num" w:pos="5040"/>
        </w:tabs>
        <w:ind w:left="5040" w:hanging="360"/>
      </w:pPr>
      <w:rPr>
        <w:rFonts w:ascii="Wingdings" w:hAnsi="Wingdings" w:hint="default"/>
        <w:sz w:val="20"/>
      </w:rPr>
    </w:lvl>
    <w:lvl w:ilvl="7" w:tplc="5AB06E28" w:tentative="1">
      <w:start w:val="1"/>
      <w:numFmt w:val="bullet"/>
      <w:lvlText w:val=""/>
      <w:lvlJc w:val="left"/>
      <w:pPr>
        <w:tabs>
          <w:tab w:val="num" w:pos="5760"/>
        </w:tabs>
        <w:ind w:left="5760" w:hanging="360"/>
      </w:pPr>
      <w:rPr>
        <w:rFonts w:ascii="Wingdings" w:hAnsi="Wingdings" w:hint="default"/>
        <w:sz w:val="20"/>
      </w:rPr>
    </w:lvl>
    <w:lvl w:ilvl="8" w:tplc="95CE6B50"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AA97E4A"/>
    <w:multiLevelType w:val="hybridMultilevel"/>
    <w:tmpl w:val="21562CB0"/>
    <w:name w:val="/#"/>
    <w:lvl w:ilvl="0" w:tplc="78107624">
      <w:start w:val="1"/>
      <w:numFmt w:val="decimal"/>
      <w:lvlText w:val="%1"/>
      <w:lvlJc w:val="left"/>
      <w:pPr>
        <w:tabs>
          <w:tab w:val="num" w:pos="360"/>
        </w:tabs>
        <w:ind w:left="0" w:firstLine="0"/>
      </w:pPr>
    </w:lvl>
    <w:lvl w:ilvl="1" w:tplc="C5946878">
      <w:start w:val="1"/>
      <w:numFmt w:val="lowerLetter"/>
      <w:lvlText w:val="%2)"/>
      <w:lvlJc w:val="left"/>
      <w:pPr>
        <w:tabs>
          <w:tab w:val="num" w:pos="0"/>
        </w:tabs>
        <w:ind w:left="0" w:firstLine="0"/>
      </w:pPr>
    </w:lvl>
    <w:lvl w:ilvl="2" w:tplc="205E2ACA">
      <w:start w:val="1"/>
      <w:numFmt w:val="lowerRoman"/>
      <w:lvlText w:val="%3)"/>
      <w:lvlJc w:val="left"/>
      <w:pPr>
        <w:tabs>
          <w:tab w:val="num" w:pos="0"/>
        </w:tabs>
        <w:ind w:left="0" w:firstLine="0"/>
      </w:pPr>
    </w:lvl>
    <w:lvl w:ilvl="3" w:tplc="D2E63DBE">
      <w:start w:val="1"/>
      <w:numFmt w:val="decimal"/>
      <w:lvlText w:val="%4"/>
      <w:lvlJc w:val="left"/>
      <w:pPr>
        <w:tabs>
          <w:tab w:val="num" w:pos="360"/>
        </w:tabs>
        <w:ind w:left="0" w:firstLine="0"/>
      </w:pPr>
    </w:lvl>
    <w:lvl w:ilvl="4" w:tplc="04DA94CA">
      <w:start w:val="1"/>
      <w:numFmt w:val="lowerLetter"/>
      <w:lvlText w:val="(%5)"/>
      <w:lvlJc w:val="left"/>
      <w:pPr>
        <w:tabs>
          <w:tab w:val="num" w:pos="0"/>
        </w:tabs>
        <w:ind w:left="0" w:firstLine="0"/>
      </w:pPr>
    </w:lvl>
    <w:lvl w:ilvl="5" w:tplc="94BC9244">
      <w:start w:val="1"/>
      <w:numFmt w:val="lowerRoman"/>
      <w:lvlText w:val="(%6)"/>
      <w:lvlJc w:val="left"/>
      <w:pPr>
        <w:tabs>
          <w:tab w:val="num" w:pos="0"/>
        </w:tabs>
        <w:ind w:left="0" w:firstLine="0"/>
      </w:pPr>
    </w:lvl>
    <w:lvl w:ilvl="6" w:tplc="CE0887C2">
      <w:start w:val="1"/>
      <w:numFmt w:val="decimal"/>
      <w:lvlText w:val="%7."/>
      <w:lvlJc w:val="left"/>
      <w:pPr>
        <w:tabs>
          <w:tab w:val="num" w:pos="0"/>
        </w:tabs>
        <w:ind w:left="0" w:firstLine="0"/>
      </w:pPr>
    </w:lvl>
    <w:lvl w:ilvl="7" w:tplc="7DB4F44C">
      <w:start w:val="1"/>
      <w:numFmt w:val="lowerLetter"/>
      <w:lvlText w:val="%8."/>
      <w:lvlJc w:val="left"/>
      <w:pPr>
        <w:tabs>
          <w:tab w:val="num" w:pos="0"/>
        </w:tabs>
        <w:ind w:left="0" w:firstLine="0"/>
      </w:pPr>
    </w:lvl>
    <w:lvl w:ilvl="8" w:tplc="B8E6F2A4">
      <w:start w:val="1"/>
      <w:numFmt w:val="lowerRoman"/>
      <w:lvlText w:val="%9."/>
      <w:lvlJc w:val="left"/>
      <w:pPr>
        <w:tabs>
          <w:tab w:val="num" w:pos="0"/>
        </w:tabs>
        <w:ind w:left="0" w:firstLine="0"/>
      </w:pPr>
    </w:lvl>
  </w:abstractNum>
  <w:num w:numId="1" w16cid:durableId="122966267">
    <w:abstractNumId w:val="11"/>
  </w:num>
  <w:num w:numId="2" w16cid:durableId="1925844975">
    <w:abstractNumId w:val="16"/>
  </w:num>
  <w:num w:numId="3" w16cid:durableId="1623537524">
    <w:abstractNumId w:val="3"/>
  </w:num>
  <w:num w:numId="4" w16cid:durableId="333149680">
    <w:abstractNumId w:val="13"/>
  </w:num>
  <w:num w:numId="5" w16cid:durableId="1958750756">
    <w:abstractNumId w:val="7"/>
  </w:num>
  <w:num w:numId="6" w16cid:durableId="1466237890">
    <w:abstractNumId w:val="12"/>
  </w:num>
  <w:num w:numId="7" w16cid:durableId="846751398">
    <w:abstractNumId w:val="4"/>
  </w:num>
  <w:num w:numId="8" w16cid:durableId="982584711">
    <w:abstractNumId w:val="6"/>
  </w:num>
  <w:num w:numId="9" w16cid:durableId="247734440">
    <w:abstractNumId w:val="1"/>
  </w:num>
  <w:num w:numId="10" w16cid:durableId="1514879319">
    <w:abstractNumId w:val="15"/>
  </w:num>
  <w:num w:numId="11" w16cid:durableId="1383210328">
    <w:abstractNumId w:val="9"/>
  </w:num>
  <w:num w:numId="12" w16cid:durableId="1513061117">
    <w:abstractNumId w:val="14"/>
  </w:num>
  <w:num w:numId="13" w16cid:durableId="958226418">
    <w:abstractNumId w:val="10"/>
  </w:num>
  <w:num w:numId="14" w16cid:durableId="771170886">
    <w:abstractNumId w:val="5"/>
  </w:num>
  <w:num w:numId="15" w16cid:durableId="1726029251">
    <w:abstractNumId w:val="8"/>
  </w:num>
  <w:num w:numId="16" w16cid:durableId="1939214429">
    <w:abstractNumId w:val="12"/>
    <w:lvlOverride w:ilvl="0">
      <w:startOverride w:val="1"/>
    </w:lvlOverride>
  </w:num>
  <w:num w:numId="17" w16cid:durableId="957906086">
    <w:abstractNumId w:val="12"/>
    <w:lvlOverride w:ilvl="0">
      <w:startOverride w:val="1"/>
    </w:lvlOverride>
  </w:num>
  <w:num w:numId="18" w16cid:durableId="1087652185">
    <w:abstractNumId w:val="12"/>
    <w:lvlOverride w:ilvl="0">
      <w:startOverride w:val="1"/>
    </w:lvlOverride>
  </w:num>
  <w:num w:numId="19" w16cid:durableId="1054889863">
    <w:abstractNumId w:val="13"/>
    <w:lvlOverride w:ilvl="0">
      <w:startOverride w:val="1"/>
    </w:lvlOverride>
  </w:num>
  <w:num w:numId="20" w16cid:durableId="1903178079">
    <w:abstractNumId w:val="13"/>
    <w:lvlOverride w:ilvl="0">
      <w:startOverride w:val="1"/>
    </w:lvlOverride>
  </w:num>
  <w:num w:numId="21" w16cid:durableId="874267395">
    <w:abstractNumId w:val="13"/>
    <w:lvlOverride w:ilvl="0">
      <w:startOverride w:val="1"/>
    </w:lvlOverride>
  </w:num>
  <w:num w:numId="22" w16cid:durableId="1368025285">
    <w:abstractNumId w:val="13"/>
    <w:lvlOverride w:ilvl="0">
      <w:startOverride w:val="1"/>
    </w:lvlOverride>
  </w:num>
  <w:num w:numId="23" w16cid:durableId="944078796">
    <w:abstractNumId w:val="13"/>
    <w:lvlOverride w:ilvl="0">
      <w:startOverride w:val="1"/>
    </w:lvlOverride>
  </w:num>
  <w:num w:numId="24" w16cid:durableId="1653829719">
    <w:abstractNumId w:val="2"/>
  </w:num>
  <w:num w:numId="25" w16cid:durableId="17754420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linkStyle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2533F"/>
    <w:rsid w:val="00055C6E"/>
    <w:rsid w:val="00222DB0"/>
    <w:rsid w:val="0022533F"/>
    <w:rsid w:val="002260E4"/>
    <w:rsid w:val="00237134"/>
    <w:rsid w:val="00392A81"/>
    <w:rsid w:val="00511092"/>
    <w:rsid w:val="005B2CFC"/>
    <w:rsid w:val="00654EA4"/>
    <w:rsid w:val="006916A0"/>
    <w:rsid w:val="007861D2"/>
    <w:rsid w:val="00BB4E03"/>
    <w:rsid w:val="00BC3D37"/>
    <w:rsid w:val="00E622AE"/>
    <w:rsid w:val="00F31FA4"/>
    <w:rsid w:val="00FA4A5E"/>
  </w:rsids>
  <m:mathPr>
    <m:mathFont m:val="Cambria Math"/>
    <m:brkBin m:val="before"/>
    <m:brkBinSub m:val="--"/>
    <m:smallFrac m:val="0"/>
    <m:dispDef/>
    <m:lMargin m:val="0"/>
    <m:rMargin m:val="0"/>
    <m:defJc m:val="centerGroup"/>
    <m:wrapIndent m:val="1440"/>
    <m:intLim m:val="subSup"/>
    <m:naryLim m:val="undOvr"/>
  </m:mathPr>
  <w:themeFontLang w:val="en-US" w:bidi="ta-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A634B12"/>
  <w15:docId w15:val="{A0FD31A3-2CDE-4134-9A1A-F945D49956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6916A0"/>
    <w:pPr>
      <w:spacing w:line="240" w:lineRule="auto"/>
    </w:pPr>
    <w:rPr>
      <w:rFonts w:ascii="Times New Roman" w:eastAsia="Times New Roman" w:hAnsi="Times New Roman" w:cs="Times New Roman"/>
      <w:sz w:val="24"/>
      <w:szCs w:val="20"/>
      <w:lang w:val="en-US"/>
    </w:rPr>
  </w:style>
  <w:style w:type="paragraph" w:styleId="Heading1">
    <w:name w:val="heading 1"/>
    <w:basedOn w:val="Normal"/>
    <w:next w:val="Paragraph"/>
    <w:qFormat/>
    <w:rsid w:val="006916A0"/>
    <w:pPr>
      <w:keepNext/>
      <w:spacing w:before="240" w:after="240"/>
      <w:jc w:val="center"/>
      <w:outlineLvl w:val="0"/>
    </w:pPr>
    <w:rPr>
      <w:b/>
      <w:caps/>
    </w:rPr>
  </w:style>
  <w:style w:type="paragraph" w:styleId="Heading2">
    <w:name w:val="heading 2"/>
    <w:basedOn w:val="Normal"/>
    <w:next w:val="Paragraph"/>
    <w:qFormat/>
    <w:rsid w:val="006916A0"/>
    <w:pPr>
      <w:keepNext/>
      <w:spacing w:before="240" w:after="240"/>
      <w:jc w:val="center"/>
      <w:outlineLvl w:val="1"/>
    </w:pPr>
    <w:rPr>
      <w:b/>
    </w:rPr>
  </w:style>
  <w:style w:type="paragraph" w:styleId="Heading3">
    <w:name w:val="heading 3"/>
    <w:basedOn w:val="Normal"/>
    <w:next w:val="Normal"/>
    <w:qFormat/>
    <w:rsid w:val="006916A0"/>
    <w:pPr>
      <w:keepNext/>
      <w:spacing w:before="240" w:after="240"/>
      <w:jc w:val="center"/>
      <w:outlineLvl w:val="2"/>
    </w:pPr>
    <w:rPr>
      <w:i/>
      <w:iCs/>
      <w:sz w:val="20"/>
      <w:lang w:val="en-GB" w:eastAsia="en-GB"/>
    </w:rPr>
  </w:style>
  <w:style w:type="paragraph" w:styleId="Heading4">
    <w:name w:val="heading 4"/>
    <w:basedOn w:val="Normal"/>
    <w:next w:val="Normal"/>
    <w:pPr>
      <w:keepNext/>
      <w:keepLines/>
      <w:spacing w:before="280" w:after="80"/>
      <w:outlineLvl w:val="3"/>
    </w:pPr>
    <w:rPr>
      <w:color w:val="666666"/>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color w:val="666666"/>
    </w:rPr>
  </w:style>
  <w:style w:type="character" w:default="1" w:styleId="DefaultParagraphFont">
    <w:name w:val="Default Paragraph Font"/>
    <w:uiPriority w:val="1"/>
    <w:semiHidden/>
    <w:unhideWhenUsed/>
    <w:rsid w:val="006916A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916A0"/>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pPr>
      <w:keepNext/>
      <w:keepLines/>
      <w:spacing w:after="60"/>
    </w:pPr>
    <w:rPr>
      <w:sz w:val="52"/>
      <w:szCs w:val="52"/>
    </w:rPr>
  </w:style>
  <w:style w:type="paragraph" w:styleId="Subtitle">
    <w:name w:val="Subtitle"/>
    <w:basedOn w:val="Normal"/>
    <w:next w:val="Normal"/>
    <w:pPr>
      <w:keepNext/>
      <w:keepLines/>
      <w:spacing w:after="320"/>
    </w:pPr>
    <w:rPr>
      <w:color w:val="666666"/>
      <w:sz w:val="30"/>
      <w:szCs w:val="30"/>
    </w:rPr>
  </w:style>
  <w:style w:type="table" w:customStyle="1" w:styleId="a">
    <w:basedOn w:val="TableNormal0"/>
    <w:tblPr>
      <w:tblStyleRowBandSize w:val="1"/>
      <w:tblStyleColBandSize w:val="1"/>
      <w:tblCellMar>
        <w:top w:w="100" w:type="dxa"/>
        <w:left w:w="100" w:type="dxa"/>
        <w:bottom w:w="100" w:type="dxa"/>
        <w:right w:w="100" w:type="dxa"/>
      </w:tblCellMar>
    </w:tblPr>
  </w:style>
  <w:style w:type="table" w:customStyle="1" w:styleId="a0">
    <w:basedOn w:val="TableNormal0"/>
    <w:tblPr>
      <w:tblStyleRowBandSize w:val="1"/>
      <w:tblStyleColBandSize w:val="1"/>
      <w:tblCellMar>
        <w:top w:w="100" w:type="dxa"/>
        <w:left w:w="100" w:type="dxa"/>
        <w:bottom w:w="100" w:type="dxa"/>
        <w:right w:w="100" w:type="dxa"/>
      </w:tblCellMar>
    </w:tblPr>
  </w:style>
  <w:style w:type="paragraph" w:styleId="BalloonText">
    <w:name w:val="Balloon Text"/>
    <w:basedOn w:val="Normal"/>
    <w:link w:val="BalloonTextChar"/>
    <w:rsid w:val="006916A0"/>
    <w:rPr>
      <w:rFonts w:ascii="Tahoma" w:hAnsi="Tahoma" w:cs="Tahoma"/>
      <w:sz w:val="16"/>
      <w:szCs w:val="16"/>
    </w:rPr>
  </w:style>
  <w:style w:type="character" w:customStyle="1" w:styleId="BalloonTextChar">
    <w:name w:val="Balloon Text Char"/>
    <w:basedOn w:val="DefaultParagraphFont"/>
    <w:link w:val="BalloonText"/>
    <w:rsid w:val="006916A0"/>
    <w:rPr>
      <w:rFonts w:ascii="Tahoma" w:eastAsia="Times New Roman" w:hAnsi="Tahoma" w:cs="Tahoma"/>
      <w:sz w:val="16"/>
      <w:szCs w:val="16"/>
      <w:lang w:val="en-US"/>
    </w:rPr>
  </w:style>
  <w:style w:type="paragraph" w:styleId="FootnoteText">
    <w:name w:val="footnote text"/>
    <w:basedOn w:val="Normal"/>
    <w:link w:val="FootnoteTextChar"/>
    <w:semiHidden/>
    <w:rsid w:val="006916A0"/>
    <w:rPr>
      <w:sz w:val="16"/>
    </w:rPr>
  </w:style>
  <w:style w:type="character" w:customStyle="1" w:styleId="FootnoteTextChar">
    <w:name w:val="Footnote Text Char"/>
    <w:basedOn w:val="DefaultParagraphFont"/>
    <w:link w:val="FootnoteText"/>
    <w:semiHidden/>
    <w:rsid w:val="00BB4E03"/>
    <w:rPr>
      <w:rFonts w:ascii="Times New Roman" w:eastAsia="Times New Roman" w:hAnsi="Times New Roman" w:cs="Times New Roman"/>
      <w:sz w:val="16"/>
      <w:szCs w:val="20"/>
      <w:lang w:val="en-US"/>
    </w:rPr>
  </w:style>
  <w:style w:type="paragraph" w:customStyle="1" w:styleId="PaperTitle">
    <w:name w:val="Paper Title"/>
    <w:basedOn w:val="Normal"/>
    <w:next w:val="AuthorName"/>
    <w:rsid w:val="006916A0"/>
    <w:pPr>
      <w:spacing w:before="1200"/>
      <w:jc w:val="center"/>
    </w:pPr>
    <w:rPr>
      <w:b/>
      <w:sz w:val="36"/>
    </w:rPr>
  </w:style>
  <w:style w:type="paragraph" w:customStyle="1" w:styleId="AuthorName">
    <w:name w:val="Author Name"/>
    <w:basedOn w:val="Normal"/>
    <w:next w:val="AuthorAffiliation"/>
    <w:rsid w:val="006916A0"/>
    <w:pPr>
      <w:spacing w:before="360" w:after="360"/>
      <w:jc w:val="center"/>
    </w:pPr>
    <w:rPr>
      <w:sz w:val="28"/>
    </w:rPr>
  </w:style>
  <w:style w:type="paragraph" w:customStyle="1" w:styleId="AuthorAffiliation">
    <w:name w:val="Author Affiliation"/>
    <w:basedOn w:val="Normal"/>
    <w:rsid w:val="006916A0"/>
    <w:pPr>
      <w:jc w:val="center"/>
    </w:pPr>
    <w:rPr>
      <w:i/>
      <w:sz w:val="20"/>
    </w:rPr>
  </w:style>
  <w:style w:type="paragraph" w:customStyle="1" w:styleId="Abstract">
    <w:name w:val="Abstract"/>
    <w:basedOn w:val="Normal"/>
    <w:next w:val="Heading1"/>
    <w:rsid w:val="006916A0"/>
    <w:pPr>
      <w:spacing w:before="360" w:after="360"/>
      <w:ind w:left="289" w:right="289"/>
      <w:jc w:val="both"/>
    </w:pPr>
    <w:rPr>
      <w:sz w:val="18"/>
    </w:rPr>
  </w:style>
  <w:style w:type="paragraph" w:customStyle="1" w:styleId="Paragraph">
    <w:name w:val="Paragraph"/>
    <w:basedOn w:val="Normal"/>
    <w:rsid w:val="006916A0"/>
    <w:pPr>
      <w:ind w:firstLine="284"/>
      <w:jc w:val="both"/>
    </w:pPr>
    <w:rPr>
      <w:sz w:val="20"/>
    </w:rPr>
  </w:style>
  <w:style w:type="character" w:styleId="FootnoteReference">
    <w:name w:val="footnote reference"/>
    <w:semiHidden/>
    <w:rsid w:val="006916A0"/>
    <w:rPr>
      <w:vertAlign w:val="superscript"/>
    </w:rPr>
  </w:style>
  <w:style w:type="paragraph" w:customStyle="1" w:styleId="Reference">
    <w:name w:val="Reference"/>
    <w:basedOn w:val="Paragraph"/>
    <w:rsid w:val="006916A0"/>
    <w:pPr>
      <w:numPr>
        <w:numId w:val="15"/>
      </w:numPr>
      <w:ind w:left="426" w:hanging="426"/>
    </w:pPr>
  </w:style>
  <w:style w:type="paragraph" w:customStyle="1" w:styleId="FigureCaption">
    <w:name w:val="Figure Caption"/>
    <w:next w:val="Paragraph"/>
    <w:rsid w:val="006916A0"/>
    <w:pPr>
      <w:spacing w:before="120" w:line="240" w:lineRule="auto"/>
      <w:jc w:val="center"/>
    </w:pPr>
    <w:rPr>
      <w:rFonts w:ascii="Times New Roman" w:eastAsia="Times New Roman" w:hAnsi="Times New Roman" w:cs="Times New Roman"/>
      <w:sz w:val="18"/>
      <w:szCs w:val="20"/>
      <w:lang w:val="en-US"/>
    </w:rPr>
  </w:style>
  <w:style w:type="paragraph" w:customStyle="1" w:styleId="Figure">
    <w:name w:val="Figure"/>
    <w:basedOn w:val="Paragraph"/>
    <w:rsid w:val="006916A0"/>
    <w:pPr>
      <w:keepNext/>
      <w:ind w:firstLine="0"/>
      <w:jc w:val="center"/>
    </w:pPr>
  </w:style>
  <w:style w:type="paragraph" w:customStyle="1" w:styleId="Equation">
    <w:name w:val="Equation"/>
    <w:basedOn w:val="Paragraph"/>
    <w:rsid w:val="006916A0"/>
    <w:pPr>
      <w:tabs>
        <w:tab w:val="center" w:pos="4320"/>
        <w:tab w:val="right" w:pos="9242"/>
      </w:tabs>
      <w:ind w:firstLine="0"/>
      <w:jc w:val="center"/>
    </w:pPr>
  </w:style>
  <w:style w:type="character" w:styleId="Hyperlink">
    <w:name w:val="Hyperlink"/>
    <w:rsid w:val="006916A0"/>
    <w:rPr>
      <w:color w:val="0000FF"/>
      <w:u w:val="single"/>
    </w:rPr>
  </w:style>
  <w:style w:type="table" w:styleId="TableGrid">
    <w:name w:val="Table Grid"/>
    <w:basedOn w:val="TableNormal"/>
    <w:rsid w:val="006916A0"/>
    <w:pPr>
      <w:spacing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bulleted">
    <w:name w:val="Paragraph (bulleted)"/>
    <w:basedOn w:val="Paragraph"/>
    <w:rsid w:val="006916A0"/>
    <w:pPr>
      <w:numPr>
        <w:numId w:val="14"/>
      </w:numPr>
      <w:ind w:left="641" w:hanging="357"/>
    </w:pPr>
  </w:style>
  <w:style w:type="paragraph" w:customStyle="1" w:styleId="AuthorEmail">
    <w:name w:val="Author Email"/>
    <w:basedOn w:val="Normal"/>
    <w:qFormat/>
    <w:rsid w:val="006916A0"/>
    <w:pPr>
      <w:jc w:val="center"/>
    </w:pPr>
    <w:rPr>
      <w:sz w:val="20"/>
    </w:rPr>
  </w:style>
  <w:style w:type="paragraph" w:styleId="NormalWeb">
    <w:name w:val="Normal (Web)"/>
    <w:basedOn w:val="Normal"/>
    <w:uiPriority w:val="99"/>
    <w:unhideWhenUsed/>
    <w:rsid w:val="006916A0"/>
    <w:pPr>
      <w:spacing w:before="100" w:beforeAutospacing="1" w:after="100" w:afterAutospacing="1"/>
    </w:pPr>
    <w:rPr>
      <w:szCs w:val="24"/>
      <w:lang w:val="en-GB" w:eastAsia="en-GB"/>
    </w:rPr>
  </w:style>
  <w:style w:type="character" w:styleId="Strong">
    <w:name w:val="Strong"/>
    <w:basedOn w:val="DefaultParagraphFont"/>
    <w:uiPriority w:val="22"/>
    <w:qFormat/>
    <w:rsid w:val="006916A0"/>
    <w:rPr>
      <w:b/>
      <w:bCs/>
    </w:rPr>
  </w:style>
  <w:style w:type="character" w:styleId="Emphasis">
    <w:name w:val="Emphasis"/>
    <w:basedOn w:val="DefaultParagraphFont"/>
    <w:uiPriority w:val="20"/>
    <w:qFormat/>
    <w:rsid w:val="006916A0"/>
    <w:rPr>
      <w:i/>
      <w:iCs/>
    </w:rPr>
  </w:style>
  <w:style w:type="paragraph" w:customStyle="1" w:styleId="TableCaption">
    <w:name w:val="Table Caption"/>
    <w:basedOn w:val="FigureCaption"/>
    <w:qFormat/>
    <w:rsid w:val="006916A0"/>
    <w:rPr>
      <w:szCs w:val="18"/>
    </w:rPr>
  </w:style>
  <w:style w:type="paragraph" w:customStyle="1" w:styleId="Paragraphnumbered">
    <w:name w:val="Paragraph (numbered)"/>
    <w:rsid w:val="006916A0"/>
    <w:pPr>
      <w:numPr>
        <w:numId w:val="4"/>
      </w:numPr>
      <w:spacing w:line="240" w:lineRule="auto"/>
      <w:jc w:val="both"/>
    </w:pPr>
    <w:rPr>
      <w:rFonts w:ascii="Times New Roman" w:eastAsia="Times New Roman" w:hAnsi="Times New Roman" w:cs="Times New Roman"/>
      <w:sz w:val="20"/>
      <w:szCs w:val="20"/>
      <w:lang w:val="en-US"/>
    </w:rPr>
  </w:style>
  <w:style w:type="character" w:styleId="UnresolvedMention">
    <w:name w:val="Unresolved Mention"/>
    <w:basedOn w:val="DefaultParagraphFont"/>
    <w:uiPriority w:val="99"/>
    <w:semiHidden/>
    <w:unhideWhenUsed/>
    <w:rsid w:val="006916A0"/>
    <w:rPr>
      <w:color w:val="808080"/>
      <w:shd w:val="clear" w:color="auto" w:fill="E6E6E6"/>
    </w:rPr>
  </w:style>
  <w:style w:type="paragraph" w:styleId="ListParagraph">
    <w:name w:val="List Paragraph"/>
    <w:basedOn w:val="Normal"/>
    <w:uiPriority w:val="34"/>
    <w:rsid w:val="006916A0"/>
    <w:pPr>
      <w:ind w:left="720"/>
      <w:contextualSpacing/>
    </w:pPr>
  </w:style>
  <w:style w:type="character" w:styleId="CommentReference">
    <w:name w:val="annotation reference"/>
    <w:basedOn w:val="DefaultParagraphFont"/>
    <w:semiHidden/>
    <w:unhideWhenUsed/>
    <w:rsid w:val="006916A0"/>
    <w:rPr>
      <w:sz w:val="16"/>
      <w:szCs w:val="16"/>
    </w:rPr>
  </w:style>
  <w:style w:type="paragraph" w:styleId="CommentText">
    <w:name w:val="annotation text"/>
    <w:basedOn w:val="Normal"/>
    <w:link w:val="CommentTextChar"/>
    <w:semiHidden/>
    <w:unhideWhenUsed/>
    <w:rsid w:val="006916A0"/>
    <w:rPr>
      <w:sz w:val="20"/>
    </w:rPr>
  </w:style>
  <w:style w:type="character" w:customStyle="1" w:styleId="CommentTextChar">
    <w:name w:val="Comment Text Char"/>
    <w:basedOn w:val="DefaultParagraphFont"/>
    <w:link w:val="CommentText"/>
    <w:semiHidden/>
    <w:rsid w:val="006916A0"/>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semiHidden/>
    <w:unhideWhenUsed/>
    <w:rsid w:val="006916A0"/>
    <w:rPr>
      <w:b/>
      <w:bCs/>
    </w:rPr>
  </w:style>
  <w:style w:type="character" w:customStyle="1" w:styleId="CommentSubjectChar">
    <w:name w:val="Comment Subject Char"/>
    <w:basedOn w:val="CommentTextChar"/>
    <w:link w:val="CommentSubject"/>
    <w:semiHidden/>
    <w:rsid w:val="006916A0"/>
    <w:rPr>
      <w:rFonts w:ascii="Times New Roman" w:eastAsia="Times New Roman" w:hAnsi="Times New Roman" w:cs="Times New Roman"/>
      <w:b/>
      <w:bCs/>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hyperlink" Target="http://paperpile.com/b/VlHWNJ/fxuP7" TargetMode="External"/><Relationship Id="rId21" Type="http://schemas.openxmlformats.org/officeDocument/2006/relationships/hyperlink" Target="https://paperpile.com/c/VlHWNJ/IQnS" TargetMode="External"/><Relationship Id="rId42" Type="http://schemas.openxmlformats.org/officeDocument/2006/relationships/hyperlink" Target="http://paperpile.com/b/VlHWNJ/wwD4" TargetMode="External"/><Relationship Id="rId63" Type="http://schemas.openxmlformats.org/officeDocument/2006/relationships/hyperlink" Target="http://paperpile.com/b/VlHWNJ/BaeHw" TargetMode="External"/><Relationship Id="rId84" Type="http://schemas.openxmlformats.org/officeDocument/2006/relationships/hyperlink" Target="http://paperpile.com/b/VlHWNJ/ujnl9" TargetMode="External"/><Relationship Id="rId138" Type="http://schemas.openxmlformats.org/officeDocument/2006/relationships/hyperlink" Target="http://paperpile.com/b/VlHWNJ/Muo2" TargetMode="External"/><Relationship Id="rId159" Type="http://schemas.openxmlformats.org/officeDocument/2006/relationships/hyperlink" Target="http://paperpile.com/b/VlHWNJ/lRp5s" TargetMode="External"/><Relationship Id="rId170" Type="http://schemas.openxmlformats.org/officeDocument/2006/relationships/hyperlink" Target="http://paperpile.com/b/VlHWNJ/JqXef" TargetMode="External"/><Relationship Id="rId191" Type="http://schemas.openxmlformats.org/officeDocument/2006/relationships/hyperlink" Target="http://paperpile.com/b/VlHWNJ/etAle" TargetMode="External"/><Relationship Id="rId205" Type="http://schemas.openxmlformats.org/officeDocument/2006/relationships/hyperlink" Target="http://paperpile.com/b/VlHWNJ/P2kGd" TargetMode="External"/><Relationship Id="rId107" Type="http://schemas.openxmlformats.org/officeDocument/2006/relationships/hyperlink" Target="http://paperpile.com/b/VlHWNJ/2Ucc3" TargetMode="External"/><Relationship Id="rId11" Type="http://schemas.openxmlformats.org/officeDocument/2006/relationships/hyperlink" Target="https://paperpile.com/c/VlHWNJ/JqXef+h5RvN+5GesQ" TargetMode="External"/><Relationship Id="rId32" Type="http://schemas.openxmlformats.org/officeDocument/2006/relationships/image" Target="media/image6.png"/><Relationship Id="rId53" Type="http://schemas.openxmlformats.org/officeDocument/2006/relationships/hyperlink" Target="http://paperpile.com/b/VlHWNJ/VpIt" TargetMode="External"/><Relationship Id="rId74" Type="http://schemas.openxmlformats.org/officeDocument/2006/relationships/hyperlink" Target="http://paperpile.com/b/VlHWNJ/Es3H" TargetMode="External"/><Relationship Id="rId128" Type="http://schemas.openxmlformats.org/officeDocument/2006/relationships/hyperlink" Target="http://paperpile.com/b/VlHWNJ/YLAs" TargetMode="External"/><Relationship Id="rId149" Type="http://schemas.openxmlformats.org/officeDocument/2006/relationships/hyperlink" Target="http://paperpile.com/b/VlHWNJ/zN89x" TargetMode="External"/><Relationship Id="rId5" Type="http://schemas.openxmlformats.org/officeDocument/2006/relationships/footnotes" Target="footnotes.xml"/><Relationship Id="rId95" Type="http://schemas.openxmlformats.org/officeDocument/2006/relationships/hyperlink" Target="http://paperpile.com/b/VlHWNJ/q4gsX" TargetMode="External"/><Relationship Id="rId160" Type="http://schemas.openxmlformats.org/officeDocument/2006/relationships/hyperlink" Target="http://paperpile.com/b/VlHWNJ/lRp5s" TargetMode="External"/><Relationship Id="rId181" Type="http://schemas.openxmlformats.org/officeDocument/2006/relationships/hyperlink" Target="http://paperpile.com/b/VlHWNJ/5GesQ" TargetMode="External"/><Relationship Id="rId216" Type="http://schemas.openxmlformats.org/officeDocument/2006/relationships/hyperlink" Target="http://paperpile.com/b/VlHWNJ/r3EDP" TargetMode="External"/><Relationship Id="rId22" Type="http://schemas.openxmlformats.org/officeDocument/2006/relationships/image" Target="media/image2.jpg"/><Relationship Id="rId43" Type="http://schemas.openxmlformats.org/officeDocument/2006/relationships/hyperlink" Target="http://paperpile.com/b/VlHWNJ/wwD4" TargetMode="External"/><Relationship Id="rId64" Type="http://schemas.openxmlformats.org/officeDocument/2006/relationships/hyperlink" Target="http://paperpile.com/b/VlHWNJ/BaeHw" TargetMode="External"/><Relationship Id="rId118" Type="http://schemas.openxmlformats.org/officeDocument/2006/relationships/hyperlink" Target="http://paperpile.com/b/VlHWNJ/fxuP7" TargetMode="External"/><Relationship Id="rId139" Type="http://schemas.openxmlformats.org/officeDocument/2006/relationships/hyperlink" Target="http://paperpile.com/b/VlHWNJ/Muo2" TargetMode="External"/><Relationship Id="rId85" Type="http://schemas.openxmlformats.org/officeDocument/2006/relationships/hyperlink" Target="http://paperpile.com/b/VlHWNJ/ujnl9" TargetMode="External"/><Relationship Id="rId150" Type="http://schemas.openxmlformats.org/officeDocument/2006/relationships/hyperlink" Target="http://paperpile.com/b/VlHWNJ/zN89x" TargetMode="External"/><Relationship Id="rId171" Type="http://schemas.openxmlformats.org/officeDocument/2006/relationships/hyperlink" Target="http://paperpile.com/b/VlHWNJ/JqXef" TargetMode="External"/><Relationship Id="rId192" Type="http://schemas.openxmlformats.org/officeDocument/2006/relationships/hyperlink" Target="http://paperpile.com/b/VlHWNJ/etAle" TargetMode="External"/><Relationship Id="rId206" Type="http://schemas.openxmlformats.org/officeDocument/2006/relationships/hyperlink" Target="http://paperpile.com/b/VlHWNJ/P2kGd" TargetMode="External"/><Relationship Id="rId12" Type="http://schemas.openxmlformats.org/officeDocument/2006/relationships/hyperlink" Target="https://paperpile.com/c/VlHWNJ/r3EDP+etAle+TgD9s" TargetMode="External"/><Relationship Id="rId33" Type="http://schemas.openxmlformats.org/officeDocument/2006/relationships/hyperlink" Target="https://paperpile.com/c/VlHWNJ/oYlq" TargetMode="External"/><Relationship Id="rId108" Type="http://schemas.openxmlformats.org/officeDocument/2006/relationships/hyperlink" Target="http://paperpile.com/b/VlHWNJ/2Ucc3" TargetMode="External"/><Relationship Id="rId129" Type="http://schemas.openxmlformats.org/officeDocument/2006/relationships/hyperlink" Target="http://paperpile.com/b/VlHWNJ/YLAs" TargetMode="External"/><Relationship Id="rId54" Type="http://schemas.openxmlformats.org/officeDocument/2006/relationships/hyperlink" Target="http://dx.doi.org/10.1038/s41598-019-52473-2" TargetMode="External"/><Relationship Id="rId75" Type="http://schemas.openxmlformats.org/officeDocument/2006/relationships/hyperlink" Target="http://paperpile.com/b/VlHWNJ/Es3H" TargetMode="External"/><Relationship Id="rId96" Type="http://schemas.openxmlformats.org/officeDocument/2006/relationships/hyperlink" Target="http://paperpile.com/b/VlHWNJ/T9MF3" TargetMode="External"/><Relationship Id="rId140" Type="http://schemas.openxmlformats.org/officeDocument/2006/relationships/hyperlink" Target="http://paperpile.com/b/VlHWNJ/Muo2" TargetMode="External"/><Relationship Id="rId161" Type="http://schemas.openxmlformats.org/officeDocument/2006/relationships/hyperlink" Target="http://paperpile.com/b/VlHWNJ/lRp5s" TargetMode="External"/><Relationship Id="rId182" Type="http://schemas.openxmlformats.org/officeDocument/2006/relationships/hyperlink" Target="http://paperpile.com/b/VlHWNJ/5GesQ" TargetMode="External"/><Relationship Id="rId217" Type="http://schemas.openxmlformats.org/officeDocument/2006/relationships/hyperlink" Target="http://paperpile.com/b/VlHWNJ/r3EDP" TargetMode="External"/><Relationship Id="rId6" Type="http://schemas.openxmlformats.org/officeDocument/2006/relationships/endnotes" Target="endnotes.xml"/><Relationship Id="rId23" Type="http://schemas.openxmlformats.org/officeDocument/2006/relationships/hyperlink" Target="https://paperpile.com/c/VlHWNJ/c2d1" TargetMode="External"/><Relationship Id="rId119" Type="http://schemas.openxmlformats.org/officeDocument/2006/relationships/hyperlink" Target="http://paperpile.com/b/VlHWNJ/fxuP7" TargetMode="External"/><Relationship Id="rId44" Type="http://schemas.openxmlformats.org/officeDocument/2006/relationships/hyperlink" Target="http://paperpile.com/b/VlHWNJ/wwD4" TargetMode="External"/><Relationship Id="rId65" Type="http://schemas.openxmlformats.org/officeDocument/2006/relationships/hyperlink" Target="http://paperpile.com/b/VlHWNJ/BaeHw" TargetMode="External"/><Relationship Id="rId86" Type="http://schemas.openxmlformats.org/officeDocument/2006/relationships/hyperlink" Target="http://paperpile.com/b/VlHWNJ/ujnl9" TargetMode="External"/><Relationship Id="rId130" Type="http://schemas.openxmlformats.org/officeDocument/2006/relationships/hyperlink" Target="http://paperpile.com/b/VlHWNJ/YLAs" TargetMode="External"/><Relationship Id="rId151" Type="http://schemas.openxmlformats.org/officeDocument/2006/relationships/hyperlink" Target="http://paperpile.com/b/VlHWNJ/zN89x" TargetMode="External"/><Relationship Id="rId172" Type="http://schemas.openxmlformats.org/officeDocument/2006/relationships/hyperlink" Target="http://paperpile.com/b/VlHWNJ/RByO" TargetMode="External"/><Relationship Id="rId193" Type="http://schemas.openxmlformats.org/officeDocument/2006/relationships/hyperlink" Target="http://paperpile.com/b/VlHWNJ/h5RvN" TargetMode="External"/><Relationship Id="rId207" Type="http://schemas.openxmlformats.org/officeDocument/2006/relationships/hyperlink" Target="http://paperpile.com/b/VlHWNJ/P2kGd" TargetMode="External"/><Relationship Id="rId13" Type="http://schemas.openxmlformats.org/officeDocument/2006/relationships/hyperlink" Target="https://paperpile.com/c/VlHWNJ/s1GH" TargetMode="External"/><Relationship Id="rId109" Type="http://schemas.openxmlformats.org/officeDocument/2006/relationships/hyperlink" Target="http://paperpile.com/b/VlHWNJ/2Ucc3" TargetMode="External"/><Relationship Id="rId34" Type="http://schemas.openxmlformats.org/officeDocument/2006/relationships/image" Target="media/image7.png"/><Relationship Id="rId55" Type="http://schemas.openxmlformats.org/officeDocument/2006/relationships/hyperlink" Target="http://paperpile.com/b/VlHWNJ/McL9" TargetMode="External"/><Relationship Id="rId76" Type="http://schemas.openxmlformats.org/officeDocument/2006/relationships/hyperlink" Target="http://paperpile.com/b/VlHWNJ/Es3H" TargetMode="External"/><Relationship Id="rId97" Type="http://schemas.openxmlformats.org/officeDocument/2006/relationships/hyperlink" Target="http://paperpile.com/b/VlHWNJ/T9MF3" TargetMode="External"/><Relationship Id="rId120" Type="http://schemas.openxmlformats.org/officeDocument/2006/relationships/hyperlink" Target="http://paperpile.com/b/VlHWNJ/fxuP7" TargetMode="External"/><Relationship Id="rId141" Type="http://schemas.openxmlformats.org/officeDocument/2006/relationships/hyperlink" Target="http://paperpile.com/b/VlHWNJ/Muo2" TargetMode="External"/><Relationship Id="rId7" Type="http://schemas.openxmlformats.org/officeDocument/2006/relationships/hyperlink" Target="mailto:madhav.152501022.saveetha@gmail.com" TargetMode="External"/><Relationship Id="rId162" Type="http://schemas.openxmlformats.org/officeDocument/2006/relationships/hyperlink" Target="http://paperpile.com/b/VlHWNJ/Kas18" TargetMode="External"/><Relationship Id="rId183" Type="http://schemas.openxmlformats.org/officeDocument/2006/relationships/hyperlink" Target="http://paperpile.com/b/VlHWNJ/nVtr" TargetMode="External"/><Relationship Id="rId218" Type="http://schemas.openxmlformats.org/officeDocument/2006/relationships/footer" Target="footer1.xml"/><Relationship Id="rId24" Type="http://schemas.openxmlformats.org/officeDocument/2006/relationships/hyperlink" Target="https://paperpile.com/c/VlHWNJ/FTS7" TargetMode="External"/><Relationship Id="rId45" Type="http://schemas.openxmlformats.org/officeDocument/2006/relationships/hyperlink" Target="http://dx.doi.org/10.1016/j.simyco.2021.100115" TargetMode="External"/><Relationship Id="rId66" Type="http://schemas.openxmlformats.org/officeDocument/2006/relationships/hyperlink" Target="http://paperpile.com/b/VlHWNJ/s1GH" TargetMode="External"/><Relationship Id="rId87" Type="http://schemas.openxmlformats.org/officeDocument/2006/relationships/hyperlink" Target="http://paperpile.com/b/VlHWNJ/oYlq" TargetMode="External"/><Relationship Id="rId110" Type="http://schemas.openxmlformats.org/officeDocument/2006/relationships/hyperlink" Target="http://paperpile.com/b/VlHWNJ/2Ucc3" TargetMode="External"/><Relationship Id="rId131" Type="http://schemas.openxmlformats.org/officeDocument/2006/relationships/hyperlink" Target="http://dx.doi.org/10.3390/nano10061017" TargetMode="External"/><Relationship Id="rId152" Type="http://schemas.openxmlformats.org/officeDocument/2006/relationships/hyperlink" Target="http://paperpile.com/b/VlHWNJ/TgD9s" TargetMode="External"/><Relationship Id="rId173" Type="http://schemas.openxmlformats.org/officeDocument/2006/relationships/hyperlink" Target="http://paperpile.com/b/VlHWNJ/RByO" TargetMode="External"/><Relationship Id="rId194" Type="http://schemas.openxmlformats.org/officeDocument/2006/relationships/hyperlink" Target="http://paperpile.com/b/VlHWNJ/h5RvN" TargetMode="External"/><Relationship Id="rId208" Type="http://schemas.openxmlformats.org/officeDocument/2006/relationships/hyperlink" Target="http://paperpile.com/b/VlHWNJ/FTS7" TargetMode="External"/><Relationship Id="rId14" Type="http://schemas.openxmlformats.org/officeDocument/2006/relationships/hyperlink" Target="https://paperpile.com/c/VlHWNJ/IwSwo+Kas18" TargetMode="External"/><Relationship Id="rId30" Type="http://schemas.openxmlformats.org/officeDocument/2006/relationships/image" Target="media/image5.png"/><Relationship Id="rId35" Type="http://schemas.openxmlformats.org/officeDocument/2006/relationships/image" Target="media/image8.png"/><Relationship Id="rId56" Type="http://schemas.openxmlformats.org/officeDocument/2006/relationships/hyperlink" Target="http://paperpile.com/b/VlHWNJ/McL9" TargetMode="External"/><Relationship Id="rId77" Type="http://schemas.openxmlformats.org/officeDocument/2006/relationships/hyperlink" Target="http://paperpile.com/b/VlHWNJ/c2d1" TargetMode="External"/><Relationship Id="rId100" Type="http://schemas.openxmlformats.org/officeDocument/2006/relationships/hyperlink" Target="http://paperpile.com/b/VlHWNJ/T9MF3" TargetMode="External"/><Relationship Id="rId105" Type="http://schemas.openxmlformats.org/officeDocument/2006/relationships/hyperlink" Target="http://paperpile.com/b/VlHWNJ/IQnS" TargetMode="External"/><Relationship Id="rId126" Type="http://schemas.openxmlformats.org/officeDocument/2006/relationships/hyperlink" Target="http://paperpile.com/b/VlHWNJ/YLAs" TargetMode="External"/><Relationship Id="rId147" Type="http://schemas.openxmlformats.org/officeDocument/2006/relationships/hyperlink" Target="http://paperpile.com/b/VlHWNJ/zN89x" TargetMode="External"/><Relationship Id="rId168" Type="http://schemas.openxmlformats.org/officeDocument/2006/relationships/hyperlink" Target="http://paperpile.com/b/VlHWNJ/JqXef" TargetMode="External"/><Relationship Id="rId8" Type="http://schemas.openxmlformats.org/officeDocument/2006/relationships/hyperlink" Target="https://paperpile.com/c/VlHWNJ/VpIt" TargetMode="External"/><Relationship Id="rId51" Type="http://schemas.openxmlformats.org/officeDocument/2006/relationships/hyperlink" Target="http://paperpile.com/b/VlHWNJ/VpIt" TargetMode="External"/><Relationship Id="rId72" Type="http://schemas.openxmlformats.org/officeDocument/2006/relationships/hyperlink" Target="http://paperpile.com/b/VlHWNJ/Es3H" TargetMode="External"/><Relationship Id="rId93" Type="http://schemas.openxmlformats.org/officeDocument/2006/relationships/hyperlink" Target="http://paperpile.com/b/VlHWNJ/q4gsX" TargetMode="External"/><Relationship Id="rId98" Type="http://schemas.openxmlformats.org/officeDocument/2006/relationships/hyperlink" Target="http://paperpile.com/b/VlHWNJ/T9MF3" TargetMode="External"/><Relationship Id="rId121" Type="http://schemas.openxmlformats.org/officeDocument/2006/relationships/hyperlink" Target="http://paperpile.com/b/VlHWNJ/jRbk" TargetMode="External"/><Relationship Id="rId142" Type="http://schemas.openxmlformats.org/officeDocument/2006/relationships/hyperlink" Target="http://paperpile.com/b/VlHWNJ/iEJF" TargetMode="External"/><Relationship Id="rId163" Type="http://schemas.openxmlformats.org/officeDocument/2006/relationships/hyperlink" Target="http://paperpile.com/b/VlHWNJ/Kas18" TargetMode="External"/><Relationship Id="rId184" Type="http://schemas.openxmlformats.org/officeDocument/2006/relationships/hyperlink" Target="http://paperpile.com/b/VlHWNJ/nVtr" TargetMode="External"/><Relationship Id="rId189" Type="http://schemas.openxmlformats.org/officeDocument/2006/relationships/hyperlink" Target="http://paperpile.com/b/VlHWNJ/etAle" TargetMode="External"/><Relationship Id="rId219" Type="http://schemas.openxmlformats.org/officeDocument/2006/relationships/fontTable" Target="fontTable.xml"/><Relationship Id="rId3" Type="http://schemas.openxmlformats.org/officeDocument/2006/relationships/settings" Target="settings.xml"/><Relationship Id="rId214" Type="http://schemas.openxmlformats.org/officeDocument/2006/relationships/hyperlink" Target="http://paperpile.com/b/VlHWNJ/r3EDP" TargetMode="External"/><Relationship Id="rId25" Type="http://schemas.openxmlformats.org/officeDocument/2006/relationships/hyperlink" Target="https://paperpile.com/c/VlHWNJ/nVtr" TargetMode="External"/><Relationship Id="rId46" Type="http://schemas.openxmlformats.org/officeDocument/2006/relationships/hyperlink" Target="http://paperpile.com/b/VlHWNJ/9WFL" TargetMode="External"/><Relationship Id="rId67" Type="http://schemas.openxmlformats.org/officeDocument/2006/relationships/hyperlink" Target="http://paperpile.com/b/VlHWNJ/s1GH" TargetMode="External"/><Relationship Id="rId116" Type="http://schemas.openxmlformats.org/officeDocument/2006/relationships/hyperlink" Target="http://paperpile.com/b/VlHWNJ/fxuP7" TargetMode="External"/><Relationship Id="rId137" Type="http://schemas.openxmlformats.org/officeDocument/2006/relationships/hyperlink" Target="http://paperpile.com/b/VlHWNJ/Muo2" TargetMode="External"/><Relationship Id="rId158" Type="http://schemas.openxmlformats.org/officeDocument/2006/relationships/hyperlink" Target="http://paperpile.com/b/VlHWNJ/lRp5s" TargetMode="External"/><Relationship Id="rId20" Type="http://schemas.openxmlformats.org/officeDocument/2006/relationships/hyperlink" Target="https://paperpile.com/c/VlHWNJ/Muo2" TargetMode="External"/><Relationship Id="rId41" Type="http://schemas.openxmlformats.org/officeDocument/2006/relationships/hyperlink" Target="http://paperpile.com/b/VlHWNJ/wwD4" TargetMode="External"/><Relationship Id="rId62" Type="http://schemas.openxmlformats.org/officeDocument/2006/relationships/hyperlink" Target="http://paperpile.com/b/VlHWNJ/BaeHw" TargetMode="External"/><Relationship Id="rId83" Type="http://schemas.openxmlformats.org/officeDocument/2006/relationships/hyperlink" Target="http://paperpile.com/b/VlHWNJ/ujnl9" TargetMode="External"/><Relationship Id="rId88" Type="http://schemas.openxmlformats.org/officeDocument/2006/relationships/hyperlink" Target="http://paperpile.com/b/VlHWNJ/oYlq" TargetMode="External"/><Relationship Id="rId111" Type="http://schemas.openxmlformats.org/officeDocument/2006/relationships/hyperlink" Target="http://paperpile.com/b/VlHWNJ/HPnIE" TargetMode="External"/><Relationship Id="rId132" Type="http://schemas.openxmlformats.org/officeDocument/2006/relationships/hyperlink" Target="http://paperpile.com/b/VlHWNJ/pqvJ" TargetMode="External"/><Relationship Id="rId153" Type="http://schemas.openxmlformats.org/officeDocument/2006/relationships/hyperlink" Target="http://paperpile.com/b/VlHWNJ/TgD9s" TargetMode="External"/><Relationship Id="rId174" Type="http://schemas.openxmlformats.org/officeDocument/2006/relationships/hyperlink" Target="http://paperpile.com/b/VlHWNJ/RByO" TargetMode="External"/><Relationship Id="rId179" Type="http://schemas.openxmlformats.org/officeDocument/2006/relationships/hyperlink" Target="http://paperpile.com/b/VlHWNJ/5GesQ" TargetMode="External"/><Relationship Id="rId195" Type="http://schemas.openxmlformats.org/officeDocument/2006/relationships/hyperlink" Target="http://paperpile.com/b/VlHWNJ/h5RvN" TargetMode="External"/><Relationship Id="rId209" Type="http://schemas.openxmlformats.org/officeDocument/2006/relationships/hyperlink" Target="http://paperpile.com/b/VlHWNJ/FTS7" TargetMode="External"/><Relationship Id="rId190" Type="http://schemas.openxmlformats.org/officeDocument/2006/relationships/hyperlink" Target="http://paperpile.com/b/VlHWNJ/etAle" TargetMode="External"/><Relationship Id="rId204" Type="http://schemas.openxmlformats.org/officeDocument/2006/relationships/hyperlink" Target="http://paperpile.com/b/VlHWNJ/P2kGd" TargetMode="External"/><Relationship Id="rId220" Type="http://schemas.openxmlformats.org/officeDocument/2006/relationships/theme" Target="theme/theme1.xml"/><Relationship Id="rId15" Type="http://schemas.openxmlformats.org/officeDocument/2006/relationships/hyperlink" Target="https://paperpile.com/c/VlHWNJ/wwD4" TargetMode="External"/><Relationship Id="rId36" Type="http://schemas.openxmlformats.org/officeDocument/2006/relationships/hyperlink" Target="https://paperpile.com/c/VlHWNJ/McL9" TargetMode="External"/><Relationship Id="rId57" Type="http://schemas.openxmlformats.org/officeDocument/2006/relationships/hyperlink" Target="http://paperpile.com/b/VlHWNJ/McL9" TargetMode="External"/><Relationship Id="rId106" Type="http://schemas.openxmlformats.org/officeDocument/2006/relationships/hyperlink" Target="http://paperpile.com/b/VlHWNJ/2Ucc3" TargetMode="External"/><Relationship Id="rId127" Type="http://schemas.openxmlformats.org/officeDocument/2006/relationships/hyperlink" Target="http://paperpile.com/b/VlHWNJ/YLAs" TargetMode="External"/><Relationship Id="rId10" Type="http://schemas.openxmlformats.org/officeDocument/2006/relationships/hyperlink" Target="https://paperpile.com/c/VlHWNJ/q4gsX" TargetMode="External"/><Relationship Id="rId31" Type="http://schemas.openxmlformats.org/officeDocument/2006/relationships/hyperlink" Target="https://paperpile.com/c/VlHWNJ/RByO" TargetMode="External"/><Relationship Id="rId52" Type="http://schemas.openxmlformats.org/officeDocument/2006/relationships/hyperlink" Target="http://paperpile.com/b/VlHWNJ/VpIt" TargetMode="External"/><Relationship Id="rId73" Type="http://schemas.openxmlformats.org/officeDocument/2006/relationships/hyperlink" Target="http://paperpile.com/b/VlHWNJ/Es3H" TargetMode="External"/><Relationship Id="rId78" Type="http://schemas.openxmlformats.org/officeDocument/2006/relationships/hyperlink" Target="http://paperpile.com/b/VlHWNJ/c2d1" TargetMode="External"/><Relationship Id="rId94" Type="http://schemas.openxmlformats.org/officeDocument/2006/relationships/hyperlink" Target="http://paperpile.com/b/VlHWNJ/q4gsX" TargetMode="External"/><Relationship Id="rId99" Type="http://schemas.openxmlformats.org/officeDocument/2006/relationships/hyperlink" Target="http://paperpile.com/b/VlHWNJ/T9MF3" TargetMode="External"/><Relationship Id="rId101" Type="http://schemas.openxmlformats.org/officeDocument/2006/relationships/hyperlink" Target="http://paperpile.com/b/VlHWNJ/IQnS" TargetMode="External"/><Relationship Id="rId122" Type="http://schemas.openxmlformats.org/officeDocument/2006/relationships/hyperlink" Target="http://paperpile.com/b/VlHWNJ/jRbk" TargetMode="External"/><Relationship Id="rId143" Type="http://schemas.openxmlformats.org/officeDocument/2006/relationships/hyperlink" Target="http://paperpile.com/b/VlHWNJ/iEJF" TargetMode="External"/><Relationship Id="rId148" Type="http://schemas.openxmlformats.org/officeDocument/2006/relationships/hyperlink" Target="http://paperpile.com/b/VlHWNJ/zN89x" TargetMode="External"/><Relationship Id="rId164" Type="http://schemas.openxmlformats.org/officeDocument/2006/relationships/hyperlink" Target="http://paperpile.com/b/VlHWNJ/Kas18" TargetMode="External"/><Relationship Id="rId169" Type="http://schemas.openxmlformats.org/officeDocument/2006/relationships/hyperlink" Target="http://paperpile.com/b/VlHWNJ/JqXef" TargetMode="External"/><Relationship Id="rId185" Type="http://schemas.openxmlformats.org/officeDocument/2006/relationships/hyperlink" Target="http://paperpile.com/b/VlHWNJ/nVtr" TargetMode="External"/><Relationship Id="rId4" Type="http://schemas.openxmlformats.org/officeDocument/2006/relationships/webSettings" Target="webSettings.xml"/><Relationship Id="rId9" Type="http://schemas.openxmlformats.org/officeDocument/2006/relationships/hyperlink" Target="https://paperpile.com/c/VlHWNJ/pqvJ" TargetMode="External"/><Relationship Id="rId180" Type="http://schemas.openxmlformats.org/officeDocument/2006/relationships/hyperlink" Target="http://paperpile.com/b/VlHWNJ/5GesQ" TargetMode="External"/><Relationship Id="rId210" Type="http://schemas.openxmlformats.org/officeDocument/2006/relationships/hyperlink" Target="http://paperpile.com/b/VlHWNJ/FTS7" TargetMode="External"/><Relationship Id="rId215" Type="http://schemas.openxmlformats.org/officeDocument/2006/relationships/hyperlink" Target="http://paperpile.com/b/VlHWNJ/r3EDP" TargetMode="External"/><Relationship Id="rId26" Type="http://schemas.openxmlformats.org/officeDocument/2006/relationships/image" Target="media/image3.jpg"/><Relationship Id="rId47" Type="http://schemas.openxmlformats.org/officeDocument/2006/relationships/hyperlink" Target="http://paperpile.com/b/VlHWNJ/9WFL" TargetMode="External"/><Relationship Id="rId68" Type="http://schemas.openxmlformats.org/officeDocument/2006/relationships/hyperlink" Target="http://paperpile.com/b/VlHWNJ/s1GH" TargetMode="External"/><Relationship Id="rId89" Type="http://schemas.openxmlformats.org/officeDocument/2006/relationships/hyperlink" Target="http://paperpile.com/b/VlHWNJ/oYlq" TargetMode="External"/><Relationship Id="rId112" Type="http://schemas.openxmlformats.org/officeDocument/2006/relationships/hyperlink" Target="http://paperpile.com/b/VlHWNJ/HPnIE" TargetMode="External"/><Relationship Id="rId133" Type="http://schemas.openxmlformats.org/officeDocument/2006/relationships/hyperlink" Target="http://paperpile.com/b/VlHWNJ/pqvJ" TargetMode="External"/><Relationship Id="rId154" Type="http://schemas.openxmlformats.org/officeDocument/2006/relationships/hyperlink" Target="http://paperpile.com/b/VlHWNJ/TgD9s" TargetMode="External"/><Relationship Id="rId175" Type="http://schemas.openxmlformats.org/officeDocument/2006/relationships/hyperlink" Target="http://paperpile.com/b/VlHWNJ/RByO" TargetMode="External"/><Relationship Id="rId196" Type="http://schemas.openxmlformats.org/officeDocument/2006/relationships/hyperlink" Target="http://paperpile.com/b/VlHWNJ/h5RvN" TargetMode="External"/><Relationship Id="rId200" Type="http://schemas.openxmlformats.org/officeDocument/2006/relationships/hyperlink" Target="http://paperpile.com/b/VlHWNJ/IwSwo" TargetMode="External"/><Relationship Id="rId16" Type="http://schemas.openxmlformats.org/officeDocument/2006/relationships/hyperlink" Target="https://paperpile.com/c/VlHWNJ/ujnl9+lRp5s+HPnIE" TargetMode="External"/><Relationship Id="rId37" Type="http://schemas.openxmlformats.org/officeDocument/2006/relationships/hyperlink" Target="https://paperpile.com/c/VlHWNJ/YLAs" TargetMode="External"/><Relationship Id="rId58" Type="http://schemas.openxmlformats.org/officeDocument/2006/relationships/hyperlink" Target="http://paperpile.com/b/VlHWNJ/McL9" TargetMode="External"/><Relationship Id="rId79" Type="http://schemas.openxmlformats.org/officeDocument/2006/relationships/hyperlink" Target="http://paperpile.com/b/VlHWNJ/c2d1" TargetMode="External"/><Relationship Id="rId102" Type="http://schemas.openxmlformats.org/officeDocument/2006/relationships/hyperlink" Target="http://paperpile.com/b/VlHWNJ/IQnS" TargetMode="External"/><Relationship Id="rId123" Type="http://schemas.openxmlformats.org/officeDocument/2006/relationships/hyperlink" Target="http://paperpile.com/b/VlHWNJ/jRbk" TargetMode="External"/><Relationship Id="rId144" Type="http://schemas.openxmlformats.org/officeDocument/2006/relationships/hyperlink" Target="http://paperpile.com/b/VlHWNJ/iEJF" TargetMode="External"/><Relationship Id="rId90" Type="http://schemas.openxmlformats.org/officeDocument/2006/relationships/hyperlink" Target="http://dx.doi.org/10.1080/09507116.2016.1213039" TargetMode="External"/><Relationship Id="rId165" Type="http://schemas.openxmlformats.org/officeDocument/2006/relationships/hyperlink" Target="http://paperpile.com/b/VlHWNJ/Kas18" TargetMode="External"/><Relationship Id="rId186" Type="http://schemas.openxmlformats.org/officeDocument/2006/relationships/hyperlink" Target="http://paperpile.com/b/VlHWNJ/nVtr" TargetMode="External"/><Relationship Id="rId211" Type="http://schemas.openxmlformats.org/officeDocument/2006/relationships/hyperlink" Target="http://paperpile.com/b/VlHWNJ/FTS7" TargetMode="External"/><Relationship Id="rId27" Type="http://schemas.openxmlformats.org/officeDocument/2006/relationships/hyperlink" Target="https://paperpile.com/c/VlHWNJ/Es3H" TargetMode="External"/><Relationship Id="rId48" Type="http://schemas.openxmlformats.org/officeDocument/2006/relationships/hyperlink" Target="http://paperpile.com/b/VlHWNJ/9WFL" TargetMode="External"/><Relationship Id="rId69" Type="http://schemas.openxmlformats.org/officeDocument/2006/relationships/hyperlink" Target="http://paperpile.com/b/VlHWNJ/s1GH" TargetMode="External"/><Relationship Id="rId113" Type="http://schemas.openxmlformats.org/officeDocument/2006/relationships/hyperlink" Target="http://paperpile.com/b/VlHWNJ/HPnIE" TargetMode="External"/><Relationship Id="rId134" Type="http://schemas.openxmlformats.org/officeDocument/2006/relationships/hyperlink" Target="http://paperpile.com/b/VlHWNJ/pqvJ" TargetMode="External"/><Relationship Id="rId80" Type="http://schemas.openxmlformats.org/officeDocument/2006/relationships/hyperlink" Target="http://paperpile.com/b/VlHWNJ/c2d1" TargetMode="External"/><Relationship Id="rId155" Type="http://schemas.openxmlformats.org/officeDocument/2006/relationships/hyperlink" Target="http://paperpile.com/b/VlHWNJ/TgD9s" TargetMode="External"/><Relationship Id="rId176" Type="http://schemas.openxmlformats.org/officeDocument/2006/relationships/hyperlink" Target="http://paperpile.com/b/VlHWNJ/RByO" TargetMode="External"/><Relationship Id="rId197" Type="http://schemas.openxmlformats.org/officeDocument/2006/relationships/hyperlink" Target="http://paperpile.com/b/VlHWNJ/h5RvN" TargetMode="External"/><Relationship Id="rId201" Type="http://schemas.openxmlformats.org/officeDocument/2006/relationships/hyperlink" Target="http://paperpile.com/b/VlHWNJ/IwSwo" TargetMode="External"/><Relationship Id="rId17" Type="http://schemas.openxmlformats.org/officeDocument/2006/relationships/hyperlink" Target="https://paperpile.com/c/VlHWNJ/BaeHw+zN89x+fxuP7" TargetMode="External"/><Relationship Id="rId38" Type="http://schemas.openxmlformats.org/officeDocument/2006/relationships/hyperlink" Target="https://paperpile.com/c/VlHWNJ/P2kGd+2Ucc3+T9MF3" TargetMode="External"/><Relationship Id="rId59" Type="http://schemas.openxmlformats.org/officeDocument/2006/relationships/hyperlink" Target="http://paperpile.com/b/VlHWNJ/McL9" TargetMode="External"/><Relationship Id="rId103" Type="http://schemas.openxmlformats.org/officeDocument/2006/relationships/hyperlink" Target="http://paperpile.com/b/VlHWNJ/IQnS" TargetMode="External"/><Relationship Id="rId124" Type="http://schemas.openxmlformats.org/officeDocument/2006/relationships/hyperlink" Target="http://paperpile.com/b/VlHWNJ/jRbk" TargetMode="External"/><Relationship Id="rId70" Type="http://schemas.openxmlformats.org/officeDocument/2006/relationships/hyperlink" Target="http://paperpile.com/b/VlHWNJ/s1GH" TargetMode="External"/><Relationship Id="rId91" Type="http://schemas.openxmlformats.org/officeDocument/2006/relationships/hyperlink" Target="http://paperpile.com/b/VlHWNJ/q4gsX" TargetMode="External"/><Relationship Id="rId145" Type="http://schemas.openxmlformats.org/officeDocument/2006/relationships/hyperlink" Target="http://paperpile.com/b/VlHWNJ/iEJF" TargetMode="External"/><Relationship Id="rId166" Type="http://schemas.openxmlformats.org/officeDocument/2006/relationships/hyperlink" Target="http://paperpile.com/b/VlHWNJ/Kas18" TargetMode="External"/><Relationship Id="rId187" Type="http://schemas.openxmlformats.org/officeDocument/2006/relationships/hyperlink" Target="http://paperpile.com/b/VlHWNJ/nVtr" TargetMode="External"/><Relationship Id="rId1" Type="http://schemas.openxmlformats.org/officeDocument/2006/relationships/numbering" Target="numbering.xml"/><Relationship Id="rId212" Type="http://schemas.openxmlformats.org/officeDocument/2006/relationships/hyperlink" Target="http://paperpile.com/b/VlHWNJ/FTS7" TargetMode="External"/><Relationship Id="rId28" Type="http://schemas.openxmlformats.org/officeDocument/2006/relationships/hyperlink" Target="https://paperpile.com/c/VlHWNJ/iEJF" TargetMode="External"/><Relationship Id="rId49" Type="http://schemas.openxmlformats.org/officeDocument/2006/relationships/hyperlink" Target="http://paperpile.com/b/VlHWNJ/9WFL" TargetMode="External"/><Relationship Id="rId114" Type="http://schemas.openxmlformats.org/officeDocument/2006/relationships/hyperlink" Target="http://paperpile.com/b/VlHWNJ/HPnIE" TargetMode="External"/><Relationship Id="rId60" Type="http://schemas.openxmlformats.org/officeDocument/2006/relationships/hyperlink" Target="http://dx.doi.org/10.1016/j.ijbiomac.2017.11.046" TargetMode="External"/><Relationship Id="rId81" Type="http://schemas.openxmlformats.org/officeDocument/2006/relationships/hyperlink" Target="http://paperpile.com/b/VlHWNJ/c2d1" TargetMode="External"/><Relationship Id="rId135" Type="http://schemas.openxmlformats.org/officeDocument/2006/relationships/hyperlink" Target="http://paperpile.com/b/VlHWNJ/pqvJ" TargetMode="External"/><Relationship Id="rId156" Type="http://schemas.openxmlformats.org/officeDocument/2006/relationships/hyperlink" Target="http://paperpile.com/b/VlHWNJ/TgD9s" TargetMode="External"/><Relationship Id="rId177" Type="http://schemas.openxmlformats.org/officeDocument/2006/relationships/hyperlink" Target="http://dx.doi.org/10.1016/j.ijrmhm.2018.04.016" TargetMode="External"/><Relationship Id="rId198" Type="http://schemas.openxmlformats.org/officeDocument/2006/relationships/hyperlink" Target="http://paperpile.com/b/VlHWNJ/IwSwo" TargetMode="External"/><Relationship Id="rId202" Type="http://schemas.openxmlformats.org/officeDocument/2006/relationships/hyperlink" Target="http://paperpile.com/b/VlHWNJ/IwSwo" TargetMode="External"/><Relationship Id="rId18" Type="http://schemas.openxmlformats.org/officeDocument/2006/relationships/image" Target="media/image1.jpg"/><Relationship Id="rId39" Type="http://schemas.openxmlformats.org/officeDocument/2006/relationships/hyperlink" Target="https://paperpile.com/c/VlHWNJ/9WFL" TargetMode="External"/><Relationship Id="rId50" Type="http://schemas.openxmlformats.org/officeDocument/2006/relationships/hyperlink" Target="http://paperpile.com/b/VlHWNJ/9WFL" TargetMode="External"/><Relationship Id="rId104" Type="http://schemas.openxmlformats.org/officeDocument/2006/relationships/hyperlink" Target="http://paperpile.com/b/VlHWNJ/IQnS" TargetMode="External"/><Relationship Id="rId125" Type="http://schemas.openxmlformats.org/officeDocument/2006/relationships/hyperlink" Target="http://paperpile.com/b/VlHWNJ/jRbk" TargetMode="External"/><Relationship Id="rId146" Type="http://schemas.openxmlformats.org/officeDocument/2006/relationships/hyperlink" Target="http://paperpile.com/b/VlHWNJ/iEJF" TargetMode="External"/><Relationship Id="rId167" Type="http://schemas.openxmlformats.org/officeDocument/2006/relationships/hyperlink" Target="http://paperpile.com/b/VlHWNJ/JqXef" TargetMode="External"/><Relationship Id="rId188" Type="http://schemas.openxmlformats.org/officeDocument/2006/relationships/hyperlink" Target="http://paperpile.com/b/VlHWNJ/etAle" TargetMode="External"/><Relationship Id="rId71" Type="http://schemas.openxmlformats.org/officeDocument/2006/relationships/hyperlink" Target="http://dx.doi.org/10.1111/nmo.12516" TargetMode="External"/><Relationship Id="rId92" Type="http://schemas.openxmlformats.org/officeDocument/2006/relationships/hyperlink" Target="http://paperpile.com/b/VlHWNJ/q4gsX" TargetMode="External"/><Relationship Id="rId213" Type="http://schemas.openxmlformats.org/officeDocument/2006/relationships/hyperlink" Target="http://paperpile.com/b/VlHWNJ/r3EDP" TargetMode="External"/><Relationship Id="rId2" Type="http://schemas.openxmlformats.org/officeDocument/2006/relationships/styles" Target="styles.xml"/><Relationship Id="rId29" Type="http://schemas.openxmlformats.org/officeDocument/2006/relationships/image" Target="media/image4.png"/><Relationship Id="rId40" Type="http://schemas.openxmlformats.org/officeDocument/2006/relationships/hyperlink" Target="http://paperpile.com/b/VlHWNJ/wwD4" TargetMode="External"/><Relationship Id="rId115" Type="http://schemas.openxmlformats.org/officeDocument/2006/relationships/hyperlink" Target="http://paperpile.com/b/VlHWNJ/HPnIE" TargetMode="External"/><Relationship Id="rId136" Type="http://schemas.openxmlformats.org/officeDocument/2006/relationships/hyperlink" Target="http://paperpile.com/b/VlHWNJ/pqvJ" TargetMode="External"/><Relationship Id="rId157" Type="http://schemas.openxmlformats.org/officeDocument/2006/relationships/hyperlink" Target="http://paperpile.com/b/VlHWNJ/lRp5s" TargetMode="External"/><Relationship Id="rId178" Type="http://schemas.openxmlformats.org/officeDocument/2006/relationships/hyperlink" Target="http://paperpile.com/b/VlHWNJ/5GesQ" TargetMode="External"/><Relationship Id="rId61" Type="http://schemas.openxmlformats.org/officeDocument/2006/relationships/hyperlink" Target="http://paperpile.com/b/VlHWNJ/BaeHw" TargetMode="External"/><Relationship Id="rId82" Type="http://schemas.openxmlformats.org/officeDocument/2006/relationships/hyperlink" Target="http://paperpile.com/b/VlHWNJ/ujnl9" TargetMode="External"/><Relationship Id="rId199" Type="http://schemas.openxmlformats.org/officeDocument/2006/relationships/hyperlink" Target="http://paperpile.com/b/VlHWNJ/IwSwo" TargetMode="External"/><Relationship Id="rId203" Type="http://schemas.openxmlformats.org/officeDocument/2006/relationships/hyperlink" Target="http://paperpile.com/b/VlHWNJ/P2kGd" TargetMode="External"/><Relationship Id="rId19" Type="http://schemas.openxmlformats.org/officeDocument/2006/relationships/hyperlink" Target="https://paperpile.com/c/VlHWNJ/jRbk"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E:\AIPCP%20Article%20Template_Sept1_2023.doc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AIPCP Article Template_Sept1_2023</Template>
  <TotalTime>8</TotalTime>
  <Pages>10</Pages>
  <Words>7082</Words>
  <Characters>40370</Characters>
  <Application>Microsoft Office Word</Application>
  <DocSecurity>0</DocSecurity>
  <Lines>336</Lines>
  <Paragraphs>94</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47358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ABINAYA</dc:creator>
  <cp:lastModifiedBy>Shankara Narayanan V R</cp:lastModifiedBy>
  <cp:revision>4</cp:revision>
  <dcterms:created xsi:type="dcterms:W3CDTF">2025-09-09T15:56:00Z</dcterms:created>
  <dcterms:modified xsi:type="dcterms:W3CDTF">2025-10-28T08:16:00Z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2c0c3138-c53f-42db-9bd6-a3f432242724</vt:lpwstr>
  </property>
</Properties>
</file>