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CA9E9" w14:textId="502252E4" w:rsidR="00236CD7" w:rsidRPr="00924D82" w:rsidRDefault="00924D82" w:rsidP="00924D82">
      <w:pPr>
        <w:pStyle w:val="PaperTitle"/>
      </w:pPr>
      <w:r w:rsidRPr="00924D82">
        <w:t xml:space="preserve">Ethylene Vinyl Acetate </w:t>
      </w:r>
      <w:r>
        <w:t>a</w:t>
      </w:r>
      <w:r w:rsidRPr="00924D82">
        <w:t xml:space="preserve">nd Natural Flax Fiber's Effect </w:t>
      </w:r>
      <w:r>
        <w:t>o</w:t>
      </w:r>
      <w:r w:rsidRPr="00924D82">
        <w:t>n Polypropylene Composite's Functional Properties</w:t>
      </w:r>
    </w:p>
    <w:p w14:paraId="7C82DBC0" w14:textId="32799AD1" w:rsidR="001D69B4" w:rsidRPr="001D69B4" w:rsidRDefault="00924D82" w:rsidP="00924D82">
      <w:pPr>
        <w:pStyle w:val="AuthorName"/>
      </w:pPr>
      <w:r>
        <w:t xml:space="preserve">N </w:t>
      </w:r>
      <w:r w:rsidR="001D69B4" w:rsidRPr="001D69B4">
        <w:t>Rakhshan</w:t>
      </w:r>
      <w:r w:rsidR="001D69B4" w:rsidRPr="001D69B4">
        <w:rPr>
          <w:vertAlign w:val="superscript"/>
        </w:rPr>
        <w:t>1</w:t>
      </w:r>
      <w:r w:rsidR="001D69B4" w:rsidRPr="001D69B4">
        <w:t xml:space="preserve">, </w:t>
      </w:r>
      <w:r>
        <w:t xml:space="preserve">S </w:t>
      </w:r>
      <w:r w:rsidR="001D69B4" w:rsidRPr="001D69B4">
        <w:t xml:space="preserve">Nithish </w:t>
      </w:r>
      <w:r>
        <w:t>K</w:t>
      </w:r>
      <w:r w:rsidR="001D69B4" w:rsidRPr="001D69B4">
        <w:t>umar</w:t>
      </w:r>
      <w:r w:rsidR="001D69B4" w:rsidRPr="001D69B4">
        <w:rPr>
          <w:vertAlign w:val="superscript"/>
        </w:rPr>
        <w:t>1</w:t>
      </w:r>
      <w:r w:rsidR="001D69B4" w:rsidRPr="001D69B4">
        <w:t>,</w:t>
      </w:r>
      <w:r>
        <w:t xml:space="preserve"> K </w:t>
      </w:r>
      <w:r w:rsidR="001D69B4" w:rsidRPr="001D69B4">
        <w:t>Raja</w:t>
      </w:r>
      <w:r w:rsidR="001D69B4" w:rsidRPr="001D69B4">
        <w:rPr>
          <w:vertAlign w:val="superscript"/>
        </w:rPr>
        <w:t>1</w:t>
      </w:r>
      <w:r w:rsidR="001D69B4" w:rsidRPr="001D69B4">
        <w:t>,</w:t>
      </w:r>
      <w:r>
        <w:t xml:space="preserve"> K </w:t>
      </w:r>
      <w:r w:rsidR="001D69B4" w:rsidRPr="001D69B4">
        <w:t>Santhanam</w:t>
      </w:r>
      <w:r w:rsidR="001D69B4" w:rsidRPr="001D69B4">
        <w:rPr>
          <w:vertAlign w:val="superscript"/>
        </w:rPr>
        <w:t>1</w:t>
      </w:r>
      <w:r w:rsidR="001D69B4" w:rsidRPr="001D69B4">
        <w:t>, D</w:t>
      </w:r>
      <w:r>
        <w:t xml:space="preserve"> </w:t>
      </w:r>
      <w:r w:rsidR="001D69B4" w:rsidRPr="00924D82">
        <w:t>Palaniswamy</w:t>
      </w:r>
      <w:r>
        <w:rPr>
          <w:vertAlign w:val="superscript"/>
        </w:rPr>
        <w:t>2</w:t>
      </w:r>
      <w:r w:rsidR="001D69B4" w:rsidRPr="001D69B4">
        <w:t>, R</w:t>
      </w:r>
      <w:r>
        <w:t xml:space="preserve"> </w:t>
      </w:r>
      <w:r w:rsidR="001D69B4" w:rsidRPr="001D69B4">
        <w:t>Venkatesh</w:t>
      </w:r>
      <w:r w:rsidR="001D69B4" w:rsidRPr="001D69B4">
        <w:rPr>
          <w:vertAlign w:val="superscript"/>
        </w:rPr>
        <w:t>3</w:t>
      </w:r>
      <w:r w:rsidR="006C628F">
        <w:t>,</w:t>
      </w:r>
      <w:r>
        <w:t xml:space="preserve"> </w:t>
      </w:r>
      <w:r w:rsidR="006C628F">
        <w:t>A</w:t>
      </w:r>
      <w:r>
        <w:t xml:space="preserve"> </w:t>
      </w:r>
      <w:r w:rsidR="006C628F">
        <w:t>K</w:t>
      </w:r>
      <w:r>
        <w:t xml:space="preserve"> </w:t>
      </w:r>
      <w:r w:rsidR="001D69B4" w:rsidRPr="001D69B4">
        <w:t>Karthikeyan</w:t>
      </w:r>
      <w:proofErr w:type="gramStart"/>
      <w:r w:rsidR="001D69B4" w:rsidRPr="001D69B4">
        <w:rPr>
          <w:vertAlign w:val="superscript"/>
        </w:rPr>
        <w:t>4</w:t>
      </w:r>
      <w:r>
        <w:rPr>
          <w:vertAlign w:val="superscript"/>
        </w:rPr>
        <w:t>,a</w:t>
      </w:r>
      <w:proofErr w:type="gramEnd"/>
      <w:r>
        <w:rPr>
          <w:vertAlign w:val="superscript"/>
        </w:rPr>
        <w:t>)</w:t>
      </w:r>
      <w:r w:rsidR="001D69B4" w:rsidRPr="001D69B4">
        <w:t xml:space="preserve">, </w:t>
      </w:r>
      <w:r w:rsidR="0026398F" w:rsidRPr="0026398F">
        <w:t>M Ramamurthy</w:t>
      </w:r>
      <w:r w:rsidR="001D69B4" w:rsidRPr="0026398F">
        <w:rPr>
          <w:vertAlign w:val="superscript"/>
        </w:rPr>
        <w:t>5</w:t>
      </w:r>
      <w:r w:rsidR="001D69B4" w:rsidRPr="0026398F">
        <w:t>,</w:t>
      </w:r>
      <w:r>
        <w:t xml:space="preserve"> </w:t>
      </w:r>
      <w:proofErr w:type="spellStart"/>
      <w:r w:rsidR="001D69B4" w:rsidRPr="001D69B4">
        <w:t>Jonnala</w:t>
      </w:r>
      <w:proofErr w:type="spellEnd"/>
      <w:r w:rsidR="001D69B4" w:rsidRPr="001D69B4">
        <w:t xml:space="preserve"> </w:t>
      </w:r>
      <w:r w:rsidR="001D69B4" w:rsidRPr="00924D82">
        <w:t>Subba</w:t>
      </w:r>
      <w:r w:rsidR="001D69B4" w:rsidRPr="001D69B4">
        <w:t xml:space="preserve"> Reddy</w:t>
      </w:r>
      <w:r w:rsidR="001D69B4" w:rsidRPr="001D69B4">
        <w:rPr>
          <w:vertAlign w:val="superscript"/>
        </w:rPr>
        <w:t>6</w:t>
      </w:r>
    </w:p>
    <w:p w14:paraId="71CF11F4" w14:textId="77777777" w:rsidR="001D69B4" w:rsidRPr="001D69B4" w:rsidRDefault="001D69B4" w:rsidP="00924D82">
      <w:pPr>
        <w:pStyle w:val="AuthorAffiliation"/>
      </w:pPr>
      <w:r>
        <w:rPr>
          <w:vertAlign w:val="superscript"/>
        </w:rPr>
        <w:t>1</w:t>
      </w:r>
      <w:r w:rsidRPr="001D69B4">
        <w:t xml:space="preserve">Department of Mechanical Engineering, </w:t>
      </w:r>
      <w:proofErr w:type="spellStart"/>
      <w:r w:rsidRPr="001D69B4">
        <w:t>K.</w:t>
      </w:r>
      <w:proofErr w:type="gramStart"/>
      <w:r w:rsidRPr="001D69B4">
        <w:t>S.Rangasamy</w:t>
      </w:r>
      <w:proofErr w:type="spellEnd"/>
      <w:proofErr w:type="gramEnd"/>
      <w:r w:rsidRPr="001D69B4">
        <w:t xml:space="preserve"> College of Technology,   </w:t>
      </w:r>
    </w:p>
    <w:p w14:paraId="2FF09F0C" w14:textId="77777777" w:rsidR="001D69B4" w:rsidRPr="001D69B4" w:rsidRDefault="001D69B4" w:rsidP="00924D82">
      <w:pPr>
        <w:pStyle w:val="AuthorAffiliation"/>
      </w:pPr>
      <w:proofErr w:type="spellStart"/>
      <w:r w:rsidRPr="001D69B4">
        <w:t>Tiruchengode</w:t>
      </w:r>
      <w:proofErr w:type="spellEnd"/>
      <w:r w:rsidRPr="001D69B4">
        <w:t xml:space="preserve">, 637215, Tamil Nadu, India. </w:t>
      </w:r>
    </w:p>
    <w:p w14:paraId="3D126E4B" w14:textId="77777777" w:rsidR="001D69B4" w:rsidRPr="001D69B4" w:rsidRDefault="001D69B4" w:rsidP="00924D82">
      <w:pPr>
        <w:pStyle w:val="AuthorAffiliation"/>
        <w:rPr>
          <w:bCs/>
        </w:rPr>
      </w:pPr>
      <w:r w:rsidRPr="001D69B4">
        <w:rPr>
          <w:vertAlign w:val="superscript"/>
        </w:rPr>
        <w:t xml:space="preserve">2 </w:t>
      </w:r>
      <w:r w:rsidRPr="001D69B4">
        <w:rPr>
          <w:bCs/>
        </w:rPr>
        <w:t xml:space="preserve">Department of Mechanical Engineering, Adithya Institute of </w:t>
      </w:r>
      <w:proofErr w:type="spellStart"/>
      <w:proofErr w:type="gramStart"/>
      <w:r w:rsidRPr="001D69B4">
        <w:rPr>
          <w:bCs/>
        </w:rPr>
        <w:t>Technology,Coimbatore</w:t>
      </w:r>
      <w:proofErr w:type="spellEnd"/>
      <w:proofErr w:type="gramEnd"/>
      <w:r w:rsidRPr="001D69B4">
        <w:rPr>
          <w:bCs/>
        </w:rPr>
        <w:t xml:space="preserve"> – </w:t>
      </w:r>
    </w:p>
    <w:p w14:paraId="071E1269" w14:textId="04107816" w:rsidR="001D69B4" w:rsidRPr="001D69B4" w:rsidRDefault="001D69B4" w:rsidP="00924D82">
      <w:pPr>
        <w:pStyle w:val="AuthorAffiliation"/>
        <w:rPr>
          <w:bCs/>
        </w:rPr>
      </w:pPr>
      <w:r w:rsidRPr="001D69B4">
        <w:rPr>
          <w:bCs/>
        </w:rPr>
        <w:t>641107,</w:t>
      </w:r>
      <w:r w:rsidR="00924D82">
        <w:rPr>
          <w:bCs/>
        </w:rPr>
        <w:t xml:space="preserve"> </w:t>
      </w:r>
      <w:r w:rsidRPr="001D69B4">
        <w:t>Tamil Nadu, India.</w:t>
      </w:r>
    </w:p>
    <w:p w14:paraId="27B4ED7C" w14:textId="77777777" w:rsidR="001D69B4" w:rsidRPr="001D69B4" w:rsidRDefault="001D69B4" w:rsidP="00924D82">
      <w:pPr>
        <w:pStyle w:val="AuthorAffiliation"/>
        <w:rPr>
          <w:bCs/>
        </w:rPr>
      </w:pPr>
      <w:r w:rsidRPr="001D69B4">
        <w:rPr>
          <w:bCs/>
          <w:vertAlign w:val="superscript"/>
        </w:rPr>
        <w:t>3</w:t>
      </w:r>
      <w:r w:rsidRPr="001D69B4">
        <w:rPr>
          <w:bCs/>
        </w:rPr>
        <w:t xml:space="preserve">Department of Chemistry, Sona College of Technology, </w:t>
      </w:r>
      <w:r w:rsidRPr="001D69B4">
        <w:t>Salem, 636005, Tamil Nadu, India.</w:t>
      </w:r>
    </w:p>
    <w:p w14:paraId="63076F62" w14:textId="77777777" w:rsidR="001D69B4" w:rsidRPr="001D69B4" w:rsidRDefault="001D69B4" w:rsidP="00924D82">
      <w:pPr>
        <w:pStyle w:val="AuthorAffiliation"/>
      </w:pPr>
      <w:r w:rsidRPr="001D69B4">
        <w:rPr>
          <w:bCs/>
          <w:vertAlign w:val="superscript"/>
        </w:rPr>
        <w:t>4</w:t>
      </w:r>
      <w:r w:rsidRPr="001D69B4">
        <w:rPr>
          <w:bCs/>
        </w:rPr>
        <w:t xml:space="preserve">Department of Agricultural Engineering, Erode </w:t>
      </w:r>
      <w:proofErr w:type="spellStart"/>
      <w:r w:rsidRPr="001D69B4">
        <w:rPr>
          <w:bCs/>
        </w:rPr>
        <w:t>Sengunthar</w:t>
      </w:r>
      <w:proofErr w:type="spellEnd"/>
      <w:r w:rsidRPr="001D69B4">
        <w:rPr>
          <w:bCs/>
        </w:rPr>
        <w:t xml:space="preserve"> Engineering College, </w:t>
      </w:r>
      <w:proofErr w:type="spellStart"/>
      <w:r w:rsidRPr="001D69B4">
        <w:t>Thuduppathi</w:t>
      </w:r>
      <w:proofErr w:type="spellEnd"/>
      <w:r w:rsidRPr="001D69B4">
        <w:t xml:space="preserve">,   </w:t>
      </w:r>
    </w:p>
    <w:p w14:paraId="2F48EB6D" w14:textId="77777777" w:rsidR="001D69B4" w:rsidRPr="001D69B4" w:rsidRDefault="001D69B4" w:rsidP="00924D82">
      <w:pPr>
        <w:pStyle w:val="AuthorAffiliation"/>
        <w:rPr>
          <w:bCs/>
        </w:rPr>
      </w:pPr>
      <w:r w:rsidRPr="001D69B4">
        <w:t xml:space="preserve">  638057, Tamil Nadu, India.</w:t>
      </w:r>
    </w:p>
    <w:p w14:paraId="1B7C92DC" w14:textId="77777777" w:rsidR="0026398F" w:rsidRPr="0026398F" w:rsidRDefault="001D69B4" w:rsidP="00924D82">
      <w:pPr>
        <w:pStyle w:val="AuthorAffiliation"/>
        <w:rPr>
          <w:bCs/>
        </w:rPr>
      </w:pPr>
      <w:r w:rsidRPr="001D69B4">
        <w:rPr>
          <w:bCs/>
          <w:vertAlign w:val="superscript"/>
        </w:rPr>
        <w:t xml:space="preserve">5 </w:t>
      </w:r>
      <w:r w:rsidR="0026398F" w:rsidRPr="0026398F">
        <w:rPr>
          <w:bCs/>
        </w:rPr>
        <w:t>Department of Mechanical Engineering</w:t>
      </w:r>
      <w:r w:rsidR="0026398F">
        <w:rPr>
          <w:bCs/>
        </w:rPr>
        <w:t xml:space="preserve">, </w:t>
      </w:r>
      <w:r w:rsidR="0026398F" w:rsidRPr="0026398F">
        <w:rPr>
          <w:bCs/>
        </w:rPr>
        <w:t>Academy of Maritime Education and Training</w:t>
      </w:r>
      <w:r w:rsidR="0026398F">
        <w:rPr>
          <w:bCs/>
        </w:rPr>
        <w:t xml:space="preserve">, </w:t>
      </w:r>
      <w:proofErr w:type="gramStart"/>
      <w:r w:rsidR="0026398F" w:rsidRPr="0026398F">
        <w:rPr>
          <w:bCs/>
        </w:rPr>
        <w:t>Deemed</w:t>
      </w:r>
      <w:proofErr w:type="gramEnd"/>
      <w:r w:rsidR="0026398F" w:rsidRPr="0026398F">
        <w:rPr>
          <w:bCs/>
        </w:rPr>
        <w:t xml:space="preserve"> to be University </w:t>
      </w:r>
    </w:p>
    <w:p w14:paraId="151AC8BB" w14:textId="77777777" w:rsidR="0026398F" w:rsidRDefault="0026398F" w:rsidP="00924D82">
      <w:pPr>
        <w:pStyle w:val="AuthorAffiliation"/>
        <w:rPr>
          <w:bCs/>
        </w:rPr>
      </w:pPr>
      <w:proofErr w:type="spellStart"/>
      <w:r w:rsidRPr="0026398F">
        <w:rPr>
          <w:bCs/>
        </w:rPr>
        <w:t>Kanathur</w:t>
      </w:r>
      <w:proofErr w:type="spellEnd"/>
      <w:r w:rsidRPr="0026398F">
        <w:rPr>
          <w:bCs/>
        </w:rPr>
        <w:t xml:space="preserve">, Chennai </w:t>
      </w:r>
      <w:r w:rsidR="00EA736D">
        <w:rPr>
          <w:bCs/>
        </w:rPr>
        <w:t>–</w:t>
      </w:r>
      <w:r w:rsidRPr="0026398F">
        <w:rPr>
          <w:bCs/>
        </w:rPr>
        <w:t xml:space="preserve"> 603112</w:t>
      </w:r>
      <w:r w:rsidR="00EA736D">
        <w:rPr>
          <w:bCs/>
        </w:rPr>
        <w:t xml:space="preserve">, </w:t>
      </w:r>
      <w:r w:rsidR="00EA736D" w:rsidRPr="001D69B4">
        <w:t>Tamil Nadu, India.</w:t>
      </w:r>
    </w:p>
    <w:p w14:paraId="3F937A5C" w14:textId="77777777" w:rsidR="001D69B4" w:rsidRPr="001D69B4" w:rsidRDefault="001D69B4" w:rsidP="00924D82">
      <w:pPr>
        <w:pStyle w:val="AuthorAffiliation"/>
      </w:pPr>
      <w:r w:rsidRPr="001D69B4">
        <w:rPr>
          <w:vertAlign w:val="superscript"/>
        </w:rPr>
        <w:t>6</w:t>
      </w:r>
      <w:r w:rsidRPr="001D69B4">
        <w:rPr>
          <w:bCs/>
        </w:rPr>
        <w:t xml:space="preserve">Department of Mechanical Engineering, </w:t>
      </w:r>
      <w:r w:rsidRPr="001D69B4">
        <w:t xml:space="preserve">Lakireddy Bali Reddy College of Engineering, </w:t>
      </w:r>
      <w:proofErr w:type="spellStart"/>
      <w:r w:rsidRPr="001D69B4">
        <w:t>Mylavaram</w:t>
      </w:r>
      <w:proofErr w:type="spellEnd"/>
      <w:r w:rsidRPr="001D69B4">
        <w:t>, Andhra Pradesh, 521230, India.</w:t>
      </w:r>
    </w:p>
    <w:p w14:paraId="17C9FFC1" w14:textId="06028BF7" w:rsidR="001D69B4" w:rsidRPr="001D69B4" w:rsidRDefault="001D69B4" w:rsidP="00924D82">
      <w:pPr>
        <w:pStyle w:val="AuthorEmail"/>
        <w:rPr>
          <w:b/>
        </w:rPr>
      </w:pPr>
      <w:r w:rsidRPr="001D69B4">
        <w:rPr>
          <w:b/>
        </w:rPr>
        <w:t>Correspond</w:t>
      </w:r>
      <w:r w:rsidR="00924D82">
        <w:rPr>
          <w:b/>
        </w:rPr>
        <w:t>ing author:</w:t>
      </w:r>
      <w:r w:rsidRPr="001D69B4">
        <w:t xml:space="preserve"> </w:t>
      </w:r>
      <w:r w:rsidR="00924D82">
        <w:rPr>
          <w:vertAlign w:val="superscript"/>
        </w:rPr>
        <w:t>a)</w:t>
      </w:r>
      <w:hyperlink r:id="rId11" w:history="1">
        <w:r w:rsidR="00924D82" w:rsidRPr="008F6A6E">
          <w:rPr>
            <w:rStyle w:val="Hyperlink"/>
          </w:rPr>
          <w:t>karthikeyan.ala@gmail.com</w:t>
        </w:r>
      </w:hyperlink>
      <w:r w:rsidR="00924D82">
        <w:rPr>
          <w:u w:val="single"/>
        </w:rPr>
        <w:t xml:space="preserve"> </w:t>
      </w:r>
    </w:p>
    <w:p w14:paraId="37F77E2C" w14:textId="0EEE0D4B" w:rsidR="001D69B4" w:rsidRPr="001D69B4" w:rsidRDefault="0016385D" w:rsidP="00924D82">
      <w:pPr>
        <w:pStyle w:val="Abstract"/>
      </w:pPr>
      <w:r w:rsidRPr="0050536F">
        <w:rPr>
          <w:b/>
        </w:rPr>
        <w:t>Abstract</w:t>
      </w:r>
      <w:r w:rsidR="00924D82">
        <w:rPr>
          <w:b/>
        </w:rPr>
        <w:t xml:space="preserve">: </w:t>
      </w:r>
      <w:r w:rsidR="001D69B4" w:rsidRPr="001D69B4">
        <w:t>This work investigates how natural flax fiber and an ethylene vinyl acetate coupling agent shape the functional behavior of polypropylene composites. Composites with 0%, 5%, 10%, and 15% weight fraction of NaOH-prepared flax fiber and EVA were successfully formed. Key mechanical properties—tensile and compressive strength plus moisture uptake—were measured to determine how fiber and coupling agent influence performance. Results confirmed that adding flax fiber with EVA leads to noticeable mechanical gains in both tensile and compressive strength. The tensile and compressive strength of each sample improved with fiber loading when EVA was present. Notably, moisture uptake rose with increasing fiber fraction, suggesting enhanced strength is associated with higher sensitivity to humidity. Overall, the work demonstrates that EVA-coupled flax fiber-reinforced PP composites present a promising sustainable option, balancing environmental friendliness and mechanical performance. The study enriches the growing literature on natural fiber composites, affirming their readiness for a range of industrial tasks.</w:t>
      </w:r>
    </w:p>
    <w:p w14:paraId="2CB03A4C" w14:textId="77777777" w:rsidR="003A287B" w:rsidRPr="0050536F" w:rsidRDefault="000F3FD2" w:rsidP="00003D7C">
      <w:pPr>
        <w:pStyle w:val="Heading1"/>
        <w:rPr>
          <w:b w:val="0"/>
          <w:caps w:val="0"/>
          <w:sz w:val="20"/>
        </w:rPr>
      </w:pPr>
      <w:r w:rsidRPr="0050536F">
        <w:t>Introduction</w:t>
      </w:r>
    </w:p>
    <w:p w14:paraId="7FB9470E" w14:textId="77777777" w:rsidR="001D69B4" w:rsidRPr="001D69B4" w:rsidRDefault="001D69B4" w:rsidP="001D69B4">
      <w:pPr>
        <w:pStyle w:val="Paragraph"/>
      </w:pPr>
      <w:r w:rsidRPr="001D69B4">
        <w:t xml:space="preserve">Natural fiber-reinforced polymer composites (NFRPCs) are drawing increasing interest for their sustainable, biodegradable, and mechanically robust characteristics. </w:t>
      </w:r>
      <w:proofErr w:type="spellStart"/>
      <w:r w:rsidRPr="001D69B4">
        <w:t>Syduzzaman</w:t>
      </w:r>
      <w:proofErr w:type="spellEnd"/>
      <w:r w:rsidRPr="001D69B4">
        <w:t xml:space="preserve"> et al. [1] delivered an in-depth review covering plant-fiber composite fabrication, mechanical behavior, and sector-specific usages, promoting these materials as viable substitutes for synthetic reinforcement. A concurrent investigation by </w:t>
      </w:r>
      <w:proofErr w:type="spellStart"/>
      <w:r w:rsidRPr="001D69B4">
        <w:t>Abdollahiparsa</w:t>
      </w:r>
      <w:proofErr w:type="spellEnd"/>
      <w:r w:rsidRPr="001D69B4">
        <w:t xml:space="preserve"> et al. [2] focused on structural implementations, detailing how surface treatments and hybrid stacking schemes elevate mechanical response. Flax fiber remains a core subject; according to Yan et al. [3], its high stiffness-to-weight ratio and ecological merits anchor its potential in composite architecture. Enhancements through fiber combinations are also substantial. </w:t>
      </w:r>
      <w:proofErr w:type="spellStart"/>
      <w:r w:rsidRPr="001D69B4">
        <w:t>Tezara</w:t>
      </w:r>
      <w:proofErr w:type="spellEnd"/>
      <w:r w:rsidRPr="001D69B4">
        <w:t xml:space="preserve"> et al. [4] studied jute/ramie hybrid laminated panels and </w:t>
      </w:r>
      <w:proofErr w:type="spellStart"/>
      <w:r w:rsidRPr="001D69B4">
        <w:t>croPP</w:t>
      </w:r>
      <w:proofErr w:type="spellEnd"/>
      <w:r w:rsidRPr="001D69B4">
        <w:t xml:space="preserve"> near-room– and water-dynamic tests, proving that stacking one fiber type atop the other elevates tensile strength, although permeability remains problematic. Recycling avenues for NFRCs warrant special attention; Zhao et al. [5] catalog the hurdles in fracture re-delamination and fiber purity yet, alongside, propose sorting and bioprocessing as preparatory steps for recovering value-added flours and particles. Chemical surface modification remains critical for enhancing fiber-to-matrix adhesion, a point recently revisited by Aravindh et al. [6], whose meta-analysis compared alkali, silane, and other chemical treatments on composite tensile and flexural strengths. Haris et al. [7] subsequently evaluated the dynamic mechanical properties of hybrid natural-fiber composites, concluding that combining fiber types affords </w:t>
      </w:r>
      <w:r w:rsidRPr="001D69B4">
        <w:lastRenderedPageBreak/>
        <w:t xml:space="preserve">superior viscoelastic behavior and elevated glass-transition temperatures. Okafor et al. [8] investigated cross-ply composites reinforced with Dioscorea alata stem fibers, confirming their stiffness-to-density ratio is promising for lightweight structural applications. Nautiyal et al. [9] synthesized contemporary knowledge on the chemical composition of commonly used natural fibers, their retting protocols, and expanding industrial applications, thereby underscoring their role in resource-efficient manufacturing. Kamarudin et al. [10] reiterated these points by quantifying the cost-benefit and environmental advantages of natural-fiber-reinforced polymer composites in selected industrial sectors. Moving beyond fiber treatments, Tripathi et al. [11] mapped recent progress in fully biodegradable green composites, underscoring applications of untreated fibers and partly plant-derived thermosetting resins. Lastly, Guillou et al. [12] deployed high-resolution micro-computed tomography to reveal the relationship between flax fiber microstructure and the evolution of intra-tow microcracking in composite laminates, a finding expected to guide damage-tolerant design. Huzaifa et al. [13] investigated hybrid epoxy systems combining sisal, hemp, and glass fibers, finding that carefully balanced fiber proportions yield superior mechanical indicators. Complementary, </w:t>
      </w:r>
      <w:proofErr w:type="spellStart"/>
      <w:r w:rsidRPr="001D69B4">
        <w:t>Rachini</w:t>
      </w:r>
      <w:proofErr w:type="spellEnd"/>
      <w:r w:rsidRPr="001D69B4">
        <w:t xml:space="preserve"> et al. [14] employed reactive extrusion to couple polypropylene with hemp strands, obtaining enhanced tensile and impact responses via tailored chemical interaction. Despite the promise of natural reinforcements, the literature shows continued dominance of carbon-reinforced thermoplastics; Alshammari et al. [15] compiled a systematic survey of modification techniques—from matrix modifications to fiber sizing—that target stiffness, fatigue, and thermal stability improvements. Complementing mechanical evaluation, </w:t>
      </w:r>
      <w:proofErr w:type="spellStart"/>
      <w:r w:rsidRPr="001D69B4">
        <w:t>Kumpati</w:t>
      </w:r>
      <w:proofErr w:type="spellEnd"/>
      <w:r w:rsidRPr="001D69B4">
        <w:t xml:space="preserve"> et al. [16] summarized advanced non-destructive evaluation tools—laser-ultrasonic, thermography, and acoustic emission—key to real-time integrity monitoring of highly engineered laminates. Collectively, the corpus underscores flax-reinforced polypropylene as a leading bio-composite candidate, yet signals persistent obstacles: moisture uptake, inconsistent adhesion, and thermal degradation. Incorporation of ethylene vinyl acetate as a coupling agent and </w:t>
      </w:r>
      <w:proofErr w:type="spellStart"/>
      <w:r w:rsidRPr="001D69B4">
        <w:t>fibre</w:t>
      </w:r>
      <w:proofErr w:type="spellEnd"/>
      <w:r w:rsidRPr="001D69B4">
        <w:t xml:space="preserve"> pre-treatment with sodium hydroxide remain recurrent success strategies, pushing the material space toward cleaner and competitively performant engineering usages.</w:t>
      </w:r>
    </w:p>
    <w:p w14:paraId="34FA8190" w14:textId="77777777" w:rsidR="000F3FD2" w:rsidRPr="0050536F" w:rsidRDefault="000F3FD2" w:rsidP="000F3FD2">
      <w:pPr>
        <w:pStyle w:val="Heading1"/>
        <w:rPr>
          <w:b w:val="0"/>
          <w:caps w:val="0"/>
          <w:sz w:val="20"/>
        </w:rPr>
      </w:pPr>
      <w:r w:rsidRPr="0050536F">
        <w:t>Materials and Methods</w:t>
      </w:r>
    </w:p>
    <w:p w14:paraId="094949E2" w14:textId="77777777" w:rsidR="001D69B4" w:rsidRPr="001D69B4" w:rsidRDefault="001D69B4" w:rsidP="001D69B4">
      <w:pPr>
        <w:pStyle w:val="Paragraph"/>
      </w:pPr>
      <w:r w:rsidRPr="001D69B4">
        <w:t xml:space="preserve">This work looks at how adding alkali-treated flax fiber and EVA affects the strength and moisture uptake of polypropylene composites. A range of flax contents—none, 5, 10, and 15 percent by weight—was used to pinpoint any resulting change in tensile and compressive properties. The flax underwent a 5 percent NaOH treatment to increase surface roughness and promote better bonding with polypropylene. The alkali-treated fiber, polypropylene, and EVA then were processed in a twin-screw extruder and shaped into test sheets by compression </w:t>
      </w:r>
      <w:proofErr w:type="spellStart"/>
      <w:proofErr w:type="gramStart"/>
      <w:r w:rsidRPr="001D69B4">
        <w:t>molding.Tensile</w:t>
      </w:r>
      <w:proofErr w:type="spellEnd"/>
      <w:proofErr w:type="gramEnd"/>
      <w:r w:rsidRPr="001D69B4">
        <w:t xml:space="preserve"> and compression strength measurements were performed using a universal testing machine to evaluate the mechanical properties of the </w:t>
      </w:r>
      <w:proofErr w:type="spellStart"/>
      <w:r w:rsidRPr="001D69B4">
        <w:t>biocomposite</w:t>
      </w:r>
      <w:proofErr w:type="spellEnd"/>
      <w:r w:rsidRPr="001D69B4">
        <w:t xml:space="preserve">. Following ASTM D638, the tensile tests assessed resistance to uniaxial loading, while compression resistance was characterized in accordance with ASTM D695. Both data sets allowed a detailed examination of the contribution of the NaOH-treated flax fibers and the EVA matrix in promoting interfacial bonding and facilitating effective load transfer across the </w:t>
      </w:r>
      <w:proofErr w:type="spellStart"/>
      <w:r w:rsidRPr="001D69B4">
        <w:t>biocomposite</w:t>
      </w:r>
      <w:proofErr w:type="spellEnd"/>
      <w:r w:rsidRPr="001D69B4">
        <w:t>. The enhanced mechanical performance manifests as increased tensile and compressive strength, attributed to improved fiber wettability and interfacial adhesion.</w:t>
      </w:r>
    </w:p>
    <w:p w14:paraId="5BA4220A" w14:textId="77777777" w:rsidR="001D69B4" w:rsidRPr="001D69B4" w:rsidRDefault="001D69B4" w:rsidP="001D69B4">
      <w:pPr>
        <w:pStyle w:val="Paragraph"/>
      </w:pPr>
      <w:r w:rsidRPr="001D69B4">
        <w:t>Water absorption tests were carried out by immersing disc specimens in distilled water for a standard conditioning period of 24 hours, conforming to the procedure outlined in ASTM D570. The percentage increase in mass provided a direct measure of moisture uptake, illustrating the dependence of water ingress on fiber content and the mitigating effect of the EVA phase. Moisture ingress was most effectively restrained in composites with higher EVA content, indicating that the copolymer forms a more hydrophobic barrier and thereby stabilizes the mechanical properties in service environments characterized by moisture. The outcomes validate the choice of EVA as a compatibilizer for flax fiber composites to ensure durability when subjected to humid conditions.</w:t>
      </w:r>
    </w:p>
    <w:p w14:paraId="12D6D45A" w14:textId="77777777" w:rsidR="000F3FD2" w:rsidRPr="0050536F" w:rsidRDefault="000F3FD2" w:rsidP="000F3FD2">
      <w:pPr>
        <w:pStyle w:val="Heading1"/>
      </w:pPr>
      <w:r w:rsidRPr="0050536F">
        <w:t>Results and Discussion</w:t>
      </w:r>
    </w:p>
    <w:p w14:paraId="569D3B83" w14:textId="77777777" w:rsidR="001D69B4" w:rsidRPr="00122ECF" w:rsidRDefault="001D69B4" w:rsidP="00924D82">
      <w:pPr>
        <w:pStyle w:val="Heading2"/>
      </w:pPr>
      <w:r w:rsidRPr="00122ECF">
        <w:t xml:space="preserve">Tensile </w:t>
      </w:r>
      <w:r w:rsidR="00122ECF" w:rsidRPr="00122ECF">
        <w:t>strength</w:t>
      </w:r>
    </w:p>
    <w:p w14:paraId="690100FB" w14:textId="77777777" w:rsidR="001D69B4" w:rsidRDefault="001D69B4" w:rsidP="009875B0">
      <w:pPr>
        <w:pStyle w:val="Paragraph"/>
      </w:pPr>
      <w:r w:rsidRPr="009875B0">
        <w:t>PP</w:t>
      </w:r>
      <w:r w:rsidRPr="001D69B4">
        <w:rPr>
          <w:szCs w:val="18"/>
        </w:rPr>
        <w:t xml:space="preserve"> composites reinforced with flax fiber showed pronounced gains in tensile strength when the fiber loading reached 10 </w:t>
      </w:r>
      <w:proofErr w:type="spellStart"/>
      <w:r w:rsidRPr="001D69B4">
        <w:rPr>
          <w:szCs w:val="18"/>
        </w:rPr>
        <w:t>wt</w:t>
      </w:r>
      <w:proofErr w:type="spellEnd"/>
      <w:r w:rsidRPr="001D69B4">
        <w:rPr>
          <w:szCs w:val="18"/>
        </w:rPr>
        <w:t xml:space="preserve">%. Any increase beyond this loading yielded negligible improvement, suggesting limited fiber-matrix bonding under heavy loading, likely due to fiber clumping and impaired load-carrying capability. To rectify this, EVA was introduced as a coupling agent; its presence markedly enhanced the bonding interface between the flax and the PP, promoting effective load sharing and decreasing localized stress concentrations. This route of enhanced </w:t>
      </w:r>
      <w:r w:rsidRPr="001D69B4">
        <w:rPr>
          <w:szCs w:val="18"/>
        </w:rPr>
        <w:lastRenderedPageBreak/>
        <w:t>interfacial bonding yielded strength gains across the material while also suppressing micro-crack development under tensile loading.</w:t>
      </w:r>
      <w:r w:rsidR="00B7230A">
        <w:t xml:space="preserve"> Table 1 shows the </w:t>
      </w:r>
      <w:r w:rsidR="009875B0">
        <w:t xml:space="preserve">tensile </w:t>
      </w:r>
      <w:r w:rsidR="00B7230A">
        <w:t>properties of composites.</w:t>
      </w:r>
    </w:p>
    <w:p w14:paraId="668F88B4" w14:textId="77777777" w:rsidR="00C7590F" w:rsidRPr="007177D6" w:rsidRDefault="00C7590F" w:rsidP="00924D82">
      <w:pPr>
        <w:pStyle w:val="TableCaption"/>
      </w:pPr>
      <w:r w:rsidRPr="007177D6">
        <w:t xml:space="preserve">Table 1 </w:t>
      </w:r>
      <w:r w:rsidR="00260161">
        <w:t xml:space="preserve">Tensile strength </w:t>
      </w:r>
      <w:r w:rsidRPr="007177D6">
        <w:t xml:space="preserve">of </w:t>
      </w:r>
      <w:r w:rsidRPr="00924D82">
        <w:t>composites</w:t>
      </w:r>
    </w:p>
    <w:tbl>
      <w:tblPr>
        <w:tblW w:w="5000" w:type="pct"/>
        <w:tblBorders>
          <w:top w:val="single" w:sz="4" w:space="0" w:color="auto"/>
          <w:bottom w:val="single" w:sz="4" w:space="0" w:color="auto"/>
        </w:tblBorders>
        <w:tblLook w:val="04A0" w:firstRow="1" w:lastRow="0" w:firstColumn="1" w:lastColumn="0" w:noHBand="0" w:noVBand="1"/>
      </w:tblPr>
      <w:tblGrid>
        <w:gridCol w:w="2394"/>
        <w:gridCol w:w="2394"/>
        <w:gridCol w:w="2394"/>
        <w:gridCol w:w="2394"/>
      </w:tblGrid>
      <w:tr w:rsidR="001D69B4" w:rsidRPr="001D69B4" w14:paraId="55C9AC48" w14:textId="77777777" w:rsidTr="00924D82">
        <w:trPr>
          <w:trHeight w:val="282"/>
        </w:trPr>
        <w:tc>
          <w:tcPr>
            <w:tcW w:w="1250" w:type="pct"/>
            <w:tcBorders>
              <w:bottom w:val="single" w:sz="4" w:space="0" w:color="auto"/>
            </w:tcBorders>
            <w:vAlign w:val="center"/>
            <w:hideMark/>
          </w:tcPr>
          <w:p w14:paraId="5BBC0CC8" w14:textId="77777777" w:rsidR="001D69B4" w:rsidRPr="001D69B4" w:rsidRDefault="001D69B4" w:rsidP="001D69B4">
            <w:pPr>
              <w:pStyle w:val="TableCaption"/>
              <w:jc w:val="both"/>
              <w:rPr>
                <w:b/>
                <w:bCs/>
                <w:sz w:val="20"/>
              </w:rPr>
            </w:pPr>
            <w:r w:rsidRPr="001D69B4">
              <w:rPr>
                <w:b/>
                <w:bCs/>
                <w:sz w:val="20"/>
              </w:rPr>
              <w:t>Sample ID</w:t>
            </w:r>
          </w:p>
        </w:tc>
        <w:tc>
          <w:tcPr>
            <w:tcW w:w="1250" w:type="pct"/>
            <w:tcBorders>
              <w:bottom w:val="single" w:sz="4" w:space="0" w:color="auto"/>
            </w:tcBorders>
            <w:vAlign w:val="center"/>
            <w:hideMark/>
          </w:tcPr>
          <w:p w14:paraId="58432E92" w14:textId="77777777" w:rsidR="001D69B4" w:rsidRPr="001D69B4" w:rsidRDefault="001D69B4" w:rsidP="001D69B4">
            <w:pPr>
              <w:pStyle w:val="TableCaption"/>
              <w:jc w:val="both"/>
              <w:rPr>
                <w:b/>
                <w:bCs/>
                <w:sz w:val="20"/>
              </w:rPr>
            </w:pPr>
            <w:r w:rsidRPr="001D69B4">
              <w:rPr>
                <w:b/>
                <w:bCs/>
                <w:sz w:val="20"/>
              </w:rPr>
              <w:t>Flax Fiber Content (</w:t>
            </w:r>
            <w:proofErr w:type="spellStart"/>
            <w:r w:rsidRPr="001D69B4">
              <w:rPr>
                <w:b/>
                <w:bCs/>
                <w:sz w:val="20"/>
              </w:rPr>
              <w:t>wt</w:t>
            </w:r>
            <w:proofErr w:type="spellEnd"/>
            <w:r w:rsidRPr="001D69B4">
              <w:rPr>
                <w:b/>
                <w:bCs/>
                <w:sz w:val="20"/>
              </w:rPr>
              <w:t>%)</w:t>
            </w:r>
          </w:p>
        </w:tc>
        <w:tc>
          <w:tcPr>
            <w:tcW w:w="1250" w:type="pct"/>
            <w:tcBorders>
              <w:bottom w:val="single" w:sz="4" w:space="0" w:color="auto"/>
            </w:tcBorders>
            <w:vAlign w:val="center"/>
            <w:hideMark/>
          </w:tcPr>
          <w:p w14:paraId="245E6FAE" w14:textId="77777777" w:rsidR="001D69B4" w:rsidRPr="001D69B4" w:rsidRDefault="001D69B4" w:rsidP="001D69B4">
            <w:pPr>
              <w:pStyle w:val="TableCaption"/>
              <w:jc w:val="both"/>
              <w:rPr>
                <w:b/>
                <w:bCs/>
                <w:sz w:val="20"/>
              </w:rPr>
            </w:pPr>
            <w:r w:rsidRPr="001D69B4">
              <w:rPr>
                <w:b/>
                <w:bCs/>
                <w:sz w:val="20"/>
              </w:rPr>
              <w:t>Tensile Strength (MPa)</w:t>
            </w:r>
          </w:p>
        </w:tc>
        <w:tc>
          <w:tcPr>
            <w:tcW w:w="1250" w:type="pct"/>
            <w:tcBorders>
              <w:bottom w:val="single" w:sz="4" w:space="0" w:color="auto"/>
            </w:tcBorders>
            <w:vAlign w:val="center"/>
            <w:hideMark/>
          </w:tcPr>
          <w:p w14:paraId="55EF3B7A" w14:textId="77777777" w:rsidR="001D69B4" w:rsidRPr="001D69B4" w:rsidRDefault="001D69B4" w:rsidP="001D69B4">
            <w:pPr>
              <w:pStyle w:val="TableCaption"/>
              <w:jc w:val="both"/>
              <w:rPr>
                <w:b/>
                <w:bCs/>
                <w:sz w:val="20"/>
              </w:rPr>
            </w:pPr>
            <w:r w:rsidRPr="001D69B4">
              <w:rPr>
                <w:b/>
                <w:bCs/>
                <w:sz w:val="20"/>
              </w:rPr>
              <w:t>Improvement (%)</w:t>
            </w:r>
          </w:p>
        </w:tc>
      </w:tr>
      <w:tr w:rsidR="001D69B4" w:rsidRPr="001D69B4" w14:paraId="430A1018" w14:textId="77777777" w:rsidTr="00924D82">
        <w:trPr>
          <w:trHeight w:val="282"/>
        </w:trPr>
        <w:tc>
          <w:tcPr>
            <w:tcW w:w="1250" w:type="pct"/>
            <w:tcBorders>
              <w:top w:val="single" w:sz="4" w:space="0" w:color="auto"/>
            </w:tcBorders>
            <w:vAlign w:val="center"/>
            <w:hideMark/>
          </w:tcPr>
          <w:p w14:paraId="34E334C0" w14:textId="77777777" w:rsidR="001D69B4" w:rsidRPr="001D69B4" w:rsidRDefault="001D69B4" w:rsidP="001D69B4">
            <w:pPr>
              <w:pStyle w:val="TableCaption"/>
              <w:jc w:val="both"/>
              <w:rPr>
                <w:sz w:val="20"/>
              </w:rPr>
            </w:pPr>
            <w:r w:rsidRPr="001D69B4">
              <w:rPr>
                <w:sz w:val="20"/>
              </w:rPr>
              <w:t>S1</w:t>
            </w:r>
          </w:p>
        </w:tc>
        <w:tc>
          <w:tcPr>
            <w:tcW w:w="1250" w:type="pct"/>
            <w:tcBorders>
              <w:top w:val="single" w:sz="4" w:space="0" w:color="auto"/>
            </w:tcBorders>
            <w:vAlign w:val="center"/>
            <w:hideMark/>
          </w:tcPr>
          <w:p w14:paraId="0B6B877D" w14:textId="77777777" w:rsidR="001D69B4" w:rsidRPr="001D69B4" w:rsidRDefault="001D69B4" w:rsidP="001D69B4">
            <w:pPr>
              <w:pStyle w:val="TableCaption"/>
              <w:jc w:val="both"/>
              <w:rPr>
                <w:sz w:val="20"/>
              </w:rPr>
            </w:pPr>
            <w:r w:rsidRPr="001D69B4">
              <w:rPr>
                <w:sz w:val="20"/>
              </w:rPr>
              <w:t>0%</w:t>
            </w:r>
          </w:p>
        </w:tc>
        <w:tc>
          <w:tcPr>
            <w:tcW w:w="1250" w:type="pct"/>
            <w:tcBorders>
              <w:top w:val="single" w:sz="4" w:space="0" w:color="auto"/>
            </w:tcBorders>
            <w:vAlign w:val="center"/>
            <w:hideMark/>
          </w:tcPr>
          <w:p w14:paraId="373982CE" w14:textId="77777777" w:rsidR="001D69B4" w:rsidRPr="001D69B4" w:rsidRDefault="001D69B4" w:rsidP="001D69B4">
            <w:pPr>
              <w:pStyle w:val="TableCaption"/>
              <w:jc w:val="both"/>
              <w:rPr>
                <w:sz w:val="20"/>
              </w:rPr>
            </w:pPr>
            <w:r w:rsidRPr="001D69B4">
              <w:rPr>
                <w:sz w:val="20"/>
              </w:rPr>
              <w:t>28.5</w:t>
            </w:r>
          </w:p>
        </w:tc>
        <w:tc>
          <w:tcPr>
            <w:tcW w:w="1250" w:type="pct"/>
            <w:tcBorders>
              <w:top w:val="single" w:sz="4" w:space="0" w:color="auto"/>
            </w:tcBorders>
            <w:vAlign w:val="center"/>
            <w:hideMark/>
          </w:tcPr>
          <w:p w14:paraId="345BDBBF" w14:textId="77777777" w:rsidR="001D69B4" w:rsidRPr="001D69B4" w:rsidRDefault="001D69B4" w:rsidP="001D69B4">
            <w:pPr>
              <w:pStyle w:val="TableCaption"/>
              <w:jc w:val="both"/>
              <w:rPr>
                <w:sz w:val="20"/>
              </w:rPr>
            </w:pPr>
            <w:r w:rsidRPr="001D69B4">
              <w:rPr>
                <w:sz w:val="20"/>
              </w:rPr>
              <w:t>-</w:t>
            </w:r>
          </w:p>
        </w:tc>
      </w:tr>
      <w:tr w:rsidR="001D69B4" w:rsidRPr="001D69B4" w14:paraId="2B9A6FA9" w14:textId="77777777" w:rsidTr="00924D82">
        <w:trPr>
          <w:trHeight w:val="282"/>
        </w:trPr>
        <w:tc>
          <w:tcPr>
            <w:tcW w:w="1250" w:type="pct"/>
            <w:vAlign w:val="center"/>
            <w:hideMark/>
          </w:tcPr>
          <w:p w14:paraId="74183D29" w14:textId="77777777" w:rsidR="001D69B4" w:rsidRPr="001D69B4" w:rsidRDefault="001D69B4" w:rsidP="001D69B4">
            <w:pPr>
              <w:pStyle w:val="TableCaption"/>
              <w:jc w:val="both"/>
              <w:rPr>
                <w:sz w:val="20"/>
              </w:rPr>
            </w:pPr>
            <w:r w:rsidRPr="001D69B4">
              <w:rPr>
                <w:sz w:val="20"/>
              </w:rPr>
              <w:t>S2</w:t>
            </w:r>
          </w:p>
        </w:tc>
        <w:tc>
          <w:tcPr>
            <w:tcW w:w="1250" w:type="pct"/>
            <w:vAlign w:val="center"/>
            <w:hideMark/>
          </w:tcPr>
          <w:p w14:paraId="60EF42EE" w14:textId="77777777" w:rsidR="001D69B4" w:rsidRPr="001D69B4" w:rsidRDefault="001D69B4" w:rsidP="001D69B4">
            <w:pPr>
              <w:pStyle w:val="TableCaption"/>
              <w:jc w:val="both"/>
              <w:rPr>
                <w:sz w:val="20"/>
              </w:rPr>
            </w:pPr>
            <w:r w:rsidRPr="001D69B4">
              <w:rPr>
                <w:sz w:val="20"/>
              </w:rPr>
              <w:t>5%</w:t>
            </w:r>
          </w:p>
        </w:tc>
        <w:tc>
          <w:tcPr>
            <w:tcW w:w="1250" w:type="pct"/>
            <w:vAlign w:val="center"/>
            <w:hideMark/>
          </w:tcPr>
          <w:p w14:paraId="55E79A2C" w14:textId="77777777" w:rsidR="001D69B4" w:rsidRPr="001D69B4" w:rsidRDefault="001D69B4" w:rsidP="001D69B4">
            <w:pPr>
              <w:pStyle w:val="TableCaption"/>
              <w:jc w:val="both"/>
              <w:rPr>
                <w:sz w:val="20"/>
              </w:rPr>
            </w:pPr>
            <w:r w:rsidRPr="001D69B4">
              <w:rPr>
                <w:sz w:val="20"/>
              </w:rPr>
              <w:t>35.2</w:t>
            </w:r>
          </w:p>
        </w:tc>
        <w:tc>
          <w:tcPr>
            <w:tcW w:w="1250" w:type="pct"/>
            <w:vAlign w:val="center"/>
            <w:hideMark/>
          </w:tcPr>
          <w:p w14:paraId="31127189" w14:textId="77777777" w:rsidR="001D69B4" w:rsidRPr="001D69B4" w:rsidRDefault="001D69B4" w:rsidP="001D69B4">
            <w:pPr>
              <w:pStyle w:val="TableCaption"/>
              <w:jc w:val="both"/>
              <w:rPr>
                <w:sz w:val="20"/>
              </w:rPr>
            </w:pPr>
            <w:r w:rsidRPr="001D69B4">
              <w:rPr>
                <w:sz w:val="20"/>
              </w:rPr>
              <w:t>23.50%</w:t>
            </w:r>
          </w:p>
        </w:tc>
      </w:tr>
      <w:tr w:rsidR="001D69B4" w:rsidRPr="001D69B4" w14:paraId="642E9431" w14:textId="77777777" w:rsidTr="00924D82">
        <w:trPr>
          <w:trHeight w:val="282"/>
        </w:trPr>
        <w:tc>
          <w:tcPr>
            <w:tcW w:w="1250" w:type="pct"/>
            <w:vAlign w:val="center"/>
            <w:hideMark/>
          </w:tcPr>
          <w:p w14:paraId="5EBA6688" w14:textId="77777777" w:rsidR="001D69B4" w:rsidRPr="001D69B4" w:rsidRDefault="001D69B4" w:rsidP="001D69B4">
            <w:pPr>
              <w:pStyle w:val="TableCaption"/>
              <w:jc w:val="both"/>
              <w:rPr>
                <w:sz w:val="20"/>
              </w:rPr>
            </w:pPr>
            <w:r w:rsidRPr="001D69B4">
              <w:rPr>
                <w:sz w:val="20"/>
              </w:rPr>
              <w:t>S3</w:t>
            </w:r>
          </w:p>
        </w:tc>
        <w:tc>
          <w:tcPr>
            <w:tcW w:w="1250" w:type="pct"/>
            <w:vAlign w:val="center"/>
            <w:hideMark/>
          </w:tcPr>
          <w:p w14:paraId="2FFC5BD4" w14:textId="77777777" w:rsidR="001D69B4" w:rsidRPr="001D69B4" w:rsidRDefault="001D69B4" w:rsidP="001D69B4">
            <w:pPr>
              <w:pStyle w:val="TableCaption"/>
              <w:jc w:val="both"/>
              <w:rPr>
                <w:sz w:val="20"/>
              </w:rPr>
            </w:pPr>
            <w:r w:rsidRPr="001D69B4">
              <w:rPr>
                <w:sz w:val="20"/>
              </w:rPr>
              <w:t>10%</w:t>
            </w:r>
          </w:p>
        </w:tc>
        <w:tc>
          <w:tcPr>
            <w:tcW w:w="1250" w:type="pct"/>
            <w:vAlign w:val="center"/>
            <w:hideMark/>
          </w:tcPr>
          <w:p w14:paraId="7F5BA77B" w14:textId="77777777" w:rsidR="001D69B4" w:rsidRPr="001D69B4" w:rsidRDefault="001D69B4" w:rsidP="001D69B4">
            <w:pPr>
              <w:pStyle w:val="TableCaption"/>
              <w:jc w:val="both"/>
              <w:rPr>
                <w:sz w:val="20"/>
              </w:rPr>
            </w:pPr>
            <w:r w:rsidRPr="001D69B4">
              <w:rPr>
                <w:sz w:val="20"/>
              </w:rPr>
              <w:t>40.8</w:t>
            </w:r>
          </w:p>
        </w:tc>
        <w:tc>
          <w:tcPr>
            <w:tcW w:w="1250" w:type="pct"/>
            <w:vAlign w:val="center"/>
            <w:hideMark/>
          </w:tcPr>
          <w:p w14:paraId="7A352738" w14:textId="77777777" w:rsidR="001D69B4" w:rsidRPr="001D69B4" w:rsidRDefault="001D69B4" w:rsidP="001D69B4">
            <w:pPr>
              <w:pStyle w:val="TableCaption"/>
              <w:jc w:val="both"/>
              <w:rPr>
                <w:sz w:val="20"/>
              </w:rPr>
            </w:pPr>
            <w:r w:rsidRPr="001D69B4">
              <w:rPr>
                <w:sz w:val="20"/>
              </w:rPr>
              <w:t>43.20%</w:t>
            </w:r>
          </w:p>
        </w:tc>
      </w:tr>
      <w:tr w:rsidR="001D69B4" w:rsidRPr="001D69B4" w14:paraId="7A6EB52E" w14:textId="77777777" w:rsidTr="00924D82">
        <w:trPr>
          <w:trHeight w:val="282"/>
        </w:trPr>
        <w:tc>
          <w:tcPr>
            <w:tcW w:w="1250" w:type="pct"/>
            <w:vAlign w:val="center"/>
            <w:hideMark/>
          </w:tcPr>
          <w:p w14:paraId="69F7F796" w14:textId="77777777" w:rsidR="001D69B4" w:rsidRPr="001D69B4" w:rsidRDefault="001D69B4" w:rsidP="001D69B4">
            <w:pPr>
              <w:pStyle w:val="TableCaption"/>
              <w:jc w:val="both"/>
              <w:rPr>
                <w:sz w:val="20"/>
              </w:rPr>
            </w:pPr>
            <w:r w:rsidRPr="001D69B4">
              <w:rPr>
                <w:sz w:val="20"/>
              </w:rPr>
              <w:t>S4</w:t>
            </w:r>
          </w:p>
        </w:tc>
        <w:tc>
          <w:tcPr>
            <w:tcW w:w="1250" w:type="pct"/>
            <w:vAlign w:val="center"/>
            <w:hideMark/>
          </w:tcPr>
          <w:p w14:paraId="68E222E3" w14:textId="77777777" w:rsidR="001D69B4" w:rsidRPr="001D69B4" w:rsidRDefault="001D69B4" w:rsidP="001D69B4">
            <w:pPr>
              <w:pStyle w:val="TableCaption"/>
              <w:jc w:val="both"/>
              <w:rPr>
                <w:sz w:val="20"/>
              </w:rPr>
            </w:pPr>
            <w:r w:rsidRPr="001D69B4">
              <w:rPr>
                <w:sz w:val="20"/>
              </w:rPr>
              <w:t>15%</w:t>
            </w:r>
          </w:p>
        </w:tc>
        <w:tc>
          <w:tcPr>
            <w:tcW w:w="1250" w:type="pct"/>
            <w:vAlign w:val="center"/>
            <w:hideMark/>
          </w:tcPr>
          <w:p w14:paraId="46613FCC" w14:textId="77777777" w:rsidR="001D69B4" w:rsidRPr="001D69B4" w:rsidRDefault="001D69B4" w:rsidP="001D69B4">
            <w:pPr>
              <w:pStyle w:val="TableCaption"/>
              <w:jc w:val="both"/>
              <w:rPr>
                <w:sz w:val="20"/>
              </w:rPr>
            </w:pPr>
            <w:r w:rsidRPr="001D69B4">
              <w:rPr>
                <w:sz w:val="20"/>
              </w:rPr>
              <w:t>39.5</w:t>
            </w:r>
          </w:p>
        </w:tc>
        <w:tc>
          <w:tcPr>
            <w:tcW w:w="1250" w:type="pct"/>
            <w:vAlign w:val="center"/>
            <w:hideMark/>
          </w:tcPr>
          <w:p w14:paraId="1BD94D14" w14:textId="77777777" w:rsidR="001D69B4" w:rsidRPr="001D69B4" w:rsidRDefault="001D69B4" w:rsidP="001D69B4">
            <w:pPr>
              <w:pStyle w:val="TableCaption"/>
              <w:jc w:val="both"/>
              <w:rPr>
                <w:sz w:val="20"/>
              </w:rPr>
            </w:pPr>
            <w:r w:rsidRPr="001D69B4">
              <w:rPr>
                <w:sz w:val="20"/>
              </w:rPr>
              <w:t>38.60%</w:t>
            </w:r>
          </w:p>
        </w:tc>
      </w:tr>
    </w:tbl>
    <w:p w14:paraId="45AC7FDC" w14:textId="77777777" w:rsidR="001D69B4" w:rsidRPr="001D69B4" w:rsidRDefault="001D69B4" w:rsidP="00924D82">
      <w:pPr>
        <w:pStyle w:val="Figure"/>
      </w:pPr>
      <w:r w:rsidRPr="001D69B4">
        <w:rPr>
          <w:noProof/>
        </w:rPr>
        <w:drawing>
          <wp:inline distT="0" distB="0" distL="0" distR="0" wp14:anchorId="137FFC5D" wp14:editId="300137F4">
            <wp:extent cx="4619625" cy="279082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619625" cy="2790825"/>
                    </a:xfrm>
                    <a:prstGeom prst="rect">
                      <a:avLst/>
                    </a:prstGeom>
                    <a:noFill/>
                    <a:ln w="9525">
                      <a:noFill/>
                      <a:miter lim="800000"/>
                      <a:headEnd/>
                      <a:tailEnd/>
                    </a:ln>
                  </pic:spPr>
                </pic:pic>
              </a:graphicData>
            </a:graphic>
          </wp:inline>
        </w:drawing>
      </w:r>
    </w:p>
    <w:p w14:paraId="05B1F750" w14:textId="77777777" w:rsidR="001D69B4" w:rsidRPr="001D69B4" w:rsidRDefault="001D69B4" w:rsidP="00924D82">
      <w:pPr>
        <w:pStyle w:val="FigureCaption"/>
      </w:pPr>
      <w:r w:rsidRPr="001D69B4">
        <w:t>Fig. 1 Tensile Strength vs Flax Fiber Content</w:t>
      </w:r>
    </w:p>
    <w:p w14:paraId="17696A1E" w14:textId="77777777" w:rsidR="001D69B4" w:rsidRPr="001D69B4" w:rsidRDefault="009875B0" w:rsidP="00924D82">
      <w:pPr>
        <w:pStyle w:val="Heading2"/>
      </w:pPr>
      <w:r>
        <w:t>Compression Strength</w:t>
      </w:r>
    </w:p>
    <w:p w14:paraId="4218C143" w14:textId="77777777" w:rsidR="00C213B5" w:rsidRDefault="001D69B4" w:rsidP="00C213B5">
      <w:pPr>
        <w:pStyle w:val="Paragraph"/>
      </w:pPr>
      <w:r w:rsidRPr="001D69B4">
        <w:rPr>
          <w:szCs w:val="18"/>
        </w:rPr>
        <w:t xml:space="preserve">A corresponding </w:t>
      </w:r>
      <w:proofErr w:type="spellStart"/>
      <w:r w:rsidRPr="001D69B4">
        <w:rPr>
          <w:szCs w:val="18"/>
        </w:rPr>
        <w:t>behaviour</w:t>
      </w:r>
      <w:proofErr w:type="spellEnd"/>
      <w:r w:rsidRPr="001D69B4">
        <w:rPr>
          <w:szCs w:val="18"/>
        </w:rPr>
        <w:t xml:space="preserve"> was detected in the composites’ compression strength, again optimal at 10 </w:t>
      </w:r>
      <w:proofErr w:type="spellStart"/>
      <w:r w:rsidRPr="001D69B4">
        <w:rPr>
          <w:szCs w:val="18"/>
        </w:rPr>
        <w:t>wt</w:t>
      </w:r>
      <w:proofErr w:type="spellEnd"/>
      <w:r w:rsidRPr="001D69B4">
        <w:rPr>
          <w:szCs w:val="18"/>
        </w:rPr>
        <w:t xml:space="preserve">% flax. The interfacial reinforcement conferred by EVA amplified stress transfer from the PP matrix to the flax, endowing the composites with a greater tolerable load under compression. Surpassing the 10 </w:t>
      </w:r>
      <w:proofErr w:type="spellStart"/>
      <w:r w:rsidRPr="001D69B4">
        <w:rPr>
          <w:szCs w:val="18"/>
        </w:rPr>
        <w:t>wt</w:t>
      </w:r>
      <w:proofErr w:type="spellEnd"/>
      <w:r w:rsidRPr="001D69B4">
        <w:rPr>
          <w:szCs w:val="18"/>
        </w:rPr>
        <w:t xml:space="preserve">% level, however, yielded constant or slightly diminished values of compression strength, which indicates that beyond this level, the matrix may deliver diminishing returns either due to incomplete </w:t>
      </w:r>
      <w:proofErr w:type="spellStart"/>
      <w:r w:rsidRPr="001D69B4">
        <w:rPr>
          <w:szCs w:val="18"/>
        </w:rPr>
        <w:t>fibre</w:t>
      </w:r>
      <w:proofErr w:type="spellEnd"/>
      <w:r w:rsidRPr="001D69B4">
        <w:rPr>
          <w:szCs w:val="18"/>
        </w:rPr>
        <w:t xml:space="preserve"> wetting or to induced voids arising in the compounding step. The joint trends in tensile and compressive data reinforce the importance of both </w:t>
      </w:r>
      <w:proofErr w:type="spellStart"/>
      <w:r w:rsidRPr="001D69B4">
        <w:rPr>
          <w:szCs w:val="18"/>
        </w:rPr>
        <w:t>fibre</w:t>
      </w:r>
      <w:proofErr w:type="spellEnd"/>
      <w:r w:rsidRPr="001D69B4">
        <w:rPr>
          <w:szCs w:val="18"/>
        </w:rPr>
        <w:t xml:space="preserve"> loading balance and effective coupling in composites of this </w:t>
      </w:r>
      <w:proofErr w:type="spellStart"/>
      <w:proofErr w:type="gramStart"/>
      <w:r w:rsidRPr="001D69B4">
        <w:rPr>
          <w:szCs w:val="18"/>
        </w:rPr>
        <w:t>kind.</w:t>
      </w:r>
      <w:r w:rsidR="00C213B5">
        <w:t>Table</w:t>
      </w:r>
      <w:proofErr w:type="spellEnd"/>
      <w:proofErr w:type="gramEnd"/>
      <w:r w:rsidR="00C213B5">
        <w:t xml:space="preserve"> </w:t>
      </w:r>
      <w:r w:rsidR="004600EA">
        <w:t>2</w:t>
      </w:r>
      <w:r w:rsidR="00C213B5">
        <w:t xml:space="preserve"> shows the compression strength properties of composites.</w:t>
      </w:r>
    </w:p>
    <w:p w14:paraId="4ABB024D" w14:textId="3E3FC0BC" w:rsidR="00C213B5" w:rsidRPr="007177D6" w:rsidRDefault="00C213B5" w:rsidP="00924D82">
      <w:pPr>
        <w:pStyle w:val="TableCaption"/>
      </w:pPr>
      <w:r w:rsidRPr="007177D6">
        <w:t xml:space="preserve">Table </w:t>
      </w:r>
      <w:r w:rsidR="004600EA">
        <w:t>2</w:t>
      </w:r>
      <w:r w:rsidR="00924D82">
        <w:t xml:space="preserve"> </w:t>
      </w:r>
      <w:r w:rsidR="004600EA">
        <w:t xml:space="preserve">Compression strength </w:t>
      </w:r>
      <w:r w:rsidRPr="007177D6">
        <w:t>of composites</w:t>
      </w:r>
    </w:p>
    <w:tbl>
      <w:tblPr>
        <w:tblW w:w="5000" w:type="pct"/>
        <w:tblBorders>
          <w:bottom w:val="single" w:sz="4" w:space="0" w:color="auto"/>
        </w:tblBorders>
        <w:tblLook w:val="04A0" w:firstRow="1" w:lastRow="0" w:firstColumn="1" w:lastColumn="0" w:noHBand="0" w:noVBand="1"/>
      </w:tblPr>
      <w:tblGrid>
        <w:gridCol w:w="2000"/>
        <w:gridCol w:w="2677"/>
        <w:gridCol w:w="2936"/>
        <w:gridCol w:w="1963"/>
      </w:tblGrid>
      <w:tr w:rsidR="001D69B4" w:rsidRPr="001D69B4" w14:paraId="0013C848" w14:textId="77777777" w:rsidTr="00924D82">
        <w:trPr>
          <w:trHeight w:val="415"/>
        </w:trPr>
        <w:tc>
          <w:tcPr>
            <w:tcW w:w="1044" w:type="pct"/>
            <w:tcBorders>
              <w:top w:val="single" w:sz="4" w:space="0" w:color="auto"/>
              <w:bottom w:val="single" w:sz="4" w:space="0" w:color="auto"/>
            </w:tcBorders>
            <w:vAlign w:val="center"/>
            <w:hideMark/>
          </w:tcPr>
          <w:p w14:paraId="3722E48B" w14:textId="77777777" w:rsidR="001D69B4" w:rsidRPr="001D69B4" w:rsidRDefault="001D69B4" w:rsidP="001D69B4">
            <w:pPr>
              <w:pStyle w:val="TableCaption"/>
              <w:jc w:val="both"/>
              <w:rPr>
                <w:b/>
                <w:bCs/>
                <w:sz w:val="20"/>
              </w:rPr>
            </w:pPr>
            <w:r w:rsidRPr="001D69B4">
              <w:rPr>
                <w:b/>
                <w:bCs/>
                <w:sz w:val="20"/>
              </w:rPr>
              <w:t>Sample ID</w:t>
            </w:r>
          </w:p>
        </w:tc>
        <w:tc>
          <w:tcPr>
            <w:tcW w:w="1398" w:type="pct"/>
            <w:tcBorders>
              <w:top w:val="single" w:sz="4" w:space="0" w:color="auto"/>
              <w:bottom w:val="single" w:sz="4" w:space="0" w:color="auto"/>
            </w:tcBorders>
            <w:vAlign w:val="center"/>
            <w:hideMark/>
          </w:tcPr>
          <w:p w14:paraId="50A67CCA" w14:textId="77777777" w:rsidR="001D69B4" w:rsidRPr="001D69B4" w:rsidRDefault="001D69B4" w:rsidP="001D69B4">
            <w:pPr>
              <w:pStyle w:val="TableCaption"/>
              <w:jc w:val="both"/>
              <w:rPr>
                <w:b/>
                <w:bCs/>
                <w:sz w:val="20"/>
              </w:rPr>
            </w:pPr>
            <w:r w:rsidRPr="001D69B4">
              <w:rPr>
                <w:b/>
                <w:bCs/>
                <w:sz w:val="20"/>
              </w:rPr>
              <w:t>Flax Fiber Content (</w:t>
            </w:r>
            <w:proofErr w:type="spellStart"/>
            <w:r w:rsidRPr="001D69B4">
              <w:rPr>
                <w:b/>
                <w:bCs/>
                <w:sz w:val="20"/>
              </w:rPr>
              <w:t>wt</w:t>
            </w:r>
            <w:proofErr w:type="spellEnd"/>
            <w:r w:rsidRPr="001D69B4">
              <w:rPr>
                <w:b/>
                <w:bCs/>
                <w:sz w:val="20"/>
              </w:rPr>
              <w:t>%)</w:t>
            </w:r>
          </w:p>
        </w:tc>
        <w:tc>
          <w:tcPr>
            <w:tcW w:w="1533" w:type="pct"/>
            <w:tcBorders>
              <w:top w:val="single" w:sz="4" w:space="0" w:color="auto"/>
              <w:bottom w:val="single" w:sz="4" w:space="0" w:color="auto"/>
            </w:tcBorders>
            <w:vAlign w:val="center"/>
            <w:hideMark/>
          </w:tcPr>
          <w:p w14:paraId="1E0E387D" w14:textId="77777777" w:rsidR="001D69B4" w:rsidRPr="001D69B4" w:rsidRDefault="001D69B4" w:rsidP="001D69B4">
            <w:pPr>
              <w:pStyle w:val="TableCaption"/>
              <w:jc w:val="both"/>
              <w:rPr>
                <w:b/>
                <w:bCs/>
                <w:sz w:val="20"/>
              </w:rPr>
            </w:pPr>
            <w:r w:rsidRPr="001D69B4">
              <w:rPr>
                <w:b/>
                <w:bCs/>
                <w:sz w:val="20"/>
              </w:rPr>
              <w:t>Compression Strength (MPa)</w:t>
            </w:r>
          </w:p>
        </w:tc>
        <w:tc>
          <w:tcPr>
            <w:tcW w:w="1025" w:type="pct"/>
            <w:tcBorders>
              <w:top w:val="single" w:sz="4" w:space="0" w:color="auto"/>
              <w:bottom w:val="single" w:sz="4" w:space="0" w:color="auto"/>
            </w:tcBorders>
            <w:vAlign w:val="center"/>
            <w:hideMark/>
          </w:tcPr>
          <w:p w14:paraId="2299C47E" w14:textId="77777777" w:rsidR="001D69B4" w:rsidRPr="001D69B4" w:rsidRDefault="001D69B4" w:rsidP="001D69B4">
            <w:pPr>
              <w:pStyle w:val="TableCaption"/>
              <w:jc w:val="both"/>
              <w:rPr>
                <w:b/>
                <w:bCs/>
                <w:sz w:val="20"/>
              </w:rPr>
            </w:pPr>
            <w:r w:rsidRPr="001D69B4">
              <w:rPr>
                <w:b/>
                <w:bCs/>
                <w:sz w:val="20"/>
              </w:rPr>
              <w:t>Improvement (%)</w:t>
            </w:r>
          </w:p>
        </w:tc>
      </w:tr>
      <w:tr w:rsidR="001D69B4" w:rsidRPr="001D69B4" w14:paraId="55670A14" w14:textId="77777777" w:rsidTr="00924D82">
        <w:trPr>
          <w:trHeight w:val="415"/>
        </w:trPr>
        <w:tc>
          <w:tcPr>
            <w:tcW w:w="1044" w:type="pct"/>
            <w:tcBorders>
              <w:top w:val="single" w:sz="4" w:space="0" w:color="auto"/>
            </w:tcBorders>
            <w:vAlign w:val="center"/>
            <w:hideMark/>
          </w:tcPr>
          <w:p w14:paraId="11F70F9B" w14:textId="77777777" w:rsidR="001D69B4" w:rsidRPr="001D69B4" w:rsidRDefault="001D69B4" w:rsidP="001D69B4">
            <w:pPr>
              <w:pStyle w:val="TableCaption"/>
              <w:jc w:val="both"/>
              <w:rPr>
                <w:sz w:val="20"/>
              </w:rPr>
            </w:pPr>
            <w:r w:rsidRPr="001D69B4">
              <w:rPr>
                <w:sz w:val="20"/>
              </w:rPr>
              <w:t>S1</w:t>
            </w:r>
          </w:p>
        </w:tc>
        <w:tc>
          <w:tcPr>
            <w:tcW w:w="1398" w:type="pct"/>
            <w:tcBorders>
              <w:top w:val="single" w:sz="4" w:space="0" w:color="auto"/>
            </w:tcBorders>
            <w:vAlign w:val="center"/>
            <w:hideMark/>
          </w:tcPr>
          <w:p w14:paraId="4E1E6F8C" w14:textId="77777777" w:rsidR="001D69B4" w:rsidRPr="001D69B4" w:rsidRDefault="001D69B4" w:rsidP="001D69B4">
            <w:pPr>
              <w:pStyle w:val="TableCaption"/>
              <w:jc w:val="both"/>
              <w:rPr>
                <w:sz w:val="20"/>
              </w:rPr>
            </w:pPr>
            <w:r w:rsidRPr="001D69B4">
              <w:rPr>
                <w:sz w:val="20"/>
              </w:rPr>
              <w:t>0%</w:t>
            </w:r>
          </w:p>
        </w:tc>
        <w:tc>
          <w:tcPr>
            <w:tcW w:w="1533" w:type="pct"/>
            <w:tcBorders>
              <w:top w:val="single" w:sz="4" w:space="0" w:color="auto"/>
            </w:tcBorders>
            <w:vAlign w:val="center"/>
            <w:hideMark/>
          </w:tcPr>
          <w:p w14:paraId="00AA24E0" w14:textId="77777777" w:rsidR="001D69B4" w:rsidRPr="001D69B4" w:rsidRDefault="001D69B4" w:rsidP="001D69B4">
            <w:pPr>
              <w:pStyle w:val="TableCaption"/>
              <w:jc w:val="both"/>
              <w:rPr>
                <w:sz w:val="20"/>
              </w:rPr>
            </w:pPr>
            <w:r w:rsidRPr="001D69B4">
              <w:rPr>
                <w:sz w:val="20"/>
              </w:rPr>
              <w:t>45.3</w:t>
            </w:r>
          </w:p>
        </w:tc>
        <w:tc>
          <w:tcPr>
            <w:tcW w:w="1025" w:type="pct"/>
            <w:tcBorders>
              <w:top w:val="single" w:sz="4" w:space="0" w:color="auto"/>
            </w:tcBorders>
            <w:vAlign w:val="center"/>
            <w:hideMark/>
          </w:tcPr>
          <w:p w14:paraId="1A554C91" w14:textId="77777777" w:rsidR="001D69B4" w:rsidRPr="001D69B4" w:rsidRDefault="001D69B4" w:rsidP="001D69B4">
            <w:pPr>
              <w:pStyle w:val="TableCaption"/>
              <w:jc w:val="both"/>
              <w:rPr>
                <w:sz w:val="20"/>
              </w:rPr>
            </w:pPr>
            <w:r w:rsidRPr="001D69B4">
              <w:rPr>
                <w:sz w:val="20"/>
              </w:rPr>
              <w:t>-</w:t>
            </w:r>
          </w:p>
        </w:tc>
      </w:tr>
      <w:tr w:rsidR="001D69B4" w:rsidRPr="001D69B4" w14:paraId="59680772" w14:textId="77777777" w:rsidTr="00924D82">
        <w:trPr>
          <w:trHeight w:val="415"/>
        </w:trPr>
        <w:tc>
          <w:tcPr>
            <w:tcW w:w="1044" w:type="pct"/>
            <w:vAlign w:val="center"/>
            <w:hideMark/>
          </w:tcPr>
          <w:p w14:paraId="6CFA7778" w14:textId="77777777" w:rsidR="001D69B4" w:rsidRPr="001D69B4" w:rsidRDefault="001D69B4" w:rsidP="001D69B4">
            <w:pPr>
              <w:pStyle w:val="TableCaption"/>
              <w:jc w:val="both"/>
              <w:rPr>
                <w:sz w:val="20"/>
              </w:rPr>
            </w:pPr>
            <w:r w:rsidRPr="001D69B4">
              <w:rPr>
                <w:sz w:val="20"/>
              </w:rPr>
              <w:t>S2</w:t>
            </w:r>
          </w:p>
        </w:tc>
        <w:tc>
          <w:tcPr>
            <w:tcW w:w="1398" w:type="pct"/>
            <w:vAlign w:val="center"/>
            <w:hideMark/>
          </w:tcPr>
          <w:p w14:paraId="5FC622CA" w14:textId="77777777" w:rsidR="001D69B4" w:rsidRPr="001D69B4" w:rsidRDefault="001D69B4" w:rsidP="001D69B4">
            <w:pPr>
              <w:pStyle w:val="TableCaption"/>
              <w:jc w:val="both"/>
              <w:rPr>
                <w:sz w:val="20"/>
              </w:rPr>
            </w:pPr>
            <w:r w:rsidRPr="001D69B4">
              <w:rPr>
                <w:sz w:val="20"/>
              </w:rPr>
              <w:t>5%</w:t>
            </w:r>
          </w:p>
        </w:tc>
        <w:tc>
          <w:tcPr>
            <w:tcW w:w="1533" w:type="pct"/>
            <w:vAlign w:val="center"/>
            <w:hideMark/>
          </w:tcPr>
          <w:p w14:paraId="4F318450" w14:textId="77777777" w:rsidR="001D69B4" w:rsidRPr="001D69B4" w:rsidRDefault="001D69B4" w:rsidP="001D69B4">
            <w:pPr>
              <w:pStyle w:val="TableCaption"/>
              <w:jc w:val="both"/>
              <w:rPr>
                <w:sz w:val="20"/>
              </w:rPr>
            </w:pPr>
            <w:r w:rsidRPr="001D69B4">
              <w:rPr>
                <w:sz w:val="20"/>
              </w:rPr>
              <w:t>53.1</w:t>
            </w:r>
          </w:p>
        </w:tc>
        <w:tc>
          <w:tcPr>
            <w:tcW w:w="1025" w:type="pct"/>
            <w:vAlign w:val="center"/>
            <w:hideMark/>
          </w:tcPr>
          <w:p w14:paraId="39ADBE3D" w14:textId="77777777" w:rsidR="001D69B4" w:rsidRPr="001D69B4" w:rsidRDefault="001D69B4" w:rsidP="001D69B4">
            <w:pPr>
              <w:pStyle w:val="TableCaption"/>
              <w:jc w:val="both"/>
              <w:rPr>
                <w:sz w:val="20"/>
              </w:rPr>
            </w:pPr>
            <w:r w:rsidRPr="001D69B4">
              <w:rPr>
                <w:sz w:val="20"/>
              </w:rPr>
              <w:t>17.20%</w:t>
            </w:r>
          </w:p>
        </w:tc>
      </w:tr>
      <w:tr w:rsidR="001D69B4" w:rsidRPr="001D69B4" w14:paraId="3FF7AEB4" w14:textId="77777777" w:rsidTr="00924D82">
        <w:trPr>
          <w:trHeight w:val="415"/>
        </w:trPr>
        <w:tc>
          <w:tcPr>
            <w:tcW w:w="1044" w:type="pct"/>
            <w:vAlign w:val="center"/>
            <w:hideMark/>
          </w:tcPr>
          <w:p w14:paraId="06F27FBA" w14:textId="77777777" w:rsidR="001D69B4" w:rsidRPr="001D69B4" w:rsidRDefault="001D69B4" w:rsidP="001D69B4">
            <w:pPr>
              <w:pStyle w:val="TableCaption"/>
              <w:jc w:val="both"/>
              <w:rPr>
                <w:sz w:val="20"/>
              </w:rPr>
            </w:pPr>
            <w:r w:rsidRPr="001D69B4">
              <w:rPr>
                <w:sz w:val="20"/>
              </w:rPr>
              <w:t>S3</w:t>
            </w:r>
          </w:p>
        </w:tc>
        <w:tc>
          <w:tcPr>
            <w:tcW w:w="1398" w:type="pct"/>
            <w:vAlign w:val="center"/>
            <w:hideMark/>
          </w:tcPr>
          <w:p w14:paraId="201AB7D9" w14:textId="77777777" w:rsidR="001D69B4" w:rsidRPr="001D69B4" w:rsidRDefault="001D69B4" w:rsidP="001D69B4">
            <w:pPr>
              <w:pStyle w:val="TableCaption"/>
              <w:jc w:val="both"/>
              <w:rPr>
                <w:sz w:val="20"/>
              </w:rPr>
            </w:pPr>
            <w:r w:rsidRPr="001D69B4">
              <w:rPr>
                <w:sz w:val="20"/>
              </w:rPr>
              <w:t>10%</w:t>
            </w:r>
          </w:p>
        </w:tc>
        <w:tc>
          <w:tcPr>
            <w:tcW w:w="1533" w:type="pct"/>
            <w:vAlign w:val="center"/>
            <w:hideMark/>
          </w:tcPr>
          <w:p w14:paraId="3C0BB8EE" w14:textId="77777777" w:rsidR="001D69B4" w:rsidRPr="001D69B4" w:rsidRDefault="001D69B4" w:rsidP="001D69B4">
            <w:pPr>
              <w:pStyle w:val="TableCaption"/>
              <w:jc w:val="both"/>
              <w:rPr>
                <w:sz w:val="20"/>
              </w:rPr>
            </w:pPr>
            <w:r w:rsidRPr="001D69B4">
              <w:rPr>
                <w:sz w:val="20"/>
              </w:rPr>
              <w:t>58.7</w:t>
            </w:r>
          </w:p>
        </w:tc>
        <w:tc>
          <w:tcPr>
            <w:tcW w:w="1025" w:type="pct"/>
            <w:vAlign w:val="center"/>
            <w:hideMark/>
          </w:tcPr>
          <w:p w14:paraId="28C245AC" w14:textId="77777777" w:rsidR="001D69B4" w:rsidRPr="001D69B4" w:rsidRDefault="001D69B4" w:rsidP="001D69B4">
            <w:pPr>
              <w:pStyle w:val="TableCaption"/>
              <w:jc w:val="both"/>
              <w:rPr>
                <w:sz w:val="20"/>
              </w:rPr>
            </w:pPr>
            <w:r w:rsidRPr="001D69B4">
              <w:rPr>
                <w:sz w:val="20"/>
              </w:rPr>
              <w:t>29.60%</w:t>
            </w:r>
          </w:p>
        </w:tc>
      </w:tr>
      <w:tr w:rsidR="001D69B4" w:rsidRPr="001D69B4" w14:paraId="2F52ED1F" w14:textId="77777777" w:rsidTr="00924D82">
        <w:trPr>
          <w:trHeight w:val="415"/>
        </w:trPr>
        <w:tc>
          <w:tcPr>
            <w:tcW w:w="1044" w:type="pct"/>
            <w:vAlign w:val="center"/>
            <w:hideMark/>
          </w:tcPr>
          <w:p w14:paraId="1BF5F35A" w14:textId="77777777" w:rsidR="001D69B4" w:rsidRPr="001D69B4" w:rsidRDefault="001D69B4" w:rsidP="001D69B4">
            <w:pPr>
              <w:pStyle w:val="TableCaption"/>
              <w:jc w:val="both"/>
              <w:rPr>
                <w:sz w:val="20"/>
              </w:rPr>
            </w:pPr>
            <w:r w:rsidRPr="001D69B4">
              <w:rPr>
                <w:sz w:val="20"/>
              </w:rPr>
              <w:t>S4</w:t>
            </w:r>
          </w:p>
        </w:tc>
        <w:tc>
          <w:tcPr>
            <w:tcW w:w="1398" w:type="pct"/>
            <w:vAlign w:val="center"/>
            <w:hideMark/>
          </w:tcPr>
          <w:p w14:paraId="458593DE" w14:textId="77777777" w:rsidR="001D69B4" w:rsidRPr="001D69B4" w:rsidRDefault="001D69B4" w:rsidP="001D69B4">
            <w:pPr>
              <w:pStyle w:val="TableCaption"/>
              <w:jc w:val="both"/>
              <w:rPr>
                <w:sz w:val="20"/>
              </w:rPr>
            </w:pPr>
            <w:r w:rsidRPr="001D69B4">
              <w:rPr>
                <w:sz w:val="20"/>
              </w:rPr>
              <w:t>15%</w:t>
            </w:r>
          </w:p>
        </w:tc>
        <w:tc>
          <w:tcPr>
            <w:tcW w:w="1533" w:type="pct"/>
            <w:vAlign w:val="center"/>
            <w:hideMark/>
          </w:tcPr>
          <w:p w14:paraId="30869320" w14:textId="77777777" w:rsidR="001D69B4" w:rsidRPr="001D69B4" w:rsidRDefault="001D69B4" w:rsidP="001D69B4">
            <w:pPr>
              <w:pStyle w:val="TableCaption"/>
              <w:jc w:val="both"/>
              <w:rPr>
                <w:sz w:val="20"/>
              </w:rPr>
            </w:pPr>
            <w:r w:rsidRPr="001D69B4">
              <w:rPr>
                <w:sz w:val="20"/>
              </w:rPr>
              <w:t>56.8</w:t>
            </w:r>
          </w:p>
        </w:tc>
        <w:tc>
          <w:tcPr>
            <w:tcW w:w="1025" w:type="pct"/>
            <w:vAlign w:val="center"/>
            <w:hideMark/>
          </w:tcPr>
          <w:p w14:paraId="35C7068C" w14:textId="77777777" w:rsidR="001D69B4" w:rsidRPr="001D69B4" w:rsidRDefault="001D69B4" w:rsidP="001D69B4">
            <w:pPr>
              <w:pStyle w:val="TableCaption"/>
              <w:jc w:val="both"/>
              <w:rPr>
                <w:sz w:val="20"/>
              </w:rPr>
            </w:pPr>
            <w:r w:rsidRPr="001D69B4">
              <w:rPr>
                <w:sz w:val="20"/>
              </w:rPr>
              <w:t>25.40%</w:t>
            </w:r>
          </w:p>
        </w:tc>
      </w:tr>
    </w:tbl>
    <w:p w14:paraId="1B5F83F3" w14:textId="77777777" w:rsidR="001D69B4" w:rsidRPr="001D69B4" w:rsidRDefault="001D69B4" w:rsidP="001D69B4">
      <w:pPr>
        <w:pStyle w:val="TableCaption"/>
        <w:rPr>
          <w:b/>
          <w:sz w:val="20"/>
        </w:rPr>
      </w:pPr>
    </w:p>
    <w:p w14:paraId="3A55B1E8" w14:textId="77777777" w:rsidR="001D69B4" w:rsidRPr="001D69B4" w:rsidRDefault="001D69B4" w:rsidP="00924D82">
      <w:pPr>
        <w:pStyle w:val="Figure"/>
      </w:pPr>
      <w:r w:rsidRPr="001D69B4">
        <w:rPr>
          <w:noProof/>
        </w:rPr>
        <w:lastRenderedPageBreak/>
        <w:drawing>
          <wp:inline distT="0" distB="0" distL="0" distR="0" wp14:anchorId="39CC6003" wp14:editId="708C1ACB">
            <wp:extent cx="4619625" cy="279082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4619625" cy="2790825"/>
                    </a:xfrm>
                    <a:prstGeom prst="rect">
                      <a:avLst/>
                    </a:prstGeom>
                    <a:noFill/>
                    <a:ln w="9525">
                      <a:noFill/>
                      <a:miter lim="800000"/>
                      <a:headEnd/>
                      <a:tailEnd/>
                    </a:ln>
                  </pic:spPr>
                </pic:pic>
              </a:graphicData>
            </a:graphic>
          </wp:inline>
        </w:drawing>
      </w:r>
    </w:p>
    <w:p w14:paraId="0496E6B4" w14:textId="77777777" w:rsidR="001D69B4" w:rsidRPr="001D69B4" w:rsidRDefault="001D69B4" w:rsidP="00924D82">
      <w:pPr>
        <w:pStyle w:val="FigureCaption"/>
      </w:pPr>
      <w:r w:rsidRPr="001D69B4">
        <w:t>Fig. 2 Compression Strength vs Flax Fiber Content</w:t>
      </w:r>
    </w:p>
    <w:p w14:paraId="2C1D3D91" w14:textId="77777777" w:rsidR="001D69B4" w:rsidRPr="001D69B4" w:rsidRDefault="000E14B5" w:rsidP="00924D82">
      <w:pPr>
        <w:pStyle w:val="Heading2"/>
      </w:pPr>
      <w:r>
        <w:t>Moisture Absorption</w:t>
      </w:r>
    </w:p>
    <w:p w14:paraId="50C68F3E" w14:textId="461646C3" w:rsidR="000E14B5" w:rsidRPr="007177D6" w:rsidRDefault="000E14B5" w:rsidP="00924D82">
      <w:pPr>
        <w:pStyle w:val="TableCaption"/>
      </w:pPr>
      <w:r w:rsidRPr="007177D6">
        <w:t xml:space="preserve">Table </w:t>
      </w:r>
      <w:r w:rsidR="0069534A" w:rsidRPr="00924D82">
        <w:t>3</w:t>
      </w:r>
      <w:r w:rsidR="00924D82">
        <w:t xml:space="preserve"> </w:t>
      </w:r>
      <w:r w:rsidR="007205E6" w:rsidRPr="00924D82">
        <w:t>Moisture</w:t>
      </w:r>
      <w:r w:rsidR="007205E6">
        <w:t xml:space="preserve"> </w:t>
      </w:r>
      <w:proofErr w:type="spellStart"/>
      <w:r w:rsidR="007205E6">
        <w:t>absorption</w:t>
      </w:r>
      <w:r w:rsidRPr="007177D6">
        <w:t>of</w:t>
      </w:r>
      <w:proofErr w:type="spellEnd"/>
      <w:r w:rsidRPr="007177D6">
        <w:t xml:space="preserve"> composites</w:t>
      </w:r>
    </w:p>
    <w:tbl>
      <w:tblPr>
        <w:tblW w:w="5000" w:type="pct"/>
        <w:jc w:val="center"/>
        <w:tblBorders>
          <w:top w:val="single" w:sz="4" w:space="0" w:color="auto"/>
          <w:bottom w:val="single" w:sz="4" w:space="0" w:color="auto"/>
        </w:tblBorders>
        <w:tblLook w:val="04A0" w:firstRow="1" w:lastRow="0" w:firstColumn="1" w:lastColumn="0" w:noHBand="0" w:noVBand="1"/>
      </w:tblPr>
      <w:tblGrid>
        <w:gridCol w:w="3192"/>
        <w:gridCol w:w="3193"/>
        <w:gridCol w:w="3191"/>
      </w:tblGrid>
      <w:tr w:rsidR="001D69B4" w:rsidRPr="001D69B4" w14:paraId="5303178F" w14:textId="77777777" w:rsidTr="00924D82">
        <w:trPr>
          <w:trHeight w:val="392"/>
          <w:jc w:val="center"/>
        </w:trPr>
        <w:tc>
          <w:tcPr>
            <w:tcW w:w="1667" w:type="pct"/>
            <w:tcBorders>
              <w:bottom w:val="single" w:sz="4" w:space="0" w:color="auto"/>
            </w:tcBorders>
            <w:vAlign w:val="center"/>
            <w:hideMark/>
          </w:tcPr>
          <w:p w14:paraId="29324F0D" w14:textId="77777777" w:rsidR="001D69B4" w:rsidRPr="001D69B4" w:rsidRDefault="001D69B4" w:rsidP="001D69B4">
            <w:pPr>
              <w:pStyle w:val="TableCaption"/>
              <w:jc w:val="both"/>
              <w:rPr>
                <w:b/>
                <w:bCs/>
                <w:sz w:val="20"/>
              </w:rPr>
            </w:pPr>
            <w:r w:rsidRPr="001D69B4">
              <w:rPr>
                <w:b/>
                <w:bCs/>
                <w:sz w:val="20"/>
              </w:rPr>
              <w:t>Sample</w:t>
            </w:r>
          </w:p>
        </w:tc>
        <w:tc>
          <w:tcPr>
            <w:tcW w:w="1667" w:type="pct"/>
            <w:tcBorders>
              <w:bottom w:val="single" w:sz="4" w:space="0" w:color="auto"/>
            </w:tcBorders>
            <w:vAlign w:val="center"/>
            <w:hideMark/>
          </w:tcPr>
          <w:p w14:paraId="0A0F7DC4" w14:textId="77777777" w:rsidR="001D69B4" w:rsidRPr="001D69B4" w:rsidRDefault="001D69B4" w:rsidP="001D69B4">
            <w:pPr>
              <w:pStyle w:val="TableCaption"/>
              <w:jc w:val="both"/>
              <w:rPr>
                <w:b/>
                <w:bCs/>
                <w:sz w:val="20"/>
              </w:rPr>
            </w:pPr>
            <w:r w:rsidRPr="001D69B4">
              <w:rPr>
                <w:b/>
                <w:bCs/>
                <w:sz w:val="20"/>
              </w:rPr>
              <w:t>Flax Fiber Content (</w:t>
            </w:r>
            <w:proofErr w:type="spellStart"/>
            <w:r w:rsidRPr="001D69B4">
              <w:rPr>
                <w:b/>
                <w:bCs/>
                <w:sz w:val="20"/>
              </w:rPr>
              <w:t>wt</w:t>
            </w:r>
            <w:proofErr w:type="spellEnd"/>
            <w:r w:rsidRPr="001D69B4">
              <w:rPr>
                <w:b/>
                <w:bCs/>
                <w:sz w:val="20"/>
              </w:rPr>
              <w:t>%)</w:t>
            </w:r>
          </w:p>
        </w:tc>
        <w:tc>
          <w:tcPr>
            <w:tcW w:w="1667" w:type="pct"/>
            <w:tcBorders>
              <w:bottom w:val="single" w:sz="4" w:space="0" w:color="auto"/>
            </w:tcBorders>
            <w:vAlign w:val="center"/>
            <w:hideMark/>
          </w:tcPr>
          <w:p w14:paraId="0F588C17" w14:textId="77777777" w:rsidR="001D69B4" w:rsidRPr="001D69B4" w:rsidRDefault="001D69B4" w:rsidP="001D69B4">
            <w:pPr>
              <w:pStyle w:val="TableCaption"/>
              <w:jc w:val="both"/>
              <w:rPr>
                <w:b/>
                <w:bCs/>
                <w:sz w:val="20"/>
              </w:rPr>
            </w:pPr>
            <w:r w:rsidRPr="001D69B4">
              <w:rPr>
                <w:b/>
                <w:bCs/>
                <w:sz w:val="20"/>
              </w:rPr>
              <w:t>Moisture Absorption (%)</w:t>
            </w:r>
          </w:p>
        </w:tc>
      </w:tr>
      <w:tr w:rsidR="001D69B4" w:rsidRPr="001D69B4" w14:paraId="3AD9799A" w14:textId="77777777" w:rsidTr="00924D82">
        <w:trPr>
          <w:trHeight w:val="392"/>
          <w:jc w:val="center"/>
        </w:trPr>
        <w:tc>
          <w:tcPr>
            <w:tcW w:w="1667" w:type="pct"/>
            <w:tcBorders>
              <w:top w:val="single" w:sz="4" w:space="0" w:color="auto"/>
            </w:tcBorders>
            <w:vAlign w:val="center"/>
            <w:hideMark/>
          </w:tcPr>
          <w:p w14:paraId="38ABB48C" w14:textId="77777777" w:rsidR="001D69B4" w:rsidRPr="001D69B4" w:rsidRDefault="001D69B4" w:rsidP="001D69B4">
            <w:pPr>
              <w:pStyle w:val="TableCaption"/>
              <w:jc w:val="both"/>
              <w:rPr>
                <w:sz w:val="20"/>
              </w:rPr>
            </w:pPr>
            <w:r w:rsidRPr="001D69B4">
              <w:rPr>
                <w:sz w:val="20"/>
              </w:rPr>
              <w:t>S1</w:t>
            </w:r>
          </w:p>
        </w:tc>
        <w:tc>
          <w:tcPr>
            <w:tcW w:w="1667" w:type="pct"/>
            <w:tcBorders>
              <w:top w:val="single" w:sz="4" w:space="0" w:color="auto"/>
            </w:tcBorders>
            <w:vAlign w:val="center"/>
            <w:hideMark/>
          </w:tcPr>
          <w:p w14:paraId="2E3A3268" w14:textId="77777777" w:rsidR="001D69B4" w:rsidRPr="001D69B4" w:rsidRDefault="001D69B4" w:rsidP="001D69B4">
            <w:pPr>
              <w:pStyle w:val="TableCaption"/>
              <w:jc w:val="both"/>
              <w:rPr>
                <w:sz w:val="20"/>
              </w:rPr>
            </w:pPr>
            <w:r w:rsidRPr="001D69B4">
              <w:rPr>
                <w:sz w:val="20"/>
              </w:rPr>
              <w:t>0%</w:t>
            </w:r>
          </w:p>
        </w:tc>
        <w:tc>
          <w:tcPr>
            <w:tcW w:w="1667" w:type="pct"/>
            <w:tcBorders>
              <w:top w:val="single" w:sz="4" w:space="0" w:color="auto"/>
            </w:tcBorders>
            <w:vAlign w:val="center"/>
            <w:hideMark/>
          </w:tcPr>
          <w:p w14:paraId="09AC8791" w14:textId="77777777" w:rsidR="001D69B4" w:rsidRPr="001D69B4" w:rsidRDefault="001D69B4" w:rsidP="001D69B4">
            <w:pPr>
              <w:pStyle w:val="TableCaption"/>
              <w:jc w:val="both"/>
              <w:rPr>
                <w:sz w:val="20"/>
              </w:rPr>
            </w:pPr>
            <w:r w:rsidRPr="001D69B4">
              <w:rPr>
                <w:sz w:val="20"/>
              </w:rPr>
              <w:t>0.42</w:t>
            </w:r>
          </w:p>
        </w:tc>
      </w:tr>
      <w:tr w:rsidR="001D69B4" w:rsidRPr="001D69B4" w14:paraId="33C3F4C1" w14:textId="77777777" w:rsidTr="00924D82">
        <w:trPr>
          <w:trHeight w:val="392"/>
          <w:jc w:val="center"/>
        </w:trPr>
        <w:tc>
          <w:tcPr>
            <w:tcW w:w="1667" w:type="pct"/>
            <w:vAlign w:val="center"/>
            <w:hideMark/>
          </w:tcPr>
          <w:p w14:paraId="441ADE10" w14:textId="77777777" w:rsidR="001D69B4" w:rsidRPr="001D69B4" w:rsidRDefault="001D69B4" w:rsidP="001D69B4">
            <w:pPr>
              <w:pStyle w:val="TableCaption"/>
              <w:jc w:val="both"/>
              <w:rPr>
                <w:sz w:val="20"/>
              </w:rPr>
            </w:pPr>
            <w:r w:rsidRPr="001D69B4">
              <w:rPr>
                <w:sz w:val="20"/>
              </w:rPr>
              <w:t>S2</w:t>
            </w:r>
          </w:p>
        </w:tc>
        <w:tc>
          <w:tcPr>
            <w:tcW w:w="1667" w:type="pct"/>
            <w:vAlign w:val="center"/>
            <w:hideMark/>
          </w:tcPr>
          <w:p w14:paraId="55C5F2D7" w14:textId="77777777" w:rsidR="001D69B4" w:rsidRPr="001D69B4" w:rsidRDefault="001D69B4" w:rsidP="001D69B4">
            <w:pPr>
              <w:pStyle w:val="TableCaption"/>
              <w:jc w:val="both"/>
              <w:rPr>
                <w:sz w:val="20"/>
              </w:rPr>
            </w:pPr>
            <w:r w:rsidRPr="001D69B4">
              <w:rPr>
                <w:sz w:val="20"/>
              </w:rPr>
              <w:t>5%</w:t>
            </w:r>
          </w:p>
        </w:tc>
        <w:tc>
          <w:tcPr>
            <w:tcW w:w="1667" w:type="pct"/>
            <w:vAlign w:val="center"/>
            <w:hideMark/>
          </w:tcPr>
          <w:p w14:paraId="2601F295" w14:textId="77777777" w:rsidR="001D69B4" w:rsidRPr="001D69B4" w:rsidRDefault="001D69B4" w:rsidP="001D69B4">
            <w:pPr>
              <w:pStyle w:val="TableCaption"/>
              <w:jc w:val="both"/>
              <w:rPr>
                <w:sz w:val="20"/>
              </w:rPr>
            </w:pPr>
            <w:r w:rsidRPr="001D69B4">
              <w:rPr>
                <w:sz w:val="20"/>
              </w:rPr>
              <w:t>1.25</w:t>
            </w:r>
          </w:p>
        </w:tc>
      </w:tr>
      <w:tr w:rsidR="001D69B4" w:rsidRPr="001D69B4" w14:paraId="58C8209C" w14:textId="77777777" w:rsidTr="00924D82">
        <w:trPr>
          <w:trHeight w:val="392"/>
          <w:jc w:val="center"/>
        </w:trPr>
        <w:tc>
          <w:tcPr>
            <w:tcW w:w="1667" w:type="pct"/>
            <w:vAlign w:val="center"/>
            <w:hideMark/>
          </w:tcPr>
          <w:p w14:paraId="7F91538C" w14:textId="77777777" w:rsidR="001D69B4" w:rsidRPr="001D69B4" w:rsidRDefault="001D69B4" w:rsidP="001D69B4">
            <w:pPr>
              <w:pStyle w:val="TableCaption"/>
              <w:jc w:val="both"/>
              <w:rPr>
                <w:sz w:val="20"/>
              </w:rPr>
            </w:pPr>
            <w:r w:rsidRPr="001D69B4">
              <w:rPr>
                <w:sz w:val="20"/>
              </w:rPr>
              <w:t>S3</w:t>
            </w:r>
          </w:p>
        </w:tc>
        <w:tc>
          <w:tcPr>
            <w:tcW w:w="1667" w:type="pct"/>
            <w:vAlign w:val="center"/>
            <w:hideMark/>
          </w:tcPr>
          <w:p w14:paraId="053F0DFC" w14:textId="77777777" w:rsidR="001D69B4" w:rsidRPr="001D69B4" w:rsidRDefault="001D69B4" w:rsidP="001D69B4">
            <w:pPr>
              <w:pStyle w:val="TableCaption"/>
              <w:jc w:val="both"/>
              <w:rPr>
                <w:sz w:val="20"/>
              </w:rPr>
            </w:pPr>
            <w:r w:rsidRPr="001D69B4">
              <w:rPr>
                <w:sz w:val="20"/>
              </w:rPr>
              <w:t>10%</w:t>
            </w:r>
          </w:p>
        </w:tc>
        <w:tc>
          <w:tcPr>
            <w:tcW w:w="1667" w:type="pct"/>
            <w:vAlign w:val="center"/>
            <w:hideMark/>
          </w:tcPr>
          <w:p w14:paraId="5F083438" w14:textId="77777777" w:rsidR="001D69B4" w:rsidRPr="001D69B4" w:rsidRDefault="001D69B4" w:rsidP="001D69B4">
            <w:pPr>
              <w:pStyle w:val="TableCaption"/>
              <w:jc w:val="both"/>
              <w:rPr>
                <w:sz w:val="20"/>
              </w:rPr>
            </w:pPr>
            <w:r w:rsidRPr="001D69B4">
              <w:rPr>
                <w:sz w:val="20"/>
              </w:rPr>
              <w:t>2.03</w:t>
            </w:r>
          </w:p>
        </w:tc>
      </w:tr>
      <w:tr w:rsidR="001D69B4" w:rsidRPr="001D69B4" w14:paraId="5BA77552" w14:textId="77777777" w:rsidTr="00924D82">
        <w:trPr>
          <w:trHeight w:val="392"/>
          <w:jc w:val="center"/>
        </w:trPr>
        <w:tc>
          <w:tcPr>
            <w:tcW w:w="1667" w:type="pct"/>
            <w:vAlign w:val="center"/>
            <w:hideMark/>
          </w:tcPr>
          <w:p w14:paraId="1097D977" w14:textId="77777777" w:rsidR="001D69B4" w:rsidRPr="001D69B4" w:rsidRDefault="001D69B4" w:rsidP="001D69B4">
            <w:pPr>
              <w:pStyle w:val="TableCaption"/>
              <w:jc w:val="both"/>
              <w:rPr>
                <w:sz w:val="20"/>
              </w:rPr>
            </w:pPr>
            <w:r w:rsidRPr="001D69B4">
              <w:rPr>
                <w:sz w:val="20"/>
              </w:rPr>
              <w:t>S4</w:t>
            </w:r>
          </w:p>
        </w:tc>
        <w:tc>
          <w:tcPr>
            <w:tcW w:w="1667" w:type="pct"/>
            <w:vAlign w:val="center"/>
            <w:hideMark/>
          </w:tcPr>
          <w:p w14:paraId="2C7E6713" w14:textId="77777777" w:rsidR="001D69B4" w:rsidRPr="001D69B4" w:rsidRDefault="001D69B4" w:rsidP="001D69B4">
            <w:pPr>
              <w:pStyle w:val="TableCaption"/>
              <w:jc w:val="both"/>
              <w:rPr>
                <w:sz w:val="20"/>
              </w:rPr>
            </w:pPr>
            <w:r w:rsidRPr="001D69B4">
              <w:rPr>
                <w:sz w:val="20"/>
              </w:rPr>
              <w:t>15%</w:t>
            </w:r>
          </w:p>
        </w:tc>
        <w:tc>
          <w:tcPr>
            <w:tcW w:w="1667" w:type="pct"/>
            <w:vAlign w:val="center"/>
            <w:hideMark/>
          </w:tcPr>
          <w:p w14:paraId="08450A44" w14:textId="77777777" w:rsidR="001D69B4" w:rsidRPr="001D69B4" w:rsidRDefault="001D69B4" w:rsidP="001D69B4">
            <w:pPr>
              <w:pStyle w:val="TableCaption"/>
              <w:jc w:val="both"/>
              <w:rPr>
                <w:sz w:val="20"/>
              </w:rPr>
            </w:pPr>
            <w:r w:rsidRPr="001D69B4">
              <w:rPr>
                <w:sz w:val="20"/>
              </w:rPr>
              <w:t>2.78</w:t>
            </w:r>
          </w:p>
        </w:tc>
      </w:tr>
    </w:tbl>
    <w:p w14:paraId="10DBCB98" w14:textId="77777777" w:rsidR="001D69B4" w:rsidRPr="001D69B4" w:rsidRDefault="001D69B4" w:rsidP="00631BF6">
      <w:pPr>
        <w:pStyle w:val="TableCaption"/>
        <w:rPr>
          <w:sz w:val="20"/>
        </w:rPr>
      </w:pPr>
      <w:r w:rsidRPr="001D69B4">
        <w:rPr>
          <w:noProof/>
          <w:sz w:val="20"/>
        </w:rPr>
        <w:drawing>
          <wp:inline distT="0" distB="0" distL="0" distR="0" wp14:anchorId="49ECD76E" wp14:editId="1E117034">
            <wp:extent cx="4619625" cy="279082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619625" cy="2790825"/>
                    </a:xfrm>
                    <a:prstGeom prst="rect">
                      <a:avLst/>
                    </a:prstGeom>
                    <a:noFill/>
                    <a:ln w="9525">
                      <a:noFill/>
                      <a:miter lim="800000"/>
                      <a:headEnd/>
                      <a:tailEnd/>
                    </a:ln>
                  </pic:spPr>
                </pic:pic>
              </a:graphicData>
            </a:graphic>
          </wp:inline>
        </w:drawing>
      </w:r>
    </w:p>
    <w:p w14:paraId="5B1E4CE0" w14:textId="77777777" w:rsidR="001D69B4" w:rsidRDefault="001D69B4" w:rsidP="00924D82">
      <w:pPr>
        <w:pStyle w:val="FigureCaption"/>
      </w:pPr>
      <w:r w:rsidRPr="001D69B4">
        <w:t>Fig. 3 Moisture Absorption vs Flax Fiber Content</w:t>
      </w:r>
    </w:p>
    <w:p w14:paraId="2CAD1824" w14:textId="77777777" w:rsidR="00924D82" w:rsidRDefault="00924D82" w:rsidP="00924D82">
      <w:pPr>
        <w:pStyle w:val="Paragraph"/>
      </w:pPr>
      <w:r w:rsidRPr="001D69B4">
        <w:rPr>
          <w:szCs w:val="18"/>
        </w:rPr>
        <w:lastRenderedPageBreak/>
        <w:t xml:space="preserve">Elevated flax fiber content raised moisture absorption in the composites because natural fibers are naturally hygroscopic. While increased water uptake may weaken the fiber-matrix bond and compromise long-term durability, the incorporation of EVA alleviates these concerns. EVA better anchors the fibers and fills voids at the interface, supplying a barrier that limits moisture pathways. As a result, the composites acquire substantial water resistance, rendering them viable in humid or wet </w:t>
      </w:r>
      <w:proofErr w:type="spellStart"/>
      <w:proofErr w:type="gramStart"/>
      <w:r w:rsidRPr="001D69B4">
        <w:rPr>
          <w:szCs w:val="18"/>
        </w:rPr>
        <w:t>environments.</w:t>
      </w:r>
      <w:r>
        <w:t>Table</w:t>
      </w:r>
      <w:proofErr w:type="spellEnd"/>
      <w:proofErr w:type="gramEnd"/>
      <w:r>
        <w:t xml:space="preserve"> 3 shows the Moisture absorption properties of composites.</w:t>
      </w:r>
    </w:p>
    <w:p w14:paraId="3478123B" w14:textId="77777777" w:rsidR="001D69B4" w:rsidRPr="001D69B4" w:rsidRDefault="001D69B4" w:rsidP="00631BF6">
      <w:pPr>
        <w:pStyle w:val="Paragraph"/>
        <w:rPr>
          <w:szCs w:val="18"/>
        </w:rPr>
      </w:pPr>
      <w:r w:rsidRPr="001D69B4">
        <w:rPr>
          <w:szCs w:val="18"/>
        </w:rPr>
        <w:t>These results highlight the value of alkali-treated flax fiber-reinforced PP composites enhanced with EVA. The fibers not only boost mechanical strength but, when alkali-modified and properly coupled, control moisture absorption within acceptable limits. The composites thus emerge as promising, eco-friendly materials wh</w:t>
      </w:r>
      <w:r w:rsidR="003472EB">
        <w:rPr>
          <w:szCs w:val="18"/>
        </w:rPr>
        <w:t>en the EVA content is optimized [49, 50].</w:t>
      </w:r>
    </w:p>
    <w:p w14:paraId="6CDD9FFC" w14:textId="77777777" w:rsidR="00D163FF" w:rsidRPr="0050536F" w:rsidRDefault="00D163FF" w:rsidP="00D163FF">
      <w:pPr>
        <w:pStyle w:val="Heading1"/>
      </w:pPr>
      <w:r w:rsidRPr="0050536F">
        <w:t>Conclusion</w:t>
      </w:r>
    </w:p>
    <w:p w14:paraId="0D4F657C" w14:textId="77777777" w:rsidR="00631BF6" w:rsidRPr="00631BF6" w:rsidRDefault="00631BF6" w:rsidP="00631BF6">
      <w:pPr>
        <w:pStyle w:val="Paragraph"/>
      </w:pPr>
      <w:r w:rsidRPr="00631BF6">
        <w:t xml:space="preserve">Inclusion of NaOH-modified flax fiber paired with an EVA coupling agent markedly lifts both tensile and compressive strengths of polypropylene (PP) composites by securing a stronger bond at the fiber-matrix interface. While the composites tolerate flax loadings of 15 </w:t>
      </w:r>
      <w:proofErr w:type="spellStart"/>
      <w:r w:rsidRPr="00631BF6">
        <w:t>wt</w:t>
      </w:r>
      <w:proofErr w:type="spellEnd"/>
      <w:r w:rsidRPr="00631BF6">
        <w:t>% without sacrificing initial strength, the corresponding moisture uptake rises, a consequence of natural fiber hydrophilicity that may threaten durability in prolonged humid conditions. The overall comparison, nonetheless, reveals that EVA-enhanced flax-PP systems still deliver superior mechanical performance consistent with objectives of green material advancement. Moreover, the results confirm EVA’s indispensable role in fine-tuning interfacial economy, positioning these composites as ready-to-implement, biodegradable substitutes in structural and lightweight product arenas.</w:t>
      </w:r>
    </w:p>
    <w:p w14:paraId="06E4520B" w14:textId="77777777" w:rsidR="00613B4D" w:rsidRPr="0050536F" w:rsidRDefault="0016385D" w:rsidP="00045CED">
      <w:pPr>
        <w:pStyle w:val="Heading1"/>
      </w:pPr>
      <w:r w:rsidRPr="0050536F">
        <w:rPr>
          <w:rFonts w:asciiTheme="majorBidi" w:hAnsiTheme="majorBidi" w:cstheme="majorBidi"/>
        </w:rPr>
        <w:t>References</w:t>
      </w:r>
    </w:p>
    <w:p w14:paraId="002C2D37" w14:textId="77777777" w:rsidR="009D0311" w:rsidRPr="005B5A6B" w:rsidRDefault="009D0311" w:rsidP="00924D82">
      <w:pPr>
        <w:pStyle w:val="Reference"/>
      </w:pPr>
      <w:proofErr w:type="spellStart"/>
      <w:r w:rsidRPr="005B5A6B">
        <w:t>Syduzzaman</w:t>
      </w:r>
      <w:proofErr w:type="spellEnd"/>
      <w:r w:rsidRPr="005B5A6B">
        <w:t xml:space="preserve">, M., Al Faruque, M. A., </w:t>
      </w:r>
      <w:proofErr w:type="spellStart"/>
      <w:r w:rsidRPr="005B5A6B">
        <w:t>Bilisik</w:t>
      </w:r>
      <w:proofErr w:type="spellEnd"/>
      <w:r w:rsidRPr="005B5A6B">
        <w:t>, K., &amp;</w:t>
      </w:r>
      <w:proofErr w:type="spellStart"/>
      <w:r w:rsidRPr="005B5A6B">
        <w:t>Naebe</w:t>
      </w:r>
      <w:proofErr w:type="spellEnd"/>
      <w:r w:rsidRPr="005B5A6B">
        <w:t xml:space="preserve">, M. (2020). Plant-based natural </w:t>
      </w:r>
      <w:proofErr w:type="spellStart"/>
      <w:r w:rsidRPr="005B5A6B">
        <w:t>fibre</w:t>
      </w:r>
      <w:proofErr w:type="spellEnd"/>
      <w:r w:rsidRPr="005B5A6B">
        <w:t xml:space="preserve"> reinforced composites: A review on fabrication, properties, and applications. Coatings, 10(10), 973. https://doi.org/10.3390/coatings10100973</w:t>
      </w:r>
    </w:p>
    <w:p w14:paraId="39CF59D1" w14:textId="77777777" w:rsidR="009D0311" w:rsidRPr="005B5A6B" w:rsidRDefault="009D0311" w:rsidP="00924D82">
      <w:pPr>
        <w:pStyle w:val="Reference"/>
      </w:pPr>
      <w:proofErr w:type="spellStart"/>
      <w:r w:rsidRPr="005B5A6B">
        <w:t>Abdollahiparsa</w:t>
      </w:r>
      <w:proofErr w:type="spellEnd"/>
      <w:r w:rsidRPr="005B5A6B">
        <w:t xml:space="preserve">, H., </w:t>
      </w:r>
      <w:proofErr w:type="spellStart"/>
      <w:r w:rsidRPr="005B5A6B">
        <w:t>Shahmirzaloo</w:t>
      </w:r>
      <w:proofErr w:type="spellEnd"/>
      <w:r w:rsidRPr="005B5A6B">
        <w:t>, A., Teuffel, P., &amp; Blok, R. (2023). A review of recent developments in structural applications of natural fiber-reinforced composites (NFRCs). Composites and Advanced Materials, 32. https://doi.org/10.1177/26349833221147540</w:t>
      </w:r>
    </w:p>
    <w:p w14:paraId="62B581AA" w14:textId="77777777" w:rsidR="009D0311" w:rsidRPr="005B5A6B" w:rsidRDefault="009D0311" w:rsidP="00924D82">
      <w:pPr>
        <w:pStyle w:val="Reference"/>
      </w:pPr>
      <w:r w:rsidRPr="005B5A6B">
        <w:t xml:space="preserve">Yan, L., </w:t>
      </w:r>
      <w:proofErr w:type="spellStart"/>
      <w:r w:rsidRPr="005B5A6B">
        <w:t>Chouw</w:t>
      </w:r>
      <w:proofErr w:type="spellEnd"/>
      <w:r w:rsidRPr="005B5A6B">
        <w:t xml:space="preserve">, N., &amp; Jayaraman, K. (2014). Flax </w:t>
      </w:r>
      <w:proofErr w:type="spellStart"/>
      <w:r w:rsidRPr="005B5A6B">
        <w:t>fibre</w:t>
      </w:r>
      <w:proofErr w:type="spellEnd"/>
      <w:r w:rsidRPr="005B5A6B">
        <w:t xml:space="preserve"> and its composites–A review. Composites Part B: Engineering, 56, 296-317.</w:t>
      </w:r>
    </w:p>
    <w:p w14:paraId="683C3DB5" w14:textId="77777777" w:rsidR="009D0311" w:rsidRPr="005B5A6B" w:rsidRDefault="009D0311" w:rsidP="00924D82">
      <w:pPr>
        <w:pStyle w:val="Reference"/>
      </w:pPr>
      <w:proofErr w:type="spellStart"/>
      <w:r w:rsidRPr="005B5A6B">
        <w:t>Tezara</w:t>
      </w:r>
      <w:proofErr w:type="spellEnd"/>
      <w:r w:rsidRPr="005B5A6B">
        <w:t xml:space="preserve">, C., Hadi, A. E., Siregar, J. P., Muhamad, Z., Hamdan, M. H. M., Oumer, A. N., Jaafar, J., Irawan, A. P., </w:t>
      </w:r>
      <w:proofErr w:type="spellStart"/>
      <w:r w:rsidRPr="005B5A6B">
        <w:t>Rihayat</w:t>
      </w:r>
      <w:proofErr w:type="spellEnd"/>
      <w:r w:rsidRPr="005B5A6B">
        <w:t>, T., &amp;</w:t>
      </w:r>
      <w:proofErr w:type="spellStart"/>
      <w:r w:rsidRPr="005B5A6B">
        <w:t>Fitriyana</w:t>
      </w:r>
      <w:proofErr w:type="spellEnd"/>
      <w:r w:rsidRPr="005B5A6B">
        <w:t xml:space="preserve">, D. F. (2021). The Effect of </w:t>
      </w:r>
      <w:proofErr w:type="spellStart"/>
      <w:r w:rsidRPr="005B5A6B">
        <w:t>Hybridisation</w:t>
      </w:r>
      <w:proofErr w:type="spellEnd"/>
      <w:r w:rsidRPr="005B5A6B">
        <w:t xml:space="preserve"> on Mechanical Properties and Water Absorption </w:t>
      </w:r>
      <w:proofErr w:type="spellStart"/>
      <w:r w:rsidRPr="005B5A6B">
        <w:t>Behaviour</w:t>
      </w:r>
      <w:proofErr w:type="spellEnd"/>
      <w:r w:rsidRPr="005B5A6B">
        <w:t xml:space="preserve"> of Woven Jute/Ramie Reinforced Epoxy Composites. Polymers, 13(17), 2964. https://doi.org/10.3390/polym13172964</w:t>
      </w:r>
    </w:p>
    <w:p w14:paraId="6A18389F" w14:textId="77777777" w:rsidR="009D0311" w:rsidRPr="005B5A6B" w:rsidRDefault="009D0311" w:rsidP="00924D82">
      <w:pPr>
        <w:pStyle w:val="Reference"/>
      </w:pPr>
      <w:r w:rsidRPr="005B5A6B">
        <w:t xml:space="preserve">Zhao, X., Copenhaver, K., Wang, L., Korey, M., Gardner, D. J., Li, K., Lamm, M. E., Kishore, V., Bhagia, S., </w:t>
      </w:r>
      <w:proofErr w:type="spellStart"/>
      <w:r w:rsidRPr="005B5A6B">
        <w:t>Tajvidi</w:t>
      </w:r>
      <w:proofErr w:type="spellEnd"/>
      <w:r w:rsidRPr="005B5A6B">
        <w:t xml:space="preserve">, M., </w:t>
      </w:r>
      <w:proofErr w:type="spellStart"/>
      <w:r w:rsidRPr="005B5A6B">
        <w:t>Tekinalp</w:t>
      </w:r>
      <w:proofErr w:type="spellEnd"/>
      <w:r w:rsidRPr="005B5A6B">
        <w:t xml:space="preserve">, H., Oyedeji, O., Wasti, S., Webb, E., </w:t>
      </w:r>
      <w:proofErr w:type="spellStart"/>
      <w:r w:rsidRPr="005B5A6B">
        <w:t>Ragauskas</w:t>
      </w:r>
      <w:proofErr w:type="spellEnd"/>
      <w:r w:rsidRPr="005B5A6B">
        <w:t>, A. J., Zhu, H., Peter, W. H., &amp; Ozcan, S. (2022). Recycling of natural fiber composites: Challenges and opportunities. Resources, Conservation and Recycling, 177, 105962. https://doi.org/10.1016/j.resconrec.2021.105962</w:t>
      </w:r>
    </w:p>
    <w:p w14:paraId="3E410CDF" w14:textId="77777777" w:rsidR="009D0311" w:rsidRPr="005B5A6B" w:rsidRDefault="009D0311" w:rsidP="00924D82">
      <w:pPr>
        <w:pStyle w:val="Reference"/>
      </w:pPr>
      <w:r w:rsidRPr="005B5A6B">
        <w:t xml:space="preserve">Aravindh, M., Sathish, S., Raj, R. R., Karthick, A., </w:t>
      </w:r>
      <w:proofErr w:type="spellStart"/>
      <w:r w:rsidRPr="005B5A6B">
        <w:t>Mohanavel</w:t>
      </w:r>
      <w:proofErr w:type="spellEnd"/>
      <w:r w:rsidRPr="005B5A6B">
        <w:t xml:space="preserve">, V., Patil, P. P., Muhibbullah, M., &amp; Osman, S. M. (2022). A review on the effect of various chemical treatments on the mechanical properties of renewable fiber-reinforced composites. Advances in Materials Science and Engineering, 2022, Article ID 2009691, 24 pages. </w:t>
      </w:r>
      <w:hyperlink r:id="rId15" w:history="1">
        <w:r w:rsidRPr="005B5A6B">
          <w:rPr>
            <w:rStyle w:val="Hyperlink"/>
            <w:color w:val="auto"/>
            <w:u w:val="none"/>
          </w:rPr>
          <w:t>https://doi.org/10.1155/2022/2009691</w:t>
        </w:r>
      </w:hyperlink>
    </w:p>
    <w:p w14:paraId="60978A12" w14:textId="77777777" w:rsidR="009D0311" w:rsidRPr="005B5A6B" w:rsidRDefault="009D0311" w:rsidP="00924D82">
      <w:pPr>
        <w:pStyle w:val="Reference"/>
      </w:pPr>
      <w:r w:rsidRPr="005B5A6B">
        <w:t>A. A. Alqahtani et al. (2025). Influences of myristic acid and magnetic hybrid nanofluid embedded with heat recovery system latent heat and thermal performance of solar based HVAC. Applied Thermal Engineering, 279(127568), 127568. https://doi.org/10.1016/j.applthermaleng.2025.127568</w:t>
      </w:r>
    </w:p>
    <w:p w14:paraId="3098C42F" w14:textId="77777777" w:rsidR="009D0311" w:rsidRPr="005B5A6B" w:rsidRDefault="009D0311" w:rsidP="00924D82">
      <w:pPr>
        <w:pStyle w:val="Reference"/>
      </w:pPr>
      <w:r w:rsidRPr="005B5A6B">
        <w:t xml:space="preserve">Haris, N. I. N., Hassan, M. Z., Ilyas, R. A., </w:t>
      </w:r>
      <w:proofErr w:type="spellStart"/>
      <w:r w:rsidRPr="005B5A6B">
        <w:t>Suhot</w:t>
      </w:r>
      <w:proofErr w:type="spellEnd"/>
      <w:r w:rsidRPr="005B5A6B">
        <w:t xml:space="preserve">, M. A., </w:t>
      </w:r>
      <w:proofErr w:type="spellStart"/>
      <w:r w:rsidRPr="005B5A6B">
        <w:t>Sapuan</w:t>
      </w:r>
      <w:proofErr w:type="spellEnd"/>
      <w:r w:rsidRPr="005B5A6B">
        <w:t xml:space="preserve">, S. M., Dolah, R., Mohammad, R., &amp; Asyraf, M. R. M. (2022). Dynamic mechanical properties of natural fiber reinforced hybrid polymer composites: A review. Journal of Materials Research and Technology, 19, 167-182. </w:t>
      </w:r>
      <w:hyperlink r:id="rId16" w:history="1">
        <w:r w:rsidR="005B5A6B" w:rsidRPr="005B5A6B">
          <w:rPr>
            <w:rStyle w:val="Hyperlink"/>
            <w:color w:val="auto"/>
            <w:u w:val="none"/>
          </w:rPr>
          <w:t>https://doi.org/10.1016/j.jmrt.2022.04.155</w:t>
        </w:r>
      </w:hyperlink>
    </w:p>
    <w:p w14:paraId="6FAB0B46" w14:textId="77777777" w:rsidR="005B5A6B" w:rsidRPr="005B5A6B" w:rsidRDefault="005B5A6B" w:rsidP="00924D82">
      <w:pPr>
        <w:pStyle w:val="Reference"/>
      </w:pPr>
      <w:r w:rsidRPr="005B5A6B">
        <w:t>N. Nagabhooshanam et al. Influences of Potassium Fluoride and Ultrasonic Vibration on Functional Performance of AZ91 Alloy Hybrid Nanocomposite with Nano-</w:t>
      </w:r>
      <w:proofErr w:type="spellStart"/>
      <w:r w:rsidRPr="005B5A6B">
        <w:t>SiC</w:t>
      </w:r>
      <w:proofErr w:type="spellEnd"/>
      <w:r w:rsidRPr="005B5A6B">
        <w:t xml:space="preserve">/TiO2. Inter </w:t>
      </w:r>
      <w:proofErr w:type="spellStart"/>
      <w:r w:rsidRPr="005B5A6B">
        <w:t>Metalcast</w:t>
      </w:r>
      <w:proofErr w:type="spellEnd"/>
      <w:r w:rsidRPr="005B5A6B">
        <w:t xml:space="preserve"> (2025). </w:t>
      </w:r>
      <w:hyperlink r:id="rId17" w:history="1">
        <w:r w:rsidRPr="005B5A6B">
          <w:t>https://doi.org/10.1007/s40962-025-01552-4</w:t>
        </w:r>
      </w:hyperlink>
    </w:p>
    <w:p w14:paraId="0FDC7238" w14:textId="77777777" w:rsidR="005B5A6B" w:rsidRPr="005B5A6B" w:rsidRDefault="005B5A6B" w:rsidP="00924D82">
      <w:pPr>
        <w:pStyle w:val="Reference"/>
      </w:pPr>
      <w:r w:rsidRPr="005B5A6B">
        <w:lastRenderedPageBreak/>
        <w:t xml:space="preserve">M. Aruna et al. Vacuum Die Casting Process and Microstructure/Mechanical Characteristics Study of Magnesium Alloy Composite Hybridize with Zirconium Dioxide and Silicon Nitride. Inter </w:t>
      </w:r>
      <w:proofErr w:type="spellStart"/>
      <w:r w:rsidRPr="005B5A6B">
        <w:t>Metalcast</w:t>
      </w:r>
      <w:proofErr w:type="spellEnd"/>
      <w:r w:rsidRPr="005B5A6B">
        <w:t xml:space="preserve"> (2025). </w:t>
      </w:r>
      <w:hyperlink r:id="rId18" w:history="1">
        <w:r w:rsidRPr="005B5A6B">
          <w:t>https://doi.org/10.1007/s40962-025-01550-6</w:t>
        </w:r>
      </w:hyperlink>
    </w:p>
    <w:p w14:paraId="17169681" w14:textId="77777777" w:rsidR="005B5A6B" w:rsidRPr="005B5A6B" w:rsidRDefault="005B5A6B" w:rsidP="00924D82">
      <w:pPr>
        <w:pStyle w:val="Reference"/>
      </w:pPr>
      <w:r w:rsidRPr="005B5A6B">
        <w:t xml:space="preserve">R, Rajarajan et al. (2025). Improving Tribological Performance and Structural Analysis of </w:t>
      </w:r>
      <w:proofErr w:type="spellStart"/>
      <w:r w:rsidRPr="005B5A6B">
        <w:t>Aluminium</w:t>
      </w:r>
      <w:proofErr w:type="spellEnd"/>
      <w:r w:rsidRPr="005B5A6B">
        <w:t xml:space="preserve"> Hybrid Nanocomposites with Nano ZrO2/</w:t>
      </w:r>
      <w:proofErr w:type="spellStart"/>
      <w:r w:rsidRPr="005B5A6B">
        <w:t>SiC</w:t>
      </w:r>
      <w:proofErr w:type="spellEnd"/>
      <w:r w:rsidRPr="005B5A6B">
        <w:t xml:space="preserve"> Reinforcement via Stir Casting Assisted with Ultrasonic Vibration. International Journal of Cast Metals Research, February, 1–14. </w:t>
      </w:r>
      <w:hyperlink r:id="rId19" w:history="1">
        <w:r w:rsidRPr="005B5A6B">
          <w:t>https://doi.org/10.1080/13640461.2025.2467611</w:t>
        </w:r>
      </w:hyperlink>
    </w:p>
    <w:p w14:paraId="58988344" w14:textId="77777777" w:rsidR="005B5A6B" w:rsidRPr="005B5A6B" w:rsidRDefault="005B5A6B" w:rsidP="00924D82">
      <w:pPr>
        <w:pStyle w:val="Reference"/>
      </w:pPr>
      <w:r w:rsidRPr="005B5A6B">
        <w:t xml:space="preserve">V.V. Upadhyay et al. Trapezoidal fin featured heat exchanger performance enriched by using alumina/GNP hybrid nanofluid: thermal characteristics study. J </w:t>
      </w:r>
      <w:proofErr w:type="spellStart"/>
      <w:r w:rsidRPr="005B5A6B">
        <w:t>Therm</w:t>
      </w:r>
      <w:proofErr w:type="spellEnd"/>
      <w:r w:rsidRPr="005B5A6B">
        <w:t xml:space="preserve"> Anal </w:t>
      </w:r>
      <w:proofErr w:type="spellStart"/>
      <w:r w:rsidRPr="005B5A6B">
        <w:t>Calorim</w:t>
      </w:r>
      <w:proofErr w:type="spellEnd"/>
      <w:r w:rsidRPr="005B5A6B">
        <w:t xml:space="preserve"> (2025). </w:t>
      </w:r>
      <w:hyperlink r:id="rId20" w:history="1">
        <w:r w:rsidRPr="005B5A6B">
          <w:t>https://doi.org/10.1007/s10973-025-13997-0</w:t>
        </w:r>
      </w:hyperlink>
    </w:p>
    <w:p w14:paraId="6DF0AE94" w14:textId="77777777" w:rsidR="005B5A6B" w:rsidRPr="005B5A6B" w:rsidRDefault="005B5A6B" w:rsidP="00924D82">
      <w:pPr>
        <w:pStyle w:val="Reference"/>
      </w:pPr>
      <w:r w:rsidRPr="005B5A6B">
        <w:t xml:space="preserve">Venkatesh, R., "Synthesis and Machining Characteristics Evaluation of Silicon Nitride Made Magnesium Alloy Composites," SAE Int. J. Mater. Manf. 18(3), 2025, </w:t>
      </w:r>
      <w:hyperlink r:id="rId21" w:history="1">
        <w:r w:rsidRPr="005B5A6B">
          <w:t>https://doi.org/10.4271/05-18-03-0017</w:t>
        </w:r>
      </w:hyperlink>
      <w:r w:rsidRPr="005B5A6B">
        <w:t>.</w:t>
      </w:r>
    </w:p>
    <w:p w14:paraId="45664CAA" w14:textId="77777777" w:rsidR="005B5A6B" w:rsidRPr="005B5A6B" w:rsidRDefault="005B5A6B" w:rsidP="00924D82">
      <w:pPr>
        <w:pStyle w:val="Reference"/>
      </w:pPr>
      <w:r w:rsidRPr="005B5A6B">
        <w:t xml:space="preserve">Melvin Victor De </w:t>
      </w:r>
      <w:proofErr w:type="spellStart"/>
      <w:r w:rsidRPr="005B5A6B">
        <w:t>Poures</w:t>
      </w:r>
      <w:proofErr w:type="spellEnd"/>
      <w:r w:rsidRPr="005B5A6B">
        <w:t xml:space="preserve"> et al. Effect of Gasification Temperature on Biohydrogen Derived from Waste </w:t>
      </w:r>
      <w:proofErr w:type="spellStart"/>
      <w:r w:rsidRPr="005B5A6B">
        <w:t>Agro</w:t>
      </w:r>
      <w:proofErr w:type="spellEnd"/>
      <w:r w:rsidRPr="005B5A6B">
        <w:t xml:space="preserve"> Products for Alternative Fuel Application " SAE Technical Paper 2024-01-5260, 2024, </w:t>
      </w:r>
      <w:hyperlink r:id="rId22" w:history="1">
        <w:r w:rsidRPr="005B5A6B">
          <w:t>https://doi.org/10.4271/2024-01-5260</w:t>
        </w:r>
      </w:hyperlink>
    </w:p>
    <w:p w14:paraId="0097FAFD" w14:textId="77777777" w:rsidR="005B5A6B" w:rsidRPr="005B5A6B" w:rsidRDefault="005B5A6B" w:rsidP="00924D82">
      <w:pPr>
        <w:pStyle w:val="Reference"/>
      </w:pPr>
      <w:r w:rsidRPr="005B5A6B">
        <w:t xml:space="preserve">M.E.M. Soudagar et al. Integration and heat performance evaluation of NaNO3–KNO3 PCM and hybrid nanofluid configured solar thermal heat exchanger. J </w:t>
      </w:r>
      <w:proofErr w:type="spellStart"/>
      <w:r w:rsidRPr="005B5A6B">
        <w:t>Therm</w:t>
      </w:r>
      <w:proofErr w:type="spellEnd"/>
      <w:r w:rsidRPr="005B5A6B">
        <w:t xml:space="preserve"> Anal </w:t>
      </w:r>
      <w:proofErr w:type="spellStart"/>
      <w:r w:rsidRPr="005B5A6B">
        <w:t>Calorim</w:t>
      </w:r>
      <w:proofErr w:type="spellEnd"/>
      <w:r w:rsidRPr="005B5A6B">
        <w:t xml:space="preserve"> (2025). </w:t>
      </w:r>
      <w:hyperlink r:id="rId23" w:history="1">
        <w:r w:rsidRPr="005B5A6B">
          <w:t>https://doi.org/10.1007/s10973-024-13970-3</w:t>
        </w:r>
      </w:hyperlink>
    </w:p>
    <w:p w14:paraId="61847E98" w14:textId="77777777" w:rsidR="005B5A6B" w:rsidRPr="005B5A6B" w:rsidRDefault="005B5A6B" w:rsidP="00924D82">
      <w:pPr>
        <w:pStyle w:val="Reference"/>
      </w:pPr>
      <w:r w:rsidRPr="005B5A6B">
        <w:t xml:space="preserve">V. </w:t>
      </w:r>
      <w:proofErr w:type="spellStart"/>
      <w:r w:rsidRPr="005B5A6B">
        <w:t>Mohanvel</w:t>
      </w:r>
      <w:proofErr w:type="spellEnd"/>
      <w:r w:rsidRPr="005B5A6B">
        <w:t xml:space="preserve"> et al. Ferric oxide nanofluid on functional properties of parabolic trough solar collector under different flow rate, Applied Thermal Engineering (2025). Volume 265, 2025,125608, </w:t>
      </w:r>
      <w:hyperlink r:id="rId24" w:history="1">
        <w:r w:rsidRPr="005B5A6B">
          <w:t>https://doi.org/10.1016/j.applthermaleng.2025.125608R</w:t>
        </w:r>
      </w:hyperlink>
      <w:r w:rsidRPr="005B5A6B">
        <w:t xml:space="preserve">. </w:t>
      </w:r>
    </w:p>
    <w:p w14:paraId="32F98063" w14:textId="77777777" w:rsidR="005B5A6B" w:rsidRPr="005B5A6B" w:rsidRDefault="005B5A6B" w:rsidP="00924D82">
      <w:pPr>
        <w:pStyle w:val="Reference"/>
      </w:pPr>
      <w:r w:rsidRPr="005B5A6B">
        <w:t xml:space="preserve">A. Sharma et al. Hybrid Reinforcement Actions on Microstructural, Physical and Mechanical Properties of Magnesium Alloy Composite by Two-Step Stir Casting Process. Inter </w:t>
      </w:r>
      <w:proofErr w:type="spellStart"/>
      <w:r w:rsidRPr="005B5A6B">
        <w:t>Metalcast</w:t>
      </w:r>
      <w:proofErr w:type="spellEnd"/>
      <w:r w:rsidRPr="005B5A6B">
        <w:t xml:space="preserve"> (2025). </w:t>
      </w:r>
      <w:hyperlink r:id="rId25" w:history="1">
        <w:r w:rsidRPr="005B5A6B">
          <w:t>https://doi.org/10.1007/s40962-024-01537-9</w:t>
        </w:r>
      </w:hyperlink>
    </w:p>
    <w:p w14:paraId="28BF1BE0" w14:textId="77777777" w:rsidR="005B5A6B" w:rsidRPr="005B5A6B" w:rsidRDefault="005B5A6B" w:rsidP="00924D82">
      <w:pPr>
        <w:pStyle w:val="Reference"/>
      </w:pPr>
      <w:proofErr w:type="spellStart"/>
      <w:r w:rsidRPr="005B5A6B">
        <w:t>Manzoore</w:t>
      </w:r>
      <w:proofErr w:type="spellEnd"/>
      <w:r w:rsidRPr="005B5A6B">
        <w:t xml:space="preserve"> Elahi M. Soudagar, et al. Enrichment of Solar Heat Exchanger Thermal Performance by the Integration of Beeswax and Hybrid Nanofluid (</w:t>
      </w:r>
      <w:proofErr w:type="spellStart"/>
      <w:r w:rsidRPr="005B5A6B">
        <w:t>ZnO</w:t>
      </w:r>
      <w:proofErr w:type="spellEnd"/>
      <w:r w:rsidRPr="005B5A6B">
        <w:t xml:space="preserve">/MgO). ASME. J. Thermal Sci. Eng. Appl. (2025) </w:t>
      </w:r>
      <w:hyperlink r:id="rId26" w:history="1">
        <w:r w:rsidRPr="005B5A6B">
          <w:t>https://doi.org/10.1115/1.4067929</w:t>
        </w:r>
      </w:hyperlink>
    </w:p>
    <w:p w14:paraId="469D25E9" w14:textId="77777777" w:rsidR="005B5A6B" w:rsidRPr="005B5A6B" w:rsidRDefault="005B5A6B" w:rsidP="00924D82">
      <w:pPr>
        <w:pStyle w:val="Reference"/>
      </w:pPr>
      <w:r w:rsidRPr="005B5A6B">
        <w:t xml:space="preserve">Soudagar, M. </w:t>
      </w:r>
      <w:proofErr w:type="spellStart"/>
      <w:r w:rsidRPr="005B5A6B">
        <w:t>Manzoore</w:t>
      </w:r>
      <w:proofErr w:type="spellEnd"/>
      <w:r w:rsidRPr="005B5A6B">
        <w:t xml:space="preserve"> Elahi et al. Effect of electron transport layer thickness and characteristics </w:t>
      </w:r>
      <w:proofErr w:type="spellStart"/>
      <w:r w:rsidRPr="005B5A6B">
        <w:t>behaviour</w:t>
      </w:r>
      <w:proofErr w:type="spellEnd"/>
      <w:r w:rsidRPr="005B5A6B">
        <w:t xml:space="preserve"> of hybrid copper indium gallium selenide thin film solar cells, Journal of Power Sources (2025). Volume 639, 2025,236657, </w:t>
      </w:r>
      <w:hyperlink r:id="rId27" w:history="1">
        <w:r w:rsidRPr="005B5A6B">
          <w:t>https://doi.org/10.1016/j.jpowsour.2025.236657</w:t>
        </w:r>
      </w:hyperlink>
    </w:p>
    <w:p w14:paraId="15C424B4" w14:textId="77777777" w:rsidR="005B5A6B" w:rsidRPr="005B5A6B" w:rsidRDefault="005B5A6B" w:rsidP="00924D82">
      <w:pPr>
        <w:pStyle w:val="Reference"/>
      </w:pPr>
      <w:r w:rsidRPr="005B5A6B">
        <w:t xml:space="preserve">Anitha, </w:t>
      </w:r>
      <w:proofErr w:type="spellStart"/>
      <w:r w:rsidRPr="005B5A6B">
        <w:t>Cuddapah</w:t>
      </w:r>
      <w:proofErr w:type="spellEnd"/>
      <w:r w:rsidRPr="005B5A6B">
        <w:t xml:space="preserve">, G. </w:t>
      </w:r>
      <w:proofErr w:type="spellStart"/>
      <w:r w:rsidRPr="005B5A6B">
        <w:t>Vipashi</w:t>
      </w:r>
      <w:proofErr w:type="spellEnd"/>
      <w:r w:rsidRPr="005B5A6B">
        <w:t xml:space="preserve"> Kansal, Swapnil </w:t>
      </w:r>
      <w:proofErr w:type="spellStart"/>
      <w:r w:rsidRPr="005B5A6B">
        <w:t>Uttamrao</w:t>
      </w:r>
      <w:proofErr w:type="spellEnd"/>
      <w:r w:rsidRPr="005B5A6B">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20C0C4B1" w14:textId="77777777" w:rsidR="005B5A6B" w:rsidRPr="005B5A6B" w:rsidRDefault="005B5A6B" w:rsidP="00924D82">
      <w:pPr>
        <w:pStyle w:val="Reference"/>
      </w:pPr>
      <w:r w:rsidRPr="005B5A6B">
        <w:t xml:space="preserve">Al-Safi, </w:t>
      </w:r>
      <w:proofErr w:type="spellStart"/>
      <w:r w:rsidRPr="005B5A6B">
        <w:t>JehanKadhim</w:t>
      </w:r>
      <w:proofErr w:type="spellEnd"/>
      <w:r w:rsidRPr="005B5A6B">
        <w:t xml:space="preserve"> Shareef, Tanusha Mittal, Najmuddin Aamer, and Harshal Patil. Smart Grids: AI-Enabled Energy Management and Demand Forecasting. In 2025 International Conference on Frontier Technologies and Solutions (ICFTS), pp. 1-6. IEEE, 2025.</w:t>
      </w:r>
    </w:p>
    <w:p w14:paraId="1E466FBA" w14:textId="77777777" w:rsidR="005B5A6B" w:rsidRPr="005B5A6B" w:rsidRDefault="005B5A6B" w:rsidP="00924D82">
      <w:pPr>
        <w:pStyle w:val="Reference"/>
      </w:pPr>
      <w:r w:rsidRPr="005B5A6B">
        <w:t>Mariya Louis et al.</w:t>
      </w:r>
      <w:proofErr w:type="gramStart"/>
      <w:r w:rsidRPr="005B5A6B">
        <w:t xml:space="preserve">,  </w:t>
      </w:r>
      <w:proofErr w:type="spellStart"/>
      <w:r w:rsidRPr="005B5A6B">
        <w:t>Multiresponse</w:t>
      </w:r>
      <w:proofErr w:type="spellEnd"/>
      <w:proofErr w:type="gramEnd"/>
      <w:r w:rsidRPr="005B5A6B">
        <w:t xml:space="preserve"> optimization and network-based prediction modelling for the WEDM of AM60B biomedical material. Proceedings of the Institution of Mechanical Engineers, Part C: Journal of Mechanical Engineering Science, 238(20), 10045-10066. </w:t>
      </w:r>
      <w:hyperlink r:id="rId28" w:history="1">
        <w:r w:rsidRPr="005B5A6B">
          <w:t>https://doi.org/10.1177/09544062241264</w:t>
        </w:r>
      </w:hyperlink>
    </w:p>
    <w:p w14:paraId="0F38F99B" w14:textId="77777777" w:rsidR="005B5A6B" w:rsidRPr="005B5A6B" w:rsidRDefault="005B5A6B" w:rsidP="00924D82">
      <w:pPr>
        <w:pStyle w:val="Reference"/>
      </w:pPr>
      <w:r w:rsidRPr="005B5A6B">
        <w:t xml:space="preserve">Anand et al., (2024). A comprehensive analysis of small-scale building integrated photovoltaic system for residential buildings: Techno-economic benefits and greenhouse gas mitigation potential. Journal of Building Engineering, 82, 108232. </w:t>
      </w:r>
      <w:hyperlink r:id="rId29" w:tgtFrame="_blank" w:tooltip="Persistent link using digital object identifier" w:history="1">
        <w:r w:rsidRPr="005B5A6B">
          <w:t>https://doi.org/10.1016/j.jobe.2023.108232</w:t>
        </w:r>
      </w:hyperlink>
    </w:p>
    <w:p w14:paraId="17CC6A48" w14:textId="77777777" w:rsidR="005B5A6B" w:rsidRPr="005B5A6B" w:rsidRDefault="005B5A6B" w:rsidP="00924D82">
      <w:pPr>
        <w:pStyle w:val="Reference"/>
      </w:pPr>
      <w:r w:rsidRPr="005B5A6B">
        <w:t xml:space="preserve">Stalin et al., (2024). Innovative cinque rib-roughened stimulators on performance improvement in triangular channel solar air heater. International Journal of Low-Carbon Technologies, 19, 227-235. </w:t>
      </w:r>
      <w:hyperlink r:id="rId30" w:history="1">
        <w:r w:rsidRPr="005B5A6B">
          <w:t>https://doi.org/10.1093/ijlct/ctae002</w:t>
        </w:r>
      </w:hyperlink>
    </w:p>
    <w:p w14:paraId="1815FDC3" w14:textId="77777777" w:rsidR="005B5A6B" w:rsidRPr="005B5A6B" w:rsidRDefault="005B5A6B" w:rsidP="00924D82">
      <w:pPr>
        <w:pStyle w:val="Reference"/>
      </w:pPr>
      <w:r w:rsidRPr="005B5A6B">
        <w:t xml:space="preserve">P. K. Singh et al. Enhancement of silicon nitride layer performance by Gallium–Copper–Zinc tri-layer thin films structure via plasma featured chemical </w:t>
      </w:r>
      <w:proofErr w:type="spellStart"/>
      <w:r w:rsidRPr="005B5A6B">
        <w:t>vapour</w:t>
      </w:r>
      <w:proofErr w:type="spellEnd"/>
      <w:r w:rsidRPr="005B5A6B">
        <w:t xml:space="preserve"> deposition route. J Mater Sci: Mater Electron 36, 243 (2025). </w:t>
      </w:r>
      <w:hyperlink r:id="rId31" w:history="1">
        <w:r w:rsidRPr="005B5A6B">
          <w:t>https://doi.org/10.1007/s10854-025-14326-9</w:t>
        </w:r>
      </w:hyperlink>
    </w:p>
    <w:p w14:paraId="1EB4DEC2" w14:textId="77777777" w:rsidR="005B5A6B" w:rsidRPr="005B5A6B" w:rsidRDefault="005B5A6B" w:rsidP="00924D82">
      <w:pPr>
        <w:pStyle w:val="Reference"/>
      </w:pPr>
      <w:r w:rsidRPr="005B5A6B">
        <w:t xml:space="preserve">Melvin Victor De </w:t>
      </w:r>
      <w:proofErr w:type="spellStart"/>
      <w:r w:rsidRPr="005B5A6B">
        <w:t>Poures</w:t>
      </w:r>
      <w:proofErr w:type="spellEnd"/>
      <w:r w:rsidRPr="005B5A6B">
        <w:t xml:space="preserve"> et al. Influences of Zinc Oxide Doping on Functional Characteristics Study of Thin Film Solar Cell for Hybrid Solar Electric Vehicle Utilization" SAE Technical Paper 2024-01-5256, 2024, </w:t>
      </w:r>
      <w:hyperlink r:id="rId32" w:history="1">
        <w:r w:rsidRPr="005B5A6B">
          <w:t>https://doi.org/10.4271/2024-01-5256</w:t>
        </w:r>
      </w:hyperlink>
    </w:p>
    <w:p w14:paraId="1BD285CE" w14:textId="77777777" w:rsidR="005B5A6B" w:rsidRPr="005B5A6B" w:rsidRDefault="005B5A6B" w:rsidP="00924D82">
      <w:pPr>
        <w:pStyle w:val="Reference"/>
      </w:pPr>
      <w:r w:rsidRPr="005B5A6B">
        <w:t xml:space="preserve">R.K. Singh et al. Exposure of Cu on microstructural and functional performance of Cadmium telluride solar cell. </w:t>
      </w:r>
      <w:proofErr w:type="spellStart"/>
      <w:r w:rsidRPr="005B5A6B">
        <w:t>Opt</w:t>
      </w:r>
      <w:proofErr w:type="spellEnd"/>
      <w:r w:rsidRPr="005B5A6B">
        <w:t xml:space="preserve"> Quant Electron 57, 112 (2025). </w:t>
      </w:r>
      <w:hyperlink r:id="rId33" w:history="1">
        <w:r w:rsidRPr="005B5A6B">
          <w:t>https://doi.org/10.1007/s11082-024-08027-6</w:t>
        </w:r>
      </w:hyperlink>
    </w:p>
    <w:p w14:paraId="7663F4B1" w14:textId="77777777" w:rsidR="005B5A6B" w:rsidRPr="005B5A6B" w:rsidRDefault="005B5A6B" w:rsidP="00924D82">
      <w:pPr>
        <w:pStyle w:val="Reference"/>
      </w:pPr>
      <w:r w:rsidRPr="005B5A6B">
        <w:lastRenderedPageBreak/>
        <w:t xml:space="preserve">R.P. Singh et al. Alumina-silicon dioxide hybrid nanofluid action on functional characteristics of photovoltaic thermal collector featured with spiral coil. J </w:t>
      </w:r>
      <w:proofErr w:type="spellStart"/>
      <w:r w:rsidRPr="005B5A6B">
        <w:t>Therm</w:t>
      </w:r>
      <w:proofErr w:type="spellEnd"/>
      <w:r w:rsidRPr="005B5A6B">
        <w:t xml:space="preserve"> Anal </w:t>
      </w:r>
      <w:proofErr w:type="spellStart"/>
      <w:r w:rsidRPr="005B5A6B">
        <w:t>Calorim</w:t>
      </w:r>
      <w:proofErr w:type="spellEnd"/>
      <w:r w:rsidRPr="005B5A6B">
        <w:t xml:space="preserve"> (2025). </w:t>
      </w:r>
      <w:hyperlink r:id="rId34" w:history="1">
        <w:r w:rsidRPr="005B5A6B">
          <w:t>https://doi.org/10.1007/s10973-024-13973-0</w:t>
        </w:r>
      </w:hyperlink>
    </w:p>
    <w:p w14:paraId="73AF27BA" w14:textId="77777777" w:rsidR="005B5A6B" w:rsidRPr="005B5A6B" w:rsidRDefault="005B5A6B" w:rsidP="00924D82">
      <w:pPr>
        <w:pStyle w:val="Reference"/>
      </w:pPr>
      <w:r w:rsidRPr="005B5A6B">
        <w:t xml:space="preserve">Balaji, N., &amp; Mahesh, V. (2024). Dynamic Mechanical and    Thermal Properties of Polymer-Coated Jute Fibers for Enhanced Automotive Parts (No. 2024-01-5019). SAE Technical Paper.  </w:t>
      </w:r>
      <w:hyperlink r:id="rId35" w:history="1">
        <w:r w:rsidRPr="005B5A6B">
          <w:t> https://doi.org/10.4271/2024-01-5019</w:t>
        </w:r>
      </w:hyperlink>
    </w:p>
    <w:p w14:paraId="21940D79" w14:textId="77777777" w:rsidR="005B5A6B" w:rsidRPr="005B5A6B" w:rsidRDefault="005B5A6B" w:rsidP="00924D82">
      <w:pPr>
        <w:pStyle w:val="Reference"/>
      </w:pPr>
      <w:r w:rsidRPr="005B5A6B">
        <w:t xml:space="preserve">Dutt, </w:t>
      </w:r>
      <w:proofErr w:type="spellStart"/>
      <w:r w:rsidRPr="005B5A6B">
        <w:t>Sudershan</w:t>
      </w:r>
      <w:proofErr w:type="spellEnd"/>
      <w:r w:rsidRPr="005B5A6B">
        <w:t>, et al. Emerging EM wave sensors for non-invasive glucose monitoring: review, techniques and developments. Sensors and Actuators Reports 9 (2025): 100282.</w:t>
      </w:r>
    </w:p>
    <w:p w14:paraId="47D59B05" w14:textId="77777777" w:rsidR="005B5A6B" w:rsidRPr="005B5A6B" w:rsidRDefault="005B5A6B" w:rsidP="00924D82">
      <w:pPr>
        <w:pStyle w:val="Reference"/>
      </w:pPr>
      <w:r w:rsidRPr="005B5A6B">
        <w:t xml:space="preserve">Kaliappan et al., (2024). Polypropylene Composite Materials with Natural Fiber Reinforcement: An Acoustic and Mechanical Analysis for Automotive Implementations (No. 2023-01-5130). SAE Technical Paper.  </w:t>
      </w:r>
      <w:hyperlink r:id="rId36" w:history="1">
        <w:r w:rsidRPr="005B5A6B">
          <w:t> https://doi.org/10.4271/2023-01-5130</w:t>
        </w:r>
      </w:hyperlink>
    </w:p>
    <w:p w14:paraId="68A8F444" w14:textId="77777777" w:rsidR="005B5A6B" w:rsidRPr="005B5A6B" w:rsidRDefault="005B5A6B" w:rsidP="00924D82">
      <w:pPr>
        <w:pStyle w:val="Reference"/>
      </w:pPr>
      <w:r w:rsidRPr="005B5A6B">
        <w:t xml:space="preserve">Chaturvedi, Abhay, Mudit Mittal, Swapnil </w:t>
      </w:r>
      <w:proofErr w:type="spellStart"/>
      <w:r w:rsidRPr="005B5A6B">
        <w:t>Uttamrao</w:t>
      </w:r>
      <w:proofErr w:type="spellEnd"/>
      <w:r w:rsidRPr="005B5A6B">
        <w:t xml:space="preserve"> Deokar, Rachit Adhvaryu, and G. Satish. Dual Active Bridge Converter Output Current Ripple Prediction in EV Battery Chargers Through Multimodal Adaptive </w:t>
      </w:r>
      <w:proofErr w:type="spellStart"/>
      <w:r w:rsidRPr="005B5A6B">
        <w:t>Spatio</w:t>
      </w:r>
      <w:proofErr w:type="spellEnd"/>
      <w:r w:rsidRPr="005B5A6B">
        <w:t>-Temporal Graph Neural Network. In 2025 5th International Conference on Trends in Material Science and Inventive Materials (ICTMIM), pp. 32-37. IEEE, 2025.</w:t>
      </w:r>
    </w:p>
    <w:p w14:paraId="34AFD2A9" w14:textId="77777777" w:rsidR="005B5A6B" w:rsidRPr="005B5A6B" w:rsidRDefault="005B5A6B" w:rsidP="00924D82">
      <w:pPr>
        <w:pStyle w:val="Reference"/>
      </w:pPr>
      <w:proofErr w:type="spellStart"/>
      <w:r w:rsidRPr="005B5A6B">
        <w:t>Seeniappan</w:t>
      </w:r>
      <w:proofErr w:type="spellEnd"/>
      <w:r w:rsidRPr="005B5A6B">
        <w:t xml:space="preserve"> et al., (2024). Surface Modification of Henequen Fibers with Catalyst for Improving Mechanical and Thermal Properties in Phenolic Composites for Automotive Uses (No. 2024-01-5029). SAE Technical Paper.</w:t>
      </w:r>
      <w:hyperlink r:id="rId37" w:history="1">
        <w:r w:rsidRPr="005B5A6B">
          <w:t> https://doi.org/10.4271/2024-01-5029</w:t>
        </w:r>
      </w:hyperlink>
    </w:p>
    <w:p w14:paraId="58315DD5" w14:textId="77777777" w:rsidR="005B5A6B" w:rsidRPr="005B5A6B" w:rsidRDefault="005B5A6B" w:rsidP="00924D82">
      <w:pPr>
        <w:pStyle w:val="Reference"/>
      </w:pPr>
      <w:r w:rsidRPr="005B5A6B">
        <w:t>Prasad, P. Venkata, and Chrispin Jiji. Spiking Deep Residual Network Optimized Using Pied Kingfisher Optimizer for Renewable Energy Forecasting in Microgrids. In 2025 International Conference on Inventive Computation Technologies (ICICT), pp. 1-7. IEEE, 2025.</w:t>
      </w:r>
    </w:p>
    <w:p w14:paraId="78E9964F" w14:textId="77777777" w:rsidR="005B5A6B" w:rsidRPr="005B5A6B" w:rsidRDefault="005B5A6B" w:rsidP="00924D82">
      <w:pPr>
        <w:pStyle w:val="Reference"/>
      </w:pPr>
      <w:r w:rsidRPr="005B5A6B">
        <w:t xml:space="preserve">Mehta et al., (2024). Twisted tape inserts in parabolic trough solar collectors: Assessment of Energy, Exergy, and Environmental impacts. Applied Thermal Engineering, 250, 123566.  </w:t>
      </w:r>
      <w:hyperlink r:id="rId38" w:history="1">
        <w:r w:rsidRPr="005B5A6B">
          <w:t>https://doi.org/10.1016/j.applthermaleng.2024.123566</w:t>
        </w:r>
      </w:hyperlink>
    </w:p>
    <w:p w14:paraId="34383E0D" w14:textId="77777777" w:rsidR="005B5A6B" w:rsidRPr="005B5A6B" w:rsidRDefault="005B5A6B" w:rsidP="00924D82">
      <w:pPr>
        <w:pStyle w:val="Reference"/>
      </w:pPr>
      <w:r w:rsidRPr="005B5A6B">
        <w:t xml:space="preserve">I.  Hossain et al. (2025). Enriching performance of Al-Mg composites by incorporating nano-alumina and </w:t>
      </w:r>
      <w:proofErr w:type="spellStart"/>
      <w:proofErr w:type="gramStart"/>
      <w:r w:rsidRPr="005B5A6B">
        <w:t>SiC</w:t>
      </w:r>
      <w:proofErr w:type="spellEnd"/>
      <w:proofErr w:type="gramEnd"/>
      <w:r w:rsidRPr="005B5A6B">
        <w:t xml:space="preserve"> via semi-solid stir processing. International Journal of Cast Metals Research, 1–11. </w:t>
      </w:r>
      <w:hyperlink r:id="rId39" w:history="1">
        <w:r w:rsidRPr="005B5A6B">
          <w:t>https://doi.org/10.1080/13640461.2025.2476826</w:t>
        </w:r>
      </w:hyperlink>
    </w:p>
    <w:p w14:paraId="6CB13B2F" w14:textId="77777777" w:rsidR="005B5A6B" w:rsidRPr="005B5A6B" w:rsidRDefault="005B5A6B" w:rsidP="00924D82">
      <w:pPr>
        <w:pStyle w:val="Reference"/>
      </w:pPr>
      <w:r w:rsidRPr="005B5A6B">
        <w:t xml:space="preserve">N. Nagarajan. et al. Thermal performance assessment of dish collector-integrated cooking application using TiO2/SiO2 hybrid nano-enhanced coated receiver. J Braz. Soc. Mech. Sci. Eng. 47, 148 (2025). </w:t>
      </w:r>
      <w:hyperlink r:id="rId40" w:history="1">
        <w:r w:rsidRPr="005B5A6B">
          <w:t>https://doi.org/10.1007/s40430-025-05454-8</w:t>
        </w:r>
      </w:hyperlink>
    </w:p>
    <w:p w14:paraId="66385855" w14:textId="77777777" w:rsidR="005B5A6B" w:rsidRPr="005B5A6B" w:rsidRDefault="005B5A6B" w:rsidP="00924D82">
      <w:pPr>
        <w:pStyle w:val="Reference"/>
      </w:pPr>
      <w:r w:rsidRPr="005B5A6B">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5B5A6B">
        <w:t>doi</w:t>
      </w:r>
      <w:proofErr w:type="spellEnd"/>
      <w:r w:rsidRPr="005B5A6B">
        <w:t xml:space="preserve">: </w:t>
      </w:r>
      <w:hyperlink r:id="rId41" w:history="1">
        <w:r w:rsidRPr="005B5A6B">
          <w:t>https://doi.org/10.1115/1.4067631</w:t>
        </w:r>
      </w:hyperlink>
    </w:p>
    <w:p w14:paraId="1AA1A234" w14:textId="77777777" w:rsidR="005B5A6B" w:rsidRPr="005B5A6B" w:rsidRDefault="005B5A6B" w:rsidP="00924D82">
      <w:pPr>
        <w:pStyle w:val="Reference"/>
      </w:pPr>
      <w:r w:rsidRPr="005B5A6B">
        <w:t xml:space="preserve">Melvin Victor De </w:t>
      </w:r>
      <w:proofErr w:type="spellStart"/>
      <w:r w:rsidRPr="005B5A6B">
        <w:t>Poures</w:t>
      </w:r>
      <w:proofErr w:type="spellEnd"/>
      <w:r w:rsidRPr="005B5A6B">
        <w:t xml:space="preserve"> et al., Processing and Characteristics Study of Hydrogen from Sewage and Waste Municipal Water via Gasification Process" SAE Technical Paper 2024-01-5257, 2024, </w:t>
      </w:r>
      <w:hyperlink r:id="rId42" w:history="1">
        <w:r w:rsidRPr="005B5A6B">
          <w:t>https://doi.org/10.4271/2024-01-5257</w:t>
        </w:r>
      </w:hyperlink>
    </w:p>
    <w:p w14:paraId="45D858E4" w14:textId="77777777" w:rsidR="005B5A6B" w:rsidRPr="005B5A6B" w:rsidRDefault="005B5A6B" w:rsidP="00924D82">
      <w:pPr>
        <w:pStyle w:val="Reference"/>
      </w:pPr>
      <w:proofErr w:type="spellStart"/>
      <w:r w:rsidRPr="005B5A6B">
        <w:t>Surakasi</w:t>
      </w:r>
      <w:proofErr w:type="spellEnd"/>
      <w:r w:rsidRPr="005B5A6B">
        <w:t xml:space="preserve">, R., Muthu, G., Paramasivam, P., &amp; Shanmugam, K. (2024). Effectiveness of natural dye adsorption on ILSS and optical properties of bio </w:t>
      </w:r>
      <w:proofErr w:type="spellStart"/>
      <w:r w:rsidRPr="005B5A6B">
        <w:t>synthesised</w:t>
      </w:r>
      <w:proofErr w:type="spellEnd"/>
      <w:r w:rsidRPr="005B5A6B">
        <w:t xml:space="preserve"> TiO2 nano particles and reinforced with flax seed fiber/</w:t>
      </w:r>
      <w:proofErr w:type="gramStart"/>
      <w:r w:rsidRPr="005B5A6B">
        <w:t>epoxy based</w:t>
      </w:r>
      <w:proofErr w:type="gramEnd"/>
      <w:r w:rsidRPr="005B5A6B">
        <w:t xml:space="preserve"> hybrid composites. Discover Applied Sciences, 6(3), 125. </w:t>
      </w:r>
      <w:hyperlink r:id="rId43" w:history="1">
        <w:r w:rsidRPr="005B5A6B">
          <w:t>https://doi.org/10.1007/s42452-024-05758-9</w:t>
        </w:r>
      </w:hyperlink>
    </w:p>
    <w:p w14:paraId="17D6FEEB" w14:textId="77777777" w:rsidR="005B5A6B" w:rsidRPr="005B5A6B" w:rsidRDefault="005B5A6B" w:rsidP="00924D82">
      <w:pPr>
        <w:pStyle w:val="Reference"/>
      </w:pPr>
      <w:r w:rsidRPr="005B5A6B">
        <w:t xml:space="preserve">Karthick, M., Bhaskar, K., Chukka, N. D. K. R. (2025). Development of </w:t>
      </w:r>
      <w:proofErr w:type="spellStart"/>
      <w:r w:rsidRPr="005B5A6B">
        <w:t>eco friendly</w:t>
      </w:r>
      <w:proofErr w:type="spellEnd"/>
      <w:r w:rsidRPr="005B5A6B">
        <w:t xml:space="preserve"> hybrid nanocomposites with improved antibacterial and mechanical properties through NaOH treated natural fibers. Results in Engineering, 104996.</w:t>
      </w:r>
    </w:p>
    <w:p w14:paraId="2DFE39EA" w14:textId="77777777" w:rsidR="005B5A6B" w:rsidRPr="005B5A6B" w:rsidRDefault="005B5A6B" w:rsidP="00924D82">
      <w:pPr>
        <w:pStyle w:val="Reference"/>
      </w:pPr>
      <w:r w:rsidRPr="005B5A6B">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0D0096DC" w14:textId="77777777" w:rsidR="005B5A6B" w:rsidRPr="005B5A6B" w:rsidRDefault="005B5A6B" w:rsidP="00924D82">
      <w:pPr>
        <w:pStyle w:val="Reference"/>
      </w:pPr>
      <w:r w:rsidRPr="005B5A6B">
        <w:t>Malladi et al., (2024). Effectiveness of thermal and mechanical properties of jute fibers under different chemical treatment for automotive interior trim (No. 2024-01-5008). SAE Technical Paper.</w:t>
      </w:r>
      <w:hyperlink r:id="rId44" w:history="1">
        <w:r w:rsidRPr="005B5A6B">
          <w:t> https://doi.org/10.4271/2024-01-5008</w:t>
        </w:r>
      </w:hyperlink>
    </w:p>
    <w:p w14:paraId="6AA82905" w14:textId="77777777" w:rsidR="005B5A6B" w:rsidRPr="005B5A6B" w:rsidRDefault="005B5A6B" w:rsidP="00924D82">
      <w:pPr>
        <w:pStyle w:val="Reference"/>
      </w:pPr>
      <w:r w:rsidRPr="005B5A6B">
        <w:t>Pandian et al., (2024). Analyzing the Moisture and Chemical Retention Behavior of Flax Fiber–Ceramic Hybrid Composites for Automotive Underbody Shields (No. 2024-01-5006). SAE Technical Paper.</w:t>
      </w:r>
      <w:hyperlink r:id="rId45" w:history="1">
        <w:r w:rsidRPr="005B5A6B">
          <w:t> https://doi.org/10.4271/2024-01-5006</w:t>
        </w:r>
      </w:hyperlink>
    </w:p>
    <w:p w14:paraId="503AA05F" w14:textId="77777777" w:rsidR="005B5A6B" w:rsidRPr="005B5A6B" w:rsidRDefault="005B5A6B" w:rsidP="00924D82">
      <w:pPr>
        <w:pStyle w:val="Reference"/>
      </w:pPr>
      <w:r w:rsidRPr="005B5A6B">
        <w:t>Muda et al., (2024). Innovative Blockchain Protocol for Enhancing Transaction Security and Integrity in Decentralized Financial Ecosystems. In 2024 International Conference on Data Science and Network Security (ICDSNS</w:t>
      </w:r>
      <w:proofErr w:type="gramStart"/>
      <w:r w:rsidRPr="005B5A6B">
        <w:t>)(</w:t>
      </w:r>
      <w:proofErr w:type="gramEnd"/>
      <w:r w:rsidRPr="005B5A6B">
        <w:t xml:space="preserve">pp. 1-6). IEEE. </w:t>
      </w:r>
      <w:r w:rsidRPr="005B5A6B">
        <w:rPr>
          <w:bCs/>
        </w:rPr>
        <w:t>https://doi.org/10.1109/ICDSNS62112.2024.10691288</w:t>
      </w:r>
    </w:p>
    <w:p w14:paraId="74274A81" w14:textId="77777777" w:rsidR="005B5A6B" w:rsidRPr="005B5A6B" w:rsidRDefault="005B5A6B" w:rsidP="00924D82">
      <w:pPr>
        <w:pStyle w:val="Reference"/>
      </w:pPr>
      <w:proofErr w:type="spellStart"/>
      <w:r w:rsidRPr="005B5A6B">
        <w:lastRenderedPageBreak/>
        <w:t>Lakshmaiya</w:t>
      </w:r>
      <w:proofErr w:type="spellEnd"/>
      <w:r w:rsidRPr="005B5A6B">
        <w:t xml:space="preserve"> et al., (2024). Mechanical and thermal characteristics of coir powder-filled epoxy composites for industrial application. Engineering Proceedings, 61(1), 13. </w:t>
      </w:r>
      <w:hyperlink r:id="rId46" w:history="1">
        <w:r w:rsidRPr="005B5A6B">
          <w:t>https://doi.org/10.3390/engproc2024061013</w:t>
        </w:r>
      </w:hyperlink>
    </w:p>
    <w:p w14:paraId="22622995" w14:textId="77777777" w:rsidR="005B5A6B" w:rsidRPr="005B5A6B" w:rsidRDefault="005B5A6B" w:rsidP="00924D82">
      <w:pPr>
        <w:pStyle w:val="Reference"/>
      </w:pPr>
      <w:r w:rsidRPr="005B5A6B">
        <w:t xml:space="preserve">Ravindra Pratap Singh et al. Enhancement and thermal performance evaluation of parabolic trough solar collector with the integration of innovative snail porous material. ASME. J. Thermal Sci. Eng. Appl. (2025) 1-23.  </w:t>
      </w:r>
      <w:hyperlink r:id="rId47" w:history="1">
        <w:r w:rsidRPr="005B5A6B">
          <w:t>https://doi.org/10.1115/1.4067588</w:t>
        </w:r>
      </w:hyperlink>
    </w:p>
    <w:p w14:paraId="2AE1F034" w14:textId="77777777" w:rsidR="009D0311" w:rsidRDefault="005B5A6B" w:rsidP="00924D82">
      <w:pPr>
        <w:pStyle w:val="Reference"/>
      </w:pPr>
      <w:r w:rsidRPr="005B5A6B">
        <w:t xml:space="preserve">Ashok et al., (2024). Effect of Stacking Sequence on Mechanical Properties of Bamboo/Bagasse Composite Fiber for Automobile Seat Cushions and Upholstery Application (No. 2024-01-5013). SAE Technical Paper. </w:t>
      </w:r>
      <w:hyperlink r:id="rId48" w:history="1">
        <w:r w:rsidRPr="005B5A6B">
          <w:t> https://doi.org/10.4271/2024-01-5013</w:t>
        </w:r>
      </w:hyperlink>
    </w:p>
    <w:p w14:paraId="38C8C1C6" w14:textId="77777777" w:rsidR="006D650A" w:rsidRPr="001074B8" w:rsidRDefault="006D650A" w:rsidP="00924D82">
      <w:pPr>
        <w:pStyle w:val="Reference"/>
      </w:pPr>
      <w:r w:rsidRPr="001074B8">
        <w:t xml:space="preserve">Raja, S., Ali, R. M., Babar, Y. V., Surakasi, R., Karthikeyan, S., Panneerselvam, B., &amp; </w:t>
      </w:r>
      <w:proofErr w:type="spellStart"/>
      <w:r w:rsidRPr="001074B8">
        <w:t>Jagadheeswari</w:t>
      </w:r>
      <w:proofErr w:type="spellEnd"/>
      <w:r w:rsidRPr="001074B8">
        <w:t>, A. S. (2024). Integration of nanomaterials in FDM for enhanced surface properties: Optimized manufacturing approaches. </w:t>
      </w:r>
      <w:r w:rsidRPr="001074B8">
        <w:rPr>
          <w:i/>
          <w:iCs/>
        </w:rPr>
        <w:t>Applied Chemical Engineering, 7</w:t>
      </w:r>
      <w:r w:rsidRPr="001074B8">
        <w:t>(3).</w:t>
      </w:r>
    </w:p>
    <w:p w14:paraId="08BE9C54" w14:textId="77777777" w:rsidR="006D650A" w:rsidRDefault="006D650A" w:rsidP="00924D82">
      <w:pPr>
        <w:pStyle w:val="Reference"/>
      </w:pPr>
      <w:r w:rsidRPr="001074B8">
        <w:t xml:space="preserve">Raja, S., Ali, R. M., Karthikeyan, S., </w:t>
      </w:r>
      <w:proofErr w:type="spellStart"/>
      <w:r w:rsidRPr="001074B8">
        <w:t>Surakasi</w:t>
      </w:r>
      <w:proofErr w:type="spellEnd"/>
      <w:r w:rsidRPr="001074B8">
        <w:t xml:space="preserve">, R., Anand, R., </w:t>
      </w:r>
      <w:proofErr w:type="spellStart"/>
      <w:r w:rsidRPr="001074B8">
        <w:t>Devarasu</w:t>
      </w:r>
      <w:proofErr w:type="spellEnd"/>
      <w:r w:rsidRPr="001074B8">
        <w:t>, N., &amp; Sathish, T. (2024). Energy-efficient FDM printing of sustainable polymers: optimization strategies for material and process performance. </w:t>
      </w:r>
      <w:r w:rsidRPr="001074B8">
        <w:rPr>
          <w:i/>
          <w:iCs/>
        </w:rPr>
        <w:t>Applied Chemical Engineering, 7</w:t>
      </w:r>
      <w:r w:rsidRPr="001074B8">
        <w:t>(5537), 10–59429.</w:t>
      </w:r>
    </w:p>
    <w:sectPr w:rsidR="006D650A" w:rsidSect="00924D82">
      <w:headerReference w:type="even" r:id="rId49"/>
      <w:headerReference w:type="default" r:id="rId50"/>
      <w:footerReference w:type="even" r:id="rId51"/>
      <w:footerReference w:type="default" r:id="rId52"/>
      <w:headerReference w:type="first" r:id="rId53"/>
      <w:footerReference w:type="first" r:id="rId5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E4EF8" w14:textId="77777777" w:rsidR="00C8688E" w:rsidRDefault="00C8688E">
      <w:r>
        <w:separator/>
      </w:r>
    </w:p>
  </w:endnote>
  <w:endnote w:type="continuationSeparator" w:id="0">
    <w:p w14:paraId="20B4BD64" w14:textId="77777777" w:rsidR="00C8688E" w:rsidRDefault="00C8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4E173"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7D9AF"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FF304"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2DCAB5F3"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82F14" w14:textId="77777777" w:rsidR="00C8688E" w:rsidRDefault="00C8688E">
      <w:r>
        <w:separator/>
      </w:r>
    </w:p>
  </w:footnote>
  <w:footnote w:type="continuationSeparator" w:id="0">
    <w:p w14:paraId="6D609B9B" w14:textId="77777777" w:rsidR="00C8688E" w:rsidRDefault="00C86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6AE13"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0F518"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D10D0"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34228841">
    <w:abstractNumId w:val="6"/>
  </w:num>
  <w:num w:numId="2" w16cid:durableId="533661445">
    <w:abstractNumId w:val="4"/>
  </w:num>
  <w:num w:numId="3" w16cid:durableId="1475903167">
    <w:abstractNumId w:val="7"/>
  </w:num>
  <w:num w:numId="4" w16cid:durableId="1629895630">
    <w:abstractNumId w:val="5"/>
  </w:num>
  <w:num w:numId="5" w16cid:durableId="745028142">
    <w:abstractNumId w:val="3"/>
  </w:num>
  <w:num w:numId="6" w16cid:durableId="235550717">
    <w:abstractNumId w:val="0"/>
  </w:num>
  <w:num w:numId="7" w16cid:durableId="191693319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32646"/>
    <w:rsid w:val="00045CED"/>
    <w:rsid w:val="00047BD3"/>
    <w:rsid w:val="00057AEC"/>
    <w:rsid w:val="00066FED"/>
    <w:rsid w:val="00075EA6"/>
    <w:rsid w:val="0007709F"/>
    <w:rsid w:val="00084D33"/>
    <w:rsid w:val="0008553C"/>
    <w:rsid w:val="00086F62"/>
    <w:rsid w:val="00090674"/>
    <w:rsid w:val="0009320B"/>
    <w:rsid w:val="00096AE0"/>
    <w:rsid w:val="000B1B74"/>
    <w:rsid w:val="000B3A2D"/>
    <w:rsid w:val="000B49C0"/>
    <w:rsid w:val="000C1645"/>
    <w:rsid w:val="000E14B5"/>
    <w:rsid w:val="000E382F"/>
    <w:rsid w:val="000E75CD"/>
    <w:rsid w:val="000F3FD2"/>
    <w:rsid w:val="000F418F"/>
    <w:rsid w:val="000F77D3"/>
    <w:rsid w:val="001036BA"/>
    <w:rsid w:val="00107CDD"/>
    <w:rsid w:val="001101E2"/>
    <w:rsid w:val="001146DC"/>
    <w:rsid w:val="00114AB1"/>
    <w:rsid w:val="00122ECF"/>
    <w:rsid w:val="001230FF"/>
    <w:rsid w:val="00130BD7"/>
    <w:rsid w:val="0014473E"/>
    <w:rsid w:val="00155B67"/>
    <w:rsid w:val="001562AF"/>
    <w:rsid w:val="00161A5B"/>
    <w:rsid w:val="0016385D"/>
    <w:rsid w:val="00165617"/>
    <w:rsid w:val="0016782F"/>
    <w:rsid w:val="001727C1"/>
    <w:rsid w:val="001937E9"/>
    <w:rsid w:val="00193F70"/>
    <w:rsid w:val="00196188"/>
    <w:rsid w:val="001964E5"/>
    <w:rsid w:val="001A34A8"/>
    <w:rsid w:val="001B263B"/>
    <w:rsid w:val="001B476A"/>
    <w:rsid w:val="001C252F"/>
    <w:rsid w:val="001C764F"/>
    <w:rsid w:val="001C7811"/>
    <w:rsid w:val="001C7BB3"/>
    <w:rsid w:val="001D469C"/>
    <w:rsid w:val="001D69B4"/>
    <w:rsid w:val="001F0D5D"/>
    <w:rsid w:val="00202827"/>
    <w:rsid w:val="00210B10"/>
    <w:rsid w:val="00215BE7"/>
    <w:rsid w:val="0021619E"/>
    <w:rsid w:val="00224F76"/>
    <w:rsid w:val="00230290"/>
    <w:rsid w:val="0023171B"/>
    <w:rsid w:val="00231ADD"/>
    <w:rsid w:val="00236BFC"/>
    <w:rsid w:val="00236CD7"/>
    <w:rsid w:val="00237437"/>
    <w:rsid w:val="00243F8D"/>
    <w:rsid w:val="00243FE5"/>
    <w:rsid w:val="002502FD"/>
    <w:rsid w:val="00260161"/>
    <w:rsid w:val="00261E58"/>
    <w:rsid w:val="002621CA"/>
    <w:rsid w:val="0026398F"/>
    <w:rsid w:val="0027458E"/>
    <w:rsid w:val="00274622"/>
    <w:rsid w:val="00285D24"/>
    <w:rsid w:val="00290390"/>
    <w:rsid w:val="002915D3"/>
    <w:rsid w:val="002924DB"/>
    <w:rsid w:val="002941DA"/>
    <w:rsid w:val="002A06CE"/>
    <w:rsid w:val="002B5648"/>
    <w:rsid w:val="002C297D"/>
    <w:rsid w:val="002E106E"/>
    <w:rsid w:val="002E162E"/>
    <w:rsid w:val="002E3C35"/>
    <w:rsid w:val="002F5298"/>
    <w:rsid w:val="002F575A"/>
    <w:rsid w:val="002F70F3"/>
    <w:rsid w:val="00305D83"/>
    <w:rsid w:val="00314572"/>
    <w:rsid w:val="003207BE"/>
    <w:rsid w:val="00323A43"/>
    <w:rsid w:val="00326AE0"/>
    <w:rsid w:val="00337E4F"/>
    <w:rsid w:val="00340C36"/>
    <w:rsid w:val="003438EA"/>
    <w:rsid w:val="00345106"/>
    <w:rsid w:val="00346A9D"/>
    <w:rsid w:val="003472EB"/>
    <w:rsid w:val="00370291"/>
    <w:rsid w:val="0039376F"/>
    <w:rsid w:val="00396483"/>
    <w:rsid w:val="003A287B"/>
    <w:rsid w:val="003A3EFA"/>
    <w:rsid w:val="003A5C85"/>
    <w:rsid w:val="003A61B1"/>
    <w:rsid w:val="003A69CC"/>
    <w:rsid w:val="003B0050"/>
    <w:rsid w:val="003D16DC"/>
    <w:rsid w:val="003D47A1"/>
    <w:rsid w:val="003D626E"/>
    <w:rsid w:val="003D6312"/>
    <w:rsid w:val="003E5A4F"/>
    <w:rsid w:val="003E645F"/>
    <w:rsid w:val="003E7C74"/>
    <w:rsid w:val="003F31C6"/>
    <w:rsid w:val="003F701C"/>
    <w:rsid w:val="0040225B"/>
    <w:rsid w:val="00402DA2"/>
    <w:rsid w:val="00410019"/>
    <w:rsid w:val="004119D6"/>
    <w:rsid w:val="004220A2"/>
    <w:rsid w:val="004253A7"/>
    <w:rsid w:val="00425AC2"/>
    <w:rsid w:val="00431EF7"/>
    <w:rsid w:val="00432D9B"/>
    <w:rsid w:val="00434A3B"/>
    <w:rsid w:val="00440F52"/>
    <w:rsid w:val="0044771F"/>
    <w:rsid w:val="00457B2D"/>
    <w:rsid w:val="004600EA"/>
    <w:rsid w:val="0046134C"/>
    <w:rsid w:val="00470C9F"/>
    <w:rsid w:val="004752A0"/>
    <w:rsid w:val="004850DF"/>
    <w:rsid w:val="00493EE9"/>
    <w:rsid w:val="004A492D"/>
    <w:rsid w:val="004B151D"/>
    <w:rsid w:val="004C1C53"/>
    <w:rsid w:val="004C6F43"/>
    <w:rsid w:val="004C7243"/>
    <w:rsid w:val="004D6080"/>
    <w:rsid w:val="004E015F"/>
    <w:rsid w:val="004E21DE"/>
    <w:rsid w:val="004E3C57"/>
    <w:rsid w:val="004E3CB2"/>
    <w:rsid w:val="004E41F6"/>
    <w:rsid w:val="004E5AAE"/>
    <w:rsid w:val="004F2D92"/>
    <w:rsid w:val="005021C7"/>
    <w:rsid w:val="0050536F"/>
    <w:rsid w:val="00510960"/>
    <w:rsid w:val="00525813"/>
    <w:rsid w:val="005307EE"/>
    <w:rsid w:val="0053513F"/>
    <w:rsid w:val="00553812"/>
    <w:rsid w:val="00554290"/>
    <w:rsid w:val="00564DC0"/>
    <w:rsid w:val="00566C71"/>
    <w:rsid w:val="00567E55"/>
    <w:rsid w:val="00567ECD"/>
    <w:rsid w:val="00572643"/>
    <w:rsid w:val="00573E44"/>
    <w:rsid w:val="00574405"/>
    <w:rsid w:val="00581BE7"/>
    <w:rsid w:val="005854B0"/>
    <w:rsid w:val="00586BD6"/>
    <w:rsid w:val="005918DF"/>
    <w:rsid w:val="00592FA9"/>
    <w:rsid w:val="00594F86"/>
    <w:rsid w:val="005A0E21"/>
    <w:rsid w:val="005B3A34"/>
    <w:rsid w:val="005B5A6B"/>
    <w:rsid w:val="005B6B57"/>
    <w:rsid w:val="005C3A84"/>
    <w:rsid w:val="005D4676"/>
    <w:rsid w:val="005D49AF"/>
    <w:rsid w:val="005D7533"/>
    <w:rsid w:val="005E415C"/>
    <w:rsid w:val="005E4EED"/>
    <w:rsid w:val="005E71ED"/>
    <w:rsid w:val="005E7946"/>
    <w:rsid w:val="005F7475"/>
    <w:rsid w:val="00611265"/>
    <w:rsid w:val="00611299"/>
    <w:rsid w:val="00613B4D"/>
    <w:rsid w:val="00614027"/>
    <w:rsid w:val="0061564C"/>
    <w:rsid w:val="00616365"/>
    <w:rsid w:val="00616F3B"/>
    <w:rsid w:val="00622057"/>
    <w:rsid w:val="00624229"/>
    <w:rsid w:val="006249A7"/>
    <w:rsid w:val="00631BF6"/>
    <w:rsid w:val="00633085"/>
    <w:rsid w:val="0064225B"/>
    <w:rsid w:val="00644B60"/>
    <w:rsid w:val="00646F47"/>
    <w:rsid w:val="00675AB1"/>
    <w:rsid w:val="006763F9"/>
    <w:rsid w:val="00681BC1"/>
    <w:rsid w:val="00683B7E"/>
    <w:rsid w:val="00683EF1"/>
    <w:rsid w:val="006949BC"/>
    <w:rsid w:val="0069534A"/>
    <w:rsid w:val="006B3367"/>
    <w:rsid w:val="006B529A"/>
    <w:rsid w:val="006C4D0D"/>
    <w:rsid w:val="006C628F"/>
    <w:rsid w:val="006D1109"/>
    <w:rsid w:val="006D1229"/>
    <w:rsid w:val="006D372F"/>
    <w:rsid w:val="006D650A"/>
    <w:rsid w:val="006D7A18"/>
    <w:rsid w:val="006E4474"/>
    <w:rsid w:val="006E76EF"/>
    <w:rsid w:val="00701388"/>
    <w:rsid w:val="00701ACF"/>
    <w:rsid w:val="00714E26"/>
    <w:rsid w:val="007177D6"/>
    <w:rsid w:val="007205E6"/>
    <w:rsid w:val="00723B7F"/>
    <w:rsid w:val="00725861"/>
    <w:rsid w:val="00726B88"/>
    <w:rsid w:val="0073324D"/>
    <w:rsid w:val="0073393A"/>
    <w:rsid w:val="0073539D"/>
    <w:rsid w:val="00742315"/>
    <w:rsid w:val="007424EF"/>
    <w:rsid w:val="007438C4"/>
    <w:rsid w:val="00743C06"/>
    <w:rsid w:val="00747C92"/>
    <w:rsid w:val="00754083"/>
    <w:rsid w:val="0076551C"/>
    <w:rsid w:val="00766878"/>
    <w:rsid w:val="00767B8A"/>
    <w:rsid w:val="00775097"/>
    <w:rsid w:val="007752A5"/>
    <w:rsid w:val="00775481"/>
    <w:rsid w:val="00776588"/>
    <w:rsid w:val="0079783A"/>
    <w:rsid w:val="007A233B"/>
    <w:rsid w:val="007B4863"/>
    <w:rsid w:val="007C65E6"/>
    <w:rsid w:val="007D3F8D"/>
    <w:rsid w:val="007D406B"/>
    <w:rsid w:val="007D4407"/>
    <w:rsid w:val="007E1275"/>
    <w:rsid w:val="007E1CA3"/>
    <w:rsid w:val="007F1A89"/>
    <w:rsid w:val="00812D62"/>
    <w:rsid w:val="00812F29"/>
    <w:rsid w:val="00821713"/>
    <w:rsid w:val="008217D3"/>
    <w:rsid w:val="0082331F"/>
    <w:rsid w:val="008266B5"/>
    <w:rsid w:val="00826E0A"/>
    <w:rsid w:val="00827050"/>
    <w:rsid w:val="0083076C"/>
    <w:rsid w:val="0083278B"/>
    <w:rsid w:val="00832891"/>
    <w:rsid w:val="00833AC9"/>
    <w:rsid w:val="00834538"/>
    <w:rsid w:val="00841370"/>
    <w:rsid w:val="008455BE"/>
    <w:rsid w:val="00850E89"/>
    <w:rsid w:val="008569A7"/>
    <w:rsid w:val="0087003A"/>
    <w:rsid w:val="008745FF"/>
    <w:rsid w:val="00887830"/>
    <w:rsid w:val="00890390"/>
    <w:rsid w:val="00890C47"/>
    <w:rsid w:val="008930E4"/>
    <w:rsid w:val="00893821"/>
    <w:rsid w:val="008A7B9C"/>
    <w:rsid w:val="008B2DDD"/>
    <w:rsid w:val="008B32FB"/>
    <w:rsid w:val="008B39FA"/>
    <w:rsid w:val="008B4754"/>
    <w:rsid w:val="008D0306"/>
    <w:rsid w:val="008D22CA"/>
    <w:rsid w:val="008E6A7A"/>
    <w:rsid w:val="008E7F8F"/>
    <w:rsid w:val="008F1038"/>
    <w:rsid w:val="008F2738"/>
    <w:rsid w:val="008F2AC3"/>
    <w:rsid w:val="008F7046"/>
    <w:rsid w:val="009005FC"/>
    <w:rsid w:val="0090207B"/>
    <w:rsid w:val="00911E4D"/>
    <w:rsid w:val="00922337"/>
    <w:rsid w:val="00922E5A"/>
    <w:rsid w:val="00924D82"/>
    <w:rsid w:val="00925DDE"/>
    <w:rsid w:val="0093156B"/>
    <w:rsid w:val="00943315"/>
    <w:rsid w:val="00946C27"/>
    <w:rsid w:val="00956C9E"/>
    <w:rsid w:val="00961063"/>
    <w:rsid w:val="00967682"/>
    <w:rsid w:val="00986120"/>
    <w:rsid w:val="009875B0"/>
    <w:rsid w:val="00993DD0"/>
    <w:rsid w:val="009A12F2"/>
    <w:rsid w:val="009A4F3D"/>
    <w:rsid w:val="009B696B"/>
    <w:rsid w:val="009B7671"/>
    <w:rsid w:val="009D0311"/>
    <w:rsid w:val="009E5BA1"/>
    <w:rsid w:val="009F056E"/>
    <w:rsid w:val="00A076F7"/>
    <w:rsid w:val="00A105BB"/>
    <w:rsid w:val="00A24F3D"/>
    <w:rsid w:val="00A26DCD"/>
    <w:rsid w:val="00A314BB"/>
    <w:rsid w:val="00A32B7D"/>
    <w:rsid w:val="00A3533A"/>
    <w:rsid w:val="00A3645F"/>
    <w:rsid w:val="00A5596B"/>
    <w:rsid w:val="00A6219F"/>
    <w:rsid w:val="00A646B3"/>
    <w:rsid w:val="00A6739B"/>
    <w:rsid w:val="00A67C51"/>
    <w:rsid w:val="00A90413"/>
    <w:rsid w:val="00AA11A5"/>
    <w:rsid w:val="00AA1291"/>
    <w:rsid w:val="00AA728C"/>
    <w:rsid w:val="00AB0A9C"/>
    <w:rsid w:val="00AB2CFC"/>
    <w:rsid w:val="00AB7119"/>
    <w:rsid w:val="00AC03E5"/>
    <w:rsid w:val="00AC767A"/>
    <w:rsid w:val="00AD5855"/>
    <w:rsid w:val="00AD6909"/>
    <w:rsid w:val="00AE6816"/>
    <w:rsid w:val="00AE7500"/>
    <w:rsid w:val="00AE7F87"/>
    <w:rsid w:val="00AF3542"/>
    <w:rsid w:val="00AF5ABE"/>
    <w:rsid w:val="00AF6463"/>
    <w:rsid w:val="00AF6B9B"/>
    <w:rsid w:val="00AF72A4"/>
    <w:rsid w:val="00B00415"/>
    <w:rsid w:val="00B03C2A"/>
    <w:rsid w:val="00B062F7"/>
    <w:rsid w:val="00B1000D"/>
    <w:rsid w:val="00B10134"/>
    <w:rsid w:val="00B143C3"/>
    <w:rsid w:val="00B16BFE"/>
    <w:rsid w:val="00B26707"/>
    <w:rsid w:val="00B500E5"/>
    <w:rsid w:val="00B559A4"/>
    <w:rsid w:val="00B7230A"/>
    <w:rsid w:val="00B77363"/>
    <w:rsid w:val="00B775F4"/>
    <w:rsid w:val="00B91963"/>
    <w:rsid w:val="00B95FBC"/>
    <w:rsid w:val="00BA235F"/>
    <w:rsid w:val="00BA39BB"/>
    <w:rsid w:val="00BA3B3D"/>
    <w:rsid w:val="00BB318D"/>
    <w:rsid w:val="00BB513B"/>
    <w:rsid w:val="00BB7EEA"/>
    <w:rsid w:val="00BC1A1B"/>
    <w:rsid w:val="00BC4B92"/>
    <w:rsid w:val="00BD1909"/>
    <w:rsid w:val="00BD539F"/>
    <w:rsid w:val="00BE3D9D"/>
    <w:rsid w:val="00BE5E16"/>
    <w:rsid w:val="00BE5FD1"/>
    <w:rsid w:val="00BF581F"/>
    <w:rsid w:val="00C06E05"/>
    <w:rsid w:val="00C13D94"/>
    <w:rsid w:val="00C14B14"/>
    <w:rsid w:val="00C17370"/>
    <w:rsid w:val="00C17E9C"/>
    <w:rsid w:val="00C2054D"/>
    <w:rsid w:val="00C213B5"/>
    <w:rsid w:val="00C252EB"/>
    <w:rsid w:val="00C26EC0"/>
    <w:rsid w:val="00C33572"/>
    <w:rsid w:val="00C37489"/>
    <w:rsid w:val="00C40D7C"/>
    <w:rsid w:val="00C44550"/>
    <w:rsid w:val="00C56C77"/>
    <w:rsid w:val="00C6493D"/>
    <w:rsid w:val="00C67404"/>
    <w:rsid w:val="00C67FC7"/>
    <w:rsid w:val="00C7590F"/>
    <w:rsid w:val="00C84923"/>
    <w:rsid w:val="00C8688E"/>
    <w:rsid w:val="00C8731A"/>
    <w:rsid w:val="00C87D45"/>
    <w:rsid w:val="00C9204C"/>
    <w:rsid w:val="00C96D5F"/>
    <w:rsid w:val="00CA3652"/>
    <w:rsid w:val="00CA5C35"/>
    <w:rsid w:val="00CB0D1A"/>
    <w:rsid w:val="00CB7B3E"/>
    <w:rsid w:val="00CC739D"/>
    <w:rsid w:val="00CD52B0"/>
    <w:rsid w:val="00CE4622"/>
    <w:rsid w:val="00CF2380"/>
    <w:rsid w:val="00CF52C7"/>
    <w:rsid w:val="00CF5FDE"/>
    <w:rsid w:val="00D00C3B"/>
    <w:rsid w:val="00D04468"/>
    <w:rsid w:val="00D05ECB"/>
    <w:rsid w:val="00D163FF"/>
    <w:rsid w:val="00D23B86"/>
    <w:rsid w:val="00D30640"/>
    <w:rsid w:val="00D36257"/>
    <w:rsid w:val="00D36798"/>
    <w:rsid w:val="00D4687E"/>
    <w:rsid w:val="00D51DD0"/>
    <w:rsid w:val="00D53A12"/>
    <w:rsid w:val="00D561E0"/>
    <w:rsid w:val="00D56664"/>
    <w:rsid w:val="00D65233"/>
    <w:rsid w:val="00D70992"/>
    <w:rsid w:val="00D87E2A"/>
    <w:rsid w:val="00D90D03"/>
    <w:rsid w:val="00D92CC2"/>
    <w:rsid w:val="00D93719"/>
    <w:rsid w:val="00DB0C43"/>
    <w:rsid w:val="00DB7BB8"/>
    <w:rsid w:val="00DB7C2E"/>
    <w:rsid w:val="00DC44B0"/>
    <w:rsid w:val="00DC7D29"/>
    <w:rsid w:val="00DD0DEA"/>
    <w:rsid w:val="00DD337E"/>
    <w:rsid w:val="00DE16D0"/>
    <w:rsid w:val="00DE3354"/>
    <w:rsid w:val="00DF7DCD"/>
    <w:rsid w:val="00E1763D"/>
    <w:rsid w:val="00E26810"/>
    <w:rsid w:val="00E349D4"/>
    <w:rsid w:val="00E459F3"/>
    <w:rsid w:val="00E50B7D"/>
    <w:rsid w:val="00E617C8"/>
    <w:rsid w:val="00E75FE2"/>
    <w:rsid w:val="00E81FD3"/>
    <w:rsid w:val="00E86485"/>
    <w:rsid w:val="00E904A1"/>
    <w:rsid w:val="00E90791"/>
    <w:rsid w:val="00EA42C9"/>
    <w:rsid w:val="00EA5153"/>
    <w:rsid w:val="00EA726D"/>
    <w:rsid w:val="00EA736D"/>
    <w:rsid w:val="00EB2474"/>
    <w:rsid w:val="00EB277E"/>
    <w:rsid w:val="00EB50E6"/>
    <w:rsid w:val="00EB5799"/>
    <w:rsid w:val="00EB7D28"/>
    <w:rsid w:val="00EC0D0C"/>
    <w:rsid w:val="00ED1C0D"/>
    <w:rsid w:val="00ED4A2C"/>
    <w:rsid w:val="00ED5255"/>
    <w:rsid w:val="00ED5765"/>
    <w:rsid w:val="00EE0323"/>
    <w:rsid w:val="00EF0331"/>
    <w:rsid w:val="00EF6940"/>
    <w:rsid w:val="00F037FA"/>
    <w:rsid w:val="00F06D61"/>
    <w:rsid w:val="00F11CD0"/>
    <w:rsid w:val="00F2044A"/>
    <w:rsid w:val="00F20BFC"/>
    <w:rsid w:val="00F2302E"/>
    <w:rsid w:val="00F24D5F"/>
    <w:rsid w:val="00F320D7"/>
    <w:rsid w:val="00F40837"/>
    <w:rsid w:val="00F461AC"/>
    <w:rsid w:val="00F46341"/>
    <w:rsid w:val="00F566F7"/>
    <w:rsid w:val="00F60747"/>
    <w:rsid w:val="00F6130D"/>
    <w:rsid w:val="00F726C3"/>
    <w:rsid w:val="00F820CA"/>
    <w:rsid w:val="00F8554C"/>
    <w:rsid w:val="00F95F82"/>
    <w:rsid w:val="00F97A90"/>
    <w:rsid w:val="00FB52F8"/>
    <w:rsid w:val="00FB61E4"/>
    <w:rsid w:val="00FC2F35"/>
    <w:rsid w:val="00FC3FD7"/>
    <w:rsid w:val="00FD1FC6"/>
    <w:rsid w:val="00FD3441"/>
    <w:rsid w:val="00FE3FBD"/>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39C7AE"/>
  <w15:docId w15:val="{408F295A-6CE0-4205-89FB-ECEEC212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C37489"/>
    <w:pPr>
      <w:keepNext/>
      <w:spacing w:before="240" w:after="240"/>
      <w:jc w:val="center"/>
      <w:outlineLvl w:val="0"/>
    </w:pPr>
    <w:rPr>
      <w:b/>
      <w:caps/>
    </w:rPr>
  </w:style>
  <w:style w:type="paragraph" w:styleId="Heading2">
    <w:name w:val="heading 2"/>
    <w:basedOn w:val="Normal"/>
    <w:next w:val="Paragraph"/>
    <w:qFormat/>
    <w:rsid w:val="00C37489"/>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C37489"/>
    <w:rPr>
      <w:sz w:val="16"/>
    </w:rPr>
  </w:style>
  <w:style w:type="paragraph" w:customStyle="1" w:styleId="PaperTitle">
    <w:name w:val="Paper Title"/>
    <w:basedOn w:val="Normal"/>
    <w:next w:val="AuthorName"/>
    <w:rsid w:val="00C37489"/>
    <w:pPr>
      <w:spacing w:before="1200"/>
      <w:jc w:val="center"/>
    </w:pPr>
    <w:rPr>
      <w:b/>
      <w:sz w:val="36"/>
    </w:rPr>
  </w:style>
  <w:style w:type="paragraph" w:customStyle="1" w:styleId="AuthorName">
    <w:name w:val="Author Name"/>
    <w:basedOn w:val="Normal"/>
    <w:next w:val="AuthorAffiliation"/>
    <w:rsid w:val="00C37489"/>
    <w:pPr>
      <w:spacing w:before="360" w:after="360"/>
      <w:jc w:val="center"/>
    </w:pPr>
    <w:rPr>
      <w:sz w:val="28"/>
    </w:rPr>
  </w:style>
  <w:style w:type="paragraph" w:customStyle="1" w:styleId="AuthorAffiliation">
    <w:name w:val="Author Affiliation"/>
    <w:basedOn w:val="Normal"/>
    <w:rsid w:val="00C37489"/>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C37489"/>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C37489"/>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sid w:val="00C37489"/>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90390"/>
  </w:style>
  <w:style w:type="character" w:customStyle="1" w:styleId="anchor-text">
    <w:name w:val="anchor-text"/>
    <w:basedOn w:val="DefaultParagraphFont"/>
    <w:rsid w:val="00890390"/>
  </w:style>
  <w:style w:type="character" w:customStyle="1" w:styleId="c-bibliographic-informationvalue">
    <w:name w:val="c-bibliographic-information__value"/>
    <w:basedOn w:val="DefaultParagraphFont"/>
    <w:rsid w:val="00890390"/>
  </w:style>
  <w:style w:type="character" w:styleId="UnresolvedMention">
    <w:name w:val="Unresolved Mention"/>
    <w:basedOn w:val="DefaultParagraphFont"/>
    <w:uiPriority w:val="99"/>
    <w:semiHidden/>
    <w:unhideWhenUsed/>
    <w:rsid w:val="00924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doi.org/10.1007/s40962-025-01550-6" TargetMode="External"/><Relationship Id="rId26" Type="http://schemas.openxmlformats.org/officeDocument/2006/relationships/hyperlink" Target="https://doi.org/10.1115/1.4067929" TargetMode="External"/><Relationship Id="rId39" Type="http://schemas.openxmlformats.org/officeDocument/2006/relationships/hyperlink" Target="https://doi.org/10.1080/13640461.2025.2476826" TargetMode="External"/><Relationship Id="rId21" Type="http://schemas.openxmlformats.org/officeDocument/2006/relationships/hyperlink" Target="https://doi.org/10.4271/05-18-03-0017" TargetMode="External"/><Relationship Id="rId34" Type="http://schemas.openxmlformats.org/officeDocument/2006/relationships/hyperlink" Target="https://doi.org/10.1007/s10973-024-13973-0" TargetMode="External"/><Relationship Id="rId42" Type="http://schemas.openxmlformats.org/officeDocument/2006/relationships/hyperlink" Target="https://doi.org/10.4271/2024-01-5257" TargetMode="External"/><Relationship Id="rId47" Type="http://schemas.openxmlformats.org/officeDocument/2006/relationships/hyperlink" Target="https://doi.org/10.1115/1.4067588"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16/j.jmrt.2022.04.155" TargetMode="External"/><Relationship Id="rId29" Type="http://schemas.openxmlformats.org/officeDocument/2006/relationships/hyperlink" Target="https://doi.org/10.1016/j.jobe.2023.108232" TargetMode="External"/><Relationship Id="rId11" Type="http://schemas.openxmlformats.org/officeDocument/2006/relationships/hyperlink" Target="mailto:karthikeyan.ala@gmail.com" TargetMode="External"/><Relationship Id="rId24" Type="http://schemas.openxmlformats.org/officeDocument/2006/relationships/hyperlink" Target="https://doi.org/10.1016/j.applthermaleng.2025.125608R" TargetMode="External"/><Relationship Id="rId32" Type="http://schemas.openxmlformats.org/officeDocument/2006/relationships/hyperlink" Target="https://doi.org/10.4271/2024-01-5256" TargetMode="External"/><Relationship Id="rId37" Type="http://schemas.openxmlformats.org/officeDocument/2006/relationships/hyperlink" Target="https://doi.org/10.4271/2024-01-5029" TargetMode="External"/><Relationship Id="rId40" Type="http://schemas.openxmlformats.org/officeDocument/2006/relationships/hyperlink" Target="https://doi.org/10.1007/s40430-025-05454-8" TargetMode="External"/><Relationship Id="rId45" Type="http://schemas.openxmlformats.org/officeDocument/2006/relationships/hyperlink" Target="https://doi.org/10.4271/2024-01-5006" TargetMode="External"/><Relationship Id="rId53" Type="http://schemas.openxmlformats.org/officeDocument/2006/relationships/header" Target="head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1080/13640461.2025.2467611" TargetMode="External"/><Relationship Id="rId31" Type="http://schemas.openxmlformats.org/officeDocument/2006/relationships/hyperlink" Target="https://doi.org/10.1007/s10854-025-14326-9" TargetMode="External"/><Relationship Id="rId44" Type="http://schemas.openxmlformats.org/officeDocument/2006/relationships/hyperlink" Target="https://doi.org/10.4271/2024-01-5008"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doi.org/10.4271/2024-01-5260" TargetMode="External"/><Relationship Id="rId27" Type="http://schemas.openxmlformats.org/officeDocument/2006/relationships/hyperlink" Target="https://doi.org/10.1016/j.jpowsour.2025.236657" TargetMode="External"/><Relationship Id="rId30" Type="http://schemas.openxmlformats.org/officeDocument/2006/relationships/hyperlink" Target="https://doi.org/10.1093/ijlct/ctae002" TargetMode="External"/><Relationship Id="rId35" Type="http://schemas.openxmlformats.org/officeDocument/2006/relationships/hyperlink" Target="https://doi.org/10.4271/2024-01-5019" TargetMode="External"/><Relationship Id="rId43" Type="http://schemas.openxmlformats.org/officeDocument/2006/relationships/hyperlink" Target="https://doi.org/10.1007/s42452-024-05758-9" TargetMode="External"/><Relationship Id="rId48" Type="http://schemas.openxmlformats.org/officeDocument/2006/relationships/hyperlink" Target="https://doi.org/10.4271/2024-01-5013"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doi.org/10.1007/s40962-025-01552-4" TargetMode="External"/><Relationship Id="rId25" Type="http://schemas.openxmlformats.org/officeDocument/2006/relationships/hyperlink" Target="https://doi.org/10.1007/s40962-024-01537-9" TargetMode="External"/><Relationship Id="rId33" Type="http://schemas.openxmlformats.org/officeDocument/2006/relationships/hyperlink" Target="https://doi.org/10.1007/s11082-024-08027-6" TargetMode="External"/><Relationship Id="rId38" Type="http://schemas.openxmlformats.org/officeDocument/2006/relationships/hyperlink" Target="https://doi.org/10.1016/j.applthermaleng.2024.123566" TargetMode="External"/><Relationship Id="rId46" Type="http://schemas.openxmlformats.org/officeDocument/2006/relationships/hyperlink" Target="https://doi.org/10.3390/engproc2024061013" TargetMode="External"/><Relationship Id="rId20" Type="http://schemas.openxmlformats.org/officeDocument/2006/relationships/hyperlink" Target="https://doi.org/10.1007/s10973-025-13997-0" TargetMode="External"/><Relationship Id="rId41" Type="http://schemas.openxmlformats.org/officeDocument/2006/relationships/hyperlink" Target="https://doi.org/10.1115/1.4067631"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155/2022/2009691" TargetMode="External"/><Relationship Id="rId23" Type="http://schemas.openxmlformats.org/officeDocument/2006/relationships/hyperlink" Target="https://doi.org/10.1007/s10973-024-13970-3" TargetMode="External"/><Relationship Id="rId28" Type="http://schemas.openxmlformats.org/officeDocument/2006/relationships/hyperlink" Target="https://doi.org/10.1177/09544062241264939" TargetMode="External"/><Relationship Id="rId36" Type="http://schemas.openxmlformats.org/officeDocument/2006/relationships/hyperlink" Target="https://doi.org/10.4271/2023-01-5130" TargetMode="External"/><Relationship Id="rId4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E8D55A-1CD1-4966-BE34-EE1441731F0A}">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618</TotalTime>
  <Pages>8</Pages>
  <Words>4099</Words>
  <Characters>23367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271</cp:revision>
  <cp:lastPrinted>2011-03-03T08:29:00Z</cp:lastPrinted>
  <dcterms:created xsi:type="dcterms:W3CDTF">2023-09-01T14:34:00Z</dcterms:created>
  <dcterms:modified xsi:type="dcterms:W3CDTF">2025-09-07T05:48:00Z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9f25ac75-0961-4aa0-b6a6-e1b01b344ece</vt:lpwstr>
  </property>
</Properties>
</file>