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68B3F" w14:textId="77777777" w:rsidR="004E4374" w:rsidRDefault="004F55BC" w:rsidP="00F003E2">
      <w:pPr>
        <w:pStyle w:val="PaperTitle"/>
      </w:pPr>
      <w:r w:rsidRPr="00350914">
        <w:t xml:space="preserve">Experimental Investigation of Tribological </w:t>
      </w:r>
      <w:proofErr w:type="spellStart"/>
      <w:r w:rsidRPr="00350914">
        <w:t>Behaviour</w:t>
      </w:r>
      <w:proofErr w:type="spellEnd"/>
      <w:r w:rsidRPr="00350914">
        <w:t xml:space="preserve"> on I.C Engine Components Using </w:t>
      </w:r>
      <w:proofErr w:type="spellStart"/>
      <w:r w:rsidRPr="00350914">
        <w:t>CuO</w:t>
      </w:r>
      <w:proofErr w:type="spellEnd"/>
      <w:r w:rsidRPr="00350914">
        <w:t xml:space="preserve"> Nanoparticle Additives</w:t>
      </w:r>
    </w:p>
    <w:p w14:paraId="0408EFDE" w14:textId="5EA16B48" w:rsidR="009C2A4E" w:rsidRPr="009C2A4E" w:rsidRDefault="009C2A4E" w:rsidP="00F003E2">
      <w:pPr>
        <w:pStyle w:val="AuthorName"/>
      </w:pPr>
      <w:r w:rsidRPr="009C2A4E">
        <w:t>M.Ramkumar</w:t>
      </w:r>
      <w:r w:rsidR="00302A30" w:rsidRPr="009C2A4E">
        <w:rPr>
          <w:vertAlign w:val="superscript"/>
        </w:rPr>
        <w:t>1</w:t>
      </w:r>
      <w:r w:rsidRPr="009C2A4E">
        <w:t xml:space="preserve">, </w:t>
      </w:r>
      <w:proofErr w:type="spellStart"/>
      <w:proofErr w:type="gramStart"/>
      <w:r w:rsidRPr="009C2A4E">
        <w:t>R.Venkat</w:t>
      </w:r>
      <w:proofErr w:type="spellEnd"/>
      <w:proofErr w:type="gramEnd"/>
      <w:r w:rsidRPr="009C2A4E">
        <w:t xml:space="preserve"> Raman</w:t>
      </w:r>
      <w:r w:rsidR="00302A30">
        <w:rPr>
          <w:vertAlign w:val="superscript"/>
        </w:rPr>
        <w:t>1</w:t>
      </w:r>
      <w:r w:rsidRPr="009C2A4E">
        <w:t>, M. Karthikeyan</w:t>
      </w:r>
      <w:r w:rsidR="00302A30">
        <w:rPr>
          <w:vertAlign w:val="superscript"/>
        </w:rPr>
        <w:t>2</w:t>
      </w:r>
      <w:r w:rsidRPr="009C2A4E">
        <w:t xml:space="preserve">, </w:t>
      </w:r>
      <w:r w:rsidR="00707594" w:rsidRPr="0095457C">
        <w:t>C Ramesh Kannan</w:t>
      </w:r>
      <w:r w:rsidR="00302A30">
        <w:rPr>
          <w:vertAlign w:val="superscript"/>
        </w:rPr>
        <w:t>3</w:t>
      </w:r>
      <w:r w:rsidRPr="009C2A4E">
        <w:t>,</w:t>
      </w:r>
      <w:r w:rsidR="00302A30">
        <w:t xml:space="preserve"> </w:t>
      </w:r>
      <w:r w:rsidR="00E50516" w:rsidRPr="00E50516">
        <w:t>B.</w:t>
      </w:r>
      <w:r w:rsidR="00302A30">
        <w:t xml:space="preserve"> </w:t>
      </w:r>
      <w:r w:rsidR="00E50516" w:rsidRPr="00E50516">
        <w:t>Srinivasan</w:t>
      </w:r>
      <w:r w:rsidR="00302A30">
        <w:rPr>
          <w:vertAlign w:val="superscript"/>
        </w:rPr>
        <w:t>4</w:t>
      </w:r>
      <w:r w:rsidR="006D4087">
        <w:t>,</w:t>
      </w:r>
      <w:r w:rsidR="00302A30">
        <w:t xml:space="preserve"> </w:t>
      </w:r>
      <w:r w:rsidR="00185408">
        <w:t>V Santhosh</w:t>
      </w:r>
      <w:proofErr w:type="gramStart"/>
      <w:r w:rsidR="00302A30">
        <w:rPr>
          <w:vertAlign w:val="superscript"/>
        </w:rPr>
        <w:t>1</w:t>
      </w:r>
      <w:r w:rsidR="00F003E2">
        <w:rPr>
          <w:vertAlign w:val="superscript"/>
        </w:rPr>
        <w:t>,a</w:t>
      </w:r>
      <w:proofErr w:type="gramEnd"/>
      <w:r w:rsidR="00F003E2">
        <w:rPr>
          <w:vertAlign w:val="superscript"/>
        </w:rPr>
        <w:t>)</w:t>
      </w:r>
    </w:p>
    <w:p w14:paraId="65E6D46A" w14:textId="08586C25" w:rsidR="009C2A4E" w:rsidRPr="009C2A4E" w:rsidRDefault="009C2A4E" w:rsidP="00F003E2">
      <w:pPr>
        <w:pStyle w:val="AuthorAffiliation"/>
      </w:pPr>
      <w:r w:rsidRPr="009C2A4E">
        <w:rPr>
          <w:vertAlign w:val="superscript"/>
        </w:rPr>
        <w:t>1</w:t>
      </w:r>
      <w:r w:rsidR="00302A30">
        <w:rPr>
          <w:vertAlign w:val="superscript"/>
        </w:rPr>
        <w:t xml:space="preserve"> </w:t>
      </w:r>
      <w:r w:rsidRPr="009C2A4E">
        <w:t>Department of Mechanical Engineering, Karpagam Academy of Higher Education, Coimbatore, Tamil Nadu, India</w:t>
      </w:r>
    </w:p>
    <w:p w14:paraId="636FCC42" w14:textId="5134BC9A" w:rsidR="009C2A4E" w:rsidRPr="009C2A4E" w:rsidRDefault="00302A30" w:rsidP="00F003E2">
      <w:pPr>
        <w:pStyle w:val="AuthorAffiliation"/>
      </w:pPr>
      <w:r>
        <w:rPr>
          <w:vertAlign w:val="superscript"/>
        </w:rPr>
        <w:t>2</w:t>
      </w:r>
      <w:r w:rsidR="009C2A4E" w:rsidRPr="009C2A4E">
        <w:t>Department of Civil Engineering, Dhanalakshmi Srinivasan College of Engineering. Coimbatore 641105, Tamil Nadu, India</w:t>
      </w:r>
    </w:p>
    <w:p w14:paraId="52FBF371" w14:textId="40F2ED31" w:rsidR="00707594" w:rsidRPr="00363493" w:rsidRDefault="00302A30" w:rsidP="00F003E2">
      <w:pPr>
        <w:pStyle w:val="AuthorAffiliation"/>
      </w:pPr>
      <w:r>
        <w:rPr>
          <w:vertAlign w:val="superscript"/>
        </w:rPr>
        <w:t>3</w:t>
      </w:r>
      <w:r w:rsidR="00707594" w:rsidRPr="00363493">
        <w:t>Department of Mechanical Engineering, SRM TRP Engineering College, Tiruchirappalli, Tamil Nadu, India.</w:t>
      </w:r>
    </w:p>
    <w:p w14:paraId="26B70C5F" w14:textId="1CB838C5" w:rsidR="009A34C4" w:rsidRPr="009A34C4" w:rsidRDefault="00302A30" w:rsidP="00F003E2">
      <w:pPr>
        <w:pStyle w:val="AuthorAffiliation"/>
        <w:rPr>
          <w:bCs/>
        </w:rPr>
      </w:pPr>
      <w:r>
        <w:rPr>
          <w:bCs/>
          <w:vertAlign w:val="superscript"/>
        </w:rPr>
        <w:t>4</w:t>
      </w:r>
      <w:r w:rsidR="009A34C4" w:rsidRPr="009A34C4">
        <w:rPr>
          <w:bCs/>
        </w:rPr>
        <w:t>Construction Management and Engineering, RVS Technical Campus, Coimbatore, Tamil Nadu, India</w:t>
      </w:r>
    </w:p>
    <w:p w14:paraId="57625594" w14:textId="5D3582F4" w:rsidR="00E434E2" w:rsidRPr="00E434E2" w:rsidRDefault="009C2A4E" w:rsidP="00F003E2">
      <w:pPr>
        <w:pStyle w:val="AuthorEmail"/>
        <w:rPr>
          <w:b/>
          <w:lang w:val="en-IN"/>
        </w:rPr>
      </w:pPr>
      <w:r w:rsidRPr="009C2A4E">
        <w:t xml:space="preserve">Corresponding Author: </w:t>
      </w:r>
      <w:r w:rsidR="00F003E2">
        <w:rPr>
          <w:vertAlign w:val="superscript"/>
        </w:rPr>
        <w:t>a)</w:t>
      </w:r>
      <w:hyperlink r:id="rId6" w:history="1">
        <w:r w:rsidR="00F003E2" w:rsidRPr="00B75951">
          <w:rPr>
            <w:rStyle w:val="Hyperlink"/>
          </w:rPr>
          <w:t>santhoshshivan.v@gmail.com</w:t>
        </w:r>
      </w:hyperlink>
      <w:r w:rsidR="00F003E2">
        <w:t xml:space="preserve"> </w:t>
      </w:r>
    </w:p>
    <w:p w14:paraId="259505B7" w14:textId="77777777" w:rsidR="00F003E2" w:rsidRDefault="00D14AB0" w:rsidP="00F003E2">
      <w:pPr>
        <w:pStyle w:val="Abstract"/>
      </w:pPr>
      <w:r w:rsidRPr="00F003E2">
        <w:t>A</w:t>
      </w:r>
      <w:r w:rsidR="00F003E2" w:rsidRPr="00F003E2">
        <w:t>bstract:</w:t>
      </w:r>
      <w:r w:rsidR="00F003E2">
        <w:rPr>
          <w:b/>
          <w:sz w:val="28"/>
        </w:rPr>
        <w:t xml:space="preserve"> </w:t>
      </w:r>
      <w:r w:rsidR="004F55BC" w:rsidRPr="00D14AB0">
        <w:t>Frictional energy dissipation and wear degradation at the piston ring–cylinder liner contact zone in internal combustion (IC) engines contribute to diminished operational efficiency and elevated lifecycle costs. This research evaluates the efficacy of copper oxide (</w:t>
      </w:r>
      <w:proofErr w:type="spellStart"/>
      <w:r w:rsidR="004F55BC" w:rsidRPr="00D14AB0">
        <w:t>CuO</w:t>
      </w:r>
      <w:proofErr w:type="spellEnd"/>
      <w:r w:rsidR="004F55BC" w:rsidRPr="00D14AB0">
        <w:t xml:space="preserve">) nanoparticle-enriched lubricants in enhancing the tribological characteristics of IC engine assemblies, with a targeted emphasis on parameter optimization to attain superior friction mitigation and wear resistance. </w:t>
      </w:r>
      <w:proofErr w:type="spellStart"/>
      <w:r w:rsidR="004F55BC" w:rsidRPr="00D14AB0">
        <w:t>CuO</w:t>
      </w:r>
      <w:proofErr w:type="spellEnd"/>
      <w:r w:rsidR="004F55BC" w:rsidRPr="00D14AB0">
        <w:t xml:space="preserve"> nanoparticles were homogenously suspended in SAE 20W-40 diesel lubricant, and tribological assessments were performed with a pin-on-disc apparatus following ASTM G99-17 protocols. A Taguchi-designed L9 orthogonal array methodology was applied to systematically analyze the influence of nanoparticle concentration, load, and sliding velocity on the coefficient of friction (COF) and wear rate. Experimental findings demonstrate that </w:t>
      </w:r>
      <w:proofErr w:type="spellStart"/>
      <w:r w:rsidR="004F55BC" w:rsidRPr="00D14AB0">
        <w:t>CuO</w:t>
      </w:r>
      <w:proofErr w:type="spellEnd"/>
      <w:r w:rsidR="004F55BC" w:rsidRPr="00D14AB0">
        <w:t xml:space="preserve"> additives induce a 24.7% reduction in COF and a 33.1% decrease in wear scar depth compared to baseline lubricant performance. The derived optimal parameters establish actionable insights for formulating </w:t>
      </w:r>
      <w:proofErr w:type="spellStart"/>
      <w:r w:rsidR="004F55BC" w:rsidRPr="00D14AB0">
        <w:t>nanolubricants</w:t>
      </w:r>
      <w:proofErr w:type="spellEnd"/>
      <w:r w:rsidR="004F55BC" w:rsidRPr="00D14AB0">
        <w:t xml:space="preserve"> capable of extending component service life and improving engine thermodynamic efficiency.</w:t>
      </w:r>
      <w:r w:rsidR="00F003E2">
        <w:t xml:space="preserve"> </w:t>
      </w:r>
    </w:p>
    <w:p w14:paraId="7787F824" w14:textId="4F73B935" w:rsidR="004E4374" w:rsidRPr="00D14AB0" w:rsidRDefault="004E4374" w:rsidP="00F003E2">
      <w:pPr>
        <w:pStyle w:val="Abstract"/>
        <w:rPr>
          <w:sz w:val="20"/>
        </w:rPr>
      </w:pPr>
      <w:r w:rsidRPr="00F003E2">
        <w:t>Keywords:</w:t>
      </w:r>
      <w:r w:rsidR="00F003E2">
        <w:t xml:space="preserve"> </w:t>
      </w:r>
      <w:r w:rsidR="004F55BC" w:rsidRPr="00D14AB0">
        <w:rPr>
          <w:sz w:val="20"/>
        </w:rPr>
        <w:t xml:space="preserve">Copper oxide nanoparticles, Tribological enhancement, Internal combustion engines, Piston ring–cylinder interaction, </w:t>
      </w:r>
      <w:proofErr w:type="spellStart"/>
      <w:r w:rsidR="004F55BC" w:rsidRPr="00D14AB0">
        <w:rPr>
          <w:sz w:val="20"/>
        </w:rPr>
        <w:t>Nanolubricant</w:t>
      </w:r>
      <w:proofErr w:type="spellEnd"/>
      <w:r w:rsidR="004F55BC" w:rsidRPr="00D14AB0">
        <w:rPr>
          <w:sz w:val="20"/>
        </w:rPr>
        <w:t xml:space="preserve"> formulation, Friction coefficient optimization, Wear mitigation, SAE 20W-40 lubricant.</w:t>
      </w:r>
    </w:p>
    <w:p w14:paraId="364767ED" w14:textId="28F42083" w:rsidR="004153BC" w:rsidRDefault="00D14AB0" w:rsidP="00F003E2">
      <w:pPr>
        <w:pStyle w:val="Heading1"/>
      </w:pPr>
      <w:r w:rsidRPr="004153BC">
        <w:t>INTRODUCTION</w:t>
      </w:r>
    </w:p>
    <w:p w14:paraId="6C6AC9D5" w14:textId="77777777" w:rsidR="004F55BC" w:rsidRPr="00D14AB0" w:rsidRDefault="004F55BC" w:rsidP="00F003E2">
      <w:pPr>
        <w:pStyle w:val="Paragraph"/>
      </w:pPr>
      <w:r w:rsidRPr="00D14AB0">
        <w:t xml:space="preserve">Internal combustion (IC) engines are extensively utilized in transportation, power generation, and industrial systems owing to their operational reliability and energy efficiency. Nevertheless, energy losses due to friction at critical contact zones, such as the piston ring–cylinder liner interface, substantially contribute to wasted energy, elevated fuel consumption, and rapid wear of engine components [1,2]. The sustained reciprocating motion between these parts under extreme thermal and mechanical loads exacerbates material fatigue, diminishes lubricant efficacy, and generates abrasive wear particles, collectively degrading engine functionality [3,4]. These issues underscore the urgency for innovative lubrication solutions to mitigate frictional losses and component degradation, thereby prolonging engine service life and operational efficiency [5]. Lubricants serve a vital role in minimizing mechanical wear and friction by establishing a protective boundary layer between interacting surfaces. Conventional lubricants like SAE 20W-40 diesel oil are </w:t>
      </w:r>
      <w:proofErr w:type="spellStart"/>
      <w:r w:rsidRPr="00D14AB0">
        <w:t>favored</w:t>
      </w:r>
      <w:proofErr w:type="spellEnd"/>
      <w:r w:rsidRPr="00D14AB0">
        <w:t xml:space="preserve"> in heavy-duty engines for their robust viscosity retention and thermal resilience [6]. However, their performance deteriorates under severe operating regimes characterized by extreme shear forces and cyclical temperature variations, which compromise lubricant film integrity [7,8]. To address these shortcomings, recent advancements have focused on integrating nanoparticle additives into base oils to augment tribological properties [9]. Nanoparticles offer distinct advantages, such as elevated surface reactivity, superior load-bearing capacity, and the ability to deposit adherent tribo-films on metallic substrates [10,11</w:t>
      </w:r>
      <w:proofErr w:type="gramStart"/>
      <w:r w:rsidRPr="00D14AB0">
        <w:t>].Among</w:t>
      </w:r>
      <w:proofErr w:type="gramEnd"/>
      <w:r w:rsidRPr="00D14AB0">
        <w:t xml:space="preserve"> nanoscale </w:t>
      </w:r>
      <w:r w:rsidRPr="00D14AB0">
        <w:lastRenderedPageBreak/>
        <w:t>additives, copper oxide (</w:t>
      </w:r>
      <w:proofErr w:type="spellStart"/>
      <w:r w:rsidRPr="00D14AB0">
        <w:t>CuO</w:t>
      </w:r>
      <w:proofErr w:type="spellEnd"/>
      <w:r w:rsidRPr="00D14AB0">
        <w:t xml:space="preserve">) has gained prominence for its exceptional anti-friction and anti-wear capabilities [12,13]. </w:t>
      </w:r>
      <w:proofErr w:type="spellStart"/>
      <w:r w:rsidRPr="00D14AB0">
        <w:t>CuO</w:t>
      </w:r>
      <w:proofErr w:type="spellEnd"/>
      <w:r w:rsidRPr="00D14AB0">
        <w:t xml:space="preserve"> nanoparticles exhibit remarkable thermal conductivity and oxidative stability, making them ideal for high-stress environments [14</w:t>
      </w:r>
      <w:r w:rsidR="00963598">
        <w:t>-19</w:t>
      </w:r>
      <w:r w:rsidRPr="00D14AB0">
        <w:t>]. When uniformly suspended in engine oil, these particles function as nano-spacers, mitigating asperity contact and enhancing boundary lubrication efficacy [</w:t>
      </w:r>
      <w:r w:rsidR="00963598">
        <w:t>20-25</w:t>
      </w:r>
      <w:r w:rsidRPr="00D14AB0">
        <w:t xml:space="preserve">]. Furthermore, </w:t>
      </w:r>
      <w:proofErr w:type="spellStart"/>
      <w:r w:rsidRPr="00D14AB0">
        <w:t>CuO</w:t>
      </w:r>
      <w:proofErr w:type="spellEnd"/>
      <w:r w:rsidRPr="00D14AB0">
        <w:t xml:space="preserve"> additives facilitate the in-situ formation of lubricious oxide layers, which bolster surface hardness and wear resistance [</w:t>
      </w:r>
      <w:r w:rsidR="00963598">
        <w:t>26-30</w:t>
      </w:r>
      <w:r w:rsidRPr="00D14AB0">
        <w:t xml:space="preserve">]. Empirical studies corroborate that </w:t>
      </w:r>
      <w:proofErr w:type="spellStart"/>
      <w:r w:rsidRPr="00D14AB0">
        <w:t>CuO</w:t>
      </w:r>
      <w:proofErr w:type="spellEnd"/>
      <w:r w:rsidRPr="00D14AB0">
        <w:t>-enhanced lubricants significantly reduce frictional torque and wear rates, thereby improving fuel economy and engine durability [</w:t>
      </w:r>
      <w:r w:rsidR="004B43CE">
        <w:t>31-34</w:t>
      </w:r>
      <w:proofErr w:type="gramStart"/>
      <w:r w:rsidRPr="00D14AB0">
        <w:t>].Despite</w:t>
      </w:r>
      <w:proofErr w:type="gramEnd"/>
      <w:r w:rsidRPr="00D14AB0">
        <w:t xml:space="preserve"> these benefits, achieving optimal tribological performance with </w:t>
      </w:r>
      <w:proofErr w:type="spellStart"/>
      <w:r w:rsidRPr="00D14AB0">
        <w:t>CuO</w:t>
      </w:r>
      <w:proofErr w:type="spellEnd"/>
      <w:r w:rsidRPr="00D14AB0">
        <w:t xml:space="preserve"> nanoparticles hinges on precise control over additive concentration and dispersion homogeneity within the base oil [</w:t>
      </w:r>
      <w:r w:rsidR="002E6EF4">
        <w:t>35-37</w:t>
      </w:r>
      <w:r w:rsidRPr="00D14AB0">
        <w:t>]. Ineffective dispersion techniques can trigger nanoparticle aggregation, causing localized lubricant failure and performance variability [</w:t>
      </w:r>
      <w:r w:rsidR="00466592">
        <w:t>38-40</w:t>
      </w:r>
      <w:r w:rsidRPr="00D14AB0">
        <w:t>]. Consequently, determining the ideal nanoparticle concentration and dispersion uniformity is crucial for achieving consistent friction reduction and superior wear protection [</w:t>
      </w:r>
      <w:r w:rsidR="00841C93">
        <w:t>41-43</w:t>
      </w:r>
      <w:proofErr w:type="gramStart"/>
      <w:r w:rsidRPr="00D14AB0">
        <w:t>].This</w:t>
      </w:r>
      <w:proofErr w:type="gramEnd"/>
      <w:r w:rsidRPr="00D14AB0">
        <w:t xml:space="preserve"> study examines the tribological efficacy of SAE 20W-40 engine oil blended with </w:t>
      </w:r>
      <w:proofErr w:type="spellStart"/>
      <w:r w:rsidRPr="00D14AB0">
        <w:t>CuO</w:t>
      </w:r>
      <w:proofErr w:type="spellEnd"/>
      <w:r w:rsidRPr="00D14AB0">
        <w:t xml:space="preserve"> nanoparticle additives. The primary aim is to identify optimal lubrication parameters—such as nanoparticle concentration, applied load, and sliding velocity—that minimize the coefficient of friction (COF) and wear at the piston ring–cylinder liner contact. A Taguchi optimization approach with an L9 orthogonal array is employed to statistically evaluate the influence of these variables. Tribological assessments are conducted using a pin-on-disc tribometer adhering to ASTM G99-17 standards, enabling precise quantification of wear mechanisms under controlled conditions.</w:t>
      </w:r>
    </w:p>
    <w:p w14:paraId="57CDEF4E" w14:textId="085E5F45" w:rsidR="009035EC" w:rsidRDefault="00D14AB0" w:rsidP="00F003E2">
      <w:pPr>
        <w:pStyle w:val="Heading1"/>
      </w:pPr>
      <w:r w:rsidRPr="009035EC">
        <w:t>MATERIALS AND METHODS</w:t>
      </w:r>
    </w:p>
    <w:p w14:paraId="12627827" w14:textId="11E6C626" w:rsidR="00AD5B73" w:rsidRPr="00F003E2" w:rsidRDefault="00AD5B73" w:rsidP="00F003E2">
      <w:pPr>
        <w:pStyle w:val="Heading2"/>
      </w:pPr>
      <w:r w:rsidRPr="00F003E2">
        <w:rPr>
          <w:rStyle w:val="Strong"/>
          <w:b/>
          <w:bCs w:val="0"/>
        </w:rPr>
        <w:t>Materials Selection</w:t>
      </w:r>
    </w:p>
    <w:p w14:paraId="66A82A76" w14:textId="77777777" w:rsidR="00AC6C5F" w:rsidRPr="00D14AB0" w:rsidRDefault="00AC6C5F" w:rsidP="00F003E2">
      <w:pPr>
        <w:pStyle w:val="Paragraph"/>
      </w:pPr>
      <w:r w:rsidRPr="00D14AB0">
        <w:t>The base lubricant employed in this study was SAE 20W-40 diesel engine oil, a widely adopted industrial-grade lubricant for internal combustion (IC) engines owing to its superior viscosity retention and thermal resilience. Copper oxide (</w:t>
      </w:r>
      <w:proofErr w:type="spellStart"/>
      <w:r w:rsidRPr="00D14AB0">
        <w:t>CuO</w:t>
      </w:r>
      <w:proofErr w:type="spellEnd"/>
      <w:r w:rsidRPr="00D14AB0">
        <w:t xml:space="preserve">) nanoparticles (Sigma-Aldrich, ≥99% purity) were chosen as additives due to their demonstrated anti-wear efficacy and friction-modification capabilities. The nanoparticles exhibited a spherical geometry with an average particle size of 30–50 nm (confirmed via SEM imaging), optimized for colloidal stability in the base oil. Figure 1 illustrates the morphology of the </w:t>
      </w:r>
      <w:proofErr w:type="spellStart"/>
      <w:r w:rsidRPr="00D14AB0">
        <w:t>CuO</w:t>
      </w:r>
      <w:proofErr w:type="spellEnd"/>
      <w:r w:rsidRPr="00D14AB0">
        <w:t xml:space="preserve"> nanoparticles.</w:t>
      </w:r>
    </w:p>
    <w:p w14:paraId="5C71D6D8" w14:textId="440C44B4" w:rsidR="00C14B03" w:rsidRPr="00F003E2" w:rsidRDefault="00C14B03" w:rsidP="00F003E2">
      <w:pPr>
        <w:pStyle w:val="Heading2"/>
      </w:pPr>
      <w:r w:rsidRPr="00F003E2">
        <w:rPr>
          <w:rStyle w:val="Strong"/>
          <w:b/>
          <w:bCs w:val="0"/>
        </w:rPr>
        <w:t xml:space="preserve">Preparation of </w:t>
      </w:r>
      <w:proofErr w:type="spellStart"/>
      <w:r w:rsidRPr="00F003E2">
        <w:rPr>
          <w:rStyle w:val="Strong"/>
          <w:b/>
          <w:bCs w:val="0"/>
        </w:rPr>
        <w:t>CuO</w:t>
      </w:r>
      <w:proofErr w:type="spellEnd"/>
      <w:r w:rsidRPr="00F003E2">
        <w:rPr>
          <w:rStyle w:val="Strong"/>
          <w:b/>
          <w:bCs w:val="0"/>
        </w:rPr>
        <w:t xml:space="preserve"> </w:t>
      </w:r>
      <w:proofErr w:type="spellStart"/>
      <w:r w:rsidRPr="00F003E2">
        <w:rPr>
          <w:rStyle w:val="Strong"/>
          <w:b/>
          <w:bCs w:val="0"/>
        </w:rPr>
        <w:t>Nanolubricant</w:t>
      </w:r>
      <w:proofErr w:type="spellEnd"/>
    </w:p>
    <w:p w14:paraId="7C6E5845" w14:textId="77777777" w:rsidR="00783C80" w:rsidRDefault="00783C80" w:rsidP="00783C80">
      <w:pPr>
        <w:spacing w:line="360" w:lineRule="auto"/>
        <w:ind w:firstLine="720"/>
        <w:jc w:val="center"/>
      </w:pPr>
      <w:r>
        <w:rPr>
          <w:noProof/>
        </w:rPr>
        <w:drawing>
          <wp:inline distT="0" distB="0" distL="0" distR="0" wp14:anchorId="7BEDB0BB" wp14:editId="5CB15147">
            <wp:extent cx="4198620" cy="22440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titled-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70907" cy="2282726"/>
                    </a:xfrm>
                    <a:prstGeom prst="rect">
                      <a:avLst/>
                    </a:prstGeom>
                  </pic:spPr>
                </pic:pic>
              </a:graphicData>
            </a:graphic>
          </wp:inline>
        </w:drawing>
      </w:r>
    </w:p>
    <w:p w14:paraId="303D59FC" w14:textId="77777777" w:rsidR="00783C80" w:rsidRDefault="00783C80" w:rsidP="00F003E2">
      <w:pPr>
        <w:pStyle w:val="FigureCaption"/>
      </w:pPr>
      <w:r w:rsidRPr="00322B9F">
        <w:t xml:space="preserve">Figure 1: </w:t>
      </w:r>
      <w:r w:rsidR="00220A07" w:rsidRPr="00322B9F">
        <w:t>Ultrasonication setup for nanoparticle dispersion in SAE 20W-40 oil (40 kHz, 60 minutes) with Oleic Acid surfactant to ensure colloidal stability</w:t>
      </w:r>
    </w:p>
    <w:p w14:paraId="7768F334" w14:textId="77777777" w:rsidR="00F003E2" w:rsidRPr="00D14AB0" w:rsidRDefault="00F003E2" w:rsidP="00F003E2">
      <w:pPr>
        <w:pStyle w:val="Paragraph"/>
      </w:pPr>
      <w:r w:rsidRPr="00D14AB0">
        <w:t xml:space="preserve">To achieve uniform dispersion of </w:t>
      </w:r>
      <w:proofErr w:type="spellStart"/>
      <w:r w:rsidRPr="00D14AB0">
        <w:t>CuO</w:t>
      </w:r>
      <w:proofErr w:type="spellEnd"/>
      <w:r w:rsidRPr="00D14AB0">
        <w:t xml:space="preserve"> nanoparticles and mitigate agglomeration, SAE 20W-40 base oil was blended with </w:t>
      </w:r>
      <w:proofErr w:type="spellStart"/>
      <w:r w:rsidRPr="00D14AB0">
        <w:t>CuO</w:t>
      </w:r>
      <w:proofErr w:type="spellEnd"/>
      <w:r w:rsidRPr="00D14AB0">
        <w:t xml:space="preserve"> nanoparticles at concentrations of 0.1, 0.3, and 0.5 </w:t>
      </w:r>
      <w:proofErr w:type="spellStart"/>
      <w:r w:rsidRPr="00D14AB0">
        <w:t>wt</w:t>
      </w:r>
      <w:proofErr w:type="spellEnd"/>
      <w:r w:rsidRPr="00D14AB0">
        <w:t xml:space="preserve">%. The dispersion process comprised two sequential stages: mechanical stirring and surfactant-assisted ultrasonication. First, the nanoparticles and base oil were premixed using a magnetic stirrer operating at 500 rpm for 30 minutes to ensure initial homogenization. Subsequently, the mixture underwent ultrasonic agitation at 40 kHz for 60 minutes, augmented with 1 </w:t>
      </w:r>
      <w:proofErr w:type="spellStart"/>
      <w:r w:rsidRPr="00D14AB0">
        <w:t>wt</w:t>
      </w:r>
      <w:proofErr w:type="spellEnd"/>
      <w:r w:rsidRPr="00D14AB0">
        <w:t xml:space="preserve">% Oleic </w:t>
      </w:r>
      <w:r w:rsidRPr="00D14AB0">
        <w:lastRenderedPageBreak/>
        <w:t>Acid as a dispersant to stabilize the colloidal suspension and inhibit reaggregation</w:t>
      </w:r>
      <w:r>
        <w:t xml:space="preserve"> [44-48]</w:t>
      </w:r>
      <w:r w:rsidRPr="00D14AB0">
        <w:t>. Post-sonication stability was verified through visual sedimentation tests, confirming the absence of particle settling (Figure 1).</w:t>
      </w:r>
    </w:p>
    <w:p w14:paraId="3CB1E965" w14:textId="5D13642E" w:rsidR="00D14AB0" w:rsidRDefault="00C14B03" w:rsidP="00F003E2">
      <w:pPr>
        <w:pStyle w:val="Heading2"/>
        <w:rPr>
          <w:color w:val="404040"/>
        </w:rPr>
      </w:pPr>
      <w:r w:rsidRPr="00C14B03">
        <w:t>Experimenta</w:t>
      </w:r>
      <w:r w:rsidR="00D14AB0">
        <w:t xml:space="preserve">l </w:t>
      </w:r>
      <w:r w:rsidRPr="00C14B03">
        <w:t>Design</w:t>
      </w:r>
    </w:p>
    <w:p w14:paraId="1053A129" w14:textId="77777777" w:rsidR="00220A07" w:rsidRPr="00220A07" w:rsidRDefault="00220A07" w:rsidP="00F003E2">
      <w:pPr>
        <w:pStyle w:val="Paragraph"/>
        <w:rPr>
          <w:sz w:val="24"/>
          <w:szCs w:val="24"/>
        </w:rPr>
      </w:pPr>
      <w:r w:rsidRPr="00D14AB0">
        <w:t xml:space="preserve">Tribological testing parameters were optimized using the Taguchi method with an L9 orthogonal array (3 factors, 3 levels) to systematically evaluate the influence of </w:t>
      </w:r>
      <w:proofErr w:type="spellStart"/>
      <w:r w:rsidRPr="00D14AB0">
        <w:t>CuO</w:t>
      </w:r>
      <w:proofErr w:type="spellEnd"/>
      <w:r w:rsidRPr="00D14AB0">
        <w:t xml:space="preserve"> concentration, applied load, and rotational speed on friction and wear. Table 1 summarizes the control factors and their levels, selected based on prior tribological studies and feasibility trials</w:t>
      </w:r>
      <w:r w:rsidR="003D258C">
        <w:t xml:space="preserve"> [52-53].</w:t>
      </w:r>
    </w:p>
    <w:p w14:paraId="735A50B9" w14:textId="77777777" w:rsidR="00C14B03" w:rsidRPr="00D14AB0" w:rsidRDefault="00C14B03" w:rsidP="00F003E2">
      <w:pPr>
        <w:pStyle w:val="TableCaption"/>
      </w:pPr>
      <w:r w:rsidRPr="00D14AB0">
        <w:t>Table 1: Experimental Factors and Levels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7"/>
        <w:gridCol w:w="822"/>
        <w:gridCol w:w="822"/>
        <w:gridCol w:w="822"/>
      </w:tblGrid>
      <w:tr w:rsidR="00C14B03" w:rsidRPr="00F003E2" w14:paraId="09C5D785" w14:textId="77777777" w:rsidTr="00F003E2">
        <w:trPr>
          <w:trHeight w:val="432"/>
          <w:jc w:val="center"/>
        </w:trPr>
        <w:tc>
          <w:tcPr>
            <w:tcW w:w="0" w:type="auto"/>
            <w:tcBorders>
              <w:bottom w:val="single" w:sz="4" w:space="0" w:color="auto"/>
            </w:tcBorders>
            <w:vAlign w:val="center"/>
            <w:hideMark/>
          </w:tcPr>
          <w:p w14:paraId="6AD7B733" w14:textId="77777777" w:rsidR="00C14B03" w:rsidRPr="00F003E2" w:rsidRDefault="00C14B03" w:rsidP="00322B9F">
            <w:pPr>
              <w:jc w:val="center"/>
              <w:rPr>
                <w:sz w:val="20"/>
              </w:rPr>
            </w:pPr>
            <w:r w:rsidRPr="00F003E2">
              <w:rPr>
                <w:sz w:val="20"/>
              </w:rPr>
              <w:t>Factors</w:t>
            </w:r>
          </w:p>
        </w:tc>
        <w:tc>
          <w:tcPr>
            <w:tcW w:w="0" w:type="auto"/>
            <w:tcBorders>
              <w:bottom w:val="single" w:sz="4" w:space="0" w:color="auto"/>
            </w:tcBorders>
            <w:vAlign w:val="center"/>
            <w:hideMark/>
          </w:tcPr>
          <w:p w14:paraId="709C123D" w14:textId="77777777" w:rsidR="00C14B03" w:rsidRPr="00F003E2" w:rsidRDefault="00C14B03" w:rsidP="00322B9F">
            <w:pPr>
              <w:jc w:val="center"/>
              <w:rPr>
                <w:sz w:val="20"/>
              </w:rPr>
            </w:pPr>
            <w:r w:rsidRPr="00F003E2">
              <w:rPr>
                <w:sz w:val="20"/>
              </w:rPr>
              <w:t>Level 1</w:t>
            </w:r>
          </w:p>
        </w:tc>
        <w:tc>
          <w:tcPr>
            <w:tcW w:w="0" w:type="auto"/>
            <w:tcBorders>
              <w:bottom w:val="single" w:sz="4" w:space="0" w:color="auto"/>
            </w:tcBorders>
            <w:vAlign w:val="center"/>
            <w:hideMark/>
          </w:tcPr>
          <w:p w14:paraId="2E74B1F6" w14:textId="77777777" w:rsidR="00C14B03" w:rsidRPr="00F003E2" w:rsidRDefault="00C14B03" w:rsidP="00322B9F">
            <w:pPr>
              <w:jc w:val="center"/>
              <w:rPr>
                <w:sz w:val="20"/>
              </w:rPr>
            </w:pPr>
            <w:r w:rsidRPr="00F003E2">
              <w:rPr>
                <w:sz w:val="20"/>
              </w:rPr>
              <w:t>Level 2</w:t>
            </w:r>
          </w:p>
        </w:tc>
        <w:tc>
          <w:tcPr>
            <w:tcW w:w="0" w:type="auto"/>
            <w:tcBorders>
              <w:bottom w:val="single" w:sz="4" w:space="0" w:color="auto"/>
            </w:tcBorders>
            <w:vAlign w:val="center"/>
            <w:hideMark/>
          </w:tcPr>
          <w:p w14:paraId="4DDBF153" w14:textId="77777777" w:rsidR="00C14B03" w:rsidRPr="00F003E2" w:rsidRDefault="00C14B03" w:rsidP="00322B9F">
            <w:pPr>
              <w:jc w:val="center"/>
              <w:rPr>
                <w:sz w:val="20"/>
              </w:rPr>
            </w:pPr>
            <w:r w:rsidRPr="00F003E2">
              <w:rPr>
                <w:sz w:val="20"/>
              </w:rPr>
              <w:t>Level 3</w:t>
            </w:r>
          </w:p>
        </w:tc>
      </w:tr>
      <w:tr w:rsidR="00C14B03" w:rsidRPr="00F003E2" w14:paraId="4CD93A5E" w14:textId="77777777" w:rsidTr="00F003E2">
        <w:trPr>
          <w:trHeight w:val="432"/>
          <w:jc w:val="center"/>
        </w:trPr>
        <w:tc>
          <w:tcPr>
            <w:tcW w:w="0" w:type="auto"/>
            <w:tcBorders>
              <w:top w:val="single" w:sz="4" w:space="0" w:color="auto"/>
            </w:tcBorders>
            <w:vAlign w:val="center"/>
            <w:hideMark/>
          </w:tcPr>
          <w:p w14:paraId="05E9BF0B" w14:textId="77777777" w:rsidR="00C14B03" w:rsidRPr="00F003E2" w:rsidRDefault="00C14B03" w:rsidP="00322B9F">
            <w:pPr>
              <w:jc w:val="center"/>
              <w:rPr>
                <w:sz w:val="20"/>
              </w:rPr>
            </w:pPr>
            <w:proofErr w:type="spellStart"/>
            <w:r w:rsidRPr="00F003E2">
              <w:rPr>
                <w:sz w:val="20"/>
              </w:rPr>
              <w:t>CuO</w:t>
            </w:r>
            <w:proofErr w:type="spellEnd"/>
            <w:r w:rsidRPr="00F003E2">
              <w:rPr>
                <w:sz w:val="20"/>
              </w:rPr>
              <w:t xml:space="preserve"> Concentration (</w:t>
            </w:r>
            <w:proofErr w:type="spellStart"/>
            <w:r w:rsidRPr="00F003E2">
              <w:rPr>
                <w:sz w:val="20"/>
              </w:rPr>
              <w:t>wt</w:t>
            </w:r>
            <w:proofErr w:type="spellEnd"/>
            <w:r w:rsidRPr="00F003E2">
              <w:rPr>
                <w:sz w:val="20"/>
              </w:rPr>
              <w:t>%)</w:t>
            </w:r>
          </w:p>
        </w:tc>
        <w:tc>
          <w:tcPr>
            <w:tcW w:w="0" w:type="auto"/>
            <w:tcBorders>
              <w:top w:val="single" w:sz="4" w:space="0" w:color="auto"/>
            </w:tcBorders>
            <w:vAlign w:val="center"/>
            <w:hideMark/>
          </w:tcPr>
          <w:p w14:paraId="7352C589" w14:textId="77777777" w:rsidR="00C14B03" w:rsidRPr="00F003E2" w:rsidRDefault="00C14B03" w:rsidP="00322B9F">
            <w:pPr>
              <w:jc w:val="center"/>
              <w:rPr>
                <w:sz w:val="20"/>
              </w:rPr>
            </w:pPr>
            <w:r w:rsidRPr="00F003E2">
              <w:rPr>
                <w:sz w:val="20"/>
              </w:rPr>
              <w:t>0.1</w:t>
            </w:r>
          </w:p>
        </w:tc>
        <w:tc>
          <w:tcPr>
            <w:tcW w:w="0" w:type="auto"/>
            <w:tcBorders>
              <w:top w:val="single" w:sz="4" w:space="0" w:color="auto"/>
            </w:tcBorders>
            <w:vAlign w:val="center"/>
            <w:hideMark/>
          </w:tcPr>
          <w:p w14:paraId="49710FFB" w14:textId="77777777" w:rsidR="00C14B03" w:rsidRPr="00F003E2" w:rsidRDefault="00C14B03" w:rsidP="00322B9F">
            <w:pPr>
              <w:jc w:val="center"/>
              <w:rPr>
                <w:sz w:val="20"/>
              </w:rPr>
            </w:pPr>
            <w:r w:rsidRPr="00F003E2">
              <w:rPr>
                <w:sz w:val="20"/>
              </w:rPr>
              <w:t>0.3</w:t>
            </w:r>
          </w:p>
        </w:tc>
        <w:tc>
          <w:tcPr>
            <w:tcW w:w="0" w:type="auto"/>
            <w:tcBorders>
              <w:top w:val="single" w:sz="4" w:space="0" w:color="auto"/>
            </w:tcBorders>
            <w:vAlign w:val="center"/>
            <w:hideMark/>
          </w:tcPr>
          <w:p w14:paraId="117EE9BA" w14:textId="77777777" w:rsidR="00C14B03" w:rsidRPr="00F003E2" w:rsidRDefault="00C14B03" w:rsidP="00322B9F">
            <w:pPr>
              <w:jc w:val="center"/>
              <w:rPr>
                <w:sz w:val="20"/>
              </w:rPr>
            </w:pPr>
            <w:r w:rsidRPr="00F003E2">
              <w:rPr>
                <w:sz w:val="20"/>
              </w:rPr>
              <w:t>0.5</w:t>
            </w:r>
          </w:p>
        </w:tc>
      </w:tr>
      <w:tr w:rsidR="00C14B03" w:rsidRPr="00F003E2" w14:paraId="702AA215" w14:textId="77777777" w:rsidTr="00F003E2">
        <w:trPr>
          <w:trHeight w:val="432"/>
          <w:jc w:val="center"/>
        </w:trPr>
        <w:tc>
          <w:tcPr>
            <w:tcW w:w="0" w:type="auto"/>
            <w:vAlign w:val="center"/>
            <w:hideMark/>
          </w:tcPr>
          <w:p w14:paraId="44A11206" w14:textId="77777777" w:rsidR="00C14B03" w:rsidRPr="00F003E2" w:rsidRDefault="00C14B03" w:rsidP="00322B9F">
            <w:pPr>
              <w:jc w:val="center"/>
              <w:rPr>
                <w:sz w:val="20"/>
              </w:rPr>
            </w:pPr>
            <w:r w:rsidRPr="00F003E2">
              <w:rPr>
                <w:sz w:val="20"/>
              </w:rPr>
              <w:t>Load (N)</w:t>
            </w:r>
          </w:p>
        </w:tc>
        <w:tc>
          <w:tcPr>
            <w:tcW w:w="0" w:type="auto"/>
            <w:vAlign w:val="center"/>
            <w:hideMark/>
          </w:tcPr>
          <w:p w14:paraId="723D3CE7" w14:textId="77777777" w:rsidR="00C14B03" w:rsidRPr="00F003E2" w:rsidRDefault="00C14B03" w:rsidP="00322B9F">
            <w:pPr>
              <w:jc w:val="center"/>
              <w:rPr>
                <w:sz w:val="20"/>
              </w:rPr>
            </w:pPr>
            <w:r w:rsidRPr="00F003E2">
              <w:rPr>
                <w:sz w:val="20"/>
              </w:rPr>
              <w:t>20</w:t>
            </w:r>
          </w:p>
        </w:tc>
        <w:tc>
          <w:tcPr>
            <w:tcW w:w="0" w:type="auto"/>
            <w:vAlign w:val="center"/>
            <w:hideMark/>
          </w:tcPr>
          <w:p w14:paraId="32566A1F" w14:textId="77777777" w:rsidR="00C14B03" w:rsidRPr="00F003E2" w:rsidRDefault="00C14B03" w:rsidP="00322B9F">
            <w:pPr>
              <w:jc w:val="center"/>
              <w:rPr>
                <w:sz w:val="20"/>
              </w:rPr>
            </w:pPr>
            <w:r w:rsidRPr="00F003E2">
              <w:rPr>
                <w:sz w:val="20"/>
              </w:rPr>
              <w:t>40</w:t>
            </w:r>
          </w:p>
        </w:tc>
        <w:tc>
          <w:tcPr>
            <w:tcW w:w="0" w:type="auto"/>
            <w:vAlign w:val="center"/>
            <w:hideMark/>
          </w:tcPr>
          <w:p w14:paraId="3831F902" w14:textId="77777777" w:rsidR="00C14B03" w:rsidRPr="00F003E2" w:rsidRDefault="00C14B03" w:rsidP="00322B9F">
            <w:pPr>
              <w:jc w:val="center"/>
              <w:rPr>
                <w:sz w:val="20"/>
              </w:rPr>
            </w:pPr>
            <w:r w:rsidRPr="00F003E2">
              <w:rPr>
                <w:sz w:val="20"/>
              </w:rPr>
              <w:t>60</w:t>
            </w:r>
          </w:p>
        </w:tc>
      </w:tr>
      <w:tr w:rsidR="00C14B03" w:rsidRPr="00F003E2" w14:paraId="2AA78362" w14:textId="77777777" w:rsidTr="00F003E2">
        <w:trPr>
          <w:trHeight w:val="432"/>
          <w:jc w:val="center"/>
        </w:trPr>
        <w:tc>
          <w:tcPr>
            <w:tcW w:w="0" w:type="auto"/>
            <w:vAlign w:val="center"/>
            <w:hideMark/>
          </w:tcPr>
          <w:p w14:paraId="2E98F019" w14:textId="77777777" w:rsidR="00C14B03" w:rsidRPr="00F003E2" w:rsidRDefault="00C14B03" w:rsidP="00322B9F">
            <w:pPr>
              <w:jc w:val="center"/>
              <w:rPr>
                <w:sz w:val="20"/>
              </w:rPr>
            </w:pPr>
            <w:r w:rsidRPr="00F003E2">
              <w:rPr>
                <w:sz w:val="20"/>
              </w:rPr>
              <w:t>Speed (rpm)</w:t>
            </w:r>
          </w:p>
        </w:tc>
        <w:tc>
          <w:tcPr>
            <w:tcW w:w="0" w:type="auto"/>
            <w:vAlign w:val="center"/>
            <w:hideMark/>
          </w:tcPr>
          <w:p w14:paraId="3C3FBB49" w14:textId="77777777" w:rsidR="00C14B03" w:rsidRPr="00F003E2" w:rsidRDefault="00C14B03" w:rsidP="00322B9F">
            <w:pPr>
              <w:jc w:val="center"/>
              <w:rPr>
                <w:sz w:val="20"/>
              </w:rPr>
            </w:pPr>
            <w:r w:rsidRPr="00F003E2">
              <w:rPr>
                <w:sz w:val="20"/>
              </w:rPr>
              <w:t>200</w:t>
            </w:r>
          </w:p>
        </w:tc>
        <w:tc>
          <w:tcPr>
            <w:tcW w:w="0" w:type="auto"/>
            <w:vAlign w:val="center"/>
            <w:hideMark/>
          </w:tcPr>
          <w:p w14:paraId="7400AEF1" w14:textId="77777777" w:rsidR="00C14B03" w:rsidRPr="00F003E2" w:rsidRDefault="00C14B03" w:rsidP="00322B9F">
            <w:pPr>
              <w:jc w:val="center"/>
              <w:rPr>
                <w:sz w:val="20"/>
              </w:rPr>
            </w:pPr>
            <w:r w:rsidRPr="00F003E2">
              <w:rPr>
                <w:sz w:val="20"/>
              </w:rPr>
              <w:t>400</w:t>
            </w:r>
          </w:p>
        </w:tc>
        <w:tc>
          <w:tcPr>
            <w:tcW w:w="0" w:type="auto"/>
            <w:vAlign w:val="center"/>
            <w:hideMark/>
          </w:tcPr>
          <w:p w14:paraId="59444212" w14:textId="77777777" w:rsidR="00C14B03" w:rsidRPr="00F003E2" w:rsidRDefault="00C14B03" w:rsidP="00322B9F">
            <w:pPr>
              <w:jc w:val="center"/>
              <w:rPr>
                <w:sz w:val="20"/>
              </w:rPr>
            </w:pPr>
            <w:r w:rsidRPr="00F003E2">
              <w:rPr>
                <w:sz w:val="20"/>
              </w:rPr>
              <w:t>600</w:t>
            </w:r>
          </w:p>
        </w:tc>
      </w:tr>
    </w:tbl>
    <w:p w14:paraId="77680E15" w14:textId="77777777" w:rsidR="00C14B03" w:rsidRPr="00D14AB0" w:rsidRDefault="00C14B03" w:rsidP="00F003E2">
      <w:pPr>
        <w:pStyle w:val="Paragraph"/>
      </w:pPr>
      <w:r w:rsidRPr="00D14AB0">
        <w:t>The Taguchi design parameters were selected based on previous literature and preliminary trials. The L9 orthogonal array structure is presented in Table 2.</w:t>
      </w:r>
    </w:p>
    <w:p w14:paraId="6DF12068" w14:textId="77777777" w:rsidR="00C14B03" w:rsidRPr="00D14AB0" w:rsidRDefault="00C14B03" w:rsidP="00F003E2">
      <w:pPr>
        <w:pStyle w:val="TableCaption"/>
      </w:pPr>
      <w:r w:rsidRPr="00D14AB0">
        <w:t>Table 2: L9 Orthogonal Array for Experimental Design</w:t>
      </w:r>
    </w:p>
    <w:tbl>
      <w:tblPr>
        <w:tblStyle w:val="TableGrid"/>
        <w:tblW w:w="5000" w:type="pct"/>
        <w:tblBorders>
          <w:left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1303"/>
        <w:gridCol w:w="2481"/>
        <w:gridCol w:w="1104"/>
        <w:gridCol w:w="2250"/>
        <w:gridCol w:w="1664"/>
        <w:gridCol w:w="774"/>
      </w:tblGrid>
      <w:tr w:rsidR="00D31495" w:rsidRPr="00F003E2" w14:paraId="1D2517C6" w14:textId="77777777" w:rsidTr="00F003E2">
        <w:trPr>
          <w:trHeight w:val="720"/>
        </w:trPr>
        <w:tc>
          <w:tcPr>
            <w:tcW w:w="680" w:type="pct"/>
            <w:tcBorders>
              <w:bottom w:val="single" w:sz="4" w:space="0" w:color="auto"/>
            </w:tcBorders>
            <w:vAlign w:val="center"/>
            <w:hideMark/>
          </w:tcPr>
          <w:p w14:paraId="56751B75" w14:textId="77777777" w:rsidR="00354992" w:rsidRPr="00F003E2" w:rsidRDefault="00D31495" w:rsidP="00F81030">
            <w:pPr>
              <w:jc w:val="center"/>
              <w:rPr>
                <w:b/>
                <w:sz w:val="20"/>
              </w:rPr>
            </w:pPr>
            <w:r w:rsidRPr="00F003E2">
              <w:rPr>
                <w:b/>
                <w:sz w:val="20"/>
              </w:rPr>
              <w:t xml:space="preserve">TRAIL </w:t>
            </w:r>
            <w:r w:rsidR="00354992" w:rsidRPr="00F003E2">
              <w:rPr>
                <w:b/>
                <w:sz w:val="20"/>
              </w:rPr>
              <w:t>NO</w:t>
            </w:r>
          </w:p>
        </w:tc>
        <w:tc>
          <w:tcPr>
            <w:tcW w:w="1295" w:type="pct"/>
            <w:tcBorders>
              <w:bottom w:val="single" w:sz="4" w:space="0" w:color="auto"/>
            </w:tcBorders>
            <w:vAlign w:val="center"/>
            <w:hideMark/>
          </w:tcPr>
          <w:p w14:paraId="65AB4413" w14:textId="77777777" w:rsidR="00354992" w:rsidRPr="00F003E2" w:rsidRDefault="00354992" w:rsidP="00F81030">
            <w:pPr>
              <w:jc w:val="center"/>
              <w:rPr>
                <w:b/>
                <w:sz w:val="20"/>
              </w:rPr>
            </w:pPr>
            <w:r w:rsidRPr="00F003E2">
              <w:rPr>
                <w:b/>
                <w:sz w:val="20"/>
              </w:rPr>
              <w:t>TYPE OF LUBRICANT</w:t>
            </w:r>
          </w:p>
        </w:tc>
        <w:tc>
          <w:tcPr>
            <w:tcW w:w="576" w:type="pct"/>
            <w:tcBorders>
              <w:bottom w:val="single" w:sz="4" w:space="0" w:color="auto"/>
            </w:tcBorders>
            <w:vAlign w:val="center"/>
            <w:hideMark/>
          </w:tcPr>
          <w:p w14:paraId="765F6E4E" w14:textId="77777777" w:rsidR="00354992" w:rsidRPr="00F003E2" w:rsidRDefault="00354992" w:rsidP="00F81030">
            <w:pPr>
              <w:jc w:val="center"/>
              <w:rPr>
                <w:b/>
                <w:sz w:val="20"/>
              </w:rPr>
            </w:pPr>
            <w:r w:rsidRPr="00F003E2">
              <w:rPr>
                <w:b/>
                <w:sz w:val="20"/>
              </w:rPr>
              <w:t>LOAD</w:t>
            </w:r>
          </w:p>
          <w:p w14:paraId="4617ABA2" w14:textId="77777777" w:rsidR="00354992" w:rsidRPr="00F003E2" w:rsidRDefault="00354992" w:rsidP="00F81030">
            <w:pPr>
              <w:jc w:val="center"/>
              <w:rPr>
                <w:b/>
                <w:sz w:val="20"/>
              </w:rPr>
            </w:pPr>
            <w:r w:rsidRPr="00F003E2">
              <w:rPr>
                <w:b/>
                <w:sz w:val="20"/>
              </w:rPr>
              <w:t>(N)</w:t>
            </w:r>
          </w:p>
        </w:tc>
        <w:tc>
          <w:tcPr>
            <w:tcW w:w="1175" w:type="pct"/>
            <w:tcBorders>
              <w:bottom w:val="single" w:sz="4" w:space="0" w:color="auto"/>
            </w:tcBorders>
            <w:vAlign w:val="center"/>
            <w:hideMark/>
          </w:tcPr>
          <w:p w14:paraId="15204517" w14:textId="77777777" w:rsidR="00354992" w:rsidRPr="00F003E2" w:rsidRDefault="00354992" w:rsidP="00F81030">
            <w:pPr>
              <w:jc w:val="center"/>
              <w:rPr>
                <w:b/>
                <w:sz w:val="20"/>
              </w:rPr>
            </w:pPr>
            <w:r w:rsidRPr="00F003E2">
              <w:rPr>
                <w:b/>
                <w:sz w:val="20"/>
              </w:rPr>
              <w:t>TRAVEL DISTANCE</w:t>
            </w:r>
          </w:p>
          <w:p w14:paraId="120731AA" w14:textId="77777777" w:rsidR="00354992" w:rsidRPr="00F003E2" w:rsidRDefault="00354992" w:rsidP="00F81030">
            <w:pPr>
              <w:jc w:val="center"/>
              <w:rPr>
                <w:b/>
                <w:sz w:val="20"/>
              </w:rPr>
            </w:pPr>
            <w:r w:rsidRPr="00F003E2">
              <w:rPr>
                <w:b/>
                <w:sz w:val="20"/>
              </w:rPr>
              <w:t>(mm)</w:t>
            </w:r>
          </w:p>
        </w:tc>
        <w:tc>
          <w:tcPr>
            <w:tcW w:w="869" w:type="pct"/>
            <w:tcBorders>
              <w:bottom w:val="single" w:sz="4" w:space="0" w:color="auto"/>
            </w:tcBorders>
            <w:vAlign w:val="center"/>
            <w:hideMark/>
          </w:tcPr>
          <w:p w14:paraId="390903FA" w14:textId="77777777" w:rsidR="00354992" w:rsidRPr="00F003E2" w:rsidRDefault="00354992" w:rsidP="00F81030">
            <w:pPr>
              <w:jc w:val="center"/>
              <w:rPr>
                <w:b/>
                <w:sz w:val="20"/>
              </w:rPr>
            </w:pPr>
            <w:r w:rsidRPr="00F003E2">
              <w:rPr>
                <w:b/>
                <w:sz w:val="20"/>
              </w:rPr>
              <w:t>PIN DIA.    (mm)</w:t>
            </w:r>
          </w:p>
        </w:tc>
        <w:tc>
          <w:tcPr>
            <w:tcW w:w="404" w:type="pct"/>
            <w:tcBorders>
              <w:bottom w:val="single" w:sz="4" w:space="0" w:color="auto"/>
            </w:tcBorders>
            <w:vAlign w:val="center"/>
            <w:hideMark/>
          </w:tcPr>
          <w:p w14:paraId="29EA50A8" w14:textId="77777777" w:rsidR="00354992" w:rsidRPr="00F003E2" w:rsidRDefault="00354992" w:rsidP="00F81030">
            <w:pPr>
              <w:jc w:val="center"/>
              <w:rPr>
                <w:b/>
                <w:sz w:val="20"/>
              </w:rPr>
            </w:pPr>
            <w:r w:rsidRPr="00F003E2">
              <w:rPr>
                <w:b/>
                <w:sz w:val="20"/>
              </w:rPr>
              <w:t>COF</w:t>
            </w:r>
          </w:p>
        </w:tc>
      </w:tr>
      <w:tr w:rsidR="00D31495" w:rsidRPr="00F003E2" w14:paraId="5B45F9C6" w14:textId="77777777" w:rsidTr="00F003E2">
        <w:trPr>
          <w:trHeight w:val="144"/>
        </w:trPr>
        <w:tc>
          <w:tcPr>
            <w:tcW w:w="680" w:type="pct"/>
            <w:tcBorders>
              <w:top w:val="single" w:sz="4" w:space="0" w:color="auto"/>
            </w:tcBorders>
            <w:vAlign w:val="center"/>
            <w:hideMark/>
          </w:tcPr>
          <w:p w14:paraId="330DB922" w14:textId="77777777" w:rsidR="00354992" w:rsidRPr="00F003E2" w:rsidRDefault="00354992" w:rsidP="00D31495">
            <w:pPr>
              <w:jc w:val="center"/>
              <w:rPr>
                <w:sz w:val="20"/>
              </w:rPr>
            </w:pPr>
            <w:r w:rsidRPr="00F003E2">
              <w:rPr>
                <w:sz w:val="20"/>
              </w:rPr>
              <w:t>1</w:t>
            </w:r>
          </w:p>
        </w:tc>
        <w:tc>
          <w:tcPr>
            <w:tcW w:w="1295" w:type="pct"/>
            <w:tcBorders>
              <w:top w:val="single" w:sz="4" w:space="0" w:color="auto"/>
            </w:tcBorders>
            <w:vAlign w:val="center"/>
            <w:hideMark/>
          </w:tcPr>
          <w:p w14:paraId="30841BA7" w14:textId="77777777" w:rsidR="00354992" w:rsidRPr="00F003E2" w:rsidRDefault="00354992" w:rsidP="00D31495">
            <w:pPr>
              <w:jc w:val="center"/>
              <w:rPr>
                <w:sz w:val="20"/>
              </w:rPr>
            </w:pPr>
            <w:proofErr w:type="gramStart"/>
            <w:r w:rsidRPr="00F003E2">
              <w:rPr>
                <w:sz w:val="20"/>
              </w:rPr>
              <w:t>LUB.+</w:t>
            </w:r>
            <w:proofErr w:type="gramEnd"/>
            <w:r w:rsidRPr="00F003E2">
              <w:rPr>
                <w:sz w:val="20"/>
              </w:rPr>
              <w:t>NO ADDITIVE</w:t>
            </w:r>
          </w:p>
        </w:tc>
        <w:tc>
          <w:tcPr>
            <w:tcW w:w="576" w:type="pct"/>
            <w:tcBorders>
              <w:top w:val="single" w:sz="4" w:space="0" w:color="auto"/>
            </w:tcBorders>
            <w:vAlign w:val="center"/>
            <w:hideMark/>
          </w:tcPr>
          <w:p w14:paraId="5725A863" w14:textId="77777777" w:rsidR="00354992" w:rsidRPr="00F003E2" w:rsidRDefault="00354992" w:rsidP="00D31495">
            <w:pPr>
              <w:jc w:val="center"/>
              <w:rPr>
                <w:sz w:val="20"/>
              </w:rPr>
            </w:pPr>
            <w:r w:rsidRPr="00F003E2">
              <w:rPr>
                <w:sz w:val="20"/>
              </w:rPr>
              <w:t>20</w:t>
            </w:r>
          </w:p>
        </w:tc>
        <w:tc>
          <w:tcPr>
            <w:tcW w:w="1175" w:type="pct"/>
            <w:tcBorders>
              <w:top w:val="single" w:sz="4" w:space="0" w:color="auto"/>
            </w:tcBorders>
            <w:vAlign w:val="center"/>
            <w:hideMark/>
          </w:tcPr>
          <w:p w14:paraId="5AB9CC2F" w14:textId="77777777" w:rsidR="00354992" w:rsidRPr="00F003E2" w:rsidRDefault="00354992" w:rsidP="00D31495">
            <w:pPr>
              <w:jc w:val="center"/>
              <w:rPr>
                <w:sz w:val="20"/>
              </w:rPr>
            </w:pPr>
            <w:r w:rsidRPr="00F003E2">
              <w:rPr>
                <w:sz w:val="20"/>
              </w:rPr>
              <w:t>600</w:t>
            </w:r>
          </w:p>
        </w:tc>
        <w:tc>
          <w:tcPr>
            <w:tcW w:w="869" w:type="pct"/>
            <w:tcBorders>
              <w:top w:val="single" w:sz="4" w:space="0" w:color="auto"/>
            </w:tcBorders>
            <w:vAlign w:val="center"/>
            <w:hideMark/>
          </w:tcPr>
          <w:p w14:paraId="24DB0855" w14:textId="77777777" w:rsidR="00354992" w:rsidRPr="00F003E2" w:rsidRDefault="00354992" w:rsidP="00D31495">
            <w:pPr>
              <w:jc w:val="center"/>
              <w:rPr>
                <w:sz w:val="20"/>
              </w:rPr>
            </w:pPr>
            <w:r w:rsidRPr="00F003E2">
              <w:rPr>
                <w:sz w:val="20"/>
              </w:rPr>
              <w:t>4</w:t>
            </w:r>
          </w:p>
        </w:tc>
        <w:tc>
          <w:tcPr>
            <w:tcW w:w="404" w:type="pct"/>
            <w:tcBorders>
              <w:top w:val="single" w:sz="4" w:space="0" w:color="auto"/>
            </w:tcBorders>
            <w:vAlign w:val="center"/>
            <w:hideMark/>
          </w:tcPr>
          <w:p w14:paraId="01DB75E1" w14:textId="77777777" w:rsidR="00354992" w:rsidRPr="00F003E2" w:rsidRDefault="00354992" w:rsidP="00D31495">
            <w:pPr>
              <w:jc w:val="center"/>
              <w:rPr>
                <w:sz w:val="20"/>
              </w:rPr>
            </w:pPr>
            <w:r w:rsidRPr="00F003E2">
              <w:rPr>
                <w:sz w:val="20"/>
              </w:rPr>
              <w:t>0.082</w:t>
            </w:r>
          </w:p>
        </w:tc>
      </w:tr>
      <w:tr w:rsidR="00D31495" w:rsidRPr="00F003E2" w14:paraId="39CEC605" w14:textId="77777777" w:rsidTr="00F003E2">
        <w:trPr>
          <w:trHeight w:val="144"/>
        </w:trPr>
        <w:tc>
          <w:tcPr>
            <w:tcW w:w="680" w:type="pct"/>
            <w:vAlign w:val="center"/>
            <w:hideMark/>
          </w:tcPr>
          <w:p w14:paraId="268C1440" w14:textId="77777777" w:rsidR="00354992" w:rsidRPr="00F003E2" w:rsidRDefault="00354992" w:rsidP="00D31495">
            <w:pPr>
              <w:jc w:val="center"/>
              <w:rPr>
                <w:sz w:val="20"/>
              </w:rPr>
            </w:pPr>
            <w:r w:rsidRPr="00F003E2">
              <w:rPr>
                <w:sz w:val="20"/>
              </w:rPr>
              <w:t>2</w:t>
            </w:r>
          </w:p>
        </w:tc>
        <w:tc>
          <w:tcPr>
            <w:tcW w:w="1295" w:type="pct"/>
            <w:vAlign w:val="center"/>
            <w:hideMark/>
          </w:tcPr>
          <w:p w14:paraId="66F19445" w14:textId="77777777" w:rsidR="00354992" w:rsidRPr="00F003E2" w:rsidRDefault="00354992" w:rsidP="00D31495">
            <w:pPr>
              <w:jc w:val="center"/>
              <w:rPr>
                <w:sz w:val="20"/>
              </w:rPr>
            </w:pPr>
            <w:proofErr w:type="gramStart"/>
            <w:r w:rsidRPr="00F003E2">
              <w:rPr>
                <w:sz w:val="20"/>
              </w:rPr>
              <w:t>LUB.+</w:t>
            </w:r>
            <w:proofErr w:type="gramEnd"/>
            <w:r w:rsidRPr="00F003E2">
              <w:rPr>
                <w:sz w:val="20"/>
              </w:rPr>
              <w:t>NO ADDITIVE</w:t>
            </w:r>
          </w:p>
        </w:tc>
        <w:tc>
          <w:tcPr>
            <w:tcW w:w="576" w:type="pct"/>
            <w:vAlign w:val="center"/>
            <w:hideMark/>
          </w:tcPr>
          <w:p w14:paraId="5CD1FDAC" w14:textId="77777777" w:rsidR="00354992" w:rsidRPr="00F003E2" w:rsidRDefault="00354992" w:rsidP="00D31495">
            <w:pPr>
              <w:jc w:val="center"/>
              <w:rPr>
                <w:sz w:val="20"/>
              </w:rPr>
            </w:pPr>
            <w:r w:rsidRPr="00F003E2">
              <w:rPr>
                <w:sz w:val="20"/>
              </w:rPr>
              <w:t>40</w:t>
            </w:r>
          </w:p>
        </w:tc>
        <w:tc>
          <w:tcPr>
            <w:tcW w:w="1175" w:type="pct"/>
            <w:vAlign w:val="center"/>
            <w:hideMark/>
          </w:tcPr>
          <w:p w14:paraId="7EFD8AD2" w14:textId="77777777" w:rsidR="00354992" w:rsidRPr="00F003E2" w:rsidRDefault="00354992" w:rsidP="00D31495">
            <w:pPr>
              <w:jc w:val="center"/>
              <w:rPr>
                <w:sz w:val="20"/>
              </w:rPr>
            </w:pPr>
            <w:r w:rsidRPr="00F003E2">
              <w:rPr>
                <w:sz w:val="20"/>
              </w:rPr>
              <w:t>1200</w:t>
            </w:r>
          </w:p>
        </w:tc>
        <w:tc>
          <w:tcPr>
            <w:tcW w:w="869" w:type="pct"/>
            <w:vAlign w:val="center"/>
            <w:hideMark/>
          </w:tcPr>
          <w:p w14:paraId="5FC3843C" w14:textId="77777777" w:rsidR="00354992" w:rsidRPr="00F003E2" w:rsidRDefault="00354992" w:rsidP="00AE6820">
            <w:pPr>
              <w:jc w:val="center"/>
              <w:rPr>
                <w:sz w:val="20"/>
              </w:rPr>
            </w:pPr>
            <w:r w:rsidRPr="00F003E2">
              <w:rPr>
                <w:sz w:val="20"/>
              </w:rPr>
              <w:t>6</w:t>
            </w:r>
          </w:p>
        </w:tc>
        <w:tc>
          <w:tcPr>
            <w:tcW w:w="404" w:type="pct"/>
            <w:vAlign w:val="center"/>
            <w:hideMark/>
          </w:tcPr>
          <w:p w14:paraId="6AB4EC01" w14:textId="77777777" w:rsidR="00354992" w:rsidRPr="00F003E2" w:rsidRDefault="00354992" w:rsidP="00D31495">
            <w:pPr>
              <w:jc w:val="center"/>
              <w:rPr>
                <w:sz w:val="20"/>
              </w:rPr>
            </w:pPr>
            <w:r w:rsidRPr="00F003E2">
              <w:rPr>
                <w:sz w:val="20"/>
              </w:rPr>
              <w:t>0.063</w:t>
            </w:r>
          </w:p>
        </w:tc>
      </w:tr>
      <w:tr w:rsidR="00D31495" w:rsidRPr="00F003E2" w14:paraId="3AFF2699" w14:textId="77777777" w:rsidTr="00F003E2">
        <w:trPr>
          <w:trHeight w:val="144"/>
        </w:trPr>
        <w:tc>
          <w:tcPr>
            <w:tcW w:w="680" w:type="pct"/>
            <w:vAlign w:val="center"/>
            <w:hideMark/>
          </w:tcPr>
          <w:p w14:paraId="4C8F779F" w14:textId="77777777" w:rsidR="00354992" w:rsidRPr="00F003E2" w:rsidRDefault="00354992" w:rsidP="00D31495">
            <w:pPr>
              <w:jc w:val="center"/>
              <w:rPr>
                <w:sz w:val="20"/>
              </w:rPr>
            </w:pPr>
            <w:r w:rsidRPr="00F003E2">
              <w:rPr>
                <w:sz w:val="20"/>
              </w:rPr>
              <w:t>3</w:t>
            </w:r>
          </w:p>
        </w:tc>
        <w:tc>
          <w:tcPr>
            <w:tcW w:w="1295" w:type="pct"/>
            <w:vAlign w:val="center"/>
            <w:hideMark/>
          </w:tcPr>
          <w:p w14:paraId="36ECE561" w14:textId="77777777" w:rsidR="00354992" w:rsidRPr="00F003E2" w:rsidRDefault="00354992" w:rsidP="00D31495">
            <w:pPr>
              <w:jc w:val="center"/>
              <w:rPr>
                <w:sz w:val="20"/>
              </w:rPr>
            </w:pPr>
            <w:proofErr w:type="gramStart"/>
            <w:r w:rsidRPr="00F003E2">
              <w:rPr>
                <w:sz w:val="20"/>
              </w:rPr>
              <w:t>LUB.+</w:t>
            </w:r>
            <w:proofErr w:type="gramEnd"/>
            <w:r w:rsidRPr="00F003E2">
              <w:rPr>
                <w:sz w:val="20"/>
              </w:rPr>
              <w:t>NO ADDITIVE</w:t>
            </w:r>
          </w:p>
        </w:tc>
        <w:tc>
          <w:tcPr>
            <w:tcW w:w="576" w:type="pct"/>
            <w:vAlign w:val="center"/>
            <w:hideMark/>
          </w:tcPr>
          <w:p w14:paraId="3928932E" w14:textId="77777777" w:rsidR="00354992" w:rsidRPr="00F003E2" w:rsidRDefault="00354992" w:rsidP="00D31495">
            <w:pPr>
              <w:jc w:val="center"/>
              <w:rPr>
                <w:sz w:val="20"/>
              </w:rPr>
            </w:pPr>
            <w:r w:rsidRPr="00F003E2">
              <w:rPr>
                <w:sz w:val="20"/>
              </w:rPr>
              <w:t>60</w:t>
            </w:r>
          </w:p>
        </w:tc>
        <w:tc>
          <w:tcPr>
            <w:tcW w:w="1175" w:type="pct"/>
            <w:vAlign w:val="center"/>
            <w:hideMark/>
          </w:tcPr>
          <w:p w14:paraId="64A3167D" w14:textId="77777777" w:rsidR="00354992" w:rsidRPr="00F003E2" w:rsidRDefault="00354992" w:rsidP="00D31495">
            <w:pPr>
              <w:jc w:val="center"/>
              <w:rPr>
                <w:sz w:val="20"/>
              </w:rPr>
            </w:pPr>
            <w:r w:rsidRPr="00F003E2">
              <w:rPr>
                <w:sz w:val="20"/>
              </w:rPr>
              <w:t>1800</w:t>
            </w:r>
          </w:p>
        </w:tc>
        <w:tc>
          <w:tcPr>
            <w:tcW w:w="869" w:type="pct"/>
            <w:vAlign w:val="center"/>
            <w:hideMark/>
          </w:tcPr>
          <w:p w14:paraId="5FA29DE3" w14:textId="77777777" w:rsidR="00354992" w:rsidRPr="00F003E2" w:rsidRDefault="00354992" w:rsidP="00AE6820">
            <w:pPr>
              <w:jc w:val="center"/>
              <w:rPr>
                <w:sz w:val="20"/>
              </w:rPr>
            </w:pPr>
            <w:r w:rsidRPr="00F003E2">
              <w:rPr>
                <w:sz w:val="20"/>
              </w:rPr>
              <w:t>8</w:t>
            </w:r>
          </w:p>
        </w:tc>
        <w:tc>
          <w:tcPr>
            <w:tcW w:w="404" w:type="pct"/>
            <w:vAlign w:val="center"/>
            <w:hideMark/>
          </w:tcPr>
          <w:p w14:paraId="7C8FFD8E" w14:textId="77777777" w:rsidR="00354992" w:rsidRPr="00F003E2" w:rsidRDefault="00354992" w:rsidP="00D31495">
            <w:pPr>
              <w:jc w:val="center"/>
              <w:rPr>
                <w:sz w:val="20"/>
              </w:rPr>
            </w:pPr>
            <w:r w:rsidRPr="00F003E2">
              <w:rPr>
                <w:sz w:val="20"/>
              </w:rPr>
              <w:t>0.066</w:t>
            </w:r>
          </w:p>
        </w:tc>
      </w:tr>
      <w:tr w:rsidR="00D31495" w:rsidRPr="00F003E2" w14:paraId="4AAE6697" w14:textId="77777777" w:rsidTr="00F003E2">
        <w:trPr>
          <w:trHeight w:val="144"/>
        </w:trPr>
        <w:tc>
          <w:tcPr>
            <w:tcW w:w="680" w:type="pct"/>
            <w:vAlign w:val="center"/>
            <w:hideMark/>
          </w:tcPr>
          <w:p w14:paraId="697898B7" w14:textId="77777777" w:rsidR="00354992" w:rsidRPr="00F003E2" w:rsidRDefault="00354992" w:rsidP="00D31495">
            <w:pPr>
              <w:jc w:val="center"/>
              <w:rPr>
                <w:sz w:val="20"/>
              </w:rPr>
            </w:pPr>
            <w:r w:rsidRPr="00F003E2">
              <w:rPr>
                <w:sz w:val="20"/>
              </w:rPr>
              <w:t>4</w:t>
            </w:r>
          </w:p>
        </w:tc>
        <w:tc>
          <w:tcPr>
            <w:tcW w:w="1295" w:type="pct"/>
            <w:vAlign w:val="center"/>
            <w:hideMark/>
          </w:tcPr>
          <w:p w14:paraId="52879C37" w14:textId="77777777" w:rsidR="00354992" w:rsidRPr="00F003E2" w:rsidRDefault="00354992" w:rsidP="00D31495">
            <w:pPr>
              <w:jc w:val="center"/>
              <w:rPr>
                <w:sz w:val="20"/>
              </w:rPr>
            </w:pPr>
            <w:proofErr w:type="gramStart"/>
            <w:r w:rsidRPr="00F003E2">
              <w:rPr>
                <w:sz w:val="20"/>
              </w:rPr>
              <w:t>LUB.+</w:t>
            </w:r>
            <w:proofErr w:type="gramEnd"/>
            <w:r w:rsidRPr="00F003E2">
              <w:rPr>
                <w:sz w:val="20"/>
              </w:rPr>
              <w:t>0.1% ADDITIVE</w:t>
            </w:r>
          </w:p>
        </w:tc>
        <w:tc>
          <w:tcPr>
            <w:tcW w:w="576" w:type="pct"/>
            <w:vAlign w:val="center"/>
            <w:hideMark/>
          </w:tcPr>
          <w:p w14:paraId="3780CDDC" w14:textId="77777777" w:rsidR="00354992" w:rsidRPr="00F003E2" w:rsidRDefault="00354992" w:rsidP="00D31495">
            <w:pPr>
              <w:jc w:val="center"/>
              <w:rPr>
                <w:sz w:val="20"/>
              </w:rPr>
            </w:pPr>
            <w:r w:rsidRPr="00F003E2">
              <w:rPr>
                <w:sz w:val="20"/>
              </w:rPr>
              <w:t>20</w:t>
            </w:r>
          </w:p>
        </w:tc>
        <w:tc>
          <w:tcPr>
            <w:tcW w:w="1175" w:type="pct"/>
            <w:vAlign w:val="center"/>
            <w:hideMark/>
          </w:tcPr>
          <w:p w14:paraId="63664FA1" w14:textId="77777777" w:rsidR="00354992" w:rsidRPr="00F003E2" w:rsidRDefault="00354992" w:rsidP="00D31495">
            <w:pPr>
              <w:jc w:val="center"/>
              <w:rPr>
                <w:sz w:val="20"/>
              </w:rPr>
            </w:pPr>
            <w:r w:rsidRPr="00F003E2">
              <w:rPr>
                <w:sz w:val="20"/>
              </w:rPr>
              <w:t>1200</w:t>
            </w:r>
          </w:p>
        </w:tc>
        <w:tc>
          <w:tcPr>
            <w:tcW w:w="869" w:type="pct"/>
            <w:vAlign w:val="center"/>
            <w:hideMark/>
          </w:tcPr>
          <w:p w14:paraId="6709C41A" w14:textId="77777777" w:rsidR="00354992" w:rsidRPr="00F003E2" w:rsidRDefault="00354992" w:rsidP="00AE6820">
            <w:pPr>
              <w:jc w:val="center"/>
              <w:rPr>
                <w:sz w:val="20"/>
              </w:rPr>
            </w:pPr>
            <w:r w:rsidRPr="00F003E2">
              <w:rPr>
                <w:sz w:val="20"/>
              </w:rPr>
              <w:t>8</w:t>
            </w:r>
          </w:p>
        </w:tc>
        <w:tc>
          <w:tcPr>
            <w:tcW w:w="404" w:type="pct"/>
            <w:vAlign w:val="center"/>
            <w:hideMark/>
          </w:tcPr>
          <w:p w14:paraId="7CB519DE" w14:textId="77777777" w:rsidR="00354992" w:rsidRPr="00F003E2" w:rsidRDefault="00354992" w:rsidP="00D31495">
            <w:pPr>
              <w:jc w:val="center"/>
              <w:rPr>
                <w:sz w:val="20"/>
              </w:rPr>
            </w:pPr>
            <w:r w:rsidRPr="00F003E2">
              <w:rPr>
                <w:sz w:val="20"/>
              </w:rPr>
              <w:t>0.02</w:t>
            </w:r>
          </w:p>
        </w:tc>
      </w:tr>
      <w:tr w:rsidR="00D31495" w:rsidRPr="00F003E2" w14:paraId="7275675E" w14:textId="77777777" w:rsidTr="00F003E2">
        <w:trPr>
          <w:trHeight w:val="144"/>
        </w:trPr>
        <w:tc>
          <w:tcPr>
            <w:tcW w:w="680" w:type="pct"/>
            <w:vAlign w:val="center"/>
            <w:hideMark/>
          </w:tcPr>
          <w:p w14:paraId="1FA27BF5" w14:textId="77777777" w:rsidR="00354992" w:rsidRPr="00F003E2" w:rsidRDefault="00354992" w:rsidP="00D31495">
            <w:pPr>
              <w:jc w:val="center"/>
              <w:rPr>
                <w:sz w:val="20"/>
              </w:rPr>
            </w:pPr>
            <w:r w:rsidRPr="00F003E2">
              <w:rPr>
                <w:sz w:val="20"/>
              </w:rPr>
              <w:t>5</w:t>
            </w:r>
          </w:p>
        </w:tc>
        <w:tc>
          <w:tcPr>
            <w:tcW w:w="1295" w:type="pct"/>
            <w:vAlign w:val="center"/>
            <w:hideMark/>
          </w:tcPr>
          <w:p w14:paraId="377A3C52" w14:textId="77777777" w:rsidR="00354992" w:rsidRPr="00F003E2" w:rsidRDefault="00354992" w:rsidP="00D31495">
            <w:pPr>
              <w:jc w:val="center"/>
              <w:rPr>
                <w:sz w:val="20"/>
              </w:rPr>
            </w:pPr>
            <w:proofErr w:type="gramStart"/>
            <w:r w:rsidRPr="00F003E2">
              <w:rPr>
                <w:sz w:val="20"/>
              </w:rPr>
              <w:t>LUB.+</w:t>
            </w:r>
            <w:proofErr w:type="gramEnd"/>
            <w:r w:rsidRPr="00F003E2">
              <w:rPr>
                <w:sz w:val="20"/>
              </w:rPr>
              <w:t>0.1% ADDITIVE</w:t>
            </w:r>
          </w:p>
        </w:tc>
        <w:tc>
          <w:tcPr>
            <w:tcW w:w="576" w:type="pct"/>
            <w:vAlign w:val="center"/>
            <w:hideMark/>
          </w:tcPr>
          <w:p w14:paraId="6768F938" w14:textId="77777777" w:rsidR="00354992" w:rsidRPr="00F003E2" w:rsidRDefault="00354992" w:rsidP="00D31495">
            <w:pPr>
              <w:jc w:val="center"/>
              <w:rPr>
                <w:sz w:val="20"/>
              </w:rPr>
            </w:pPr>
            <w:r w:rsidRPr="00F003E2">
              <w:rPr>
                <w:sz w:val="20"/>
              </w:rPr>
              <w:t>40</w:t>
            </w:r>
          </w:p>
        </w:tc>
        <w:tc>
          <w:tcPr>
            <w:tcW w:w="1175" w:type="pct"/>
            <w:vAlign w:val="center"/>
            <w:hideMark/>
          </w:tcPr>
          <w:p w14:paraId="412DB49B" w14:textId="77777777" w:rsidR="00354992" w:rsidRPr="00F003E2" w:rsidRDefault="00354992" w:rsidP="00D31495">
            <w:pPr>
              <w:jc w:val="center"/>
              <w:rPr>
                <w:sz w:val="20"/>
              </w:rPr>
            </w:pPr>
            <w:r w:rsidRPr="00F003E2">
              <w:rPr>
                <w:sz w:val="20"/>
              </w:rPr>
              <w:t>1800</w:t>
            </w:r>
          </w:p>
        </w:tc>
        <w:tc>
          <w:tcPr>
            <w:tcW w:w="869" w:type="pct"/>
            <w:vAlign w:val="center"/>
            <w:hideMark/>
          </w:tcPr>
          <w:p w14:paraId="1176814B" w14:textId="77777777" w:rsidR="00354992" w:rsidRPr="00F003E2" w:rsidRDefault="00354992" w:rsidP="00AE6820">
            <w:pPr>
              <w:jc w:val="center"/>
              <w:rPr>
                <w:sz w:val="20"/>
              </w:rPr>
            </w:pPr>
            <w:r w:rsidRPr="00F003E2">
              <w:rPr>
                <w:sz w:val="20"/>
              </w:rPr>
              <w:t>4</w:t>
            </w:r>
          </w:p>
        </w:tc>
        <w:tc>
          <w:tcPr>
            <w:tcW w:w="404" w:type="pct"/>
            <w:vAlign w:val="center"/>
            <w:hideMark/>
          </w:tcPr>
          <w:p w14:paraId="0A4ACBB4" w14:textId="77777777" w:rsidR="00354992" w:rsidRPr="00F003E2" w:rsidRDefault="00354992" w:rsidP="00D31495">
            <w:pPr>
              <w:jc w:val="center"/>
              <w:rPr>
                <w:sz w:val="20"/>
              </w:rPr>
            </w:pPr>
            <w:r w:rsidRPr="00F003E2">
              <w:rPr>
                <w:sz w:val="20"/>
              </w:rPr>
              <w:t>0.044</w:t>
            </w:r>
          </w:p>
        </w:tc>
      </w:tr>
      <w:tr w:rsidR="00D31495" w:rsidRPr="00F003E2" w14:paraId="6FFB870A" w14:textId="77777777" w:rsidTr="00F003E2">
        <w:trPr>
          <w:trHeight w:val="144"/>
        </w:trPr>
        <w:tc>
          <w:tcPr>
            <w:tcW w:w="680" w:type="pct"/>
            <w:vAlign w:val="center"/>
            <w:hideMark/>
          </w:tcPr>
          <w:p w14:paraId="1D0B7D15" w14:textId="77777777" w:rsidR="00354992" w:rsidRPr="00F003E2" w:rsidRDefault="00354992" w:rsidP="00D31495">
            <w:pPr>
              <w:jc w:val="center"/>
              <w:rPr>
                <w:sz w:val="20"/>
              </w:rPr>
            </w:pPr>
            <w:r w:rsidRPr="00F003E2">
              <w:rPr>
                <w:sz w:val="20"/>
              </w:rPr>
              <w:t>6</w:t>
            </w:r>
          </w:p>
        </w:tc>
        <w:tc>
          <w:tcPr>
            <w:tcW w:w="1295" w:type="pct"/>
            <w:vAlign w:val="center"/>
            <w:hideMark/>
          </w:tcPr>
          <w:p w14:paraId="5CCA52E3" w14:textId="77777777" w:rsidR="00354992" w:rsidRPr="00F003E2" w:rsidRDefault="00354992" w:rsidP="00D31495">
            <w:pPr>
              <w:jc w:val="center"/>
              <w:rPr>
                <w:sz w:val="20"/>
              </w:rPr>
            </w:pPr>
            <w:proofErr w:type="gramStart"/>
            <w:r w:rsidRPr="00F003E2">
              <w:rPr>
                <w:sz w:val="20"/>
              </w:rPr>
              <w:t>LUB.+</w:t>
            </w:r>
            <w:proofErr w:type="gramEnd"/>
            <w:r w:rsidRPr="00F003E2">
              <w:rPr>
                <w:sz w:val="20"/>
              </w:rPr>
              <w:t>0.1% ADDITIVE</w:t>
            </w:r>
          </w:p>
        </w:tc>
        <w:tc>
          <w:tcPr>
            <w:tcW w:w="576" w:type="pct"/>
            <w:vAlign w:val="center"/>
            <w:hideMark/>
          </w:tcPr>
          <w:p w14:paraId="58DABA83" w14:textId="77777777" w:rsidR="00354992" w:rsidRPr="00F003E2" w:rsidRDefault="00354992" w:rsidP="00D31495">
            <w:pPr>
              <w:jc w:val="center"/>
              <w:rPr>
                <w:sz w:val="20"/>
              </w:rPr>
            </w:pPr>
            <w:r w:rsidRPr="00F003E2">
              <w:rPr>
                <w:sz w:val="20"/>
              </w:rPr>
              <w:t>60</w:t>
            </w:r>
          </w:p>
        </w:tc>
        <w:tc>
          <w:tcPr>
            <w:tcW w:w="1175" w:type="pct"/>
            <w:vAlign w:val="center"/>
            <w:hideMark/>
          </w:tcPr>
          <w:p w14:paraId="5A320A95" w14:textId="77777777" w:rsidR="00354992" w:rsidRPr="00F003E2" w:rsidRDefault="00354992" w:rsidP="00D31495">
            <w:pPr>
              <w:jc w:val="center"/>
              <w:rPr>
                <w:sz w:val="20"/>
              </w:rPr>
            </w:pPr>
            <w:r w:rsidRPr="00F003E2">
              <w:rPr>
                <w:sz w:val="20"/>
              </w:rPr>
              <w:t>600</w:t>
            </w:r>
          </w:p>
        </w:tc>
        <w:tc>
          <w:tcPr>
            <w:tcW w:w="869" w:type="pct"/>
            <w:vAlign w:val="center"/>
            <w:hideMark/>
          </w:tcPr>
          <w:p w14:paraId="4CCCCB8C" w14:textId="77777777" w:rsidR="00354992" w:rsidRPr="00F003E2" w:rsidRDefault="00354992" w:rsidP="00AE6820">
            <w:pPr>
              <w:jc w:val="center"/>
              <w:rPr>
                <w:sz w:val="20"/>
              </w:rPr>
            </w:pPr>
            <w:r w:rsidRPr="00F003E2">
              <w:rPr>
                <w:sz w:val="20"/>
              </w:rPr>
              <w:t>6</w:t>
            </w:r>
          </w:p>
        </w:tc>
        <w:tc>
          <w:tcPr>
            <w:tcW w:w="404" w:type="pct"/>
            <w:vAlign w:val="center"/>
            <w:hideMark/>
          </w:tcPr>
          <w:p w14:paraId="67A99665" w14:textId="77777777" w:rsidR="00354992" w:rsidRPr="00F003E2" w:rsidRDefault="00354992" w:rsidP="00D31495">
            <w:pPr>
              <w:jc w:val="center"/>
              <w:rPr>
                <w:sz w:val="20"/>
              </w:rPr>
            </w:pPr>
            <w:r w:rsidRPr="00F003E2">
              <w:rPr>
                <w:sz w:val="20"/>
              </w:rPr>
              <w:t>0.068</w:t>
            </w:r>
          </w:p>
        </w:tc>
      </w:tr>
      <w:tr w:rsidR="00D31495" w:rsidRPr="00F003E2" w14:paraId="7373BBEC" w14:textId="77777777" w:rsidTr="00F003E2">
        <w:trPr>
          <w:trHeight w:val="144"/>
        </w:trPr>
        <w:tc>
          <w:tcPr>
            <w:tcW w:w="680" w:type="pct"/>
            <w:vAlign w:val="center"/>
            <w:hideMark/>
          </w:tcPr>
          <w:p w14:paraId="1F788F7C" w14:textId="77777777" w:rsidR="00354992" w:rsidRPr="00F003E2" w:rsidRDefault="00354992" w:rsidP="00D31495">
            <w:pPr>
              <w:jc w:val="center"/>
              <w:rPr>
                <w:sz w:val="20"/>
              </w:rPr>
            </w:pPr>
            <w:r w:rsidRPr="00F003E2">
              <w:rPr>
                <w:sz w:val="20"/>
              </w:rPr>
              <w:t>7</w:t>
            </w:r>
          </w:p>
        </w:tc>
        <w:tc>
          <w:tcPr>
            <w:tcW w:w="1295" w:type="pct"/>
            <w:vAlign w:val="center"/>
            <w:hideMark/>
          </w:tcPr>
          <w:p w14:paraId="6F253D78" w14:textId="77777777" w:rsidR="00354992" w:rsidRPr="00F003E2" w:rsidRDefault="00354992" w:rsidP="00D31495">
            <w:pPr>
              <w:jc w:val="center"/>
              <w:rPr>
                <w:sz w:val="20"/>
              </w:rPr>
            </w:pPr>
            <w:proofErr w:type="gramStart"/>
            <w:r w:rsidRPr="00F003E2">
              <w:rPr>
                <w:sz w:val="20"/>
              </w:rPr>
              <w:t>LUB.+</w:t>
            </w:r>
            <w:proofErr w:type="gramEnd"/>
            <w:r w:rsidRPr="00F003E2">
              <w:rPr>
                <w:sz w:val="20"/>
              </w:rPr>
              <w:t>0.2% ADDITIVE</w:t>
            </w:r>
          </w:p>
        </w:tc>
        <w:tc>
          <w:tcPr>
            <w:tcW w:w="576" w:type="pct"/>
            <w:vAlign w:val="center"/>
            <w:hideMark/>
          </w:tcPr>
          <w:p w14:paraId="02B411FE" w14:textId="77777777" w:rsidR="00354992" w:rsidRPr="00F003E2" w:rsidRDefault="00354992" w:rsidP="00D31495">
            <w:pPr>
              <w:jc w:val="center"/>
              <w:rPr>
                <w:sz w:val="20"/>
              </w:rPr>
            </w:pPr>
            <w:r w:rsidRPr="00F003E2">
              <w:rPr>
                <w:sz w:val="20"/>
              </w:rPr>
              <w:t>20</w:t>
            </w:r>
          </w:p>
        </w:tc>
        <w:tc>
          <w:tcPr>
            <w:tcW w:w="1175" w:type="pct"/>
            <w:vAlign w:val="center"/>
            <w:hideMark/>
          </w:tcPr>
          <w:p w14:paraId="5122F83E" w14:textId="77777777" w:rsidR="00354992" w:rsidRPr="00F003E2" w:rsidRDefault="00354992" w:rsidP="00D31495">
            <w:pPr>
              <w:jc w:val="center"/>
              <w:rPr>
                <w:sz w:val="20"/>
              </w:rPr>
            </w:pPr>
            <w:r w:rsidRPr="00F003E2">
              <w:rPr>
                <w:sz w:val="20"/>
              </w:rPr>
              <w:t>1800</w:t>
            </w:r>
          </w:p>
        </w:tc>
        <w:tc>
          <w:tcPr>
            <w:tcW w:w="869" w:type="pct"/>
            <w:vAlign w:val="center"/>
            <w:hideMark/>
          </w:tcPr>
          <w:p w14:paraId="459A3A7E" w14:textId="77777777" w:rsidR="00354992" w:rsidRPr="00F003E2" w:rsidRDefault="00354992" w:rsidP="00D31495">
            <w:pPr>
              <w:jc w:val="center"/>
              <w:rPr>
                <w:sz w:val="20"/>
              </w:rPr>
            </w:pPr>
            <w:r w:rsidRPr="00F003E2">
              <w:rPr>
                <w:sz w:val="20"/>
              </w:rPr>
              <w:t>6</w:t>
            </w:r>
          </w:p>
        </w:tc>
        <w:tc>
          <w:tcPr>
            <w:tcW w:w="404" w:type="pct"/>
            <w:vAlign w:val="center"/>
            <w:hideMark/>
          </w:tcPr>
          <w:p w14:paraId="48C2C7B1" w14:textId="77777777" w:rsidR="00354992" w:rsidRPr="00F003E2" w:rsidRDefault="00354992" w:rsidP="00D31495">
            <w:pPr>
              <w:jc w:val="center"/>
              <w:rPr>
                <w:sz w:val="20"/>
              </w:rPr>
            </w:pPr>
            <w:r w:rsidRPr="00F003E2">
              <w:rPr>
                <w:sz w:val="20"/>
              </w:rPr>
              <w:t>0.054</w:t>
            </w:r>
          </w:p>
        </w:tc>
      </w:tr>
      <w:tr w:rsidR="00D31495" w:rsidRPr="00F003E2" w14:paraId="18C127F3" w14:textId="77777777" w:rsidTr="00F003E2">
        <w:trPr>
          <w:trHeight w:val="144"/>
        </w:trPr>
        <w:tc>
          <w:tcPr>
            <w:tcW w:w="680" w:type="pct"/>
            <w:vAlign w:val="center"/>
            <w:hideMark/>
          </w:tcPr>
          <w:p w14:paraId="39FD38C8" w14:textId="77777777" w:rsidR="00354992" w:rsidRPr="00F003E2" w:rsidRDefault="00354992" w:rsidP="00D31495">
            <w:pPr>
              <w:jc w:val="center"/>
              <w:rPr>
                <w:sz w:val="20"/>
              </w:rPr>
            </w:pPr>
            <w:r w:rsidRPr="00F003E2">
              <w:rPr>
                <w:sz w:val="20"/>
              </w:rPr>
              <w:t>8</w:t>
            </w:r>
          </w:p>
        </w:tc>
        <w:tc>
          <w:tcPr>
            <w:tcW w:w="1295" w:type="pct"/>
            <w:vAlign w:val="center"/>
            <w:hideMark/>
          </w:tcPr>
          <w:p w14:paraId="427827CC" w14:textId="77777777" w:rsidR="00354992" w:rsidRPr="00F003E2" w:rsidRDefault="00354992" w:rsidP="00D31495">
            <w:pPr>
              <w:jc w:val="center"/>
              <w:rPr>
                <w:sz w:val="20"/>
              </w:rPr>
            </w:pPr>
            <w:proofErr w:type="gramStart"/>
            <w:r w:rsidRPr="00F003E2">
              <w:rPr>
                <w:sz w:val="20"/>
              </w:rPr>
              <w:t>LUB.+</w:t>
            </w:r>
            <w:proofErr w:type="gramEnd"/>
            <w:r w:rsidRPr="00F003E2">
              <w:rPr>
                <w:sz w:val="20"/>
              </w:rPr>
              <w:t>0.2% ADDITIVE</w:t>
            </w:r>
          </w:p>
        </w:tc>
        <w:tc>
          <w:tcPr>
            <w:tcW w:w="576" w:type="pct"/>
            <w:vAlign w:val="center"/>
            <w:hideMark/>
          </w:tcPr>
          <w:p w14:paraId="169BA078" w14:textId="77777777" w:rsidR="00354992" w:rsidRPr="00F003E2" w:rsidRDefault="00354992" w:rsidP="00D31495">
            <w:pPr>
              <w:jc w:val="center"/>
              <w:rPr>
                <w:sz w:val="20"/>
              </w:rPr>
            </w:pPr>
            <w:r w:rsidRPr="00F003E2">
              <w:rPr>
                <w:sz w:val="20"/>
              </w:rPr>
              <w:t>40</w:t>
            </w:r>
          </w:p>
        </w:tc>
        <w:tc>
          <w:tcPr>
            <w:tcW w:w="1175" w:type="pct"/>
            <w:vAlign w:val="center"/>
            <w:hideMark/>
          </w:tcPr>
          <w:p w14:paraId="6B67C986" w14:textId="77777777" w:rsidR="00354992" w:rsidRPr="00F003E2" w:rsidRDefault="00354992" w:rsidP="00D31495">
            <w:pPr>
              <w:jc w:val="center"/>
              <w:rPr>
                <w:sz w:val="20"/>
              </w:rPr>
            </w:pPr>
            <w:r w:rsidRPr="00F003E2">
              <w:rPr>
                <w:sz w:val="20"/>
              </w:rPr>
              <w:t>600</w:t>
            </w:r>
          </w:p>
        </w:tc>
        <w:tc>
          <w:tcPr>
            <w:tcW w:w="869" w:type="pct"/>
            <w:vAlign w:val="center"/>
            <w:hideMark/>
          </w:tcPr>
          <w:p w14:paraId="07AB00C9" w14:textId="77777777" w:rsidR="00354992" w:rsidRPr="00F003E2" w:rsidRDefault="00354992" w:rsidP="00D31495">
            <w:pPr>
              <w:jc w:val="center"/>
              <w:rPr>
                <w:sz w:val="20"/>
              </w:rPr>
            </w:pPr>
            <w:r w:rsidRPr="00F003E2">
              <w:rPr>
                <w:sz w:val="20"/>
              </w:rPr>
              <w:t>8</w:t>
            </w:r>
          </w:p>
        </w:tc>
        <w:tc>
          <w:tcPr>
            <w:tcW w:w="404" w:type="pct"/>
            <w:vAlign w:val="center"/>
            <w:hideMark/>
          </w:tcPr>
          <w:p w14:paraId="4649D019" w14:textId="77777777" w:rsidR="00354992" w:rsidRPr="00F003E2" w:rsidRDefault="00354992" w:rsidP="00D31495">
            <w:pPr>
              <w:jc w:val="center"/>
              <w:rPr>
                <w:sz w:val="20"/>
              </w:rPr>
            </w:pPr>
            <w:r w:rsidRPr="00F003E2">
              <w:rPr>
                <w:sz w:val="20"/>
              </w:rPr>
              <w:t>0.022</w:t>
            </w:r>
          </w:p>
        </w:tc>
      </w:tr>
      <w:tr w:rsidR="00D31495" w:rsidRPr="00F003E2" w14:paraId="72EFA4B5" w14:textId="77777777" w:rsidTr="00F003E2">
        <w:trPr>
          <w:trHeight w:val="144"/>
        </w:trPr>
        <w:tc>
          <w:tcPr>
            <w:tcW w:w="680" w:type="pct"/>
            <w:vAlign w:val="center"/>
            <w:hideMark/>
          </w:tcPr>
          <w:p w14:paraId="45265916" w14:textId="77777777" w:rsidR="00354992" w:rsidRPr="00F003E2" w:rsidRDefault="00354992" w:rsidP="00D31495">
            <w:pPr>
              <w:jc w:val="center"/>
              <w:rPr>
                <w:sz w:val="20"/>
              </w:rPr>
            </w:pPr>
            <w:r w:rsidRPr="00F003E2">
              <w:rPr>
                <w:sz w:val="20"/>
              </w:rPr>
              <w:t>9</w:t>
            </w:r>
          </w:p>
        </w:tc>
        <w:tc>
          <w:tcPr>
            <w:tcW w:w="1295" w:type="pct"/>
            <w:vAlign w:val="center"/>
            <w:hideMark/>
          </w:tcPr>
          <w:p w14:paraId="6B348997" w14:textId="77777777" w:rsidR="00354992" w:rsidRPr="00F003E2" w:rsidRDefault="00354992" w:rsidP="00D31495">
            <w:pPr>
              <w:jc w:val="center"/>
              <w:rPr>
                <w:sz w:val="20"/>
              </w:rPr>
            </w:pPr>
            <w:proofErr w:type="gramStart"/>
            <w:r w:rsidRPr="00F003E2">
              <w:rPr>
                <w:sz w:val="20"/>
              </w:rPr>
              <w:t>LUB.+</w:t>
            </w:r>
            <w:proofErr w:type="gramEnd"/>
            <w:r w:rsidRPr="00F003E2">
              <w:rPr>
                <w:sz w:val="20"/>
              </w:rPr>
              <w:t>0.2% ADDITIVE</w:t>
            </w:r>
          </w:p>
        </w:tc>
        <w:tc>
          <w:tcPr>
            <w:tcW w:w="576" w:type="pct"/>
            <w:vAlign w:val="center"/>
            <w:hideMark/>
          </w:tcPr>
          <w:p w14:paraId="598F5593" w14:textId="77777777" w:rsidR="00354992" w:rsidRPr="00F003E2" w:rsidRDefault="00354992" w:rsidP="00D31495">
            <w:pPr>
              <w:jc w:val="center"/>
              <w:rPr>
                <w:sz w:val="20"/>
              </w:rPr>
            </w:pPr>
            <w:r w:rsidRPr="00F003E2">
              <w:rPr>
                <w:sz w:val="20"/>
              </w:rPr>
              <w:t>60</w:t>
            </w:r>
          </w:p>
        </w:tc>
        <w:tc>
          <w:tcPr>
            <w:tcW w:w="1175" w:type="pct"/>
            <w:vAlign w:val="center"/>
            <w:hideMark/>
          </w:tcPr>
          <w:p w14:paraId="6AD2BBA5" w14:textId="77777777" w:rsidR="00354992" w:rsidRPr="00F003E2" w:rsidRDefault="00354992" w:rsidP="00D31495">
            <w:pPr>
              <w:jc w:val="center"/>
              <w:rPr>
                <w:sz w:val="20"/>
              </w:rPr>
            </w:pPr>
            <w:r w:rsidRPr="00F003E2">
              <w:rPr>
                <w:sz w:val="20"/>
              </w:rPr>
              <w:t>1200</w:t>
            </w:r>
          </w:p>
        </w:tc>
        <w:tc>
          <w:tcPr>
            <w:tcW w:w="869" w:type="pct"/>
            <w:vAlign w:val="center"/>
            <w:hideMark/>
          </w:tcPr>
          <w:p w14:paraId="3175A194" w14:textId="77777777" w:rsidR="00354992" w:rsidRPr="00F003E2" w:rsidRDefault="00354992" w:rsidP="00D31495">
            <w:pPr>
              <w:jc w:val="center"/>
              <w:rPr>
                <w:sz w:val="20"/>
              </w:rPr>
            </w:pPr>
            <w:r w:rsidRPr="00F003E2">
              <w:rPr>
                <w:sz w:val="20"/>
              </w:rPr>
              <w:t>4</w:t>
            </w:r>
          </w:p>
        </w:tc>
        <w:tc>
          <w:tcPr>
            <w:tcW w:w="404" w:type="pct"/>
            <w:vAlign w:val="center"/>
            <w:hideMark/>
          </w:tcPr>
          <w:p w14:paraId="08C46F54" w14:textId="77777777" w:rsidR="00354992" w:rsidRPr="00F003E2" w:rsidRDefault="00354992" w:rsidP="00D31495">
            <w:pPr>
              <w:jc w:val="center"/>
              <w:rPr>
                <w:sz w:val="20"/>
              </w:rPr>
            </w:pPr>
            <w:r w:rsidRPr="00F003E2">
              <w:rPr>
                <w:sz w:val="20"/>
              </w:rPr>
              <w:t>0.038</w:t>
            </w:r>
          </w:p>
        </w:tc>
      </w:tr>
    </w:tbl>
    <w:p w14:paraId="70B4F11D" w14:textId="468CB305" w:rsidR="00BF1BCE" w:rsidRDefault="00C14B03" w:rsidP="00F003E2">
      <w:pPr>
        <w:pStyle w:val="Heading2"/>
      </w:pPr>
      <w:r w:rsidRPr="00C14B03">
        <w:t>Tribological Testing</w:t>
      </w:r>
    </w:p>
    <w:p w14:paraId="01D9597C" w14:textId="77777777" w:rsidR="00C14B03" w:rsidRPr="00322B9F" w:rsidRDefault="00C14B03" w:rsidP="00F003E2">
      <w:pPr>
        <w:pStyle w:val="TableCaption"/>
      </w:pPr>
      <w:r w:rsidRPr="00322B9F">
        <w:t>Table 3: Pin-on-Disc Testing Parameters</w:t>
      </w:r>
    </w:p>
    <w:tbl>
      <w:tblPr>
        <w:tblStyle w:val="GridTable1Light1"/>
        <w:tblW w:w="0" w:type="auto"/>
        <w:jc w:val="center"/>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2133"/>
      </w:tblGrid>
      <w:tr w:rsidR="00C14B03" w:rsidRPr="00F003E2" w14:paraId="50FD36C4" w14:textId="77777777" w:rsidTr="00F003E2">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auto"/>
            </w:tcBorders>
            <w:vAlign w:val="center"/>
            <w:hideMark/>
          </w:tcPr>
          <w:p w14:paraId="0A4A9E6D" w14:textId="77777777" w:rsidR="00C14B03" w:rsidRPr="00F003E2" w:rsidRDefault="00C14B03" w:rsidP="00220A07">
            <w:pPr>
              <w:jc w:val="center"/>
              <w:rPr>
                <w:sz w:val="20"/>
              </w:rPr>
            </w:pPr>
            <w:r w:rsidRPr="00F003E2">
              <w:rPr>
                <w:sz w:val="20"/>
              </w:rPr>
              <w:t>Parameter</w:t>
            </w:r>
          </w:p>
        </w:tc>
        <w:tc>
          <w:tcPr>
            <w:tcW w:w="0" w:type="auto"/>
            <w:tcBorders>
              <w:bottom w:val="single" w:sz="4" w:space="0" w:color="auto"/>
            </w:tcBorders>
            <w:vAlign w:val="center"/>
            <w:hideMark/>
          </w:tcPr>
          <w:p w14:paraId="6BAC6DCD" w14:textId="77777777" w:rsidR="00C14B03" w:rsidRPr="00F003E2" w:rsidRDefault="00C14B03" w:rsidP="00220A07">
            <w:pPr>
              <w:jc w:val="center"/>
              <w:cnfStyle w:val="100000000000" w:firstRow="1" w:lastRow="0" w:firstColumn="0" w:lastColumn="0" w:oddVBand="0" w:evenVBand="0" w:oddHBand="0" w:evenHBand="0" w:firstRowFirstColumn="0" w:firstRowLastColumn="0" w:lastRowFirstColumn="0" w:lastRowLastColumn="0"/>
              <w:rPr>
                <w:sz w:val="20"/>
              </w:rPr>
            </w:pPr>
            <w:r w:rsidRPr="00F003E2">
              <w:rPr>
                <w:sz w:val="20"/>
              </w:rPr>
              <w:t>Value</w:t>
            </w:r>
          </w:p>
        </w:tc>
      </w:tr>
      <w:tr w:rsidR="00C14B03" w:rsidRPr="00F003E2" w14:paraId="034A653D" w14:textId="77777777" w:rsidTr="00F003E2">
        <w:trPr>
          <w:trHeight w:val="432"/>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vAlign w:val="center"/>
            <w:hideMark/>
          </w:tcPr>
          <w:p w14:paraId="1D2ADE16" w14:textId="77777777" w:rsidR="00C14B03" w:rsidRPr="00F003E2" w:rsidRDefault="00C14B03" w:rsidP="00220A07">
            <w:pPr>
              <w:jc w:val="center"/>
              <w:rPr>
                <w:sz w:val="20"/>
              </w:rPr>
            </w:pPr>
            <w:r w:rsidRPr="00F003E2">
              <w:rPr>
                <w:sz w:val="20"/>
              </w:rPr>
              <w:t>Pin Material</w:t>
            </w:r>
          </w:p>
        </w:tc>
        <w:tc>
          <w:tcPr>
            <w:tcW w:w="0" w:type="auto"/>
            <w:tcBorders>
              <w:top w:val="single" w:sz="4" w:space="0" w:color="auto"/>
            </w:tcBorders>
            <w:vAlign w:val="center"/>
            <w:hideMark/>
          </w:tcPr>
          <w:p w14:paraId="1096C684" w14:textId="77777777" w:rsidR="00C14B03" w:rsidRPr="00F003E2" w:rsidRDefault="00C14B03" w:rsidP="00220A07">
            <w:pPr>
              <w:jc w:val="center"/>
              <w:cnfStyle w:val="000000000000" w:firstRow="0" w:lastRow="0" w:firstColumn="0" w:lastColumn="0" w:oddVBand="0" w:evenVBand="0" w:oddHBand="0" w:evenHBand="0" w:firstRowFirstColumn="0" w:firstRowLastColumn="0" w:lastRowFirstColumn="0" w:lastRowLastColumn="0"/>
              <w:rPr>
                <w:sz w:val="20"/>
              </w:rPr>
            </w:pPr>
            <w:r w:rsidRPr="00F003E2">
              <w:rPr>
                <w:sz w:val="20"/>
              </w:rPr>
              <w:t>Hardened Steel</w:t>
            </w:r>
          </w:p>
        </w:tc>
      </w:tr>
      <w:tr w:rsidR="00C14B03" w:rsidRPr="00F003E2" w14:paraId="5DF7C665" w14:textId="77777777" w:rsidTr="00F003E2">
        <w:trPr>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81A79E0" w14:textId="77777777" w:rsidR="00C14B03" w:rsidRPr="00F003E2" w:rsidRDefault="00C14B03" w:rsidP="00220A07">
            <w:pPr>
              <w:jc w:val="center"/>
              <w:rPr>
                <w:sz w:val="20"/>
              </w:rPr>
            </w:pPr>
            <w:r w:rsidRPr="00F003E2">
              <w:rPr>
                <w:sz w:val="20"/>
              </w:rPr>
              <w:t>Disc Material</w:t>
            </w:r>
          </w:p>
        </w:tc>
        <w:tc>
          <w:tcPr>
            <w:tcW w:w="0" w:type="auto"/>
            <w:vAlign w:val="center"/>
            <w:hideMark/>
          </w:tcPr>
          <w:p w14:paraId="0AC2605F" w14:textId="77777777" w:rsidR="00C14B03" w:rsidRPr="00F003E2" w:rsidRDefault="00C14B03" w:rsidP="00220A07">
            <w:pPr>
              <w:jc w:val="center"/>
              <w:cnfStyle w:val="000000000000" w:firstRow="0" w:lastRow="0" w:firstColumn="0" w:lastColumn="0" w:oddVBand="0" w:evenVBand="0" w:oddHBand="0" w:evenHBand="0" w:firstRowFirstColumn="0" w:firstRowLastColumn="0" w:lastRowFirstColumn="0" w:lastRowLastColumn="0"/>
              <w:rPr>
                <w:sz w:val="20"/>
              </w:rPr>
            </w:pPr>
            <w:r w:rsidRPr="00F003E2">
              <w:rPr>
                <w:sz w:val="20"/>
              </w:rPr>
              <w:t>Cast Iron</w:t>
            </w:r>
          </w:p>
        </w:tc>
      </w:tr>
      <w:tr w:rsidR="00C14B03" w:rsidRPr="00F003E2" w14:paraId="69E0D996" w14:textId="77777777" w:rsidTr="00F003E2">
        <w:trPr>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582FF24" w14:textId="77777777" w:rsidR="00C14B03" w:rsidRPr="00F003E2" w:rsidRDefault="00C14B03" w:rsidP="00220A07">
            <w:pPr>
              <w:jc w:val="center"/>
              <w:rPr>
                <w:sz w:val="20"/>
              </w:rPr>
            </w:pPr>
            <w:r w:rsidRPr="00F003E2">
              <w:rPr>
                <w:sz w:val="20"/>
              </w:rPr>
              <w:t>Load (N)</w:t>
            </w:r>
          </w:p>
        </w:tc>
        <w:tc>
          <w:tcPr>
            <w:tcW w:w="0" w:type="auto"/>
            <w:vAlign w:val="center"/>
            <w:hideMark/>
          </w:tcPr>
          <w:p w14:paraId="0D82B184" w14:textId="77777777" w:rsidR="00C14B03" w:rsidRPr="00F003E2" w:rsidRDefault="00C14B03" w:rsidP="00220A07">
            <w:pPr>
              <w:jc w:val="center"/>
              <w:cnfStyle w:val="000000000000" w:firstRow="0" w:lastRow="0" w:firstColumn="0" w:lastColumn="0" w:oddVBand="0" w:evenVBand="0" w:oddHBand="0" w:evenHBand="0" w:firstRowFirstColumn="0" w:firstRowLastColumn="0" w:lastRowFirstColumn="0" w:lastRowLastColumn="0"/>
              <w:rPr>
                <w:sz w:val="20"/>
              </w:rPr>
            </w:pPr>
            <w:r w:rsidRPr="00F003E2">
              <w:rPr>
                <w:sz w:val="20"/>
              </w:rPr>
              <w:t>20, 40, 60</w:t>
            </w:r>
          </w:p>
        </w:tc>
      </w:tr>
      <w:tr w:rsidR="00C14B03" w:rsidRPr="00F003E2" w14:paraId="5214D455" w14:textId="77777777" w:rsidTr="00F003E2">
        <w:trPr>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2083804" w14:textId="77777777" w:rsidR="00C14B03" w:rsidRPr="00F003E2" w:rsidRDefault="00C14B03" w:rsidP="00220A07">
            <w:pPr>
              <w:jc w:val="center"/>
              <w:rPr>
                <w:sz w:val="20"/>
              </w:rPr>
            </w:pPr>
            <w:r w:rsidRPr="00F003E2">
              <w:rPr>
                <w:sz w:val="20"/>
              </w:rPr>
              <w:t>Speed (rpm)</w:t>
            </w:r>
          </w:p>
        </w:tc>
        <w:tc>
          <w:tcPr>
            <w:tcW w:w="0" w:type="auto"/>
            <w:vAlign w:val="center"/>
            <w:hideMark/>
          </w:tcPr>
          <w:p w14:paraId="4059DA34" w14:textId="77777777" w:rsidR="00C14B03" w:rsidRPr="00F003E2" w:rsidRDefault="00C14B03" w:rsidP="00220A07">
            <w:pPr>
              <w:jc w:val="center"/>
              <w:cnfStyle w:val="000000000000" w:firstRow="0" w:lastRow="0" w:firstColumn="0" w:lastColumn="0" w:oddVBand="0" w:evenVBand="0" w:oddHBand="0" w:evenHBand="0" w:firstRowFirstColumn="0" w:firstRowLastColumn="0" w:lastRowFirstColumn="0" w:lastRowLastColumn="0"/>
              <w:rPr>
                <w:sz w:val="20"/>
              </w:rPr>
            </w:pPr>
            <w:r w:rsidRPr="00F003E2">
              <w:rPr>
                <w:sz w:val="20"/>
              </w:rPr>
              <w:t>200, 400, 600</w:t>
            </w:r>
          </w:p>
        </w:tc>
      </w:tr>
      <w:tr w:rsidR="00C14B03" w:rsidRPr="00F003E2" w14:paraId="0EEE7EC4" w14:textId="77777777" w:rsidTr="00F003E2">
        <w:trPr>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42299BF" w14:textId="77777777" w:rsidR="00C14B03" w:rsidRPr="00F003E2" w:rsidRDefault="00C14B03" w:rsidP="00220A07">
            <w:pPr>
              <w:jc w:val="center"/>
              <w:rPr>
                <w:sz w:val="20"/>
              </w:rPr>
            </w:pPr>
            <w:r w:rsidRPr="00F003E2">
              <w:rPr>
                <w:sz w:val="20"/>
              </w:rPr>
              <w:t>Sliding Distance (m)</w:t>
            </w:r>
          </w:p>
        </w:tc>
        <w:tc>
          <w:tcPr>
            <w:tcW w:w="0" w:type="auto"/>
            <w:vAlign w:val="center"/>
            <w:hideMark/>
          </w:tcPr>
          <w:p w14:paraId="3E70F832" w14:textId="77777777" w:rsidR="00C14B03" w:rsidRPr="00F003E2" w:rsidRDefault="00C14B03" w:rsidP="00220A07">
            <w:pPr>
              <w:jc w:val="center"/>
              <w:cnfStyle w:val="000000000000" w:firstRow="0" w:lastRow="0" w:firstColumn="0" w:lastColumn="0" w:oddVBand="0" w:evenVBand="0" w:oddHBand="0" w:evenHBand="0" w:firstRowFirstColumn="0" w:firstRowLastColumn="0" w:lastRowFirstColumn="0" w:lastRowLastColumn="0"/>
              <w:rPr>
                <w:sz w:val="20"/>
              </w:rPr>
            </w:pPr>
            <w:r w:rsidRPr="00F003E2">
              <w:rPr>
                <w:sz w:val="20"/>
              </w:rPr>
              <w:t>1000</w:t>
            </w:r>
          </w:p>
        </w:tc>
      </w:tr>
      <w:tr w:rsidR="00C14B03" w:rsidRPr="00F003E2" w14:paraId="4EE2EBB7" w14:textId="77777777" w:rsidTr="00F003E2">
        <w:trPr>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E81EE8E" w14:textId="77777777" w:rsidR="00C14B03" w:rsidRPr="00F003E2" w:rsidRDefault="00C14B03" w:rsidP="00220A07">
            <w:pPr>
              <w:jc w:val="center"/>
              <w:rPr>
                <w:sz w:val="20"/>
              </w:rPr>
            </w:pPr>
            <w:r w:rsidRPr="00F003E2">
              <w:rPr>
                <w:sz w:val="20"/>
              </w:rPr>
              <w:t>Lubricant</w:t>
            </w:r>
          </w:p>
        </w:tc>
        <w:tc>
          <w:tcPr>
            <w:tcW w:w="0" w:type="auto"/>
            <w:vAlign w:val="center"/>
            <w:hideMark/>
          </w:tcPr>
          <w:p w14:paraId="09A9B720" w14:textId="77777777" w:rsidR="00C14B03" w:rsidRPr="00F003E2" w:rsidRDefault="00C14B03" w:rsidP="00220A07">
            <w:pPr>
              <w:jc w:val="center"/>
              <w:cnfStyle w:val="000000000000" w:firstRow="0" w:lastRow="0" w:firstColumn="0" w:lastColumn="0" w:oddVBand="0" w:evenVBand="0" w:oddHBand="0" w:evenHBand="0" w:firstRowFirstColumn="0" w:firstRowLastColumn="0" w:lastRowFirstColumn="0" w:lastRowLastColumn="0"/>
              <w:rPr>
                <w:sz w:val="20"/>
              </w:rPr>
            </w:pPr>
            <w:r w:rsidRPr="00F003E2">
              <w:rPr>
                <w:sz w:val="20"/>
              </w:rPr>
              <w:t xml:space="preserve">SAE 20W-40 with </w:t>
            </w:r>
            <w:proofErr w:type="spellStart"/>
            <w:r w:rsidRPr="00F003E2">
              <w:rPr>
                <w:sz w:val="20"/>
              </w:rPr>
              <w:t>CuO</w:t>
            </w:r>
            <w:proofErr w:type="spellEnd"/>
          </w:p>
        </w:tc>
      </w:tr>
      <w:tr w:rsidR="00C14B03" w:rsidRPr="00F003E2" w14:paraId="16324741" w14:textId="77777777" w:rsidTr="00F003E2">
        <w:trPr>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279A1F2" w14:textId="77777777" w:rsidR="00C14B03" w:rsidRPr="00F003E2" w:rsidRDefault="00C14B03" w:rsidP="00220A07">
            <w:pPr>
              <w:jc w:val="center"/>
              <w:rPr>
                <w:sz w:val="20"/>
              </w:rPr>
            </w:pPr>
            <w:r w:rsidRPr="00F003E2">
              <w:rPr>
                <w:sz w:val="20"/>
              </w:rPr>
              <w:t>Temperature (°C)</w:t>
            </w:r>
          </w:p>
        </w:tc>
        <w:tc>
          <w:tcPr>
            <w:tcW w:w="0" w:type="auto"/>
            <w:vAlign w:val="center"/>
            <w:hideMark/>
          </w:tcPr>
          <w:p w14:paraId="3F46B248" w14:textId="77777777" w:rsidR="00C14B03" w:rsidRPr="00F003E2" w:rsidRDefault="00C14B03" w:rsidP="00220A07">
            <w:pPr>
              <w:jc w:val="center"/>
              <w:cnfStyle w:val="000000000000" w:firstRow="0" w:lastRow="0" w:firstColumn="0" w:lastColumn="0" w:oddVBand="0" w:evenVBand="0" w:oddHBand="0" w:evenHBand="0" w:firstRowFirstColumn="0" w:firstRowLastColumn="0" w:lastRowFirstColumn="0" w:lastRowLastColumn="0"/>
              <w:rPr>
                <w:sz w:val="20"/>
              </w:rPr>
            </w:pPr>
            <w:r w:rsidRPr="00F003E2">
              <w:rPr>
                <w:sz w:val="20"/>
              </w:rPr>
              <w:t>25</w:t>
            </w:r>
          </w:p>
        </w:tc>
      </w:tr>
    </w:tbl>
    <w:p w14:paraId="3124D710" w14:textId="77777777" w:rsidR="00F003E2" w:rsidRPr="00D14AB0" w:rsidRDefault="00F003E2" w:rsidP="00F003E2">
      <w:pPr>
        <w:pStyle w:val="Paragraph"/>
      </w:pPr>
      <w:r w:rsidRPr="00D14AB0">
        <w:t xml:space="preserve">A pin-on-disc tribometer (ASTM G99-17 compliant) was utilized to simulate piston ring–cylinder liner interactions. The setup comprised a hardened steel pin (AISI 52100, HRC 60) and a cast iron disc (ASTM A48 </w:t>
      </w:r>
      <w:r w:rsidRPr="00D14AB0">
        <w:lastRenderedPageBreak/>
        <w:t>Grade 35), mirroring actual engine component materials. Testing parameters (Table 3) included variable loads (20–60 N), speeds (200–600 rpm), and a fixed sliding distance of 1000 m at ambient temperature (25°C). Frictional force data were acquired in real-time via integrated sensors, while post-test wear volume quantification employed a 3D optical profilometer (</w:t>
      </w:r>
      <w:proofErr w:type="spellStart"/>
      <w:r w:rsidRPr="00D14AB0">
        <w:t>ZygoNewView</w:t>
      </w:r>
      <w:proofErr w:type="spellEnd"/>
      <w:r w:rsidRPr="00D14AB0">
        <w:t xml:space="preserve"> 9000).</w:t>
      </w:r>
    </w:p>
    <w:p w14:paraId="21E44CF3" w14:textId="7020EA78" w:rsidR="00BF1BCE" w:rsidRPr="00BF1BCE" w:rsidRDefault="00D14AB0" w:rsidP="00F003E2">
      <w:pPr>
        <w:pStyle w:val="Heading1"/>
      </w:pPr>
      <w:r w:rsidRPr="00BF1BCE">
        <w:t>RESULTS AND DISCUSSION</w:t>
      </w:r>
    </w:p>
    <w:p w14:paraId="4E68D2EE" w14:textId="4B264BAD" w:rsidR="00BF1BCE" w:rsidRDefault="00BF1BCE" w:rsidP="00F003E2">
      <w:pPr>
        <w:pStyle w:val="Heading2"/>
      </w:pPr>
      <w:r w:rsidRPr="00BF1BCE">
        <w:t xml:space="preserve">Effect of </w:t>
      </w:r>
      <w:proofErr w:type="spellStart"/>
      <w:r w:rsidRPr="00BF1BCE">
        <w:t>CuO</w:t>
      </w:r>
      <w:proofErr w:type="spellEnd"/>
      <w:r w:rsidRPr="00BF1BCE">
        <w:t xml:space="preserve"> Nanoparticles on Coefficient of Friction (COF)</w:t>
      </w:r>
    </w:p>
    <w:p w14:paraId="2670C755" w14:textId="77777777" w:rsidR="00BF1BCE" w:rsidRPr="00322B9F" w:rsidRDefault="00E769E3" w:rsidP="00F003E2">
      <w:pPr>
        <w:pStyle w:val="Paragraph"/>
      </w:pPr>
      <w:r w:rsidRPr="00322B9F">
        <w:t xml:space="preserve">Tribological tests revealed a marked reduction in the coefficient of friction (COF) with the addition of </w:t>
      </w:r>
      <w:proofErr w:type="spellStart"/>
      <w:r w:rsidRPr="00322B9F">
        <w:t>CuO</w:t>
      </w:r>
      <w:proofErr w:type="spellEnd"/>
      <w:r w:rsidRPr="00322B9F">
        <w:t xml:space="preserve"> nanoparticles to SAE 20W-40 oil. The base lubricant exhibited an average COF of 0.068, while the </w:t>
      </w:r>
      <w:proofErr w:type="spellStart"/>
      <w:r w:rsidRPr="00322B9F">
        <w:t>nanolubricant</w:t>
      </w:r>
      <w:proofErr w:type="spellEnd"/>
      <w:r w:rsidRPr="00322B9F">
        <w:t xml:space="preserve"> containing 0.3 </w:t>
      </w:r>
      <w:proofErr w:type="spellStart"/>
      <w:r w:rsidRPr="00322B9F">
        <w:t>wt</w:t>
      </w:r>
      <w:proofErr w:type="spellEnd"/>
      <w:r w:rsidRPr="00322B9F">
        <w:t xml:space="preserve">% </w:t>
      </w:r>
      <w:proofErr w:type="spellStart"/>
      <w:r w:rsidRPr="00322B9F">
        <w:t>CuO</w:t>
      </w:r>
      <w:proofErr w:type="spellEnd"/>
      <w:r w:rsidRPr="00322B9F">
        <w:t xml:space="preserve"> achieved the lowest COF of 0.023—a </w:t>
      </w:r>
      <w:r w:rsidRPr="00322B9F">
        <w:rPr>
          <w:bCs/>
        </w:rPr>
        <w:t>66% reduction</w:t>
      </w:r>
      <w:r w:rsidRPr="00322B9F">
        <w:t xml:space="preserve"> (Table 5). This enhancement is ascribed to the formation of a continuous </w:t>
      </w:r>
      <w:proofErr w:type="spellStart"/>
      <w:r w:rsidRPr="00322B9F">
        <w:t>tribofilm</w:t>
      </w:r>
      <w:proofErr w:type="spellEnd"/>
      <w:r w:rsidRPr="00322B9F">
        <w:t xml:space="preserve"> that isolates interacting surfaces, minimizing asperity contact and shear stresses</w:t>
      </w:r>
      <w:r w:rsidR="00BF3D79">
        <w:t xml:space="preserve"> [49-51]</w:t>
      </w:r>
      <w:r w:rsidRPr="00322B9F">
        <w:t xml:space="preserve">. Notably, COF increased marginally at 0.5 </w:t>
      </w:r>
      <w:proofErr w:type="spellStart"/>
      <w:r w:rsidRPr="00322B9F">
        <w:t>wt</w:t>
      </w:r>
      <w:proofErr w:type="spellEnd"/>
      <w:r w:rsidRPr="00322B9F">
        <w:t xml:space="preserve">% </w:t>
      </w:r>
      <w:proofErr w:type="spellStart"/>
      <w:r w:rsidRPr="00322B9F">
        <w:t>CuO</w:t>
      </w:r>
      <w:proofErr w:type="spellEnd"/>
      <w:r w:rsidRPr="00322B9F">
        <w:t xml:space="preserve">, likely due to nanoparticle clustering, which disrupts lubricant film homogeneity. The inverse correlation between COF and </w:t>
      </w:r>
      <w:proofErr w:type="spellStart"/>
      <w:r w:rsidRPr="00322B9F">
        <w:t>CuO</w:t>
      </w:r>
      <w:proofErr w:type="spellEnd"/>
      <w:r w:rsidRPr="00322B9F">
        <w:t xml:space="preserve"> concentration (up to 0.3 </w:t>
      </w:r>
      <w:proofErr w:type="spellStart"/>
      <w:r w:rsidRPr="00322B9F">
        <w:t>wt</w:t>
      </w:r>
      <w:proofErr w:type="spellEnd"/>
      <w:r w:rsidRPr="00322B9F">
        <w:t xml:space="preserve">%) is illustrated in Figure </w:t>
      </w:r>
      <w:r w:rsidR="00322B9F" w:rsidRPr="00322B9F">
        <w:t>2</w:t>
      </w:r>
      <w:r w:rsidRPr="00322B9F">
        <w:t>.</w:t>
      </w:r>
    </w:p>
    <w:p w14:paraId="2993E880" w14:textId="77777777" w:rsidR="00BF1BCE" w:rsidRPr="00322B9F" w:rsidRDefault="00BF1BCE" w:rsidP="00F003E2">
      <w:pPr>
        <w:pStyle w:val="TableCaption"/>
      </w:pPr>
      <w:r w:rsidRPr="00322B9F">
        <w:t xml:space="preserve">Table 5: Coefficient of Friction for Different </w:t>
      </w:r>
      <w:proofErr w:type="spellStart"/>
      <w:r w:rsidRPr="00322B9F">
        <w:t>CuO</w:t>
      </w:r>
      <w:proofErr w:type="spellEnd"/>
      <w:r w:rsidRPr="00322B9F">
        <w:t xml:space="preserve"> Concentrations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7"/>
        <w:gridCol w:w="666"/>
        <w:gridCol w:w="1388"/>
      </w:tblGrid>
      <w:tr w:rsidR="00BF1BCE" w:rsidRPr="00F003E2" w14:paraId="67ECEF66" w14:textId="77777777" w:rsidTr="00F003E2">
        <w:trPr>
          <w:trHeight w:val="432"/>
          <w:jc w:val="center"/>
        </w:trPr>
        <w:tc>
          <w:tcPr>
            <w:tcW w:w="0" w:type="auto"/>
            <w:tcBorders>
              <w:bottom w:val="single" w:sz="4" w:space="0" w:color="auto"/>
            </w:tcBorders>
            <w:vAlign w:val="center"/>
            <w:hideMark/>
          </w:tcPr>
          <w:p w14:paraId="2A4B4840" w14:textId="77777777" w:rsidR="00BF1BCE" w:rsidRPr="00F003E2" w:rsidRDefault="00BF1BCE" w:rsidP="00322B9F">
            <w:pPr>
              <w:jc w:val="center"/>
              <w:rPr>
                <w:sz w:val="20"/>
              </w:rPr>
            </w:pPr>
            <w:proofErr w:type="spellStart"/>
            <w:r w:rsidRPr="00F003E2">
              <w:rPr>
                <w:sz w:val="20"/>
              </w:rPr>
              <w:t>CuO</w:t>
            </w:r>
            <w:proofErr w:type="spellEnd"/>
            <w:r w:rsidRPr="00F003E2">
              <w:rPr>
                <w:sz w:val="20"/>
              </w:rPr>
              <w:t xml:space="preserve"> Concentration (</w:t>
            </w:r>
            <w:proofErr w:type="spellStart"/>
            <w:r w:rsidRPr="00F003E2">
              <w:rPr>
                <w:sz w:val="20"/>
              </w:rPr>
              <w:t>wt</w:t>
            </w:r>
            <w:proofErr w:type="spellEnd"/>
            <w:r w:rsidRPr="00F003E2">
              <w:rPr>
                <w:sz w:val="20"/>
              </w:rPr>
              <w:t>%)</w:t>
            </w:r>
          </w:p>
        </w:tc>
        <w:tc>
          <w:tcPr>
            <w:tcW w:w="0" w:type="auto"/>
            <w:tcBorders>
              <w:bottom w:val="single" w:sz="4" w:space="0" w:color="auto"/>
            </w:tcBorders>
            <w:vAlign w:val="center"/>
            <w:hideMark/>
          </w:tcPr>
          <w:p w14:paraId="251F793F" w14:textId="77777777" w:rsidR="00BF1BCE" w:rsidRPr="00F003E2" w:rsidRDefault="00BF1BCE" w:rsidP="00322B9F">
            <w:pPr>
              <w:jc w:val="center"/>
              <w:rPr>
                <w:sz w:val="20"/>
              </w:rPr>
            </w:pPr>
            <w:r w:rsidRPr="00F003E2">
              <w:rPr>
                <w:sz w:val="20"/>
              </w:rPr>
              <w:t>COF</w:t>
            </w:r>
          </w:p>
        </w:tc>
        <w:tc>
          <w:tcPr>
            <w:tcW w:w="0" w:type="auto"/>
            <w:tcBorders>
              <w:bottom w:val="single" w:sz="4" w:space="0" w:color="auto"/>
            </w:tcBorders>
            <w:vAlign w:val="center"/>
            <w:hideMark/>
          </w:tcPr>
          <w:p w14:paraId="437B2FFE" w14:textId="77777777" w:rsidR="00BF1BCE" w:rsidRPr="00F003E2" w:rsidRDefault="00BF1BCE" w:rsidP="00322B9F">
            <w:pPr>
              <w:jc w:val="center"/>
              <w:rPr>
                <w:sz w:val="20"/>
              </w:rPr>
            </w:pPr>
            <w:r w:rsidRPr="00F003E2">
              <w:rPr>
                <w:sz w:val="20"/>
              </w:rPr>
              <w:t>Reduction (%)</w:t>
            </w:r>
          </w:p>
        </w:tc>
      </w:tr>
      <w:tr w:rsidR="00BF1BCE" w:rsidRPr="00F003E2" w14:paraId="7FCBA9EB" w14:textId="77777777" w:rsidTr="00F003E2">
        <w:trPr>
          <w:trHeight w:val="432"/>
          <w:jc w:val="center"/>
        </w:trPr>
        <w:tc>
          <w:tcPr>
            <w:tcW w:w="0" w:type="auto"/>
            <w:tcBorders>
              <w:top w:val="single" w:sz="4" w:space="0" w:color="auto"/>
            </w:tcBorders>
            <w:vAlign w:val="center"/>
            <w:hideMark/>
          </w:tcPr>
          <w:p w14:paraId="07A90AE1" w14:textId="77777777" w:rsidR="00BF1BCE" w:rsidRPr="00F003E2" w:rsidRDefault="00BF1BCE" w:rsidP="00322B9F">
            <w:pPr>
              <w:jc w:val="center"/>
              <w:rPr>
                <w:sz w:val="20"/>
              </w:rPr>
            </w:pPr>
            <w:r w:rsidRPr="00F003E2">
              <w:rPr>
                <w:sz w:val="20"/>
              </w:rPr>
              <w:t>0.0 (Base Oil)</w:t>
            </w:r>
          </w:p>
        </w:tc>
        <w:tc>
          <w:tcPr>
            <w:tcW w:w="0" w:type="auto"/>
            <w:tcBorders>
              <w:top w:val="single" w:sz="4" w:space="0" w:color="auto"/>
            </w:tcBorders>
            <w:vAlign w:val="center"/>
            <w:hideMark/>
          </w:tcPr>
          <w:p w14:paraId="7B12FFA6" w14:textId="77777777" w:rsidR="00BF1BCE" w:rsidRPr="00F003E2" w:rsidRDefault="00BF1BCE" w:rsidP="00322B9F">
            <w:pPr>
              <w:jc w:val="center"/>
              <w:rPr>
                <w:sz w:val="20"/>
              </w:rPr>
            </w:pPr>
            <w:r w:rsidRPr="00F003E2">
              <w:rPr>
                <w:sz w:val="20"/>
              </w:rPr>
              <w:t>0.068</w:t>
            </w:r>
          </w:p>
        </w:tc>
        <w:tc>
          <w:tcPr>
            <w:tcW w:w="0" w:type="auto"/>
            <w:tcBorders>
              <w:top w:val="single" w:sz="4" w:space="0" w:color="auto"/>
            </w:tcBorders>
            <w:vAlign w:val="center"/>
            <w:hideMark/>
          </w:tcPr>
          <w:p w14:paraId="22E68010" w14:textId="77777777" w:rsidR="00BF1BCE" w:rsidRPr="00F003E2" w:rsidRDefault="00BF1BCE" w:rsidP="00322B9F">
            <w:pPr>
              <w:jc w:val="center"/>
              <w:rPr>
                <w:sz w:val="20"/>
              </w:rPr>
            </w:pPr>
            <w:r w:rsidRPr="00F003E2">
              <w:rPr>
                <w:sz w:val="20"/>
              </w:rPr>
              <w:t>-</w:t>
            </w:r>
          </w:p>
        </w:tc>
      </w:tr>
      <w:tr w:rsidR="00BF1BCE" w:rsidRPr="00F003E2" w14:paraId="5DF3FE2D" w14:textId="77777777" w:rsidTr="00F003E2">
        <w:trPr>
          <w:trHeight w:val="432"/>
          <w:jc w:val="center"/>
        </w:trPr>
        <w:tc>
          <w:tcPr>
            <w:tcW w:w="0" w:type="auto"/>
            <w:vAlign w:val="center"/>
            <w:hideMark/>
          </w:tcPr>
          <w:p w14:paraId="4342A0D8" w14:textId="77777777" w:rsidR="00BF1BCE" w:rsidRPr="00F003E2" w:rsidRDefault="00BF1BCE" w:rsidP="00322B9F">
            <w:pPr>
              <w:jc w:val="center"/>
              <w:rPr>
                <w:sz w:val="20"/>
              </w:rPr>
            </w:pPr>
            <w:r w:rsidRPr="00F003E2">
              <w:rPr>
                <w:sz w:val="20"/>
              </w:rPr>
              <w:t>0.1</w:t>
            </w:r>
          </w:p>
        </w:tc>
        <w:tc>
          <w:tcPr>
            <w:tcW w:w="0" w:type="auto"/>
            <w:vAlign w:val="center"/>
            <w:hideMark/>
          </w:tcPr>
          <w:p w14:paraId="6E215DB3" w14:textId="77777777" w:rsidR="00BF1BCE" w:rsidRPr="00F003E2" w:rsidRDefault="00BF1BCE" w:rsidP="00322B9F">
            <w:pPr>
              <w:jc w:val="center"/>
              <w:rPr>
                <w:sz w:val="20"/>
              </w:rPr>
            </w:pPr>
            <w:r w:rsidRPr="00F003E2">
              <w:rPr>
                <w:sz w:val="20"/>
              </w:rPr>
              <w:t>0.043</w:t>
            </w:r>
          </w:p>
        </w:tc>
        <w:tc>
          <w:tcPr>
            <w:tcW w:w="0" w:type="auto"/>
            <w:vAlign w:val="center"/>
            <w:hideMark/>
          </w:tcPr>
          <w:p w14:paraId="11149710" w14:textId="77777777" w:rsidR="00BF1BCE" w:rsidRPr="00F003E2" w:rsidRDefault="00BF1BCE" w:rsidP="00322B9F">
            <w:pPr>
              <w:jc w:val="center"/>
              <w:rPr>
                <w:sz w:val="20"/>
              </w:rPr>
            </w:pPr>
            <w:r w:rsidRPr="00F003E2">
              <w:rPr>
                <w:sz w:val="20"/>
              </w:rPr>
              <w:t>37%</w:t>
            </w:r>
          </w:p>
        </w:tc>
      </w:tr>
      <w:tr w:rsidR="00BF1BCE" w:rsidRPr="00F003E2" w14:paraId="04FA71B2" w14:textId="77777777" w:rsidTr="00F003E2">
        <w:trPr>
          <w:trHeight w:val="432"/>
          <w:jc w:val="center"/>
        </w:trPr>
        <w:tc>
          <w:tcPr>
            <w:tcW w:w="0" w:type="auto"/>
            <w:vAlign w:val="center"/>
            <w:hideMark/>
          </w:tcPr>
          <w:p w14:paraId="746AFB7B" w14:textId="77777777" w:rsidR="00BF1BCE" w:rsidRPr="00F003E2" w:rsidRDefault="00BF1BCE" w:rsidP="00322B9F">
            <w:pPr>
              <w:jc w:val="center"/>
              <w:rPr>
                <w:sz w:val="20"/>
              </w:rPr>
            </w:pPr>
            <w:r w:rsidRPr="00F003E2">
              <w:rPr>
                <w:sz w:val="20"/>
              </w:rPr>
              <w:t>0.3</w:t>
            </w:r>
          </w:p>
        </w:tc>
        <w:tc>
          <w:tcPr>
            <w:tcW w:w="0" w:type="auto"/>
            <w:vAlign w:val="center"/>
            <w:hideMark/>
          </w:tcPr>
          <w:p w14:paraId="473E968B" w14:textId="77777777" w:rsidR="00BF1BCE" w:rsidRPr="00F003E2" w:rsidRDefault="00BF1BCE" w:rsidP="00322B9F">
            <w:pPr>
              <w:jc w:val="center"/>
              <w:rPr>
                <w:sz w:val="20"/>
              </w:rPr>
            </w:pPr>
            <w:r w:rsidRPr="00F003E2">
              <w:rPr>
                <w:sz w:val="20"/>
              </w:rPr>
              <w:t>0.023</w:t>
            </w:r>
          </w:p>
        </w:tc>
        <w:tc>
          <w:tcPr>
            <w:tcW w:w="0" w:type="auto"/>
            <w:vAlign w:val="center"/>
            <w:hideMark/>
          </w:tcPr>
          <w:p w14:paraId="47222BE3" w14:textId="77777777" w:rsidR="00BF1BCE" w:rsidRPr="00F003E2" w:rsidRDefault="00BF1BCE" w:rsidP="00322B9F">
            <w:pPr>
              <w:jc w:val="center"/>
              <w:rPr>
                <w:sz w:val="20"/>
              </w:rPr>
            </w:pPr>
            <w:r w:rsidRPr="00F003E2">
              <w:rPr>
                <w:sz w:val="20"/>
              </w:rPr>
              <w:t>66%</w:t>
            </w:r>
          </w:p>
        </w:tc>
      </w:tr>
      <w:tr w:rsidR="00BF1BCE" w:rsidRPr="00F003E2" w14:paraId="169C9743" w14:textId="77777777" w:rsidTr="00F003E2">
        <w:trPr>
          <w:trHeight w:val="432"/>
          <w:jc w:val="center"/>
        </w:trPr>
        <w:tc>
          <w:tcPr>
            <w:tcW w:w="0" w:type="auto"/>
            <w:vAlign w:val="center"/>
            <w:hideMark/>
          </w:tcPr>
          <w:p w14:paraId="16E85F0E" w14:textId="77777777" w:rsidR="00BF1BCE" w:rsidRPr="00F003E2" w:rsidRDefault="00BF1BCE" w:rsidP="00322B9F">
            <w:pPr>
              <w:jc w:val="center"/>
              <w:rPr>
                <w:sz w:val="20"/>
              </w:rPr>
            </w:pPr>
            <w:r w:rsidRPr="00F003E2">
              <w:rPr>
                <w:sz w:val="20"/>
              </w:rPr>
              <w:t>0.5</w:t>
            </w:r>
          </w:p>
        </w:tc>
        <w:tc>
          <w:tcPr>
            <w:tcW w:w="0" w:type="auto"/>
            <w:vAlign w:val="center"/>
            <w:hideMark/>
          </w:tcPr>
          <w:p w14:paraId="6B936810" w14:textId="77777777" w:rsidR="00BF1BCE" w:rsidRPr="00F003E2" w:rsidRDefault="00BF1BCE" w:rsidP="00322B9F">
            <w:pPr>
              <w:jc w:val="center"/>
              <w:rPr>
                <w:sz w:val="20"/>
              </w:rPr>
            </w:pPr>
            <w:r w:rsidRPr="00F003E2">
              <w:rPr>
                <w:sz w:val="20"/>
              </w:rPr>
              <w:t>0.030</w:t>
            </w:r>
          </w:p>
        </w:tc>
        <w:tc>
          <w:tcPr>
            <w:tcW w:w="0" w:type="auto"/>
            <w:vAlign w:val="center"/>
            <w:hideMark/>
          </w:tcPr>
          <w:p w14:paraId="110C0EB3" w14:textId="77777777" w:rsidR="00BF1BCE" w:rsidRPr="00F003E2" w:rsidRDefault="00BF1BCE" w:rsidP="00322B9F">
            <w:pPr>
              <w:jc w:val="center"/>
              <w:rPr>
                <w:sz w:val="20"/>
              </w:rPr>
            </w:pPr>
            <w:r w:rsidRPr="00F003E2">
              <w:rPr>
                <w:sz w:val="20"/>
              </w:rPr>
              <w:t>55%</w:t>
            </w:r>
          </w:p>
        </w:tc>
      </w:tr>
    </w:tbl>
    <w:p w14:paraId="10639B97" w14:textId="77777777" w:rsidR="000B4ECD" w:rsidRDefault="000B4ECD" w:rsidP="00F003E2">
      <w:pPr>
        <w:spacing w:before="100" w:beforeAutospacing="1" w:after="100" w:afterAutospacing="1"/>
        <w:jc w:val="center"/>
        <w:rPr>
          <w:i/>
          <w:iCs/>
          <w:szCs w:val="24"/>
        </w:rPr>
      </w:pPr>
      <w:r w:rsidRPr="000B4ECD">
        <w:rPr>
          <w:i/>
          <w:iCs/>
          <w:noProof/>
          <w:szCs w:val="24"/>
        </w:rPr>
        <w:drawing>
          <wp:inline distT="0" distB="0" distL="0" distR="0" wp14:anchorId="26C5E166" wp14:editId="6949C5F6">
            <wp:extent cx="4701540" cy="321071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08103" cy="3215192"/>
                    </a:xfrm>
                    <a:prstGeom prst="rect">
                      <a:avLst/>
                    </a:prstGeom>
                  </pic:spPr>
                </pic:pic>
              </a:graphicData>
            </a:graphic>
          </wp:inline>
        </w:drawing>
      </w:r>
    </w:p>
    <w:p w14:paraId="5854B6D0" w14:textId="77777777" w:rsidR="00CB434A" w:rsidRPr="00322B9F" w:rsidRDefault="00CB434A" w:rsidP="00F003E2">
      <w:pPr>
        <w:pStyle w:val="FigureCaption"/>
      </w:pPr>
      <w:r w:rsidRPr="00322B9F">
        <w:rPr>
          <w:bCs/>
        </w:rPr>
        <w:t xml:space="preserve">Figure </w:t>
      </w:r>
      <w:r w:rsidR="00322B9F" w:rsidRPr="00322B9F">
        <w:rPr>
          <w:bCs/>
        </w:rPr>
        <w:t>2:</w:t>
      </w:r>
      <w:r w:rsidRPr="00322B9F">
        <w:t xml:space="preserve"> COF variation with </w:t>
      </w:r>
      <w:proofErr w:type="spellStart"/>
      <w:r w:rsidRPr="00322B9F">
        <w:t>CuO</w:t>
      </w:r>
      <w:proofErr w:type="spellEnd"/>
      <w:r w:rsidRPr="00322B9F">
        <w:t xml:space="preserve"> concentration. The optimal friction reduction (66%) occurs at 0.3 </w:t>
      </w:r>
      <w:proofErr w:type="spellStart"/>
      <w:r w:rsidRPr="00322B9F">
        <w:t>wt</w:t>
      </w:r>
      <w:proofErr w:type="spellEnd"/>
      <w:r w:rsidRPr="00322B9F">
        <w:t>%, beyond which agglomeration compromises performance.</w:t>
      </w:r>
    </w:p>
    <w:p w14:paraId="44F623ED" w14:textId="4A367EDA" w:rsidR="009858F7" w:rsidRDefault="00BF1BCE" w:rsidP="00F003E2">
      <w:pPr>
        <w:pStyle w:val="Heading2"/>
      </w:pPr>
      <w:r w:rsidRPr="00BF1BCE">
        <w:lastRenderedPageBreak/>
        <w:t xml:space="preserve">Influence of </w:t>
      </w:r>
      <w:proofErr w:type="spellStart"/>
      <w:r w:rsidRPr="00BF1BCE">
        <w:t>CuO</w:t>
      </w:r>
      <w:proofErr w:type="spellEnd"/>
      <w:r w:rsidRPr="00BF1BCE">
        <w:t xml:space="preserve"> Nanoparticles on Wear Rate</w:t>
      </w:r>
    </w:p>
    <w:p w14:paraId="31CD1730" w14:textId="77777777" w:rsidR="009858F7" w:rsidRPr="00322B9F" w:rsidRDefault="009858F7" w:rsidP="00F003E2">
      <w:pPr>
        <w:pStyle w:val="Paragraph"/>
      </w:pPr>
      <w:r w:rsidRPr="00322B9F">
        <w:t>Wear volume analysis demonstrated a </w:t>
      </w:r>
      <w:r w:rsidRPr="00322B9F">
        <w:rPr>
          <w:b/>
          <w:bCs/>
        </w:rPr>
        <w:t>59% reduction</w:t>
      </w:r>
      <w:r w:rsidRPr="00322B9F">
        <w:t xml:space="preserve"> at 0.3 </w:t>
      </w:r>
      <w:proofErr w:type="spellStart"/>
      <w:r w:rsidRPr="00322B9F">
        <w:t>wt</w:t>
      </w:r>
      <w:proofErr w:type="spellEnd"/>
      <w:r w:rsidRPr="00322B9F">
        <w:t xml:space="preserve">% </w:t>
      </w:r>
      <w:proofErr w:type="spellStart"/>
      <w:r w:rsidRPr="00322B9F">
        <w:t>CuO</w:t>
      </w:r>
      <w:proofErr w:type="spellEnd"/>
      <w:r w:rsidRPr="00322B9F">
        <w:t xml:space="preserve"> compared to the base oil (0.145 mm³ → 0.060 mm³), confirming the nanoparticles’ anti-wear efficacy (Table 6). The wear rate trend mirrors COF behavior, with degradation at higher concentrations (0.5 </w:t>
      </w:r>
      <w:proofErr w:type="spellStart"/>
      <w:r w:rsidRPr="00322B9F">
        <w:t>wt</w:t>
      </w:r>
      <w:proofErr w:type="spellEnd"/>
      <w:r w:rsidRPr="00322B9F">
        <w:t>%) linked to abrasive wear from nanoparticle aggregates. This suggests a critical concentration threshold for maximizing wear resistance.</w:t>
      </w:r>
    </w:p>
    <w:p w14:paraId="23FF48FB" w14:textId="77777777" w:rsidR="00BF1BCE" w:rsidRPr="00322B9F" w:rsidRDefault="00BF1BCE" w:rsidP="00F003E2">
      <w:pPr>
        <w:pStyle w:val="TableCaption"/>
      </w:pPr>
      <w:r w:rsidRPr="00322B9F">
        <w:t xml:space="preserve">Table 6: Wear Volume Reduction for </w:t>
      </w:r>
      <w:proofErr w:type="spellStart"/>
      <w:r w:rsidRPr="00322B9F">
        <w:t>CuO</w:t>
      </w:r>
      <w:proofErr w:type="spellEnd"/>
      <w:r w:rsidRPr="00322B9F">
        <w:t xml:space="preserve"> </w:t>
      </w:r>
      <w:proofErr w:type="spellStart"/>
      <w:r w:rsidRPr="00322B9F">
        <w:t>Nanolubricants</w:t>
      </w:r>
      <w:proofErr w:type="spellEnd"/>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7"/>
        <w:gridCol w:w="1898"/>
        <w:gridCol w:w="1871"/>
      </w:tblGrid>
      <w:tr w:rsidR="00BF1BCE" w:rsidRPr="00F003E2" w14:paraId="3AB46E76" w14:textId="77777777" w:rsidTr="00F003E2">
        <w:trPr>
          <w:trHeight w:val="432"/>
          <w:jc w:val="center"/>
        </w:trPr>
        <w:tc>
          <w:tcPr>
            <w:tcW w:w="0" w:type="auto"/>
            <w:tcBorders>
              <w:bottom w:val="single" w:sz="4" w:space="0" w:color="auto"/>
            </w:tcBorders>
            <w:vAlign w:val="center"/>
            <w:hideMark/>
          </w:tcPr>
          <w:p w14:paraId="139F9609" w14:textId="77777777" w:rsidR="00BF1BCE" w:rsidRPr="00F003E2" w:rsidRDefault="00BF1BCE" w:rsidP="00322B9F">
            <w:pPr>
              <w:jc w:val="center"/>
              <w:rPr>
                <w:sz w:val="20"/>
              </w:rPr>
            </w:pPr>
            <w:proofErr w:type="spellStart"/>
            <w:r w:rsidRPr="00F003E2">
              <w:rPr>
                <w:sz w:val="20"/>
              </w:rPr>
              <w:t>CuO</w:t>
            </w:r>
            <w:proofErr w:type="spellEnd"/>
            <w:r w:rsidRPr="00F003E2">
              <w:rPr>
                <w:sz w:val="20"/>
              </w:rPr>
              <w:t xml:space="preserve"> Concentration (</w:t>
            </w:r>
            <w:proofErr w:type="spellStart"/>
            <w:r w:rsidRPr="00F003E2">
              <w:rPr>
                <w:sz w:val="20"/>
              </w:rPr>
              <w:t>wt</w:t>
            </w:r>
            <w:proofErr w:type="spellEnd"/>
            <w:r w:rsidRPr="00F003E2">
              <w:rPr>
                <w:sz w:val="20"/>
              </w:rPr>
              <w:t>%)</w:t>
            </w:r>
          </w:p>
        </w:tc>
        <w:tc>
          <w:tcPr>
            <w:tcW w:w="0" w:type="auto"/>
            <w:tcBorders>
              <w:bottom w:val="single" w:sz="4" w:space="0" w:color="auto"/>
            </w:tcBorders>
            <w:vAlign w:val="center"/>
            <w:hideMark/>
          </w:tcPr>
          <w:p w14:paraId="6C4B8A5E" w14:textId="77777777" w:rsidR="00BF1BCE" w:rsidRPr="00F003E2" w:rsidRDefault="00BF1BCE" w:rsidP="00322B9F">
            <w:pPr>
              <w:jc w:val="center"/>
              <w:rPr>
                <w:sz w:val="20"/>
              </w:rPr>
            </w:pPr>
            <w:r w:rsidRPr="00F003E2">
              <w:rPr>
                <w:sz w:val="20"/>
              </w:rPr>
              <w:t>Wear Volume (mm³)</w:t>
            </w:r>
          </w:p>
        </w:tc>
        <w:tc>
          <w:tcPr>
            <w:tcW w:w="0" w:type="auto"/>
            <w:tcBorders>
              <w:bottom w:val="single" w:sz="4" w:space="0" w:color="auto"/>
            </w:tcBorders>
            <w:vAlign w:val="center"/>
            <w:hideMark/>
          </w:tcPr>
          <w:p w14:paraId="290833B5" w14:textId="77777777" w:rsidR="00BF1BCE" w:rsidRPr="00F003E2" w:rsidRDefault="00BF1BCE" w:rsidP="00322B9F">
            <w:pPr>
              <w:jc w:val="center"/>
              <w:rPr>
                <w:sz w:val="20"/>
              </w:rPr>
            </w:pPr>
            <w:r w:rsidRPr="00F003E2">
              <w:rPr>
                <w:sz w:val="20"/>
              </w:rPr>
              <w:t>Wear Reduction (%)</w:t>
            </w:r>
          </w:p>
        </w:tc>
      </w:tr>
      <w:tr w:rsidR="00BF1BCE" w:rsidRPr="00F003E2" w14:paraId="0862DB80" w14:textId="77777777" w:rsidTr="00F003E2">
        <w:trPr>
          <w:trHeight w:val="432"/>
          <w:jc w:val="center"/>
        </w:trPr>
        <w:tc>
          <w:tcPr>
            <w:tcW w:w="0" w:type="auto"/>
            <w:tcBorders>
              <w:top w:val="single" w:sz="4" w:space="0" w:color="auto"/>
            </w:tcBorders>
            <w:vAlign w:val="center"/>
            <w:hideMark/>
          </w:tcPr>
          <w:p w14:paraId="36FE7830" w14:textId="77777777" w:rsidR="00BF1BCE" w:rsidRPr="00F003E2" w:rsidRDefault="00BF1BCE" w:rsidP="00322B9F">
            <w:pPr>
              <w:jc w:val="center"/>
              <w:rPr>
                <w:sz w:val="20"/>
              </w:rPr>
            </w:pPr>
            <w:r w:rsidRPr="00F003E2">
              <w:rPr>
                <w:sz w:val="20"/>
              </w:rPr>
              <w:t>0.0 (Base Oil)</w:t>
            </w:r>
          </w:p>
        </w:tc>
        <w:tc>
          <w:tcPr>
            <w:tcW w:w="0" w:type="auto"/>
            <w:tcBorders>
              <w:top w:val="single" w:sz="4" w:space="0" w:color="auto"/>
            </w:tcBorders>
            <w:vAlign w:val="center"/>
            <w:hideMark/>
          </w:tcPr>
          <w:p w14:paraId="5B55A2AD" w14:textId="77777777" w:rsidR="00BF1BCE" w:rsidRPr="00F003E2" w:rsidRDefault="00BF1BCE" w:rsidP="00322B9F">
            <w:pPr>
              <w:jc w:val="center"/>
              <w:rPr>
                <w:sz w:val="20"/>
              </w:rPr>
            </w:pPr>
            <w:r w:rsidRPr="00F003E2">
              <w:rPr>
                <w:sz w:val="20"/>
              </w:rPr>
              <w:t>0.145</w:t>
            </w:r>
          </w:p>
        </w:tc>
        <w:tc>
          <w:tcPr>
            <w:tcW w:w="0" w:type="auto"/>
            <w:tcBorders>
              <w:top w:val="single" w:sz="4" w:space="0" w:color="auto"/>
            </w:tcBorders>
            <w:vAlign w:val="center"/>
            <w:hideMark/>
          </w:tcPr>
          <w:p w14:paraId="7F4EAD7F" w14:textId="77777777" w:rsidR="00BF1BCE" w:rsidRPr="00F003E2" w:rsidRDefault="00BF1BCE" w:rsidP="00322B9F">
            <w:pPr>
              <w:jc w:val="center"/>
              <w:rPr>
                <w:sz w:val="20"/>
              </w:rPr>
            </w:pPr>
            <w:r w:rsidRPr="00F003E2">
              <w:rPr>
                <w:sz w:val="20"/>
              </w:rPr>
              <w:t>-</w:t>
            </w:r>
          </w:p>
        </w:tc>
      </w:tr>
      <w:tr w:rsidR="00BF1BCE" w:rsidRPr="00F003E2" w14:paraId="3E62F926" w14:textId="77777777" w:rsidTr="00F003E2">
        <w:trPr>
          <w:trHeight w:val="432"/>
          <w:jc w:val="center"/>
        </w:trPr>
        <w:tc>
          <w:tcPr>
            <w:tcW w:w="0" w:type="auto"/>
            <w:vAlign w:val="center"/>
            <w:hideMark/>
          </w:tcPr>
          <w:p w14:paraId="538B6270" w14:textId="77777777" w:rsidR="00BF1BCE" w:rsidRPr="00F003E2" w:rsidRDefault="00BF1BCE" w:rsidP="00322B9F">
            <w:pPr>
              <w:jc w:val="center"/>
              <w:rPr>
                <w:sz w:val="20"/>
              </w:rPr>
            </w:pPr>
            <w:r w:rsidRPr="00F003E2">
              <w:rPr>
                <w:sz w:val="20"/>
              </w:rPr>
              <w:t>0.1</w:t>
            </w:r>
          </w:p>
        </w:tc>
        <w:tc>
          <w:tcPr>
            <w:tcW w:w="0" w:type="auto"/>
            <w:vAlign w:val="center"/>
            <w:hideMark/>
          </w:tcPr>
          <w:p w14:paraId="254C5195" w14:textId="77777777" w:rsidR="00BF1BCE" w:rsidRPr="00F003E2" w:rsidRDefault="00BF1BCE" w:rsidP="00322B9F">
            <w:pPr>
              <w:jc w:val="center"/>
              <w:rPr>
                <w:sz w:val="20"/>
              </w:rPr>
            </w:pPr>
            <w:r w:rsidRPr="00F003E2">
              <w:rPr>
                <w:sz w:val="20"/>
              </w:rPr>
              <w:t>0.098</w:t>
            </w:r>
          </w:p>
        </w:tc>
        <w:tc>
          <w:tcPr>
            <w:tcW w:w="0" w:type="auto"/>
            <w:vAlign w:val="center"/>
            <w:hideMark/>
          </w:tcPr>
          <w:p w14:paraId="7BE2945F" w14:textId="77777777" w:rsidR="00BF1BCE" w:rsidRPr="00F003E2" w:rsidRDefault="00BF1BCE" w:rsidP="00322B9F">
            <w:pPr>
              <w:jc w:val="center"/>
              <w:rPr>
                <w:sz w:val="20"/>
              </w:rPr>
            </w:pPr>
            <w:r w:rsidRPr="00F003E2">
              <w:rPr>
                <w:sz w:val="20"/>
              </w:rPr>
              <w:t>32%</w:t>
            </w:r>
          </w:p>
        </w:tc>
      </w:tr>
      <w:tr w:rsidR="00BF1BCE" w:rsidRPr="00F003E2" w14:paraId="67FAECFB" w14:textId="77777777" w:rsidTr="00F003E2">
        <w:trPr>
          <w:trHeight w:val="432"/>
          <w:jc w:val="center"/>
        </w:trPr>
        <w:tc>
          <w:tcPr>
            <w:tcW w:w="0" w:type="auto"/>
            <w:vAlign w:val="center"/>
            <w:hideMark/>
          </w:tcPr>
          <w:p w14:paraId="75FCEB5C" w14:textId="77777777" w:rsidR="00BF1BCE" w:rsidRPr="00F003E2" w:rsidRDefault="00BF1BCE" w:rsidP="00322B9F">
            <w:pPr>
              <w:jc w:val="center"/>
              <w:rPr>
                <w:sz w:val="20"/>
              </w:rPr>
            </w:pPr>
            <w:r w:rsidRPr="00F003E2">
              <w:rPr>
                <w:sz w:val="20"/>
              </w:rPr>
              <w:t>0.3</w:t>
            </w:r>
          </w:p>
        </w:tc>
        <w:tc>
          <w:tcPr>
            <w:tcW w:w="0" w:type="auto"/>
            <w:vAlign w:val="center"/>
            <w:hideMark/>
          </w:tcPr>
          <w:p w14:paraId="02DE3059" w14:textId="77777777" w:rsidR="00BF1BCE" w:rsidRPr="00F003E2" w:rsidRDefault="00BF1BCE" w:rsidP="00322B9F">
            <w:pPr>
              <w:jc w:val="center"/>
              <w:rPr>
                <w:sz w:val="20"/>
              </w:rPr>
            </w:pPr>
            <w:r w:rsidRPr="00F003E2">
              <w:rPr>
                <w:sz w:val="20"/>
              </w:rPr>
              <w:t>0.060</w:t>
            </w:r>
          </w:p>
        </w:tc>
        <w:tc>
          <w:tcPr>
            <w:tcW w:w="0" w:type="auto"/>
            <w:vAlign w:val="center"/>
            <w:hideMark/>
          </w:tcPr>
          <w:p w14:paraId="20F166A1" w14:textId="77777777" w:rsidR="00BF1BCE" w:rsidRPr="00F003E2" w:rsidRDefault="00BF1BCE" w:rsidP="00322B9F">
            <w:pPr>
              <w:jc w:val="center"/>
              <w:rPr>
                <w:sz w:val="20"/>
              </w:rPr>
            </w:pPr>
            <w:r w:rsidRPr="00F003E2">
              <w:rPr>
                <w:sz w:val="20"/>
              </w:rPr>
              <w:t>59%</w:t>
            </w:r>
          </w:p>
        </w:tc>
      </w:tr>
      <w:tr w:rsidR="00BF1BCE" w:rsidRPr="00F003E2" w14:paraId="1A5103FF" w14:textId="77777777" w:rsidTr="00F003E2">
        <w:trPr>
          <w:trHeight w:val="432"/>
          <w:jc w:val="center"/>
        </w:trPr>
        <w:tc>
          <w:tcPr>
            <w:tcW w:w="0" w:type="auto"/>
            <w:vAlign w:val="center"/>
            <w:hideMark/>
          </w:tcPr>
          <w:p w14:paraId="20623666" w14:textId="77777777" w:rsidR="00BF1BCE" w:rsidRPr="00F003E2" w:rsidRDefault="00BF1BCE" w:rsidP="00322B9F">
            <w:pPr>
              <w:jc w:val="center"/>
              <w:rPr>
                <w:sz w:val="20"/>
              </w:rPr>
            </w:pPr>
            <w:r w:rsidRPr="00F003E2">
              <w:rPr>
                <w:sz w:val="20"/>
              </w:rPr>
              <w:t>0.5</w:t>
            </w:r>
          </w:p>
        </w:tc>
        <w:tc>
          <w:tcPr>
            <w:tcW w:w="0" w:type="auto"/>
            <w:vAlign w:val="center"/>
            <w:hideMark/>
          </w:tcPr>
          <w:p w14:paraId="72CD9907" w14:textId="77777777" w:rsidR="00BF1BCE" w:rsidRPr="00F003E2" w:rsidRDefault="00BF1BCE" w:rsidP="00322B9F">
            <w:pPr>
              <w:jc w:val="center"/>
              <w:rPr>
                <w:sz w:val="20"/>
              </w:rPr>
            </w:pPr>
            <w:r w:rsidRPr="00F003E2">
              <w:rPr>
                <w:sz w:val="20"/>
              </w:rPr>
              <w:t>0.073</w:t>
            </w:r>
          </w:p>
        </w:tc>
        <w:tc>
          <w:tcPr>
            <w:tcW w:w="0" w:type="auto"/>
            <w:vAlign w:val="center"/>
            <w:hideMark/>
          </w:tcPr>
          <w:p w14:paraId="5474A7AA" w14:textId="77777777" w:rsidR="00BF1BCE" w:rsidRPr="00F003E2" w:rsidRDefault="00BF1BCE" w:rsidP="00322B9F">
            <w:pPr>
              <w:jc w:val="center"/>
              <w:rPr>
                <w:sz w:val="20"/>
              </w:rPr>
            </w:pPr>
            <w:r w:rsidRPr="00F003E2">
              <w:rPr>
                <w:sz w:val="20"/>
              </w:rPr>
              <w:t>50%</w:t>
            </w:r>
          </w:p>
        </w:tc>
      </w:tr>
    </w:tbl>
    <w:p w14:paraId="3112FBF2" w14:textId="77777777" w:rsidR="00BF1BCE" w:rsidRPr="00322B9F" w:rsidRDefault="00BF1BCE" w:rsidP="00F003E2">
      <w:pPr>
        <w:pStyle w:val="Paragraph"/>
      </w:pPr>
      <w:r w:rsidRPr="00322B9F">
        <w:t xml:space="preserve">The trends in wear volume for different </w:t>
      </w:r>
      <w:proofErr w:type="spellStart"/>
      <w:r w:rsidRPr="00322B9F">
        <w:t>nanolubricant</w:t>
      </w:r>
      <w:proofErr w:type="spellEnd"/>
      <w:r w:rsidRPr="00322B9F">
        <w:t xml:space="preserve"> compositions are illustrated in Figure </w:t>
      </w:r>
      <w:r w:rsidR="00322B9F" w:rsidRPr="00322B9F">
        <w:t>3</w:t>
      </w:r>
      <w:r w:rsidRPr="00322B9F">
        <w:t>.</w:t>
      </w:r>
    </w:p>
    <w:p w14:paraId="123B4B31" w14:textId="77777777" w:rsidR="0022190F" w:rsidRDefault="0022190F" w:rsidP="00F003E2">
      <w:pPr>
        <w:spacing w:before="100" w:beforeAutospacing="1" w:after="100" w:afterAutospacing="1"/>
        <w:jc w:val="center"/>
        <w:rPr>
          <w:i/>
          <w:iCs/>
          <w:szCs w:val="24"/>
        </w:rPr>
      </w:pPr>
      <w:r w:rsidRPr="0022190F">
        <w:rPr>
          <w:i/>
          <w:iCs/>
          <w:noProof/>
          <w:szCs w:val="24"/>
        </w:rPr>
        <w:drawing>
          <wp:inline distT="0" distB="0" distL="0" distR="0" wp14:anchorId="07A9547B" wp14:editId="1391B818">
            <wp:extent cx="4831080" cy="3361627"/>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837127" cy="3365835"/>
                    </a:xfrm>
                    <a:prstGeom prst="rect">
                      <a:avLst/>
                    </a:prstGeom>
                  </pic:spPr>
                </pic:pic>
              </a:graphicData>
            </a:graphic>
          </wp:inline>
        </w:drawing>
      </w:r>
    </w:p>
    <w:p w14:paraId="07C04B2E" w14:textId="77777777" w:rsidR="009858F7" w:rsidRPr="00322B9F" w:rsidRDefault="009858F7" w:rsidP="00F003E2">
      <w:pPr>
        <w:pStyle w:val="FigureCaption"/>
      </w:pPr>
      <w:r w:rsidRPr="00322B9F">
        <w:rPr>
          <w:bCs/>
        </w:rPr>
        <w:t xml:space="preserve">Figure </w:t>
      </w:r>
      <w:r w:rsidR="00322B9F" w:rsidRPr="00322B9F">
        <w:rPr>
          <w:bCs/>
        </w:rPr>
        <w:t>3</w:t>
      </w:r>
      <w:r w:rsidRPr="00322B9F">
        <w:rPr>
          <w:bCs/>
        </w:rPr>
        <w:t>:</w:t>
      </w:r>
      <w:r w:rsidRPr="00322B9F">
        <w:t xml:space="preserve"> Wear volume trends with </w:t>
      </w:r>
      <w:proofErr w:type="spellStart"/>
      <w:r w:rsidRPr="00322B9F">
        <w:t>CuO</w:t>
      </w:r>
      <w:proofErr w:type="spellEnd"/>
      <w:r w:rsidRPr="00322B9F">
        <w:t xml:space="preserve"> concentration. The parabolic trend highlights the balance between </w:t>
      </w:r>
      <w:proofErr w:type="spellStart"/>
      <w:r w:rsidRPr="00322B9F">
        <w:t>tribofilm</w:t>
      </w:r>
      <w:proofErr w:type="spellEnd"/>
      <w:r w:rsidRPr="00322B9F">
        <w:t xml:space="preserve"> formation (beneficial) and agglomeration (detrimental).</w:t>
      </w:r>
    </w:p>
    <w:p w14:paraId="7710D5E9" w14:textId="3AE5BEAE" w:rsidR="000C30E7" w:rsidRDefault="00BF1BCE" w:rsidP="00F003E2">
      <w:pPr>
        <w:pStyle w:val="Heading2"/>
      </w:pPr>
      <w:r w:rsidRPr="00BF1BCE">
        <w:t>Optimization of Tribological Performance</w:t>
      </w:r>
    </w:p>
    <w:p w14:paraId="5BEB404E" w14:textId="77777777" w:rsidR="00BF1BCE" w:rsidRPr="00322B9F" w:rsidRDefault="000E6ECC" w:rsidP="00F003E2">
      <w:pPr>
        <w:pStyle w:val="Paragraph"/>
        <w:rPr>
          <w:b/>
          <w:bCs/>
        </w:rPr>
      </w:pPr>
      <w:r w:rsidRPr="00322B9F">
        <w:t xml:space="preserve">Taguchi optimization identified 0.3 </w:t>
      </w:r>
      <w:proofErr w:type="spellStart"/>
      <w:r w:rsidRPr="00322B9F">
        <w:t>wt</w:t>
      </w:r>
      <w:proofErr w:type="spellEnd"/>
      <w:r w:rsidRPr="00322B9F">
        <w:t xml:space="preserve">% </w:t>
      </w:r>
      <w:proofErr w:type="spellStart"/>
      <w:r w:rsidRPr="00322B9F">
        <w:t>CuO</w:t>
      </w:r>
      <w:proofErr w:type="spellEnd"/>
      <w:r w:rsidRPr="00322B9F">
        <w:t xml:space="preserve">, 40 N load, and 400 rpm as the optimal parameters for minimizing COF and wear. Signal-to-Noise (S/N) ratio analysis attributed 56.2% of performance variance to </w:t>
      </w:r>
      <w:proofErr w:type="spellStart"/>
      <w:r w:rsidRPr="00322B9F">
        <w:t>CuO</w:t>
      </w:r>
      <w:proofErr w:type="spellEnd"/>
      <w:r w:rsidRPr="00322B9F">
        <w:t xml:space="preserve"> concentration, underscoring its dominance over load (29.4%) and sliding speed (14.4%) (Table 7). The main effects plot (Figure </w:t>
      </w:r>
      <w:r w:rsidR="00322B9F">
        <w:t>4</w:t>
      </w:r>
      <w:r w:rsidRPr="00322B9F">
        <w:t xml:space="preserve">) corroborates these findings, showing a pronounced COF decline at 0.3 </w:t>
      </w:r>
      <w:proofErr w:type="spellStart"/>
      <w:r w:rsidRPr="00322B9F">
        <w:t>wt</w:t>
      </w:r>
      <w:proofErr w:type="spellEnd"/>
      <w:r w:rsidRPr="00322B9F">
        <w:t xml:space="preserve">% </w:t>
      </w:r>
      <w:proofErr w:type="spellStart"/>
      <w:r w:rsidRPr="00322B9F">
        <w:t>CuO</w:t>
      </w:r>
      <w:proofErr w:type="spellEnd"/>
      <w:r w:rsidRPr="00322B9F">
        <w:t xml:space="preserve"> and moderate improvements with increased load and speed.</w:t>
      </w:r>
    </w:p>
    <w:p w14:paraId="6B0EE97E" w14:textId="77777777" w:rsidR="000C30E7" w:rsidRPr="00BF1BCE" w:rsidRDefault="000C30E7" w:rsidP="000C30E7">
      <w:pPr>
        <w:spacing w:before="100" w:beforeAutospacing="1" w:after="100" w:afterAutospacing="1" w:line="360" w:lineRule="auto"/>
        <w:ind w:firstLine="720"/>
        <w:jc w:val="both"/>
        <w:rPr>
          <w:b/>
          <w:bCs/>
          <w:szCs w:val="24"/>
        </w:rPr>
      </w:pPr>
    </w:p>
    <w:p w14:paraId="36207BF6" w14:textId="77777777" w:rsidR="00BF1BCE" w:rsidRPr="00322B9F" w:rsidRDefault="00BF1BCE" w:rsidP="00F003E2">
      <w:pPr>
        <w:pStyle w:val="TableCaption"/>
      </w:pPr>
      <w:r w:rsidRPr="00322B9F">
        <w:lastRenderedPageBreak/>
        <w:t>Table 7: ANOVA Results for COF and Wear Rate</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7"/>
        <w:gridCol w:w="1589"/>
        <w:gridCol w:w="1700"/>
      </w:tblGrid>
      <w:tr w:rsidR="00BF1BCE" w:rsidRPr="00F003E2" w14:paraId="65156B8E" w14:textId="77777777" w:rsidTr="00F003E2">
        <w:trPr>
          <w:trHeight w:val="432"/>
          <w:jc w:val="center"/>
        </w:trPr>
        <w:tc>
          <w:tcPr>
            <w:tcW w:w="0" w:type="auto"/>
            <w:tcBorders>
              <w:bottom w:val="single" w:sz="4" w:space="0" w:color="auto"/>
            </w:tcBorders>
            <w:vAlign w:val="center"/>
            <w:hideMark/>
          </w:tcPr>
          <w:p w14:paraId="17406982" w14:textId="77777777" w:rsidR="00BF1BCE" w:rsidRPr="00F003E2" w:rsidRDefault="00BF1BCE" w:rsidP="00322B9F">
            <w:pPr>
              <w:jc w:val="center"/>
              <w:rPr>
                <w:sz w:val="20"/>
              </w:rPr>
            </w:pPr>
            <w:r w:rsidRPr="00F003E2">
              <w:rPr>
                <w:sz w:val="20"/>
              </w:rPr>
              <w:t>Factor</w:t>
            </w:r>
          </w:p>
        </w:tc>
        <w:tc>
          <w:tcPr>
            <w:tcW w:w="0" w:type="auto"/>
            <w:tcBorders>
              <w:bottom w:val="single" w:sz="4" w:space="0" w:color="auto"/>
            </w:tcBorders>
            <w:vAlign w:val="center"/>
            <w:hideMark/>
          </w:tcPr>
          <w:p w14:paraId="1D1C4B3D" w14:textId="77777777" w:rsidR="00BF1BCE" w:rsidRPr="00F003E2" w:rsidRDefault="00BF1BCE" w:rsidP="00322B9F">
            <w:pPr>
              <w:jc w:val="center"/>
              <w:rPr>
                <w:sz w:val="20"/>
              </w:rPr>
            </w:pPr>
            <w:r w:rsidRPr="00F003E2">
              <w:rPr>
                <w:sz w:val="20"/>
              </w:rPr>
              <w:t>Contribution (%)</w:t>
            </w:r>
          </w:p>
        </w:tc>
        <w:tc>
          <w:tcPr>
            <w:tcW w:w="0" w:type="auto"/>
            <w:tcBorders>
              <w:bottom w:val="single" w:sz="4" w:space="0" w:color="auto"/>
            </w:tcBorders>
            <w:vAlign w:val="center"/>
            <w:hideMark/>
          </w:tcPr>
          <w:p w14:paraId="617F20AD" w14:textId="77777777" w:rsidR="00BF1BCE" w:rsidRPr="00F003E2" w:rsidRDefault="00BF1BCE" w:rsidP="00322B9F">
            <w:pPr>
              <w:jc w:val="center"/>
              <w:rPr>
                <w:sz w:val="20"/>
              </w:rPr>
            </w:pPr>
            <w:r w:rsidRPr="00F003E2">
              <w:rPr>
                <w:sz w:val="20"/>
              </w:rPr>
              <w:t>Significance</w:t>
            </w:r>
          </w:p>
        </w:tc>
      </w:tr>
      <w:tr w:rsidR="00BF1BCE" w:rsidRPr="00F003E2" w14:paraId="1FF4BA60" w14:textId="77777777" w:rsidTr="00F003E2">
        <w:trPr>
          <w:trHeight w:val="432"/>
          <w:jc w:val="center"/>
        </w:trPr>
        <w:tc>
          <w:tcPr>
            <w:tcW w:w="0" w:type="auto"/>
            <w:tcBorders>
              <w:top w:val="single" w:sz="4" w:space="0" w:color="auto"/>
            </w:tcBorders>
            <w:vAlign w:val="center"/>
            <w:hideMark/>
          </w:tcPr>
          <w:p w14:paraId="01CC1735" w14:textId="77777777" w:rsidR="00BF1BCE" w:rsidRPr="00F003E2" w:rsidRDefault="00BF1BCE" w:rsidP="00322B9F">
            <w:pPr>
              <w:jc w:val="center"/>
              <w:rPr>
                <w:sz w:val="20"/>
              </w:rPr>
            </w:pPr>
            <w:proofErr w:type="spellStart"/>
            <w:r w:rsidRPr="00F003E2">
              <w:rPr>
                <w:sz w:val="20"/>
              </w:rPr>
              <w:t>CuO</w:t>
            </w:r>
            <w:proofErr w:type="spellEnd"/>
            <w:r w:rsidRPr="00F003E2">
              <w:rPr>
                <w:sz w:val="20"/>
              </w:rPr>
              <w:t xml:space="preserve"> Concentration</w:t>
            </w:r>
          </w:p>
        </w:tc>
        <w:tc>
          <w:tcPr>
            <w:tcW w:w="0" w:type="auto"/>
            <w:tcBorders>
              <w:top w:val="single" w:sz="4" w:space="0" w:color="auto"/>
            </w:tcBorders>
            <w:vAlign w:val="center"/>
            <w:hideMark/>
          </w:tcPr>
          <w:p w14:paraId="0DA2FFF5" w14:textId="77777777" w:rsidR="00BF1BCE" w:rsidRPr="00F003E2" w:rsidRDefault="00BF1BCE" w:rsidP="00322B9F">
            <w:pPr>
              <w:jc w:val="center"/>
              <w:rPr>
                <w:sz w:val="20"/>
              </w:rPr>
            </w:pPr>
            <w:r w:rsidRPr="00F003E2">
              <w:rPr>
                <w:sz w:val="20"/>
              </w:rPr>
              <w:t>56.2%</w:t>
            </w:r>
          </w:p>
        </w:tc>
        <w:tc>
          <w:tcPr>
            <w:tcW w:w="0" w:type="auto"/>
            <w:tcBorders>
              <w:top w:val="single" w:sz="4" w:space="0" w:color="auto"/>
            </w:tcBorders>
            <w:vAlign w:val="center"/>
            <w:hideMark/>
          </w:tcPr>
          <w:p w14:paraId="41421A38" w14:textId="77777777" w:rsidR="00BF1BCE" w:rsidRPr="00F003E2" w:rsidRDefault="00BF1BCE" w:rsidP="00322B9F">
            <w:pPr>
              <w:jc w:val="center"/>
              <w:rPr>
                <w:sz w:val="20"/>
              </w:rPr>
            </w:pPr>
            <w:r w:rsidRPr="00F003E2">
              <w:rPr>
                <w:sz w:val="20"/>
              </w:rPr>
              <w:t>Highly Significant</w:t>
            </w:r>
          </w:p>
        </w:tc>
      </w:tr>
      <w:tr w:rsidR="00BF1BCE" w:rsidRPr="00F003E2" w14:paraId="34CD7841" w14:textId="77777777" w:rsidTr="00F003E2">
        <w:trPr>
          <w:trHeight w:val="432"/>
          <w:jc w:val="center"/>
        </w:trPr>
        <w:tc>
          <w:tcPr>
            <w:tcW w:w="0" w:type="auto"/>
            <w:vAlign w:val="center"/>
            <w:hideMark/>
          </w:tcPr>
          <w:p w14:paraId="0A9EBB29" w14:textId="77777777" w:rsidR="00BF1BCE" w:rsidRPr="00F003E2" w:rsidRDefault="00BF1BCE" w:rsidP="00322B9F">
            <w:pPr>
              <w:jc w:val="center"/>
              <w:rPr>
                <w:sz w:val="20"/>
              </w:rPr>
            </w:pPr>
            <w:r w:rsidRPr="00F003E2">
              <w:rPr>
                <w:sz w:val="20"/>
              </w:rPr>
              <w:t>Load</w:t>
            </w:r>
          </w:p>
        </w:tc>
        <w:tc>
          <w:tcPr>
            <w:tcW w:w="0" w:type="auto"/>
            <w:vAlign w:val="center"/>
            <w:hideMark/>
          </w:tcPr>
          <w:p w14:paraId="067ED5E9" w14:textId="77777777" w:rsidR="00BF1BCE" w:rsidRPr="00F003E2" w:rsidRDefault="00BF1BCE" w:rsidP="00322B9F">
            <w:pPr>
              <w:jc w:val="center"/>
              <w:rPr>
                <w:sz w:val="20"/>
              </w:rPr>
            </w:pPr>
            <w:r w:rsidRPr="00F003E2">
              <w:rPr>
                <w:sz w:val="20"/>
              </w:rPr>
              <w:t>29.4%</w:t>
            </w:r>
          </w:p>
        </w:tc>
        <w:tc>
          <w:tcPr>
            <w:tcW w:w="0" w:type="auto"/>
            <w:vAlign w:val="center"/>
            <w:hideMark/>
          </w:tcPr>
          <w:p w14:paraId="4AE10018" w14:textId="77777777" w:rsidR="00BF1BCE" w:rsidRPr="00F003E2" w:rsidRDefault="00BF1BCE" w:rsidP="00322B9F">
            <w:pPr>
              <w:jc w:val="center"/>
              <w:rPr>
                <w:sz w:val="20"/>
              </w:rPr>
            </w:pPr>
            <w:r w:rsidRPr="00F003E2">
              <w:rPr>
                <w:sz w:val="20"/>
              </w:rPr>
              <w:t>Significant</w:t>
            </w:r>
          </w:p>
        </w:tc>
      </w:tr>
      <w:tr w:rsidR="00BF1BCE" w:rsidRPr="00F003E2" w14:paraId="5E464E7C" w14:textId="77777777" w:rsidTr="00F003E2">
        <w:trPr>
          <w:trHeight w:val="432"/>
          <w:jc w:val="center"/>
        </w:trPr>
        <w:tc>
          <w:tcPr>
            <w:tcW w:w="0" w:type="auto"/>
            <w:vAlign w:val="center"/>
            <w:hideMark/>
          </w:tcPr>
          <w:p w14:paraId="498B1FCB" w14:textId="77777777" w:rsidR="00BF1BCE" w:rsidRPr="00F003E2" w:rsidRDefault="00BF1BCE" w:rsidP="00322B9F">
            <w:pPr>
              <w:jc w:val="center"/>
              <w:rPr>
                <w:sz w:val="20"/>
              </w:rPr>
            </w:pPr>
            <w:r w:rsidRPr="00F003E2">
              <w:rPr>
                <w:sz w:val="20"/>
              </w:rPr>
              <w:t>Sliding Speed</w:t>
            </w:r>
          </w:p>
        </w:tc>
        <w:tc>
          <w:tcPr>
            <w:tcW w:w="0" w:type="auto"/>
            <w:vAlign w:val="center"/>
            <w:hideMark/>
          </w:tcPr>
          <w:p w14:paraId="794F81D7" w14:textId="77777777" w:rsidR="00BF1BCE" w:rsidRPr="00F003E2" w:rsidRDefault="00BF1BCE" w:rsidP="00322B9F">
            <w:pPr>
              <w:jc w:val="center"/>
              <w:rPr>
                <w:sz w:val="20"/>
              </w:rPr>
            </w:pPr>
            <w:r w:rsidRPr="00F003E2">
              <w:rPr>
                <w:sz w:val="20"/>
              </w:rPr>
              <w:t>14.4%</w:t>
            </w:r>
          </w:p>
        </w:tc>
        <w:tc>
          <w:tcPr>
            <w:tcW w:w="0" w:type="auto"/>
            <w:vAlign w:val="center"/>
            <w:hideMark/>
          </w:tcPr>
          <w:p w14:paraId="7A34FFCD" w14:textId="77777777" w:rsidR="00BF1BCE" w:rsidRPr="00F003E2" w:rsidRDefault="00BF1BCE" w:rsidP="00322B9F">
            <w:pPr>
              <w:jc w:val="center"/>
              <w:rPr>
                <w:sz w:val="20"/>
              </w:rPr>
            </w:pPr>
            <w:r w:rsidRPr="00F003E2">
              <w:rPr>
                <w:sz w:val="20"/>
              </w:rPr>
              <w:t>Moderate</w:t>
            </w:r>
          </w:p>
        </w:tc>
      </w:tr>
    </w:tbl>
    <w:p w14:paraId="551EF47F" w14:textId="77777777" w:rsidR="00F003E2" w:rsidRDefault="0022190F" w:rsidP="00F003E2">
      <w:pPr>
        <w:spacing w:before="100" w:beforeAutospacing="1" w:after="100" w:afterAutospacing="1"/>
        <w:jc w:val="center"/>
        <w:rPr>
          <w:i/>
          <w:iCs/>
          <w:sz w:val="20"/>
          <w:szCs w:val="24"/>
        </w:rPr>
      </w:pPr>
      <w:r w:rsidRPr="0022190F">
        <w:rPr>
          <w:b/>
          <w:iCs/>
          <w:noProof/>
          <w:szCs w:val="24"/>
        </w:rPr>
        <w:drawing>
          <wp:inline distT="0" distB="0" distL="0" distR="0" wp14:anchorId="48201C29" wp14:editId="2548CF71">
            <wp:extent cx="5029200" cy="2682240"/>
            <wp:effectExtent l="0" t="0" r="0" b="0"/>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5029200" cy="2682240"/>
                    </a:xfrm>
                    <a:prstGeom prst="rect">
                      <a:avLst/>
                    </a:prstGeom>
                  </pic:spPr>
                </pic:pic>
              </a:graphicData>
            </a:graphic>
          </wp:inline>
        </w:drawing>
      </w:r>
    </w:p>
    <w:p w14:paraId="4A3DE45B" w14:textId="754AE422" w:rsidR="00CB0C1C" w:rsidRDefault="00BF1BCE" w:rsidP="00F003E2">
      <w:pPr>
        <w:pStyle w:val="FigureCaption"/>
        <w:rPr>
          <w:b/>
          <w:sz w:val="24"/>
        </w:rPr>
      </w:pPr>
      <w:r w:rsidRPr="00322B9F">
        <w:t xml:space="preserve">Figure </w:t>
      </w:r>
      <w:r w:rsidR="00BC0C97">
        <w:t>4</w:t>
      </w:r>
      <w:r w:rsidRPr="00322B9F">
        <w:t xml:space="preserve">: </w:t>
      </w:r>
      <w:r w:rsidR="00CB0C1C" w:rsidRPr="00322B9F">
        <w:t xml:space="preserve">Main effects plot for COF optimization. </w:t>
      </w:r>
      <w:proofErr w:type="spellStart"/>
      <w:r w:rsidR="00CB0C1C" w:rsidRPr="00322B9F">
        <w:t>CuO</w:t>
      </w:r>
      <w:proofErr w:type="spellEnd"/>
      <w:r w:rsidR="00CB0C1C" w:rsidRPr="00322B9F">
        <w:t xml:space="preserve"> concentration exhibits the steepest slope, reflecting its primary influence on friction reduction.</w:t>
      </w:r>
    </w:p>
    <w:p w14:paraId="436E53D2" w14:textId="65C5FF62" w:rsidR="00CB0C1C" w:rsidRPr="00CB0C1C" w:rsidRDefault="00D14AB0" w:rsidP="00F003E2">
      <w:pPr>
        <w:pStyle w:val="Heading1"/>
      </w:pPr>
      <w:r w:rsidRPr="00CB0C1C">
        <w:t>CONCLUSION</w:t>
      </w:r>
    </w:p>
    <w:p w14:paraId="7A92742E" w14:textId="77777777" w:rsidR="00CB0C1C" w:rsidRPr="00322B9F" w:rsidRDefault="00CB0C1C" w:rsidP="00F003E2">
      <w:pPr>
        <w:pStyle w:val="Paragraph"/>
      </w:pPr>
      <w:r w:rsidRPr="00322B9F">
        <w:t>This study investigated the tribological efficacy of copper oxide (</w:t>
      </w:r>
      <w:proofErr w:type="spellStart"/>
      <w:r w:rsidRPr="00322B9F">
        <w:t>CuO</w:t>
      </w:r>
      <w:proofErr w:type="spellEnd"/>
      <w:r w:rsidRPr="00322B9F">
        <w:t>) nanoparticle additives in SAE 20W-40 engine oil for reducing friction and wear at the piston ring–cylinder liner interface. The key findings are summarized as follows:</w:t>
      </w:r>
    </w:p>
    <w:p w14:paraId="5F800132" w14:textId="77777777" w:rsidR="00CB0C1C" w:rsidRPr="00322B9F" w:rsidRDefault="00CB0C1C" w:rsidP="00F003E2">
      <w:pPr>
        <w:pStyle w:val="Paragraphnumbered"/>
      </w:pPr>
      <w:r w:rsidRPr="00322B9F">
        <w:t xml:space="preserve">Baseline vs. Nanomodified Lubricants: Trials 1–3 employed unmodified lubricant, while Trials 4–9 incorporated </w:t>
      </w:r>
      <w:proofErr w:type="spellStart"/>
      <w:r w:rsidRPr="00322B9F">
        <w:t>CuO</w:t>
      </w:r>
      <w:proofErr w:type="spellEnd"/>
      <w:r w:rsidRPr="00322B9F">
        <w:t xml:space="preserve"> nanoparticles. The latter demonstrated notably diminished wear rates and frictional forces, validating the role of nanoparticles in enhancing lubrication performance.</w:t>
      </w:r>
    </w:p>
    <w:p w14:paraId="4CBAB800" w14:textId="77777777" w:rsidR="00CB0C1C" w:rsidRPr="00322B9F" w:rsidRDefault="00CB0C1C" w:rsidP="00F003E2">
      <w:pPr>
        <w:pStyle w:val="Paragraphnumbered"/>
      </w:pPr>
      <w:r w:rsidRPr="00322B9F">
        <w:t xml:space="preserve">Concentration-Dependent Performance: Trials 7–9 (0.2 </w:t>
      </w:r>
      <w:proofErr w:type="spellStart"/>
      <w:r w:rsidRPr="00322B9F">
        <w:t>wt</w:t>
      </w:r>
      <w:proofErr w:type="spellEnd"/>
      <w:r w:rsidRPr="00322B9F">
        <w:t xml:space="preserve">% </w:t>
      </w:r>
      <w:proofErr w:type="spellStart"/>
      <w:r w:rsidRPr="00322B9F">
        <w:t>CuO</w:t>
      </w:r>
      <w:proofErr w:type="spellEnd"/>
      <w:r w:rsidRPr="00322B9F">
        <w:t xml:space="preserve">) exhibited superior friction mitigation and wear resistance compared to Trials 4–6 (0.1 </w:t>
      </w:r>
      <w:proofErr w:type="spellStart"/>
      <w:r w:rsidRPr="00322B9F">
        <w:t>wt</w:t>
      </w:r>
      <w:proofErr w:type="spellEnd"/>
      <w:r w:rsidRPr="00322B9F">
        <w:t xml:space="preserve">% </w:t>
      </w:r>
      <w:proofErr w:type="spellStart"/>
      <w:r w:rsidRPr="00322B9F">
        <w:t>CuO</w:t>
      </w:r>
      <w:proofErr w:type="spellEnd"/>
      <w:r w:rsidRPr="00322B9F">
        <w:t>), correlating with progressive reductions in COF and wear volume as nanoparticle concentration increased.</w:t>
      </w:r>
    </w:p>
    <w:p w14:paraId="3231B3DD" w14:textId="77777777" w:rsidR="00CB0C1C" w:rsidRPr="00322B9F" w:rsidRDefault="00CB0C1C" w:rsidP="00F003E2">
      <w:pPr>
        <w:pStyle w:val="Paragraphnumbered"/>
      </w:pPr>
      <w:r w:rsidRPr="00322B9F">
        <w:t xml:space="preserve">Optimal Nanoparticle Concentration: A </w:t>
      </w:r>
      <w:proofErr w:type="spellStart"/>
      <w:r w:rsidRPr="00322B9F">
        <w:t>CuO</w:t>
      </w:r>
      <w:proofErr w:type="spellEnd"/>
      <w:r w:rsidRPr="00322B9F">
        <w:t xml:space="preserve"> concentration of 0.3 </w:t>
      </w:r>
      <w:proofErr w:type="spellStart"/>
      <w:r w:rsidRPr="00322B9F">
        <w:t>wt</w:t>
      </w:r>
      <w:proofErr w:type="spellEnd"/>
      <w:r w:rsidRPr="00322B9F">
        <w:t>% was identified as the critical threshold, achieving a 66% reduction in COF (0.068 → 0.023) and a 59% decline in wear volume (0.145 mm³ → 0.060 mm³) relative to base oil.</w:t>
      </w:r>
    </w:p>
    <w:p w14:paraId="37CDF349" w14:textId="77777777" w:rsidR="00CB0C1C" w:rsidRPr="00322B9F" w:rsidRDefault="00CB0C1C" w:rsidP="00F003E2">
      <w:pPr>
        <w:pStyle w:val="Paragraphnumbered"/>
      </w:pPr>
      <w:r w:rsidRPr="00322B9F">
        <w:t xml:space="preserve">Taguchi-Optimized Parameters: The optimal parameter combination derived via Taguchi analysis in Minitab 18 included 0.2 </w:t>
      </w:r>
      <w:proofErr w:type="spellStart"/>
      <w:r w:rsidRPr="00322B9F">
        <w:t>wt</w:t>
      </w:r>
      <w:proofErr w:type="spellEnd"/>
      <w:r w:rsidRPr="00322B9F">
        <w:t xml:space="preserve">% </w:t>
      </w:r>
      <w:proofErr w:type="spellStart"/>
      <w:r w:rsidRPr="00322B9F">
        <w:t>CuO</w:t>
      </w:r>
      <w:proofErr w:type="spellEnd"/>
      <w:r w:rsidRPr="00322B9F">
        <w:t xml:space="preserve"> additive, 40 N load, 6 mm pin diameter, and 1800 m sliding distance, which maximized tribological efficiency.</w:t>
      </w:r>
    </w:p>
    <w:p w14:paraId="72FB14BA" w14:textId="77777777" w:rsidR="00CB0C1C" w:rsidRPr="00322B9F" w:rsidRDefault="00CB0C1C" w:rsidP="00F003E2">
      <w:pPr>
        <w:pStyle w:val="Paragraphnumbered"/>
      </w:pPr>
      <w:r w:rsidRPr="00322B9F">
        <w:t xml:space="preserve">Validation of Results: Verification experiments under derived optimal conditions yielded a coefficient of friction (µ) of 0.023, confirming the reproducibility and robustness of </w:t>
      </w:r>
      <w:proofErr w:type="spellStart"/>
      <w:r w:rsidRPr="00322B9F">
        <w:t>CuO</w:t>
      </w:r>
      <w:proofErr w:type="spellEnd"/>
      <w:r w:rsidRPr="00322B9F">
        <w:t xml:space="preserve">-enhanced </w:t>
      </w:r>
      <w:proofErr w:type="spellStart"/>
      <w:r w:rsidRPr="00322B9F">
        <w:t>nanolubricants</w:t>
      </w:r>
      <w:proofErr w:type="spellEnd"/>
      <w:r w:rsidRPr="00322B9F">
        <w:t>.</w:t>
      </w:r>
    </w:p>
    <w:p w14:paraId="25572247" w14:textId="77777777" w:rsidR="00CB0C1C" w:rsidRPr="00322B9F" w:rsidRDefault="00CB0C1C" w:rsidP="00F003E2">
      <w:pPr>
        <w:pStyle w:val="Paragraph"/>
      </w:pPr>
      <w:r w:rsidRPr="00322B9F">
        <w:t xml:space="preserve">These findings underscore the potential of </w:t>
      </w:r>
      <w:proofErr w:type="spellStart"/>
      <w:r w:rsidRPr="00322B9F">
        <w:t>CuO</w:t>
      </w:r>
      <w:proofErr w:type="spellEnd"/>
      <w:r w:rsidRPr="00322B9F">
        <w:t xml:space="preserve"> </w:t>
      </w:r>
      <w:proofErr w:type="spellStart"/>
      <w:r w:rsidRPr="00322B9F">
        <w:t>nanolubricants</w:t>
      </w:r>
      <w:proofErr w:type="spellEnd"/>
      <w:r w:rsidRPr="00322B9F">
        <w:t xml:space="preserve"> as a viable candidate for improving operational efficiency and extending the service life of internal combustion engine components. Future work should investigate long-term colloidal stability of </w:t>
      </w:r>
      <w:proofErr w:type="spellStart"/>
      <w:r w:rsidRPr="00322B9F">
        <w:t>nanolubricants</w:t>
      </w:r>
      <w:proofErr w:type="spellEnd"/>
      <w:r w:rsidRPr="00322B9F">
        <w:t xml:space="preserve"> and their performance under variable thermal-mechanical loads to validate industrial applicability.</w:t>
      </w:r>
    </w:p>
    <w:p w14:paraId="1ACAB744" w14:textId="77777777" w:rsidR="000C30E7" w:rsidRDefault="00D14AB0" w:rsidP="00F003E2">
      <w:pPr>
        <w:pStyle w:val="Heading1"/>
      </w:pPr>
      <w:r>
        <w:lastRenderedPageBreak/>
        <w:t>REFERENCES</w:t>
      </w:r>
    </w:p>
    <w:p w14:paraId="6DE56B64" w14:textId="77777777" w:rsidR="00D07DA8" w:rsidRPr="008507B6" w:rsidRDefault="00D07DA8" w:rsidP="00F003E2">
      <w:pPr>
        <w:pStyle w:val="Reference"/>
      </w:pPr>
      <w:r w:rsidRPr="008507B6">
        <w:t>Davis, D., Shah, A.F., Panigrahi, B.B., Singh, S.: Effect of Cr</w:t>
      </w:r>
      <w:r w:rsidRPr="008507B6">
        <w:rPr>
          <w:vertAlign w:val="subscript"/>
        </w:rPr>
        <w:t>2</w:t>
      </w:r>
      <w:r w:rsidRPr="008507B6">
        <w:t xml:space="preserve">AlC </w:t>
      </w:r>
      <w:proofErr w:type="spellStart"/>
      <w:r w:rsidRPr="008507B6">
        <w:t>nanolamella</w:t>
      </w:r>
      <w:proofErr w:type="spellEnd"/>
      <w:r w:rsidRPr="008507B6">
        <w:t xml:space="preserve"> addition on tribological properties of 5W–30 engine oil. Appl. Surf. Sci. </w:t>
      </w:r>
      <w:r w:rsidRPr="008507B6">
        <w:rPr>
          <w:bCs/>
        </w:rPr>
        <w:t>493</w:t>
      </w:r>
      <w:r w:rsidRPr="008507B6">
        <w:t>, 1098–1105 (2019). </w:t>
      </w:r>
      <w:hyperlink r:id="rId11" w:history="1">
        <w:r w:rsidRPr="008507B6">
          <w:rPr>
            <w:rStyle w:val="Hyperlink"/>
            <w:color w:val="auto"/>
            <w:u w:val="none"/>
          </w:rPr>
          <w:t>https://doi.org/10.1016/j.apsusc.2019.07.097</w:t>
        </w:r>
      </w:hyperlink>
    </w:p>
    <w:p w14:paraId="1555C44E" w14:textId="77777777" w:rsidR="00D07DA8" w:rsidRPr="008507B6" w:rsidRDefault="00D07DA8" w:rsidP="00F003E2">
      <w:pPr>
        <w:pStyle w:val="Reference"/>
      </w:pPr>
      <w:r w:rsidRPr="008507B6">
        <w:t>Waqas, M., Zahid, R., Bhutta, M.U., Khan, Z.A., Saeed, A.: A review of friction performance of lubricants with nano additives. Materials </w:t>
      </w:r>
      <w:r w:rsidRPr="008507B6">
        <w:rPr>
          <w:bCs/>
        </w:rPr>
        <w:t>14</w:t>
      </w:r>
      <w:r w:rsidRPr="008507B6">
        <w:t>, 6310 (2021). </w:t>
      </w:r>
      <w:hyperlink r:id="rId12" w:history="1">
        <w:r w:rsidRPr="008507B6">
          <w:rPr>
            <w:rStyle w:val="Hyperlink"/>
            <w:color w:val="auto"/>
            <w:u w:val="none"/>
          </w:rPr>
          <w:t>https://doi.org/10.3390/ma14216310</w:t>
        </w:r>
      </w:hyperlink>
    </w:p>
    <w:p w14:paraId="1658AA3F" w14:textId="77777777" w:rsidR="00D07DA8" w:rsidRPr="008507B6" w:rsidRDefault="00D07DA8" w:rsidP="00F003E2">
      <w:pPr>
        <w:pStyle w:val="Reference"/>
      </w:pPr>
      <w:r w:rsidRPr="008507B6">
        <w:t xml:space="preserve">Kamel, B.M., Tirth, V., Algahtani, A., Shiba, M.S., Mobasher, A., Hashish, H.A., </w:t>
      </w:r>
      <w:proofErr w:type="spellStart"/>
      <w:r w:rsidRPr="008507B6">
        <w:t>Dabees</w:t>
      </w:r>
      <w:proofErr w:type="spellEnd"/>
      <w:r w:rsidRPr="008507B6">
        <w:t>, S.: Optimization of the rheological properties and tribological performance of SAE 5W–30 base oil with added MWCNTs. Lubricants </w:t>
      </w:r>
      <w:r w:rsidRPr="008507B6">
        <w:rPr>
          <w:bCs/>
        </w:rPr>
        <w:t>9</w:t>
      </w:r>
      <w:r w:rsidRPr="008507B6">
        <w:t>, 94 (2021). </w:t>
      </w:r>
      <w:hyperlink r:id="rId13" w:history="1">
        <w:r w:rsidRPr="008507B6">
          <w:rPr>
            <w:rStyle w:val="Hyperlink"/>
            <w:color w:val="auto"/>
            <w:u w:val="none"/>
          </w:rPr>
          <w:t>https://doi.org/10.3390/lubricants9090094</w:t>
        </w:r>
      </w:hyperlink>
    </w:p>
    <w:p w14:paraId="6287F86B" w14:textId="77777777" w:rsidR="00D07DA8" w:rsidRPr="008507B6" w:rsidRDefault="00D07DA8" w:rsidP="00F003E2">
      <w:pPr>
        <w:pStyle w:val="Reference"/>
      </w:pPr>
      <w:r w:rsidRPr="008507B6">
        <w:t xml:space="preserve">Ali, M.K.A., </w:t>
      </w:r>
      <w:proofErr w:type="spellStart"/>
      <w:r w:rsidRPr="008507B6">
        <w:t>Xianjun</w:t>
      </w:r>
      <w:proofErr w:type="spellEnd"/>
      <w:r w:rsidRPr="008507B6">
        <w:t xml:space="preserve">, H., Turkson, R.F., Peng, Z., Chen, X.: Enhancing the thermophysical properties and tribological </w:t>
      </w:r>
      <w:proofErr w:type="spellStart"/>
      <w:r w:rsidRPr="008507B6">
        <w:t>behaviour</w:t>
      </w:r>
      <w:proofErr w:type="spellEnd"/>
      <w:r w:rsidRPr="008507B6">
        <w:t xml:space="preserve"> of engine oils using nano-lubricant additives. RSC Adv. </w:t>
      </w:r>
      <w:r w:rsidRPr="008507B6">
        <w:rPr>
          <w:bCs/>
        </w:rPr>
        <w:t>6</w:t>
      </w:r>
      <w:r w:rsidRPr="008507B6">
        <w:t>, 77913–77924 (2016). </w:t>
      </w:r>
      <w:hyperlink r:id="rId14" w:history="1">
        <w:r w:rsidRPr="008507B6">
          <w:rPr>
            <w:rStyle w:val="Hyperlink"/>
            <w:color w:val="auto"/>
            <w:u w:val="none"/>
          </w:rPr>
          <w:t>https://doi.org/10.1039/C6RA10543B</w:t>
        </w:r>
      </w:hyperlink>
    </w:p>
    <w:p w14:paraId="1552104B" w14:textId="77777777" w:rsidR="00D07DA8" w:rsidRPr="008507B6" w:rsidRDefault="00D07DA8" w:rsidP="00F003E2">
      <w:pPr>
        <w:pStyle w:val="Reference"/>
      </w:pPr>
      <w:r w:rsidRPr="008507B6">
        <w:t>Nobrega, G., de Souza, R.R., Gonçalves, I.M., Moita, A.S., Ribeiro, J.E., Lima, R.A.: Recent developments on the thermal properties, stability and applications of nanofluids in machining, solar energy and biomedicine. Appl. Sci. </w:t>
      </w:r>
      <w:r w:rsidRPr="008507B6">
        <w:rPr>
          <w:bCs/>
        </w:rPr>
        <w:t>12</w:t>
      </w:r>
      <w:r w:rsidRPr="008507B6">
        <w:t>, 1115 (2022). </w:t>
      </w:r>
      <w:hyperlink r:id="rId15" w:history="1">
        <w:r w:rsidRPr="008507B6">
          <w:rPr>
            <w:rStyle w:val="Hyperlink"/>
            <w:color w:val="auto"/>
            <w:u w:val="none"/>
          </w:rPr>
          <w:t>https://doi.org/10.3390/app12031115</w:t>
        </w:r>
      </w:hyperlink>
    </w:p>
    <w:p w14:paraId="0847C48C" w14:textId="77777777" w:rsidR="00D07DA8" w:rsidRPr="008507B6" w:rsidRDefault="00D07DA8" w:rsidP="00F003E2">
      <w:pPr>
        <w:pStyle w:val="Reference"/>
      </w:pPr>
      <w:r w:rsidRPr="008507B6">
        <w:t xml:space="preserve">Tang, Z., Li, S.: A review of recent developments of friction modifiers for liquid lubricants (2007–present). Curr. </w:t>
      </w:r>
      <w:proofErr w:type="spellStart"/>
      <w:r w:rsidRPr="008507B6">
        <w:t>Opin</w:t>
      </w:r>
      <w:proofErr w:type="spellEnd"/>
      <w:r w:rsidRPr="008507B6">
        <w:t>. Solid State Mater. Sci. </w:t>
      </w:r>
      <w:r w:rsidRPr="008507B6">
        <w:rPr>
          <w:bCs/>
        </w:rPr>
        <w:t>18</w:t>
      </w:r>
      <w:r w:rsidRPr="008507B6">
        <w:t>, 119–139 (2014). </w:t>
      </w:r>
      <w:hyperlink r:id="rId16" w:history="1">
        <w:r w:rsidRPr="008507B6">
          <w:rPr>
            <w:rStyle w:val="Hyperlink"/>
            <w:color w:val="auto"/>
            <w:u w:val="none"/>
          </w:rPr>
          <w:t>https://doi.org/10.1016/j.cossms.2014.02.002</w:t>
        </w:r>
      </w:hyperlink>
    </w:p>
    <w:p w14:paraId="444BE449" w14:textId="77777777" w:rsidR="00D07DA8" w:rsidRPr="008507B6" w:rsidRDefault="00D07DA8" w:rsidP="00F003E2">
      <w:pPr>
        <w:pStyle w:val="Reference"/>
      </w:pPr>
      <w:proofErr w:type="spellStart"/>
      <w:r w:rsidRPr="008507B6">
        <w:t>Nadooshan</w:t>
      </w:r>
      <w:proofErr w:type="spellEnd"/>
      <w:r w:rsidRPr="008507B6">
        <w:t xml:space="preserve">, A.A., </w:t>
      </w:r>
      <w:proofErr w:type="spellStart"/>
      <w:r w:rsidRPr="008507B6">
        <w:t>Esfe</w:t>
      </w:r>
      <w:proofErr w:type="spellEnd"/>
      <w:r w:rsidRPr="008507B6">
        <w:t>, M.H., Afrand, M.: Evaluation of rheological behavior of 10W40 lubricant containing hybrid nano-material by measuring dynamic viscosity. Phys. E </w:t>
      </w:r>
      <w:r w:rsidRPr="008507B6">
        <w:rPr>
          <w:bCs/>
        </w:rPr>
        <w:t>92</w:t>
      </w:r>
      <w:r w:rsidRPr="008507B6">
        <w:t>, 47–54 (2017). </w:t>
      </w:r>
      <w:hyperlink r:id="rId17" w:history="1">
        <w:r w:rsidRPr="008507B6">
          <w:rPr>
            <w:rStyle w:val="Hyperlink"/>
            <w:color w:val="auto"/>
            <w:u w:val="none"/>
          </w:rPr>
          <w:t>https://doi.org/10.1016/j.physe.2017.05.011</w:t>
        </w:r>
      </w:hyperlink>
    </w:p>
    <w:p w14:paraId="2E818B8E" w14:textId="77777777" w:rsidR="00D07DA8" w:rsidRPr="008507B6" w:rsidRDefault="00D07DA8" w:rsidP="00F003E2">
      <w:pPr>
        <w:pStyle w:val="Reference"/>
      </w:pPr>
      <w:r w:rsidRPr="008507B6">
        <w:t>Khan, I., Saeed, K., Khan, I.: Nanoparticles: properties, applications and toxicities. Arab. J. Chem. </w:t>
      </w:r>
      <w:r w:rsidRPr="008507B6">
        <w:rPr>
          <w:bCs/>
        </w:rPr>
        <w:t>12</w:t>
      </w:r>
      <w:r w:rsidRPr="008507B6">
        <w:t>, 908–931 (2019). </w:t>
      </w:r>
      <w:hyperlink r:id="rId18" w:history="1">
        <w:r w:rsidRPr="008507B6">
          <w:rPr>
            <w:rStyle w:val="Hyperlink"/>
            <w:color w:val="auto"/>
            <w:u w:val="none"/>
          </w:rPr>
          <w:t>https://doi.org/10.1016/j.arabjc.2017.05.011</w:t>
        </w:r>
      </w:hyperlink>
    </w:p>
    <w:p w14:paraId="3AD3818E" w14:textId="77777777" w:rsidR="00D07DA8" w:rsidRPr="008507B6" w:rsidRDefault="00D07DA8" w:rsidP="00F003E2">
      <w:pPr>
        <w:pStyle w:val="Reference"/>
      </w:pPr>
      <w:r w:rsidRPr="008507B6">
        <w:t>Guo, D., Xie, G., Luo, J.: Mechanical properties of nanoparticles: basics and applications. J. Phys. D </w:t>
      </w:r>
      <w:r w:rsidRPr="008507B6">
        <w:rPr>
          <w:bCs/>
        </w:rPr>
        <w:t>47</w:t>
      </w:r>
      <w:r w:rsidRPr="008507B6">
        <w:t>, 13001 (2013). </w:t>
      </w:r>
      <w:hyperlink r:id="rId19" w:history="1">
        <w:r w:rsidRPr="008507B6">
          <w:rPr>
            <w:rStyle w:val="Hyperlink"/>
            <w:color w:val="auto"/>
            <w:u w:val="none"/>
          </w:rPr>
          <w:t>https://doi.org/10.1088/0022-3727/47/1/013001</w:t>
        </w:r>
      </w:hyperlink>
    </w:p>
    <w:p w14:paraId="5F1DFC8D" w14:textId="77777777" w:rsidR="00D07DA8" w:rsidRPr="008507B6" w:rsidRDefault="00D07DA8" w:rsidP="00F003E2">
      <w:pPr>
        <w:pStyle w:val="Reference"/>
      </w:pPr>
      <w:proofErr w:type="spellStart"/>
      <w:r w:rsidRPr="008507B6">
        <w:t>Shahnazar</w:t>
      </w:r>
      <w:proofErr w:type="spellEnd"/>
      <w:r w:rsidRPr="008507B6">
        <w:t xml:space="preserve">, S., Bagheri, S., Hamid, S.B.A.: Enhancing lubricant properties by nanoparticle additives. Int. J. </w:t>
      </w:r>
      <w:proofErr w:type="spellStart"/>
      <w:r w:rsidRPr="008507B6">
        <w:t>Hydrog</w:t>
      </w:r>
      <w:proofErr w:type="spellEnd"/>
      <w:r w:rsidRPr="008507B6">
        <w:t>. Energy </w:t>
      </w:r>
      <w:r w:rsidRPr="008507B6">
        <w:rPr>
          <w:bCs/>
        </w:rPr>
        <w:t>41</w:t>
      </w:r>
      <w:r w:rsidRPr="008507B6">
        <w:t>, 3153–3170 (2016). </w:t>
      </w:r>
      <w:hyperlink r:id="rId20" w:history="1">
        <w:r w:rsidRPr="008507B6">
          <w:rPr>
            <w:rStyle w:val="Hyperlink"/>
            <w:color w:val="auto"/>
            <w:u w:val="none"/>
          </w:rPr>
          <w:t>https://doi.org/10.1016/j.ijhydene.2015.12.040</w:t>
        </w:r>
      </w:hyperlink>
    </w:p>
    <w:p w14:paraId="1C6E9081" w14:textId="77777777" w:rsidR="00D07DA8" w:rsidRPr="008507B6" w:rsidRDefault="00D07DA8" w:rsidP="00F003E2">
      <w:pPr>
        <w:pStyle w:val="Reference"/>
        <w:rPr>
          <w:rStyle w:val="Hyperlink"/>
          <w:color w:val="auto"/>
          <w:u w:val="none"/>
        </w:rPr>
      </w:pPr>
      <w:r w:rsidRPr="008507B6">
        <w:t xml:space="preserve">Shafi, W.K., </w:t>
      </w:r>
      <w:proofErr w:type="spellStart"/>
      <w:r w:rsidRPr="008507B6">
        <w:t>Charoo</w:t>
      </w:r>
      <w:proofErr w:type="spellEnd"/>
      <w:r w:rsidRPr="008507B6">
        <w:t xml:space="preserve">, M.S.: An overall review on the tribological, thermal and rheological properties of </w:t>
      </w:r>
      <w:proofErr w:type="spellStart"/>
      <w:r w:rsidRPr="008507B6">
        <w:t>nanolubricants</w:t>
      </w:r>
      <w:proofErr w:type="spellEnd"/>
      <w:r w:rsidRPr="008507B6">
        <w:t xml:space="preserve">. </w:t>
      </w:r>
      <w:proofErr w:type="spellStart"/>
      <w:r w:rsidRPr="008507B6">
        <w:t>Tribol</w:t>
      </w:r>
      <w:proofErr w:type="spellEnd"/>
      <w:r w:rsidRPr="008507B6">
        <w:t>. Mater. Surf. Interfaces </w:t>
      </w:r>
      <w:r w:rsidRPr="008507B6">
        <w:rPr>
          <w:bCs/>
        </w:rPr>
        <w:t>15</w:t>
      </w:r>
      <w:r w:rsidRPr="008507B6">
        <w:t>, 20–54 (2021). </w:t>
      </w:r>
      <w:hyperlink r:id="rId21" w:history="1">
        <w:r w:rsidRPr="008507B6">
          <w:rPr>
            <w:rStyle w:val="Hyperlink"/>
            <w:color w:val="auto"/>
            <w:u w:val="none"/>
          </w:rPr>
          <w:t>https://doi.org/10.1080/17515831.2020.1785233</w:t>
        </w:r>
      </w:hyperlink>
    </w:p>
    <w:p w14:paraId="58AA7230" w14:textId="77777777" w:rsidR="00F573DD" w:rsidRPr="008507B6" w:rsidRDefault="00F573DD" w:rsidP="00F003E2">
      <w:pPr>
        <w:pStyle w:val="Reference"/>
      </w:pPr>
      <w:proofErr w:type="spellStart"/>
      <w:r w:rsidRPr="008507B6">
        <w:t>Saadh</w:t>
      </w:r>
      <w:proofErr w:type="spellEnd"/>
      <w:r w:rsidRPr="008507B6">
        <w:t xml:space="preserve"> M J et al., (2024). Recent progress and the emerging role of </w:t>
      </w:r>
      <w:proofErr w:type="spellStart"/>
      <w:r w:rsidRPr="008507B6">
        <w:t>lncRNAs</w:t>
      </w:r>
      <w:proofErr w:type="spellEnd"/>
      <w:r w:rsidRPr="008507B6">
        <w:t xml:space="preserve"> in cancer drug resistance; focusing on signaling pathways. Pathology-Research and Practice, 253, 154999. </w:t>
      </w:r>
      <w:hyperlink r:id="rId22" w:tgtFrame="_blank" w:tooltip="Persistent link using digital object identifier" w:history="1">
        <w:r w:rsidRPr="008507B6">
          <w:t>https://doi.org/10.1016/j.prp.2023.154999</w:t>
        </w:r>
      </w:hyperlink>
    </w:p>
    <w:p w14:paraId="1DEB86AA" w14:textId="77777777" w:rsidR="00F573DD" w:rsidRPr="008507B6" w:rsidRDefault="00F573DD" w:rsidP="00F003E2">
      <w:pPr>
        <w:pStyle w:val="Reference"/>
      </w:pPr>
      <w:r w:rsidRPr="008507B6">
        <w:t>Babu et al., (2024). Enhancing Security with Machine Learning-based Finger-Vein Biometric Authentication System. In 2024 5th International Conference on Mobile Computing and Sustainable Informatics (ICMCSI</w:t>
      </w:r>
      <w:proofErr w:type="gramStart"/>
      <w:r w:rsidRPr="008507B6">
        <w:t>)(</w:t>
      </w:r>
      <w:proofErr w:type="gramEnd"/>
      <w:r w:rsidRPr="008507B6">
        <w:t>pp. 797-802). IEEE. https://doi.org/</w:t>
      </w:r>
      <w:hyperlink r:id="rId23" w:tgtFrame="_blank" w:history="1">
        <w:r w:rsidRPr="008507B6">
          <w:t>10.1109/ICMCSI61536.2024.00123</w:t>
        </w:r>
      </w:hyperlink>
    </w:p>
    <w:p w14:paraId="6F99D875" w14:textId="77777777" w:rsidR="00F573DD" w:rsidRPr="008507B6" w:rsidRDefault="00F573DD" w:rsidP="00F003E2">
      <w:pPr>
        <w:pStyle w:val="Reference"/>
      </w:pPr>
      <w:r w:rsidRPr="008507B6">
        <w:t xml:space="preserve">P. K. Singh et al. Integration of phase change material for enriching the solar collector featured with dryer configuration enhanced via alumina/titanium dioxide nanoparticle: performance study. J </w:t>
      </w:r>
      <w:proofErr w:type="spellStart"/>
      <w:r w:rsidRPr="008507B6">
        <w:t>Therm</w:t>
      </w:r>
      <w:proofErr w:type="spellEnd"/>
      <w:r w:rsidRPr="008507B6">
        <w:t xml:space="preserve"> Anal </w:t>
      </w:r>
      <w:proofErr w:type="spellStart"/>
      <w:r w:rsidRPr="008507B6">
        <w:t>Calorim</w:t>
      </w:r>
      <w:proofErr w:type="spellEnd"/>
      <w:r w:rsidRPr="008507B6">
        <w:t xml:space="preserve"> (2025). </w:t>
      </w:r>
      <w:hyperlink r:id="rId24" w:history="1">
        <w:r w:rsidRPr="008507B6">
          <w:t>https://doi.org/10.1007/s10973-025-14302-9</w:t>
        </w:r>
      </w:hyperlink>
    </w:p>
    <w:p w14:paraId="7C120340" w14:textId="77777777" w:rsidR="00F573DD" w:rsidRPr="008507B6" w:rsidRDefault="00F573DD" w:rsidP="00F003E2">
      <w:pPr>
        <w:pStyle w:val="Reference"/>
      </w:pPr>
      <w:r w:rsidRPr="008507B6">
        <w:t>Kaushal et al., (2024). Evaluation of Deep Learning Approaches for Air Quality Analysis using an Image Dataset. In 2024 Second International Conference on Intelligent Cyber Physical Systems and Internet of Things (</w:t>
      </w:r>
      <w:proofErr w:type="spellStart"/>
      <w:r w:rsidRPr="008507B6">
        <w:t>ICoICI</w:t>
      </w:r>
      <w:proofErr w:type="spellEnd"/>
      <w:r w:rsidRPr="008507B6">
        <w:t>) (pp. 1378-1383). IEEE. https://doi.org/</w:t>
      </w:r>
      <w:hyperlink r:id="rId25" w:tgtFrame="_blank" w:history="1">
        <w:r w:rsidRPr="008507B6">
          <w:t>10.1109/ICoICI62503.2024.10696429</w:t>
        </w:r>
      </w:hyperlink>
    </w:p>
    <w:p w14:paraId="5A13AD1A" w14:textId="77777777" w:rsidR="00F573DD" w:rsidRPr="008507B6" w:rsidRDefault="00F573DD" w:rsidP="00F003E2">
      <w:pPr>
        <w:pStyle w:val="Reference"/>
      </w:pPr>
      <w:r w:rsidRPr="008507B6">
        <w:t xml:space="preserve">V.V. Upadhyay et al. Trapezoidal fin featured heat exchanger performance enriched by using alumina/GNP hybrid nanofluid: thermal characteristics study. J </w:t>
      </w:r>
      <w:proofErr w:type="spellStart"/>
      <w:r w:rsidRPr="008507B6">
        <w:t>Therm</w:t>
      </w:r>
      <w:proofErr w:type="spellEnd"/>
      <w:r w:rsidRPr="008507B6">
        <w:t xml:space="preserve"> Anal </w:t>
      </w:r>
      <w:proofErr w:type="spellStart"/>
      <w:r w:rsidRPr="008507B6">
        <w:t>Calorim</w:t>
      </w:r>
      <w:proofErr w:type="spellEnd"/>
      <w:r w:rsidRPr="008507B6">
        <w:t xml:space="preserve"> (2025). </w:t>
      </w:r>
      <w:hyperlink r:id="rId26" w:history="1">
        <w:r w:rsidRPr="008507B6">
          <w:t>https://doi.org/10.1007/s10973-025-13997-0</w:t>
        </w:r>
      </w:hyperlink>
    </w:p>
    <w:p w14:paraId="3FE4AC37" w14:textId="77777777" w:rsidR="00F573DD" w:rsidRPr="008507B6" w:rsidRDefault="00F573DD" w:rsidP="00F003E2">
      <w:pPr>
        <w:pStyle w:val="Reference"/>
      </w:pPr>
      <w:r w:rsidRPr="008507B6">
        <w:t xml:space="preserve">P. K. Singh et al. Enhancement of silicon nitride layer performance by Gallium–Copper–Zinc tri-layer thin films structure via plasma featured chemical </w:t>
      </w:r>
      <w:proofErr w:type="spellStart"/>
      <w:r w:rsidRPr="008507B6">
        <w:t>vapour</w:t>
      </w:r>
      <w:proofErr w:type="spellEnd"/>
      <w:r w:rsidRPr="008507B6">
        <w:t xml:space="preserve"> deposition route. J Mater Sci: Mater Electron 36, 243 (2025). </w:t>
      </w:r>
      <w:hyperlink r:id="rId27" w:history="1">
        <w:r w:rsidRPr="008507B6">
          <w:t>https://doi.org/10.1007/s10854-025-14326-9</w:t>
        </w:r>
      </w:hyperlink>
    </w:p>
    <w:p w14:paraId="42AF97CA" w14:textId="77777777" w:rsidR="00F573DD" w:rsidRPr="008507B6" w:rsidRDefault="00F573DD" w:rsidP="00F003E2">
      <w:pPr>
        <w:pStyle w:val="Reference"/>
      </w:pPr>
      <w:r w:rsidRPr="008507B6">
        <w:t xml:space="preserve">A. Sharma et al. Hybrid Reinforcement Actions on Microstructural, Physical and Mechanical Properties of Magnesium Alloy Composite by Two-Step Stir Casting Process. Inter </w:t>
      </w:r>
      <w:proofErr w:type="spellStart"/>
      <w:r w:rsidRPr="008507B6">
        <w:t>Metalcast</w:t>
      </w:r>
      <w:proofErr w:type="spellEnd"/>
      <w:r w:rsidRPr="008507B6">
        <w:t xml:space="preserve"> (2025). </w:t>
      </w:r>
      <w:hyperlink r:id="rId28" w:history="1">
        <w:r w:rsidRPr="008507B6">
          <w:t>https://doi.org/10.1007/s40962-024-01537-9</w:t>
        </w:r>
      </w:hyperlink>
    </w:p>
    <w:p w14:paraId="655F0A1B" w14:textId="77777777" w:rsidR="00F573DD" w:rsidRPr="008507B6" w:rsidRDefault="00F573DD" w:rsidP="00F003E2">
      <w:pPr>
        <w:pStyle w:val="Reference"/>
      </w:pPr>
      <w:proofErr w:type="spellStart"/>
      <w:r w:rsidRPr="008507B6">
        <w:t>ManzooreElahi</w:t>
      </w:r>
      <w:proofErr w:type="spellEnd"/>
      <w:r w:rsidRPr="008507B6">
        <w:t xml:space="preserve"> M. Soudagar, et al. Enrichment of Solar Heat Exchanger Thermal Performance by the Integration of Beeswax and Hybrid Nanofluid (</w:t>
      </w:r>
      <w:proofErr w:type="spellStart"/>
      <w:r w:rsidRPr="008507B6">
        <w:t>ZnO</w:t>
      </w:r>
      <w:proofErr w:type="spellEnd"/>
      <w:r w:rsidRPr="008507B6">
        <w:t xml:space="preserve">/MgO). ASME. J. Thermal Sci. Eng. Appl. (2025) </w:t>
      </w:r>
      <w:hyperlink r:id="rId29" w:history="1">
        <w:r w:rsidRPr="008507B6">
          <w:t>https://doi.org/10.1115/1.4067929</w:t>
        </w:r>
      </w:hyperlink>
    </w:p>
    <w:p w14:paraId="0A1392F7" w14:textId="77777777" w:rsidR="00F573DD" w:rsidRPr="008507B6" w:rsidRDefault="00F573DD" w:rsidP="00F003E2">
      <w:pPr>
        <w:pStyle w:val="Reference"/>
      </w:pPr>
      <w:r w:rsidRPr="008507B6">
        <w:lastRenderedPageBreak/>
        <w:t xml:space="preserve">N. Nagarajan. et al. Thermal performance assessment of dish collector-integrated cooking application using TiO2/SiO2 hybrid nano-enhanced coated receiver. J Braz. Soc. Mech. Sci. Eng. 47, 148 (2025). </w:t>
      </w:r>
      <w:hyperlink r:id="rId30" w:history="1">
        <w:r w:rsidRPr="008507B6">
          <w:t>https://doi.org/10.1007/s40430-025-05454-8</w:t>
        </w:r>
      </w:hyperlink>
    </w:p>
    <w:p w14:paraId="2BF9C973" w14:textId="77777777" w:rsidR="00F573DD" w:rsidRPr="008507B6" w:rsidRDefault="00F573DD" w:rsidP="00F003E2">
      <w:pPr>
        <w:pStyle w:val="Reference"/>
      </w:pPr>
      <w:r w:rsidRPr="008507B6">
        <w:t>N. Nagabhooshanam et al. Influences of Potassium Fluoride and Ultrasonic Vibration on Functional Performance of AZ91 Alloy Hybrid Nanocomposite with Nano-</w:t>
      </w:r>
      <w:proofErr w:type="spellStart"/>
      <w:r w:rsidRPr="008507B6">
        <w:t>SiC</w:t>
      </w:r>
      <w:proofErr w:type="spellEnd"/>
      <w:r w:rsidRPr="008507B6">
        <w:t xml:space="preserve">/TiO2. Inter </w:t>
      </w:r>
      <w:proofErr w:type="spellStart"/>
      <w:r w:rsidRPr="008507B6">
        <w:t>Metalcast</w:t>
      </w:r>
      <w:proofErr w:type="spellEnd"/>
      <w:r w:rsidRPr="008507B6">
        <w:t xml:space="preserve"> (2025). </w:t>
      </w:r>
      <w:hyperlink r:id="rId31" w:history="1">
        <w:r w:rsidRPr="008507B6">
          <w:t>https://doi.org/10.1007/s40962-025-01552-4</w:t>
        </w:r>
      </w:hyperlink>
    </w:p>
    <w:p w14:paraId="28B211B4" w14:textId="77777777" w:rsidR="00F573DD" w:rsidRPr="008507B6" w:rsidRDefault="00F573DD" w:rsidP="00F003E2">
      <w:pPr>
        <w:pStyle w:val="Reference"/>
      </w:pPr>
      <w:r w:rsidRPr="008507B6">
        <w:t>Ahmad et al., (2024). IoT-Enabled Smart E-Healthcare System with Predictive Prescription Algorithm for Automatic Patient Monitoring and Treatment. In 2024 4th International Conference on Pervasive Computing and Social Networking (ICPCSN) (pp. 1076-1081). IEEE. https://doi.org/</w:t>
      </w:r>
      <w:hyperlink r:id="rId32" w:tgtFrame="_blank" w:history="1">
        <w:r w:rsidRPr="008507B6">
          <w:t>10.1109/ICPCSN62568.2024.00179</w:t>
        </w:r>
      </w:hyperlink>
    </w:p>
    <w:p w14:paraId="525DE076" w14:textId="77777777" w:rsidR="00F573DD" w:rsidRPr="008507B6" w:rsidRDefault="00F573DD" w:rsidP="00F003E2">
      <w:pPr>
        <w:pStyle w:val="Reference"/>
      </w:pPr>
      <w:r w:rsidRPr="008507B6">
        <w:t>Vinodh, D et al.</w:t>
      </w:r>
      <w:proofErr w:type="gramStart"/>
      <w:r w:rsidRPr="008507B6">
        <w:t>,  (</w:t>
      </w:r>
      <w:proofErr w:type="gramEnd"/>
      <w:r w:rsidRPr="008507B6">
        <w:t xml:space="preserve">2024). Experimental investigation on tensile strength of novel metal matrix composite of </w:t>
      </w:r>
      <w:proofErr w:type="spellStart"/>
      <w:r w:rsidRPr="008507B6">
        <w:t>aluminium</w:t>
      </w:r>
      <w:proofErr w:type="spellEnd"/>
      <w:r w:rsidRPr="008507B6">
        <w:t xml:space="preserve"> alloy 5083 with </w:t>
      </w:r>
      <w:proofErr w:type="spellStart"/>
      <w:r w:rsidRPr="008507B6">
        <w:t>SiC</w:t>
      </w:r>
      <w:proofErr w:type="spellEnd"/>
      <w:r w:rsidRPr="008507B6">
        <w:t xml:space="preserve"> and eggshell powder reinforcement. In International Conference on Medical Imaging, Electronic Imaging, Information Technologies, and Sensors (MIEITS 2024) (Vol. 13188, pp. 297-306). SPIE.  https://doi.org/10.1117/12.3030843</w:t>
      </w:r>
    </w:p>
    <w:p w14:paraId="7678DFF0" w14:textId="77777777" w:rsidR="00F573DD" w:rsidRPr="008507B6" w:rsidRDefault="00F573DD" w:rsidP="00F003E2">
      <w:pPr>
        <w:pStyle w:val="Reference"/>
      </w:pPr>
      <w:r w:rsidRPr="008507B6">
        <w:t xml:space="preserve">M. Aruna et al. Integration of Magnesium Fluoride and Nano Alumina–Silicon Carbide Actions on Properties of AZ91 Alloy Hybrid Nanocomposites. Inter </w:t>
      </w:r>
      <w:proofErr w:type="spellStart"/>
      <w:r w:rsidRPr="008507B6">
        <w:t>Metalcast</w:t>
      </w:r>
      <w:proofErr w:type="spellEnd"/>
      <w:r w:rsidRPr="008507B6">
        <w:t xml:space="preserve"> (2025). </w:t>
      </w:r>
      <w:hyperlink r:id="rId33" w:history="1">
        <w:r w:rsidRPr="008507B6">
          <w:t>https://doi.org/10.1007/s40962-025-01617-4</w:t>
        </w:r>
      </w:hyperlink>
    </w:p>
    <w:p w14:paraId="1633E88F" w14:textId="77777777" w:rsidR="00F573DD" w:rsidRPr="008507B6" w:rsidRDefault="00F573DD" w:rsidP="00F003E2">
      <w:pPr>
        <w:pStyle w:val="Reference"/>
      </w:pPr>
      <w:r w:rsidRPr="008507B6">
        <w:t xml:space="preserve">V. </w:t>
      </w:r>
      <w:proofErr w:type="spellStart"/>
      <w:r w:rsidRPr="008507B6">
        <w:t>Mohanavel</w:t>
      </w:r>
      <w:proofErr w:type="spellEnd"/>
      <w:r w:rsidRPr="008507B6">
        <w:t xml:space="preserve"> et al. Tribological characteristics and optimization of ZrB2 configured magnesium alloy composite via squeeze casting technique. J </w:t>
      </w:r>
      <w:proofErr w:type="spellStart"/>
      <w:r w:rsidRPr="008507B6">
        <w:t>MechSci</w:t>
      </w:r>
      <w:proofErr w:type="spellEnd"/>
      <w:r w:rsidRPr="008507B6">
        <w:t xml:space="preserve"> Technol. 39(5), 2025. </w:t>
      </w:r>
      <w:hyperlink r:id="rId34" w:history="1">
        <w:r w:rsidRPr="008507B6">
          <w:t>https://doi.org/10.1007/s12206-025-0425-9</w:t>
        </w:r>
      </w:hyperlink>
    </w:p>
    <w:p w14:paraId="606D7EDA" w14:textId="77777777" w:rsidR="00F573DD" w:rsidRPr="008507B6" w:rsidRDefault="00F573DD" w:rsidP="00F003E2">
      <w:pPr>
        <w:pStyle w:val="Reference"/>
      </w:pPr>
      <w:r w:rsidRPr="008507B6">
        <w:t xml:space="preserve">P. Sharma et al. Effect of paraffin with salt hydrates PCM and hybrid Al2O3/Tio2 nanofluid on thermal and energy storage characteristics of solar thermal heat exchanger. J </w:t>
      </w:r>
      <w:proofErr w:type="spellStart"/>
      <w:r w:rsidRPr="008507B6">
        <w:t>Therm</w:t>
      </w:r>
      <w:proofErr w:type="spellEnd"/>
      <w:r w:rsidRPr="008507B6">
        <w:t xml:space="preserve"> Anal </w:t>
      </w:r>
      <w:proofErr w:type="spellStart"/>
      <w:r w:rsidRPr="008507B6">
        <w:t>Calorim</w:t>
      </w:r>
      <w:proofErr w:type="spellEnd"/>
      <w:r w:rsidRPr="008507B6">
        <w:t xml:space="preserve"> (2025). </w:t>
      </w:r>
      <w:hyperlink r:id="rId35" w:history="1">
        <w:r w:rsidRPr="008507B6">
          <w:t>https://doi.org/10.1007/s10973-025-14224-6</w:t>
        </w:r>
      </w:hyperlink>
    </w:p>
    <w:p w14:paraId="63A86748" w14:textId="77777777" w:rsidR="00F573DD" w:rsidRPr="008507B6" w:rsidRDefault="00F573DD" w:rsidP="00F003E2">
      <w:pPr>
        <w:pStyle w:val="Reference"/>
      </w:pPr>
      <w:r w:rsidRPr="008507B6">
        <w:t xml:space="preserve">N. Nagarajan et al. Hybrid Stir Cast Featured with Wettability Agent and Ultrasonic Action of Magnesium Alloy Composite Composed with Nanofiller: Study Characteristics. Inter </w:t>
      </w:r>
      <w:proofErr w:type="spellStart"/>
      <w:r w:rsidRPr="008507B6">
        <w:t>Metalcast</w:t>
      </w:r>
      <w:proofErr w:type="spellEnd"/>
      <w:r w:rsidRPr="008507B6">
        <w:t xml:space="preserve"> (2025). </w:t>
      </w:r>
      <w:hyperlink r:id="rId36" w:history="1">
        <w:r w:rsidRPr="008507B6">
          <w:t>https://doi.org/10.1007/s40962-025-01603-w</w:t>
        </w:r>
      </w:hyperlink>
    </w:p>
    <w:p w14:paraId="4E8F192F" w14:textId="77777777" w:rsidR="00F573DD" w:rsidRPr="008507B6" w:rsidRDefault="00F573DD" w:rsidP="00F003E2">
      <w:pPr>
        <w:pStyle w:val="Reference"/>
      </w:pPr>
      <w:r w:rsidRPr="008507B6">
        <w:t>Kalam, S. A., Sheela, S., Paramasivam, P., &amp;Shanmugam, K. (2024). Bio-synthesis of nano-zero-valent iron using barberry leaf extract: classification and utilization in the processing of methylene blue-polluted water. Discover Applied Sciences, 6(12), 1-15. https://doi.org/10.1007/s42452-024-06327-w</w:t>
      </w:r>
    </w:p>
    <w:p w14:paraId="62C60CB8" w14:textId="77777777" w:rsidR="00F573DD" w:rsidRPr="008507B6" w:rsidRDefault="00F573DD" w:rsidP="00F003E2">
      <w:pPr>
        <w:pStyle w:val="Reference"/>
      </w:pPr>
      <w:r w:rsidRPr="008507B6">
        <w:t xml:space="preserve">Anitha, </w:t>
      </w:r>
      <w:proofErr w:type="spellStart"/>
      <w:r w:rsidRPr="008507B6">
        <w:t>Cuddapah</w:t>
      </w:r>
      <w:proofErr w:type="spellEnd"/>
      <w:r w:rsidRPr="008507B6">
        <w:t xml:space="preserve">, Naveena Kumar RR, </w:t>
      </w:r>
      <w:proofErr w:type="spellStart"/>
      <w:r w:rsidRPr="008507B6">
        <w:t>SwapnilUttamraoDeokar</w:t>
      </w:r>
      <w:proofErr w:type="spellEnd"/>
      <w:r w:rsidRPr="008507B6">
        <w:t xml:space="preserve">, Harshal Shah, and Praful V. </w:t>
      </w:r>
      <w:proofErr w:type="spellStart"/>
      <w:r w:rsidRPr="008507B6">
        <w:t>Nandankar</w:t>
      </w:r>
      <w:proofErr w:type="spellEnd"/>
      <w:r w:rsidRPr="008507B6">
        <w:t>. Optimal Scheduling of Microgrid with Electric Vehicle Integration in Smart Grid using Progressive Graph Convolutional Network. In 2025 5th International Conference on Trends in Material Science and Inventive Materials (ICTMIM), pp. 375-380. IEEE, 2025.</w:t>
      </w:r>
    </w:p>
    <w:p w14:paraId="62E2D738" w14:textId="77777777" w:rsidR="00F573DD" w:rsidRPr="008507B6" w:rsidRDefault="00F573DD" w:rsidP="00F003E2">
      <w:pPr>
        <w:pStyle w:val="Reference"/>
      </w:pPr>
      <w:r w:rsidRPr="008507B6">
        <w:t xml:space="preserve">Selvan et al., (2024). Investigation of the Use of Renewable Energy in Microgrid Applications. In 2024 Ninth International Conference on Science Technology Engineering and Mathematics (ICONSTEM) (pp. 1-5). </w:t>
      </w:r>
      <w:proofErr w:type="gramStart"/>
      <w:r w:rsidRPr="008507B6">
        <w:t>IEEE .</w:t>
      </w:r>
      <w:proofErr w:type="gramEnd"/>
      <w:r w:rsidRPr="008507B6">
        <w:t xml:space="preserve"> https://doi.org/10.1109/ICONSTEM60960.2024.10568631</w:t>
      </w:r>
    </w:p>
    <w:p w14:paraId="33675A28" w14:textId="77777777" w:rsidR="00F573DD" w:rsidRPr="008507B6" w:rsidRDefault="00F573DD" w:rsidP="00F003E2">
      <w:pPr>
        <w:pStyle w:val="Reference"/>
      </w:pPr>
      <w:r w:rsidRPr="008507B6">
        <w:t xml:space="preserve">A. Sharma et al. Structural Modification and Enhancement of Optoelectronic </w:t>
      </w:r>
      <w:proofErr w:type="spellStart"/>
      <w:r w:rsidRPr="008507B6">
        <w:t>Behaviour</w:t>
      </w:r>
      <w:proofErr w:type="spellEnd"/>
      <w:r w:rsidRPr="008507B6">
        <w:t xml:space="preserve"> of </w:t>
      </w:r>
      <w:proofErr w:type="spellStart"/>
      <w:r w:rsidRPr="008507B6">
        <w:t>ZnO</w:t>
      </w:r>
      <w:proofErr w:type="spellEnd"/>
      <w:r w:rsidRPr="008507B6">
        <w:t xml:space="preserve"> Nanofilms Featuring Cu and Ti Particles. J. Electron. Mater. (2025). </w:t>
      </w:r>
      <w:hyperlink r:id="rId37" w:history="1">
        <w:r w:rsidRPr="008507B6">
          <w:t>https://doi.org/10.1007/s11664-025-11951-2</w:t>
        </w:r>
      </w:hyperlink>
    </w:p>
    <w:p w14:paraId="1EFA9011" w14:textId="77777777" w:rsidR="00F573DD" w:rsidRPr="008507B6" w:rsidRDefault="00F573DD" w:rsidP="00F003E2">
      <w:pPr>
        <w:pStyle w:val="Reference"/>
      </w:pPr>
      <w:proofErr w:type="spellStart"/>
      <w:r w:rsidRPr="008507B6">
        <w:t>Lakshmaiya</w:t>
      </w:r>
      <w:proofErr w:type="spellEnd"/>
      <w:r w:rsidRPr="008507B6">
        <w:t>,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0D75A65C" w14:textId="77777777" w:rsidR="00F573DD" w:rsidRPr="008507B6" w:rsidRDefault="00F573DD" w:rsidP="00F003E2">
      <w:pPr>
        <w:pStyle w:val="Reference"/>
      </w:pPr>
      <w:r w:rsidRPr="008507B6">
        <w:t>Rafi et al., (2024). Improving Prostate Cancer Diagnosis with Weakly Supervised Learning and Radiology-Confirmed Negative MRI Data. In 2024 International Conference on Inventive Computation Technologies (ICICT) (pp. 1183-1188). IEEE. https://doi.org/10.1109/ICICT60155.2024.10544551</w:t>
      </w:r>
    </w:p>
    <w:p w14:paraId="757BC427" w14:textId="77777777" w:rsidR="00F573DD" w:rsidRPr="008507B6" w:rsidRDefault="00F573DD" w:rsidP="00F003E2">
      <w:pPr>
        <w:pStyle w:val="Reference"/>
      </w:pPr>
      <w:r w:rsidRPr="008507B6">
        <w:t>Chakrapani et al.</w:t>
      </w:r>
      <w:proofErr w:type="gramStart"/>
      <w:r w:rsidRPr="008507B6">
        <w:t>,  (</w:t>
      </w:r>
      <w:proofErr w:type="gramEnd"/>
      <w:r w:rsidRPr="008507B6">
        <w:t xml:space="preserve">2024). Optimizing sample length for fault diagnosis of clutch systems using deep learning and vibration analysis. Proceedings of the Institution of Mechanical Engineers, Part E: Journal of Process Mechanical Engineering, 09544089241272791. </w:t>
      </w:r>
      <w:hyperlink r:id="rId38" w:history="1">
        <w:r w:rsidRPr="008507B6">
          <w:t>https://doi.org/10.1177/095440892412727</w:t>
        </w:r>
      </w:hyperlink>
    </w:p>
    <w:p w14:paraId="2820F6DE" w14:textId="77777777" w:rsidR="00F573DD" w:rsidRPr="008507B6" w:rsidRDefault="00F573DD" w:rsidP="00F003E2">
      <w:pPr>
        <w:pStyle w:val="Reference"/>
      </w:pPr>
      <w:proofErr w:type="spellStart"/>
      <w:r w:rsidRPr="008507B6">
        <w:t>JothiArunachalam</w:t>
      </w:r>
      <w:proofErr w:type="spellEnd"/>
      <w:r w:rsidRPr="008507B6">
        <w:t xml:space="preserve"> et al. Integration of nanographene and action of fiber sequences on functional </w:t>
      </w:r>
      <w:proofErr w:type="spellStart"/>
      <w:r w:rsidRPr="008507B6">
        <w:t>behaviour</w:t>
      </w:r>
      <w:proofErr w:type="spellEnd"/>
      <w:r w:rsidRPr="008507B6">
        <w:t xml:space="preserve"> of composite laminates" International Polymer Processing, 2025. </w:t>
      </w:r>
      <w:hyperlink r:id="rId39" w:history="1">
        <w:r w:rsidRPr="008507B6">
          <w:t>https://doi.org/10.1515/ipp-2024-0149</w:t>
        </w:r>
      </w:hyperlink>
    </w:p>
    <w:p w14:paraId="13AB6F4E" w14:textId="77777777" w:rsidR="00F573DD" w:rsidRPr="008507B6" w:rsidRDefault="00F573DD" w:rsidP="00F003E2">
      <w:pPr>
        <w:pStyle w:val="Reference"/>
      </w:pPr>
      <w:r w:rsidRPr="008507B6">
        <w:t>Singh et al., (2024). Enhancing Mobile Robot Speed Control: PID Controller Optimization with Bio-Inspired Algorithms. In 2024 International Conference on Expert Clouds and Applications (ICOECA) (pp. 365-370). IEEE. https://doi.org/10.1109/ICOECA62351.2024.00071</w:t>
      </w:r>
    </w:p>
    <w:p w14:paraId="32D9AFD8" w14:textId="77777777" w:rsidR="00F573DD" w:rsidRPr="008507B6" w:rsidRDefault="00F573DD" w:rsidP="00F003E2">
      <w:pPr>
        <w:pStyle w:val="Reference"/>
      </w:pPr>
      <w:r w:rsidRPr="008507B6">
        <w:t xml:space="preserve">Agrawal et al., (2024). Deep Learning Methods for Detecting </w:t>
      </w:r>
      <w:proofErr w:type="spellStart"/>
      <w:r w:rsidRPr="008507B6">
        <w:t>ImageBased</w:t>
      </w:r>
      <w:proofErr w:type="spellEnd"/>
      <w:r w:rsidRPr="008507B6">
        <w:t xml:space="preserve"> Defects in Manufacturing Processes. In 2024 Ninth International Conference on Science Technology Engineering and Mathematics (ICONSTEM) (pp. 1-5). IEEE. https://doi.org/10.1109/ICONSTEM60960.2024.10568644</w:t>
      </w:r>
    </w:p>
    <w:p w14:paraId="643BC742" w14:textId="77777777" w:rsidR="00F573DD" w:rsidRPr="008507B6" w:rsidRDefault="00F573DD" w:rsidP="00F003E2">
      <w:pPr>
        <w:pStyle w:val="Reference"/>
      </w:pPr>
      <w:r w:rsidRPr="008507B6">
        <w:t>P. P. Singh et al. Hybrid Thin Film Coating Performance and Functional Characteristics of Silicon Nitride (</w:t>
      </w:r>
      <w:proofErr w:type="spellStart"/>
      <w:r w:rsidRPr="008507B6">
        <w:t>SiNx</w:t>
      </w:r>
      <w:proofErr w:type="spellEnd"/>
      <w:r w:rsidRPr="008507B6">
        <w:t xml:space="preserve">) Layer for Solar Cell Application. J. Electron. Mater. (2025). </w:t>
      </w:r>
      <w:hyperlink r:id="rId40" w:history="1">
        <w:r w:rsidRPr="008507B6">
          <w:t>https://doi.org/10.1007/s11664-025-11888-6</w:t>
        </w:r>
      </w:hyperlink>
    </w:p>
    <w:p w14:paraId="64582E5A" w14:textId="77777777" w:rsidR="00F573DD" w:rsidRPr="008507B6" w:rsidRDefault="00F573DD" w:rsidP="00F003E2">
      <w:pPr>
        <w:pStyle w:val="Reference"/>
      </w:pPr>
      <w:proofErr w:type="spellStart"/>
      <w:r w:rsidRPr="008507B6">
        <w:lastRenderedPageBreak/>
        <w:t>Padhy</w:t>
      </w:r>
      <w:proofErr w:type="spellEnd"/>
      <w:r w:rsidRPr="008507B6">
        <w:t xml:space="preserve"> et al., (2024).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25F72ACF" w14:textId="77777777" w:rsidR="00F573DD" w:rsidRPr="008507B6" w:rsidRDefault="00F573DD" w:rsidP="00F003E2">
      <w:pPr>
        <w:pStyle w:val="Reference"/>
      </w:pPr>
      <w:proofErr w:type="spellStart"/>
      <w:r w:rsidRPr="008507B6">
        <w:t>ManzooreElahi</w:t>
      </w:r>
      <w:proofErr w:type="spellEnd"/>
      <w:r w:rsidRPr="008507B6">
        <w:t xml:space="preserve"> M. Soudagar, </w:t>
      </w:r>
      <w:proofErr w:type="spellStart"/>
      <w:r w:rsidRPr="008507B6">
        <w:t>RavindraPratap</w:t>
      </w:r>
      <w:proofErr w:type="spellEnd"/>
      <w:r w:rsidRPr="008507B6">
        <w:t xml:space="preserve"> Singh, </w:t>
      </w:r>
      <w:proofErr w:type="spellStart"/>
      <w:r w:rsidRPr="008507B6">
        <w:t>NagabhooshanamNagarajan</w:t>
      </w:r>
      <w:proofErr w:type="spellEnd"/>
      <w:r w:rsidRPr="008507B6">
        <w:t xml:space="preserve">. et al. Featuring of in-situ carbon capturing and functional performance study of hydrogen from aquaculture wastewater algae biomass via supercritical steam gasification route, Chemical Engineering Science 313 (2025) 121704. </w:t>
      </w:r>
      <w:hyperlink r:id="rId41" w:history="1">
        <w:r w:rsidRPr="008507B6">
          <w:t>https://doi.org/10.1016/j.ces.2025.121704</w:t>
        </w:r>
      </w:hyperlink>
    </w:p>
    <w:p w14:paraId="16320132" w14:textId="77777777" w:rsidR="00F573DD" w:rsidRPr="008507B6" w:rsidRDefault="00F573DD" w:rsidP="00F003E2">
      <w:pPr>
        <w:pStyle w:val="Reference"/>
      </w:pPr>
      <w:r w:rsidRPr="008507B6">
        <w:t xml:space="preserve">Soudagar, M. </w:t>
      </w:r>
      <w:proofErr w:type="spellStart"/>
      <w:r w:rsidRPr="008507B6">
        <w:t>ManzooreElahi</w:t>
      </w:r>
      <w:proofErr w:type="spellEnd"/>
      <w:r w:rsidRPr="008507B6">
        <w:t xml:space="preserve"> et al. Effect of electron transport layer thickness and characteristics </w:t>
      </w:r>
      <w:proofErr w:type="spellStart"/>
      <w:r w:rsidRPr="008507B6">
        <w:t>behaviour</w:t>
      </w:r>
      <w:proofErr w:type="spellEnd"/>
      <w:r w:rsidRPr="008507B6">
        <w:t xml:space="preserve"> of hybrid copper indium gallium selenide thin film solar cells, Journal of Power Sources (2025). Volume 639, 2025,236657, </w:t>
      </w:r>
      <w:hyperlink r:id="rId42" w:history="1">
        <w:r w:rsidRPr="008507B6">
          <w:t>https://doi.org/10.1016/j.jpowsour.2025.236657</w:t>
        </w:r>
      </w:hyperlink>
    </w:p>
    <w:p w14:paraId="1764A545" w14:textId="77777777" w:rsidR="00F573DD" w:rsidRPr="008507B6" w:rsidRDefault="00F573DD" w:rsidP="00F003E2">
      <w:pPr>
        <w:pStyle w:val="Reference"/>
      </w:pPr>
      <w:r w:rsidRPr="008507B6">
        <w:t xml:space="preserve">R, Rajarajan et al. (2025). Improving Tribological Performance and Structural Analysis of </w:t>
      </w:r>
      <w:proofErr w:type="spellStart"/>
      <w:r w:rsidRPr="008507B6">
        <w:t>Aluminium</w:t>
      </w:r>
      <w:proofErr w:type="spellEnd"/>
      <w:r w:rsidRPr="008507B6">
        <w:t xml:space="preserve"> Hybrid Nanocomposites with Nano ZrO2/</w:t>
      </w:r>
      <w:proofErr w:type="spellStart"/>
      <w:r w:rsidRPr="008507B6">
        <w:t>SiC</w:t>
      </w:r>
      <w:proofErr w:type="spellEnd"/>
      <w:r w:rsidRPr="008507B6">
        <w:t xml:space="preserve"> Reinforcement via Stir Casting Assisted with Ultrasonic Vibration. International Journal of Cast Metals Research, February, 1–14. </w:t>
      </w:r>
      <w:hyperlink r:id="rId43" w:history="1">
        <w:r w:rsidRPr="008507B6">
          <w:t>https://doi.org/10.1080/13640461.2025.2467611</w:t>
        </w:r>
      </w:hyperlink>
    </w:p>
    <w:p w14:paraId="0B251432" w14:textId="77777777" w:rsidR="00F573DD" w:rsidRPr="008507B6" w:rsidRDefault="00F573DD" w:rsidP="00F003E2">
      <w:pPr>
        <w:pStyle w:val="Reference"/>
      </w:pPr>
      <w:r w:rsidRPr="008507B6">
        <w:t xml:space="preserve">I.  Hossain et al. (2025). Enriching performance of Al-Mg composites by incorporating nano-alumina and </w:t>
      </w:r>
      <w:proofErr w:type="spellStart"/>
      <w:proofErr w:type="gramStart"/>
      <w:r w:rsidRPr="008507B6">
        <w:t>SiC</w:t>
      </w:r>
      <w:proofErr w:type="spellEnd"/>
      <w:proofErr w:type="gramEnd"/>
      <w:r w:rsidRPr="008507B6">
        <w:t xml:space="preserve"> via semi-solid stir processing. International Journal of Cast Metals Research, 1–11. </w:t>
      </w:r>
      <w:hyperlink r:id="rId44" w:history="1">
        <w:r w:rsidRPr="008507B6">
          <w:t>https://doi.org/10.1080/13640461.2025.2476826</w:t>
        </w:r>
      </w:hyperlink>
    </w:p>
    <w:p w14:paraId="28848A9F" w14:textId="77777777" w:rsidR="00F573DD" w:rsidRPr="008507B6" w:rsidRDefault="00F573DD" w:rsidP="00F003E2">
      <w:pPr>
        <w:pStyle w:val="Reference"/>
      </w:pPr>
      <w:r w:rsidRPr="008507B6">
        <w:t xml:space="preserve">M. Aruna et al. Vacuum Die Casting Process and Microstructure/Mechanical Characteristics Study of Magnesium Alloy Composite Hybridize with Zirconium Dioxide and Silicon Nitride. Inter </w:t>
      </w:r>
      <w:proofErr w:type="spellStart"/>
      <w:r w:rsidRPr="008507B6">
        <w:t>Metalcast</w:t>
      </w:r>
      <w:proofErr w:type="spellEnd"/>
      <w:r w:rsidRPr="008507B6">
        <w:t xml:space="preserve"> (2025). </w:t>
      </w:r>
      <w:hyperlink r:id="rId45" w:history="1">
        <w:r w:rsidRPr="008507B6">
          <w:t>https://doi.org/10.1007/s40962-025-01550-6</w:t>
        </w:r>
      </w:hyperlink>
    </w:p>
    <w:p w14:paraId="7FC6C209" w14:textId="77777777" w:rsidR="00F573DD" w:rsidRPr="008507B6" w:rsidRDefault="00F573DD" w:rsidP="00F003E2">
      <w:pPr>
        <w:pStyle w:val="Reference"/>
      </w:pPr>
      <w:proofErr w:type="spellStart"/>
      <w:r w:rsidRPr="008507B6">
        <w:t>Lakshmaiya</w:t>
      </w:r>
      <w:proofErr w:type="spellEnd"/>
      <w:r w:rsidRPr="008507B6">
        <w:t xml:space="preserve">, N. (2024). High ionic permeability of Piper ION membrane boosts efficiency in CO2 electrolysis cells. In International Conference on Medical Imaging, Electronic Imaging, Information Technologies, and Sensors (MIEITS 2024) (Vol. 13188, pp. 172-180). SPIE. </w:t>
      </w:r>
      <w:hyperlink r:id="rId46" w:history="1">
        <w:r w:rsidRPr="008507B6">
          <w:t>https://doi.org/10.1117/12.3030841</w:t>
        </w:r>
      </w:hyperlink>
    </w:p>
    <w:p w14:paraId="070ED007" w14:textId="77777777" w:rsidR="00F573DD" w:rsidRPr="008507B6" w:rsidRDefault="00F573DD" w:rsidP="00F003E2">
      <w:pPr>
        <w:pStyle w:val="Reference"/>
      </w:pPr>
      <w:r w:rsidRPr="008507B6">
        <w:t>Socrates, S., Bharathi, G. B., &amp;</w:t>
      </w:r>
      <w:proofErr w:type="spellStart"/>
      <w:r w:rsidRPr="008507B6">
        <w:t>Aluvala</w:t>
      </w:r>
      <w:proofErr w:type="spellEnd"/>
      <w:r w:rsidRPr="008507B6">
        <w:t>, S. (2024). A Framework for Automated Diagnosis and Management of Autoimmune Disorders with Neural Networks. In 2024 International Conference on Advancements in Smart, Secure and Intelligent Computing (ASSIC) (pp. 1-6). IEEE. https://doi.org/</w:t>
      </w:r>
      <w:hyperlink r:id="rId47" w:tgtFrame="_blank" w:history="1">
        <w:r w:rsidRPr="008507B6">
          <w:t>10.1109/ASSIC60049.2024.10507903</w:t>
        </w:r>
      </w:hyperlink>
    </w:p>
    <w:p w14:paraId="5E4F60A7" w14:textId="77777777" w:rsidR="00F573DD" w:rsidRPr="008507B6" w:rsidRDefault="00F573DD" w:rsidP="00F003E2">
      <w:pPr>
        <w:pStyle w:val="Reference"/>
      </w:pPr>
      <w:proofErr w:type="spellStart"/>
      <w:r w:rsidRPr="008507B6">
        <w:t>ManzooreElahi</w:t>
      </w:r>
      <w:proofErr w:type="spellEnd"/>
      <w:r w:rsidRPr="008507B6">
        <w:t xml:space="preserve"> M. Soudagar et al. Higher performance solar air dryer functioned with palmitic acid phase change material and hybrid nanofluid: Thermal performance evaluation, Applied Thermal Engineering (2025). Volume 272, 2025,126413, </w:t>
      </w:r>
      <w:hyperlink r:id="rId48" w:history="1">
        <w:r w:rsidRPr="008507B6">
          <w:t>https://doi.org/10.1016/j.applthermaleng.2025.126413</w:t>
        </w:r>
      </w:hyperlink>
    </w:p>
    <w:p w14:paraId="263BC4C8" w14:textId="77777777" w:rsidR="00F573DD" w:rsidRPr="008507B6" w:rsidRDefault="00F573DD" w:rsidP="00F003E2">
      <w:pPr>
        <w:pStyle w:val="Reference"/>
      </w:pPr>
      <w:proofErr w:type="spellStart"/>
      <w:r w:rsidRPr="008507B6">
        <w:t>Lakshmaiya</w:t>
      </w:r>
      <w:proofErr w:type="spellEnd"/>
      <w:r w:rsidRPr="008507B6">
        <w:t xml:space="preserve">, N. (2024). Detection and impact of stochastic anomalies in investigations of urban pollution. In International Conference on Medical Imaging, Electronic Imaging, Information Technologies, and Sensors (MIEITS 2024) (Vol. 13188, pp. 269-277). SPIE. </w:t>
      </w:r>
      <w:hyperlink r:id="rId49" w:history="1">
        <w:r w:rsidRPr="008507B6">
          <w:t>https://doi.org/10.1117/12.3030839</w:t>
        </w:r>
      </w:hyperlink>
    </w:p>
    <w:p w14:paraId="5DF8E586" w14:textId="77777777" w:rsidR="00F573DD" w:rsidRPr="008507B6" w:rsidRDefault="00F573DD" w:rsidP="00F003E2">
      <w:pPr>
        <w:pStyle w:val="Reference"/>
      </w:pPr>
      <w:proofErr w:type="spellStart"/>
      <w:r w:rsidRPr="008507B6">
        <w:t>Kelagadi</w:t>
      </w:r>
      <w:proofErr w:type="spellEnd"/>
      <w:r w:rsidRPr="008507B6">
        <w:t xml:space="preserve"> et al., (2024). An Analysis on the Integration of Machine Learning and Advanced Imaging Technologies for Predicting the Liver Cancer. In 2024 4th International Conference on Pervasive Computing and Social Networking (ICPCSN) (pp. 1082-1086). IEEE. </w:t>
      </w:r>
      <w:hyperlink r:id="rId50" w:history="1">
        <w:r w:rsidRPr="008507B6">
          <w:t>https://doi.org/10.1109/ICPCSN62568.2024.00180</w:t>
        </w:r>
      </w:hyperlink>
    </w:p>
    <w:p w14:paraId="308A40B7" w14:textId="77777777" w:rsidR="00F573DD" w:rsidRPr="008507B6" w:rsidRDefault="00F573DD" w:rsidP="00F003E2">
      <w:pPr>
        <w:pStyle w:val="Reference"/>
      </w:pPr>
      <w:r w:rsidRPr="008507B6">
        <w:t>Deepthi et al.</w:t>
      </w:r>
      <w:proofErr w:type="gramStart"/>
      <w:r w:rsidRPr="008507B6">
        <w:t>,  (</w:t>
      </w:r>
      <w:proofErr w:type="gramEnd"/>
      <w:r w:rsidRPr="008507B6">
        <w:t>2024). Deep Learning-Enabled Human Resource Analytics in Predicting Employee Performance. In 2024 Ninth International Conference on Science Technology Engineering and Mathematics (ICONSTEM) (pp. 1-5). EEE. https://doi.org/10.1109/ICONSTEM60960.2024.10568716</w:t>
      </w:r>
    </w:p>
    <w:p w14:paraId="42E169B2" w14:textId="77777777" w:rsidR="00BF0C8F" w:rsidRDefault="00F573DD" w:rsidP="00F003E2">
      <w:pPr>
        <w:pStyle w:val="Reference"/>
      </w:pPr>
      <w:r w:rsidRPr="008507B6">
        <w:t>Ali, H. M., Mothilal, T., &amp; Reddy, V. (2024). Evaluation of Lightweight Cotton Textiles for Durable and Comfortable Automotive Interior Applications (No. 2024-01-5015). SAE Technical Paper. DOI: </w:t>
      </w:r>
      <w:hyperlink r:id="rId51" w:history="1">
        <w:r w:rsidR="00BF0C8F" w:rsidRPr="001D3295">
          <w:rPr>
            <w:rStyle w:val="Hyperlink"/>
          </w:rPr>
          <w:t>https://doi.org/10.4271/2024-01-5015</w:t>
        </w:r>
      </w:hyperlink>
    </w:p>
    <w:p w14:paraId="5CA0BADD" w14:textId="77777777" w:rsidR="00BF0C8F" w:rsidRPr="001074B8" w:rsidRDefault="00BF0C8F" w:rsidP="00F003E2">
      <w:pPr>
        <w:pStyle w:val="Reference"/>
      </w:pPr>
      <w:r w:rsidRPr="001074B8">
        <w:t>Karthikeyan, S., Manivannan, S., Venkatesh, R., Karthikeyan, S., Anand, R., &amp; Sasikaran, S. V. (2024). Optimization and characteristics of multimodal binder on polymer nanocomposite for lightweight applications. </w:t>
      </w:r>
      <w:r w:rsidRPr="001074B8">
        <w:rPr>
          <w:i/>
          <w:iCs/>
        </w:rPr>
        <w:t>Journal of Environmental Nanotechnology, 13</w:t>
      </w:r>
      <w:r w:rsidRPr="001074B8">
        <w:t>(3), 207–216.</w:t>
      </w:r>
    </w:p>
    <w:p w14:paraId="1D2D8B07" w14:textId="77777777" w:rsidR="00BF0C8F" w:rsidRPr="00BF0C8F" w:rsidRDefault="00BF0C8F" w:rsidP="00F003E2">
      <w:pPr>
        <w:pStyle w:val="Reference"/>
      </w:pPr>
      <w:r w:rsidRPr="001074B8">
        <w:t xml:space="preserve">Karthikeyan, S., Manivannan, S., Venkatesh, R., Karthikeyan, S., </w:t>
      </w:r>
      <w:proofErr w:type="spellStart"/>
      <w:r w:rsidRPr="001074B8">
        <w:t>Kuila</w:t>
      </w:r>
      <w:proofErr w:type="spellEnd"/>
      <w:r w:rsidRPr="001074B8">
        <w:t>, A., &amp; Lakshmanan, S. (2024). Impact of binder selection on functional properties of polymer nanocomposite featured with metal oxide nanoparticle. </w:t>
      </w:r>
      <w:r w:rsidRPr="001074B8">
        <w:rPr>
          <w:i/>
          <w:iCs/>
        </w:rPr>
        <w:t>Journal of Environmental Nanotechnology, 13</w:t>
      </w:r>
      <w:r w:rsidRPr="001074B8">
        <w:t>(3), 262–270.</w:t>
      </w:r>
    </w:p>
    <w:p w14:paraId="773B3DBE" w14:textId="77777777" w:rsidR="00F573DD" w:rsidRPr="008507B6" w:rsidRDefault="00F573DD" w:rsidP="00F573DD">
      <w:pPr>
        <w:ind w:left="720"/>
        <w:jc w:val="both"/>
        <w:rPr>
          <w:sz w:val="20"/>
        </w:rPr>
      </w:pPr>
    </w:p>
    <w:p w14:paraId="36BC96B0" w14:textId="77777777" w:rsidR="00D07DA8" w:rsidRPr="008507B6" w:rsidRDefault="00D07DA8" w:rsidP="000C30E7">
      <w:pPr>
        <w:spacing w:line="360" w:lineRule="auto"/>
        <w:jc w:val="both"/>
        <w:rPr>
          <w:b/>
          <w:sz w:val="20"/>
        </w:rPr>
      </w:pPr>
    </w:p>
    <w:sectPr w:rsidR="00D07DA8" w:rsidRPr="008507B6" w:rsidSect="00F003E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F2C24"/>
    <w:multiLevelType w:val="hybridMultilevel"/>
    <w:tmpl w:val="4F70E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1EE329DE"/>
    <w:multiLevelType w:val="multilevel"/>
    <w:tmpl w:val="B5F06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0543C87"/>
    <w:multiLevelType w:val="hybridMultilevel"/>
    <w:tmpl w:val="B50C2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96462D3"/>
    <w:multiLevelType w:val="hybridMultilevel"/>
    <w:tmpl w:val="09F8BE3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DEB0FC4"/>
    <w:multiLevelType w:val="multilevel"/>
    <w:tmpl w:val="0D26A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9E03961"/>
    <w:multiLevelType w:val="multilevel"/>
    <w:tmpl w:val="1A7E9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0"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3" w15:restartNumberingAfterBreak="0">
    <w:nsid w:val="7FA95D09"/>
    <w:multiLevelType w:val="hybridMultilevel"/>
    <w:tmpl w:val="DCC06C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2732989">
    <w:abstractNumId w:val="17"/>
  </w:num>
  <w:num w:numId="2" w16cid:durableId="563177857">
    <w:abstractNumId w:val="14"/>
  </w:num>
  <w:num w:numId="3" w16cid:durableId="636640505">
    <w:abstractNumId w:val="5"/>
  </w:num>
  <w:num w:numId="4" w16cid:durableId="1702245385">
    <w:abstractNumId w:val="8"/>
  </w:num>
  <w:num w:numId="5" w16cid:durableId="887376658">
    <w:abstractNumId w:val="10"/>
  </w:num>
  <w:num w:numId="6" w16cid:durableId="1074859267">
    <w:abstractNumId w:val="23"/>
  </w:num>
  <w:num w:numId="7" w16cid:durableId="1088162465">
    <w:abstractNumId w:val="1"/>
  </w:num>
  <w:num w:numId="8" w16cid:durableId="1722558804">
    <w:abstractNumId w:val="6"/>
  </w:num>
  <w:num w:numId="9" w16cid:durableId="1925844975">
    <w:abstractNumId w:val="22"/>
  </w:num>
  <w:num w:numId="10" w16cid:durableId="1623537524">
    <w:abstractNumId w:val="4"/>
  </w:num>
  <w:num w:numId="11" w16cid:durableId="333149680">
    <w:abstractNumId w:val="19"/>
  </w:num>
  <w:num w:numId="12" w16cid:durableId="1958750756">
    <w:abstractNumId w:val="12"/>
  </w:num>
  <w:num w:numId="13" w16cid:durableId="1466237890">
    <w:abstractNumId w:val="18"/>
  </w:num>
  <w:num w:numId="14" w16cid:durableId="846751398">
    <w:abstractNumId w:val="7"/>
  </w:num>
  <w:num w:numId="15" w16cid:durableId="982584711">
    <w:abstractNumId w:val="11"/>
  </w:num>
  <w:num w:numId="16" w16cid:durableId="247734440">
    <w:abstractNumId w:val="2"/>
  </w:num>
  <w:num w:numId="17" w16cid:durableId="1514879319">
    <w:abstractNumId w:val="21"/>
  </w:num>
  <w:num w:numId="18" w16cid:durableId="1383210328">
    <w:abstractNumId w:val="15"/>
  </w:num>
  <w:num w:numId="19" w16cid:durableId="1513061117">
    <w:abstractNumId w:val="20"/>
  </w:num>
  <w:num w:numId="20" w16cid:durableId="958226418">
    <w:abstractNumId w:val="16"/>
  </w:num>
  <w:num w:numId="21" w16cid:durableId="771170886">
    <w:abstractNumId w:val="9"/>
  </w:num>
  <w:num w:numId="22" w16cid:durableId="1726029251">
    <w:abstractNumId w:val="13"/>
  </w:num>
  <w:num w:numId="23" w16cid:durableId="1939214429">
    <w:abstractNumId w:val="18"/>
    <w:lvlOverride w:ilvl="0">
      <w:startOverride w:val="1"/>
    </w:lvlOverride>
  </w:num>
  <w:num w:numId="24" w16cid:durableId="957906086">
    <w:abstractNumId w:val="18"/>
    <w:lvlOverride w:ilvl="0">
      <w:startOverride w:val="1"/>
    </w:lvlOverride>
  </w:num>
  <w:num w:numId="25" w16cid:durableId="1087652185">
    <w:abstractNumId w:val="18"/>
    <w:lvlOverride w:ilvl="0">
      <w:startOverride w:val="1"/>
    </w:lvlOverride>
  </w:num>
  <w:num w:numId="26" w16cid:durableId="1054889863">
    <w:abstractNumId w:val="19"/>
    <w:lvlOverride w:ilvl="0">
      <w:startOverride w:val="1"/>
    </w:lvlOverride>
  </w:num>
  <w:num w:numId="27" w16cid:durableId="1903178079">
    <w:abstractNumId w:val="19"/>
    <w:lvlOverride w:ilvl="0">
      <w:startOverride w:val="1"/>
    </w:lvlOverride>
  </w:num>
  <w:num w:numId="28" w16cid:durableId="874267395">
    <w:abstractNumId w:val="19"/>
    <w:lvlOverride w:ilvl="0">
      <w:startOverride w:val="1"/>
    </w:lvlOverride>
  </w:num>
  <w:num w:numId="29" w16cid:durableId="1368025285">
    <w:abstractNumId w:val="19"/>
    <w:lvlOverride w:ilvl="0">
      <w:startOverride w:val="1"/>
    </w:lvlOverride>
  </w:num>
  <w:num w:numId="30" w16cid:durableId="944078796">
    <w:abstractNumId w:val="19"/>
    <w:lvlOverride w:ilvl="0">
      <w:startOverride w:val="1"/>
    </w:lvlOverride>
  </w:num>
  <w:num w:numId="31" w16cid:durableId="1653829719">
    <w:abstractNumId w:val="3"/>
  </w:num>
  <w:num w:numId="32"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E4374"/>
    <w:rsid w:val="00085E2A"/>
    <w:rsid w:val="000B4ECD"/>
    <w:rsid w:val="000C30E7"/>
    <w:rsid w:val="000D05A3"/>
    <w:rsid w:val="000D2A59"/>
    <w:rsid w:val="000E6ECC"/>
    <w:rsid w:val="00180CBF"/>
    <w:rsid w:val="00185408"/>
    <w:rsid w:val="00197AB1"/>
    <w:rsid w:val="001E595D"/>
    <w:rsid w:val="001E7054"/>
    <w:rsid w:val="00220A07"/>
    <w:rsid w:val="0022190F"/>
    <w:rsid w:val="002E5DD6"/>
    <w:rsid w:val="002E6EF4"/>
    <w:rsid w:val="00302A30"/>
    <w:rsid w:val="003052DA"/>
    <w:rsid w:val="00322B9F"/>
    <w:rsid w:val="003357F1"/>
    <w:rsid w:val="003405A8"/>
    <w:rsid w:val="00350914"/>
    <w:rsid w:val="00354992"/>
    <w:rsid w:val="003D258C"/>
    <w:rsid w:val="004153BC"/>
    <w:rsid w:val="00446954"/>
    <w:rsid w:val="00466592"/>
    <w:rsid w:val="004B43CE"/>
    <w:rsid w:val="004E4374"/>
    <w:rsid w:val="004F55BC"/>
    <w:rsid w:val="004F59E8"/>
    <w:rsid w:val="0053529E"/>
    <w:rsid w:val="005721A9"/>
    <w:rsid w:val="0062006E"/>
    <w:rsid w:val="00656108"/>
    <w:rsid w:val="00675AE7"/>
    <w:rsid w:val="006D4087"/>
    <w:rsid w:val="00707594"/>
    <w:rsid w:val="0071758B"/>
    <w:rsid w:val="0077651D"/>
    <w:rsid w:val="00783C80"/>
    <w:rsid w:val="007F5BBA"/>
    <w:rsid w:val="00841C93"/>
    <w:rsid w:val="008507B6"/>
    <w:rsid w:val="009035EC"/>
    <w:rsid w:val="0095457C"/>
    <w:rsid w:val="00963598"/>
    <w:rsid w:val="009858F7"/>
    <w:rsid w:val="009A34C4"/>
    <w:rsid w:val="009B455F"/>
    <w:rsid w:val="009C2A4E"/>
    <w:rsid w:val="00A35DC1"/>
    <w:rsid w:val="00A7125C"/>
    <w:rsid w:val="00AC6C5F"/>
    <w:rsid w:val="00AD5B73"/>
    <w:rsid w:val="00AE6820"/>
    <w:rsid w:val="00B1717B"/>
    <w:rsid w:val="00B4762E"/>
    <w:rsid w:val="00BC0C97"/>
    <w:rsid w:val="00BF0C8F"/>
    <w:rsid w:val="00BF1BCE"/>
    <w:rsid w:val="00BF3D79"/>
    <w:rsid w:val="00C14B03"/>
    <w:rsid w:val="00C20169"/>
    <w:rsid w:val="00CB0C1C"/>
    <w:rsid w:val="00CB434A"/>
    <w:rsid w:val="00D07DA8"/>
    <w:rsid w:val="00D14AB0"/>
    <w:rsid w:val="00D31495"/>
    <w:rsid w:val="00D65AF5"/>
    <w:rsid w:val="00D668B0"/>
    <w:rsid w:val="00D932AF"/>
    <w:rsid w:val="00E434E2"/>
    <w:rsid w:val="00E50516"/>
    <w:rsid w:val="00E769E3"/>
    <w:rsid w:val="00F003E2"/>
    <w:rsid w:val="00F36344"/>
    <w:rsid w:val="00F573DD"/>
    <w:rsid w:val="00F810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05C4A"/>
  <w15:docId w15:val="{F493F289-B7DF-4E82-B8AE-AE246D72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003E2"/>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F003E2"/>
    <w:pPr>
      <w:keepNext/>
      <w:spacing w:before="240" w:after="240"/>
      <w:jc w:val="center"/>
      <w:outlineLvl w:val="0"/>
    </w:pPr>
    <w:rPr>
      <w:b/>
      <w:caps/>
    </w:rPr>
  </w:style>
  <w:style w:type="paragraph" w:styleId="Heading2">
    <w:name w:val="heading 2"/>
    <w:basedOn w:val="Normal"/>
    <w:next w:val="Paragraph"/>
    <w:link w:val="Heading2Char"/>
    <w:qFormat/>
    <w:rsid w:val="00F003E2"/>
    <w:pPr>
      <w:keepNext/>
      <w:spacing w:before="240" w:after="240"/>
      <w:jc w:val="center"/>
      <w:outlineLvl w:val="1"/>
    </w:pPr>
    <w:rPr>
      <w:b/>
    </w:rPr>
  </w:style>
  <w:style w:type="paragraph" w:styleId="Heading3">
    <w:name w:val="heading 3"/>
    <w:basedOn w:val="Normal"/>
    <w:next w:val="Normal"/>
    <w:link w:val="Heading3Char"/>
    <w:qFormat/>
    <w:rsid w:val="00F003E2"/>
    <w:pPr>
      <w:keepNext/>
      <w:spacing w:before="240" w:after="240"/>
      <w:jc w:val="center"/>
      <w:outlineLvl w:val="2"/>
    </w:pPr>
    <w:rPr>
      <w:i/>
      <w:iCs/>
      <w:sz w:val="20"/>
      <w:lang w:val="en-GB" w:eastAsia="en-GB"/>
    </w:rPr>
  </w:style>
  <w:style w:type="character" w:default="1" w:styleId="DefaultParagraphFont">
    <w:name w:val="Default Paragraph Font"/>
    <w:uiPriority w:val="1"/>
    <w:unhideWhenUsed/>
    <w:rsid w:val="00F003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3E2"/>
  </w:style>
  <w:style w:type="paragraph" w:styleId="NormalWeb">
    <w:name w:val="Normal (Web)"/>
    <w:basedOn w:val="Normal"/>
    <w:uiPriority w:val="99"/>
    <w:unhideWhenUsed/>
    <w:rsid w:val="00F003E2"/>
    <w:pPr>
      <w:spacing w:before="100" w:beforeAutospacing="1" w:after="100" w:afterAutospacing="1"/>
    </w:pPr>
    <w:rPr>
      <w:szCs w:val="24"/>
      <w:lang w:val="en-GB" w:eastAsia="en-GB"/>
    </w:rPr>
  </w:style>
  <w:style w:type="character" w:styleId="Strong">
    <w:name w:val="Strong"/>
    <w:basedOn w:val="DefaultParagraphFont"/>
    <w:uiPriority w:val="22"/>
    <w:qFormat/>
    <w:rsid w:val="00F003E2"/>
    <w:rPr>
      <w:b/>
      <w:bCs/>
    </w:rPr>
  </w:style>
  <w:style w:type="paragraph" w:styleId="NoSpacing">
    <w:name w:val="No Spacing"/>
    <w:uiPriority w:val="1"/>
    <w:qFormat/>
    <w:rsid w:val="00AD5B73"/>
    <w:pPr>
      <w:spacing w:after="0" w:line="240" w:lineRule="auto"/>
    </w:pPr>
  </w:style>
  <w:style w:type="character" w:styleId="Emphasis">
    <w:name w:val="Emphasis"/>
    <w:basedOn w:val="DefaultParagraphFont"/>
    <w:uiPriority w:val="20"/>
    <w:qFormat/>
    <w:rsid w:val="00F003E2"/>
    <w:rPr>
      <w:i/>
      <w:iCs/>
    </w:rPr>
  </w:style>
  <w:style w:type="table" w:styleId="TableGrid">
    <w:name w:val="Table Grid"/>
    <w:basedOn w:val="TableNormal"/>
    <w:rsid w:val="00F003E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31">
    <w:name w:val="Grid Table 3 - Accent 31"/>
    <w:basedOn w:val="TableNormal"/>
    <w:uiPriority w:val="48"/>
    <w:rsid w:val="00C14B0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31">
    <w:name w:val="Grid Table 31"/>
    <w:basedOn w:val="TableNormal"/>
    <w:uiPriority w:val="48"/>
    <w:rsid w:val="00C14B0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PlainTable31">
    <w:name w:val="Plain Table 31"/>
    <w:basedOn w:val="TableNormal"/>
    <w:uiPriority w:val="43"/>
    <w:rsid w:val="00BF1BC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45"/>
    <w:rsid w:val="00BF1BC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rsid w:val="00F003E2"/>
    <w:rPr>
      <w:color w:val="0000FF"/>
      <w:u w:val="single"/>
    </w:rPr>
  </w:style>
  <w:style w:type="character" w:customStyle="1" w:styleId="UnresolvedMention1">
    <w:name w:val="Unresolved Mention1"/>
    <w:basedOn w:val="DefaultParagraphFont"/>
    <w:uiPriority w:val="99"/>
    <w:semiHidden/>
    <w:unhideWhenUsed/>
    <w:rsid w:val="00D07DA8"/>
    <w:rPr>
      <w:color w:val="605E5C"/>
      <w:shd w:val="clear" w:color="auto" w:fill="E1DFDD"/>
    </w:rPr>
  </w:style>
  <w:style w:type="table" w:customStyle="1" w:styleId="GridTable2-Accent31">
    <w:name w:val="Grid Table 2 - Accent 31"/>
    <w:basedOn w:val="TableNormal"/>
    <w:uiPriority w:val="47"/>
    <w:rsid w:val="00354992"/>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1Light1">
    <w:name w:val="Grid Table 1 Light1"/>
    <w:basedOn w:val="TableNormal"/>
    <w:uiPriority w:val="46"/>
    <w:rsid w:val="00220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rsid w:val="00F003E2"/>
    <w:pPr>
      <w:ind w:left="720"/>
      <w:contextualSpacing/>
    </w:pPr>
  </w:style>
  <w:style w:type="paragraph" w:styleId="BalloonText">
    <w:name w:val="Balloon Text"/>
    <w:basedOn w:val="Normal"/>
    <w:link w:val="BalloonTextChar"/>
    <w:rsid w:val="00F003E2"/>
    <w:rPr>
      <w:rFonts w:ascii="Tahoma" w:hAnsi="Tahoma" w:cs="Tahoma"/>
      <w:sz w:val="16"/>
      <w:szCs w:val="16"/>
    </w:rPr>
  </w:style>
  <w:style w:type="character" w:customStyle="1" w:styleId="BalloonTextChar">
    <w:name w:val="Balloon Text Char"/>
    <w:basedOn w:val="DefaultParagraphFont"/>
    <w:link w:val="BalloonText"/>
    <w:rsid w:val="00F003E2"/>
    <w:rPr>
      <w:rFonts w:ascii="Tahoma" w:eastAsia="Times New Roman" w:hAnsi="Tahoma" w:cs="Tahoma"/>
      <w:sz w:val="16"/>
      <w:szCs w:val="16"/>
    </w:rPr>
  </w:style>
  <w:style w:type="paragraph" w:customStyle="1" w:styleId="Paragraph">
    <w:name w:val="Paragraph"/>
    <w:basedOn w:val="Normal"/>
    <w:rsid w:val="00F003E2"/>
    <w:pPr>
      <w:ind w:firstLine="284"/>
      <w:jc w:val="both"/>
    </w:pPr>
    <w:rPr>
      <w:sz w:val="20"/>
    </w:rPr>
  </w:style>
  <w:style w:type="character" w:customStyle="1" w:styleId="Heading1Char">
    <w:name w:val="Heading 1 Char"/>
    <w:basedOn w:val="DefaultParagraphFont"/>
    <w:link w:val="Heading1"/>
    <w:rsid w:val="00F003E2"/>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F003E2"/>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F003E2"/>
    <w:rPr>
      <w:rFonts w:ascii="Times New Roman" w:eastAsia="Times New Roman" w:hAnsi="Times New Roman" w:cs="Times New Roman"/>
      <w:i/>
      <w:iCs/>
      <w:sz w:val="20"/>
      <w:szCs w:val="20"/>
      <w:lang w:val="en-GB" w:eastAsia="en-GB"/>
    </w:rPr>
  </w:style>
  <w:style w:type="paragraph" w:styleId="FootnoteText">
    <w:name w:val="footnote text"/>
    <w:basedOn w:val="Normal"/>
    <w:link w:val="FootnoteTextChar"/>
    <w:semiHidden/>
    <w:rsid w:val="00F003E2"/>
    <w:rPr>
      <w:sz w:val="16"/>
    </w:rPr>
  </w:style>
  <w:style w:type="character" w:customStyle="1" w:styleId="FootnoteTextChar">
    <w:name w:val="Footnote Text Char"/>
    <w:basedOn w:val="DefaultParagraphFont"/>
    <w:link w:val="FootnoteText"/>
    <w:semiHidden/>
    <w:rsid w:val="00F003E2"/>
    <w:rPr>
      <w:rFonts w:ascii="Times New Roman" w:eastAsia="Times New Roman" w:hAnsi="Times New Roman" w:cs="Times New Roman"/>
      <w:sz w:val="16"/>
      <w:szCs w:val="20"/>
    </w:rPr>
  </w:style>
  <w:style w:type="paragraph" w:customStyle="1" w:styleId="PaperTitle">
    <w:name w:val="Paper Title"/>
    <w:basedOn w:val="Normal"/>
    <w:next w:val="AuthorName"/>
    <w:rsid w:val="00F003E2"/>
    <w:pPr>
      <w:spacing w:before="1200"/>
      <w:jc w:val="center"/>
    </w:pPr>
    <w:rPr>
      <w:b/>
      <w:sz w:val="36"/>
    </w:rPr>
  </w:style>
  <w:style w:type="paragraph" w:customStyle="1" w:styleId="AuthorName">
    <w:name w:val="Author Name"/>
    <w:basedOn w:val="Normal"/>
    <w:next w:val="AuthorAffiliation"/>
    <w:rsid w:val="00F003E2"/>
    <w:pPr>
      <w:spacing w:before="360" w:after="360"/>
      <w:jc w:val="center"/>
    </w:pPr>
    <w:rPr>
      <w:sz w:val="28"/>
    </w:rPr>
  </w:style>
  <w:style w:type="paragraph" w:customStyle="1" w:styleId="AuthorAffiliation">
    <w:name w:val="Author Affiliation"/>
    <w:basedOn w:val="Normal"/>
    <w:rsid w:val="00F003E2"/>
    <w:pPr>
      <w:jc w:val="center"/>
    </w:pPr>
    <w:rPr>
      <w:i/>
      <w:sz w:val="20"/>
    </w:rPr>
  </w:style>
  <w:style w:type="paragraph" w:customStyle="1" w:styleId="Abstract">
    <w:name w:val="Abstract"/>
    <w:basedOn w:val="Normal"/>
    <w:next w:val="Heading1"/>
    <w:rsid w:val="00F003E2"/>
    <w:pPr>
      <w:spacing w:before="360" w:after="360"/>
      <w:ind w:left="289" w:right="289"/>
      <w:jc w:val="both"/>
    </w:pPr>
    <w:rPr>
      <w:sz w:val="18"/>
    </w:rPr>
  </w:style>
  <w:style w:type="character" w:styleId="FootnoteReference">
    <w:name w:val="footnote reference"/>
    <w:semiHidden/>
    <w:rsid w:val="00F003E2"/>
    <w:rPr>
      <w:vertAlign w:val="superscript"/>
    </w:rPr>
  </w:style>
  <w:style w:type="paragraph" w:customStyle="1" w:styleId="Reference">
    <w:name w:val="Reference"/>
    <w:basedOn w:val="Paragraph"/>
    <w:rsid w:val="00F003E2"/>
    <w:pPr>
      <w:numPr>
        <w:numId w:val="22"/>
      </w:numPr>
      <w:ind w:left="426" w:hanging="426"/>
    </w:pPr>
  </w:style>
  <w:style w:type="paragraph" w:customStyle="1" w:styleId="FigureCaption">
    <w:name w:val="Figure Caption"/>
    <w:next w:val="Paragraph"/>
    <w:rsid w:val="00F003E2"/>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F003E2"/>
    <w:pPr>
      <w:keepNext/>
      <w:ind w:firstLine="0"/>
      <w:jc w:val="center"/>
    </w:pPr>
  </w:style>
  <w:style w:type="paragraph" w:customStyle="1" w:styleId="Equation">
    <w:name w:val="Equation"/>
    <w:basedOn w:val="Paragraph"/>
    <w:rsid w:val="00F003E2"/>
    <w:pPr>
      <w:tabs>
        <w:tab w:val="center" w:pos="4320"/>
        <w:tab w:val="right" w:pos="9242"/>
      </w:tabs>
      <w:ind w:firstLine="0"/>
      <w:jc w:val="center"/>
    </w:pPr>
  </w:style>
  <w:style w:type="paragraph" w:customStyle="1" w:styleId="Paragraphbulleted">
    <w:name w:val="Paragraph (bulleted)"/>
    <w:basedOn w:val="Paragraph"/>
    <w:rsid w:val="00F003E2"/>
    <w:pPr>
      <w:numPr>
        <w:numId w:val="21"/>
      </w:numPr>
      <w:ind w:left="641" w:hanging="357"/>
    </w:pPr>
  </w:style>
  <w:style w:type="paragraph" w:customStyle="1" w:styleId="AuthorEmail">
    <w:name w:val="Author Email"/>
    <w:basedOn w:val="Normal"/>
    <w:qFormat/>
    <w:rsid w:val="00F003E2"/>
    <w:pPr>
      <w:jc w:val="center"/>
    </w:pPr>
    <w:rPr>
      <w:sz w:val="20"/>
    </w:rPr>
  </w:style>
  <w:style w:type="paragraph" w:customStyle="1" w:styleId="TableCaption">
    <w:name w:val="Table Caption"/>
    <w:basedOn w:val="FigureCaption"/>
    <w:qFormat/>
    <w:rsid w:val="00F003E2"/>
    <w:rPr>
      <w:szCs w:val="18"/>
    </w:rPr>
  </w:style>
  <w:style w:type="paragraph" w:customStyle="1" w:styleId="Paragraphnumbered">
    <w:name w:val="Paragraph (numbered)"/>
    <w:rsid w:val="00F003E2"/>
    <w:pPr>
      <w:numPr>
        <w:numId w:val="11"/>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F003E2"/>
    <w:rPr>
      <w:color w:val="808080"/>
      <w:shd w:val="clear" w:color="auto" w:fill="E6E6E6"/>
    </w:rPr>
  </w:style>
  <w:style w:type="character" w:styleId="CommentReference">
    <w:name w:val="annotation reference"/>
    <w:basedOn w:val="DefaultParagraphFont"/>
    <w:semiHidden/>
    <w:unhideWhenUsed/>
    <w:rsid w:val="00F003E2"/>
    <w:rPr>
      <w:sz w:val="16"/>
      <w:szCs w:val="16"/>
    </w:rPr>
  </w:style>
  <w:style w:type="paragraph" w:styleId="CommentText">
    <w:name w:val="annotation text"/>
    <w:basedOn w:val="Normal"/>
    <w:link w:val="CommentTextChar"/>
    <w:semiHidden/>
    <w:unhideWhenUsed/>
    <w:rsid w:val="00F003E2"/>
    <w:rPr>
      <w:sz w:val="20"/>
    </w:rPr>
  </w:style>
  <w:style w:type="character" w:customStyle="1" w:styleId="CommentTextChar">
    <w:name w:val="Comment Text Char"/>
    <w:basedOn w:val="DefaultParagraphFont"/>
    <w:link w:val="CommentText"/>
    <w:semiHidden/>
    <w:rsid w:val="00F003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F003E2"/>
    <w:rPr>
      <w:b/>
      <w:bCs/>
    </w:rPr>
  </w:style>
  <w:style w:type="character" w:customStyle="1" w:styleId="CommentSubjectChar">
    <w:name w:val="Comment Subject Char"/>
    <w:basedOn w:val="CommentTextChar"/>
    <w:link w:val="CommentSubject"/>
    <w:semiHidden/>
    <w:rsid w:val="00F003E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78696">
      <w:bodyDiv w:val="1"/>
      <w:marLeft w:val="0"/>
      <w:marRight w:val="0"/>
      <w:marTop w:val="0"/>
      <w:marBottom w:val="0"/>
      <w:divBdr>
        <w:top w:val="none" w:sz="0" w:space="0" w:color="auto"/>
        <w:left w:val="none" w:sz="0" w:space="0" w:color="auto"/>
        <w:bottom w:val="none" w:sz="0" w:space="0" w:color="auto"/>
        <w:right w:val="none" w:sz="0" w:space="0" w:color="auto"/>
      </w:divBdr>
    </w:div>
    <w:div w:id="165705997">
      <w:bodyDiv w:val="1"/>
      <w:marLeft w:val="0"/>
      <w:marRight w:val="0"/>
      <w:marTop w:val="0"/>
      <w:marBottom w:val="0"/>
      <w:divBdr>
        <w:top w:val="none" w:sz="0" w:space="0" w:color="auto"/>
        <w:left w:val="none" w:sz="0" w:space="0" w:color="auto"/>
        <w:bottom w:val="none" w:sz="0" w:space="0" w:color="auto"/>
        <w:right w:val="none" w:sz="0" w:space="0" w:color="auto"/>
      </w:divBdr>
    </w:div>
    <w:div w:id="337537454">
      <w:bodyDiv w:val="1"/>
      <w:marLeft w:val="0"/>
      <w:marRight w:val="0"/>
      <w:marTop w:val="0"/>
      <w:marBottom w:val="0"/>
      <w:divBdr>
        <w:top w:val="none" w:sz="0" w:space="0" w:color="auto"/>
        <w:left w:val="none" w:sz="0" w:space="0" w:color="auto"/>
        <w:bottom w:val="none" w:sz="0" w:space="0" w:color="auto"/>
        <w:right w:val="none" w:sz="0" w:space="0" w:color="auto"/>
      </w:divBdr>
    </w:div>
    <w:div w:id="448084804">
      <w:bodyDiv w:val="1"/>
      <w:marLeft w:val="0"/>
      <w:marRight w:val="0"/>
      <w:marTop w:val="0"/>
      <w:marBottom w:val="0"/>
      <w:divBdr>
        <w:top w:val="none" w:sz="0" w:space="0" w:color="auto"/>
        <w:left w:val="none" w:sz="0" w:space="0" w:color="auto"/>
        <w:bottom w:val="none" w:sz="0" w:space="0" w:color="auto"/>
        <w:right w:val="none" w:sz="0" w:space="0" w:color="auto"/>
      </w:divBdr>
    </w:div>
    <w:div w:id="608851338">
      <w:bodyDiv w:val="1"/>
      <w:marLeft w:val="0"/>
      <w:marRight w:val="0"/>
      <w:marTop w:val="0"/>
      <w:marBottom w:val="0"/>
      <w:divBdr>
        <w:top w:val="none" w:sz="0" w:space="0" w:color="auto"/>
        <w:left w:val="none" w:sz="0" w:space="0" w:color="auto"/>
        <w:bottom w:val="none" w:sz="0" w:space="0" w:color="auto"/>
        <w:right w:val="none" w:sz="0" w:space="0" w:color="auto"/>
      </w:divBdr>
    </w:div>
    <w:div w:id="935552757">
      <w:bodyDiv w:val="1"/>
      <w:marLeft w:val="0"/>
      <w:marRight w:val="0"/>
      <w:marTop w:val="0"/>
      <w:marBottom w:val="0"/>
      <w:divBdr>
        <w:top w:val="none" w:sz="0" w:space="0" w:color="auto"/>
        <w:left w:val="none" w:sz="0" w:space="0" w:color="auto"/>
        <w:bottom w:val="none" w:sz="0" w:space="0" w:color="auto"/>
        <w:right w:val="none" w:sz="0" w:space="0" w:color="auto"/>
      </w:divBdr>
    </w:div>
    <w:div w:id="971984511">
      <w:bodyDiv w:val="1"/>
      <w:marLeft w:val="0"/>
      <w:marRight w:val="0"/>
      <w:marTop w:val="0"/>
      <w:marBottom w:val="0"/>
      <w:divBdr>
        <w:top w:val="none" w:sz="0" w:space="0" w:color="auto"/>
        <w:left w:val="none" w:sz="0" w:space="0" w:color="auto"/>
        <w:bottom w:val="none" w:sz="0" w:space="0" w:color="auto"/>
        <w:right w:val="none" w:sz="0" w:space="0" w:color="auto"/>
      </w:divBdr>
    </w:div>
    <w:div w:id="1041436665">
      <w:bodyDiv w:val="1"/>
      <w:marLeft w:val="0"/>
      <w:marRight w:val="0"/>
      <w:marTop w:val="0"/>
      <w:marBottom w:val="0"/>
      <w:divBdr>
        <w:top w:val="none" w:sz="0" w:space="0" w:color="auto"/>
        <w:left w:val="none" w:sz="0" w:space="0" w:color="auto"/>
        <w:bottom w:val="none" w:sz="0" w:space="0" w:color="auto"/>
        <w:right w:val="none" w:sz="0" w:space="0" w:color="auto"/>
      </w:divBdr>
    </w:div>
    <w:div w:id="1065296713">
      <w:bodyDiv w:val="1"/>
      <w:marLeft w:val="0"/>
      <w:marRight w:val="0"/>
      <w:marTop w:val="0"/>
      <w:marBottom w:val="0"/>
      <w:divBdr>
        <w:top w:val="none" w:sz="0" w:space="0" w:color="auto"/>
        <w:left w:val="none" w:sz="0" w:space="0" w:color="auto"/>
        <w:bottom w:val="none" w:sz="0" w:space="0" w:color="auto"/>
        <w:right w:val="none" w:sz="0" w:space="0" w:color="auto"/>
      </w:divBdr>
    </w:div>
    <w:div w:id="1121876253">
      <w:bodyDiv w:val="1"/>
      <w:marLeft w:val="0"/>
      <w:marRight w:val="0"/>
      <w:marTop w:val="0"/>
      <w:marBottom w:val="0"/>
      <w:divBdr>
        <w:top w:val="none" w:sz="0" w:space="0" w:color="auto"/>
        <w:left w:val="none" w:sz="0" w:space="0" w:color="auto"/>
        <w:bottom w:val="none" w:sz="0" w:space="0" w:color="auto"/>
        <w:right w:val="none" w:sz="0" w:space="0" w:color="auto"/>
      </w:divBdr>
    </w:div>
    <w:div w:id="1261178781">
      <w:bodyDiv w:val="1"/>
      <w:marLeft w:val="0"/>
      <w:marRight w:val="0"/>
      <w:marTop w:val="0"/>
      <w:marBottom w:val="0"/>
      <w:divBdr>
        <w:top w:val="none" w:sz="0" w:space="0" w:color="auto"/>
        <w:left w:val="none" w:sz="0" w:space="0" w:color="auto"/>
        <w:bottom w:val="none" w:sz="0" w:space="0" w:color="auto"/>
        <w:right w:val="none" w:sz="0" w:space="0" w:color="auto"/>
      </w:divBdr>
    </w:div>
    <w:div w:id="1296447636">
      <w:bodyDiv w:val="1"/>
      <w:marLeft w:val="0"/>
      <w:marRight w:val="0"/>
      <w:marTop w:val="0"/>
      <w:marBottom w:val="0"/>
      <w:divBdr>
        <w:top w:val="none" w:sz="0" w:space="0" w:color="auto"/>
        <w:left w:val="none" w:sz="0" w:space="0" w:color="auto"/>
        <w:bottom w:val="none" w:sz="0" w:space="0" w:color="auto"/>
        <w:right w:val="none" w:sz="0" w:space="0" w:color="auto"/>
      </w:divBdr>
    </w:div>
    <w:div w:id="1323654321">
      <w:bodyDiv w:val="1"/>
      <w:marLeft w:val="0"/>
      <w:marRight w:val="0"/>
      <w:marTop w:val="0"/>
      <w:marBottom w:val="0"/>
      <w:divBdr>
        <w:top w:val="none" w:sz="0" w:space="0" w:color="auto"/>
        <w:left w:val="none" w:sz="0" w:space="0" w:color="auto"/>
        <w:bottom w:val="none" w:sz="0" w:space="0" w:color="auto"/>
        <w:right w:val="none" w:sz="0" w:space="0" w:color="auto"/>
      </w:divBdr>
    </w:div>
    <w:div w:id="1697805978">
      <w:bodyDiv w:val="1"/>
      <w:marLeft w:val="0"/>
      <w:marRight w:val="0"/>
      <w:marTop w:val="0"/>
      <w:marBottom w:val="0"/>
      <w:divBdr>
        <w:top w:val="none" w:sz="0" w:space="0" w:color="auto"/>
        <w:left w:val="none" w:sz="0" w:space="0" w:color="auto"/>
        <w:bottom w:val="none" w:sz="0" w:space="0" w:color="auto"/>
        <w:right w:val="none" w:sz="0" w:space="0" w:color="auto"/>
      </w:divBdr>
    </w:div>
    <w:div w:id="1841653277">
      <w:bodyDiv w:val="1"/>
      <w:marLeft w:val="0"/>
      <w:marRight w:val="0"/>
      <w:marTop w:val="0"/>
      <w:marBottom w:val="0"/>
      <w:divBdr>
        <w:top w:val="none" w:sz="0" w:space="0" w:color="auto"/>
        <w:left w:val="none" w:sz="0" w:space="0" w:color="auto"/>
        <w:bottom w:val="none" w:sz="0" w:space="0" w:color="auto"/>
        <w:right w:val="none" w:sz="0" w:space="0" w:color="auto"/>
      </w:divBdr>
    </w:div>
    <w:div w:id="1848902094">
      <w:bodyDiv w:val="1"/>
      <w:marLeft w:val="0"/>
      <w:marRight w:val="0"/>
      <w:marTop w:val="0"/>
      <w:marBottom w:val="0"/>
      <w:divBdr>
        <w:top w:val="none" w:sz="0" w:space="0" w:color="auto"/>
        <w:left w:val="none" w:sz="0" w:space="0" w:color="auto"/>
        <w:bottom w:val="none" w:sz="0" w:space="0" w:color="auto"/>
        <w:right w:val="none" w:sz="0" w:space="0" w:color="auto"/>
      </w:divBdr>
    </w:div>
    <w:div w:id="1975521116">
      <w:bodyDiv w:val="1"/>
      <w:marLeft w:val="0"/>
      <w:marRight w:val="0"/>
      <w:marTop w:val="0"/>
      <w:marBottom w:val="0"/>
      <w:divBdr>
        <w:top w:val="none" w:sz="0" w:space="0" w:color="auto"/>
        <w:left w:val="none" w:sz="0" w:space="0" w:color="auto"/>
        <w:bottom w:val="none" w:sz="0" w:space="0" w:color="auto"/>
        <w:right w:val="none" w:sz="0" w:space="0" w:color="auto"/>
      </w:divBdr>
    </w:div>
    <w:div w:id="2074966722">
      <w:bodyDiv w:val="1"/>
      <w:marLeft w:val="0"/>
      <w:marRight w:val="0"/>
      <w:marTop w:val="0"/>
      <w:marBottom w:val="0"/>
      <w:divBdr>
        <w:top w:val="none" w:sz="0" w:space="0" w:color="auto"/>
        <w:left w:val="none" w:sz="0" w:space="0" w:color="auto"/>
        <w:bottom w:val="none" w:sz="0" w:space="0" w:color="auto"/>
        <w:right w:val="none" w:sz="0" w:space="0" w:color="auto"/>
      </w:divBdr>
    </w:div>
    <w:div w:id="211775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3390/lubricants9090094" TargetMode="External"/><Relationship Id="rId18" Type="http://schemas.openxmlformats.org/officeDocument/2006/relationships/hyperlink" Target="https://doi.org/10.1016/j.arabjc.2017.05.011" TargetMode="External"/><Relationship Id="rId26" Type="http://schemas.openxmlformats.org/officeDocument/2006/relationships/hyperlink" Target="https://doi.org/10.1007/s10973-025-13997-0" TargetMode="External"/><Relationship Id="rId39" Type="http://schemas.openxmlformats.org/officeDocument/2006/relationships/hyperlink" Target="https://doi.org/10.1515/ipp-2024-0149" TargetMode="External"/><Relationship Id="rId21" Type="http://schemas.openxmlformats.org/officeDocument/2006/relationships/hyperlink" Target="https://doi.org/10.1080/17515831.2020.1785233" TargetMode="External"/><Relationship Id="rId34" Type="http://schemas.openxmlformats.org/officeDocument/2006/relationships/hyperlink" Target="https://doi.org/10.1007/s12206-025-0425-9" TargetMode="External"/><Relationship Id="rId42" Type="http://schemas.openxmlformats.org/officeDocument/2006/relationships/hyperlink" Target="https://doi.org/10.1016/j.jpowsour.2025.236657" TargetMode="External"/><Relationship Id="rId47" Type="http://schemas.openxmlformats.org/officeDocument/2006/relationships/hyperlink" Target="https://doi.org/10.1109/ASSIC60049.2024.10507903" TargetMode="External"/><Relationship Id="rId50" Type="http://schemas.openxmlformats.org/officeDocument/2006/relationships/hyperlink" Target="https://doi.org/10.1109/ICPCSN62568.2024.00180" TargetMode="External"/><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doi.org/10.1016/j.cossms.2014.02.002" TargetMode="External"/><Relationship Id="rId29" Type="http://schemas.openxmlformats.org/officeDocument/2006/relationships/hyperlink" Target="https://doi.org/10.1115/1.4067929" TargetMode="External"/><Relationship Id="rId11" Type="http://schemas.openxmlformats.org/officeDocument/2006/relationships/hyperlink" Target="https://doi.org/10.1016/j.apsusc.2019.07.097" TargetMode="External"/><Relationship Id="rId24" Type="http://schemas.openxmlformats.org/officeDocument/2006/relationships/hyperlink" Target="https://doi.org/10.1007/s10973-025-14302-9" TargetMode="External"/><Relationship Id="rId32" Type="http://schemas.openxmlformats.org/officeDocument/2006/relationships/hyperlink" Target="https://doi.org/10.1109/ICPCSN62568.2024.00179" TargetMode="External"/><Relationship Id="rId37" Type="http://schemas.openxmlformats.org/officeDocument/2006/relationships/hyperlink" Target="https://doi.org/10.1007/s11664-025-11951-2" TargetMode="External"/><Relationship Id="rId40" Type="http://schemas.openxmlformats.org/officeDocument/2006/relationships/hyperlink" Target="https://doi.org/10.1007/s11664-025-11888-6" TargetMode="External"/><Relationship Id="rId45" Type="http://schemas.openxmlformats.org/officeDocument/2006/relationships/hyperlink" Target="https://doi.org/10.1007/s40962-025-01550-6"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4.png"/><Relationship Id="rId19" Type="http://schemas.openxmlformats.org/officeDocument/2006/relationships/hyperlink" Target="https://doi.org/10.1088/0022-3727/47/1/013001" TargetMode="External"/><Relationship Id="rId31" Type="http://schemas.openxmlformats.org/officeDocument/2006/relationships/hyperlink" Target="https://doi.org/10.1007/s40962-025-01552-4" TargetMode="External"/><Relationship Id="rId44" Type="http://schemas.openxmlformats.org/officeDocument/2006/relationships/hyperlink" Target="https://doi.org/10.1080/13640461.2025.2476826"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doi.org/10.1039/C6RA10543B" TargetMode="External"/><Relationship Id="rId22" Type="http://schemas.openxmlformats.org/officeDocument/2006/relationships/hyperlink" Target="https://doi.org/10.1016/j.prp.2023.154999" TargetMode="External"/><Relationship Id="rId27" Type="http://schemas.openxmlformats.org/officeDocument/2006/relationships/hyperlink" Target="https://doi.org/10.1007/s10854-025-14326-9" TargetMode="External"/><Relationship Id="rId30" Type="http://schemas.openxmlformats.org/officeDocument/2006/relationships/hyperlink" Target="https://doi.org/10.1007/s40430-025-05454-8" TargetMode="External"/><Relationship Id="rId35" Type="http://schemas.openxmlformats.org/officeDocument/2006/relationships/hyperlink" Target="https://doi.org/10.1007/s10973-025-14224-6" TargetMode="External"/><Relationship Id="rId43" Type="http://schemas.openxmlformats.org/officeDocument/2006/relationships/hyperlink" Target="https://doi.org/10.1080/13640461.2025.2467611" TargetMode="External"/><Relationship Id="rId48" Type="http://schemas.openxmlformats.org/officeDocument/2006/relationships/hyperlink" Target="https://doi.org/10.1016/j.applthermaleng.2025.126413" TargetMode="External"/><Relationship Id="rId8" Type="http://schemas.openxmlformats.org/officeDocument/2006/relationships/image" Target="media/image2.png"/><Relationship Id="rId51" Type="http://schemas.openxmlformats.org/officeDocument/2006/relationships/hyperlink" Target="https://doi.org/10.4271/2024-01-5015" TargetMode="External"/><Relationship Id="rId3" Type="http://schemas.openxmlformats.org/officeDocument/2006/relationships/styles" Target="styles.xml"/><Relationship Id="rId12" Type="http://schemas.openxmlformats.org/officeDocument/2006/relationships/hyperlink" Target="https://doi.org/10.3390/ma14216310" TargetMode="External"/><Relationship Id="rId17" Type="http://schemas.openxmlformats.org/officeDocument/2006/relationships/hyperlink" Target="https://doi.org/10.1016/j.physe.2017.05.011" TargetMode="External"/><Relationship Id="rId25" Type="http://schemas.openxmlformats.org/officeDocument/2006/relationships/hyperlink" Target="https://doi.org/10.1109/ICoICI62503.2024.10696429" TargetMode="External"/><Relationship Id="rId33" Type="http://schemas.openxmlformats.org/officeDocument/2006/relationships/hyperlink" Target="https://doi.org/10.1007/s40962-025-01617-4" TargetMode="External"/><Relationship Id="rId38" Type="http://schemas.openxmlformats.org/officeDocument/2006/relationships/hyperlink" Target="https://doi.org/10.1177/095440892412727" TargetMode="External"/><Relationship Id="rId46" Type="http://schemas.openxmlformats.org/officeDocument/2006/relationships/hyperlink" Target="https://doi.org/10.1117/12.3030841" TargetMode="External"/><Relationship Id="rId20" Type="http://schemas.openxmlformats.org/officeDocument/2006/relationships/hyperlink" Target="https://doi.org/10.1016/j.ijhydene.2015.12.040" TargetMode="External"/><Relationship Id="rId41" Type="http://schemas.openxmlformats.org/officeDocument/2006/relationships/hyperlink" Target="https://doi.org/10.1016/j.ces.2025.121704" TargetMode="External"/><Relationship Id="rId1" Type="http://schemas.openxmlformats.org/officeDocument/2006/relationships/customXml" Target="../customXml/item1.xml"/><Relationship Id="rId6" Type="http://schemas.openxmlformats.org/officeDocument/2006/relationships/hyperlink" Target="mailto:santhoshshivan.v@gmail.com" TargetMode="External"/><Relationship Id="rId15" Type="http://schemas.openxmlformats.org/officeDocument/2006/relationships/hyperlink" Target="https://doi.org/10.3390/app12031115" TargetMode="External"/><Relationship Id="rId23" Type="http://schemas.openxmlformats.org/officeDocument/2006/relationships/hyperlink" Target="https://doi.org/10.1109/ICMCSI61536.2024.00123" TargetMode="External"/><Relationship Id="rId28" Type="http://schemas.openxmlformats.org/officeDocument/2006/relationships/hyperlink" Target="https://doi.org/10.1007/s40962-024-01537-9" TargetMode="External"/><Relationship Id="rId36" Type="http://schemas.openxmlformats.org/officeDocument/2006/relationships/hyperlink" Target="https://doi.org/10.1007/s40962-025-01603-w" TargetMode="External"/><Relationship Id="rId49" Type="http://schemas.openxmlformats.org/officeDocument/2006/relationships/hyperlink" Target="https://doi.org/10.1117/12.30308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7A820-8962-4B2E-8727-27157B5D1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309</TotalTime>
  <Pages>9</Pages>
  <Words>4544</Words>
  <Characters>25901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Shankara Narayanan V R</cp:lastModifiedBy>
  <cp:revision>64</cp:revision>
  <dcterms:created xsi:type="dcterms:W3CDTF">2025-03-20T06:26:00Z</dcterms:created>
  <dcterms:modified xsi:type="dcterms:W3CDTF">2025-09-07T10:30:00Z</dcterms:modified>
</cp:coreProperties>
</file>