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51337B" w14:textId="6ABD626A" w:rsidR="00E36988" w:rsidRPr="00E36988" w:rsidRDefault="008D697B" w:rsidP="006B2E4E">
      <w:pPr>
        <w:pStyle w:val="PaperTitle"/>
      </w:pPr>
      <w:r w:rsidRPr="00E36988">
        <w:t xml:space="preserve">Hot Pressing Processing </w:t>
      </w:r>
      <w:r>
        <w:t>a</w:t>
      </w:r>
      <w:r w:rsidRPr="00E36988">
        <w:t xml:space="preserve">nd Hybrid Fillers </w:t>
      </w:r>
      <w:r>
        <w:t>o</w:t>
      </w:r>
      <w:r w:rsidRPr="00E36988">
        <w:t xml:space="preserve">n </w:t>
      </w:r>
      <w:r w:rsidRPr="006B2E4E">
        <w:t>Mechanical</w:t>
      </w:r>
      <w:r w:rsidRPr="00E36988">
        <w:t xml:space="preserve"> </w:t>
      </w:r>
      <w:r>
        <w:t>a</w:t>
      </w:r>
      <w:r w:rsidRPr="00E36988">
        <w:t xml:space="preserve">nd Thermal Properties </w:t>
      </w:r>
      <w:r>
        <w:t>o</w:t>
      </w:r>
      <w:r w:rsidRPr="00E36988">
        <w:t>f Polyether Ether Ketone Composites</w:t>
      </w:r>
    </w:p>
    <w:p w14:paraId="3C30F357" w14:textId="5DACA9C4" w:rsidR="00E36988" w:rsidRPr="00E36988" w:rsidRDefault="00E36988" w:rsidP="006B2E4E">
      <w:pPr>
        <w:pStyle w:val="AuthorName"/>
      </w:pPr>
      <w:r w:rsidRPr="00E36988">
        <w:t>R</w:t>
      </w:r>
      <w:r w:rsidR="008D697B">
        <w:t xml:space="preserve"> </w:t>
      </w:r>
      <w:r w:rsidRPr="00E36988">
        <w:t>Meenakshi Reddy</w:t>
      </w:r>
      <w:r w:rsidRPr="00E36988">
        <w:rPr>
          <w:vertAlign w:val="superscript"/>
        </w:rPr>
        <w:t>1</w:t>
      </w:r>
      <w:r w:rsidR="008D697B">
        <w:rPr>
          <w:vertAlign w:val="superscript"/>
        </w:rPr>
        <w:t xml:space="preserve"> </w:t>
      </w:r>
      <w:r w:rsidRPr="00E36988">
        <w:t xml:space="preserve">, </w:t>
      </w:r>
      <w:r w:rsidR="008D697B">
        <w:t xml:space="preserve">S </w:t>
      </w:r>
      <w:r w:rsidRPr="00E36988">
        <w:t>Karvendhan</w:t>
      </w:r>
      <w:r w:rsidRPr="00E36988">
        <w:rPr>
          <w:vertAlign w:val="superscript"/>
        </w:rPr>
        <w:t>2</w:t>
      </w:r>
      <w:r w:rsidRPr="00E36988">
        <w:t>, S Surrya Prakash DilliBabu</w:t>
      </w:r>
      <w:r w:rsidRPr="00E36988">
        <w:rPr>
          <w:vertAlign w:val="superscript"/>
        </w:rPr>
        <w:t>3</w:t>
      </w:r>
      <w:r w:rsidRPr="00E36988">
        <w:t>, M</w:t>
      </w:r>
      <w:r w:rsidR="008D697B">
        <w:t xml:space="preserve"> </w:t>
      </w:r>
      <w:r w:rsidRPr="00E36988">
        <w:t>Elango</w:t>
      </w:r>
      <w:r w:rsidRPr="00E36988">
        <w:rPr>
          <w:vertAlign w:val="superscript"/>
        </w:rPr>
        <w:t>4</w:t>
      </w:r>
      <w:r w:rsidR="00301513">
        <w:rPr>
          <w:vertAlign w:val="superscript"/>
        </w:rPr>
        <w:t>,a)</w:t>
      </w:r>
      <w:r w:rsidRPr="00E36988">
        <w:t>,</w:t>
      </w:r>
      <w:r w:rsidR="008D697B">
        <w:t xml:space="preserve"> </w:t>
      </w:r>
      <w:r w:rsidR="00FE4629" w:rsidRPr="00FE4629">
        <w:t>A</w:t>
      </w:r>
      <w:r w:rsidR="008D697B">
        <w:t xml:space="preserve"> </w:t>
      </w:r>
      <w:r w:rsidR="00FE4629" w:rsidRPr="00FE4629">
        <w:t>Daniel Das</w:t>
      </w:r>
      <w:r w:rsidRPr="00FE4629">
        <w:rPr>
          <w:vertAlign w:val="superscript"/>
        </w:rPr>
        <w:t>5</w:t>
      </w:r>
      <w:r w:rsidRPr="00FE4629">
        <w:t>,</w:t>
      </w:r>
      <w:r w:rsidRPr="00E36988">
        <w:t xml:space="preserve"> </w:t>
      </w:r>
      <w:r w:rsidR="008D697B">
        <w:t xml:space="preserve">T </w:t>
      </w:r>
      <w:r w:rsidRPr="00E36988">
        <w:t>Sathish</w:t>
      </w:r>
      <w:r w:rsidRPr="00E36988">
        <w:rPr>
          <w:vertAlign w:val="superscript"/>
        </w:rPr>
        <w:t>6</w:t>
      </w:r>
      <w:r w:rsidRPr="00E36988">
        <w:t>, Pawan Devidas Meshram</w:t>
      </w:r>
      <w:r w:rsidRPr="00E36988">
        <w:rPr>
          <w:vertAlign w:val="superscript"/>
        </w:rPr>
        <w:t>7</w:t>
      </w:r>
      <w:r w:rsidR="00FE4629" w:rsidRPr="00E36988">
        <w:t xml:space="preserve">, </w:t>
      </w:r>
      <w:r w:rsidR="00FE4629" w:rsidRPr="00FE4629">
        <w:t>Senthil Kumar Vishnu</w:t>
      </w:r>
      <w:r w:rsidR="00FE4629">
        <w:rPr>
          <w:vertAlign w:val="superscript"/>
        </w:rPr>
        <w:t>8</w:t>
      </w:r>
      <w:r w:rsidR="00FE4629" w:rsidRPr="00E36988">
        <w:t>,</w:t>
      </w:r>
      <w:r w:rsidR="008D697B">
        <w:t xml:space="preserve"> </w:t>
      </w:r>
      <w:r w:rsidR="00FE4629" w:rsidRPr="00FE4629">
        <w:t>Gopal Kaliyaperumal</w:t>
      </w:r>
      <w:r w:rsidR="00FE4629">
        <w:rPr>
          <w:vertAlign w:val="superscript"/>
        </w:rPr>
        <w:t>9</w:t>
      </w:r>
    </w:p>
    <w:p w14:paraId="7BD402B0" w14:textId="77777777" w:rsidR="006F357D" w:rsidRPr="006F357D" w:rsidRDefault="00554290" w:rsidP="006B2E4E">
      <w:pPr>
        <w:pStyle w:val="AuthorAffiliation"/>
      </w:pPr>
      <w:r>
        <w:rPr>
          <w:vertAlign w:val="superscript"/>
        </w:rPr>
        <w:t>1</w:t>
      </w:r>
      <w:r w:rsidR="006F357D" w:rsidRPr="006F357D">
        <w:rPr>
          <w:bCs/>
        </w:rPr>
        <w:t xml:space="preserve">Department of </w:t>
      </w:r>
      <w:r w:rsidR="006F357D" w:rsidRPr="006F357D">
        <w:t>Mechanical</w:t>
      </w:r>
      <w:r w:rsidR="006F357D" w:rsidRPr="006F357D">
        <w:rPr>
          <w:bCs/>
        </w:rPr>
        <w:t xml:space="preserve"> Engineering, </w:t>
      </w:r>
      <w:r w:rsidR="006F357D" w:rsidRPr="006F357D">
        <w:t>G.Pulla Reddy Engineering College, Kurnool, 518007, Andhrapradesh, India</w:t>
      </w:r>
    </w:p>
    <w:p w14:paraId="0F782409" w14:textId="77777777" w:rsidR="006F357D" w:rsidRPr="006F357D" w:rsidRDefault="006F357D" w:rsidP="006B2E4E">
      <w:pPr>
        <w:pStyle w:val="AuthorAffiliation"/>
        <w:rPr>
          <w:bCs/>
        </w:rPr>
      </w:pPr>
      <w:r w:rsidRPr="006F357D">
        <w:rPr>
          <w:bCs/>
          <w:vertAlign w:val="superscript"/>
        </w:rPr>
        <w:t xml:space="preserve">2 </w:t>
      </w:r>
      <w:r w:rsidRPr="006F357D">
        <w:rPr>
          <w:bCs/>
        </w:rPr>
        <w:t xml:space="preserve">Department of </w:t>
      </w:r>
      <w:r w:rsidRPr="006F357D">
        <w:t>Mechanical</w:t>
      </w:r>
      <w:r w:rsidRPr="006F357D">
        <w:rPr>
          <w:bCs/>
        </w:rPr>
        <w:t xml:space="preserve"> Engineering, Velalar College of Engineering and Technology, Erode, 638102, </w:t>
      </w:r>
      <w:r w:rsidRPr="006F357D">
        <w:t>Tamil Nadu, India.</w:t>
      </w:r>
    </w:p>
    <w:p w14:paraId="0F0B17C2" w14:textId="77777777" w:rsidR="006F357D" w:rsidRPr="006F357D" w:rsidRDefault="006F357D" w:rsidP="006B2E4E">
      <w:pPr>
        <w:pStyle w:val="AuthorAffiliation"/>
        <w:rPr>
          <w:bCs/>
        </w:rPr>
      </w:pPr>
      <w:r w:rsidRPr="006F357D">
        <w:rPr>
          <w:bCs/>
          <w:vertAlign w:val="superscript"/>
        </w:rPr>
        <w:t>3</w:t>
      </w:r>
      <w:r w:rsidRPr="006F357D">
        <w:rPr>
          <w:bCs/>
        </w:rPr>
        <w:t xml:space="preserve">Department of </w:t>
      </w:r>
      <w:r w:rsidRPr="006F357D">
        <w:t>Mechanical</w:t>
      </w:r>
      <w:r w:rsidRPr="006F357D">
        <w:rPr>
          <w:bCs/>
        </w:rPr>
        <w:t xml:space="preserve"> Engineering, Vel Tech Rangarajan Dr. Sagunthala R&amp;D Institute of Science and Technology, Avadi, Chennai,600062, Tamil Nadu</w:t>
      </w:r>
      <w:r w:rsidRPr="006F357D">
        <w:t>, India.</w:t>
      </w:r>
    </w:p>
    <w:p w14:paraId="379B2094" w14:textId="77777777" w:rsidR="006F357D" w:rsidRPr="006F357D" w:rsidRDefault="006F357D" w:rsidP="006B2E4E">
      <w:pPr>
        <w:pStyle w:val="AuthorAffiliation"/>
      </w:pPr>
      <w:r w:rsidRPr="006F357D">
        <w:rPr>
          <w:bCs/>
          <w:vertAlign w:val="superscript"/>
        </w:rPr>
        <w:t xml:space="preserve">4 </w:t>
      </w:r>
      <w:r w:rsidRPr="006F357D">
        <w:rPr>
          <w:bCs/>
        </w:rPr>
        <w:t xml:space="preserve">Department of Mechanical Engineering, Erode Sengunthar Engineering College, </w:t>
      </w:r>
      <w:r w:rsidRPr="006F357D">
        <w:t>Thuduppathi, 638057, Tamil Nadu, India.</w:t>
      </w:r>
    </w:p>
    <w:p w14:paraId="553DA2F5" w14:textId="77777777" w:rsidR="006F357D" w:rsidRPr="006F357D" w:rsidRDefault="006F357D" w:rsidP="006B2E4E">
      <w:pPr>
        <w:pStyle w:val="AuthorAffiliation"/>
      </w:pPr>
      <w:r w:rsidRPr="00FE4629">
        <w:rPr>
          <w:bCs/>
          <w:vertAlign w:val="superscript"/>
        </w:rPr>
        <w:t xml:space="preserve">5 </w:t>
      </w:r>
      <w:r w:rsidRPr="00FE4629">
        <w:rPr>
          <w:bCs/>
        </w:rPr>
        <w:t xml:space="preserve">Department of Mechanical Engineering, </w:t>
      </w:r>
      <w:r w:rsidR="00FE4629" w:rsidRPr="00FE4629">
        <w:rPr>
          <w:bCs/>
        </w:rPr>
        <w:t xml:space="preserve">Karpagam Academy of Higher Education, Coimbatore, Tamil Nadu, India. </w:t>
      </w:r>
    </w:p>
    <w:p w14:paraId="38A17F00" w14:textId="77777777" w:rsidR="006F357D" w:rsidRPr="006F357D" w:rsidRDefault="006F357D" w:rsidP="006B2E4E">
      <w:pPr>
        <w:pStyle w:val="AuthorAffiliation"/>
      </w:pPr>
      <w:r w:rsidRPr="006F357D">
        <w:rPr>
          <w:bCs/>
          <w:vertAlign w:val="superscript"/>
        </w:rPr>
        <w:t xml:space="preserve">6 </w:t>
      </w:r>
      <w:r w:rsidRPr="006F357D">
        <w:t xml:space="preserve">Department of Mechanical Engineering, Vel Tech Multi Tech Dr.RangarajanDr.Sakunthala Engineering College, </w:t>
      </w:r>
      <w:r w:rsidRPr="006F357D">
        <w:rPr>
          <w:bCs/>
        </w:rPr>
        <w:t>Avadi, Chennai,</w:t>
      </w:r>
      <w:r w:rsidRPr="006F357D">
        <w:t xml:space="preserve"> 600062, Tamil Nadu, India.</w:t>
      </w:r>
    </w:p>
    <w:p w14:paraId="2691EF5B" w14:textId="77777777" w:rsidR="006F357D" w:rsidRDefault="006F357D" w:rsidP="006B2E4E">
      <w:pPr>
        <w:pStyle w:val="AuthorAffiliation"/>
      </w:pPr>
      <w:r w:rsidRPr="006F357D">
        <w:rPr>
          <w:vertAlign w:val="superscript"/>
        </w:rPr>
        <w:t>7</w:t>
      </w:r>
      <w:r w:rsidRPr="006F357D">
        <w:t xml:space="preserve">Department of Oil Technology, University Institute of Chemical Technology, KavayitriBahinabai Chaudhari North Maharashtra University, Jalgaon, 425001, </w:t>
      </w:r>
      <w:r w:rsidR="002C0996">
        <w:t>Maharashtra</w:t>
      </w:r>
      <w:r w:rsidRPr="006F357D">
        <w:t>,  India</w:t>
      </w:r>
    </w:p>
    <w:p w14:paraId="47982D0E" w14:textId="77777777" w:rsidR="00FE4629" w:rsidRDefault="00FE4629" w:rsidP="006B2E4E">
      <w:pPr>
        <w:pStyle w:val="AuthorAffiliation"/>
      </w:pPr>
      <w:r>
        <w:rPr>
          <w:vertAlign w:val="superscript"/>
        </w:rPr>
        <w:t>8</w:t>
      </w:r>
      <w:r>
        <w:t>Centre for Sustainable Materials Research, Department of Mechanical Engineering, Academy of Maritime Education and Training (AMET)Deemed to be University,Kanathur, Chennai 603112, Tamil Nadu, India.</w:t>
      </w:r>
    </w:p>
    <w:p w14:paraId="3405585D" w14:textId="77777777" w:rsidR="00FE4629" w:rsidRPr="00FE4629" w:rsidRDefault="00FE4629" w:rsidP="006B2E4E">
      <w:pPr>
        <w:pStyle w:val="AuthorAffiliation"/>
      </w:pPr>
      <w:r>
        <w:rPr>
          <w:vertAlign w:val="superscript"/>
        </w:rPr>
        <w:t>9</w:t>
      </w:r>
      <w:r>
        <w:t>Department of Mechanical Engineering,New Horizon College of Engineering,Bangalore, 560103, Karnataka,India</w:t>
      </w:r>
    </w:p>
    <w:p w14:paraId="4C1BBF4D" w14:textId="36CDFD15" w:rsidR="006F357D" w:rsidRPr="006F357D" w:rsidRDefault="006F357D" w:rsidP="006B2E4E">
      <w:pPr>
        <w:pStyle w:val="AuthorEmail"/>
        <w:rPr>
          <w:b/>
        </w:rPr>
      </w:pPr>
      <w:r w:rsidRPr="006F357D">
        <w:rPr>
          <w:b/>
        </w:rPr>
        <w:t>Correspond</w:t>
      </w:r>
      <w:r w:rsidR="006B2E4E">
        <w:rPr>
          <w:b/>
        </w:rPr>
        <w:t>ing author</w:t>
      </w:r>
      <w:r w:rsidRPr="006F357D">
        <w:rPr>
          <w:b/>
        </w:rPr>
        <w:t>:</w:t>
      </w:r>
      <w:r w:rsidR="00A97390">
        <w:rPr>
          <w:b/>
        </w:rPr>
        <w:t xml:space="preserve"> </w:t>
      </w:r>
      <w:r w:rsidR="006B2E4E">
        <w:rPr>
          <w:b/>
          <w:vertAlign w:val="superscript"/>
        </w:rPr>
        <w:t>a)</w:t>
      </w:r>
      <w:hyperlink r:id="rId9" w:history="1">
        <w:r w:rsidRPr="006F357D">
          <w:rPr>
            <w:rStyle w:val="Hyperlink"/>
            <w:bCs/>
            <w:i/>
          </w:rPr>
          <w:t>elango3088@gmail.com</w:t>
        </w:r>
      </w:hyperlink>
    </w:p>
    <w:p w14:paraId="516BE0E3" w14:textId="77777777" w:rsidR="00A06D51" w:rsidRPr="00A06D51" w:rsidRDefault="0016385D" w:rsidP="006B2E4E">
      <w:pPr>
        <w:pStyle w:val="Abstract"/>
      </w:pPr>
      <w:r w:rsidRPr="00075EA6">
        <w:rPr>
          <w:b/>
          <w:bCs/>
        </w:rPr>
        <w:t>Abstract.</w:t>
      </w:r>
      <w:r w:rsidR="00A06D51" w:rsidRPr="00A06D51">
        <w:t>This work investigates the influence of hybrid nano fillers which consist of 1 weight percent carbon nanotubes and varying concentrations of boron nitride on the mechanical and thermal properties of Polyether Ether Ketone composites that are subjected to hot pressing. The basis matrix material was PEEK sheets which are chemically stable and resistant to heat and powerful. They were 250 mm x 250 mm x 1 mm in size. The objective was to develop composites that were both lightweight and highly efficient for use in structural vehicle frames. Tensile strength and Shore D hardness were evaluated as well as thermal conductivity and results indicated that the most significant enhancement in thermal and mechanical properties was achieved at a BN concentration of 3 weight percent. The combined action of BN and CNTs improved thermal conduction channels and load transfer. These findings demonstrate that hybrid nanofiller-reinforced PEEK composites are capable of satisfying the requirements of rigorous industrial applications, particularly those in the automotive sector.</w:t>
      </w:r>
    </w:p>
    <w:p w14:paraId="329F4D71" w14:textId="77777777" w:rsidR="003A287B" w:rsidRPr="00075EA6" w:rsidRDefault="000F3FD2" w:rsidP="006B2E4E">
      <w:pPr>
        <w:pStyle w:val="Heading1"/>
        <w:rPr>
          <w:b w:val="0"/>
          <w:caps w:val="0"/>
          <w:sz w:val="20"/>
        </w:rPr>
      </w:pPr>
      <w:r w:rsidRPr="006B2E4E">
        <w:t>Introduction</w:t>
      </w:r>
    </w:p>
    <w:p w14:paraId="246AADE3" w14:textId="77777777" w:rsidR="00A06D51" w:rsidRPr="00A06D51" w:rsidRDefault="00A06D51" w:rsidP="006B2E4E">
      <w:pPr>
        <w:pStyle w:val="Paragraph"/>
        <w:rPr>
          <w:b/>
        </w:rPr>
      </w:pPr>
      <w:r w:rsidRPr="00A06D51">
        <w:t xml:space="preserve">Because of its exceptional mechanical strength, heat resistance, and dimensional stability, PEEK is a high performing thermoplastic polymer that is being utilised more and more in structural applications. The performance of PEEK can be greatly improved by adding nanoscale reinforcements, even if it has outstanding baseline properties. Because of their high aspect ratio, tensile strength and capacity to enhance electrical and thermal properties carbon nanotubes are among the most promising reinforcements. High thermal conductivity, chemical inertness and superior electrical insulation are characteristics of boron nitride (BN) especially when it is present in nanoparticle </w:t>
      </w:r>
      <w:r w:rsidRPr="00A06D51">
        <w:lastRenderedPageBreak/>
        <w:t xml:space="preserve">form. The combination of CNT and BN as hybrid fillers leverages mechanical reinforcement capability in CNTs and the thermal conductivity benefits of BN. Hybridization can create synergistic effects, improving both structural and thermal performance. </w:t>
      </w:r>
    </w:p>
    <w:p w14:paraId="2B9D9C08" w14:textId="77777777" w:rsidR="00A06D51" w:rsidRPr="00A06D51" w:rsidRDefault="00A06D51" w:rsidP="00A06D51">
      <w:pPr>
        <w:pStyle w:val="Paragraph"/>
      </w:pPr>
      <w:r w:rsidRPr="00A06D51">
        <w:t>Wear resistant PEEK composites with carbon fibers and hexagonal boron nitride nanosheets [1] increasing mechanical strength and thermal conductivity and highlighted carbon and ceramic fillers workings together for versatility. Thermally conductive PEEK composites reinforced with h-BN and scalable extrusion were developed by. They found that processing might customize filler alignment and through plane thermal conduction routes [2]. made hot-pressed films with functionalized BN and CNT membrane sandwich structured PEEK composites. Their findings [3</w:t>
      </w:r>
      <w:r w:rsidR="00F80BE6">
        <w:t>-6</w:t>
      </w:r>
      <w:r w:rsidRPr="00A06D51">
        <w:t>] reveal that layered designs balance thermal conductivity and electrical insulation. 3D printed of PEEK with CNT and BN composites were  to manage heat and findings [</w:t>
      </w:r>
      <w:r w:rsidR="00F80BE6">
        <w:t>7-9</w:t>
      </w:r>
      <w:r w:rsidRPr="00A06D51">
        <w:t>] emphasized that additive manufacturing property retention and processing capability. coated PEEK fibres with BN nanosheets to make electrically insulating but thermally conductive composites. Their findings [</w:t>
      </w:r>
      <w:r w:rsidR="00F80BE6">
        <w:t>10-14</w:t>
      </w:r>
      <w:r w:rsidRPr="00A06D51">
        <w:t>] confirmed that BN surface modification improves filler-matrix interactions. Using TiO₂ fillers and h-BN, examined the impact of dimension on thermal conductivity in hybrid PEEK composite Their conclusion [</w:t>
      </w:r>
      <w:r w:rsidR="00F80BE6">
        <w:t>15-19</w:t>
      </w:r>
      <w:r w:rsidRPr="00A06D51">
        <w:t>] showed that particle size and distribution affect thermal transfer.  The role of BN in polymer composites for electromobility and concluded that lightweight electric systems need BN for thermal management [</w:t>
      </w:r>
      <w:r w:rsidR="00F80BE6">
        <w:t>20-22</w:t>
      </w:r>
      <w:r w:rsidRPr="00A06D51">
        <w:t>]. found h-BN increased thermal stability and stiffness in PEEK composites. They concluded [</w:t>
      </w:r>
      <w:r w:rsidR="00F80BE6">
        <w:t>23-26</w:t>
      </w:r>
      <w:r w:rsidRPr="00A06D51">
        <w:t>] that mechanical integrity and conductivity must be balanced with acceptable loading levels.</w:t>
      </w:r>
    </w:p>
    <w:p w14:paraId="5877AC15" w14:textId="77777777" w:rsidR="00A06D51" w:rsidRPr="00A06D51" w:rsidRDefault="00A06D51" w:rsidP="00A06D51">
      <w:pPr>
        <w:pStyle w:val="Paragraph"/>
      </w:pPr>
      <w:r w:rsidRPr="00A06D51">
        <w:t>Researchers produced hybrid nanocomposites using polyaryletherketone, boron carbide and CNTs. Their findings [</w:t>
      </w:r>
      <w:r w:rsidR="00F80BE6">
        <w:t>27-31</w:t>
      </w:r>
      <w:r w:rsidRPr="00A06D51">
        <w:t>] confirmed heat degradation, tensile, dynamic mechanical, and tensile mechanical improvements. In their 2022 complete study of high-performance PEEK composites highlighted mechanical, tribological, and bioactive qualities and concluded [</w:t>
      </w:r>
      <w:r w:rsidR="00F80BE6">
        <w:t>32-36</w:t>
      </w:r>
      <w:r w:rsidRPr="00A06D51">
        <w:t>] that BN and CNTs were best for certain activities. covered aircraft grade thermoplastic composites in 2024 and combined with nanofillers like BN, PEEK's tolerance to extreme circumstances was shown [</w:t>
      </w:r>
      <w:r w:rsidR="00F80BE6">
        <w:t>37-39</w:t>
      </w:r>
      <w:r w:rsidRPr="00A06D51">
        <w:t>]. This study will hot press PEEK-based composites and examine how BN concentrations effect mechanical and thermal properties and to test these hybrid composites for automobile structural frame components, where weight reduction, mechanical reliability and thermal performance are important.</w:t>
      </w:r>
    </w:p>
    <w:p w14:paraId="24E51D11" w14:textId="77777777" w:rsidR="000F3FD2" w:rsidRPr="00075EA6" w:rsidRDefault="000F3FD2" w:rsidP="006B2E4E">
      <w:pPr>
        <w:pStyle w:val="Heading1"/>
        <w:rPr>
          <w:b w:val="0"/>
          <w:caps w:val="0"/>
          <w:sz w:val="20"/>
        </w:rPr>
      </w:pPr>
      <w:r w:rsidRPr="000F3FD2">
        <w:t>Materials and Methods</w:t>
      </w:r>
    </w:p>
    <w:p w14:paraId="0498E547" w14:textId="77777777" w:rsidR="00E4346B" w:rsidRPr="00E4346B" w:rsidRDefault="00E4346B" w:rsidP="006B2E4E">
      <w:pPr>
        <w:pStyle w:val="Paragraph"/>
      </w:pPr>
      <w:r w:rsidRPr="00E4346B">
        <w:t>Commercial PEEK sheet of dimensions of 250 mm × 250 mm × 1 mm served as the study's basis material. Multi-walled carbon nanotubes (MWCNTs) at a fixed concentration of 1 weight percent and boron nitride (BN) nanoparticles (average particle size of 50 nm) at three different loadings 1 weight%, 3 weight% and 5 weight% were among the reinforcement materials. Because of their strong covalent bond, CNTs offer tensile reinforcement and BN improves heat conductivity without sacrificing electrical insulation a crucial component of many automotive applications.</w:t>
      </w:r>
    </w:p>
    <w:p w14:paraId="78A08EEF" w14:textId="77777777" w:rsidR="00E4346B" w:rsidRPr="00E4346B" w:rsidRDefault="00E4346B" w:rsidP="00E4346B">
      <w:pPr>
        <w:pStyle w:val="Paragraph"/>
      </w:pPr>
      <w:r w:rsidRPr="00E4346B">
        <w:t>The hot pressing technique provides exact control over heat and pressure to create homogenous thick materials was used to fabricate the hybrid composites. Using a high energy ball mill the PEEK powder was first dry mixed with the necessary quantities of CNTs and BN nanoparticles for two hours ensures that they are evenly distributed throughout the matrix. A steel mould that had been heated was then filled with the combined particles and it was heated to about 380°C and pressured with 20 MPa for 10 minutes as part of the hot pressing procedure. In order to prevent internal tensions from forming and to improve crystallinity, the mould was allowed to cool gradually under pressure after hot pressing. After that the composite sheets were cut and polished in preparation for thermal and mechanical testing</w:t>
      </w:r>
      <w:r w:rsidR="004543DE">
        <w:t xml:space="preserve"> [40-45]</w:t>
      </w:r>
      <w:r w:rsidRPr="00E4346B">
        <w:t>.</w:t>
      </w:r>
    </w:p>
    <w:p w14:paraId="4298653A" w14:textId="77777777" w:rsidR="00E4346B" w:rsidRPr="00E4346B" w:rsidRDefault="00E4346B" w:rsidP="00E4346B">
      <w:pPr>
        <w:pStyle w:val="Paragraph"/>
      </w:pPr>
      <w:r w:rsidRPr="00E4346B">
        <w:t xml:space="preserve">Tensile strength and surface hardness tests of the composites were used to assess mechanical performance and a universal testing machine was used to assess tensile strength in compliance with ASTM D638 requirements. As required by the standard samples were machined into dog bone shapes with gauge dimensions. According to  ASTM D2240 calibrated durometer was used to assess the Shore D hardness since this characteristic is essential for evaluating surface resistance to scratching and distortion particularly for automotive components subjected to mechanical wear. </w:t>
      </w:r>
    </w:p>
    <w:p w14:paraId="6B704C64" w14:textId="77777777" w:rsidR="00E4346B" w:rsidRPr="00E4346B" w:rsidRDefault="00E4346B" w:rsidP="00E4346B">
      <w:pPr>
        <w:pStyle w:val="Paragraph"/>
      </w:pPr>
      <w:r w:rsidRPr="00E4346B">
        <w:t xml:space="preserve">According to ASTM E1530 thermal conductivity is measured by using the transient plane source method. For this a Hot Disc Analyser was employed. In situations where components are subjected to significant thermal loads the test assesses the material's capacity to transfer heat. It is anticipated that the addition of BN nanoparticles will create thermally conductive channels and their impact on total thermal performance was measured quantitatively. </w:t>
      </w:r>
    </w:p>
    <w:p w14:paraId="4E2F8EDD" w14:textId="77777777" w:rsidR="00E75FE2" w:rsidRDefault="00E75FE2" w:rsidP="00554290">
      <w:pPr>
        <w:pStyle w:val="Paragraph"/>
      </w:pPr>
    </w:p>
    <w:p w14:paraId="11889BEA" w14:textId="77777777" w:rsidR="00E75FE2" w:rsidRDefault="00E75FE2" w:rsidP="00554290">
      <w:pPr>
        <w:pStyle w:val="Paragraph"/>
      </w:pPr>
    </w:p>
    <w:p w14:paraId="40D21B80" w14:textId="77777777" w:rsidR="000F3FD2" w:rsidRDefault="000F3FD2" w:rsidP="000F3FD2">
      <w:pPr>
        <w:pStyle w:val="Heading1"/>
      </w:pPr>
      <w:r>
        <w:lastRenderedPageBreak/>
        <w:t>Results and Discussion</w:t>
      </w:r>
    </w:p>
    <w:p w14:paraId="5775DFE1" w14:textId="77777777" w:rsidR="00E4346B" w:rsidRPr="00E4346B" w:rsidRDefault="00E4346B" w:rsidP="006B2E4E">
      <w:pPr>
        <w:pStyle w:val="Heading2"/>
      </w:pPr>
      <w:r w:rsidRPr="00E4346B">
        <w:t>Mechanical Properties</w:t>
      </w:r>
    </w:p>
    <w:p w14:paraId="601AA788" w14:textId="77777777" w:rsidR="00E4346B" w:rsidRPr="00E4346B" w:rsidRDefault="00E4346B" w:rsidP="006B2E4E">
      <w:pPr>
        <w:pStyle w:val="Paragraph"/>
      </w:pPr>
      <w:r w:rsidRPr="00E4346B">
        <w:t>Hybrid fillers increased the tensile strength and Shore D hardness and based on the findings of mechanical tests and PEEK demonstrated a Shore D hardness of 83 and a tensile strength of 100 MPa. The strength and hardness of the composite containing 1 weight % BN and 1 weight % CNT improved.At 3 weight % BN the Shore D hardness increased to 88 and the tensile strength increased to 127 MPa. Load transfer and interfacial bonding among the matrix and the evenly distributed nanofillers are responsible for these enhancements and small decreases were noted at 5 weight %  BN which may have been brought on by nanoparticle agglomeration which can concentrate stress and compromise mechanical integrity</w:t>
      </w:r>
      <w:r w:rsidR="00255FAE">
        <w:t xml:space="preserve"> [46-47]</w:t>
      </w:r>
      <w:r w:rsidRPr="00E4346B">
        <w:t>.</w:t>
      </w:r>
    </w:p>
    <w:p w14:paraId="799A02B7" w14:textId="77777777" w:rsidR="00E4346B" w:rsidRPr="00E4346B" w:rsidRDefault="00E4346B" w:rsidP="006B2E4E">
      <w:pPr>
        <w:pStyle w:val="TableCaption"/>
      </w:pPr>
      <w:r w:rsidRPr="00E4346B">
        <w:t xml:space="preserve">Table 1: Mechanical </w:t>
      </w:r>
      <w:r w:rsidRPr="006B2E4E">
        <w:t>Properties</w:t>
      </w:r>
    </w:p>
    <w:tbl>
      <w:tblPr>
        <w:tblStyle w:val="TableGrid"/>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9"/>
        <w:gridCol w:w="3650"/>
        <w:gridCol w:w="2917"/>
      </w:tblGrid>
      <w:tr w:rsidR="00E4346B" w:rsidRPr="006B2E4E" w14:paraId="55492521" w14:textId="77777777" w:rsidTr="006B2E4E">
        <w:trPr>
          <w:trHeight w:val="499"/>
        </w:trPr>
        <w:tc>
          <w:tcPr>
            <w:tcW w:w="1571" w:type="pct"/>
            <w:tcBorders>
              <w:bottom w:val="single" w:sz="4" w:space="0" w:color="auto"/>
            </w:tcBorders>
            <w:vAlign w:val="center"/>
            <w:hideMark/>
          </w:tcPr>
          <w:p w14:paraId="24671F6B" w14:textId="77777777" w:rsidR="00E4346B" w:rsidRPr="006B2E4E" w:rsidRDefault="00E4346B" w:rsidP="00E4346B">
            <w:pPr>
              <w:pStyle w:val="TableCaption"/>
              <w:jc w:val="both"/>
              <w:rPr>
                <w:b/>
                <w:bCs/>
                <w:sz w:val="20"/>
                <w:szCs w:val="20"/>
              </w:rPr>
            </w:pPr>
            <w:r w:rsidRPr="006B2E4E">
              <w:rPr>
                <w:b/>
                <w:bCs/>
                <w:sz w:val="20"/>
                <w:szCs w:val="20"/>
              </w:rPr>
              <w:t>BN Content (wt%)</w:t>
            </w:r>
          </w:p>
        </w:tc>
        <w:tc>
          <w:tcPr>
            <w:tcW w:w="1906" w:type="pct"/>
            <w:tcBorders>
              <w:bottom w:val="single" w:sz="4" w:space="0" w:color="auto"/>
            </w:tcBorders>
            <w:vAlign w:val="center"/>
            <w:hideMark/>
          </w:tcPr>
          <w:p w14:paraId="232D05F1" w14:textId="77777777" w:rsidR="00E4346B" w:rsidRPr="006B2E4E" w:rsidRDefault="00E4346B" w:rsidP="00E4346B">
            <w:pPr>
              <w:pStyle w:val="TableCaption"/>
              <w:jc w:val="both"/>
              <w:rPr>
                <w:b/>
                <w:bCs/>
                <w:sz w:val="20"/>
                <w:szCs w:val="20"/>
              </w:rPr>
            </w:pPr>
            <w:r w:rsidRPr="006B2E4E">
              <w:rPr>
                <w:b/>
                <w:bCs/>
                <w:sz w:val="20"/>
                <w:szCs w:val="20"/>
              </w:rPr>
              <w:t>Tensile Strength (MPa)</w:t>
            </w:r>
          </w:p>
        </w:tc>
        <w:tc>
          <w:tcPr>
            <w:tcW w:w="1523" w:type="pct"/>
            <w:tcBorders>
              <w:bottom w:val="single" w:sz="4" w:space="0" w:color="auto"/>
            </w:tcBorders>
            <w:vAlign w:val="center"/>
            <w:hideMark/>
          </w:tcPr>
          <w:p w14:paraId="1149BFA0" w14:textId="77777777" w:rsidR="00E4346B" w:rsidRPr="006B2E4E" w:rsidRDefault="00E4346B" w:rsidP="00E4346B">
            <w:pPr>
              <w:pStyle w:val="TableCaption"/>
              <w:jc w:val="both"/>
              <w:rPr>
                <w:b/>
                <w:bCs/>
                <w:sz w:val="20"/>
                <w:szCs w:val="20"/>
              </w:rPr>
            </w:pPr>
            <w:r w:rsidRPr="006B2E4E">
              <w:rPr>
                <w:b/>
                <w:bCs/>
                <w:sz w:val="20"/>
                <w:szCs w:val="20"/>
              </w:rPr>
              <w:t>Shore D Hardness</w:t>
            </w:r>
          </w:p>
        </w:tc>
      </w:tr>
      <w:tr w:rsidR="00E4346B" w:rsidRPr="006B2E4E" w14:paraId="0F123567" w14:textId="77777777" w:rsidTr="006B2E4E">
        <w:trPr>
          <w:trHeight w:val="499"/>
        </w:trPr>
        <w:tc>
          <w:tcPr>
            <w:tcW w:w="1571" w:type="pct"/>
            <w:tcBorders>
              <w:top w:val="single" w:sz="4" w:space="0" w:color="auto"/>
            </w:tcBorders>
            <w:vAlign w:val="center"/>
            <w:hideMark/>
          </w:tcPr>
          <w:p w14:paraId="7222522E" w14:textId="77777777" w:rsidR="00E4346B" w:rsidRPr="006B2E4E" w:rsidRDefault="00E4346B" w:rsidP="00E4346B">
            <w:pPr>
              <w:pStyle w:val="TableCaption"/>
              <w:jc w:val="both"/>
              <w:rPr>
                <w:sz w:val="20"/>
                <w:szCs w:val="20"/>
              </w:rPr>
            </w:pPr>
            <w:r w:rsidRPr="006B2E4E">
              <w:rPr>
                <w:sz w:val="20"/>
                <w:szCs w:val="20"/>
              </w:rPr>
              <w:t>Neat PEEK</w:t>
            </w:r>
          </w:p>
        </w:tc>
        <w:tc>
          <w:tcPr>
            <w:tcW w:w="1906" w:type="pct"/>
            <w:tcBorders>
              <w:top w:val="single" w:sz="4" w:space="0" w:color="auto"/>
            </w:tcBorders>
            <w:vAlign w:val="center"/>
            <w:hideMark/>
          </w:tcPr>
          <w:p w14:paraId="29B79DD5" w14:textId="77777777" w:rsidR="00E4346B" w:rsidRPr="006B2E4E" w:rsidRDefault="00E4346B" w:rsidP="00E4346B">
            <w:pPr>
              <w:pStyle w:val="TableCaption"/>
              <w:jc w:val="both"/>
              <w:rPr>
                <w:sz w:val="20"/>
                <w:szCs w:val="20"/>
              </w:rPr>
            </w:pPr>
            <w:r w:rsidRPr="006B2E4E">
              <w:rPr>
                <w:sz w:val="20"/>
                <w:szCs w:val="20"/>
              </w:rPr>
              <w:t>100</w:t>
            </w:r>
          </w:p>
        </w:tc>
        <w:tc>
          <w:tcPr>
            <w:tcW w:w="1523" w:type="pct"/>
            <w:tcBorders>
              <w:top w:val="single" w:sz="4" w:space="0" w:color="auto"/>
            </w:tcBorders>
            <w:vAlign w:val="center"/>
            <w:hideMark/>
          </w:tcPr>
          <w:p w14:paraId="042EB63F" w14:textId="77777777" w:rsidR="00E4346B" w:rsidRPr="006B2E4E" w:rsidRDefault="00E4346B" w:rsidP="00E4346B">
            <w:pPr>
              <w:pStyle w:val="TableCaption"/>
              <w:jc w:val="both"/>
              <w:rPr>
                <w:sz w:val="20"/>
                <w:szCs w:val="20"/>
              </w:rPr>
            </w:pPr>
            <w:r w:rsidRPr="006B2E4E">
              <w:rPr>
                <w:sz w:val="20"/>
                <w:szCs w:val="20"/>
              </w:rPr>
              <w:t>83</w:t>
            </w:r>
          </w:p>
        </w:tc>
      </w:tr>
      <w:tr w:rsidR="00E4346B" w:rsidRPr="006B2E4E" w14:paraId="7E5E5CDC" w14:textId="77777777" w:rsidTr="006B2E4E">
        <w:trPr>
          <w:trHeight w:val="499"/>
        </w:trPr>
        <w:tc>
          <w:tcPr>
            <w:tcW w:w="1571" w:type="pct"/>
            <w:vAlign w:val="center"/>
            <w:hideMark/>
          </w:tcPr>
          <w:p w14:paraId="489771D5" w14:textId="77777777" w:rsidR="00E4346B" w:rsidRPr="006B2E4E" w:rsidRDefault="00E4346B" w:rsidP="00E4346B">
            <w:pPr>
              <w:pStyle w:val="TableCaption"/>
              <w:jc w:val="both"/>
              <w:rPr>
                <w:sz w:val="20"/>
                <w:szCs w:val="20"/>
              </w:rPr>
            </w:pPr>
            <w:r w:rsidRPr="006B2E4E">
              <w:rPr>
                <w:sz w:val="20"/>
                <w:szCs w:val="20"/>
              </w:rPr>
              <w:t>1% BN + 1% CNT</w:t>
            </w:r>
          </w:p>
        </w:tc>
        <w:tc>
          <w:tcPr>
            <w:tcW w:w="1906" w:type="pct"/>
            <w:vAlign w:val="center"/>
            <w:hideMark/>
          </w:tcPr>
          <w:p w14:paraId="74F6C1CE" w14:textId="77777777" w:rsidR="00E4346B" w:rsidRPr="006B2E4E" w:rsidRDefault="00E4346B" w:rsidP="00E4346B">
            <w:pPr>
              <w:pStyle w:val="TableCaption"/>
              <w:jc w:val="both"/>
              <w:rPr>
                <w:sz w:val="20"/>
                <w:szCs w:val="20"/>
              </w:rPr>
            </w:pPr>
            <w:r w:rsidRPr="006B2E4E">
              <w:rPr>
                <w:sz w:val="20"/>
                <w:szCs w:val="20"/>
              </w:rPr>
              <w:t>112</w:t>
            </w:r>
          </w:p>
        </w:tc>
        <w:tc>
          <w:tcPr>
            <w:tcW w:w="1523" w:type="pct"/>
            <w:vAlign w:val="center"/>
            <w:hideMark/>
          </w:tcPr>
          <w:p w14:paraId="3975FC57" w14:textId="77777777" w:rsidR="00E4346B" w:rsidRPr="006B2E4E" w:rsidRDefault="00E4346B" w:rsidP="00E4346B">
            <w:pPr>
              <w:pStyle w:val="TableCaption"/>
              <w:jc w:val="both"/>
              <w:rPr>
                <w:sz w:val="20"/>
                <w:szCs w:val="20"/>
              </w:rPr>
            </w:pPr>
            <w:r w:rsidRPr="006B2E4E">
              <w:rPr>
                <w:sz w:val="20"/>
                <w:szCs w:val="20"/>
              </w:rPr>
              <w:t>85</w:t>
            </w:r>
          </w:p>
        </w:tc>
      </w:tr>
      <w:tr w:rsidR="00E4346B" w:rsidRPr="006B2E4E" w14:paraId="1240590B" w14:textId="77777777" w:rsidTr="006B2E4E">
        <w:trPr>
          <w:trHeight w:val="499"/>
        </w:trPr>
        <w:tc>
          <w:tcPr>
            <w:tcW w:w="1571" w:type="pct"/>
            <w:vAlign w:val="center"/>
            <w:hideMark/>
          </w:tcPr>
          <w:p w14:paraId="051D5A2A" w14:textId="77777777" w:rsidR="00E4346B" w:rsidRPr="006B2E4E" w:rsidRDefault="00E4346B" w:rsidP="00E4346B">
            <w:pPr>
              <w:pStyle w:val="TableCaption"/>
              <w:jc w:val="both"/>
              <w:rPr>
                <w:sz w:val="20"/>
                <w:szCs w:val="20"/>
              </w:rPr>
            </w:pPr>
            <w:r w:rsidRPr="006B2E4E">
              <w:rPr>
                <w:sz w:val="20"/>
                <w:szCs w:val="20"/>
              </w:rPr>
              <w:t>3% BN + 1% CNT</w:t>
            </w:r>
          </w:p>
        </w:tc>
        <w:tc>
          <w:tcPr>
            <w:tcW w:w="1906" w:type="pct"/>
            <w:vAlign w:val="center"/>
            <w:hideMark/>
          </w:tcPr>
          <w:p w14:paraId="5218A2A5" w14:textId="77777777" w:rsidR="00E4346B" w:rsidRPr="006B2E4E" w:rsidRDefault="00E4346B" w:rsidP="00E4346B">
            <w:pPr>
              <w:pStyle w:val="TableCaption"/>
              <w:jc w:val="both"/>
              <w:rPr>
                <w:sz w:val="20"/>
                <w:szCs w:val="20"/>
              </w:rPr>
            </w:pPr>
            <w:r w:rsidRPr="006B2E4E">
              <w:rPr>
                <w:b/>
                <w:bCs/>
                <w:sz w:val="20"/>
                <w:szCs w:val="20"/>
              </w:rPr>
              <w:t>127</w:t>
            </w:r>
          </w:p>
        </w:tc>
        <w:tc>
          <w:tcPr>
            <w:tcW w:w="1523" w:type="pct"/>
            <w:vAlign w:val="center"/>
            <w:hideMark/>
          </w:tcPr>
          <w:p w14:paraId="16248649" w14:textId="77777777" w:rsidR="00E4346B" w:rsidRPr="006B2E4E" w:rsidRDefault="00E4346B" w:rsidP="00E4346B">
            <w:pPr>
              <w:pStyle w:val="TableCaption"/>
              <w:jc w:val="both"/>
              <w:rPr>
                <w:sz w:val="20"/>
                <w:szCs w:val="20"/>
              </w:rPr>
            </w:pPr>
            <w:r w:rsidRPr="006B2E4E">
              <w:rPr>
                <w:b/>
                <w:bCs/>
                <w:sz w:val="20"/>
                <w:szCs w:val="20"/>
              </w:rPr>
              <w:t>88</w:t>
            </w:r>
          </w:p>
        </w:tc>
      </w:tr>
      <w:tr w:rsidR="00E4346B" w:rsidRPr="006B2E4E" w14:paraId="7E43ED90" w14:textId="77777777" w:rsidTr="006B2E4E">
        <w:trPr>
          <w:trHeight w:val="526"/>
        </w:trPr>
        <w:tc>
          <w:tcPr>
            <w:tcW w:w="1571" w:type="pct"/>
            <w:vAlign w:val="center"/>
            <w:hideMark/>
          </w:tcPr>
          <w:p w14:paraId="49A4A927" w14:textId="77777777" w:rsidR="00E4346B" w:rsidRPr="006B2E4E" w:rsidRDefault="00E4346B" w:rsidP="00E4346B">
            <w:pPr>
              <w:pStyle w:val="TableCaption"/>
              <w:jc w:val="both"/>
              <w:rPr>
                <w:sz w:val="20"/>
                <w:szCs w:val="20"/>
              </w:rPr>
            </w:pPr>
            <w:r w:rsidRPr="006B2E4E">
              <w:rPr>
                <w:sz w:val="20"/>
                <w:szCs w:val="20"/>
              </w:rPr>
              <w:t>5% BN + 1% CNT</w:t>
            </w:r>
          </w:p>
        </w:tc>
        <w:tc>
          <w:tcPr>
            <w:tcW w:w="1906" w:type="pct"/>
            <w:vAlign w:val="center"/>
            <w:hideMark/>
          </w:tcPr>
          <w:p w14:paraId="4CFA12CF" w14:textId="77777777" w:rsidR="00E4346B" w:rsidRPr="006B2E4E" w:rsidRDefault="00E4346B" w:rsidP="00E4346B">
            <w:pPr>
              <w:pStyle w:val="TableCaption"/>
              <w:jc w:val="both"/>
              <w:rPr>
                <w:sz w:val="20"/>
                <w:szCs w:val="20"/>
              </w:rPr>
            </w:pPr>
            <w:r w:rsidRPr="006B2E4E">
              <w:rPr>
                <w:sz w:val="20"/>
                <w:szCs w:val="20"/>
              </w:rPr>
              <w:t>121</w:t>
            </w:r>
          </w:p>
        </w:tc>
        <w:tc>
          <w:tcPr>
            <w:tcW w:w="1523" w:type="pct"/>
            <w:vAlign w:val="center"/>
            <w:hideMark/>
          </w:tcPr>
          <w:p w14:paraId="30B080A4" w14:textId="77777777" w:rsidR="00E4346B" w:rsidRPr="006B2E4E" w:rsidRDefault="00E4346B" w:rsidP="00E4346B">
            <w:pPr>
              <w:pStyle w:val="TableCaption"/>
              <w:jc w:val="both"/>
              <w:rPr>
                <w:sz w:val="20"/>
                <w:szCs w:val="20"/>
              </w:rPr>
            </w:pPr>
            <w:r w:rsidRPr="006B2E4E">
              <w:rPr>
                <w:sz w:val="20"/>
                <w:szCs w:val="20"/>
              </w:rPr>
              <w:t>87</w:t>
            </w:r>
          </w:p>
        </w:tc>
      </w:tr>
    </w:tbl>
    <w:p w14:paraId="0EFDB34A" w14:textId="77777777" w:rsidR="00E4346B" w:rsidRDefault="00E4346B" w:rsidP="006B2E4E">
      <w:pPr>
        <w:pStyle w:val="TableCaption"/>
        <w:jc w:val="left"/>
        <w:rPr>
          <w:b/>
          <w:bCs/>
          <w:sz w:val="20"/>
        </w:rPr>
      </w:pPr>
      <w:r w:rsidRPr="00E4346B">
        <w:rPr>
          <w:b/>
          <w:bCs/>
          <w:noProof/>
          <w:sz w:val="20"/>
        </w:rPr>
        <w:drawing>
          <wp:inline distT="0" distB="0" distL="0" distR="0" wp14:anchorId="4F0884B9" wp14:editId="687AA10C">
            <wp:extent cx="5743575" cy="291084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C2F68D5" w14:textId="4DF66A4F" w:rsidR="006B2E4E" w:rsidRPr="00E4346B" w:rsidRDefault="006B2E4E" w:rsidP="006B2E4E">
      <w:pPr>
        <w:pStyle w:val="FigureCaption"/>
      </w:pPr>
      <w:r>
        <w:t>Figure 1: Tensile vs. Shore D hardness</w:t>
      </w:r>
    </w:p>
    <w:p w14:paraId="35D3C8AB" w14:textId="77777777" w:rsidR="00E4346B" w:rsidRPr="00E4346B" w:rsidRDefault="00E4346B" w:rsidP="006B2E4E">
      <w:pPr>
        <w:pStyle w:val="Heading2"/>
      </w:pPr>
      <w:r w:rsidRPr="00E4346B">
        <w:t>Thermal Conductivity</w:t>
      </w:r>
    </w:p>
    <w:p w14:paraId="18C61719" w14:textId="77777777" w:rsidR="00E4346B" w:rsidRPr="00E4346B" w:rsidRDefault="00E4346B" w:rsidP="006B2E4E">
      <w:pPr>
        <w:pStyle w:val="Paragraph"/>
      </w:pPr>
      <w:r w:rsidRPr="00E4346B">
        <w:t>Testing of thermal conductivity showed a significant improvement as the BN content increased. The thermal conductivity at 0.25 W/m K of pure PEEK was measured. The composite with 1 weight% BN and 1 weight% CNT had a conductivity of 0.45 W/m K, but the compound with 3 weight % BN had the maximum conductivity of 0.68 W/m K. After this, the conductivity decreased somewhat to 0.64 W/m K at 5 weight percent BN. According to this behavior the fillers create continuous heat conducting networks under ideal loading conditions whereas aggregation caused by an excess of fil</w:t>
      </w:r>
      <w:r w:rsidR="00835A4A">
        <w:t>ler material prevents heat flow [48-50]</w:t>
      </w:r>
      <w:r w:rsidR="00835A4A" w:rsidRPr="00E4346B">
        <w:t>.</w:t>
      </w:r>
    </w:p>
    <w:p w14:paraId="0270DECC" w14:textId="77777777" w:rsidR="00E4346B" w:rsidRPr="006B2E4E" w:rsidRDefault="00E4346B" w:rsidP="006B2E4E">
      <w:pPr>
        <w:pStyle w:val="TableCaption"/>
      </w:pPr>
      <w:r w:rsidRPr="00E4346B">
        <w:lastRenderedPageBreak/>
        <w:t>Table 2: Thermal Conductivity</w:t>
      </w:r>
    </w:p>
    <w:tbl>
      <w:tblPr>
        <w:tblStyle w:val="TableGrid"/>
        <w:tblW w:w="905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5"/>
        <w:gridCol w:w="5578"/>
      </w:tblGrid>
      <w:tr w:rsidR="00E4346B" w:rsidRPr="00E4346B" w14:paraId="1A661D09" w14:textId="77777777" w:rsidTr="006B2E4E">
        <w:trPr>
          <w:trHeight w:val="544"/>
        </w:trPr>
        <w:tc>
          <w:tcPr>
            <w:tcW w:w="0" w:type="auto"/>
            <w:tcBorders>
              <w:bottom w:val="single" w:sz="4" w:space="0" w:color="auto"/>
            </w:tcBorders>
            <w:vAlign w:val="center"/>
            <w:hideMark/>
          </w:tcPr>
          <w:p w14:paraId="3F1FDAE0" w14:textId="77777777" w:rsidR="00E4346B" w:rsidRPr="00E4346B" w:rsidRDefault="00E4346B" w:rsidP="00E4346B">
            <w:pPr>
              <w:pStyle w:val="TableCaption"/>
              <w:jc w:val="both"/>
              <w:rPr>
                <w:b/>
                <w:bCs/>
                <w:sz w:val="20"/>
              </w:rPr>
            </w:pPr>
            <w:r w:rsidRPr="00E4346B">
              <w:rPr>
                <w:b/>
                <w:bCs/>
                <w:sz w:val="20"/>
              </w:rPr>
              <w:t>BN Content (wt%)</w:t>
            </w:r>
          </w:p>
        </w:tc>
        <w:tc>
          <w:tcPr>
            <w:tcW w:w="0" w:type="auto"/>
            <w:tcBorders>
              <w:bottom w:val="single" w:sz="4" w:space="0" w:color="auto"/>
            </w:tcBorders>
            <w:vAlign w:val="center"/>
            <w:hideMark/>
          </w:tcPr>
          <w:p w14:paraId="441CA802" w14:textId="77777777" w:rsidR="00E4346B" w:rsidRPr="00E4346B" w:rsidRDefault="00E4346B" w:rsidP="00E4346B">
            <w:pPr>
              <w:pStyle w:val="TableCaption"/>
              <w:jc w:val="both"/>
              <w:rPr>
                <w:b/>
                <w:bCs/>
                <w:sz w:val="20"/>
              </w:rPr>
            </w:pPr>
            <w:r w:rsidRPr="00E4346B">
              <w:rPr>
                <w:b/>
                <w:bCs/>
                <w:sz w:val="20"/>
              </w:rPr>
              <w:t>Thermal Conductivity (W/m K)</w:t>
            </w:r>
          </w:p>
        </w:tc>
      </w:tr>
      <w:tr w:rsidR="00E4346B" w:rsidRPr="00E4346B" w14:paraId="584F1CFC" w14:textId="77777777" w:rsidTr="006B2E4E">
        <w:trPr>
          <w:trHeight w:val="544"/>
        </w:trPr>
        <w:tc>
          <w:tcPr>
            <w:tcW w:w="0" w:type="auto"/>
            <w:tcBorders>
              <w:top w:val="single" w:sz="4" w:space="0" w:color="auto"/>
            </w:tcBorders>
            <w:vAlign w:val="center"/>
            <w:hideMark/>
          </w:tcPr>
          <w:p w14:paraId="5A74A09C" w14:textId="77777777" w:rsidR="00E4346B" w:rsidRPr="00E4346B" w:rsidRDefault="00E4346B" w:rsidP="00E4346B">
            <w:pPr>
              <w:pStyle w:val="TableCaption"/>
              <w:jc w:val="both"/>
              <w:rPr>
                <w:sz w:val="20"/>
              </w:rPr>
            </w:pPr>
            <w:r w:rsidRPr="00E4346B">
              <w:rPr>
                <w:sz w:val="20"/>
              </w:rPr>
              <w:t>Neat PEEK</w:t>
            </w:r>
          </w:p>
        </w:tc>
        <w:tc>
          <w:tcPr>
            <w:tcW w:w="0" w:type="auto"/>
            <w:tcBorders>
              <w:top w:val="single" w:sz="4" w:space="0" w:color="auto"/>
            </w:tcBorders>
            <w:vAlign w:val="center"/>
            <w:hideMark/>
          </w:tcPr>
          <w:p w14:paraId="47425F4E" w14:textId="77777777" w:rsidR="00E4346B" w:rsidRPr="00E4346B" w:rsidRDefault="00E4346B" w:rsidP="00E4346B">
            <w:pPr>
              <w:pStyle w:val="TableCaption"/>
              <w:jc w:val="both"/>
              <w:rPr>
                <w:sz w:val="20"/>
              </w:rPr>
            </w:pPr>
            <w:r w:rsidRPr="00E4346B">
              <w:rPr>
                <w:sz w:val="20"/>
              </w:rPr>
              <w:t>0.25</w:t>
            </w:r>
          </w:p>
        </w:tc>
      </w:tr>
      <w:tr w:rsidR="00E4346B" w:rsidRPr="00E4346B" w14:paraId="0200C044" w14:textId="77777777" w:rsidTr="006B2E4E">
        <w:trPr>
          <w:trHeight w:val="544"/>
        </w:trPr>
        <w:tc>
          <w:tcPr>
            <w:tcW w:w="0" w:type="auto"/>
            <w:vAlign w:val="center"/>
            <w:hideMark/>
          </w:tcPr>
          <w:p w14:paraId="6E17CDBB" w14:textId="77777777" w:rsidR="00E4346B" w:rsidRPr="00E4346B" w:rsidRDefault="00E4346B" w:rsidP="00E4346B">
            <w:pPr>
              <w:pStyle w:val="TableCaption"/>
              <w:jc w:val="both"/>
              <w:rPr>
                <w:sz w:val="20"/>
              </w:rPr>
            </w:pPr>
            <w:r w:rsidRPr="00E4346B">
              <w:rPr>
                <w:sz w:val="20"/>
              </w:rPr>
              <w:t>1% BN + 1% CNT</w:t>
            </w:r>
          </w:p>
        </w:tc>
        <w:tc>
          <w:tcPr>
            <w:tcW w:w="0" w:type="auto"/>
            <w:vAlign w:val="center"/>
            <w:hideMark/>
          </w:tcPr>
          <w:p w14:paraId="223C6523" w14:textId="77777777" w:rsidR="00E4346B" w:rsidRPr="00E4346B" w:rsidRDefault="00E4346B" w:rsidP="00E4346B">
            <w:pPr>
              <w:pStyle w:val="TableCaption"/>
              <w:jc w:val="both"/>
              <w:rPr>
                <w:sz w:val="20"/>
              </w:rPr>
            </w:pPr>
            <w:r w:rsidRPr="00E4346B">
              <w:rPr>
                <w:sz w:val="20"/>
              </w:rPr>
              <w:t>0.45</w:t>
            </w:r>
          </w:p>
        </w:tc>
      </w:tr>
      <w:tr w:rsidR="00E4346B" w:rsidRPr="00E4346B" w14:paraId="2CBB593C" w14:textId="77777777" w:rsidTr="006B2E4E">
        <w:trPr>
          <w:trHeight w:val="565"/>
        </w:trPr>
        <w:tc>
          <w:tcPr>
            <w:tcW w:w="0" w:type="auto"/>
            <w:vAlign w:val="center"/>
            <w:hideMark/>
          </w:tcPr>
          <w:p w14:paraId="71DCAE4B" w14:textId="77777777" w:rsidR="00E4346B" w:rsidRPr="00E4346B" w:rsidRDefault="00E4346B" w:rsidP="00E4346B">
            <w:pPr>
              <w:pStyle w:val="TableCaption"/>
              <w:jc w:val="both"/>
              <w:rPr>
                <w:sz w:val="20"/>
              </w:rPr>
            </w:pPr>
            <w:r w:rsidRPr="00E4346B">
              <w:rPr>
                <w:sz w:val="20"/>
              </w:rPr>
              <w:t>3% BN + 1% CNT</w:t>
            </w:r>
          </w:p>
        </w:tc>
        <w:tc>
          <w:tcPr>
            <w:tcW w:w="0" w:type="auto"/>
            <w:vAlign w:val="center"/>
            <w:hideMark/>
          </w:tcPr>
          <w:p w14:paraId="3A1758ED" w14:textId="77777777" w:rsidR="00E4346B" w:rsidRPr="00E4346B" w:rsidRDefault="00E4346B" w:rsidP="00E4346B">
            <w:pPr>
              <w:pStyle w:val="TableCaption"/>
              <w:jc w:val="both"/>
              <w:rPr>
                <w:sz w:val="20"/>
              </w:rPr>
            </w:pPr>
            <w:r w:rsidRPr="00E4346B">
              <w:rPr>
                <w:bCs/>
                <w:sz w:val="20"/>
              </w:rPr>
              <w:t>0.68</w:t>
            </w:r>
          </w:p>
        </w:tc>
      </w:tr>
      <w:tr w:rsidR="00E4346B" w:rsidRPr="00E4346B" w14:paraId="36E73236" w14:textId="77777777" w:rsidTr="006B2E4E">
        <w:trPr>
          <w:trHeight w:val="565"/>
        </w:trPr>
        <w:tc>
          <w:tcPr>
            <w:tcW w:w="0" w:type="auto"/>
            <w:vAlign w:val="center"/>
            <w:hideMark/>
          </w:tcPr>
          <w:p w14:paraId="2A5B242C" w14:textId="77777777" w:rsidR="00E4346B" w:rsidRPr="00E4346B" w:rsidRDefault="00E4346B" w:rsidP="00E4346B">
            <w:pPr>
              <w:pStyle w:val="TableCaption"/>
              <w:jc w:val="both"/>
              <w:rPr>
                <w:sz w:val="20"/>
              </w:rPr>
            </w:pPr>
            <w:r w:rsidRPr="00E4346B">
              <w:rPr>
                <w:sz w:val="20"/>
              </w:rPr>
              <w:t>5% BN + 1% CNT</w:t>
            </w:r>
          </w:p>
        </w:tc>
        <w:tc>
          <w:tcPr>
            <w:tcW w:w="0" w:type="auto"/>
            <w:vAlign w:val="center"/>
            <w:hideMark/>
          </w:tcPr>
          <w:p w14:paraId="05876981" w14:textId="77777777" w:rsidR="00E4346B" w:rsidRPr="00E4346B" w:rsidRDefault="00E4346B" w:rsidP="00E4346B">
            <w:pPr>
              <w:pStyle w:val="TableCaption"/>
              <w:jc w:val="both"/>
              <w:rPr>
                <w:sz w:val="20"/>
              </w:rPr>
            </w:pPr>
            <w:r w:rsidRPr="00E4346B">
              <w:rPr>
                <w:sz w:val="20"/>
              </w:rPr>
              <w:t>0.64</w:t>
            </w:r>
          </w:p>
        </w:tc>
      </w:tr>
    </w:tbl>
    <w:p w14:paraId="249A4414" w14:textId="074789EC" w:rsidR="00E4346B" w:rsidRDefault="00E4346B" w:rsidP="00E4346B">
      <w:pPr>
        <w:pStyle w:val="Heading1"/>
      </w:pPr>
      <w:r>
        <w:t>CONCLUSION</w:t>
      </w:r>
    </w:p>
    <w:p w14:paraId="4D32737B" w14:textId="77777777" w:rsidR="00E4346B" w:rsidRPr="00E4346B" w:rsidRDefault="00E4346B" w:rsidP="00E4346B">
      <w:pPr>
        <w:pStyle w:val="Paragraph"/>
      </w:pPr>
      <w:r w:rsidRPr="00E4346B">
        <w:t>Significant improvements in mechanical and thermal performance was shown when hybrid nanofillers made of 1 weight % carbon nanotubes and different amounts of boron nitride are hot-pressed into the PEEK matrix. In comparison to unreinforced PEEK the composite with 3 weight percent BN demonstrated the most balanced and ideal characteristics producing a remarkable 172% improvement in thermal conductivity and a 27% rise in tensile strength. These improvements are ascribed to the complementary actions of BN and CNTs which limit the mobility of polymer chains, promote efficient stress transfer and establish ongoing thermal conduction channels through the matrix.</w:t>
      </w:r>
    </w:p>
    <w:p w14:paraId="238502B6" w14:textId="77777777" w:rsidR="00E4346B" w:rsidRPr="00E4346B" w:rsidRDefault="00E4346B" w:rsidP="00E4346B">
      <w:pPr>
        <w:pStyle w:val="Paragraph"/>
      </w:pPr>
      <w:r w:rsidRPr="00E4346B">
        <w:t>Furthermore, these composites show great promise for demanding automotive frame applications due to the lightweight yet durable character of the PEEK matrix reinforced with properly optimised hybrid fillers including structural elements like engine mounts battery enclosures and frame connectors that are exposed to heat and mechanical stress. In addition to guaranteeing consistent filler dispersion and matrix consolidation the hot pressing method of fabrication provides scalability, repeatability and compatibility with industrial manufacturing procedures.</w:t>
      </w:r>
    </w:p>
    <w:p w14:paraId="40C5CF77" w14:textId="77777777" w:rsidR="00E4346B" w:rsidRPr="00E4346B" w:rsidRDefault="00E4346B" w:rsidP="00E4346B">
      <w:pPr>
        <w:pStyle w:val="Paragraph"/>
      </w:pPr>
      <w:r w:rsidRPr="00E4346B">
        <w:t>All things considered this study highlights the strategic potential of hybrid nanofiller reinforcement in thermoplastic matrices for engineering applications where dimensional stability, thermal reliability, and a high strength-to-weight ratio are crucial.</w:t>
      </w:r>
    </w:p>
    <w:p w14:paraId="5B5FA68B" w14:textId="77777777" w:rsidR="00613B4D" w:rsidRDefault="0016385D" w:rsidP="00045CED">
      <w:pPr>
        <w:pStyle w:val="Heading1"/>
      </w:pPr>
      <w:r w:rsidRPr="00075EA6">
        <w:rPr>
          <w:rFonts w:asciiTheme="majorBidi" w:hAnsiTheme="majorBidi" w:cstheme="majorBidi"/>
        </w:rPr>
        <w:t>References</w:t>
      </w:r>
    </w:p>
    <w:p w14:paraId="7F850912" w14:textId="77777777" w:rsidR="005978A0" w:rsidRPr="005978A0" w:rsidRDefault="005978A0" w:rsidP="006B2E4E">
      <w:pPr>
        <w:pStyle w:val="Reference"/>
      </w:pPr>
      <w:r w:rsidRPr="005978A0">
        <w:t>Yang, Fei, Jun Li, Sensen Han, Na Ma, Qingsong Li, Dongyan Liu and Guoxin Sui. "Wear resistant PEEK composites with great mechanical properties and high thermal conductivity synergized with carbon fibers and h‐BN nanosheets." Polymers for Advanced Technologies 34, no. 7 (2023): 2224-2234.</w:t>
      </w:r>
    </w:p>
    <w:p w14:paraId="2DB9EAEE" w14:textId="77777777" w:rsidR="005978A0" w:rsidRDefault="005978A0" w:rsidP="006B2E4E">
      <w:pPr>
        <w:pStyle w:val="Reference"/>
      </w:pPr>
      <w:r w:rsidRPr="005978A0">
        <w:t>Gul, S., Arican, S., Cansever, M., Beylergil, B., Yildiz, M. and Saner Okan, B., 2022. Design of highly thermally conductive hexagonal boron nitride-reinforced PEEK composites with tailored heat conduction through-plane and rheological behaviors by a scalable extrusion. ACS Applied Polymer Materials, 5(1), pp.329-341.</w:t>
      </w:r>
    </w:p>
    <w:p w14:paraId="50767BCF" w14:textId="77777777" w:rsidR="00641FFD" w:rsidRPr="005978A0" w:rsidRDefault="00641FFD" w:rsidP="006B2E4E">
      <w:pPr>
        <w:pStyle w:val="Reference"/>
      </w:pPr>
      <w:r>
        <w:t xml:space="preserve">K. Periasamy et al. </w:t>
      </w:r>
      <w:r w:rsidRPr="00641FFD">
        <w:t>(2022). Appraisal of Thermomechanical Performance of Aluminum Metal Matrix Composites Using Stir Casting Technique. Advances in Materials Science and Engineering, 2022. https://doi.org/10.1155/2022/2381425</w:t>
      </w:r>
    </w:p>
    <w:p w14:paraId="6C789BBF" w14:textId="77777777" w:rsidR="005978A0" w:rsidRPr="005978A0" w:rsidRDefault="005978A0" w:rsidP="006B2E4E">
      <w:pPr>
        <w:pStyle w:val="Reference"/>
      </w:pPr>
      <w:r w:rsidRPr="005978A0">
        <w:t>Yang, Fan, Xiunan Li, Ye Sun, Wanying Yang, Dong Jiang, Jianxin Mu, Guibin Wang and Yanhua Yang. "High thermally conductive and electrical insulating “sandwich” structured composites fabricated by hot-pressing of PEEK film combined with fBNNSs@ fMWCNT/SPEEK membrane via electrospinning." Colloids and Surfaces A: Physicochemical and Engineering Aspects 703 (2024): 133644.</w:t>
      </w:r>
    </w:p>
    <w:p w14:paraId="69FBEFA3" w14:textId="77777777" w:rsidR="005978A0" w:rsidRPr="005978A0" w:rsidRDefault="005978A0" w:rsidP="006B2E4E">
      <w:pPr>
        <w:pStyle w:val="Reference"/>
      </w:pPr>
      <w:r w:rsidRPr="005978A0">
        <w:t>Bozkurt, Yunus Emre, Uğur Emanetoğlu, Alptekin Yıldız, Özlem Türkarslan, Feride N. Şaşal and Hulya Cebeci. "3D printable CNTs and BN hybridized PEEK composites for thermal management applications." Journal of Materials Science 58, no. 38 (2023): 15086-15099.</w:t>
      </w:r>
    </w:p>
    <w:p w14:paraId="012526CC" w14:textId="77777777" w:rsidR="005978A0" w:rsidRPr="005978A0" w:rsidRDefault="005978A0" w:rsidP="006B2E4E">
      <w:pPr>
        <w:pStyle w:val="Reference"/>
      </w:pPr>
      <w:r w:rsidRPr="005978A0">
        <w:t>Sun, Youli, Hongbo Dang, HaoYuan Tan, Jiashuang Luan, Dong Jiang and Yanhua Yang. "Fabrication of High Thermally Conductive and Electrical Insulating Composites by Boron Nitride‐Nanosheet‐Coated PEEK Fiber." Macromolecular Materials and Engineering 306, no. 12 (2021): 2100532.</w:t>
      </w:r>
    </w:p>
    <w:p w14:paraId="094E06C7" w14:textId="77777777" w:rsidR="005978A0" w:rsidRPr="005978A0" w:rsidRDefault="005978A0" w:rsidP="006B2E4E">
      <w:pPr>
        <w:pStyle w:val="Reference"/>
      </w:pPr>
      <w:r w:rsidRPr="005978A0">
        <w:lastRenderedPageBreak/>
        <w:t>Gul, Saher, Selin Arican, Murat Cansever, Mehmet Yildiz and Burcu Saner Okan. "Dimension effect on thermal conductivity of hexagonal boron nitride/titanium dioxide reinforced hybrid PEEK composites developed with a scalable compounding approach." Polymer Composites 44, no. 12 (2023): 8669-8682.</w:t>
      </w:r>
    </w:p>
    <w:p w14:paraId="1166A948" w14:textId="77777777" w:rsidR="000C76B8" w:rsidRPr="002B6EC2" w:rsidRDefault="000C76B8" w:rsidP="006B2E4E">
      <w:pPr>
        <w:pStyle w:val="Reference"/>
      </w:pPr>
      <w:r w:rsidRPr="002B6EC2">
        <w:t>Meshram et al., (2024). Investigation of Mechanical and Thermal Properties of Bamboo Fiber Reinforced with Epoxidized Soybean Oil for Automotive Seat Bases (No. 2024-01-5009). SAE Technical Paper. https://doi.org/10.4271/2024-01-5009</w:t>
      </w:r>
    </w:p>
    <w:p w14:paraId="2A78FBD9" w14:textId="77777777" w:rsidR="000C76B8" w:rsidRPr="002B6EC2" w:rsidRDefault="000C76B8" w:rsidP="006B2E4E">
      <w:pPr>
        <w:pStyle w:val="Reference"/>
      </w:pPr>
      <w:r w:rsidRPr="002B6EC2">
        <w:t>Prasad et al., (2024). Deep Learning based Channel Assignment with Load Balancing in MANET for Improved Performance. In 2024 International Conference on Inventive Computation Technologies (ICICT) (pp. 1172-1177). IEEE. https://doi.org/10.1109/ICICT60155.2024.10544447</w:t>
      </w:r>
    </w:p>
    <w:p w14:paraId="7E627700" w14:textId="77777777" w:rsidR="000C76B8" w:rsidRPr="002B6EC2" w:rsidRDefault="000C76B8" w:rsidP="006B2E4E">
      <w:pPr>
        <w:pStyle w:val="Reference"/>
      </w:pPr>
      <w:r w:rsidRPr="002B6EC2">
        <w:t>Mohan et al., (2024). Image Quality Enhancement using Deep Convolutional Network. In 2024 International Conference on Inventive Computation Technologies (ICICT) (pp. 1272-1277). IEEE. https://doi.org/10.1109/ICICT60155.2024.10544980</w:t>
      </w:r>
    </w:p>
    <w:p w14:paraId="227C4848" w14:textId="77777777" w:rsidR="000C76B8" w:rsidRPr="002B6EC2" w:rsidRDefault="000C76B8" w:rsidP="006B2E4E">
      <w:pPr>
        <w:pStyle w:val="Reference"/>
      </w:pPr>
      <w:r w:rsidRPr="002B6EC2">
        <w:t xml:space="preserve">Lakshmaiya, N. (2024). Perovskite photovoltaic cells with freezone zone carbon-based instruments: state of review. In International Conference on Medical Imaging, Electronic Imaging, Information Technologies, and Sensors (MIEITS 2024) (Vol. 13188, pp. 351-358). SPIE. </w:t>
      </w:r>
      <w:hyperlink r:id="rId11" w:history="1">
        <w:r w:rsidRPr="002B6EC2">
          <w:t>https://doi.org/10.1117/12.3030837</w:t>
        </w:r>
      </w:hyperlink>
    </w:p>
    <w:p w14:paraId="14EDA509" w14:textId="77777777" w:rsidR="000C76B8" w:rsidRPr="002B6EC2" w:rsidRDefault="000C76B8" w:rsidP="006B2E4E">
      <w:pPr>
        <w:pStyle w:val="Reference"/>
      </w:pPr>
      <w:r w:rsidRPr="002B6EC2">
        <w:t>Almatrafi et al., (2024). Reducing metastasis ability of gastric cancer cell line by targeting MMP16 using miR-193a-5p and 5-FU. Advances in Medical Sciences, 69(2), 463-473. https://doi.org/10.1016/j.advms.2024.09.008</w:t>
      </w:r>
    </w:p>
    <w:p w14:paraId="7BE10A8E" w14:textId="77777777" w:rsidR="000C76B8" w:rsidRPr="002B6EC2" w:rsidRDefault="000C76B8" w:rsidP="006B2E4E">
      <w:pPr>
        <w:pStyle w:val="Reference"/>
      </w:pPr>
      <w:r w:rsidRPr="002B6EC2">
        <w:t>Kumar et al., (2024). Cognitive Digital Twin Systems for Predictive Security in AI-Enhanced IoT Environments. In 2024 First International Conference on Software, Systems and Information Technology (SSITCON) (pp. 1-6). IEEE. https://doi.org/10.1109/SSITCON62437.2024.10796449</w:t>
      </w:r>
    </w:p>
    <w:p w14:paraId="035EE3F3" w14:textId="77777777" w:rsidR="000C76B8" w:rsidRPr="002B6EC2" w:rsidRDefault="000C76B8" w:rsidP="006B2E4E">
      <w:pPr>
        <w:pStyle w:val="Reference"/>
      </w:pPr>
      <w:r w:rsidRPr="002B6EC2">
        <w:t>Vinodh et al., (2024). Experimental analysis on surface hardness of AA5083 with SiC/eggshell powder reinforced novel metal matrix composite. In International Conference on Medical Imaging, Electronic Imaging, Information Technologies, and Sensors (MIEITS 2024) (Vol. 13188, pp. 368-377). SPIE. https://doi.org/10.1117/12.3030842</w:t>
      </w:r>
    </w:p>
    <w:p w14:paraId="6A5B8637" w14:textId="77777777" w:rsidR="000C76B8" w:rsidRPr="002B6EC2" w:rsidRDefault="000C76B8" w:rsidP="006B2E4E">
      <w:pPr>
        <w:pStyle w:val="Reference"/>
      </w:pPr>
      <w:r w:rsidRPr="002B6EC2">
        <w:t>Supriya et al., (2024). Securing loT Systems with AI-Infused Software and Virtual Replica Models. In 2024 International Conference on Integrated Intelligence and Communication Systems (ICIICS) (pp. 1-6). IEEE. https://doi.org/10.1109/ICIICS63763.2024.10860178</w:t>
      </w:r>
    </w:p>
    <w:p w14:paraId="5438DAE0" w14:textId="77777777" w:rsidR="000C76B8" w:rsidRPr="002B6EC2" w:rsidRDefault="000C76B8" w:rsidP="006B2E4E">
      <w:pPr>
        <w:pStyle w:val="Reference"/>
      </w:pPr>
      <w:r w:rsidRPr="002B6EC2">
        <w:t>Chaudhary et al.,  (2024). AI-Driven Digital Mirror Technology for Securing IoT-Enabled Smart Infrastructures. In 2024 International Conference on Integrated Intelligence and Communication Systems (ICIICS) (pp. 01-08). IEEE. https://doi.org/10.1109/ICIICS63763.2024.10859436</w:t>
      </w:r>
    </w:p>
    <w:p w14:paraId="2431969F" w14:textId="77777777" w:rsidR="000C76B8" w:rsidRPr="002B6EC2" w:rsidRDefault="000C76B8" w:rsidP="006B2E4E">
      <w:pPr>
        <w:pStyle w:val="Reference"/>
      </w:pPr>
      <w:r w:rsidRPr="002B6EC2">
        <w:t>Nikalje et al., (2024). Detecting Cancer through Analysis of Histopathological Images. In 2024 International Conference on Expert Clouds and Applications (ICOECA) (pp. 579-585). IEEE. https://doi.org/10.1109/ICOECA62351.2024.00107</w:t>
      </w:r>
    </w:p>
    <w:p w14:paraId="1D6C2409" w14:textId="77777777" w:rsidR="000C76B8" w:rsidRPr="002B6EC2" w:rsidRDefault="000C76B8" w:rsidP="006B2E4E">
      <w:pPr>
        <w:pStyle w:val="Reference"/>
      </w:pPr>
      <w:r w:rsidRPr="002B6EC2">
        <w:t>Munirathnam, Rajesh, Rohit P. Jadhav, Nilesh M. Mahajan, Amit Barve, and ME Shashi Kumar. Electric Vehicle Charging Demand Prediction using Multiresolution Sinusoidal Neural Network Optimized with Addax Optimization. In 2025 5th International Conference on Trends in Material Science and Inventive Materials (ICTMIM), pp. 604-609. IEEE, 2025.</w:t>
      </w:r>
    </w:p>
    <w:p w14:paraId="58AF31AE" w14:textId="77777777" w:rsidR="000C76B8" w:rsidRPr="002B6EC2" w:rsidRDefault="000C76B8" w:rsidP="006B2E4E">
      <w:pPr>
        <w:pStyle w:val="Reference"/>
      </w:pPr>
      <w:r w:rsidRPr="002B6EC2">
        <w:t>Lakshmaiya, N. (2024). Short review of partial flow dilution systems for very low PM mass measurements. In International Conference on Medical Imaging, Electronic Imaging, Information Technologies, and Sensors (MIEITS 2024) (Vol. 13188, pp. 359-367). SPIE. https://doi.org/10.1117/12.3030836</w:t>
      </w:r>
    </w:p>
    <w:p w14:paraId="5411B3D4" w14:textId="77777777" w:rsidR="000C76B8" w:rsidRPr="002B6EC2" w:rsidRDefault="000C76B8" w:rsidP="006B2E4E">
      <w:pPr>
        <w:pStyle w:val="Reference"/>
      </w:pPr>
      <w:r w:rsidRPr="002B6EC2">
        <w:t>Alamanda et al., (2024). Machine Learning-Based Fault Diagnosis for Rotating Machinery in Industrial Settings. In 2024 Ninth International Conference on Science Technology Engineering and Mathematics (ICONSTEM) (pp. 1-5). IEEE. https://doi.org/10.1109/ICONSTEM60960.2024.10568891</w:t>
      </w:r>
    </w:p>
    <w:p w14:paraId="462CC121" w14:textId="77777777" w:rsidR="000C76B8" w:rsidRPr="002B6EC2" w:rsidRDefault="000C76B8" w:rsidP="006B2E4E">
      <w:pPr>
        <w:pStyle w:val="Reference"/>
      </w:pPr>
      <w:r w:rsidRPr="002B6EC2">
        <w:t>Baruah et al., (2024). Artificial Intelligence Influence on Leadership Styles in Human Resource Management for Employee Engagement. In 2024 Ninth International Conference on Science Technology Engineering and Mathematics (ICONSTEM) (pp. 1-5). IEEE. https://doi.org/10.1109/ICONSTEM60960.2024.10568819</w:t>
      </w:r>
    </w:p>
    <w:p w14:paraId="3DF9E528" w14:textId="77777777" w:rsidR="000C76B8" w:rsidRPr="002B6EC2" w:rsidRDefault="000C76B8" w:rsidP="006B2E4E">
      <w:pPr>
        <w:pStyle w:val="Reference"/>
      </w:pPr>
      <w:r w:rsidRPr="002B6EC2">
        <w:t>Aslam et al., (2024). Smart Multiphase Power Converter in the Fault-Tolerant Machine Development for Aerospace Applications. In 2024 Ninth International Conference on Science Technology Engineering and Mathematics (ICONSTEM) (pp. 1-5). IEEE. https://doi.org/10.1109/ICONSTEM60960.2024.10568598</w:t>
      </w:r>
    </w:p>
    <w:p w14:paraId="36D90506" w14:textId="77777777" w:rsidR="000C76B8" w:rsidRPr="002B6EC2" w:rsidRDefault="000C76B8" w:rsidP="006B2E4E">
      <w:pPr>
        <w:pStyle w:val="Reference"/>
      </w:pPr>
      <w:r w:rsidRPr="002B6EC2">
        <w:t xml:space="preserve">Selvi et al., (2024). Transfer Learning Approaches for Improved Thyroid Detection. In 2024 5th International Conference on Electronics and Sustainable Communication Systems (ICESC) (pp. 1311-1317). IEEE. </w:t>
      </w:r>
      <w:hyperlink r:id="rId12" w:history="1">
        <w:r w:rsidRPr="002B6EC2">
          <w:t>https://doi.org/10.1109/ICESC60852.2024.10689771</w:t>
        </w:r>
      </w:hyperlink>
    </w:p>
    <w:p w14:paraId="3EA29AAF" w14:textId="77777777" w:rsidR="000C76B8" w:rsidRPr="002B6EC2" w:rsidRDefault="000C76B8" w:rsidP="006B2E4E">
      <w:pPr>
        <w:pStyle w:val="Reference"/>
      </w:pPr>
      <w:r w:rsidRPr="002B6EC2">
        <w:t xml:space="preserve">Saadh et al., (2024). Natural killer cell-mediated immune surveillance in cancer: Role of tumor microenvironment. Pathology-Research and Practice, 254, 155120. </w:t>
      </w:r>
      <w:hyperlink r:id="rId13" w:tgtFrame="_blank" w:tooltip="Persistent link using digital object identifier" w:history="1">
        <w:r w:rsidRPr="002B6EC2">
          <w:t>https://doi.org/10.1016/j.prp.2024.155120</w:t>
        </w:r>
      </w:hyperlink>
    </w:p>
    <w:p w14:paraId="7F150DCD" w14:textId="77777777" w:rsidR="00871375" w:rsidRPr="002B6EC2" w:rsidRDefault="00871375" w:rsidP="006B2E4E">
      <w:pPr>
        <w:pStyle w:val="Reference"/>
      </w:pPr>
      <w:r w:rsidRPr="002B6EC2">
        <w:lastRenderedPageBreak/>
        <w:t xml:space="preserve">Venkatesh, R., "Synthesis and Machining Characteristics Evaluation of Silicon Nitride Made Magnesium Alloy Composites," SAE Int. J. Mater. Manf. 18(3), 2025, </w:t>
      </w:r>
      <w:hyperlink r:id="rId14" w:history="1">
        <w:r w:rsidRPr="002B6EC2">
          <w:t>https://doi.org/10.4271/05-18-03-0017</w:t>
        </w:r>
      </w:hyperlink>
      <w:r w:rsidRPr="002B6EC2">
        <w:t>.</w:t>
      </w:r>
    </w:p>
    <w:p w14:paraId="65BF76B1" w14:textId="77777777" w:rsidR="00871375" w:rsidRPr="002B6EC2" w:rsidRDefault="00871375" w:rsidP="006B2E4E">
      <w:pPr>
        <w:pStyle w:val="Reference"/>
      </w:pPr>
      <w:r w:rsidRPr="002B6EC2">
        <w:t xml:space="preserve">Melvin Victor De Poures et al. Influences of Zinc Oxide Doping on Functional Characteristics Study of Thin Film Solar Cell for Hybrid Solar Electric Vehicle Utilization" SAE Technical Paper 2024-01-5256, 2024, </w:t>
      </w:r>
      <w:hyperlink r:id="rId15" w:history="1">
        <w:r w:rsidRPr="002B6EC2">
          <w:t>https://doi.org/10.4271/2024-01-5256</w:t>
        </w:r>
      </w:hyperlink>
    </w:p>
    <w:p w14:paraId="7D396300" w14:textId="77777777" w:rsidR="00871375" w:rsidRPr="002B6EC2" w:rsidRDefault="00871375" w:rsidP="006B2E4E">
      <w:pPr>
        <w:pStyle w:val="Reference"/>
      </w:pPr>
      <w:r w:rsidRPr="002B6EC2">
        <w:t xml:space="preserve">Ravindra Pratap Singh et al. Enhancement and thermal performance evaluation of parabolic trough solar collector with the integration of innovative snail porous material. ASME. J. Thermal Sci. Eng. Appl. (2025) 1-23.  </w:t>
      </w:r>
      <w:hyperlink r:id="rId16" w:history="1">
        <w:r w:rsidRPr="002B6EC2">
          <w:t>https://doi.org/10.1115/1.4067588</w:t>
        </w:r>
      </w:hyperlink>
    </w:p>
    <w:p w14:paraId="1D97FD20" w14:textId="77777777" w:rsidR="00871375" w:rsidRPr="002B6EC2" w:rsidRDefault="00871375" w:rsidP="006B2E4E">
      <w:pPr>
        <w:pStyle w:val="Reference"/>
      </w:pPr>
      <w:r w:rsidRPr="002B6EC2">
        <w:t xml:space="preserve">K.  Logesh et al. Injection mould processing and characteristics measures of hybrid epoxy composites with jute fiber/boron nitride. J Mech Sci Technol. 39(1), 2025. </w:t>
      </w:r>
      <w:hyperlink r:id="rId17" w:history="1">
        <w:r w:rsidRPr="002B6EC2">
          <w:t>https://doi.org/10.1007/s12206-024-1219-1</w:t>
        </w:r>
      </w:hyperlink>
    </w:p>
    <w:p w14:paraId="6AD66D7E" w14:textId="77777777" w:rsidR="00871375" w:rsidRPr="002B6EC2" w:rsidRDefault="00871375" w:rsidP="006B2E4E">
      <w:pPr>
        <w:pStyle w:val="Reference"/>
      </w:pPr>
      <w:r w:rsidRPr="002B6EC2">
        <w:t xml:space="preserve">R. Venkatesh Effects of ramie fiber/boron nitride exposure on the mechanical characteristics of injection-moulded polypropylene composites for automated structural applications. International Journal of Automotive Science and Technology. 2024; 8 (4): 451-456. </w:t>
      </w:r>
      <w:hyperlink r:id="rId18" w:history="1">
        <w:r w:rsidRPr="002B6EC2">
          <w:t>http://dx.doi.org/10.29228/ijastech..1528281</w:t>
        </w:r>
      </w:hyperlink>
    </w:p>
    <w:p w14:paraId="3F3375CE" w14:textId="77777777" w:rsidR="00BE33A2" w:rsidRPr="002B6EC2" w:rsidRDefault="00BE33A2" w:rsidP="006B2E4E">
      <w:pPr>
        <w:pStyle w:val="Reference"/>
      </w:pPr>
      <w:r w:rsidRPr="002B6EC2">
        <w:t xml:space="preserve">Umamaheswari, D. et al. Featuring of Fiber-Ceramic Combination on Behavior Studies of High Density Polyethylene Composite: Hot Compression Mould. Mech Compos Mater (2025). </w:t>
      </w:r>
      <w:hyperlink r:id="rId19" w:history="1">
        <w:r w:rsidRPr="002B6EC2">
          <w:t>https://doi.org/10.1007/s11029-025-10305-7</w:t>
        </w:r>
      </w:hyperlink>
    </w:p>
    <w:p w14:paraId="343B4391" w14:textId="77777777" w:rsidR="00BE33A2" w:rsidRPr="002B6EC2" w:rsidRDefault="00BE33A2" w:rsidP="006B2E4E">
      <w:pPr>
        <w:pStyle w:val="Reference"/>
      </w:pPr>
      <w:r w:rsidRPr="002B6EC2">
        <w:t xml:space="preserve">R. Venkatasubramanian et al. Thermal characteristics and dryer performance analysis of double pass solar collector powered by copper and iron oxide. J. Thermal Sci. Eng. Appl. (2025) 1-20.  https://doi.org/10.1115/1.4067258 </w:t>
      </w:r>
    </w:p>
    <w:p w14:paraId="609BE272" w14:textId="77777777" w:rsidR="00BE33A2" w:rsidRPr="002B6EC2" w:rsidRDefault="00BE33A2" w:rsidP="006B2E4E">
      <w:pPr>
        <w:pStyle w:val="Reference"/>
      </w:pPr>
      <w:r w:rsidRPr="002B6EC2">
        <w:t xml:space="preserve">R.P. Singh et al. Influence of a Copper Layer on the Functional Behaviour of a Cadmium Telluride Solar Cell Processed via Thermal Evaporation. J. Electron. Mater. (2024). </w:t>
      </w:r>
      <w:hyperlink r:id="rId20" w:history="1">
        <w:r w:rsidRPr="002B6EC2">
          <w:t>https://doi.org/10.1007/s11664-024-11669-7</w:t>
        </w:r>
      </w:hyperlink>
    </w:p>
    <w:p w14:paraId="574B2846" w14:textId="77777777" w:rsidR="00BE33A2" w:rsidRPr="002B6EC2" w:rsidRDefault="00BE33A2" w:rsidP="006B2E4E">
      <w:pPr>
        <w:pStyle w:val="Reference"/>
      </w:pPr>
      <w:r w:rsidRPr="002B6EC2">
        <w:t>V. Mohanavel et al. Investigation of Al/Mg composite behaviour by the adaptation of SiC and Al2O3 nanoparticle via electromagnetic stir cast route. Materials Science and Technology. 2025;0(0). doi:10.1177/02670836241306686</w:t>
      </w:r>
    </w:p>
    <w:p w14:paraId="7954DEBE" w14:textId="77777777" w:rsidR="008B0CC3" w:rsidRDefault="00BE33A2" w:rsidP="006B2E4E">
      <w:pPr>
        <w:pStyle w:val="Reference"/>
      </w:pPr>
      <w:r w:rsidRPr="002B6EC2">
        <w:t xml:space="preserve">V. Mohanvel et al. Ferric oxide nanofluid on functional properties of parabolic trough solar collector under different flow rate, Applied Thermal Engineering (2025). Volume 265, 2025,125608, </w:t>
      </w:r>
      <w:hyperlink r:id="rId21" w:history="1">
        <w:r w:rsidRPr="002B6EC2">
          <w:t>https://doi.org/10.1016/j.applthermaleng.2025.125608R</w:t>
        </w:r>
      </w:hyperlink>
    </w:p>
    <w:p w14:paraId="47F20CA5" w14:textId="77777777" w:rsidR="00BE33A2" w:rsidRPr="002B6EC2" w:rsidRDefault="00BE33A2" w:rsidP="006B2E4E">
      <w:pPr>
        <w:pStyle w:val="Reference"/>
      </w:pPr>
      <w:r w:rsidRPr="002B6EC2">
        <w:t xml:space="preserve">Melvin Victor De Poures et al., Processing and Characteristics Study of Hydrogen from Sewage and Waste Municipal Water via Gasification Process" SAE Technical Paper 2024-01-5257, 2024, </w:t>
      </w:r>
      <w:hyperlink r:id="rId22" w:history="1">
        <w:r w:rsidRPr="002B6EC2">
          <w:t>https://doi.org/10.4271/2024-01-5257</w:t>
        </w:r>
      </w:hyperlink>
    </w:p>
    <w:p w14:paraId="2BDBE5E4" w14:textId="77777777" w:rsidR="00BE33A2" w:rsidRPr="002B6EC2" w:rsidRDefault="00BE33A2" w:rsidP="006B2E4E">
      <w:pPr>
        <w:pStyle w:val="Reference"/>
      </w:pPr>
      <w:r w:rsidRPr="002B6EC2">
        <w:t>Neelakandan Aagashram et al., Computational design exploration of rocket nozzle using deep reinforcement learning. Results in Engineering 25 (2025): 104439.</w:t>
      </w:r>
    </w:p>
    <w:p w14:paraId="2E0F2E67" w14:textId="77777777" w:rsidR="00BE33A2" w:rsidRPr="002B6EC2" w:rsidRDefault="00BE33A2" w:rsidP="006B2E4E">
      <w:pPr>
        <w:pStyle w:val="Reference"/>
      </w:pPr>
      <w:r w:rsidRPr="002B6EC2">
        <w:t>Jain, Akshay, et al. Conversion of water hyacinth biomass to biofuel with TiO2 nanoparticle blending: Exergy and statistical analysis. Case Studies in Thermal Engineering 67 (2025): 105771.</w:t>
      </w:r>
    </w:p>
    <w:p w14:paraId="1773DF57" w14:textId="77777777" w:rsidR="00BE33A2" w:rsidRPr="002B6EC2" w:rsidRDefault="00BE33A2" w:rsidP="006B2E4E">
      <w:pPr>
        <w:pStyle w:val="Reference"/>
      </w:pPr>
      <w:r w:rsidRPr="002B6EC2">
        <w:t xml:space="preserve">Logesh, K., Vinayagam, M., Kumar, A., Chaturvedi, R., Prabagaran, S., Soudagar, M. E. M., Salmen, S. H., and Al Obaid, S. (2025). "Solar collector featured dryer performance enriched by the adaptations of phase change material embedded with fin collector absorber." ASME. J. Thermal Sci. Eng. Appl. doi: </w:t>
      </w:r>
      <w:hyperlink r:id="rId23" w:history="1">
        <w:r w:rsidRPr="002B6EC2">
          <w:t>https://doi.org/10.1115/1.4067631</w:t>
        </w:r>
      </w:hyperlink>
    </w:p>
    <w:p w14:paraId="534BCFBE" w14:textId="77777777" w:rsidR="00BE33A2" w:rsidRPr="002B6EC2" w:rsidRDefault="00BE33A2" w:rsidP="006B2E4E">
      <w:pPr>
        <w:pStyle w:val="Reference"/>
      </w:pPr>
      <w:r w:rsidRPr="002B6EC2">
        <w:t xml:space="preserve">M.E.M. Soudagar et al. Integration and heat performance evaluation of NaNO3–KNO3 PCM and hybrid nanofluid configured solar thermal heat exchanger. J Therm Anal Calorim (2025). </w:t>
      </w:r>
      <w:hyperlink r:id="rId24" w:history="1">
        <w:r w:rsidRPr="002B6EC2">
          <w:t>https://doi.org/10.1007/s10973-024-13970-3</w:t>
        </w:r>
      </w:hyperlink>
    </w:p>
    <w:p w14:paraId="1E6D7C46" w14:textId="77777777" w:rsidR="00BE33A2" w:rsidRPr="002B6EC2" w:rsidRDefault="00BE33A2" w:rsidP="006B2E4E">
      <w:pPr>
        <w:pStyle w:val="Reference"/>
      </w:pPr>
      <w:r w:rsidRPr="002B6EC2">
        <w:t xml:space="preserve">R.P. Singh et al. Alumina-silicon dioxide hybrid nanofluid action on functional characteristics of photovoltaic thermal collector featured with spiral coil. J Therm Anal Calorim (2025). </w:t>
      </w:r>
      <w:hyperlink r:id="rId25" w:history="1">
        <w:r w:rsidRPr="002B6EC2">
          <w:t>https://doi.org/10.1007/s10973-024-13973-0</w:t>
        </w:r>
      </w:hyperlink>
    </w:p>
    <w:p w14:paraId="69455182" w14:textId="77777777" w:rsidR="00BE33A2" w:rsidRPr="002B6EC2" w:rsidRDefault="00BE33A2" w:rsidP="006B2E4E">
      <w:pPr>
        <w:pStyle w:val="Reference"/>
      </w:pPr>
      <w:r w:rsidRPr="002B6EC2">
        <w:t xml:space="preserve">Melvin Victor De Poures et al. Effect of Gasification Temperature on Biohydrogen Derived from Waste Agro Products for Alternative Fuel Application " SAE Technical Paper 2024-01-5260, 2024, </w:t>
      </w:r>
      <w:hyperlink r:id="rId26" w:history="1">
        <w:r w:rsidRPr="002B6EC2">
          <w:t>https://doi.org/10.4271/2024-01-5260</w:t>
        </w:r>
      </w:hyperlink>
    </w:p>
    <w:p w14:paraId="2354DE64" w14:textId="77777777" w:rsidR="00BE33A2" w:rsidRPr="002B6EC2" w:rsidRDefault="00BE33A2" w:rsidP="006B2E4E">
      <w:pPr>
        <w:pStyle w:val="Reference"/>
      </w:pPr>
      <w:r w:rsidRPr="002B6EC2">
        <w:t>Udhayakumar et al.,  (2025). Multi-functional natural fiber composites using flaxseed and cotton: tailoring acoustic, mechanical, and thermal properties for eco-friendly applications. Discover Applied Sciences, 7(8), 906.</w:t>
      </w:r>
    </w:p>
    <w:p w14:paraId="09E466F7" w14:textId="77777777" w:rsidR="00BE33A2" w:rsidRPr="002B6EC2" w:rsidRDefault="00BE33A2" w:rsidP="006B2E4E">
      <w:pPr>
        <w:pStyle w:val="Reference"/>
      </w:pPr>
      <w:r w:rsidRPr="002B6EC2">
        <w:t xml:space="preserve">R.K. Singh et al. Exposure of Cu on microstructural and functional performance of Cadmium telluride solar cell. Opt Quant Electron 57, 112 (2025). </w:t>
      </w:r>
      <w:hyperlink r:id="rId27" w:history="1">
        <w:r w:rsidRPr="002B6EC2">
          <w:t>https://doi.org/10.1007/s11082-024-08027-6</w:t>
        </w:r>
      </w:hyperlink>
    </w:p>
    <w:p w14:paraId="1A4ED3E5" w14:textId="77777777" w:rsidR="00BE33A2" w:rsidRPr="002B6EC2" w:rsidRDefault="00BE33A2" w:rsidP="006B2E4E">
      <w:pPr>
        <w:pStyle w:val="Reference"/>
      </w:pPr>
      <w:r w:rsidRPr="002B6EC2">
        <w:t xml:space="preserve">G. Deepana et al. (2025). Synthesis and machining characteristics study of agro-waste coconut shell powder incorporated aluminium alloy composite via the squeeze cast technique. International Journal of Cast Metals Research, 1–11. </w:t>
      </w:r>
      <w:hyperlink r:id="rId28" w:history="1">
        <w:r w:rsidRPr="002B6EC2">
          <w:t>https://doi.org/10.1080/13640461.2024.2447101</w:t>
        </w:r>
      </w:hyperlink>
    </w:p>
    <w:p w14:paraId="5D23BA94" w14:textId="77777777" w:rsidR="00BE33A2" w:rsidRPr="002B6EC2" w:rsidRDefault="00BE33A2" w:rsidP="006B2E4E">
      <w:pPr>
        <w:pStyle w:val="Reference"/>
      </w:pPr>
      <w:r w:rsidRPr="002B6EC2">
        <w:lastRenderedPageBreak/>
        <w:t xml:space="preserve">S. Prabagaran et al. Texturing of silicon nitride passivation layers on functional behaviour study of polycrystalline silicon (p-Si) made with plasma enhanced chemical vapour deposition. J Mater Sci: Mater Electron 36, 73 (2025). </w:t>
      </w:r>
      <w:hyperlink r:id="rId29" w:history="1">
        <w:r w:rsidRPr="002B6EC2">
          <w:t>https://doi.org/10.1007/s10854-024-14135-6</w:t>
        </w:r>
      </w:hyperlink>
    </w:p>
    <w:p w14:paraId="3EB9970F" w14:textId="77777777" w:rsidR="00BE33A2" w:rsidRPr="002B6EC2" w:rsidRDefault="00BE33A2" w:rsidP="006B2E4E">
      <w:pPr>
        <w:pStyle w:val="Reference"/>
      </w:pPr>
      <w:r w:rsidRPr="002B6EC2">
        <w:t xml:space="preserve">Singh et al. Natural fiber-ceramic filler configured polypropylene hybrid composite made via hot compression technique: Characteristics evaluation. J Mech Sci Technol. 39(1), 2025. </w:t>
      </w:r>
      <w:hyperlink r:id="rId30" w:history="1">
        <w:r w:rsidRPr="002B6EC2">
          <w:t>https://doi.org/10.1007/s12206-024-1216-4</w:t>
        </w:r>
      </w:hyperlink>
    </w:p>
    <w:p w14:paraId="70E4E560" w14:textId="77777777" w:rsidR="00BE33A2" w:rsidRDefault="00BE33A2" w:rsidP="006B2E4E">
      <w:pPr>
        <w:pStyle w:val="Reference"/>
      </w:pPr>
      <w:r w:rsidRPr="002B6EC2">
        <w:t xml:space="preserve">R. Venkatesh Fabrication and Functional Behavior Studies of Polypropylene Composite Containing Hybrid Reinforcements, SAE Int. J. Mater. Manf. 18(2), 2025, </w:t>
      </w:r>
      <w:hyperlink r:id="rId31" w:history="1">
        <w:r w:rsidRPr="002B6EC2">
          <w:t>https://doi.org/10.4271/05-18-02-0015</w:t>
        </w:r>
      </w:hyperlink>
    </w:p>
    <w:p w14:paraId="1840864B" w14:textId="77777777" w:rsidR="00E62EDB" w:rsidRPr="001074B8" w:rsidRDefault="00E62EDB" w:rsidP="006B2E4E">
      <w:pPr>
        <w:pStyle w:val="Reference"/>
      </w:pPr>
      <w:r w:rsidRPr="001074B8">
        <w:t>Karthikeyan, S., Karthick, M., Saravanan, N., Udayakumaran, P., Suriyaprakash, L., &amp; Senthilkumar, K. (2025). Construction safety performance measure for perception of excavation hazard by comprehensive survey route. In </w:t>
      </w:r>
      <w:r w:rsidRPr="001074B8">
        <w:rPr>
          <w:i/>
          <w:iCs/>
        </w:rPr>
        <w:t>AIP Conference Proceedings</w:t>
      </w:r>
      <w:r w:rsidRPr="001074B8">
        <w:t> (Vol. 3252, No. 1, p. 020220). AIP Publishing LLC.</w:t>
      </w:r>
    </w:p>
    <w:p w14:paraId="7E6CACCE" w14:textId="77777777" w:rsidR="00E62EDB" w:rsidRPr="001074B8" w:rsidRDefault="00E62EDB" w:rsidP="006B2E4E">
      <w:pPr>
        <w:pStyle w:val="Reference"/>
      </w:pPr>
      <w:r w:rsidRPr="001074B8">
        <w:t>Saravanakumar, A., Murali, J. G., Kuila, A., Karthikeyan, S., Ganesan, S., &amp; Gowrishankar, A. (2025). Biodegradable bast fiber made polypropylene composite via hot compression: Characteristics study. In </w:t>
      </w:r>
      <w:r w:rsidRPr="001074B8">
        <w:rPr>
          <w:i/>
          <w:iCs/>
        </w:rPr>
        <w:t>AIP Conference Proceedings</w:t>
      </w:r>
      <w:r w:rsidRPr="001074B8">
        <w:t> (Vol. 3267, No. 1, p. 020291). AIP Publishing LLC.</w:t>
      </w:r>
    </w:p>
    <w:p w14:paraId="2A2E5891" w14:textId="77777777" w:rsidR="00E62EDB" w:rsidRDefault="00E62EDB" w:rsidP="006B2E4E">
      <w:pPr>
        <w:pStyle w:val="Reference"/>
      </w:pPr>
      <w:r w:rsidRPr="001074B8">
        <w:t>Saravanan, N., Karthikeyan, S., Marimuthu, S., Murali, J. G., Prasath, M., &amp; Gowrishankar, A. (2025). Effect of surface treatment on characteristics of bast fiber incorporated polyethylene composite: Behavior study. In </w:t>
      </w:r>
      <w:r w:rsidRPr="001074B8">
        <w:rPr>
          <w:i/>
          <w:iCs/>
        </w:rPr>
        <w:t>AIP Conference Proceedings</w:t>
      </w:r>
      <w:r w:rsidRPr="001074B8">
        <w:t> (Vol. 3267, No. 1, p. 020295). AIP Publishing LLC.</w:t>
      </w:r>
    </w:p>
    <w:sectPr w:rsidR="00E62EDB" w:rsidSect="006B2E4E">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61A2F"/>
    <w:multiLevelType w:val="hybridMultilevel"/>
    <w:tmpl w:val="7B249A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2" w15:restartNumberingAfterBreak="0">
    <w:nsid w:val="202847CC"/>
    <w:multiLevelType w:val="hybridMultilevel"/>
    <w:tmpl w:val="1C8E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36A22BD2"/>
    <w:multiLevelType w:val="hybridMultilevel"/>
    <w:tmpl w:val="7FC292F4"/>
    <w:lvl w:ilvl="0" w:tplc="0409000F">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AE830D3"/>
    <w:multiLevelType w:val="hybridMultilevel"/>
    <w:tmpl w:val="842AE20A"/>
    <w:lvl w:ilvl="0" w:tplc="E0D86AA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069694019">
    <w:abstractNumId w:val="5"/>
  </w:num>
  <w:num w:numId="2" w16cid:durableId="301079992">
    <w:abstractNumId w:val="3"/>
  </w:num>
  <w:num w:numId="3" w16cid:durableId="1484540091">
    <w:abstractNumId w:val="7"/>
  </w:num>
  <w:num w:numId="4" w16cid:durableId="1398281362">
    <w:abstractNumId w:val="4"/>
  </w:num>
  <w:num w:numId="5" w16cid:durableId="630522237">
    <w:abstractNumId w:val="6"/>
  </w:num>
  <w:num w:numId="6" w16cid:durableId="691808225">
    <w:abstractNumId w:val="0"/>
  </w:num>
  <w:num w:numId="7" w16cid:durableId="132331837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C14B14"/>
    <w:rsid w:val="00003D7C"/>
    <w:rsid w:val="00014140"/>
    <w:rsid w:val="00027428"/>
    <w:rsid w:val="00031EC9"/>
    <w:rsid w:val="00045CED"/>
    <w:rsid w:val="00066FED"/>
    <w:rsid w:val="00075EA6"/>
    <w:rsid w:val="0007709F"/>
    <w:rsid w:val="00084D33"/>
    <w:rsid w:val="0008553C"/>
    <w:rsid w:val="00086F62"/>
    <w:rsid w:val="00090674"/>
    <w:rsid w:val="0009320B"/>
    <w:rsid w:val="00096AE0"/>
    <w:rsid w:val="000A2A65"/>
    <w:rsid w:val="000B1B74"/>
    <w:rsid w:val="000B3A2D"/>
    <w:rsid w:val="000B49C0"/>
    <w:rsid w:val="000C76B8"/>
    <w:rsid w:val="000E382F"/>
    <w:rsid w:val="000E75CD"/>
    <w:rsid w:val="000F3FD2"/>
    <w:rsid w:val="001036BA"/>
    <w:rsid w:val="00107CDD"/>
    <w:rsid w:val="001146DC"/>
    <w:rsid w:val="00114AB1"/>
    <w:rsid w:val="001230FF"/>
    <w:rsid w:val="00130BD7"/>
    <w:rsid w:val="00155B67"/>
    <w:rsid w:val="001562AF"/>
    <w:rsid w:val="00161A5B"/>
    <w:rsid w:val="0016385D"/>
    <w:rsid w:val="0016782F"/>
    <w:rsid w:val="00186C57"/>
    <w:rsid w:val="001937E9"/>
    <w:rsid w:val="001964E5"/>
    <w:rsid w:val="001B263B"/>
    <w:rsid w:val="001B476A"/>
    <w:rsid w:val="001C252F"/>
    <w:rsid w:val="001C764F"/>
    <w:rsid w:val="001C7811"/>
    <w:rsid w:val="001C7BB3"/>
    <w:rsid w:val="001D469C"/>
    <w:rsid w:val="001F0D5D"/>
    <w:rsid w:val="00202827"/>
    <w:rsid w:val="0021619E"/>
    <w:rsid w:val="002273EF"/>
    <w:rsid w:val="00230290"/>
    <w:rsid w:val="0023171B"/>
    <w:rsid w:val="00231ADD"/>
    <w:rsid w:val="00236BFC"/>
    <w:rsid w:val="00237437"/>
    <w:rsid w:val="00243F8D"/>
    <w:rsid w:val="00243FE5"/>
    <w:rsid w:val="002502FD"/>
    <w:rsid w:val="00255FAE"/>
    <w:rsid w:val="00261E58"/>
    <w:rsid w:val="002621CA"/>
    <w:rsid w:val="00274622"/>
    <w:rsid w:val="00285D24"/>
    <w:rsid w:val="00290390"/>
    <w:rsid w:val="002915D3"/>
    <w:rsid w:val="002924DB"/>
    <w:rsid w:val="002941DA"/>
    <w:rsid w:val="002B5648"/>
    <w:rsid w:val="002C0996"/>
    <w:rsid w:val="002C297D"/>
    <w:rsid w:val="002E162E"/>
    <w:rsid w:val="002E3C35"/>
    <w:rsid w:val="002F5298"/>
    <w:rsid w:val="00301513"/>
    <w:rsid w:val="00326AE0"/>
    <w:rsid w:val="00337E4F"/>
    <w:rsid w:val="00340C36"/>
    <w:rsid w:val="00346A9D"/>
    <w:rsid w:val="0039376F"/>
    <w:rsid w:val="003A287B"/>
    <w:rsid w:val="003A3EFA"/>
    <w:rsid w:val="003A5C85"/>
    <w:rsid w:val="003A61B1"/>
    <w:rsid w:val="003A69CC"/>
    <w:rsid w:val="003B0050"/>
    <w:rsid w:val="003D626E"/>
    <w:rsid w:val="003D6312"/>
    <w:rsid w:val="003E5A4F"/>
    <w:rsid w:val="003E7C74"/>
    <w:rsid w:val="003F31C6"/>
    <w:rsid w:val="0040225B"/>
    <w:rsid w:val="00402DA2"/>
    <w:rsid w:val="004119D6"/>
    <w:rsid w:val="004220A2"/>
    <w:rsid w:val="00425AC2"/>
    <w:rsid w:val="00440F52"/>
    <w:rsid w:val="0044771F"/>
    <w:rsid w:val="004543DE"/>
    <w:rsid w:val="004A492D"/>
    <w:rsid w:val="004B151D"/>
    <w:rsid w:val="004C7243"/>
    <w:rsid w:val="004D6080"/>
    <w:rsid w:val="004E21DE"/>
    <w:rsid w:val="004E3C57"/>
    <w:rsid w:val="004E3CB2"/>
    <w:rsid w:val="004E41F6"/>
    <w:rsid w:val="005021C7"/>
    <w:rsid w:val="00525813"/>
    <w:rsid w:val="00525F68"/>
    <w:rsid w:val="0053513F"/>
    <w:rsid w:val="00553812"/>
    <w:rsid w:val="00554290"/>
    <w:rsid w:val="00567E55"/>
    <w:rsid w:val="00573E44"/>
    <w:rsid w:val="00574405"/>
    <w:rsid w:val="00581BE7"/>
    <w:rsid w:val="005854B0"/>
    <w:rsid w:val="005918DF"/>
    <w:rsid w:val="00594F86"/>
    <w:rsid w:val="005978A0"/>
    <w:rsid w:val="005A0E21"/>
    <w:rsid w:val="005A65E6"/>
    <w:rsid w:val="005B3A34"/>
    <w:rsid w:val="005C3A84"/>
    <w:rsid w:val="005D4676"/>
    <w:rsid w:val="005D49AF"/>
    <w:rsid w:val="005E415C"/>
    <w:rsid w:val="005E4EED"/>
    <w:rsid w:val="005E71ED"/>
    <w:rsid w:val="005E7946"/>
    <w:rsid w:val="005F7475"/>
    <w:rsid w:val="00611265"/>
    <w:rsid w:val="00611299"/>
    <w:rsid w:val="00613B4D"/>
    <w:rsid w:val="00616365"/>
    <w:rsid w:val="00616F3B"/>
    <w:rsid w:val="00624229"/>
    <w:rsid w:val="006249A7"/>
    <w:rsid w:val="00641FFD"/>
    <w:rsid w:val="0064225B"/>
    <w:rsid w:val="00646F47"/>
    <w:rsid w:val="006763F9"/>
    <w:rsid w:val="006949BC"/>
    <w:rsid w:val="006B2E4E"/>
    <w:rsid w:val="006B3367"/>
    <w:rsid w:val="006D1229"/>
    <w:rsid w:val="006D372F"/>
    <w:rsid w:val="006D7A18"/>
    <w:rsid w:val="006E4474"/>
    <w:rsid w:val="006E76EF"/>
    <w:rsid w:val="006F357D"/>
    <w:rsid w:val="00701388"/>
    <w:rsid w:val="00701ACF"/>
    <w:rsid w:val="00723B7F"/>
    <w:rsid w:val="00725861"/>
    <w:rsid w:val="0073324D"/>
    <w:rsid w:val="0073393A"/>
    <w:rsid w:val="0073539D"/>
    <w:rsid w:val="007438C4"/>
    <w:rsid w:val="00767407"/>
    <w:rsid w:val="00767B8A"/>
    <w:rsid w:val="00775481"/>
    <w:rsid w:val="00776588"/>
    <w:rsid w:val="0079783A"/>
    <w:rsid w:val="007A233B"/>
    <w:rsid w:val="007A39BE"/>
    <w:rsid w:val="007B4863"/>
    <w:rsid w:val="007C5D30"/>
    <w:rsid w:val="007C65E6"/>
    <w:rsid w:val="007D3F8D"/>
    <w:rsid w:val="007D406B"/>
    <w:rsid w:val="007D4407"/>
    <w:rsid w:val="007E1CA3"/>
    <w:rsid w:val="007F1A89"/>
    <w:rsid w:val="00812D62"/>
    <w:rsid w:val="00812F29"/>
    <w:rsid w:val="00821713"/>
    <w:rsid w:val="008266B5"/>
    <w:rsid w:val="00826E0A"/>
    <w:rsid w:val="00827050"/>
    <w:rsid w:val="0083076C"/>
    <w:rsid w:val="0083278B"/>
    <w:rsid w:val="00834538"/>
    <w:rsid w:val="00835A4A"/>
    <w:rsid w:val="0084736D"/>
    <w:rsid w:val="00850E89"/>
    <w:rsid w:val="008527DC"/>
    <w:rsid w:val="008569A7"/>
    <w:rsid w:val="00871375"/>
    <w:rsid w:val="008930E4"/>
    <w:rsid w:val="00893821"/>
    <w:rsid w:val="008A7B9C"/>
    <w:rsid w:val="008B0CC3"/>
    <w:rsid w:val="008B2DDD"/>
    <w:rsid w:val="008B32FB"/>
    <w:rsid w:val="008B39FA"/>
    <w:rsid w:val="008B4754"/>
    <w:rsid w:val="008D697B"/>
    <w:rsid w:val="008E6A7A"/>
    <w:rsid w:val="008F1038"/>
    <w:rsid w:val="008F7046"/>
    <w:rsid w:val="009005FC"/>
    <w:rsid w:val="00922E5A"/>
    <w:rsid w:val="00925DDE"/>
    <w:rsid w:val="00943315"/>
    <w:rsid w:val="00946C27"/>
    <w:rsid w:val="00956C9E"/>
    <w:rsid w:val="009646A7"/>
    <w:rsid w:val="009A4F3D"/>
    <w:rsid w:val="009B696B"/>
    <w:rsid w:val="009B7671"/>
    <w:rsid w:val="009E5BA1"/>
    <w:rsid w:val="009F056E"/>
    <w:rsid w:val="00A06D51"/>
    <w:rsid w:val="00A076F7"/>
    <w:rsid w:val="00A24F3D"/>
    <w:rsid w:val="00A26DCD"/>
    <w:rsid w:val="00A314BB"/>
    <w:rsid w:val="00A32B7D"/>
    <w:rsid w:val="00A3533A"/>
    <w:rsid w:val="00A3645F"/>
    <w:rsid w:val="00A5596B"/>
    <w:rsid w:val="00A646B3"/>
    <w:rsid w:val="00A6739B"/>
    <w:rsid w:val="00A67C51"/>
    <w:rsid w:val="00A8652E"/>
    <w:rsid w:val="00A90413"/>
    <w:rsid w:val="00A97390"/>
    <w:rsid w:val="00AA728C"/>
    <w:rsid w:val="00AB0A9C"/>
    <w:rsid w:val="00AB2CFC"/>
    <w:rsid w:val="00AB7119"/>
    <w:rsid w:val="00AD5855"/>
    <w:rsid w:val="00AE7500"/>
    <w:rsid w:val="00AE7F87"/>
    <w:rsid w:val="00AF3542"/>
    <w:rsid w:val="00AF5ABE"/>
    <w:rsid w:val="00B00415"/>
    <w:rsid w:val="00B03C2A"/>
    <w:rsid w:val="00B062F7"/>
    <w:rsid w:val="00B1000D"/>
    <w:rsid w:val="00B10134"/>
    <w:rsid w:val="00B143C3"/>
    <w:rsid w:val="00B16BFE"/>
    <w:rsid w:val="00B32004"/>
    <w:rsid w:val="00B500E5"/>
    <w:rsid w:val="00B77363"/>
    <w:rsid w:val="00BA235F"/>
    <w:rsid w:val="00BA39BB"/>
    <w:rsid w:val="00BA3B3D"/>
    <w:rsid w:val="00BB318D"/>
    <w:rsid w:val="00BB7EEA"/>
    <w:rsid w:val="00BC4B92"/>
    <w:rsid w:val="00BD1909"/>
    <w:rsid w:val="00BE33A2"/>
    <w:rsid w:val="00BE5E16"/>
    <w:rsid w:val="00BE5FD1"/>
    <w:rsid w:val="00BF581F"/>
    <w:rsid w:val="00C06E05"/>
    <w:rsid w:val="00C13D94"/>
    <w:rsid w:val="00C14B14"/>
    <w:rsid w:val="00C17370"/>
    <w:rsid w:val="00C2054D"/>
    <w:rsid w:val="00C252EB"/>
    <w:rsid w:val="00C26EC0"/>
    <w:rsid w:val="00C40D7C"/>
    <w:rsid w:val="00C44550"/>
    <w:rsid w:val="00C56C77"/>
    <w:rsid w:val="00C84923"/>
    <w:rsid w:val="00CB7B3E"/>
    <w:rsid w:val="00CC739D"/>
    <w:rsid w:val="00CF5FDE"/>
    <w:rsid w:val="00D04468"/>
    <w:rsid w:val="00D163FF"/>
    <w:rsid w:val="00D30640"/>
    <w:rsid w:val="00D36257"/>
    <w:rsid w:val="00D4687E"/>
    <w:rsid w:val="00D53A12"/>
    <w:rsid w:val="00D729E7"/>
    <w:rsid w:val="00D87E2A"/>
    <w:rsid w:val="00D90D03"/>
    <w:rsid w:val="00D93719"/>
    <w:rsid w:val="00DB0C43"/>
    <w:rsid w:val="00DB7BB8"/>
    <w:rsid w:val="00DC44B0"/>
    <w:rsid w:val="00DC7D29"/>
    <w:rsid w:val="00DD337E"/>
    <w:rsid w:val="00DE16D0"/>
    <w:rsid w:val="00DE3354"/>
    <w:rsid w:val="00DF7DCD"/>
    <w:rsid w:val="00E349D4"/>
    <w:rsid w:val="00E36988"/>
    <w:rsid w:val="00E4346B"/>
    <w:rsid w:val="00E50B7D"/>
    <w:rsid w:val="00E62EDB"/>
    <w:rsid w:val="00E75FE2"/>
    <w:rsid w:val="00E86485"/>
    <w:rsid w:val="00E904A1"/>
    <w:rsid w:val="00E90791"/>
    <w:rsid w:val="00EA42C9"/>
    <w:rsid w:val="00EA5153"/>
    <w:rsid w:val="00EB2474"/>
    <w:rsid w:val="00EB30F5"/>
    <w:rsid w:val="00EB50E6"/>
    <w:rsid w:val="00EB7D28"/>
    <w:rsid w:val="00EC0D0C"/>
    <w:rsid w:val="00ED1C0D"/>
    <w:rsid w:val="00ED4A2C"/>
    <w:rsid w:val="00ED5255"/>
    <w:rsid w:val="00EE0323"/>
    <w:rsid w:val="00EF6940"/>
    <w:rsid w:val="00F06D61"/>
    <w:rsid w:val="00F2044A"/>
    <w:rsid w:val="00F20BFC"/>
    <w:rsid w:val="00F2302E"/>
    <w:rsid w:val="00F24D5F"/>
    <w:rsid w:val="00F320D7"/>
    <w:rsid w:val="00F461AC"/>
    <w:rsid w:val="00F51C2C"/>
    <w:rsid w:val="00F6130D"/>
    <w:rsid w:val="00F726C3"/>
    <w:rsid w:val="00F80BE6"/>
    <w:rsid w:val="00F820CA"/>
    <w:rsid w:val="00F8554C"/>
    <w:rsid w:val="00F95F82"/>
    <w:rsid w:val="00F97A90"/>
    <w:rsid w:val="00FB52F8"/>
    <w:rsid w:val="00FB61E4"/>
    <w:rsid w:val="00FC2F35"/>
    <w:rsid w:val="00FC3FD7"/>
    <w:rsid w:val="00FD1FC6"/>
    <w:rsid w:val="00FD3441"/>
    <w:rsid w:val="00FE4629"/>
    <w:rsid w:val="00FE5869"/>
    <w:rsid w:val="0B1E8874"/>
    <w:rsid w:val="22257E58"/>
    <w:rsid w:val="2F830975"/>
    <w:rsid w:val="4A9FEF8C"/>
    <w:rsid w:val="7B9017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A3CCF0"/>
  <w15:docId w15:val="{722D3969-DFFE-4888-9659-39A8B8D68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8527DC"/>
    <w:pPr>
      <w:keepNext/>
      <w:spacing w:before="240" w:after="240"/>
      <w:jc w:val="center"/>
      <w:outlineLvl w:val="0"/>
    </w:pPr>
    <w:rPr>
      <w:b/>
      <w:caps/>
    </w:rPr>
  </w:style>
  <w:style w:type="paragraph" w:styleId="Heading2">
    <w:name w:val="heading 2"/>
    <w:basedOn w:val="Normal"/>
    <w:next w:val="Paragraph"/>
    <w:qFormat/>
    <w:rsid w:val="008527DC"/>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8527DC"/>
    <w:rPr>
      <w:sz w:val="16"/>
    </w:rPr>
  </w:style>
  <w:style w:type="paragraph" w:customStyle="1" w:styleId="PaperTitle">
    <w:name w:val="Paper Title"/>
    <w:basedOn w:val="Normal"/>
    <w:next w:val="AuthorName"/>
    <w:rsid w:val="008527DC"/>
    <w:pPr>
      <w:spacing w:before="1200"/>
      <w:jc w:val="center"/>
    </w:pPr>
    <w:rPr>
      <w:b/>
      <w:sz w:val="36"/>
    </w:rPr>
  </w:style>
  <w:style w:type="paragraph" w:customStyle="1" w:styleId="AuthorName">
    <w:name w:val="Author Name"/>
    <w:basedOn w:val="Normal"/>
    <w:next w:val="AuthorAffiliation"/>
    <w:rsid w:val="008527DC"/>
    <w:pPr>
      <w:spacing w:before="360" w:after="360"/>
      <w:jc w:val="center"/>
    </w:pPr>
    <w:rPr>
      <w:sz w:val="28"/>
    </w:rPr>
  </w:style>
  <w:style w:type="paragraph" w:customStyle="1" w:styleId="AuthorAffiliation">
    <w:name w:val="Author Affiliation"/>
    <w:basedOn w:val="Normal"/>
    <w:rsid w:val="008527DC"/>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sid w:val="008527DC"/>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rsid w:val="008527DC"/>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uiPriority w:val="99"/>
    <w:rsid w:val="00114AB1"/>
    <w:rPr>
      <w:rFonts w:ascii="Tahoma" w:hAnsi="Tahoma" w:cs="Tahoma"/>
      <w:sz w:val="16"/>
      <w:szCs w:val="16"/>
    </w:rPr>
  </w:style>
  <w:style w:type="character" w:customStyle="1" w:styleId="BalloonTextChar">
    <w:name w:val="Balloon Text Char"/>
    <w:basedOn w:val="DefaultParagraphFont"/>
    <w:link w:val="BalloonText"/>
    <w:uiPriority w:val="99"/>
    <w:rsid w:val="00114AB1"/>
    <w:rPr>
      <w:rFonts w:ascii="Tahoma" w:hAnsi="Tahoma" w:cs="Tahoma"/>
      <w:sz w:val="16"/>
      <w:szCs w:val="16"/>
      <w:lang w:val="en-US" w:eastAsia="en-US"/>
    </w:rPr>
  </w:style>
  <w:style w:type="character" w:styleId="Hyperlink">
    <w:name w:val="Hyperlink"/>
    <w:rsid w:val="008527DC"/>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1"/>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Subtitle">
    <w:name w:val="Subtitle"/>
    <w:basedOn w:val="Normal"/>
    <w:next w:val="Normal"/>
    <w:link w:val="SubtitleChar"/>
    <w:qFormat/>
    <w:rsid w:val="00581BE7"/>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581BE7"/>
    <w:rPr>
      <w:rFonts w:asciiTheme="majorHAnsi" w:eastAsiaTheme="majorEastAsia" w:hAnsiTheme="majorHAnsi" w:cstheme="majorBidi"/>
      <w:i/>
      <w:iCs/>
      <w:color w:val="4F81BD" w:themeColor="accent1"/>
      <w:spacing w:val="15"/>
      <w:sz w:val="24"/>
      <w:szCs w:val="24"/>
      <w:lang w:val="en-US" w:eastAsia="en-US"/>
    </w:rPr>
  </w:style>
  <w:style w:type="character" w:customStyle="1" w:styleId="apple-converted-space">
    <w:name w:val="apple-converted-space"/>
    <w:basedOn w:val="DefaultParagraphFont"/>
    <w:rsid w:val="008B0C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790502">
      <w:bodyDiv w:val="1"/>
      <w:marLeft w:val="0"/>
      <w:marRight w:val="0"/>
      <w:marTop w:val="0"/>
      <w:marBottom w:val="0"/>
      <w:divBdr>
        <w:top w:val="none" w:sz="0" w:space="0" w:color="auto"/>
        <w:left w:val="none" w:sz="0" w:space="0" w:color="auto"/>
        <w:bottom w:val="none" w:sz="0" w:space="0" w:color="auto"/>
        <w:right w:val="none" w:sz="0" w:space="0" w:color="auto"/>
      </w:divBdr>
    </w:div>
    <w:div w:id="599531722">
      <w:bodyDiv w:val="1"/>
      <w:marLeft w:val="0"/>
      <w:marRight w:val="0"/>
      <w:marTop w:val="0"/>
      <w:marBottom w:val="0"/>
      <w:divBdr>
        <w:top w:val="none" w:sz="0" w:space="0" w:color="auto"/>
        <w:left w:val="none" w:sz="0" w:space="0" w:color="auto"/>
        <w:bottom w:val="none" w:sz="0" w:space="0" w:color="auto"/>
        <w:right w:val="none" w:sz="0" w:space="0" w:color="auto"/>
      </w:divBdr>
      <w:divsChild>
        <w:div w:id="1204058537">
          <w:marLeft w:val="0"/>
          <w:marRight w:val="0"/>
          <w:marTop w:val="0"/>
          <w:marBottom w:val="0"/>
          <w:divBdr>
            <w:top w:val="none" w:sz="0" w:space="0" w:color="auto"/>
            <w:left w:val="none" w:sz="0" w:space="0" w:color="auto"/>
            <w:bottom w:val="none" w:sz="0" w:space="0" w:color="auto"/>
            <w:right w:val="none" w:sz="0" w:space="0" w:color="auto"/>
          </w:divBdr>
          <w:divsChild>
            <w:div w:id="1108233457">
              <w:marLeft w:val="0"/>
              <w:marRight w:val="0"/>
              <w:marTop w:val="0"/>
              <w:marBottom w:val="0"/>
              <w:divBdr>
                <w:top w:val="none" w:sz="0" w:space="0" w:color="auto"/>
                <w:left w:val="none" w:sz="0" w:space="0" w:color="auto"/>
                <w:bottom w:val="none" w:sz="0" w:space="0" w:color="auto"/>
                <w:right w:val="none" w:sz="0" w:space="0" w:color="auto"/>
              </w:divBdr>
              <w:divsChild>
                <w:div w:id="1039091675">
                  <w:marLeft w:val="0"/>
                  <w:marRight w:val="0"/>
                  <w:marTop w:val="0"/>
                  <w:marBottom w:val="0"/>
                  <w:divBdr>
                    <w:top w:val="none" w:sz="0" w:space="0" w:color="auto"/>
                    <w:left w:val="none" w:sz="0" w:space="0" w:color="auto"/>
                    <w:bottom w:val="none" w:sz="0" w:space="0" w:color="auto"/>
                    <w:right w:val="none" w:sz="0" w:space="0" w:color="auto"/>
                  </w:divBdr>
                  <w:divsChild>
                    <w:div w:id="2117015639">
                      <w:marLeft w:val="0"/>
                      <w:marRight w:val="0"/>
                      <w:marTop w:val="0"/>
                      <w:marBottom w:val="0"/>
                      <w:divBdr>
                        <w:top w:val="none" w:sz="0" w:space="0" w:color="auto"/>
                        <w:left w:val="none" w:sz="0" w:space="0" w:color="auto"/>
                        <w:bottom w:val="none" w:sz="0" w:space="0" w:color="auto"/>
                        <w:right w:val="none" w:sz="0" w:space="0" w:color="auto"/>
                      </w:divBdr>
                      <w:divsChild>
                        <w:div w:id="155150086">
                          <w:marLeft w:val="0"/>
                          <w:marRight w:val="0"/>
                          <w:marTop w:val="0"/>
                          <w:marBottom w:val="0"/>
                          <w:divBdr>
                            <w:top w:val="none" w:sz="0" w:space="0" w:color="auto"/>
                            <w:left w:val="none" w:sz="0" w:space="0" w:color="auto"/>
                            <w:bottom w:val="none" w:sz="0" w:space="0" w:color="auto"/>
                            <w:right w:val="none" w:sz="0" w:space="0" w:color="auto"/>
                          </w:divBdr>
                          <w:divsChild>
                            <w:div w:id="1989743307">
                              <w:marLeft w:val="0"/>
                              <w:marRight w:val="0"/>
                              <w:marTop w:val="0"/>
                              <w:marBottom w:val="0"/>
                              <w:divBdr>
                                <w:top w:val="none" w:sz="0" w:space="0" w:color="auto"/>
                                <w:left w:val="none" w:sz="0" w:space="0" w:color="auto"/>
                                <w:bottom w:val="none" w:sz="0" w:space="0" w:color="auto"/>
                                <w:right w:val="none" w:sz="0" w:space="0" w:color="auto"/>
                              </w:divBdr>
                              <w:divsChild>
                                <w:div w:id="1288855812">
                                  <w:marLeft w:val="0"/>
                                  <w:marRight w:val="0"/>
                                  <w:marTop w:val="0"/>
                                  <w:marBottom w:val="0"/>
                                  <w:divBdr>
                                    <w:top w:val="none" w:sz="0" w:space="0" w:color="auto"/>
                                    <w:left w:val="none" w:sz="0" w:space="0" w:color="auto"/>
                                    <w:bottom w:val="none" w:sz="0" w:space="0" w:color="auto"/>
                                    <w:right w:val="none" w:sz="0" w:space="0" w:color="auto"/>
                                  </w:divBdr>
                                  <w:divsChild>
                                    <w:div w:id="620770520">
                                      <w:marLeft w:val="0"/>
                                      <w:marRight w:val="0"/>
                                      <w:marTop w:val="0"/>
                                      <w:marBottom w:val="0"/>
                                      <w:divBdr>
                                        <w:top w:val="none" w:sz="0" w:space="0" w:color="auto"/>
                                        <w:left w:val="none" w:sz="0" w:space="0" w:color="auto"/>
                                        <w:bottom w:val="none" w:sz="0" w:space="0" w:color="auto"/>
                                        <w:right w:val="none" w:sz="0" w:space="0" w:color="auto"/>
                                      </w:divBdr>
                                      <w:divsChild>
                                        <w:div w:id="1284725297">
                                          <w:marLeft w:val="0"/>
                                          <w:marRight w:val="0"/>
                                          <w:marTop w:val="0"/>
                                          <w:marBottom w:val="0"/>
                                          <w:divBdr>
                                            <w:top w:val="none" w:sz="0" w:space="0" w:color="auto"/>
                                            <w:left w:val="none" w:sz="0" w:space="0" w:color="auto"/>
                                            <w:bottom w:val="none" w:sz="0" w:space="0" w:color="auto"/>
                                            <w:right w:val="none" w:sz="0" w:space="0" w:color="auto"/>
                                          </w:divBdr>
                                          <w:divsChild>
                                            <w:div w:id="1325627199">
                                              <w:marLeft w:val="0"/>
                                              <w:marRight w:val="0"/>
                                              <w:marTop w:val="0"/>
                                              <w:marBottom w:val="0"/>
                                              <w:divBdr>
                                                <w:top w:val="none" w:sz="0" w:space="0" w:color="auto"/>
                                                <w:left w:val="none" w:sz="0" w:space="0" w:color="auto"/>
                                                <w:bottom w:val="none" w:sz="0" w:space="0" w:color="auto"/>
                                                <w:right w:val="none" w:sz="0" w:space="0" w:color="auto"/>
                                              </w:divBdr>
                                              <w:divsChild>
                                                <w:div w:id="951403196">
                                                  <w:marLeft w:val="0"/>
                                                  <w:marRight w:val="0"/>
                                                  <w:marTop w:val="0"/>
                                                  <w:marBottom w:val="0"/>
                                                  <w:divBdr>
                                                    <w:top w:val="none" w:sz="0" w:space="0" w:color="auto"/>
                                                    <w:left w:val="none" w:sz="0" w:space="0" w:color="auto"/>
                                                    <w:bottom w:val="none" w:sz="0" w:space="0" w:color="auto"/>
                                                    <w:right w:val="none" w:sz="0" w:space="0" w:color="auto"/>
                                                  </w:divBdr>
                                                  <w:divsChild>
                                                    <w:div w:id="297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1951883">
          <w:marLeft w:val="0"/>
          <w:marRight w:val="0"/>
          <w:marTop w:val="0"/>
          <w:marBottom w:val="0"/>
          <w:divBdr>
            <w:top w:val="none" w:sz="0" w:space="0" w:color="auto"/>
            <w:left w:val="none" w:sz="0" w:space="0" w:color="auto"/>
            <w:bottom w:val="none" w:sz="0" w:space="0" w:color="auto"/>
            <w:right w:val="none" w:sz="0" w:space="0" w:color="auto"/>
          </w:divBdr>
          <w:divsChild>
            <w:div w:id="1321078304">
              <w:marLeft w:val="0"/>
              <w:marRight w:val="0"/>
              <w:marTop w:val="0"/>
              <w:marBottom w:val="0"/>
              <w:divBdr>
                <w:top w:val="none" w:sz="0" w:space="0" w:color="auto"/>
                <w:left w:val="none" w:sz="0" w:space="0" w:color="auto"/>
                <w:bottom w:val="none" w:sz="0" w:space="0" w:color="auto"/>
                <w:right w:val="none" w:sz="0" w:space="0" w:color="auto"/>
              </w:divBdr>
              <w:divsChild>
                <w:div w:id="996423202">
                  <w:marLeft w:val="0"/>
                  <w:marRight w:val="0"/>
                  <w:marTop w:val="0"/>
                  <w:marBottom w:val="0"/>
                  <w:divBdr>
                    <w:top w:val="none" w:sz="0" w:space="0" w:color="auto"/>
                    <w:left w:val="none" w:sz="0" w:space="0" w:color="auto"/>
                    <w:bottom w:val="none" w:sz="0" w:space="0" w:color="auto"/>
                    <w:right w:val="none" w:sz="0" w:space="0" w:color="auto"/>
                  </w:divBdr>
                  <w:divsChild>
                    <w:div w:id="157887529">
                      <w:marLeft w:val="0"/>
                      <w:marRight w:val="0"/>
                      <w:marTop w:val="0"/>
                      <w:marBottom w:val="0"/>
                      <w:divBdr>
                        <w:top w:val="none" w:sz="0" w:space="0" w:color="auto"/>
                        <w:left w:val="none" w:sz="0" w:space="0" w:color="auto"/>
                        <w:bottom w:val="none" w:sz="0" w:space="0" w:color="auto"/>
                        <w:right w:val="none" w:sz="0" w:space="0" w:color="auto"/>
                      </w:divBdr>
                      <w:divsChild>
                        <w:div w:id="880359134">
                          <w:marLeft w:val="0"/>
                          <w:marRight w:val="0"/>
                          <w:marTop w:val="0"/>
                          <w:marBottom w:val="0"/>
                          <w:divBdr>
                            <w:top w:val="none" w:sz="0" w:space="0" w:color="auto"/>
                            <w:left w:val="none" w:sz="0" w:space="0" w:color="auto"/>
                            <w:bottom w:val="none" w:sz="0" w:space="0" w:color="auto"/>
                            <w:right w:val="none" w:sz="0" w:space="0" w:color="auto"/>
                          </w:divBdr>
                          <w:divsChild>
                            <w:div w:id="169374546">
                              <w:marLeft w:val="0"/>
                              <w:marRight w:val="0"/>
                              <w:marTop w:val="0"/>
                              <w:marBottom w:val="0"/>
                              <w:divBdr>
                                <w:top w:val="none" w:sz="0" w:space="0" w:color="auto"/>
                                <w:left w:val="none" w:sz="0" w:space="0" w:color="auto"/>
                                <w:bottom w:val="none" w:sz="0" w:space="0" w:color="auto"/>
                                <w:right w:val="none" w:sz="0" w:space="0" w:color="auto"/>
                              </w:divBdr>
                              <w:divsChild>
                                <w:div w:id="611085153">
                                  <w:marLeft w:val="0"/>
                                  <w:marRight w:val="0"/>
                                  <w:marTop w:val="0"/>
                                  <w:marBottom w:val="0"/>
                                  <w:divBdr>
                                    <w:top w:val="none" w:sz="0" w:space="0" w:color="auto"/>
                                    <w:left w:val="none" w:sz="0" w:space="0" w:color="auto"/>
                                    <w:bottom w:val="none" w:sz="0" w:space="0" w:color="auto"/>
                                    <w:right w:val="none" w:sz="0" w:space="0" w:color="auto"/>
                                  </w:divBdr>
                                  <w:divsChild>
                                    <w:div w:id="902528543">
                                      <w:marLeft w:val="0"/>
                                      <w:marRight w:val="0"/>
                                      <w:marTop w:val="0"/>
                                      <w:marBottom w:val="0"/>
                                      <w:divBdr>
                                        <w:top w:val="none" w:sz="0" w:space="0" w:color="auto"/>
                                        <w:left w:val="none" w:sz="0" w:space="0" w:color="auto"/>
                                        <w:bottom w:val="none" w:sz="0" w:space="0" w:color="auto"/>
                                        <w:right w:val="none" w:sz="0" w:space="0" w:color="auto"/>
                                      </w:divBdr>
                                      <w:divsChild>
                                        <w:div w:id="411004473">
                                          <w:marLeft w:val="0"/>
                                          <w:marRight w:val="0"/>
                                          <w:marTop w:val="0"/>
                                          <w:marBottom w:val="0"/>
                                          <w:divBdr>
                                            <w:top w:val="none" w:sz="0" w:space="0" w:color="auto"/>
                                            <w:left w:val="none" w:sz="0" w:space="0" w:color="auto"/>
                                            <w:bottom w:val="none" w:sz="0" w:space="0" w:color="auto"/>
                                            <w:right w:val="none" w:sz="0" w:space="0" w:color="auto"/>
                                          </w:divBdr>
                                          <w:divsChild>
                                            <w:div w:id="1282809041">
                                              <w:marLeft w:val="0"/>
                                              <w:marRight w:val="0"/>
                                              <w:marTop w:val="0"/>
                                              <w:marBottom w:val="0"/>
                                              <w:divBdr>
                                                <w:top w:val="none" w:sz="0" w:space="0" w:color="auto"/>
                                                <w:left w:val="none" w:sz="0" w:space="0" w:color="auto"/>
                                                <w:bottom w:val="none" w:sz="0" w:space="0" w:color="auto"/>
                                                <w:right w:val="none" w:sz="0" w:space="0" w:color="auto"/>
                                              </w:divBdr>
                                              <w:divsChild>
                                                <w:div w:id="2131197112">
                                                  <w:marLeft w:val="0"/>
                                                  <w:marRight w:val="0"/>
                                                  <w:marTop w:val="0"/>
                                                  <w:marBottom w:val="0"/>
                                                  <w:divBdr>
                                                    <w:top w:val="none" w:sz="0" w:space="0" w:color="auto"/>
                                                    <w:left w:val="none" w:sz="0" w:space="0" w:color="auto"/>
                                                    <w:bottom w:val="none" w:sz="0" w:space="0" w:color="auto"/>
                                                    <w:right w:val="none" w:sz="0" w:space="0" w:color="auto"/>
                                                  </w:divBdr>
                                                  <w:divsChild>
                                                    <w:div w:id="2095927672">
                                                      <w:marLeft w:val="0"/>
                                                      <w:marRight w:val="0"/>
                                                      <w:marTop w:val="0"/>
                                                      <w:marBottom w:val="0"/>
                                                      <w:divBdr>
                                                        <w:top w:val="none" w:sz="0" w:space="0" w:color="auto"/>
                                                        <w:left w:val="none" w:sz="0" w:space="0" w:color="auto"/>
                                                        <w:bottom w:val="none" w:sz="0" w:space="0" w:color="auto"/>
                                                        <w:right w:val="none" w:sz="0" w:space="0" w:color="auto"/>
                                                      </w:divBdr>
                                                      <w:divsChild>
                                                        <w:div w:id="2054452235">
                                                          <w:marLeft w:val="0"/>
                                                          <w:marRight w:val="0"/>
                                                          <w:marTop w:val="0"/>
                                                          <w:marBottom w:val="0"/>
                                                          <w:divBdr>
                                                            <w:top w:val="none" w:sz="0" w:space="0" w:color="auto"/>
                                                            <w:left w:val="none" w:sz="0" w:space="0" w:color="auto"/>
                                                            <w:bottom w:val="none" w:sz="0" w:space="0" w:color="auto"/>
                                                            <w:right w:val="none" w:sz="0" w:space="0" w:color="auto"/>
                                                          </w:divBdr>
                                                          <w:divsChild>
                                                            <w:div w:id="699472377">
                                                              <w:marLeft w:val="0"/>
                                                              <w:marRight w:val="0"/>
                                                              <w:marTop w:val="0"/>
                                                              <w:marBottom w:val="0"/>
                                                              <w:divBdr>
                                                                <w:top w:val="none" w:sz="0" w:space="0" w:color="auto"/>
                                                                <w:left w:val="none" w:sz="0" w:space="0" w:color="auto"/>
                                                                <w:bottom w:val="none" w:sz="0" w:space="0" w:color="auto"/>
                                                                <w:right w:val="none" w:sz="0" w:space="0" w:color="auto"/>
                                                              </w:divBdr>
                                                              <w:divsChild>
                                                                <w:div w:id="191014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81709412">
      <w:bodyDiv w:val="1"/>
      <w:marLeft w:val="0"/>
      <w:marRight w:val="0"/>
      <w:marTop w:val="0"/>
      <w:marBottom w:val="0"/>
      <w:divBdr>
        <w:top w:val="none" w:sz="0" w:space="0" w:color="auto"/>
        <w:left w:val="none" w:sz="0" w:space="0" w:color="auto"/>
        <w:bottom w:val="none" w:sz="0" w:space="0" w:color="auto"/>
        <w:right w:val="none" w:sz="0" w:space="0" w:color="auto"/>
      </w:divBdr>
    </w:div>
    <w:div w:id="709496149">
      <w:bodyDiv w:val="1"/>
      <w:marLeft w:val="0"/>
      <w:marRight w:val="0"/>
      <w:marTop w:val="0"/>
      <w:marBottom w:val="0"/>
      <w:divBdr>
        <w:top w:val="none" w:sz="0" w:space="0" w:color="auto"/>
        <w:left w:val="none" w:sz="0" w:space="0" w:color="auto"/>
        <w:bottom w:val="none" w:sz="0" w:space="0" w:color="auto"/>
        <w:right w:val="none" w:sz="0" w:space="0" w:color="auto"/>
      </w:divBdr>
    </w:div>
    <w:div w:id="795487850">
      <w:bodyDiv w:val="1"/>
      <w:marLeft w:val="0"/>
      <w:marRight w:val="0"/>
      <w:marTop w:val="0"/>
      <w:marBottom w:val="0"/>
      <w:divBdr>
        <w:top w:val="none" w:sz="0" w:space="0" w:color="auto"/>
        <w:left w:val="none" w:sz="0" w:space="0" w:color="auto"/>
        <w:bottom w:val="none" w:sz="0" w:space="0" w:color="auto"/>
        <w:right w:val="none" w:sz="0" w:space="0" w:color="auto"/>
      </w:divBdr>
    </w:div>
    <w:div w:id="915895349">
      <w:bodyDiv w:val="1"/>
      <w:marLeft w:val="0"/>
      <w:marRight w:val="0"/>
      <w:marTop w:val="0"/>
      <w:marBottom w:val="0"/>
      <w:divBdr>
        <w:top w:val="none" w:sz="0" w:space="0" w:color="auto"/>
        <w:left w:val="none" w:sz="0" w:space="0" w:color="auto"/>
        <w:bottom w:val="none" w:sz="0" w:space="0" w:color="auto"/>
        <w:right w:val="none" w:sz="0" w:space="0" w:color="auto"/>
      </w:divBdr>
    </w:div>
    <w:div w:id="1030253858">
      <w:bodyDiv w:val="1"/>
      <w:marLeft w:val="0"/>
      <w:marRight w:val="0"/>
      <w:marTop w:val="0"/>
      <w:marBottom w:val="0"/>
      <w:divBdr>
        <w:top w:val="none" w:sz="0" w:space="0" w:color="auto"/>
        <w:left w:val="none" w:sz="0" w:space="0" w:color="auto"/>
        <w:bottom w:val="none" w:sz="0" w:space="0" w:color="auto"/>
        <w:right w:val="none" w:sz="0" w:space="0" w:color="auto"/>
      </w:divBdr>
    </w:div>
    <w:div w:id="1065953410">
      <w:bodyDiv w:val="1"/>
      <w:marLeft w:val="0"/>
      <w:marRight w:val="0"/>
      <w:marTop w:val="0"/>
      <w:marBottom w:val="0"/>
      <w:divBdr>
        <w:top w:val="none" w:sz="0" w:space="0" w:color="auto"/>
        <w:left w:val="none" w:sz="0" w:space="0" w:color="auto"/>
        <w:bottom w:val="none" w:sz="0" w:space="0" w:color="auto"/>
        <w:right w:val="none" w:sz="0" w:space="0" w:color="auto"/>
      </w:divBdr>
    </w:div>
    <w:div w:id="1126703583">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580481803">
      <w:bodyDiv w:val="1"/>
      <w:marLeft w:val="0"/>
      <w:marRight w:val="0"/>
      <w:marTop w:val="0"/>
      <w:marBottom w:val="0"/>
      <w:divBdr>
        <w:top w:val="none" w:sz="0" w:space="0" w:color="auto"/>
        <w:left w:val="none" w:sz="0" w:space="0" w:color="auto"/>
        <w:bottom w:val="none" w:sz="0" w:space="0" w:color="auto"/>
        <w:right w:val="none" w:sz="0" w:space="0" w:color="auto"/>
      </w:divBdr>
      <w:divsChild>
        <w:div w:id="1860464694">
          <w:marLeft w:val="0"/>
          <w:marRight w:val="0"/>
          <w:marTop w:val="0"/>
          <w:marBottom w:val="0"/>
          <w:divBdr>
            <w:top w:val="none" w:sz="0" w:space="0" w:color="auto"/>
            <w:left w:val="none" w:sz="0" w:space="0" w:color="auto"/>
            <w:bottom w:val="none" w:sz="0" w:space="0" w:color="auto"/>
            <w:right w:val="none" w:sz="0" w:space="0" w:color="auto"/>
          </w:divBdr>
          <w:divsChild>
            <w:div w:id="1882084344">
              <w:marLeft w:val="0"/>
              <w:marRight w:val="0"/>
              <w:marTop w:val="0"/>
              <w:marBottom w:val="0"/>
              <w:divBdr>
                <w:top w:val="none" w:sz="0" w:space="0" w:color="auto"/>
                <w:left w:val="none" w:sz="0" w:space="0" w:color="auto"/>
                <w:bottom w:val="none" w:sz="0" w:space="0" w:color="auto"/>
                <w:right w:val="none" w:sz="0" w:space="0" w:color="auto"/>
              </w:divBdr>
              <w:divsChild>
                <w:div w:id="1984388305">
                  <w:marLeft w:val="0"/>
                  <w:marRight w:val="0"/>
                  <w:marTop w:val="0"/>
                  <w:marBottom w:val="0"/>
                  <w:divBdr>
                    <w:top w:val="none" w:sz="0" w:space="0" w:color="auto"/>
                    <w:left w:val="none" w:sz="0" w:space="0" w:color="auto"/>
                    <w:bottom w:val="none" w:sz="0" w:space="0" w:color="auto"/>
                    <w:right w:val="none" w:sz="0" w:space="0" w:color="auto"/>
                  </w:divBdr>
                  <w:divsChild>
                    <w:div w:id="478765049">
                      <w:marLeft w:val="0"/>
                      <w:marRight w:val="0"/>
                      <w:marTop w:val="0"/>
                      <w:marBottom w:val="0"/>
                      <w:divBdr>
                        <w:top w:val="none" w:sz="0" w:space="0" w:color="auto"/>
                        <w:left w:val="none" w:sz="0" w:space="0" w:color="auto"/>
                        <w:bottom w:val="none" w:sz="0" w:space="0" w:color="auto"/>
                        <w:right w:val="none" w:sz="0" w:space="0" w:color="auto"/>
                      </w:divBdr>
                      <w:divsChild>
                        <w:div w:id="1090201123">
                          <w:marLeft w:val="0"/>
                          <w:marRight w:val="0"/>
                          <w:marTop w:val="0"/>
                          <w:marBottom w:val="0"/>
                          <w:divBdr>
                            <w:top w:val="none" w:sz="0" w:space="0" w:color="auto"/>
                            <w:left w:val="none" w:sz="0" w:space="0" w:color="auto"/>
                            <w:bottom w:val="none" w:sz="0" w:space="0" w:color="auto"/>
                            <w:right w:val="none" w:sz="0" w:space="0" w:color="auto"/>
                          </w:divBdr>
                          <w:divsChild>
                            <w:div w:id="1784373720">
                              <w:marLeft w:val="0"/>
                              <w:marRight w:val="0"/>
                              <w:marTop w:val="0"/>
                              <w:marBottom w:val="0"/>
                              <w:divBdr>
                                <w:top w:val="none" w:sz="0" w:space="0" w:color="auto"/>
                                <w:left w:val="none" w:sz="0" w:space="0" w:color="auto"/>
                                <w:bottom w:val="none" w:sz="0" w:space="0" w:color="auto"/>
                                <w:right w:val="none" w:sz="0" w:space="0" w:color="auto"/>
                              </w:divBdr>
                              <w:divsChild>
                                <w:div w:id="601567835">
                                  <w:marLeft w:val="0"/>
                                  <w:marRight w:val="0"/>
                                  <w:marTop w:val="0"/>
                                  <w:marBottom w:val="0"/>
                                  <w:divBdr>
                                    <w:top w:val="none" w:sz="0" w:space="0" w:color="auto"/>
                                    <w:left w:val="none" w:sz="0" w:space="0" w:color="auto"/>
                                    <w:bottom w:val="none" w:sz="0" w:space="0" w:color="auto"/>
                                    <w:right w:val="none" w:sz="0" w:space="0" w:color="auto"/>
                                  </w:divBdr>
                                  <w:divsChild>
                                    <w:div w:id="20570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8383470">
      <w:bodyDiv w:val="1"/>
      <w:marLeft w:val="0"/>
      <w:marRight w:val="0"/>
      <w:marTop w:val="0"/>
      <w:marBottom w:val="0"/>
      <w:divBdr>
        <w:top w:val="none" w:sz="0" w:space="0" w:color="auto"/>
        <w:left w:val="none" w:sz="0" w:space="0" w:color="auto"/>
        <w:bottom w:val="none" w:sz="0" w:space="0" w:color="auto"/>
        <w:right w:val="none" w:sz="0" w:space="0" w:color="auto"/>
      </w:divBdr>
      <w:divsChild>
        <w:div w:id="120001964">
          <w:marLeft w:val="0"/>
          <w:marRight w:val="0"/>
          <w:marTop w:val="0"/>
          <w:marBottom w:val="0"/>
          <w:divBdr>
            <w:top w:val="none" w:sz="0" w:space="0" w:color="auto"/>
            <w:left w:val="none" w:sz="0" w:space="0" w:color="auto"/>
            <w:bottom w:val="none" w:sz="0" w:space="0" w:color="auto"/>
            <w:right w:val="none" w:sz="0" w:space="0" w:color="auto"/>
          </w:divBdr>
          <w:divsChild>
            <w:div w:id="530922717">
              <w:marLeft w:val="0"/>
              <w:marRight w:val="0"/>
              <w:marTop w:val="0"/>
              <w:marBottom w:val="0"/>
              <w:divBdr>
                <w:top w:val="none" w:sz="0" w:space="0" w:color="auto"/>
                <w:left w:val="none" w:sz="0" w:space="0" w:color="auto"/>
                <w:bottom w:val="none" w:sz="0" w:space="0" w:color="auto"/>
                <w:right w:val="none" w:sz="0" w:space="0" w:color="auto"/>
              </w:divBdr>
              <w:divsChild>
                <w:div w:id="820385200">
                  <w:marLeft w:val="0"/>
                  <w:marRight w:val="0"/>
                  <w:marTop w:val="0"/>
                  <w:marBottom w:val="0"/>
                  <w:divBdr>
                    <w:top w:val="none" w:sz="0" w:space="0" w:color="auto"/>
                    <w:left w:val="none" w:sz="0" w:space="0" w:color="auto"/>
                    <w:bottom w:val="none" w:sz="0" w:space="0" w:color="auto"/>
                    <w:right w:val="none" w:sz="0" w:space="0" w:color="auto"/>
                  </w:divBdr>
                  <w:divsChild>
                    <w:div w:id="1504785112">
                      <w:marLeft w:val="0"/>
                      <w:marRight w:val="0"/>
                      <w:marTop w:val="0"/>
                      <w:marBottom w:val="0"/>
                      <w:divBdr>
                        <w:top w:val="none" w:sz="0" w:space="0" w:color="auto"/>
                        <w:left w:val="none" w:sz="0" w:space="0" w:color="auto"/>
                        <w:bottom w:val="none" w:sz="0" w:space="0" w:color="auto"/>
                        <w:right w:val="none" w:sz="0" w:space="0" w:color="auto"/>
                      </w:divBdr>
                      <w:divsChild>
                        <w:div w:id="1151412052">
                          <w:marLeft w:val="0"/>
                          <w:marRight w:val="0"/>
                          <w:marTop w:val="0"/>
                          <w:marBottom w:val="0"/>
                          <w:divBdr>
                            <w:top w:val="none" w:sz="0" w:space="0" w:color="auto"/>
                            <w:left w:val="none" w:sz="0" w:space="0" w:color="auto"/>
                            <w:bottom w:val="none" w:sz="0" w:space="0" w:color="auto"/>
                            <w:right w:val="none" w:sz="0" w:space="0" w:color="auto"/>
                          </w:divBdr>
                          <w:divsChild>
                            <w:div w:id="751853640">
                              <w:marLeft w:val="0"/>
                              <w:marRight w:val="0"/>
                              <w:marTop w:val="0"/>
                              <w:marBottom w:val="0"/>
                              <w:divBdr>
                                <w:top w:val="none" w:sz="0" w:space="0" w:color="auto"/>
                                <w:left w:val="none" w:sz="0" w:space="0" w:color="auto"/>
                                <w:bottom w:val="none" w:sz="0" w:space="0" w:color="auto"/>
                                <w:right w:val="none" w:sz="0" w:space="0" w:color="auto"/>
                              </w:divBdr>
                              <w:divsChild>
                                <w:div w:id="168525007">
                                  <w:marLeft w:val="0"/>
                                  <w:marRight w:val="0"/>
                                  <w:marTop w:val="0"/>
                                  <w:marBottom w:val="0"/>
                                  <w:divBdr>
                                    <w:top w:val="none" w:sz="0" w:space="0" w:color="auto"/>
                                    <w:left w:val="none" w:sz="0" w:space="0" w:color="auto"/>
                                    <w:bottom w:val="none" w:sz="0" w:space="0" w:color="auto"/>
                                    <w:right w:val="none" w:sz="0" w:space="0" w:color="auto"/>
                                  </w:divBdr>
                                  <w:divsChild>
                                    <w:div w:id="20208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596705">
      <w:bodyDiv w:val="1"/>
      <w:marLeft w:val="0"/>
      <w:marRight w:val="0"/>
      <w:marTop w:val="0"/>
      <w:marBottom w:val="0"/>
      <w:divBdr>
        <w:top w:val="none" w:sz="0" w:space="0" w:color="auto"/>
        <w:left w:val="none" w:sz="0" w:space="0" w:color="auto"/>
        <w:bottom w:val="none" w:sz="0" w:space="0" w:color="auto"/>
        <w:right w:val="none" w:sz="0" w:space="0" w:color="auto"/>
      </w:divBdr>
    </w:div>
    <w:div w:id="1840996294">
      <w:bodyDiv w:val="1"/>
      <w:marLeft w:val="0"/>
      <w:marRight w:val="0"/>
      <w:marTop w:val="0"/>
      <w:marBottom w:val="0"/>
      <w:divBdr>
        <w:top w:val="none" w:sz="0" w:space="0" w:color="auto"/>
        <w:left w:val="none" w:sz="0" w:space="0" w:color="auto"/>
        <w:bottom w:val="none" w:sz="0" w:space="0" w:color="auto"/>
        <w:right w:val="none" w:sz="0" w:space="0" w:color="auto"/>
      </w:divBdr>
    </w:div>
    <w:div w:id="1850944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16/j.prp.2024.155120" TargetMode="External"/><Relationship Id="rId18" Type="http://schemas.openxmlformats.org/officeDocument/2006/relationships/hyperlink" Target="http://dx.doi.org/10.29228/ijastech..1528281" TargetMode="External"/><Relationship Id="rId26" Type="http://schemas.openxmlformats.org/officeDocument/2006/relationships/hyperlink" Target="https://doi.org/10.4271/2024-01-5260" TargetMode="External"/><Relationship Id="rId3" Type="http://schemas.openxmlformats.org/officeDocument/2006/relationships/customXml" Target="../customXml/item3.xml"/><Relationship Id="rId21" Type="http://schemas.openxmlformats.org/officeDocument/2006/relationships/hyperlink" Target="https://doi.org/10.1016/j.applthermaleng.2025.125608R" TargetMode="External"/><Relationship Id="rId7" Type="http://schemas.openxmlformats.org/officeDocument/2006/relationships/settings" Target="settings.xml"/><Relationship Id="rId12" Type="http://schemas.openxmlformats.org/officeDocument/2006/relationships/hyperlink" Target="https://doi.org/10.1109/ICESC60852.2024.10689771" TargetMode="External"/><Relationship Id="rId17" Type="http://schemas.openxmlformats.org/officeDocument/2006/relationships/hyperlink" Target="https://doi.org/10.1007/s12206-024-1219-1" TargetMode="External"/><Relationship Id="rId25" Type="http://schemas.openxmlformats.org/officeDocument/2006/relationships/hyperlink" Target="https://doi.org/10.1007/s10973-024-13973-0"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doi.org/10.1115/1.4067588" TargetMode="External"/><Relationship Id="rId20" Type="http://schemas.openxmlformats.org/officeDocument/2006/relationships/hyperlink" Target="https://doi.org/10.1007/s11664-024-11669-7" TargetMode="External"/><Relationship Id="rId29" Type="http://schemas.openxmlformats.org/officeDocument/2006/relationships/hyperlink" Target="https://doi.org/10.1007/s10854-024-14135-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117/12.3030837" TargetMode="External"/><Relationship Id="rId24" Type="http://schemas.openxmlformats.org/officeDocument/2006/relationships/hyperlink" Target="https://doi.org/10.1007/s10973-024-13970-3"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doi.org/10.4271/2024-01-5256" TargetMode="External"/><Relationship Id="rId23" Type="http://schemas.openxmlformats.org/officeDocument/2006/relationships/hyperlink" Target="https://doi.org/10.1115/1.4067631" TargetMode="External"/><Relationship Id="rId28" Type="http://schemas.openxmlformats.org/officeDocument/2006/relationships/hyperlink" Target="https://doi.org/10.1080/13640461.2024.2447101" TargetMode="External"/><Relationship Id="rId10" Type="http://schemas.openxmlformats.org/officeDocument/2006/relationships/chart" Target="charts/chart1.xml"/><Relationship Id="rId19" Type="http://schemas.openxmlformats.org/officeDocument/2006/relationships/hyperlink" Target="https://doi.org/10.1007/s11029-025-10305-7" TargetMode="External"/><Relationship Id="rId31" Type="http://schemas.openxmlformats.org/officeDocument/2006/relationships/hyperlink" Target="https://doi.org/10.4271/05-18-02-0015" TargetMode="External"/><Relationship Id="rId4" Type="http://schemas.openxmlformats.org/officeDocument/2006/relationships/customXml" Target="../customXml/item4.xml"/><Relationship Id="rId9" Type="http://schemas.openxmlformats.org/officeDocument/2006/relationships/hyperlink" Target="mailto:elango3088@gmail.com" TargetMode="External"/><Relationship Id="rId14" Type="http://schemas.openxmlformats.org/officeDocument/2006/relationships/hyperlink" Target="https://doi.org/10.4271/05-18-03-0017" TargetMode="External"/><Relationship Id="rId22" Type="http://schemas.openxmlformats.org/officeDocument/2006/relationships/hyperlink" Target="https://doi.org/10.4271/2024-01-5257" TargetMode="External"/><Relationship Id="rId27" Type="http://schemas.openxmlformats.org/officeDocument/2006/relationships/hyperlink" Target="https://doi.org/10.1007/s11082-024-08027-6" TargetMode="External"/><Relationship Id="rId30" Type="http://schemas.openxmlformats.org/officeDocument/2006/relationships/hyperlink" Target="https://doi.org/10.1007/s12206-024-1216-4"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G:\June%202025\001%20jun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Tensile Strength (MPa)</c:v>
                </c:pt>
              </c:strCache>
            </c:strRef>
          </c:tx>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12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Neat PEEK</c:v>
                </c:pt>
                <c:pt idx="1">
                  <c:v>1% BN + 1% CNT</c:v>
                </c:pt>
                <c:pt idx="2">
                  <c:v>3% BN + 1% CNT</c:v>
                </c:pt>
                <c:pt idx="3">
                  <c:v>5% BN + 1% CNT</c:v>
                </c:pt>
              </c:strCache>
            </c:strRef>
          </c:cat>
          <c:val>
            <c:numRef>
              <c:f>Sheet1!$B$2:$B$5</c:f>
              <c:numCache>
                <c:formatCode>General</c:formatCode>
                <c:ptCount val="4"/>
                <c:pt idx="0">
                  <c:v>100</c:v>
                </c:pt>
                <c:pt idx="1">
                  <c:v>112</c:v>
                </c:pt>
                <c:pt idx="2">
                  <c:v>127</c:v>
                </c:pt>
                <c:pt idx="3">
                  <c:v>121</c:v>
                </c:pt>
              </c:numCache>
            </c:numRef>
          </c:val>
          <c:extLst>
            <c:ext xmlns:c16="http://schemas.microsoft.com/office/drawing/2014/chart" uri="{C3380CC4-5D6E-409C-BE32-E72D297353CC}">
              <c16:uniqueId val="{00000000-1D77-41B1-A18F-1ECFB9F798C2}"/>
            </c:ext>
          </c:extLst>
        </c:ser>
        <c:ser>
          <c:idx val="1"/>
          <c:order val="1"/>
          <c:tx>
            <c:strRef>
              <c:f>Sheet1!$C$1</c:f>
              <c:strCache>
                <c:ptCount val="1"/>
                <c:pt idx="0">
                  <c:v>Shore D Hardness</c:v>
                </c:pt>
              </c:strCache>
            </c:strRef>
          </c:tx>
          <c:spPr>
            <a:solidFill>
              <a:schemeClr val="accent2"/>
            </a:solidFill>
            <a:ln>
              <a:noFill/>
            </a:ln>
            <a:effectLst/>
          </c:spPr>
          <c:invertIfNegative val="0"/>
          <c:dLbls>
            <c:spPr>
              <a:noFill/>
              <a:ln>
                <a:noFill/>
              </a:ln>
              <a:effectLst/>
            </c:spPr>
            <c:txPr>
              <a:bodyPr rot="0" spcFirstLastPara="1" vertOverflow="ellipsis" vert="horz" wrap="square" anchor="ctr" anchorCtr="1"/>
              <a:lstStyle/>
              <a:p>
                <a:pPr>
                  <a:defRPr sz="12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Neat PEEK</c:v>
                </c:pt>
                <c:pt idx="1">
                  <c:v>1% BN + 1% CNT</c:v>
                </c:pt>
                <c:pt idx="2">
                  <c:v>3% BN + 1% CNT</c:v>
                </c:pt>
                <c:pt idx="3">
                  <c:v>5% BN + 1% CNT</c:v>
                </c:pt>
              </c:strCache>
            </c:strRef>
          </c:cat>
          <c:val>
            <c:numRef>
              <c:f>Sheet1!$C$2:$C$5</c:f>
              <c:numCache>
                <c:formatCode>General</c:formatCode>
                <c:ptCount val="4"/>
                <c:pt idx="0">
                  <c:v>83</c:v>
                </c:pt>
                <c:pt idx="1">
                  <c:v>85</c:v>
                </c:pt>
                <c:pt idx="2">
                  <c:v>88</c:v>
                </c:pt>
                <c:pt idx="3">
                  <c:v>87</c:v>
                </c:pt>
              </c:numCache>
            </c:numRef>
          </c:val>
          <c:extLst>
            <c:ext xmlns:c16="http://schemas.microsoft.com/office/drawing/2014/chart" uri="{C3380CC4-5D6E-409C-BE32-E72D297353CC}">
              <c16:uniqueId val="{00000001-1D77-41B1-A18F-1ECFB9F798C2}"/>
            </c:ext>
          </c:extLst>
        </c:ser>
        <c:dLbls>
          <c:showLegendKey val="0"/>
          <c:showVal val="0"/>
          <c:showCatName val="0"/>
          <c:showSerName val="0"/>
          <c:showPercent val="0"/>
          <c:showBubbleSize val="0"/>
        </c:dLbls>
        <c:gapWidth val="219"/>
        <c:overlap val="-27"/>
        <c:axId val="118611328"/>
        <c:axId val="118613120"/>
      </c:barChart>
      <c:catAx>
        <c:axId val="1186113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18613120"/>
        <c:crosses val="autoZero"/>
        <c:auto val="1"/>
        <c:lblAlgn val="ctr"/>
        <c:lblOffset val="100"/>
        <c:noMultiLvlLbl val="0"/>
      </c:catAx>
      <c:valAx>
        <c:axId val="1186131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186113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200">
          <a:latin typeface="Times New Roman" panose="02020603050405020304" pitchFamily="18" charset="0"/>
          <a:cs typeface="Times New Roman" panose="02020603050405020304" pitchFamily="18" charset="0"/>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0055B4C-623E-4299-8E3A-F771B157F84F}">
  <ds:schemaRefs>
    <ds:schemaRef ds:uri="http://schemas.openxmlformats.org/officeDocument/2006/bibliography"/>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522</TotalTime>
  <Pages>7</Pages>
  <Words>3850</Words>
  <Characters>21948</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117</cp:revision>
  <cp:lastPrinted>2011-03-03T08:29:00Z</cp:lastPrinted>
  <dcterms:created xsi:type="dcterms:W3CDTF">2023-09-01T14:34:00Z</dcterms:created>
  <dcterms:modified xsi:type="dcterms:W3CDTF">2025-09-14T04:13:00Z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95298ce0-6189-4d54-8c16-8acf0e867f80</vt:lpwstr>
  </property>
</Properties>
</file>