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B49BF" w14:textId="5ECEC63D" w:rsidR="0016385D" w:rsidRPr="006D1255" w:rsidRDefault="00307C7D" w:rsidP="006D1255">
      <w:pPr>
        <w:pStyle w:val="PaperTitle"/>
        <w:rPr>
          <w:b w:val="0"/>
          <w:bCs/>
          <w:sz w:val="24"/>
          <w:szCs w:val="24"/>
        </w:rPr>
      </w:pPr>
      <w:r w:rsidRPr="006D1255">
        <w:t>Ultrasonication Blending Action and Combination of Fiber–Ceramic Actions on Functional Behaviour of Epoxy Hybrid Composites</w:t>
      </w:r>
    </w:p>
    <w:p w14:paraId="5748EFEA" w14:textId="38ABB0B6" w:rsidR="003D40CA" w:rsidRPr="006D1255" w:rsidRDefault="00644DA2" w:rsidP="006D1255">
      <w:pPr>
        <w:pStyle w:val="AuthorName"/>
        <w:rPr>
          <w:lang w:val="en-GB" w:eastAsia="en-GB"/>
        </w:rPr>
      </w:pPr>
      <w:r w:rsidRPr="006D1255">
        <w:t>R</w:t>
      </w:r>
      <w:r w:rsidR="00307C7D" w:rsidRPr="006D1255">
        <w:t xml:space="preserve"> </w:t>
      </w:r>
      <w:r w:rsidRPr="006D1255">
        <w:t>Meenakshi Reddy</w:t>
      </w:r>
      <w:r w:rsidRPr="006D1255">
        <w:rPr>
          <w:vertAlign w:val="superscript"/>
        </w:rPr>
        <w:t>1</w:t>
      </w:r>
      <w:r w:rsidRPr="006D1255">
        <w:t xml:space="preserve">, </w:t>
      </w:r>
      <w:r w:rsidR="00307C7D" w:rsidRPr="006D1255">
        <w:t xml:space="preserve">S </w:t>
      </w:r>
      <w:r w:rsidRPr="006D1255">
        <w:t>Karvendhan</w:t>
      </w:r>
      <w:r w:rsidRPr="006D1255">
        <w:rPr>
          <w:vertAlign w:val="superscript"/>
        </w:rPr>
        <w:t>2</w:t>
      </w:r>
      <w:r w:rsidRPr="006D1255">
        <w:t>,</w:t>
      </w:r>
      <w:r w:rsidR="00307C7D" w:rsidRPr="006D1255">
        <w:t xml:space="preserve"> </w:t>
      </w:r>
      <w:r w:rsidRPr="006D1255">
        <w:t>S</w:t>
      </w:r>
      <w:r w:rsidR="00307C7D" w:rsidRPr="006D1255">
        <w:t xml:space="preserve"> </w:t>
      </w:r>
      <w:r w:rsidRPr="006D1255">
        <w:t>Karthikeyan</w:t>
      </w:r>
      <w:r w:rsidR="003540B6">
        <w:rPr>
          <w:vertAlign w:val="superscript"/>
        </w:rPr>
        <w:t>3,a)</w:t>
      </w:r>
      <w:r w:rsidRPr="006D1255">
        <w:t xml:space="preserve">, </w:t>
      </w:r>
      <w:r w:rsidR="00307C7D" w:rsidRPr="006D1255">
        <w:t>R S</w:t>
      </w:r>
      <w:r w:rsidRPr="006D1255">
        <w:t xml:space="preserve"> </w:t>
      </w:r>
      <w:r w:rsidR="003D40CA" w:rsidRPr="006D1255">
        <w:t>Prakash</w:t>
      </w:r>
      <w:r w:rsidRPr="006D1255">
        <w:rPr>
          <w:vertAlign w:val="superscript"/>
        </w:rPr>
        <w:t>4</w:t>
      </w:r>
      <w:r w:rsidRPr="006D1255">
        <w:t>, C Manivel</w:t>
      </w:r>
      <w:r w:rsidRPr="006D1255">
        <w:rPr>
          <w:vertAlign w:val="superscript"/>
        </w:rPr>
        <w:t>5</w:t>
      </w:r>
      <w:r w:rsidRPr="006D1255">
        <w:t>, Abhay Shivajirao Gore</w:t>
      </w:r>
      <w:r w:rsidRPr="006D1255">
        <w:rPr>
          <w:vertAlign w:val="superscript"/>
        </w:rPr>
        <w:t>6</w:t>
      </w:r>
      <w:r w:rsidRPr="006D1255">
        <w:t xml:space="preserve">, </w:t>
      </w:r>
      <w:r w:rsidR="00307C7D" w:rsidRPr="006D1255">
        <w:t xml:space="preserve">C </w:t>
      </w:r>
      <w:r w:rsidRPr="006D1255">
        <w:t>Vijayavardhana</w:t>
      </w:r>
      <w:r w:rsidRPr="006D1255">
        <w:rPr>
          <w:vertAlign w:val="superscript"/>
        </w:rPr>
        <w:t>7</w:t>
      </w:r>
      <w:r w:rsidR="003D40CA" w:rsidRPr="006D1255">
        <w:t>, Senthil Kumar Vishnu</w:t>
      </w:r>
      <w:r w:rsidR="002220F5" w:rsidRPr="006D1255">
        <w:rPr>
          <w:vertAlign w:val="superscript"/>
        </w:rPr>
        <w:t>8</w:t>
      </w:r>
      <w:r w:rsidR="003D40CA" w:rsidRPr="006D1255">
        <w:t>, N Karthikeyan</w:t>
      </w:r>
      <w:r w:rsidR="003D40CA" w:rsidRPr="006D1255">
        <w:rPr>
          <w:vertAlign w:val="superscript"/>
        </w:rPr>
        <w:t>9</w:t>
      </w:r>
    </w:p>
    <w:p w14:paraId="2428C172" w14:textId="77777777" w:rsidR="00EF1B66" w:rsidRPr="006D1255" w:rsidRDefault="00EF1B66" w:rsidP="006D1255">
      <w:pPr>
        <w:pStyle w:val="AuthorAffiliation"/>
      </w:pPr>
      <w:r w:rsidRPr="006D1255">
        <w:rPr>
          <w:vertAlign w:val="superscript"/>
        </w:rPr>
        <w:t>1</w:t>
      </w:r>
      <w:r w:rsidRPr="006D1255">
        <w:rPr>
          <w:bCs/>
        </w:rPr>
        <w:t xml:space="preserve"> Department of </w:t>
      </w:r>
      <w:r w:rsidRPr="006D1255">
        <w:t>Mechanical</w:t>
      </w:r>
      <w:r w:rsidRPr="006D1255">
        <w:rPr>
          <w:bCs/>
        </w:rPr>
        <w:t xml:space="preserve"> Engineering, </w:t>
      </w:r>
      <w:r w:rsidRPr="006D1255">
        <w:t>G.Pulla Reddy Engineering College, Kurnool, 518007, Andhrapradesh, India.</w:t>
      </w:r>
    </w:p>
    <w:p w14:paraId="4A91F94C" w14:textId="77777777" w:rsidR="00EF1B66" w:rsidRPr="006D1255" w:rsidRDefault="00EF1B66" w:rsidP="006D1255">
      <w:pPr>
        <w:pStyle w:val="AuthorAffiliation"/>
      </w:pPr>
      <w:r w:rsidRPr="006D1255">
        <w:rPr>
          <w:bCs/>
          <w:vertAlign w:val="superscript"/>
        </w:rPr>
        <w:t xml:space="preserve">2 </w:t>
      </w:r>
      <w:r w:rsidRPr="006D1255">
        <w:rPr>
          <w:bCs/>
        </w:rPr>
        <w:t xml:space="preserve">Department of </w:t>
      </w:r>
      <w:r w:rsidRPr="006D1255">
        <w:t>Mechanical</w:t>
      </w:r>
      <w:r w:rsidRPr="006D1255">
        <w:rPr>
          <w:bCs/>
        </w:rPr>
        <w:t xml:space="preserve"> Engineering, Velalar College of Engineering and Technology, Erode, 638102, </w:t>
      </w:r>
      <w:r w:rsidRPr="006D1255">
        <w:t>Tamil Nadu, India.</w:t>
      </w:r>
    </w:p>
    <w:p w14:paraId="5D15AC01" w14:textId="77777777" w:rsidR="00EF1B66" w:rsidRPr="006D1255" w:rsidRDefault="00EF1B66" w:rsidP="006D1255">
      <w:pPr>
        <w:pStyle w:val="AuthorAffiliation"/>
      </w:pPr>
      <w:r w:rsidRPr="006D1255">
        <w:rPr>
          <w:bCs/>
          <w:vertAlign w:val="superscript"/>
        </w:rPr>
        <w:t>3</w:t>
      </w:r>
      <w:r w:rsidRPr="006D1255">
        <w:rPr>
          <w:bCs/>
        </w:rPr>
        <w:t xml:space="preserve">Department of </w:t>
      </w:r>
      <w:r w:rsidRPr="006D1255">
        <w:t>Mechanical</w:t>
      </w:r>
      <w:r w:rsidRPr="006D1255">
        <w:rPr>
          <w:bCs/>
        </w:rPr>
        <w:t xml:space="preserve"> Engineering, Erode Sengunthar Engineering College, </w:t>
      </w:r>
      <w:r w:rsidRPr="006D1255">
        <w:t>Thuduppathi, 638057, Tamil Nadu, India.</w:t>
      </w:r>
    </w:p>
    <w:p w14:paraId="23748293" w14:textId="77777777" w:rsidR="00EF1B66" w:rsidRPr="006D1255" w:rsidRDefault="00EF1B66" w:rsidP="006D1255">
      <w:pPr>
        <w:pStyle w:val="AuthorAffiliation"/>
        <w:rPr>
          <w:bCs/>
        </w:rPr>
      </w:pPr>
      <w:r w:rsidRPr="006D1255">
        <w:rPr>
          <w:bCs/>
          <w:vertAlign w:val="superscript"/>
        </w:rPr>
        <w:t>4</w:t>
      </w:r>
      <w:r w:rsidR="003D40CA" w:rsidRPr="006D1255">
        <w:rPr>
          <w:bCs/>
        </w:rPr>
        <w:t>Department of Automobile Engineering, Hindustan College of Engineering and Technology,</w:t>
      </w:r>
      <w:r w:rsidRPr="006D1255">
        <w:t>Tamil Nadu, India.</w:t>
      </w:r>
    </w:p>
    <w:p w14:paraId="47C1FD92" w14:textId="77777777" w:rsidR="00EF1B66" w:rsidRPr="006D1255" w:rsidRDefault="00EF1B66" w:rsidP="006D1255">
      <w:pPr>
        <w:pStyle w:val="AuthorAffiliation"/>
      </w:pPr>
      <w:r w:rsidRPr="006D1255">
        <w:rPr>
          <w:bCs/>
          <w:vertAlign w:val="superscript"/>
        </w:rPr>
        <w:t xml:space="preserve">5 </w:t>
      </w:r>
      <w:r w:rsidRPr="006D1255">
        <w:rPr>
          <w:bCs/>
        </w:rPr>
        <w:t>Department of Mechanical Engineering, NPR College of Engineering and Technology, Natham, Dindigul, 624401</w:t>
      </w:r>
      <w:r w:rsidRPr="006D1255">
        <w:t>, Tamil Nadu, India.</w:t>
      </w:r>
    </w:p>
    <w:p w14:paraId="78299E68" w14:textId="77777777" w:rsidR="00EF1B66" w:rsidRPr="006D1255" w:rsidRDefault="00EF1B66" w:rsidP="006D1255">
      <w:pPr>
        <w:pStyle w:val="AuthorAffiliation"/>
      </w:pPr>
      <w:r w:rsidRPr="006D1255">
        <w:rPr>
          <w:vertAlign w:val="superscript"/>
        </w:rPr>
        <w:t>6</w:t>
      </w:r>
      <w:r w:rsidRPr="006D1255">
        <w:rPr>
          <w:bCs/>
        </w:rPr>
        <w:t xml:space="preserve"> Department of Mechanical Engineering, </w:t>
      </w:r>
      <w:r w:rsidRPr="006D1255">
        <w:t>Maharashtra Institute of Technology, Chhatrapati Sambhajinagar, 431010, Maharastra,  India.</w:t>
      </w:r>
    </w:p>
    <w:p w14:paraId="6FAEE9D9" w14:textId="77777777" w:rsidR="00EF1B66" w:rsidRPr="006D1255" w:rsidRDefault="00EF1B66" w:rsidP="006D1255">
      <w:pPr>
        <w:pStyle w:val="AuthorAffiliation"/>
      </w:pPr>
      <w:r w:rsidRPr="006D1255">
        <w:rPr>
          <w:vertAlign w:val="superscript"/>
        </w:rPr>
        <w:t>7</w:t>
      </w:r>
      <w:r w:rsidRPr="006D1255">
        <w:rPr>
          <w:bCs/>
        </w:rPr>
        <w:t>Department of Mechanical Engineering, Dayananda Sagar Academy of Technology and Management, Bengaluru, 560082</w:t>
      </w:r>
      <w:r w:rsidRPr="006D1255">
        <w:t>, Karnataka, India.</w:t>
      </w:r>
    </w:p>
    <w:p w14:paraId="244E2398" w14:textId="77777777" w:rsidR="003D40CA" w:rsidRPr="006D1255" w:rsidRDefault="003D40CA" w:rsidP="006D1255">
      <w:pPr>
        <w:pStyle w:val="AuthorAffiliation"/>
      </w:pPr>
      <w:r w:rsidRPr="006D1255">
        <w:rPr>
          <w:vertAlign w:val="superscript"/>
        </w:rPr>
        <w:t>8</w:t>
      </w:r>
      <w:r w:rsidRPr="006D1255">
        <w:t>Centre for Sustainable Materials Research, Department of Mechanical Engineering, Academy of Maritime Education and Training (AMET)Deemed to be University, Kanathur, Chennai 603112, Tamil Nadu, India.</w:t>
      </w:r>
    </w:p>
    <w:p w14:paraId="64B83823" w14:textId="77777777" w:rsidR="003D40CA" w:rsidRPr="006D1255" w:rsidRDefault="003D40CA" w:rsidP="006D1255">
      <w:pPr>
        <w:pStyle w:val="AuthorAffiliation"/>
        <w:rPr>
          <w:iCs/>
        </w:rPr>
      </w:pPr>
      <w:r w:rsidRPr="006D1255">
        <w:rPr>
          <w:iCs/>
          <w:vertAlign w:val="superscript"/>
        </w:rPr>
        <w:t>9</w:t>
      </w:r>
      <w:r w:rsidRPr="006D1255">
        <w:rPr>
          <w:iCs/>
        </w:rPr>
        <w:t xml:space="preserve">Department of Mathematics, Kongunadu College of Engineering and Technology, Trichy, 621215 </w:t>
      </w:r>
      <w:r w:rsidRPr="006D1255">
        <w:rPr>
          <w:bCs/>
        </w:rPr>
        <w:t xml:space="preserve">Tamil Nadu, </w:t>
      </w:r>
      <w:r w:rsidRPr="006D1255">
        <w:rPr>
          <w:iCs/>
        </w:rPr>
        <w:t>India</w:t>
      </w:r>
    </w:p>
    <w:p w14:paraId="1DF23584" w14:textId="556E82AF" w:rsidR="00EF1B66" w:rsidRPr="006D1255" w:rsidRDefault="00EF1B66" w:rsidP="006D1255">
      <w:pPr>
        <w:pStyle w:val="AuthorEmail"/>
        <w:rPr>
          <w:b/>
        </w:rPr>
      </w:pPr>
      <w:r w:rsidRPr="006D1255">
        <w:rPr>
          <w:b/>
        </w:rPr>
        <w:t>Correspond</w:t>
      </w:r>
      <w:r w:rsidR="006D1255">
        <w:rPr>
          <w:b/>
        </w:rPr>
        <w:t>ing author:</w:t>
      </w:r>
      <w:r w:rsidRPr="006D1255">
        <w:t xml:space="preserve"> </w:t>
      </w:r>
      <w:r w:rsidR="006D1255">
        <w:rPr>
          <w:vertAlign w:val="superscript"/>
        </w:rPr>
        <w:t>a)</w:t>
      </w:r>
      <w:hyperlink r:id="rId9" w:history="1">
        <w:r w:rsidR="006D1255" w:rsidRPr="003D51B3">
          <w:rPr>
            <w:rStyle w:val="Hyperlink"/>
            <w:bCs/>
          </w:rPr>
          <w:t>karthiksamynathan@gmail.com</w:t>
        </w:r>
      </w:hyperlink>
      <w:r w:rsidR="006D1255">
        <w:t xml:space="preserve"> </w:t>
      </w:r>
    </w:p>
    <w:p w14:paraId="2BB73440" w14:textId="6DBF7B1F" w:rsidR="00F83DD5" w:rsidRPr="006D1255" w:rsidRDefault="006D1255" w:rsidP="006D1255">
      <w:pPr>
        <w:pStyle w:val="Abstract"/>
      </w:pPr>
      <w:r>
        <w:t>Abstract: T</w:t>
      </w:r>
      <w:r w:rsidR="00F83DD5" w:rsidRPr="006D1255">
        <w:t>his study examines how the thermal, tribological and mechanical properties of epoxy composites are affected by ultrasonication assisted dispersion as well as the combined effects of carbon fibre and titanium dioxide nanoparticle reinforcement. Using a hand lay up process the composites were created with epoxy resin (100:10 mix ratio with hardener), reinforced with a 300 x 300 x 1 mm layer of carbon fibre and different concentrations of TiO₂ nanoparticles (3, 6, 9 wt%). TiO₂ was ultrasonically disseminated to guarantee homogeneity prior to blending. TiO₂ improved heat resistance and wear characteristics whereas carbon fibre increased tensile strength and load-bearing capacity. The 6 wt% TiO₂ hybrid composite offers optimal strength, thermal stability and wear resistance making it ideal for protected cell enclosures and impact-resistant structural casings.</w:t>
      </w:r>
    </w:p>
    <w:p w14:paraId="2E5C4C19" w14:textId="0B985BE1" w:rsidR="003A287B" w:rsidRPr="006D1255" w:rsidRDefault="000F3FD2" w:rsidP="00003D7C">
      <w:pPr>
        <w:pStyle w:val="Heading1"/>
        <w:rPr>
          <w:b w:val="0"/>
          <w:caps w:val="0"/>
          <w:sz w:val="20"/>
        </w:rPr>
      </w:pPr>
      <w:r w:rsidRPr="006D1255">
        <w:t>Introduction</w:t>
      </w:r>
    </w:p>
    <w:p w14:paraId="25E0348C" w14:textId="77777777" w:rsidR="00F83DD5" w:rsidRPr="006D1255" w:rsidRDefault="00F83DD5" w:rsidP="00F83DD5">
      <w:pPr>
        <w:pStyle w:val="Paragraph"/>
      </w:pPr>
      <w:r w:rsidRPr="006D1255">
        <w:t>Epoxy resins are extensively utilized in structural composites owing to its elevated modulus, superior adhesion and chemical resistance. Conventional epoxy demonstrates inadequate wear and temperature resistance, particularly under cyclic or dynamic loading conditions</w:t>
      </w:r>
      <w:r w:rsidR="003F7FCC" w:rsidRPr="006D1255">
        <w:t xml:space="preserve"> [1-5]</w:t>
      </w:r>
      <w:r w:rsidRPr="006D1255">
        <w:t xml:space="preserve">.  This limits its application in protective enclosures and ballistic protection unless well reinforced.  Carbon fibre, characterized by its superior rigidity and tensile strength, offers exceptional load transmission and mechanical performance.  Titanium dioxide nanoparticles (TiO₂, ~50 nm) recognized for their exceptional hardness, UV resistance, and thermal barrier capabilities, are progressively utilized to </w:t>
      </w:r>
      <w:r w:rsidR="00E150AC" w:rsidRPr="006D1255">
        <w:t>improve</w:t>
      </w:r>
      <w:r w:rsidRPr="006D1255">
        <w:t xml:space="preserve"> the surface and thermal properties of composites.</w:t>
      </w:r>
    </w:p>
    <w:p w14:paraId="0AA444B9" w14:textId="6F097438" w:rsidR="00F83DD5" w:rsidRPr="006D1255" w:rsidRDefault="00F83DD5" w:rsidP="006D1255">
      <w:pPr>
        <w:pStyle w:val="Paragraph"/>
      </w:pPr>
      <w:r w:rsidRPr="006D1255">
        <w:lastRenderedPageBreak/>
        <w:t xml:space="preserve"> The integration of titanium dioxide nanoparticles into epoxy resin matrices has </w:t>
      </w:r>
      <w:r w:rsidR="00E150AC" w:rsidRPr="006D1255">
        <w:t>involvedsignificant</w:t>
      </w:r>
      <w:r w:rsidRPr="006D1255">
        <w:t xml:space="preserve"> interest because of its capacity to improve mechanical, thermal and tribological properties. </w:t>
      </w:r>
      <w:r w:rsidR="003F7FCC" w:rsidRPr="006D1255">
        <w:t>[</w:t>
      </w:r>
      <w:r w:rsidR="005A3189" w:rsidRPr="006D1255">
        <w:t>6-7</w:t>
      </w:r>
      <w:r w:rsidR="003F7FCC" w:rsidRPr="006D1255">
        <w:t>]</w:t>
      </w:r>
      <w:r w:rsidRPr="006D1255">
        <w:t xml:space="preserve"> shown that the mechanical properties of TiO₂ epoxy nanocomposites are </w:t>
      </w:r>
      <w:r w:rsidR="00E150AC" w:rsidRPr="006D1255">
        <w:t>suggestively</w:t>
      </w:r>
      <w:r w:rsidRPr="006D1255">
        <w:t xml:space="preserve"> influenced by nanoparticle size which affects dispersion quality and interfaci</w:t>
      </w:r>
      <w:r w:rsidR="005A3189" w:rsidRPr="006D1255">
        <w:t xml:space="preserve">al adhesion.  It </w:t>
      </w:r>
      <w:r w:rsidRPr="006D1255">
        <w:t>showed the role of TiO₂ in enhancing both mechanical and thermal stability in hybrid epoxy systems</w:t>
      </w:r>
      <w:r w:rsidR="005A3189" w:rsidRPr="006D1255">
        <w:t xml:space="preserve"> [8]</w:t>
      </w:r>
      <w:r w:rsidRPr="006D1255">
        <w:t xml:space="preserve">. </w:t>
      </w:r>
      <w:r w:rsidR="005A3189" w:rsidRPr="006D1255">
        <w:t xml:space="preserve">It </w:t>
      </w:r>
      <w:r w:rsidRPr="006D1255">
        <w:t>revealed that TiO₂ reinforcement enhances tensile strength and thermal deflection properties due to efficient stress transmission at the filler matrix interface</w:t>
      </w:r>
      <w:r w:rsidR="000E786B" w:rsidRPr="006D1255">
        <w:t xml:space="preserve"> [9-10]</w:t>
      </w:r>
      <w:r w:rsidRPr="006D1255">
        <w:t>.  Ultrasonication techniques was utilized to improve nanoparticle dispersion as demonstrated by works including</w:t>
      </w:r>
      <w:r w:rsidR="005F3C2B" w:rsidRPr="006D1255">
        <w:t xml:space="preserve"> [10-11]</w:t>
      </w:r>
      <w:r w:rsidRPr="006D1255">
        <w:t xml:space="preserve"> highlight the efficacy of ultrasonic energy in disaggregating agglomerates hence enhancing adhesion and wear resistance.  </w:t>
      </w:r>
      <w:r w:rsidR="00D2528A" w:rsidRPr="006D1255">
        <w:t xml:space="preserve">While the </w:t>
      </w:r>
      <w:r w:rsidRPr="006D1255">
        <w:t>integrated TiO₂ with silicon carbide in carbon fibre composites inside hybrid systems demonstrating enhanced tensile properties and fracture resistance</w:t>
      </w:r>
      <w:r w:rsidR="00D2528A" w:rsidRPr="006D1255">
        <w:t xml:space="preserve"> [12-14]</w:t>
      </w:r>
      <w:r w:rsidRPr="006D1255">
        <w:t xml:space="preserve">. </w:t>
      </w:r>
      <w:r w:rsidR="00D2528A" w:rsidRPr="006D1255">
        <w:t>They</w:t>
      </w:r>
      <w:r w:rsidRPr="006D1255">
        <w:t xml:space="preserve"> addressed the foundations of ultrasound-assisted nanocomposite synthesis, emphasizing the significance of cavitation energy for attaining uniform integration of nanofillers</w:t>
      </w:r>
      <w:r w:rsidR="00D2528A" w:rsidRPr="006D1255">
        <w:t xml:space="preserve"> [15]</w:t>
      </w:r>
      <w:r w:rsidRPr="006D1255">
        <w:t>.</w:t>
      </w:r>
    </w:p>
    <w:p w14:paraId="5AED1332" w14:textId="77777777" w:rsidR="00F83DD5" w:rsidRPr="006D1255" w:rsidRDefault="00F83DD5" w:rsidP="00F83DD5">
      <w:pPr>
        <w:pStyle w:val="Paragraph"/>
      </w:pPr>
      <w:r w:rsidRPr="006D1255">
        <w:t xml:space="preserve">Hybrid ceramic reinforcing methodologies are increasingly gaining traction. </w:t>
      </w:r>
      <w:r w:rsidR="00C77959" w:rsidRPr="006D1255">
        <w:t>They</w:t>
      </w:r>
      <w:r w:rsidRPr="006D1255">
        <w:t xml:space="preserve"> indicated that the incorporation of Al₂O₃ and SiC nanoparticles with carbon fibres significantly enhances stiffness and toughness</w:t>
      </w:r>
      <w:r w:rsidR="00C77959" w:rsidRPr="006D1255">
        <w:t xml:space="preserve"> [16-20]</w:t>
      </w:r>
      <w:r w:rsidRPr="006D1255">
        <w:t>. Likewise, validated that nano-TiO₂ substantially enhances both mechanical and thermal properties in fiber reinforced epoxy systems</w:t>
      </w:r>
      <w:r w:rsidR="001156CD" w:rsidRPr="006D1255">
        <w:t xml:space="preserve"> [21-25]</w:t>
      </w:r>
      <w:r w:rsidRPr="006D1255">
        <w:t xml:space="preserve">. </w:t>
      </w:r>
      <w:r w:rsidR="00766401" w:rsidRPr="006D1255">
        <w:t>They</w:t>
      </w:r>
      <w:r w:rsidR="0097233C" w:rsidRPr="006D1255">
        <w:t>examined</w:t>
      </w:r>
      <w:r w:rsidRPr="006D1255">
        <w:t xml:space="preserve"> the application of vacuum bagging and nanofillers such as Al₂O₃ and nanographene in natural fibre composites highlighting the promise of hybrid nano engineered systems. Multi walled carbon nanotubes have been examined for their capacity to enhance tensile strength and thermal stability in epoxy matrices [</w:t>
      </w:r>
      <w:r w:rsidR="00766401" w:rsidRPr="006D1255">
        <w:t>26-31]</w:t>
      </w:r>
      <w:r w:rsidRPr="006D1255">
        <w:t xml:space="preserve">. </w:t>
      </w:r>
      <w:r w:rsidR="00766401" w:rsidRPr="006D1255">
        <w:t xml:space="preserve">They </w:t>
      </w:r>
      <w:r w:rsidRPr="006D1255">
        <w:t>applied atomic scale modelling to clarify the adhesion and wetting of nanofillers on epoxy functionalized surfaces offering insights into interfacial optimization methods</w:t>
      </w:r>
      <w:r w:rsidR="00766401" w:rsidRPr="006D1255">
        <w:t xml:space="preserve"> [32-34]</w:t>
      </w:r>
      <w:r w:rsidRPr="006D1255">
        <w:t>.</w:t>
      </w:r>
      <w:r w:rsidR="00766401" w:rsidRPr="006D1255">
        <w:t xml:space="preserve">It </w:t>
      </w:r>
      <w:r w:rsidRPr="006D1255">
        <w:t>assessed the thermogravimetric properties and morphological changes in epoxy composites using hybrid ceramic fillers highlighting the significance of optimization in enhancing functional performance</w:t>
      </w:r>
      <w:r w:rsidR="00766401" w:rsidRPr="006D1255">
        <w:t xml:space="preserve"> [35]</w:t>
      </w:r>
      <w:r w:rsidRPr="006D1255">
        <w:t xml:space="preserve">. Finally </w:t>
      </w:r>
      <w:r w:rsidR="00766401" w:rsidRPr="006D1255">
        <w:t>[36-37]</w:t>
      </w:r>
      <w:r w:rsidRPr="006D1255">
        <w:t xml:space="preserve"> provided evidence of augmented multifunctionality in carbon fiber epoxy composites with the incorporation of TiO₂ nanoparticles yielding advantages such as enhanced UV resistance, wear durability, and interfacial strength.</w:t>
      </w:r>
    </w:p>
    <w:p w14:paraId="54064286" w14:textId="77777777" w:rsidR="00F83DD5" w:rsidRPr="006D1255" w:rsidRDefault="00F83DD5" w:rsidP="00F83DD5">
      <w:pPr>
        <w:pStyle w:val="Paragraph"/>
      </w:pPr>
      <w:r w:rsidRPr="006D1255">
        <w:t xml:space="preserve"> Ultrasonication blending guarantees homogeneous nanoparticle dispersion and inhibits agglomeration, thus improving interface compatibility. This study investigates the enhancement of functional properties of epoxy composites, fabricated via the hand lay up process, by integrating a continuous carbon fibre layer with ultrasonically dispersed TiO₂ fillers.</w:t>
      </w:r>
    </w:p>
    <w:p w14:paraId="0F32F4F6" w14:textId="58BC6BFF" w:rsidR="000F3FD2" w:rsidRPr="006D1255" w:rsidRDefault="000F3FD2" w:rsidP="000F3FD2">
      <w:pPr>
        <w:pStyle w:val="Heading1"/>
        <w:rPr>
          <w:b w:val="0"/>
          <w:caps w:val="0"/>
          <w:sz w:val="20"/>
        </w:rPr>
      </w:pPr>
      <w:r w:rsidRPr="006D1255">
        <w:t>Materials and Methods</w:t>
      </w:r>
    </w:p>
    <w:p w14:paraId="30EC3285" w14:textId="77777777" w:rsidR="000F3FD2" w:rsidRPr="006D1255" w:rsidRDefault="000F3FD2" w:rsidP="00725861">
      <w:pPr>
        <w:pStyle w:val="Heading2"/>
      </w:pPr>
      <w:r w:rsidRPr="006D1255">
        <w:t>Materials</w:t>
      </w:r>
    </w:p>
    <w:p w14:paraId="705AF826" w14:textId="77777777" w:rsidR="00F83DD5" w:rsidRPr="006D1255" w:rsidRDefault="00F83DD5" w:rsidP="006D1255">
      <w:pPr>
        <w:pStyle w:val="Paragraph"/>
        <w:rPr>
          <w:b/>
        </w:rPr>
      </w:pPr>
      <w:r w:rsidRPr="006D1255">
        <w:t>This study utilized a matrix system of a two part epoxy resin made from Diglycidyl Ether of Bisphenol A combined with an aliphatic amine-based hardener in a 100:10 weight ratio. This amalgamation offers superior mechanical strength, chemical resistance, and processing convenience. Carbon fibre fabric of size 300 mm × 300 mm × 1 mm was chosen as the principal reinforcement due to its superior strength to weight ratio and anisotropic stiffness and the unidirectional carbon fabric provided the structural foundation of the composite. Titanium dioxide nanoparticles in the anatase phase with an average particle size of 50 nm and 99.8% purity were utilized as the ceramic nanofiller to enhance mechanical, thermal and wear properties. Acetone used as a solvent for dispersing TiO₂ nanoparticles to achieve optimal mixing and uniform distribution inside the epoxy matrix.</w:t>
      </w:r>
    </w:p>
    <w:p w14:paraId="6CEEAFDB" w14:textId="77777777" w:rsidR="000F3FD2" w:rsidRPr="006D1255" w:rsidRDefault="000F3FD2" w:rsidP="000F3FD2">
      <w:pPr>
        <w:pStyle w:val="Heading2"/>
      </w:pPr>
      <w:r w:rsidRPr="006D1255">
        <w:t xml:space="preserve">Composite </w:t>
      </w:r>
      <w:r w:rsidR="00DE16D0" w:rsidRPr="006D1255">
        <w:t>Formulations</w:t>
      </w:r>
    </w:p>
    <w:p w14:paraId="13FA066C" w14:textId="77777777" w:rsidR="005C6466" w:rsidRPr="006D1255" w:rsidRDefault="007A19D6" w:rsidP="007B663B">
      <w:pPr>
        <w:pStyle w:val="TableCaption"/>
      </w:pPr>
      <w:r w:rsidRPr="006D1255">
        <w:rPr>
          <w:b/>
        </w:rPr>
        <w:t>TABLE 1</w:t>
      </w:r>
      <w:r w:rsidR="00865259" w:rsidRPr="006D1255">
        <w:t>Composite Composition</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559"/>
        <w:gridCol w:w="3686"/>
      </w:tblGrid>
      <w:tr w:rsidR="007B663B" w:rsidRPr="006D1255" w14:paraId="3F473986" w14:textId="77777777" w:rsidTr="006D48D7">
        <w:trPr>
          <w:tblHeader/>
          <w:tblCellSpacing w:w="15" w:type="dxa"/>
          <w:jc w:val="center"/>
        </w:trPr>
        <w:tc>
          <w:tcPr>
            <w:tcW w:w="0" w:type="auto"/>
            <w:tcBorders>
              <w:top w:val="single" w:sz="4" w:space="0" w:color="auto"/>
              <w:bottom w:val="single" w:sz="4" w:space="0" w:color="auto"/>
            </w:tcBorders>
            <w:vAlign w:val="center"/>
            <w:hideMark/>
          </w:tcPr>
          <w:p w14:paraId="79D51A86" w14:textId="77777777" w:rsidR="007B663B" w:rsidRPr="006D1255" w:rsidRDefault="007B663B" w:rsidP="007B663B">
            <w:pPr>
              <w:pStyle w:val="Paragraph"/>
              <w:jc w:val="center"/>
              <w:rPr>
                <w:b/>
                <w:bCs/>
                <w:lang w:val="en-GB"/>
              </w:rPr>
            </w:pPr>
            <w:r w:rsidRPr="006D1255">
              <w:rPr>
                <w:b/>
                <w:bCs/>
                <w:lang w:val="en-GB"/>
              </w:rPr>
              <w:t>Configuration ID</w:t>
            </w:r>
          </w:p>
        </w:tc>
        <w:tc>
          <w:tcPr>
            <w:tcW w:w="3641" w:type="dxa"/>
            <w:tcBorders>
              <w:top w:val="single" w:sz="4" w:space="0" w:color="auto"/>
              <w:bottom w:val="single" w:sz="4" w:space="0" w:color="auto"/>
            </w:tcBorders>
            <w:vAlign w:val="center"/>
            <w:hideMark/>
          </w:tcPr>
          <w:p w14:paraId="7F6776D8" w14:textId="77777777" w:rsidR="007B663B" w:rsidRPr="006D1255" w:rsidRDefault="007B663B" w:rsidP="007B663B">
            <w:pPr>
              <w:pStyle w:val="Paragraph"/>
              <w:jc w:val="center"/>
              <w:rPr>
                <w:b/>
                <w:bCs/>
                <w:lang w:val="en-GB"/>
              </w:rPr>
            </w:pPr>
            <w:r w:rsidRPr="006D1255">
              <w:rPr>
                <w:b/>
                <w:bCs/>
                <w:lang w:val="en-GB"/>
              </w:rPr>
              <w:t>Composite Composition</w:t>
            </w:r>
          </w:p>
        </w:tc>
      </w:tr>
      <w:tr w:rsidR="007B663B" w:rsidRPr="006D1255" w14:paraId="2F7D0C56" w14:textId="77777777" w:rsidTr="007B663B">
        <w:trPr>
          <w:tblCellSpacing w:w="15" w:type="dxa"/>
          <w:jc w:val="center"/>
        </w:trPr>
        <w:tc>
          <w:tcPr>
            <w:tcW w:w="0" w:type="auto"/>
            <w:vAlign w:val="center"/>
            <w:hideMark/>
          </w:tcPr>
          <w:p w14:paraId="2A76A9AA" w14:textId="77777777" w:rsidR="007B663B" w:rsidRPr="006D1255" w:rsidRDefault="007B663B" w:rsidP="007B663B">
            <w:pPr>
              <w:pStyle w:val="Paragraph"/>
              <w:jc w:val="center"/>
              <w:rPr>
                <w:lang w:val="en-GB"/>
              </w:rPr>
            </w:pPr>
            <w:r w:rsidRPr="006D1255">
              <w:rPr>
                <w:b/>
                <w:bCs/>
                <w:lang w:val="en-GB"/>
              </w:rPr>
              <w:t>C1</w:t>
            </w:r>
          </w:p>
        </w:tc>
        <w:tc>
          <w:tcPr>
            <w:tcW w:w="3641" w:type="dxa"/>
            <w:vAlign w:val="center"/>
            <w:hideMark/>
          </w:tcPr>
          <w:p w14:paraId="2557AC63" w14:textId="77777777" w:rsidR="007B663B" w:rsidRPr="006D1255" w:rsidRDefault="007B663B" w:rsidP="007B663B">
            <w:pPr>
              <w:pStyle w:val="Paragraph"/>
              <w:jc w:val="center"/>
              <w:rPr>
                <w:lang w:val="en-GB"/>
              </w:rPr>
            </w:pPr>
            <w:r w:rsidRPr="006D1255">
              <w:rPr>
                <w:lang w:val="en-GB"/>
              </w:rPr>
              <w:t>Epoxy + Carbon fiber (no TiO₂)</w:t>
            </w:r>
          </w:p>
        </w:tc>
      </w:tr>
      <w:tr w:rsidR="007B663B" w:rsidRPr="006D1255" w14:paraId="676E7189" w14:textId="77777777" w:rsidTr="007B663B">
        <w:trPr>
          <w:tblCellSpacing w:w="15" w:type="dxa"/>
          <w:jc w:val="center"/>
        </w:trPr>
        <w:tc>
          <w:tcPr>
            <w:tcW w:w="0" w:type="auto"/>
            <w:vAlign w:val="center"/>
            <w:hideMark/>
          </w:tcPr>
          <w:p w14:paraId="6B4F05D3" w14:textId="77777777" w:rsidR="007B663B" w:rsidRPr="006D1255" w:rsidRDefault="007B663B" w:rsidP="007B663B">
            <w:pPr>
              <w:pStyle w:val="Paragraph"/>
              <w:jc w:val="center"/>
              <w:rPr>
                <w:lang w:val="en-GB"/>
              </w:rPr>
            </w:pPr>
            <w:r w:rsidRPr="006D1255">
              <w:rPr>
                <w:b/>
                <w:bCs/>
                <w:lang w:val="en-GB"/>
              </w:rPr>
              <w:t>C2</w:t>
            </w:r>
          </w:p>
        </w:tc>
        <w:tc>
          <w:tcPr>
            <w:tcW w:w="3641" w:type="dxa"/>
            <w:vAlign w:val="center"/>
            <w:hideMark/>
          </w:tcPr>
          <w:p w14:paraId="519F4D89" w14:textId="77777777" w:rsidR="007B663B" w:rsidRPr="006D1255" w:rsidRDefault="007B663B" w:rsidP="007B663B">
            <w:pPr>
              <w:pStyle w:val="Paragraph"/>
              <w:jc w:val="center"/>
              <w:rPr>
                <w:lang w:val="en-GB"/>
              </w:rPr>
            </w:pPr>
            <w:r w:rsidRPr="006D1255">
              <w:rPr>
                <w:lang w:val="en-GB"/>
              </w:rPr>
              <w:t>Epoxy + Carbon fiber + 3 wt% TiO₂</w:t>
            </w:r>
          </w:p>
        </w:tc>
      </w:tr>
      <w:tr w:rsidR="007B663B" w:rsidRPr="006D1255" w14:paraId="01EABEB3" w14:textId="77777777" w:rsidTr="007B663B">
        <w:trPr>
          <w:tblCellSpacing w:w="15" w:type="dxa"/>
          <w:jc w:val="center"/>
        </w:trPr>
        <w:tc>
          <w:tcPr>
            <w:tcW w:w="0" w:type="auto"/>
            <w:vAlign w:val="center"/>
            <w:hideMark/>
          </w:tcPr>
          <w:p w14:paraId="13067CC6" w14:textId="77777777" w:rsidR="007B663B" w:rsidRPr="006D1255" w:rsidRDefault="007B663B" w:rsidP="007B663B">
            <w:pPr>
              <w:pStyle w:val="Paragraph"/>
              <w:jc w:val="center"/>
              <w:rPr>
                <w:lang w:val="en-GB"/>
              </w:rPr>
            </w:pPr>
            <w:r w:rsidRPr="006D1255">
              <w:rPr>
                <w:b/>
                <w:bCs/>
                <w:lang w:val="en-GB"/>
              </w:rPr>
              <w:t>C3</w:t>
            </w:r>
          </w:p>
        </w:tc>
        <w:tc>
          <w:tcPr>
            <w:tcW w:w="3641" w:type="dxa"/>
            <w:vAlign w:val="center"/>
            <w:hideMark/>
          </w:tcPr>
          <w:p w14:paraId="7AED6FE6" w14:textId="77777777" w:rsidR="007B663B" w:rsidRPr="006D1255" w:rsidRDefault="007B663B" w:rsidP="007B663B">
            <w:pPr>
              <w:pStyle w:val="Paragraph"/>
              <w:jc w:val="center"/>
              <w:rPr>
                <w:lang w:val="en-GB"/>
              </w:rPr>
            </w:pPr>
            <w:r w:rsidRPr="006D1255">
              <w:rPr>
                <w:lang w:val="en-GB"/>
              </w:rPr>
              <w:t>Epoxy + Carbon fiber + 6 wt% TiO₂</w:t>
            </w:r>
          </w:p>
        </w:tc>
      </w:tr>
      <w:tr w:rsidR="007B663B" w:rsidRPr="006D1255" w14:paraId="4D9F3B87" w14:textId="77777777" w:rsidTr="006D48D7">
        <w:trPr>
          <w:tblCellSpacing w:w="15" w:type="dxa"/>
          <w:jc w:val="center"/>
        </w:trPr>
        <w:tc>
          <w:tcPr>
            <w:tcW w:w="0" w:type="auto"/>
            <w:tcBorders>
              <w:bottom w:val="single" w:sz="4" w:space="0" w:color="auto"/>
            </w:tcBorders>
            <w:vAlign w:val="center"/>
            <w:hideMark/>
          </w:tcPr>
          <w:p w14:paraId="25A27B1F" w14:textId="77777777" w:rsidR="007B663B" w:rsidRPr="006D1255" w:rsidRDefault="007B663B" w:rsidP="007B663B">
            <w:pPr>
              <w:pStyle w:val="Paragraph"/>
              <w:jc w:val="center"/>
              <w:rPr>
                <w:lang w:val="en-GB"/>
              </w:rPr>
            </w:pPr>
            <w:r w:rsidRPr="006D1255">
              <w:rPr>
                <w:b/>
                <w:bCs/>
                <w:lang w:val="en-GB"/>
              </w:rPr>
              <w:t>C4</w:t>
            </w:r>
          </w:p>
        </w:tc>
        <w:tc>
          <w:tcPr>
            <w:tcW w:w="3641" w:type="dxa"/>
            <w:tcBorders>
              <w:bottom w:val="single" w:sz="4" w:space="0" w:color="auto"/>
            </w:tcBorders>
            <w:vAlign w:val="center"/>
            <w:hideMark/>
          </w:tcPr>
          <w:p w14:paraId="655A208A" w14:textId="77777777" w:rsidR="007B663B" w:rsidRPr="006D1255" w:rsidRDefault="007B663B" w:rsidP="007B663B">
            <w:pPr>
              <w:pStyle w:val="Paragraph"/>
              <w:jc w:val="center"/>
              <w:rPr>
                <w:lang w:val="en-GB"/>
              </w:rPr>
            </w:pPr>
            <w:r w:rsidRPr="006D1255">
              <w:rPr>
                <w:lang w:val="en-GB"/>
              </w:rPr>
              <w:t>Epoxy + Carbon fiber + 9 wt% TiO₂</w:t>
            </w:r>
          </w:p>
        </w:tc>
      </w:tr>
    </w:tbl>
    <w:p w14:paraId="25E302E2" w14:textId="10F2552C" w:rsidR="006D1255" w:rsidRPr="006D1255" w:rsidRDefault="006D1255" w:rsidP="006D1255">
      <w:pPr>
        <w:pStyle w:val="Paragraph"/>
      </w:pPr>
      <w:r w:rsidRPr="006D1255">
        <w:t xml:space="preserve">4 unique composite configurations were created to study the impact of titanium dioxide  nanoparticle on the performance of epoxy carbon fibre composites.  All formulations utilized Diglycidyl Ether of Bisphenol A epoxy </w:t>
      </w:r>
      <w:r w:rsidRPr="006D1255">
        <w:lastRenderedPageBreak/>
        <w:t xml:space="preserve">resin augmented with woven unidirectional carbon fibre fabric and differing weight percentages of nano TiO₂. The TiO₂ utilized was in the anatase phase exhibiting the particle size of 50 nm and a purity of 99.8%. </w:t>
      </w:r>
    </w:p>
    <w:p w14:paraId="65DEB9D7" w14:textId="3BBA2DE2" w:rsidR="00E86485" w:rsidRPr="006D1255" w:rsidRDefault="007B663B" w:rsidP="006D1255">
      <w:pPr>
        <w:pStyle w:val="Paragraph"/>
      </w:pPr>
      <w:r w:rsidRPr="006D1255">
        <w:t>These formulations were designed to understand the effect of increasing TiO₂ concentration on mechanical strength, thermal stability, and wear resistance, with C1 serving as the control.</w:t>
      </w:r>
    </w:p>
    <w:p w14:paraId="2C8C5089" w14:textId="77777777" w:rsidR="007D3F8D" w:rsidRPr="006D1255" w:rsidRDefault="007D3F8D" w:rsidP="007D3F8D">
      <w:pPr>
        <w:pStyle w:val="Heading2"/>
      </w:pPr>
      <w:r w:rsidRPr="006D1255">
        <w:t>Fabrication Process</w:t>
      </w:r>
    </w:p>
    <w:p w14:paraId="2C1BDCE3" w14:textId="49C08932" w:rsidR="004119D6" w:rsidRPr="006D1255" w:rsidRDefault="00865259" w:rsidP="006D1255">
      <w:pPr>
        <w:pStyle w:val="Paragraph"/>
      </w:pPr>
      <w:r w:rsidRPr="006D1255">
        <w:t>The fabrication technique for epoxy carbon fibre composites enhanced with TiO₂ nanoparticles was carefully designed to provide consistent nanoparticle dispersion and effective fibre impregnation. Initially TiO₂ nanoparticles were ultrasonically dispersed in acetone for 30 minutes to disaggregate agglomerates and achieve a homogeneous suspension</w:t>
      </w:r>
      <w:r w:rsidR="00766401" w:rsidRPr="006D1255">
        <w:t xml:space="preserve"> [38-40]</w:t>
      </w:r>
      <w:r w:rsidRPr="006D1255">
        <w:t xml:space="preserve">. Then the dispersion was physically combined with epoxy glue to guarantee that the nanoparticles were </w:t>
      </w:r>
      <w:r w:rsidR="0097233C" w:rsidRPr="006D1255">
        <w:t>consistently</w:t>
      </w:r>
      <w:r w:rsidRPr="006D1255">
        <w:t xml:space="preserve"> distributed throughout the matrix and to start the curing process an aliphatic amine hardener was added to the resin system at a weight ratio of 100:10 epoxy to hardener after everything had been thoroughly mixed. After placing a 300 mm × 300 mm × 1 mm unidirectional carbon fibre cloth in a flat mould the prepared TiO₂ epoxy mixture was mixed using a hand lay up approach and complete fibre saturation and effective interfacial adhesion were guaranteed by this technique. To improve the final laminate mechanical and thermal resistance the composite panels were post cured for two hours at 60°C after being cured for twenty four hours at ambient temperature to promote matrix crosslinking</w:t>
      </w:r>
      <w:r w:rsidR="00766401" w:rsidRPr="006D1255">
        <w:t xml:space="preserve"> [41-45]</w:t>
      </w:r>
      <w:r w:rsidRPr="006D1255">
        <w:t>. High performance composites can be manufactured in laboratory and pilot-scale settings using this scalable and reasonably priced hand lay up approach which provides exact control over filler integration and reinforcing placement.</w:t>
      </w:r>
    </w:p>
    <w:p w14:paraId="43F5C848" w14:textId="77777777" w:rsidR="000F3FD2" w:rsidRPr="006D1255" w:rsidRDefault="000F3FD2" w:rsidP="000F3FD2">
      <w:pPr>
        <w:pStyle w:val="Heading1"/>
      </w:pPr>
      <w:r w:rsidRPr="006D1255">
        <w:t>Results and Discussion</w:t>
      </w:r>
    </w:p>
    <w:p w14:paraId="47114780" w14:textId="77777777" w:rsidR="004119D6" w:rsidRPr="006D1255" w:rsidRDefault="004B1334" w:rsidP="004119D6">
      <w:pPr>
        <w:pStyle w:val="Heading2"/>
      </w:pPr>
      <w:r w:rsidRPr="006D1255">
        <w:t>Tensile Strength</w:t>
      </w:r>
    </w:p>
    <w:p w14:paraId="7CF0CF11" w14:textId="77777777" w:rsidR="00865259" w:rsidRPr="006D1255" w:rsidRDefault="00865259" w:rsidP="006D1255">
      <w:pPr>
        <w:pStyle w:val="Paragraph"/>
      </w:pPr>
      <w:r w:rsidRPr="006D1255">
        <w:t>Tensile tests shown a gradual improvement in strength with an increase in TiO₂ content up to 6 wt%.  The control specimen C1 exhibited a tensile strength of 315 MPa.  The incorporation of 3 wt% TiO₂ in C2 enhanced the strength to 340 MPa, whilst the addition of 6 wt% TiO₂ in C3 further boosted it to a maximum of 366 MPa indicating a 16% enhancement relative to the baselineand with this enhancement results from the effective load transfer facilitated by the uniformly distributed TiO₂ nanoparticles which augment interfacial bonding and diminish voids within the matrix. With 9 wt% TiO₂ in C4, a minor reduction in strength to 358 MPa was observed and this decrease is likely due to nanoparticle agglomeration which can serve as stress concentrators and compromise the composite structure.</w:t>
      </w:r>
    </w:p>
    <w:p w14:paraId="3D44A9A6" w14:textId="77777777" w:rsidR="005C6466" w:rsidRPr="006D1255" w:rsidRDefault="00F43640" w:rsidP="00F43640">
      <w:pPr>
        <w:pStyle w:val="TableCaption"/>
      </w:pPr>
      <w:r w:rsidRPr="006D1255">
        <w:rPr>
          <w:b/>
        </w:rPr>
        <w:t xml:space="preserve">TABLE 2. </w:t>
      </w:r>
      <w:r w:rsidR="004B1334" w:rsidRPr="006D1255">
        <w:t>Tensile Strength of Epoxy–Carbon Fiber–TiO₂ Composites</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287"/>
        <w:gridCol w:w="1798"/>
        <w:gridCol w:w="2060"/>
        <w:gridCol w:w="2508"/>
      </w:tblGrid>
      <w:tr w:rsidR="004B1334" w:rsidRPr="006D1255" w14:paraId="4A464A2D" w14:textId="77777777" w:rsidTr="004B1334">
        <w:trPr>
          <w:tblHeader/>
          <w:tblCellSpacing w:w="15" w:type="dxa"/>
          <w:jc w:val="center"/>
        </w:trPr>
        <w:tc>
          <w:tcPr>
            <w:tcW w:w="0" w:type="auto"/>
            <w:tcBorders>
              <w:top w:val="single" w:sz="4" w:space="0" w:color="auto"/>
              <w:bottom w:val="single" w:sz="4" w:space="0" w:color="auto"/>
            </w:tcBorders>
            <w:hideMark/>
          </w:tcPr>
          <w:p w14:paraId="0E2D237E" w14:textId="77777777" w:rsidR="004B1334" w:rsidRPr="006D1255" w:rsidRDefault="004B1334" w:rsidP="004B1334">
            <w:pPr>
              <w:pStyle w:val="Paragraph"/>
              <w:jc w:val="center"/>
              <w:rPr>
                <w:b/>
                <w:bCs/>
                <w:lang w:val="en-GB"/>
              </w:rPr>
            </w:pPr>
            <w:r w:rsidRPr="006D1255">
              <w:rPr>
                <w:b/>
                <w:bCs/>
              </w:rPr>
              <w:t>Configuration</w:t>
            </w:r>
          </w:p>
        </w:tc>
        <w:tc>
          <w:tcPr>
            <w:tcW w:w="0" w:type="auto"/>
            <w:tcBorders>
              <w:top w:val="single" w:sz="4" w:space="0" w:color="auto"/>
              <w:bottom w:val="single" w:sz="4" w:space="0" w:color="auto"/>
            </w:tcBorders>
            <w:hideMark/>
          </w:tcPr>
          <w:p w14:paraId="74B7589C" w14:textId="77777777" w:rsidR="004B1334" w:rsidRPr="006D1255" w:rsidRDefault="004B1334" w:rsidP="004B1334">
            <w:pPr>
              <w:pStyle w:val="Paragraph"/>
              <w:jc w:val="center"/>
              <w:rPr>
                <w:b/>
                <w:bCs/>
                <w:lang w:val="en-GB"/>
              </w:rPr>
            </w:pPr>
            <w:r w:rsidRPr="006D1255">
              <w:rPr>
                <w:b/>
                <w:bCs/>
              </w:rPr>
              <w:t>TiO₂ Content (wt%)</w:t>
            </w:r>
          </w:p>
        </w:tc>
        <w:tc>
          <w:tcPr>
            <w:tcW w:w="0" w:type="auto"/>
            <w:tcBorders>
              <w:top w:val="single" w:sz="4" w:space="0" w:color="auto"/>
              <w:bottom w:val="single" w:sz="4" w:space="0" w:color="auto"/>
            </w:tcBorders>
            <w:hideMark/>
          </w:tcPr>
          <w:p w14:paraId="38CF4F95" w14:textId="77777777" w:rsidR="004B1334" w:rsidRPr="006D1255" w:rsidRDefault="004B1334" w:rsidP="004B1334">
            <w:pPr>
              <w:pStyle w:val="Paragraph"/>
              <w:jc w:val="center"/>
              <w:rPr>
                <w:b/>
                <w:bCs/>
                <w:lang w:val="en-GB"/>
              </w:rPr>
            </w:pPr>
            <w:r w:rsidRPr="006D1255">
              <w:rPr>
                <w:b/>
                <w:bCs/>
              </w:rPr>
              <w:t>Tensile Strength (MPa)</w:t>
            </w:r>
          </w:p>
        </w:tc>
        <w:tc>
          <w:tcPr>
            <w:tcW w:w="2463" w:type="dxa"/>
            <w:tcBorders>
              <w:top w:val="single" w:sz="4" w:space="0" w:color="auto"/>
              <w:bottom w:val="single" w:sz="4" w:space="0" w:color="auto"/>
            </w:tcBorders>
            <w:hideMark/>
          </w:tcPr>
          <w:p w14:paraId="042CEB2A" w14:textId="77777777" w:rsidR="004B1334" w:rsidRPr="006D1255" w:rsidRDefault="004B1334" w:rsidP="004B1334">
            <w:pPr>
              <w:pStyle w:val="Paragraph"/>
              <w:jc w:val="center"/>
              <w:rPr>
                <w:b/>
                <w:bCs/>
                <w:lang w:val="en-GB"/>
              </w:rPr>
            </w:pPr>
            <w:r w:rsidRPr="006D1255">
              <w:rPr>
                <w:b/>
                <w:bCs/>
              </w:rPr>
              <w:t>% Increase from C1</w:t>
            </w:r>
          </w:p>
        </w:tc>
      </w:tr>
      <w:tr w:rsidR="004B1334" w:rsidRPr="006D1255" w14:paraId="6EDC959E" w14:textId="77777777" w:rsidTr="004B1334">
        <w:trPr>
          <w:tblCellSpacing w:w="15" w:type="dxa"/>
          <w:jc w:val="center"/>
        </w:trPr>
        <w:tc>
          <w:tcPr>
            <w:tcW w:w="0" w:type="auto"/>
            <w:hideMark/>
          </w:tcPr>
          <w:p w14:paraId="059888BA" w14:textId="77777777" w:rsidR="004B1334" w:rsidRPr="006D1255" w:rsidRDefault="004B1334" w:rsidP="004B1334">
            <w:pPr>
              <w:pStyle w:val="Paragraph"/>
              <w:jc w:val="center"/>
              <w:rPr>
                <w:lang w:val="en-GB"/>
              </w:rPr>
            </w:pPr>
            <w:r w:rsidRPr="006D1255">
              <w:t>C1</w:t>
            </w:r>
          </w:p>
        </w:tc>
        <w:tc>
          <w:tcPr>
            <w:tcW w:w="0" w:type="auto"/>
            <w:hideMark/>
          </w:tcPr>
          <w:p w14:paraId="47C1FC05" w14:textId="77777777" w:rsidR="004B1334" w:rsidRPr="006D1255" w:rsidRDefault="004B1334" w:rsidP="004B1334">
            <w:pPr>
              <w:pStyle w:val="Paragraph"/>
              <w:jc w:val="center"/>
              <w:rPr>
                <w:lang w:val="en-GB"/>
              </w:rPr>
            </w:pPr>
            <w:r w:rsidRPr="006D1255">
              <w:t>0</w:t>
            </w:r>
          </w:p>
        </w:tc>
        <w:tc>
          <w:tcPr>
            <w:tcW w:w="0" w:type="auto"/>
            <w:hideMark/>
          </w:tcPr>
          <w:p w14:paraId="77EE2B59" w14:textId="77777777" w:rsidR="004B1334" w:rsidRPr="006D1255" w:rsidRDefault="004B1334" w:rsidP="004B1334">
            <w:pPr>
              <w:pStyle w:val="Paragraph"/>
              <w:jc w:val="center"/>
              <w:rPr>
                <w:lang w:val="en-GB"/>
              </w:rPr>
            </w:pPr>
            <w:r w:rsidRPr="006D1255">
              <w:t>315</w:t>
            </w:r>
          </w:p>
        </w:tc>
        <w:tc>
          <w:tcPr>
            <w:tcW w:w="2463" w:type="dxa"/>
            <w:hideMark/>
          </w:tcPr>
          <w:p w14:paraId="0701E5E1" w14:textId="77777777" w:rsidR="004B1334" w:rsidRPr="006D1255" w:rsidRDefault="004B1334" w:rsidP="004B1334">
            <w:pPr>
              <w:pStyle w:val="Paragraph"/>
              <w:jc w:val="center"/>
              <w:rPr>
                <w:lang w:val="en-GB"/>
              </w:rPr>
            </w:pPr>
            <w:r w:rsidRPr="006D1255">
              <w:t>—</w:t>
            </w:r>
          </w:p>
        </w:tc>
      </w:tr>
      <w:tr w:rsidR="004B1334" w:rsidRPr="006D1255" w14:paraId="4A2A584D" w14:textId="77777777" w:rsidTr="004B1334">
        <w:trPr>
          <w:tblCellSpacing w:w="15" w:type="dxa"/>
          <w:jc w:val="center"/>
        </w:trPr>
        <w:tc>
          <w:tcPr>
            <w:tcW w:w="0" w:type="auto"/>
            <w:hideMark/>
          </w:tcPr>
          <w:p w14:paraId="1F64C709" w14:textId="77777777" w:rsidR="004B1334" w:rsidRPr="006D1255" w:rsidRDefault="004B1334" w:rsidP="004B1334">
            <w:pPr>
              <w:pStyle w:val="Paragraph"/>
              <w:jc w:val="center"/>
              <w:rPr>
                <w:lang w:val="en-GB"/>
              </w:rPr>
            </w:pPr>
            <w:r w:rsidRPr="006D1255">
              <w:t>C2</w:t>
            </w:r>
          </w:p>
        </w:tc>
        <w:tc>
          <w:tcPr>
            <w:tcW w:w="0" w:type="auto"/>
            <w:hideMark/>
          </w:tcPr>
          <w:p w14:paraId="783468D3" w14:textId="77777777" w:rsidR="004B1334" w:rsidRPr="006D1255" w:rsidRDefault="004B1334" w:rsidP="004B1334">
            <w:pPr>
              <w:pStyle w:val="Paragraph"/>
              <w:jc w:val="center"/>
              <w:rPr>
                <w:lang w:val="en-GB"/>
              </w:rPr>
            </w:pPr>
            <w:r w:rsidRPr="006D1255">
              <w:t>3</w:t>
            </w:r>
          </w:p>
        </w:tc>
        <w:tc>
          <w:tcPr>
            <w:tcW w:w="0" w:type="auto"/>
            <w:hideMark/>
          </w:tcPr>
          <w:p w14:paraId="0DA66E93" w14:textId="77777777" w:rsidR="004B1334" w:rsidRPr="006D1255" w:rsidRDefault="004B1334" w:rsidP="004B1334">
            <w:pPr>
              <w:pStyle w:val="Paragraph"/>
              <w:jc w:val="center"/>
              <w:rPr>
                <w:lang w:val="en-GB"/>
              </w:rPr>
            </w:pPr>
            <w:r w:rsidRPr="006D1255">
              <w:t>340</w:t>
            </w:r>
          </w:p>
        </w:tc>
        <w:tc>
          <w:tcPr>
            <w:tcW w:w="2463" w:type="dxa"/>
            <w:hideMark/>
          </w:tcPr>
          <w:p w14:paraId="44ECC40F" w14:textId="77777777" w:rsidR="004B1334" w:rsidRPr="006D1255" w:rsidRDefault="004B1334" w:rsidP="004B1334">
            <w:pPr>
              <w:pStyle w:val="Paragraph"/>
              <w:jc w:val="center"/>
              <w:rPr>
                <w:lang w:val="en-GB"/>
              </w:rPr>
            </w:pPr>
            <w:r w:rsidRPr="006D1255">
              <w:t>+7.9%</w:t>
            </w:r>
          </w:p>
        </w:tc>
      </w:tr>
      <w:tr w:rsidR="004B1334" w:rsidRPr="006D1255" w14:paraId="7C4C45C2" w14:textId="77777777" w:rsidTr="004B1334">
        <w:trPr>
          <w:tblCellSpacing w:w="15" w:type="dxa"/>
          <w:jc w:val="center"/>
        </w:trPr>
        <w:tc>
          <w:tcPr>
            <w:tcW w:w="0" w:type="auto"/>
            <w:hideMark/>
          </w:tcPr>
          <w:p w14:paraId="558A6E8B" w14:textId="77777777" w:rsidR="004B1334" w:rsidRPr="006D1255" w:rsidRDefault="004B1334" w:rsidP="004B1334">
            <w:pPr>
              <w:pStyle w:val="Paragraph"/>
              <w:jc w:val="center"/>
              <w:rPr>
                <w:lang w:val="en-GB"/>
              </w:rPr>
            </w:pPr>
            <w:r w:rsidRPr="006D1255">
              <w:t>C3</w:t>
            </w:r>
          </w:p>
        </w:tc>
        <w:tc>
          <w:tcPr>
            <w:tcW w:w="0" w:type="auto"/>
            <w:hideMark/>
          </w:tcPr>
          <w:p w14:paraId="3ABFABE7" w14:textId="77777777" w:rsidR="004B1334" w:rsidRPr="006D1255" w:rsidRDefault="004B1334" w:rsidP="004B1334">
            <w:pPr>
              <w:pStyle w:val="Paragraph"/>
              <w:jc w:val="center"/>
              <w:rPr>
                <w:lang w:val="en-GB"/>
              </w:rPr>
            </w:pPr>
            <w:r w:rsidRPr="006D1255">
              <w:t>6</w:t>
            </w:r>
          </w:p>
        </w:tc>
        <w:tc>
          <w:tcPr>
            <w:tcW w:w="0" w:type="auto"/>
            <w:hideMark/>
          </w:tcPr>
          <w:p w14:paraId="66329BDA" w14:textId="77777777" w:rsidR="004B1334" w:rsidRPr="006D1255" w:rsidRDefault="004B1334" w:rsidP="004B1334">
            <w:pPr>
              <w:pStyle w:val="Paragraph"/>
              <w:jc w:val="center"/>
              <w:rPr>
                <w:lang w:val="en-GB"/>
              </w:rPr>
            </w:pPr>
            <w:r w:rsidRPr="006D1255">
              <w:t>366</w:t>
            </w:r>
          </w:p>
        </w:tc>
        <w:tc>
          <w:tcPr>
            <w:tcW w:w="2463" w:type="dxa"/>
            <w:hideMark/>
          </w:tcPr>
          <w:p w14:paraId="3E91D95B" w14:textId="77777777" w:rsidR="004B1334" w:rsidRPr="006D1255" w:rsidRDefault="004B1334" w:rsidP="004B1334">
            <w:pPr>
              <w:pStyle w:val="Paragraph"/>
              <w:jc w:val="center"/>
              <w:rPr>
                <w:lang w:val="en-GB"/>
              </w:rPr>
            </w:pPr>
            <w:r w:rsidRPr="006D1255">
              <w:t>+16.2%</w:t>
            </w:r>
          </w:p>
        </w:tc>
      </w:tr>
      <w:tr w:rsidR="004B1334" w:rsidRPr="006D1255" w14:paraId="3BC65817" w14:textId="77777777" w:rsidTr="00681E97">
        <w:trPr>
          <w:tblCellSpacing w:w="15" w:type="dxa"/>
          <w:jc w:val="center"/>
        </w:trPr>
        <w:tc>
          <w:tcPr>
            <w:tcW w:w="0" w:type="auto"/>
            <w:tcBorders>
              <w:bottom w:val="single" w:sz="4" w:space="0" w:color="auto"/>
            </w:tcBorders>
            <w:hideMark/>
          </w:tcPr>
          <w:p w14:paraId="151D0B2E" w14:textId="77777777" w:rsidR="004B1334" w:rsidRPr="006D1255" w:rsidRDefault="004B1334" w:rsidP="004B1334">
            <w:pPr>
              <w:pStyle w:val="Paragraph"/>
              <w:jc w:val="center"/>
              <w:rPr>
                <w:lang w:val="en-GB"/>
              </w:rPr>
            </w:pPr>
            <w:r w:rsidRPr="006D1255">
              <w:t>C4</w:t>
            </w:r>
          </w:p>
        </w:tc>
        <w:tc>
          <w:tcPr>
            <w:tcW w:w="0" w:type="auto"/>
            <w:tcBorders>
              <w:bottom w:val="single" w:sz="4" w:space="0" w:color="auto"/>
            </w:tcBorders>
            <w:hideMark/>
          </w:tcPr>
          <w:p w14:paraId="1642A62D" w14:textId="77777777" w:rsidR="004B1334" w:rsidRPr="006D1255" w:rsidRDefault="004B1334" w:rsidP="004B1334">
            <w:pPr>
              <w:pStyle w:val="Paragraph"/>
              <w:jc w:val="center"/>
              <w:rPr>
                <w:lang w:val="en-GB"/>
              </w:rPr>
            </w:pPr>
            <w:r w:rsidRPr="006D1255">
              <w:t>9</w:t>
            </w:r>
          </w:p>
        </w:tc>
        <w:tc>
          <w:tcPr>
            <w:tcW w:w="0" w:type="auto"/>
            <w:tcBorders>
              <w:bottom w:val="single" w:sz="4" w:space="0" w:color="auto"/>
            </w:tcBorders>
            <w:hideMark/>
          </w:tcPr>
          <w:p w14:paraId="15EDC43F" w14:textId="77777777" w:rsidR="004B1334" w:rsidRPr="006D1255" w:rsidRDefault="004B1334" w:rsidP="004B1334">
            <w:pPr>
              <w:pStyle w:val="Paragraph"/>
              <w:jc w:val="center"/>
              <w:rPr>
                <w:lang w:val="en-GB"/>
              </w:rPr>
            </w:pPr>
            <w:r w:rsidRPr="006D1255">
              <w:t>358</w:t>
            </w:r>
          </w:p>
        </w:tc>
        <w:tc>
          <w:tcPr>
            <w:tcW w:w="2463" w:type="dxa"/>
            <w:tcBorders>
              <w:bottom w:val="single" w:sz="4" w:space="0" w:color="auto"/>
            </w:tcBorders>
            <w:hideMark/>
          </w:tcPr>
          <w:p w14:paraId="5D8E6BB1" w14:textId="77777777" w:rsidR="004B1334" w:rsidRPr="006D1255" w:rsidRDefault="004B1334" w:rsidP="004B1334">
            <w:pPr>
              <w:pStyle w:val="Paragraph"/>
              <w:jc w:val="center"/>
              <w:rPr>
                <w:lang w:val="en-GB"/>
              </w:rPr>
            </w:pPr>
            <w:r w:rsidRPr="006D1255">
              <w:t>+13.6%</w:t>
            </w:r>
          </w:p>
        </w:tc>
      </w:tr>
    </w:tbl>
    <w:p w14:paraId="628D71BA" w14:textId="77777777" w:rsidR="005C6466" w:rsidRPr="006D1255" w:rsidRDefault="00681E97" w:rsidP="00F43640">
      <w:pPr>
        <w:pStyle w:val="Paragraph"/>
        <w:jc w:val="center"/>
        <w:rPr>
          <w:lang w:val="en-GB"/>
        </w:rPr>
      </w:pPr>
      <w:r w:rsidRPr="006D1255">
        <w:rPr>
          <w:noProof/>
        </w:rPr>
        <w:drawing>
          <wp:inline distT="0" distB="0" distL="0" distR="0" wp14:anchorId="0537D2F4" wp14:editId="3DFE79B2">
            <wp:extent cx="3543300" cy="1763395"/>
            <wp:effectExtent l="0" t="0" r="0" b="0"/>
            <wp:docPr id="2593760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44516" cy="1764000"/>
                    </a:xfrm>
                    <a:prstGeom prst="rect">
                      <a:avLst/>
                    </a:prstGeom>
                    <a:noFill/>
                  </pic:spPr>
                </pic:pic>
              </a:graphicData>
            </a:graphic>
          </wp:inline>
        </w:drawing>
      </w:r>
    </w:p>
    <w:p w14:paraId="6750EAD3" w14:textId="77777777" w:rsidR="00F43640" w:rsidRPr="006D1255" w:rsidRDefault="00F43640" w:rsidP="006D1255">
      <w:pPr>
        <w:pStyle w:val="FigureCaption"/>
        <w:rPr>
          <w:lang w:val="en-GB"/>
        </w:rPr>
      </w:pPr>
      <w:r w:rsidRPr="006D1255">
        <w:rPr>
          <w:b/>
          <w:szCs w:val="18"/>
        </w:rPr>
        <w:t>FIGURE 1.</w:t>
      </w:r>
      <w:r w:rsidR="00681E97" w:rsidRPr="006D1255">
        <w:t>Tensile Strength of Epoxy–Carbon Fiber–TiO₂ Composites</w:t>
      </w:r>
    </w:p>
    <w:p w14:paraId="05BFE12E" w14:textId="77777777" w:rsidR="00022D29" w:rsidRPr="006D1255" w:rsidRDefault="004B1334" w:rsidP="006D1255">
      <w:pPr>
        <w:pStyle w:val="Heading2"/>
      </w:pPr>
      <w:r w:rsidRPr="006D1255">
        <w:lastRenderedPageBreak/>
        <w:t>Heat Resistance</w:t>
      </w:r>
    </w:p>
    <w:p w14:paraId="4DDD8391" w14:textId="77777777" w:rsidR="00D163FF" w:rsidRPr="006D1255" w:rsidRDefault="00865259" w:rsidP="006D1255">
      <w:pPr>
        <w:pStyle w:val="Paragraph"/>
      </w:pPr>
      <w:r w:rsidRPr="006D1255">
        <w:t>The thermal stability of the composites was assessed by degradation onset temperature.  The pristine epoxy carbon fibre composite (C1) commenced degradation at 212°C. The onset temperature with 3 wt% TiO₂ (C2) was 225°C, whilst 6 wt% TiO₂ (C3) exhibited the greatest thermal stability at 238°C reflecting a 26°C enhancement compared to the control. This phenomenon is ascribed to the thermal shielding properties of TiO₂ nanoparticles, which serve as impediments to thermal conductivity and limit heat transfer inside the matrix. At 9 wt% TiO₂ (C4) the starting temperature slightly fell to 235°C suggesting filler saturation and potential particle agglomeration which diminished the thermal efficiency of the nanoparticles</w:t>
      </w:r>
      <w:r w:rsidR="00766401" w:rsidRPr="006D1255">
        <w:t xml:space="preserve"> [46-48]</w:t>
      </w:r>
      <w:r w:rsidRPr="006D1255">
        <w:t>.</w:t>
      </w:r>
    </w:p>
    <w:p w14:paraId="460D23A6" w14:textId="77777777" w:rsidR="007A19D6" w:rsidRPr="006D1255" w:rsidRDefault="00F43640" w:rsidP="007A19D6">
      <w:pPr>
        <w:pStyle w:val="TableCaption"/>
      </w:pPr>
      <w:r w:rsidRPr="006D1255">
        <w:rPr>
          <w:b/>
        </w:rPr>
        <w:t xml:space="preserve">TABLE 3. </w:t>
      </w:r>
      <w:r w:rsidR="004B1334" w:rsidRPr="006D1255">
        <w:t>Thermal Degradation Onset Temperature</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848"/>
        <w:gridCol w:w="1798"/>
        <w:gridCol w:w="2312"/>
        <w:gridCol w:w="1930"/>
      </w:tblGrid>
      <w:tr w:rsidR="004B1334" w:rsidRPr="006D1255" w14:paraId="4B00893F" w14:textId="77777777" w:rsidTr="004B1334">
        <w:trPr>
          <w:tblHeader/>
          <w:tblCellSpacing w:w="15" w:type="dxa"/>
          <w:jc w:val="center"/>
        </w:trPr>
        <w:tc>
          <w:tcPr>
            <w:tcW w:w="0" w:type="auto"/>
            <w:tcBorders>
              <w:top w:val="single" w:sz="4" w:space="0" w:color="auto"/>
            </w:tcBorders>
            <w:vAlign w:val="center"/>
            <w:hideMark/>
          </w:tcPr>
          <w:p w14:paraId="011D6635" w14:textId="77777777" w:rsidR="004B1334" w:rsidRPr="006D1255" w:rsidRDefault="004B1334" w:rsidP="004B1334">
            <w:pPr>
              <w:pStyle w:val="Paragraph"/>
              <w:jc w:val="center"/>
              <w:rPr>
                <w:b/>
                <w:bCs/>
                <w:lang w:val="en-GB"/>
              </w:rPr>
            </w:pPr>
            <w:r w:rsidRPr="006D1255">
              <w:rPr>
                <w:rStyle w:val="Strong"/>
              </w:rPr>
              <w:t>Blend ID</w:t>
            </w:r>
          </w:p>
        </w:tc>
        <w:tc>
          <w:tcPr>
            <w:tcW w:w="0" w:type="auto"/>
            <w:tcBorders>
              <w:top w:val="single" w:sz="4" w:space="0" w:color="auto"/>
            </w:tcBorders>
            <w:vAlign w:val="center"/>
            <w:hideMark/>
          </w:tcPr>
          <w:p w14:paraId="5FE6BCFE" w14:textId="77777777" w:rsidR="004B1334" w:rsidRPr="006D1255" w:rsidRDefault="004B1334" w:rsidP="004B1334">
            <w:pPr>
              <w:pStyle w:val="Paragraph"/>
              <w:jc w:val="center"/>
              <w:rPr>
                <w:b/>
                <w:bCs/>
                <w:lang w:val="en-GB"/>
              </w:rPr>
            </w:pPr>
            <w:r w:rsidRPr="006D1255">
              <w:rPr>
                <w:rStyle w:val="Strong"/>
              </w:rPr>
              <w:t>TiO₂ Content (wt%)</w:t>
            </w:r>
          </w:p>
        </w:tc>
        <w:tc>
          <w:tcPr>
            <w:tcW w:w="0" w:type="auto"/>
            <w:tcBorders>
              <w:top w:val="single" w:sz="4" w:space="0" w:color="auto"/>
            </w:tcBorders>
            <w:vAlign w:val="center"/>
            <w:hideMark/>
          </w:tcPr>
          <w:p w14:paraId="31ED4FE4" w14:textId="77777777" w:rsidR="004B1334" w:rsidRPr="006D1255" w:rsidRDefault="004B1334" w:rsidP="004B1334">
            <w:pPr>
              <w:pStyle w:val="Paragraph"/>
              <w:jc w:val="center"/>
              <w:rPr>
                <w:b/>
                <w:bCs/>
                <w:lang w:val="en-GB"/>
              </w:rPr>
            </w:pPr>
            <w:r w:rsidRPr="006D1255">
              <w:rPr>
                <w:rStyle w:val="Strong"/>
              </w:rPr>
              <w:t>Thermal Onset Temp (°C)</w:t>
            </w:r>
          </w:p>
        </w:tc>
        <w:tc>
          <w:tcPr>
            <w:tcW w:w="0" w:type="auto"/>
            <w:tcBorders>
              <w:top w:val="single" w:sz="4" w:space="0" w:color="auto"/>
            </w:tcBorders>
            <w:vAlign w:val="center"/>
            <w:hideMark/>
          </w:tcPr>
          <w:p w14:paraId="781EA72E" w14:textId="77777777" w:rsidR="004B1334" w:rsidRPr="006D1255" w:rsidRDefault="004B1334" w:rsidP="004B1334">
            <w:pPr>
              <w:pStyle w:val="Paragraph"/>
              <w:jc w:val="center"/>
              <w:rPr>
                <w:b/>
                <w:bCs/>
                <w:lang w:val="en-GB"/>
              </w:rPr>
            </w:pPr>
            <w:r w:rsidRPr="006D1255">
              <w:rPr>
                <w:rStyle w:val="Strong"/>
              </w:rPr>
              <w:t>ΔT from Control (°C)</w:t>
            </w:r>
          </w:p>
        </w:tc>
      </w:tr>
      <w:tr w:rsidR="00865259" w:rsidRPr="006D1255" w14:paraId="2FDE487C" w14:textId="77777777" w:rsidTr="003F794F">
        <w:trPr>
          <w:tblCellSpacing w:w="15" w:type="dxa"/>
          <w:jc w:val="center"/>
        </w:trPr>
        <w:tc>
          <w:tcPr>
            <w:tcW w:w="0" w:type="auto"/>
            <w:tcBorders>
              <w:top w:val="single" w:sz="4" w:space="0" w:color="auto"/>
            </w:tcBorders>
            <w:hideMark/>
          </w:tcPr>
          <w:p w14:paraId="6E9E0156" w14:textId="77777777" w:rsidR="00865259" w:rsidRPr="006D1255" w:rsidRDefault="00865259" w:rsidP="00865259">
            <w:pPr>
              <w:pStyle w:val="Paragraph"/>
              <w:jc w:val="center"/>
              <w:rPr>
                <w:lang w:val="en-GB"/>
              </w:rPr>
            </w:pPr>
            <w:r w:rsidRPr="006D1255">
              <w:t>C1</w:t>
            </w:r>
          </w:p>
        </w:tc>
        <w:tc>
          <w:tcPr>
            <w:tcW w:w="0" w:type="auto"/>
            <w:tcBorders>
              <w:top w:val="single" w:sz="4" w:space="0" w:color="auto"/>
            </w:tcBorders>
            <w:vAlign w:val="center"/>
            <w:hideMark/>
          </w:tcPr>
          <w:p w14:paraId="3EA63D13" w14:textId="77777777" w:rsidR="00865259" w:rsidRPr="006D1255" w:rsidRDefault="00865259" w:rsidP="00865259">
            <w:pPr>
              <w:pStyle w:val="Paragraph"/>
              <w:jc w:val="center"/>
              <w:rPr>
                <w:lang w:val="en-GB"/>
              </w:rPr>
            </w:pPr>
            <w:r w:rsidRPr="006D1255">
              <w:t>0</w:t>
            </w:r>
          </w:p>
        </w:tc>
        <w:tc>
          <w:tcPr>
            <w:tcW w:w="0" w:type="auto"/>
            <w:tcBorders>
              <w:top w:val="single" w:sz="4" w:space="0" w:color="auto"/>
            </w:tcBorders>
            <w:vAlign w:val="center"/>
            <w:hideMark/>
          </w:tcPr>
          <w:p w14:paraId="0A81CD0F" w14:textId="77777777" w:rsidR="00865259" w:rsidRPr="006D1255" w:rsidRDefault="00865259" w:rsidP="00865259">
            <w:pPr>
              <w:pStyle w:val="Paragraph"/>
              <w:jc w:val="center"/>
              <w:rPr>
                <w:lang w:val="en-GB"/>
              </w:rPr>
            </w:pPr>
            <w:r w:rsidRPr="006D1255">
              <w:t>212</w:t>
            </w:r>
          </w:p>
        </w:tc>
        <w:tc>
          <w:tcPr>
            <w:tcW w:w="0" w:type="auto"/>
            <w:tcBorders>
              <w:top w:val="single" w:sz="4" w:space="0" w:color="auto"/>
            </w:tcBorders>
            <w:vAlign w:val="center"/>
            <w:hideMark/>
          </w:tcPr>
          <w:p w14:paraId="30A4730B" w14:textId="77777777" w:rsidR="00865259" w:rsidRPr="006D1255" w:rsidRDefault="00865259" w:rsidP="00865259">
            <w:pPr>
              <w:pStyle w:val="Paragraph"/>
              <w:jc w:val="center"/>
              <w:rPr>
                <w:lang w:val="en-GB"/>
              </w:rPr>
            </w:pPr>
            <w:r w:rsidRPr="006D1255">
              <w:t>—</w:t>
            </w:r>
          </w:p>
        </w:tc>
      </w:tr>
      <w:tr w:rsidR="00865259" w:rsidRPr="006D1255" w14:paraId="0CACDAF5" w14:textId="77777777" w:rsidTr="003F794F">
        <w:trPr>
          <w:tblCellSpacing w:w="15" w:type="dxa"/>
          <w:jc w:val="center"/>
        </w:trPr>
        <w:tc>
          <w:tcPr>
            <w:tcW w:w="0" w:type="auto"/>
            <w:hideMark/>
          </w:tcPr>
          <w:p w14:paraId="7D8F8E91" w14:textId="77777777" w:rsidR="00865259" w:rsidRPr="006D1255" w:rsidRDefault="00865259" w:rsidP="00865259">
            <w:pPr>
              <w:pStyle w:val="Paragraph"/>
              <w:jc w:val="center"/>
              <w:rPr>
                <w:lang w:val="en-GB"/>
              </w:rPr>
            </w:pPr>
            <w:r w:rsidRPr="006D1255">
              <w:t>C2</w:t>
            </w:r>
          </w:p>
        </w:tc>
        <w:tc>
          <w:tcPr>
            <w:tcW w:w="0" w:type="auto"/>
            <w:vAlign w:val="center"/>
            <w:hideMark/>
          </w:tcPr>
          <w:p w14:paraId="075D427F" w14:textId="77777777" w:rsidR="00865259" w:rsidRPr="006D1255" w:rsidRDefault="00865259" w:rsidP="00865259">
            <w:pPr>
              <w:pStyle w:val="Paragraph"/>
              <w:jc w:val="center"/>
              <w:rPr>
                <w:lang w:val="en-GB"/>
              </w:rPr>
            </w:pPr>
            <w:r w:rsidRPr="006D1255">
              <w:t>3</w:t>
            </w:r>
          </w:p>
        </w:tc>
        <w:tc>
          <w:tcPr>
            <w:tcW w:w="0" w:type="auto"/>
            <w:vAlign w:val="center"/>
            <w:hideMark/>
          </w:tcPr>
          <w:p w14:paraId="1FCCB251" w14:textId="77777777" w:rsidR="00865259" w:rsidRPr="006D1255" w:rsidRDefault="00865259" w:rsidP="00865259">
            <w:pPr>
              <w:pStyle w:val="Paragraph"/>
              <w:jc w:val="center"/>
              <w:rPr>
                <w:lang w:val="en-GB"/>
              </w:rPr>
            </w:pPr>
            <w:r w:rsidRPr="006D1255">
              <w:t>225</w:t>
            </w:r>
          </w:p>
        </w:tc>
        <w:tc>
          <w:tcPr>
            <w:tcW w:w="0" w:type="auto"/>
            <w:vAlign w:val="center"/>
            <w:hideMark/>
          </w:tcPr>
          <w:p w14:paraId="0AE19F67" w14:textId="77777777" w:rsidR="00865259" w:rsidRPr="006D1255" w:rsidRDefault="00865259" w:rsidP="00865259">
            <w:pPr>
              <w:pStyle w:val="Paragraph"/>
              <w:jc w:val="center"/>
              <w:rPr>
                <w:lang w:val="en-GB"/>
              </w:rPr>
            </w:pPr>
            <w:r w:rsidRPr="006D1255">
              <w:t>+13</w:t>
            </w:r>
          </w:p>
        </w:tc>
      </w:tr>
      <w:tr w:rsidR="00865259" w:rsidRPr="006D1255" w14:paraId="2E94CDBF" w14:textId="77777777" w:rsidTr="003F794F">
        <w:trPr>
          <w:tblCellSpacing w:w="15" w:type="dxa"/>
          <w:jc w:val="center"/>
        </w:trPr>
        <w:tc>
          <w:tcPr>
            <w:tcW w:w="0" w:type="auto"/>
            <w:hideMark/>
          </w:tcPr>
          <w:p w14:paraId="5E58A6BE" w14:textId="77777777" w:rsidR="00865259" w:rsidRPr="006D1255" w:rsidRDefault="00865259" w:rsidP="00865259">
            <w:pPr>
              <w:pStyle w:val="Paragraph"/>
              <w:jc w:val="center"/>
              <w:rPr>
                <w:lang w:val="en-GB"/>
              </w:rPr>
            </w:pPr>
            <w:r w:rsidRPr="006D1255">
              <w:t>C3</w:t>
            </w:r>
          </w:p>
        </w:tc>
        <w:tc>
          <w:tcPr>
            <w:tcW w:w="0" w:type="auto"/>
            <w:vAlign w:val="center"/>
            <w:hideMark/>
          </w:tcPr>
          <w:p w14:paraId="0A01BAA4" w14:textId="77777777" w:rsidR="00865259" w:rsidRPr="006D1255" w:rsidRDefault="00865259" w:rsidP="00865259">
            <w:pPr>
              <w:pStyle w:val="Paragraph"/>
              <w:jc w:val="center"/>
              <w:rPr>
                <w:lang w:val="en-GB"/>
              </w:rPr>
            </w:pPr>
            <w:r w:rsidRPr="006D1255">
              <w:t>6</w:t>
            </w:r>
          </w:p>
        </w:tc>
        <w:tc>
          <w:tcPr>
            <w:tcW w:w="0" w:type="auto"/>
            <w:vAlign w:val="center"/>
            <w:hideMark/>
          </w:tcPr>
          <w:p w14:paraId="7F61E377" w14:textId="77777777" w:rsidR="00865259" w:rsidRPr="006D1255" w:rsidRDefault="00865259" w:rsidP="00865259">
            <w:pPr>
              <w:pStyle w:val="Paragraph"/>
              <w:jc w:val="center"/>
              <w:rPr>
                <w:lang w:val="en-GB"/>
              </w:rPr>
            </w:pPr>
            <w:r w:rsidRPr="006D1255">
              <w:t>238</w:t>
            </w:r>
          </w:p>
        </w:tc>
        <w:tc>
          <w:tcPr>
            <w:tcW w:w="0" w:type="auto"/>
            <w:vAlign w:val="center"/>
            <w:hideMark/>
          </w:tcPr>
          <w:p w14:paraId="69604DC7" w14:textId="77777777" w:rsidR="00865259" w:rsidRPr="006D1255" w:rsidRDefault="00865259" w:rsidP="00865259">
            <w:pPr>
              <w:pStyle w:val="Paragraph"/>
              <w:jc w:val="center"/>
              <w:rPr>
                <w:lang w:val="en-GB"/>
              </w:rPr>
            </w:pPr>
            <w:r w:rsidRPr="006D1255">
              <w:rPr>
                <w:rStyle w:val="Strong"/>
              </w:rPr>
              <w:t>+26</w:t>
            </w:r>
          </w:p>
        </w:tc>
      </w:tr>
      <w:tr w:rsidR="00865259" w:rsidRPr="006D1255" w14:paraId="4DE13483" w14:textId="77777777" w:rsidTr="003F794F">
        <w:trPr>
          <w:tblCellSpacing w:w="15" w:type="dxa"/>
          <w:jc w:val="center"/>
        </w:trPr>
        <w:tc>
          <w:tcPr>
            <w:tcW w:w="0" w:type="auto"/>
            <w:tcBorders>
              <w:bottom w:val="single" w:sz="4" w:space="0" w:color="auto"/>
            </w:tcBorders>
            <w:hideMark/>
          </w:tcPr>
          <w:p w14:paraId="1DA5D4EE" w14:textId="77777777" w:rsidR="00865259" w:rsidRPr="006D1255" w:rsidRDefault="00865259" w:rsidP="00865259">
            <w:pPr>
              <w:pStyle w:val="Paragraph"/>
              <w:jc w:val="center"/>
              <w:rPr>
                <w:lang w:val="en-GB"/>
              </w:rPr>
            </w:pPr>
            <w:r w:rsidRPr="006D1255">
              <w:t>C4</w:t>
            </w:r>
          </w:p>
        </w:tc>
        <w:tc>
          <w:tcPr>
            <w:tcW w:w="0" w:type="auto"/>
            <w:tcBorders>
              <w:bottom w:val="single" w:sz="4" w:space="0" w:color="auto"/>
            </w:tcBorders>
            <w:vAlign w:val="center"/>
            <w:hideMark/>
          </w:tcPr>
          <w:p w14:paraId="7DE67F4E" w14:textId="77777777" w:rsidR="00865259" w:rsidRPr="006D1255" w:rsidRDefault="00865259" w:rsidP="00865259">
            <w:pPr>
              <w:pStyle w:val="Paragraph"/>
              <w:jc w:val="center"/>
              <w:rPr>
                <w:lang w:val="en-GB"/>
              </w:rPr>
            </w:pPr>
            <w:r w:rsidRPr="006D1255">
              <w:t>9</w:t>
            </w:r>
          </w:p>
        </w:tc>
        <w:tc>
          <w:tcPr>
            <w:tcW w:w="0" w:type="auto"/>
            <w:tcBorders>
              <w:bottom w:val="single" w:sz="4" w:space="0" w:color="auto"/>
            </w:tcBorders>
            <w:vAlign w:val="center"/>
            <w:hideMark/>
          </w:tcPr>
          <w:p w14:paraId="0EAED32B" w14:textId="77777777" w:rsidR="00865259" w:rsidRPr="006D1255" w:rsidRDefault="00865259" w:rsidP="00865259">
            <w:pPr>
              <w:pStyle w:val="Paragraph"/>
              <w:jc w:val="center"/>
              <w:rPr>
                <w:lang w:val="en-GB"/>
              </w:rPr>
            </w:pPr>
            <w:r w:rsidRPr="006D1255">
              <w:t>235</w:t>
            </w:r>
          </w:p>
        </w:tc>
        <w:tc>
          <w:tcPr>
            <w:tcW w:w="0" w:type="auto"/>
            <w:tcBorders>
              <w:bottom w:val="single" w:sz="4" w:space="0" w:color="auto"/>
            </w:tcBorders>
            <w:vAlign w:val="center"/>
            <w:hideMark/>
          </w:tcPr>
          <w:p w14:paraId="63E7C799" w14:textId="77777777" w:rsidR="00865259" w:rsidRPr="006D1255" w:rsidRDefault="00865259" w:rsidP="00865259">
            <w:pPr>
              <w:pStyle w:val="Paragraph"/>
              <w:jc w:val="center"/>
              <w:rPr>
                <w:lang w:val="en-GB"/>
              </w:rPr>
            </w:pPr>
            <w:r w:rsidRPr="006D1255">
              <w:t>+23</w:t>
            </w:r>
          </w:p>
        </w:tc>
      </w:tr>
    </w:tbl>
    <w:p w14:paraId="7FDFF3EB" w14:textId="77777777" w:rsidR="00D163FF" w:rsidRPr="006D1255" w:rsidRDefault="00681E97" w:rsidP="00F43640">
      <w:pPr>
        <w:pStyle w:val="Paragraph"/>
        <w:jc w:val="center"/>
        <w:rPr>
          <w:noProof/>
        </w:rPr>
      </w:pPr>
      <w:r w:rsidRPr="006D1255">
        <w:rPr>
          <w:noProof/>
        </w:rPr>
        <w:drawing>
          <wp:inline distT="0" distB="0" distL="0" distR="0" wp14:anchorId="4B6DE9BB" wp14:editId="5BDD1DB5">
            <wp:extent cx="4038600" cy="2431002"/>
            <wp:effectExtent l="0" t="0" r="0" b="0"/>
            <wp:docPr id="1174838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55126" cy="2440950"/>
                    </a:xfrm>
                    <a:prstGeom prst="rect">
                      <a:avLst/>
                    </a:prstGeom>
                    <a:noFill/>
                  </pic:spPr>
                </pic:pic>
              </a:graphicData>
            </a:graphic>
          </wp:inline>
        </w:drawing>
      </w:r>
    </w:p>
    <w:p w14:paraId="4D9D83F8" w14:textId="77777777" w:rsidR="00F43640" w:rsidRPr="006D1255" w:rsidRDefault="00F43640" w:rsidP="00F43640">
      <w:pPr>
        <w:pStyle w:val="Paragraph"/>
        <w:jc w:val="center"/>
        <w:rPr>
          <w:lang w:val="en-GB"/>
        </w:rPr>
      </w:pPr>
      <w:r w:rsidRPr="006D1255">
        <w:rPr>
          <w:b/>
          <w:sz w:val="18"/>
          <w:szCs w:val="18"/>
        </w:rPr>
        <w:t>FIGURE 2.</w:t>
      </w:r>
      <w:r w:rsidR="00681E97" w:rsidRPr="006D1255">
        <w:t>Thermal Degradation Onset Temperature</w:t>
      </w:r>
    </w:p>
    <w:p w14:paraId="780984F5" w14:textId="77777777" w:rsidR="00022D29" w:rsidRPr="006D1255" w:rsidRDefault="004B1334" w:rsidP="006D1255">
      <w:pPr>
        <w:pStyle w:val="Heading2"/>
      </w:pPr>
      <w:bookmarkStart w:id="0" w:name="_Hlk202996630"/>
      <w:r w:rsidRPr="006D1255">
        <w:t>Wear Rate</w:t>
      </w:r>
      <w:bookmarkEnd w:id="0"/>
    </w:p>
    <w:p w14:paraId="203EAC7B" w14:textId="77777777" w:rsidR="005C6466" w:rsidRPr="006D1255" w:rsidRDefault="00865259" w:rsidP="006D1255">
      <w:pPr>
        <w:pStyle w:val="Paragraph"/>
        <w:rPr>
          <w:b/>
          <w:sz w:val="18"/>
          <w:szCs w:val="18"/>
        </w:rPr>
      </w:pPr>
      <w:r w:rsidRPr="006D1255">
        <w:t>Pin-on-disc wear tests demonstrated that the incorporation of TiO₂ nanoparticles markedly improved wear resistance. The control variation V1 had a wear rate of 0.062 mm³/N•m and a coefficient of friction of 0.45. The incorporation of 3 wt% TiO₂ (C2) decreased the wear rate to 0.048 mm³/N•m while the optimal outcome was attained with 6 wt% TiO₂ (C3) exhibiting a wear rate of 0.034 mm³/N•m a 45% reduction compared to the control and the CoF significantly improved down to 0.33.  At 9 wt% TiO₂ (C4), the wear rate increased marginally to 0.037 mm³/N•m, perhaps attributable to surface cracking or micro-defects caused by excessive nanoparticle aggregation. These observations indicate that 6 wt% TiO₂ is the ideal concentration for wear performance.</w:t>
      </w:r>
      <w:r w:rsidR="0053351B" w:rsidRPr="006D1255">
        <w:t xml:space="preserve"> [49-50].</w:t>
      </w:r>
    </w:p>
    <w:p w14:paraId="1F6BBFBB" w14:textId="77777777" w:rsidR="005C6466" w:rsidRPr="006D1255" w:rsidRDefault="005C6466" w:rsidP="00F43640">
      <w:pPr>
        <w:pStyle w:val="TableCaption"/>
      </w:pPr>
      <w:r w:rsidRPr="006D1255">
        <w:rPr>
          <w:b/>
        </w:rPr>
        <w:tab/>
      </w:r>
      <w:r w:rsidR="00F43640" w:rsidRPr="006D1255">
        <w:rPr>
          <w:b/>
        </w:rPr>
        <w:t xml:space="preserve">TABLE 4. </w:t>
      </w:r>
      <w:r w:rsidR="004B1334" w:rsidRPr="006D1255">
        <w:t>Wear Rate and Coefficient of Friction</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742"/>
        <w:gridCol w:w="1798"/>
        <w:gridCol w:w="1998"/>
        <w:gridCol w:w="1933"/>
        <w:gridCol w:w="1964"/>
      </w:tblGrid>
      <w:tr w:rsidR="004B1334" w:rsidRPr="006D1255" w14:paraId="69740F72" w14:textId="77777777" w:rsidTr="00681E97">
        <w:trPr>
          <w:tblHeader/>
          <w:tblCellSpacing w:w="15" w:type="dxa"/>
          <w:jc w:val="center"/>
        </w:trPr>
        <w:tc>
          <w:tcPr>
            <w:tcW w:w="0" w:type="auto"/>
            <w:tcBorders>
              <w:top w:val="single" w:sz="4" w:space="0" w:color="auto"/>
            </w:tcBorders>
            <w:vAlign w:val="center"/>
            <w:hideMark/>
          </w:tcPr>
          <w:p w14:paraId="03A722A2" w14:textId="77777777" w:rsidR="004B1334" w:rsidRPr="006D1255" w:rsidRDefault="004B1334" w:rsidP="004B1334">
            <w:pPr>
              <w:pStyle w:val="Paragraph"/>
              <w:jc w:val="center"/>
              <w:rPr>
                <w:b/>
                <w:bCs/>
                <w:lang w:val="en-GB"/>
              </w:rPr>
            </w:pPr>
            <w:r w:rsidRPr="006D1255">
              <w:rPr>
                <w:b/>
                <w:bCs/>
                <w:lang w:val="en-GB"/>
              </w:rPr>
              <w:t>Variant</w:t>
            </w:r>
          </w:p>
        </w:tc>
        <w:tc>
          <w:tcPr>
            <w:tcW w:w="0" w:type="auto"/>
            <w:tcBorders>
              <w:top w:val="single" w:sz="4" w:space="0" w:color="auto"/>
            </w:tcBorders>
            <w:vAlign w:val="center"/>
            <w:hideMark/>
          </w:tcPr>
          <w:p w14:paraId="3DE84F15" w14:textId="77777777" w:rsidR="004B1334" w:rsidRPr="006D1255" w:rsidRDefault="004B1334" w:rsidP="004B1334">
            <w:pPr>
              <w:pStyle w:val="Paragraph"/>
              <w:jc w:val="center"/>
              <w:rPr>
                <w:b/>
                <w:bCs/>
                <w:lang w:val="en-GB"/>
              </w:rPr>
            </w:pPr>
            <w:r w:rsidRPr="006D1255">
              <w:rPr>
                <w:b/>
                <w:bCs/>
                <w:lang w:val="en-GB"/>
              </w:rPr>
              <w:t>TiO₂ Content (wt%)</w:t>
            </w:r>
          </w:p>
        </w:tc>
        <w:tc>
          <w:tcPr>
            <w:tcW w:w="0" w:type="auto"/>
            <w:tcBorders>
              <w:top w:val="single" w:sz="4" w:space="0" w:color="auto"/>
            </w:tcBorders>
            <w:vAlign w:val="center"/>
            <w:hideMark/>
          </w:tcPr>
          <w:p w14:paraId="142EB53E" w14:textId="77777777" w:rsidR="004B1334" w:rsidRPr="006D1255" w:rsidRDefault="004B1334" w:rsidP="004B1334">
            <w:pPr>
              <w:pStyle w:val="Paragraph"/>
              <w:jc w:val="center"/>
              <w:rPr>
                <w:b/>
                <w:bCs/>
                <w:lang w:val="en-GB"/>
              </w:rPr>
            </w:pPr>
            <w:r w:rsidRPr="006D1255">
              <w:rPr>
                <w:b/>
                <w:bCs/>
                <w:lang w:val="en-GB"/>
              </w:rPr>
              <w:t>Wear Rate (mm³/N·m)</w:t>
            </w:r>
          </w:p>
        </w:tc>
        <w:tc>
          <w:tcPr>
            <w:tcW w:w="0" w:type="auto"/>
            <w:tcBorders>
              <w:top w:val="single" w:sz="4" w:space="0" w:color="auto"/>
            </w:tcBorders>
            <w:vAlign w:val="center"/>
            <w:hideMark/>
          </w:tcPr>
          <w:p w14:paraId="5EEBD27B" w14:textId="77777777" w:rsidR="004B1334" w:rsidRPr="006D1255" w:rsidRDefault="004B1334" w:rsidP="004B1334">
            <w:pPr>
              <w:pStyle w:val="Paragraph"/>
              <w:jc w:val="center"/>
              <w:rPr>
                <w:b/>
                <w:bCs/>
                <w:lang w:val="en-GB"/>
              </w:rPr>
            </w:pPr>
            <w:r w:rsidRPr="006D1255">
              <w:rPr>
                <w:b/>
                <w:bCs/>
                <w:lang w:val="en-GB"/>
              </w:rPr>
              <w:t>% Reduction in Wear</w:t>
            </w:r>
          </w:p>
        </w:tc>
        <w:tc>
          <w:tcPr>
            <w:tcW w:w="0" w:type="auto"/>
            <w:tcBorders>
              <w:top w:val="single" w:sz="4" w:space="0" w:color="auto"/>
            </w:tcBorders>
            <w:vAlign w:val="center"/>
            <w:hideMark/>
          </w:tcPr>
          <w:p w14:paraId="17F6930D" w14:textId="77777777" w:rsidR="004B1334" w:rsidRPr="006D1255" w:rsidRDefault="004B1334" w:rsidP="004B1334">
            <w:pPr>
              <w:pStyle w:val="Paragraph"/>
              <w:jc w:val="center"/>
              <w:rPr>
                <w:b/>
                <w:bCs/>
                <w:lang w:val="en-GB"/>
              </w:rPr>
            </w:pPr>
            <w:r w:rsidRPr="006D1255">
              <w:rPr>
                <w:b/>
                <w:bCs/>
                <w:lang w:val="en-GB"/>
              </w:rPr>
              <w:t>Coefficient of Friction</w:t>
            </w:r>
          </w:p>
        </w:tc>
      </w:tr>
      <w:tr w:rsidR="00865259" w:rsidRPr="006D1255" w14:paraId="2ECF46DC" w14:textId="77777777" w:rsidTr="00545F45">
        <w:trPr>
          <w:tblCellSpacing w:w="15" w:type="dxa"/>
          <w:jc w:val="center"/>
        </w:trPr>
        <w:tc>
          <w:tcPr>
            <w:tcW w:w="0" w:type="auto"/>
            <w:tcBorders>
              <w:top w:val="single" w:sz="4" w:space="0" w:color="auto"/>
            </w:tcBorders>
            <w:hideMark/>
          </w:tcPr>
          <w:p w14:paraId="24816B52" w14:textId="77777777" w:rsidR="00865259" w:rsidRPr="006D1255" w:rsidRDefault="00865259" w:rsidP="00865259">
            <w:pPr>
              <w:pStyle w:val="Paragraph"/>
              <w:jc w:val="center"/>
              <w:rPr>
                <w:lang w:val="en-GB"/>
              </w:rPr>
            </w:pPr>
            <w:r w:rsidRPr="006D1255">
              <w:t>C1</w:t>
            </w:r>
          </w:p>
        </w:tc>
        <w:tc>
          <w:tcPr>
            <w:tcW w:w="0" w:type="auto"/>
            <w:tcBorders>
              <w:top w:val="single" w:sz="4" w:space="0" w:color="auto"/>
            </w:tcBorders>
            <w:vAlign w:val="center"/>
            <w:hideMark/>
          </w:tcPr>
          <w:p w14:paraId="13FEF9A4" w14:textId="77777777" w:rsidR="00865259" w:rsidRPr="006D1255" w:rsidRDefault="00865259" w:rsidP="00865259">
            <w:pPr>
              <w:pStyle w:val="Paragraph"/>
              <w:jc w:val="center"/>
              <w:rPr>
                <w:lang w:val="en-GB"/>
              </w:rPr>
            </w:pPr>
            <w:r w:rsidRPr="006D1255">
              <w:rPr>
                <w:lang w:val="en-GB"/>
              </w:rPr>
              <w:t>0</w:t>
            </w:r>
          </w:p>
        </w:tc>
        <w:tc>
          <w:tcPr>
            <w:tcW w:w="0" w:type="auto"/>
            <w:tcBorders>
              <w:top w:val="single" w:sz="4" w:space="0" w:color="auto"/>
            </w:tcBorders>
            <w:vAlign w:val="center"/>
            <w:hideMark/>
          </w:tcPr>
          <w:p w14:paraId="37BBBBAE" w14:textId="77777777" w:rsidR="00865259" w:rsidRPr="006D1255" w:rsidRDefault="00865259" w:rsidP="00865259">
            <w:pPr>
              <w:pStyle w:val="Paragraph"/>
              <w:jc w:val="center"/>
              <w:rPr>
                <w:lang w:val="en-GB"/>
              </w:rPr>
            </w:pPr>
            <w:r w:rsidRPr="006D1255">
              <w:rPr>
                <w:lang w:val="en-GB"/>
              </w:rPr>
              <w:t>0.062</w:t>
            </w:r>
          </w:p>
        </w:tc>
        <w:tc>
          <w:tcPr>
            <w:tcW w:w="0" w:type="auto"/>
            <w:tcBorders>
              <w:top w:val="single" w:sz="4" w:space="0" w:color="auto"/>
            </w:tcBorders>
            <w:vAlign w:val="center"/>
            <w:hideMark/>
          </w:tcPr>
          <w:p w14:paraId="381BD768" w14:textId="77777777" w:rsidR="00865259" w:rsidRPr="006D1255" w:rsidRDefault="00865259" w:rsidP="00865259">
            <w:pPr>
              <w:pStyle w:val="Paragraph"/>
              <w:jc w:val="center"/>
              <w:rPr>
                <w:lang w:val="en-GB"/>
              </w:rPr>
            </w:pPr>
            <w:r w:rsidRPr="006D1255">
              <w:rPr>
                <w:lang w:val="en-GB"/>
              </w:rPr>
              <w:t>—</w:t>
            </w:r>
          </w:p>
        </w:tc>
        <w:tc>
          <w:tcPr>
            <w:tcW w:w="0" w:type="auto"/>
            <w:tcBorders>
              <w:top w:val="single" w:sz="4" w:space="0" w:color="auto"/>
            </w:tcBorders>
            <w:vAlign w:val="center"/>
            <w:hideMark/>
          </w:tcPr>
          <w:p w14:paraId="1F23786A" w14:textId="77777777" w:rsidR="00865259" w:rsidRPr="006D1255" w:rsidRDefault="00865259" w:rsidP="00865259">
            <w:pPr>
              <w:pStyle w:val="Paragraph"/>
              <w:jc w:val="center"/>
              <w:rPr>
                <w:lang w:val="en-GB"/>
              </w:rPr>
            </w:pPr>
            <w:r w:rsidRPr="006D1255">
              <w:rPr>
                <w:lang w:val="en-GB"/>
              </w:rPr>
              <w:t>0.45</w:t>
            </w:r>
          </w:p>
        </w:tc>
      </w:tr>
      <w:tr w:rsidR="00865259" w:rsidRPr="006D1255" w14:paraId="66407922" w14:textId="77777777" w:rsidTr="00545F45">
        <w:trPr>
          <w:tblCellSpacing w:w="15" w:type="dxa"/>
          <w:jc w:val="center"/>
        </w:trPr>
        <w:tc>
          <w:tcPr>
            <w:tcW w:w="0" w:type="auto"/>
            <w:hideMark/>
          </w:tcPr>
          <w:p w14:paraId="60DE4348" w14:textId="77777777" w:rsidR="00865259" w:rsidRPr="006D1255" w:rsidRDefault="00865259" w:rsidP="00865259">
            <w:pPr>
              <w:pStyle w:val="Paragraph"/>
              <w:jc w:val="center"/>
              <w:rPr>
                <w:lang w:val="en-GB"/>
              </w:rPr>
            </w:pPr>
            <w:r w:rsidRPr="006D1255">
              <w:t>C2</w:t>
            </w:r>
          </w:p>
        </w:tc>
        <w:tc>
          <w:tcPr>
            <w:tcW w:w="0" w:type="auto"/>
            <w:vAlign w:val="center"/>
            <w:hideMark/>
          </w:tcPr>
          <w:p w14:paraId="49C8076F" w14:textId="77777777" w:rsidR="00865259" w:rsidRPr="006D1255" w:rsidRDefault="00865259" w:rsidP="00865259">
            <w:pPr>
              <w:pStyle w:val="Paragraph"/>
              <w:jc w:val="center"/>
              <w:rPr>
                <w:lang w:val="en-GB"/>
              </w:rPr>
            </w:pPr>
            <w:r w:rsidRPr="006D1255">
              <w:rPr>
                <w:lang w:val="en-GB"/>
              </w:rPr>
              <w:t>3</w:t>
            </w:r>
          </w:p>
        </w:tc>
        <w:tc>
          <w:tcPr>
            <w:tcW w:w="0" w:type="auto"/>
            <w:vAlign w:val="center"/>
            <w:hideMark/>
          </w:tcPr>
          <w:p w14:paraId="19D204D8" w14:textId="77777777" w:rsidR="00865259" w:rsidRPr="006D1255" w:rsidRDefault="00865259" w:rsidP="00865259">
            <w:pPr>
              <w:pStyle w:val="Paragraph"/>
              <w:jc w:val="center"/>
              <w:rPr>
                <w:lang w:val="en-GB"/>
              </w:rPr>
            </w:pPr>
            <w:r w:rsidRPr="006D1255">
              <w:rPr>
                <w:lang w:val="en-GB"/>
              </w:rPr>
              <w:t>0.048</w:t>
            </w:r>
          </w:p>
        </w:tc>
        <w:tc>
          <w:tcPr>
            <w:tcW w:w="0" w:type="auto"/>
            <w:vAlign w:val="center"/>
            <w:hideMark/>
          </w:tcPr>
          <w:p w14:paraId="29108BF1" w14:textId="77777777" w:rsidR="00865259" w:rsidRPr="006D1255" w:rsidRDefault="00865259" w:rsidP="00865259">
            <w:pPr>
              <w:pStyle w:val="Paragraph"/>
              <w:jc w:val="center"/>
              <w:rPr>
                <w:lang w:val="en-GB"/>
              </w:rPr>
            </w:pPr>
            <w:r w:rsidRPr="006D1255">
              <w:rPr>
                <w:lang w:val="en-GB"/>
              </w:rPr>
              <w:t>22.6%</w:t>
            </w:r>
          </w:p>
        </w:tc>
        <w:tc>
          <w:tcPr>
            <w:tcW w:w="0" w:type="auto"/>
            <w:vAlign w:val="center"/>
            <w:hideMark/>
          </w:tcPr>
          <w:p w14:paraId="7AD55C3D" w14:textId="77777777" w:rsidR="00865259" w:rsidRPr="006D1255" w:rsidRDefault="00865259" w:rsidP="00865259">
            <w:pPr>
              <w:pStyle w:val="Paragraph"/>
              <w:jc w:val="center"/>
              <w:rPr>
                <w:lang w:val="en-GB"/>
              </w:rPr>
            </w:pPr>
            <w:r w:rsidRPr="006D1255">
              <w:rPr>
                <w:lang w:val="en-GB"/>
              </w:rPr>
              <w:t>0.39</w:t>
            </w:r>
          </w:p>
        </w:tc>
      </w:tr>
      <w:tr w:rsidR="00865259" w:rsidRPr="006D1255" w14:paraId="77034459" w14:textId="77777777" w:rsidTr="00545F45">
        <w:trPr>
          <w:tblCellSpacing w:w="15" w:type="dxa"/>
          <w:jc w:val="center"/>
        </w:trPr>
        <w:tc>
          <w:tcPr>
            <w:tcW w:w="0" w:type="auto"/>
            <w:hideMark/>
          </w:tcPr>
          <w:p w14:paraId="5273F99F" w14:textId="77777777" w:rsidR="00865259" w:rsidRPr="006D1255" w:rsidRDefault="00865259" w:rsidP="00865259">
            <w:pPr>
              <w:pStyle w:val="Paragraph"/>
              <w:jc w:val="center"/>
              <w:rPr>
                <w:lang w:val="en-GB"/>
              </w:rPr>
            </w:pPr>
            <w:r w:rsidRPr="006D1255">
              <w:t>C3</w:t>
            </w:r>
          </w:p>
        </w:tc>
        <w:tc>
          <w:tcPr>
            <w:tcW w:w="0" w:type="auto"/>
            <w:vAlign w:val="center"/>
            <w:hideMark/>
          </w:tcPr>
          <w:p w14:paraId="463C34A9" w14:textId="77777777" w:rsidR="00865259" w:rsidRPr="006D1255" w:rsidRDefault="00865259" w:rsidP="00865259">
            <w:pPr>
              <w:pStyle w:val="Paragraph"/>
              <w:jc w:val="center"/>
              <w:rPr>
                <w:lang w:val="en-GB"/>
              </w:rPr>
            </w:pPr>
            <w:r w:rsidRPr="006D1255">
              <w:rPr>
                <w:lang w:val="en-GB"/>
              </w:rPr>
              <w:t>6</w:t>
            </w:r>
          </w:p>
        </w:tc>
        <w:tc>
          <w:tcPr>
            <w:tcW w:w="0" w:type="auto"/>
            <w:vAlign w:val="center"/>
            <w:hideMark/>
          </w:tcPr>
          <w:p w14:paraId="0EBD0074" w14:textId="77777777" w:rsidR="00865259" w:rsidRPr="006D1255" w:rsidRDefault="00865259" w:rsidP="00865259">
            <w:pPr>
              <w:pStyle w:val="Paragraph"/>
              <w:jc w:val="center"/>
              <w:rPr>
                <w:lang w:val="en-GB"/>
              </w:rPr>
            </w:pPr>
            <w:r w:rsidRPr="006D1255">
              <w:rPr>
                <w:lang w:val="en-GB"/>
              </w:rPr>
              <w:t>0.034</w:t>
            </w:r>
          </w:p>
        </w:tc>
        <w:tc>
          <w:tcPr>
            <w:tcW w:w="0" w:type="auto"/>
            <w:vAlign w:val="center"/>
            <w:hideMark/>
          </w:tcPr>
          <w:p w14:paraId="03C71971" w14:textId="77777777" w:rsidR="00865259" w:rsidRPr="006D1255" w:rsidRDefault="00865259" w:rsidP="00865259">
            <w:pPr>
              <w:pStyle w:val="Paragraph"/>
              <w:jc w:val="center"/>
              <w:rPr>
                <w:lang w:val="en-GB"/>
              </w:rPr>
            </w:pPr>
            <w:r w:rsidRPr="006D1255">
              <w:rPr>
                <w:b/>
                <w:bCs/>
                <w:lang w:val="en-GB"/>
              </w:rPr>
              <w:t>45.2%</w:t>
            </w:r>
          </w:p>
        </w:tc>
        <w:tc>
          <w:tcPr>
            <w:tcW w:w="0" w:type="auto"/>
            <w:vAlign w:val="center"/>
            <w:hideMark/>
          </w:tcPr>
          <w:p w14:paraId="0827B97A" w14:textId="77777777" w:rsidR="00865259" w:rsidRPr="006D1255" w:rsidRDefault="00865259" w:rsidP="00865259">
            <w:pPr>
              <w:pStyle w:val="Paragraph"/>
              <w:jc w:val="center"/>
              <w:rPr>
                <w:lang w:val="en-GB"/>
              </w:rPr>
            </w:pPr>
            <w:r w:rsidRPr="006D1255">
              <w:rPr>
                <w:lang w:val="en-GB"/>
              </w:rPr>
              <w:t>0.33</w:t>
            </w:r>
          </w:p>
        </w:tc>
      </w:tr>
      <w:tr w:rsidR="00865259" w:rsidRPr="006D1255" w14:paraId="2C1A1FA2" w14:textId="77777777" w:rsidTr="00545F45">
        <w:trPr>
          <w:tblCellSpacing w:w="15" w:type="dxa"/>
          <w:jc w:val="center"/>
        </w:trPr>
        <w:tc>
          <w:tcPr>
            <w:tcW w:w="0" w:type="auto"/>
            <w:tcBorders>
              <w:bottom w:val="single" w:sz="4" w:space="0" w:color="auto"/>
            </w:tcBorders>
            <w:hideMark/>
          </w:tcPr>
          <w:p w14:paraId="53621207" w14:textId="77777777" w:rsidR="00865259" w:rsidRPr="006D1255" w:rsidRDefault="00865259" w:rsidP="00865259">
            <w:pPr>
              <w:pStyle w:val="Paragraph"/>
              <w:jc w:val="center"/>
              <w:rPr>
                <w:lang w:val="en-GB"/>
              </w:rPr>
            </w:pPr>
            <w:r w:rsidRPr="006D1255">
              <w:t>C4</w:t>
            </w:r>
          </w:p>
        </w:tc>
        <w:tc>
          <w:tcPr>
            <w:tcW w:w="0" w:type="auto"/>
            <w:tcBorders>
              <w:bottom w:val="single" w:sz="4" w:space="0" w:color="auto"/>
            </w:tcBorders>
            <w:vAlign w:val="center"/>
            <w:hideMark/>
          </w:tcPr>
          <w:p w14:paraId="745A6E95" w14:textId="77777777" w:rsidR="00865259" w:rsidRPr="006D1255" w:rsidRDefault="00865259" w:rsidP="00865259">
            <w:pPr>
              <w:pStyle w:val="Paragraph"/>
              <w:jc w:val="center"/>
              <w:rPr>
                <w:lang w:val="en-GB"/>
              </w:rPr>
            </w:pPr>
            <w:r w:rsidRPr="006D1255">
              <w:rPr>
                <w:lang w:val="en-GB"/>
              </w:rPr>
              <w:t>9</w:t>
            </w:r>
          </w:p>
        </w:tc>
        <w:tc>
          <w:tcPr>
            <w:tcW w:w="0" w:type="auto"/>
            <w:tcBorders>
              <w:bottom w:val="single" w:sz="4" w:space="0" w:color="auto"/>
            </w:tcBorders>
            <w:vAlign w:val="center"/>
            <w:hideMark/>
          </w:tcPr>
          <w:p w14:paraId="4C513460" w14:textId="77777777" w:rsidR="00865259" w:rsidRPr="006D1255" w:rsidRDefault="00865259" w:rsidP="00865259">
            <w:pPr>
              <w:pStyle w:val="Paragraph"/>
              <w:jc w:val="center"/>
              <w:rPr>
                <w:lang w:val="en-GB"/>
              </w:rPr>
            </w:pPr>
            <w:r w:rsidRPr="006D1255">
              <w:rPr>
                <w:lang w:val="en-GB"/>
              </w:rPr>
              <w:t>0.037</w:t>
            </w:r>
          </w:p>
        </w:tc>
        <w:tc>
          <w:tcPr>
            <w:tcW w:w="0" w:type="auto"/>
            <w:tcBorders>
              <w:bottom w:val="single" w:sz="4" w:space="0" w:color="auto"/>
            </w:tcBorders>
            <w:vAlign w:val="center"/>
            <w:hideMark/>
          </w:tcPr>
          <w:p w14:paraId="62533697" w14:textId="77777777" w:rsidR="00865259" w:rsidRPr="006D1255" w:rsidRDefault="00865259" w:rsidP="00865259">
            <w:pPr>
              <w:pStyle w:val="Paragraph"/>
              <w:jc w:val="center"/>
              <w:rPr>
                <w:lang w:val="en-GB"/>
              </w:rPr>
            </w:pPr>
            <w:r w:rsidRPr="006D1255">
              <w:rPr>
                <w:lang w:val="en-GB"/>
              </w:rPr>
              <w:t>40.3%</w:t>
            </w:r>
          </w:p>
        </w:tc>
        <w:tc>
          <w:tcPr>
            <w:tcW w:w="0" w:type="auto"/>
            <w:tcBorders>
              <w:bottom w:val="single" w:sz="4" w:space="0" w:color="auto"/>
            </w:tcBorders>
            <w:vAlign w:val="center"/>
            <w:hideMark/>
          </w:tcPr>
          <w:p w14:paraId="2D623864" w14:textId="77777777" w:rsidR="00865259" w:rsidRPr="006D1255" w:rsidRDefault="00865259" w:rsidP="00865259">
            <w:pPr>
              <w:pStyle w:val="Paragraph"/>
              <w:jc w:val="center"/>
              <w:rPr>
                <w:lang w:val="en-GB"/>
              </w:rPr>
            </w:pPr>
            <w:r w:rsidRPr="006D1255">
              <w:rPr>
                <w:lang w:val="en-GB"/>
              </w:rPr>
              <w:t>0.35</w:t>
            </w:r>
          </w:p>
        </w:tc>
      </w:tr>
    </w:tbl>
    <w:p w14:paraId="013C5263" w14:textId="77777777" w:rsidR="008509B4" w:rsidRPr="006D1255" w:rsidRDefault="008509B4" w:rsidP="004B1334">
      <w:pPr>
        <w:pStyle w:val="Paragraph"/>
        <w:ind w:firstLine="0"/>
        <w:jc w:val="center"/>
      </w:pPr>
    </w:p>
    <w:p w14:paraId="02314CDA" w14:textId="77777777" w:rsidR="005C6466" w:rsidRPr="006D1255" w:rsidRDefault="008509B4" w:rsidP="006D1255">
      <w:pPr>
        <w:pStyle w:val="Figure"/>
      </w:pPr>
      <w:r w:rsidRPr="006D1255">
        <w:rPr>
          <w:noProof/>
        </w:rPr>
        <w:lastRenderedPageBreak/>
        <w:drawing>
          <wp:inline distT="0" distB="0" distL="0" distR="0" wp14:anchorId="3F9F4F67" wp14:editId="2F2E80B9">
            <wp:extent cx="3756660" cy="2261291"/>
            <wp:effectExtent l="0" t="0" r="0" b="0"/>
            <wp:docPr id="149954269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68190" cy="2268231"/>
                    </a:xfrm>
                    <a:prstGeom prst="rect">
                      <a:avLst/>
                    </a:prstGeom>
                    <a:noFill/>
                  </pic:spPr>
                </pic:pic>
              </a:graphicData>
            </a:graphic>
          </wp:inline>
        </w:drawing>
      </w:r>
    </w:p>
    <w:p w14:paraId="385DF31B" w14:textId="3B5FCD55" w:rsidR="008509B4" w:rsidRPr="006D1255" w:rsidRDefault="008509B4" w:rsidP="006D1255">
      <w:pPr>
        <w:pStyle w:val="FigureCaption"/>
      </w:pPr>
      <w:r w:rsidRPr="006D1255">
        <w:rPr>
          <w:b/>
          <w:szCs w:val="18"/>
        </w:rPr>
        <w:t>FIGURE 3.</w:t>
      </w:r>
      <w:r w:rsidR="006D1255">
        <w:rPr>
          <w:b/>
          <w:szCs w:val="18"/>
        </w:rPr>
        <w:t xml:space="preserve"> </w:t>
      </w:r>
      <w:r w:rsidRPr="006D1255">
        <w:t>Wear Rate and Coefficient of Friction</w:t>
      </w:r>
    </w:p>
    <w:p w14:paraId="5BF4B825" w14:textId="77777777" w:rsidR="00022D29" w:rsidRPr="006D1255" w:rsidRDefault="00681E97" w:rsidP="005C6466">
      <w:pPr>
        <w:pStyle w:val="Heading1"/>
      </w:pPr>
      <w:r w:rsidRPr="006D1255">
        <w:t>Application in Protective Cells</w:t>
      </w:r>
    </w:p>
    <w:p w14:paraId="55E8807D" w14:textId="77777777" w:rsidR="00907E16" w:rsidRPr="006D1255" w:rsidRDefault="00681E97" w:rsidP="006D1255">
      <w:pPr>
        <w:pStyle w:val="Paragraph"/>
      </w:pPr>
      <w:r w:rsidRPr="006D1255">
        <w:t>T</w:t>
      </w:r>
      <w:r w:rsidR="00907E16" w:rsidRPr="006D1255">
        <w:t>he engineered hybrid composites exhibit significant potential for application in protective cellular structures including smart armour panels energy storage enclosure and defense grade casings where mechanical and thermal performance under stress is paramount.  These applications require materials that demonstrate strong impact and tensile strength, efficient thermal insulation, and minimal wear under dynamic situations.  The C3 design consisting of epoxy reinforced with carbon fibre and 6 wt% TiO₂, exhibited the most superior performance.</w:t>
      </w:r>
    </w:p>
    <w:p w14:paraId="53960DAE" w14:textId="77777777" w:rsidR="00907E16" w:rsidRPr="006D1255" w:rsidRDefault="00907E16" w:rsidP="006D1255">
      <w:pPr>
        <w:pStyle w:val="Paragraphbulleted"/>
      </w:pPr>
      <w:r w:rsidRPr="006D1255">
        <w:t xml:space="preserve">A 16% augmentation in tensile strength (366 MPa), </w:t>
      </w:r>
    </w:p>
    <w:p w14:paraId="3E97B6FC" w14:textId="77777777" w:rsidR="00907E16" w:rsidRPr="006D1255" w:rsidRDefault="00907E16" w:rsidP="006D1255">
      <w:pPr>
        <w:pStyle w:val="Paragraphbulleted"/>
      </w:pPr>
      <w:r w:rsidRPr="006D1255">
        <w:t>A 26°C elevation in thermal onset temperature (238°C),</w:t>
      </w:r>
    </w:p>
    <w:p w14:paraId="5D53B52A" w14:textId="77777777" w:rsidR="00907E16" w:rsidRPr="006D1255" w:rsidRDefault="00907E16" w:rsidP="006D1255">
      <w:pPr>
        <w:pStyle w:val="Paragraphbulleted"/>
      </w:pPr>
      <w:r w:rsidRPr="006D1255">
        <w:t>A 45% reduction in wear rate (0.034 mm³/N•m).</w:t>
      </w:r>
    </w:p>
    <w:p w14:paraId="6AF36FAD" w14:textId="15AFE345" w:rsidR="00022D29" w:rsidRPr="006D1255" w:rsidRDefault="00907E16" w:rsidP="00611265">
      <w:pPr>
        <w:pStyle w:val="Paragraph"/>
      </w:pPr>
      <w:r w:rsidRPr="006D1255">
        <w:t>This combination of lightweight structure, mechanical resilience and thermal resistance renders the composite ideal for modular high performance systems where cost effective processing methods such as hand lay up  are preferred without sacrificing quality.</w:t>
      </w:r>
    </w:p>
    <w:p w14:paraId="18103BDB" w14:textId="77777777" w:rsidR="00D163FF" w:rsidRPr="006D1255" w:rsidRDefault="00D163FF" w:rsidP="00D163FF">
      <w:pPr>
        <w:pStyle w:val="Heading1"/>
      </w:pPr>
      <w:r w:rsidRPr="006D1255">
        <w:t>Conclusion</w:t>
      </w:r>
    </w:p>
    <w:p w14:paraId="41D50BB6" w14:textId="77777777" w:rsidR="000B3A2D" w:rsidRPr="006D1255" w:rsidRDefault="00907E16" w:rsidP="006D1255">
      <w:pPr>
        <w:pStyle w:val="Paragraph"/>
        <w:rPr>
          <w:rFonts w:asciiTheme="majorBidi" w:hAnsiTheme="majorBidi" w:cstheme="majorBidi"/>
        </w:rPr>
      </w:pPr>
      <w:r w:rsidRPr="006D1255">
        <w:t>This study confirms the efficacy of integrating carbon fibre fabric with TiO₂ nanoparticles in an epoxy matrix for performance improvement. With a tensile strength of 366 MPa thermal stability of 238°C and a wear rate of 0.034 mm³/N•m the optimized formulation containing 6 weight percent TiO₂ demonstrated outstanding performance across all critical parameters. The homogeneous dispersion of nanoparticles, reduced agglomeration and enhanced property improvements were made possible by ultrasonication and mechanical stirring.  The amalgamation of superior strength, little wear and improved thermal performance renders these hybrid composites optimal for protective applications in the defence, aerospace and energy industries. The study endorses the viability of economical fabrication techniques as hand lay up, facilitating the scalable manufacturing of new multifunctional composites.</w:t>
      </w:r>
    </w:p>
    <w:p w14:paraId="252F2614" w14:textId="384820C1" w:rsidR="00613B4D" w:rsidRPr="006D1255" w:rsidRDefault="0016385D" w:rsidP="00045CED">
      <w:pPr>
        <w:pStyle w:val="Heading1"/>
      </w:pPr>
      <w:r w:rsidRPr="006D1255">
        <w:rPr>
          <w:rFonts w:asciiTheme="majorBidi" w:hAnsiTheme="majorBidi" w:cstheme="majorBidi"/>
        </w:rPr>
        <w:t>References</w:t>
      </w:r>
    </w:p>
    <w:p w14:paraId="1CD48264" w14:textId="77777777" w:rsidR="005447F4" w:rsidRPr="006D1255" w:rsidRDefault="005447F4" w:rsidP="006D1255">
      <w:pPr>
        <w:pStyle w:val="Reference"/>
      </w:pPr>
      <w:r w:rsidRPr="006D1255">
        <w:t>Bukichev, Yurii S., Lyudmila M. Bogdanova, Valentina A. Lesnichaya, Nikita V. Chukanov, Nina D. Golubeva, and Gulzhian I. Dzhardimalieva. "Mechanical and thermophysical properties of epoxy nanocomposites with titanium dioxide nanoparticles." Applied Sciences 13, no. 7 (2023): 4488.</w:t>
      </w:r>
    </w:p>
    <w:p w14:paraId="1F9B07DA" w14:textId="77777777" w:rsidR="005447F4" w:rsidRPr="006D1255" w:rsidRDefault="005447F4" w:rsidP="006D1255">
      <w:pPr>
        <w:pStyle w:val="Reference"/>
      </w:pPr>
      <w:r w:rsidRPr="006D1255">
        <w:t>Bukichev, Yurii S., Lyudmila M. Bogdanova, Valentina A. Lesnichaya, Nikita V. Chukanov, Nina D. Golubeva, and Gulzhian I. Dzhardimalieva. "Mechanical and thermophysical properties of epoxy nanocomposites with titanium dioxide nanoparticles." Applied Sciences 13, no. 7 (2023): 4488.</w:t>
      </w:r>
    </w:p>
    <w:p w14:paraId="198901A7" w14:textId="77777777" w:rsidR="005447F4" w:rsidRPr="006D1255" w:rsidRDefault="005447F4" w:rsidP="006D1255">
      <w:pPr>
        <w:pStyle w:val="Reference"/>
      </w:pPr>
      <w:r w:rsidRPr="006D1255">
        <w:t>Wang, Yaoyao, Hui Wang, Yizhe Chen, Wei Zhou, and Lin Hua. "Adhesion improvement and strengthening mechanisms of ultrasonic adhesive-impact bonding process for CFRP/Ni bonded joints." Surfaces and Interfaces 46 (2024): 104108.</w:t>
      </w:r>
    </w:p>
    <w:p w14:paraId="381113C6" w14:textId="77777777" w:rsidR="005447F4" w:rsidRPr="006D1255" w:rsidRDefault="005447F4" w:rsidP="006D1255">
      <w:pPr>
        <w:pStyle w:val="Reference"/>
      </w:pPr>
      <w:r w:rsidRPr="006D1255">
        <w:lastRenderedPageBreak/>
        <w:t>Jayasinghe, Ravisrini, Maximiano Ramos, Ashveen Nand, and Maziar Ramezani. "Enhancing Mechanical and Tribological Properties of Epoxy Composites with Ultrasonication Exfoliated MoS2: Impact of Low Filler Loading on Wear Performance and Tribofilm Formation." Nanomaterials 14, no. 21 (2024): 1744.</w:t>
      </w:r>
    </w:p>
    <w:p w14:paraId="02305DF0" w14:textId="77777777" w:rsidR="001E6A65" w:rsidRPr="006D1255" w:rsidRDefault="001E6A65" w:rsidP="006D1255">
      <w:pPr>
        <w:pStyle w:val="Reference"/>
      </w:pPr>
      <w:r w:rsidRPr="006D1255">
        <w:t>Soman, Vishnu, Kavita Vishwakarma, and Maneesh Kumar Poddar. "Ultrasound assisted synthesis of polymer nanocomposites: a review." Journal of Polymer Research 30, no. 11 (2023): 406.</w:t>
      </w:r>
    </w:p>
    <w:p w14:paraId="14906CD9" w14:textId="77777777" w:rsidR="001E6A65" w:rsidRPr="006D1255" w:rsidRDefault="001E6A65" w:rsidP="006D1255">
      <w:pPr>
        <w:pStyle w:val="Reference"/>
      </w:pPr>
      <w:r w:rsidRPr="006D1255">
        <w:t>Shahabaz, S. M., Prakhar Mehrotra, Hridayneel Kalita, Sathyashankara Sharma, Nithesh Naik, Dilifa Jossley Noronha, and Nagaraja Shetty. "Effect of Al2O3 and SiC nano-fillers on the mechanical properties of carbon fiber-reinforced epoxy hybrid composites." Journal of Composites Science 7, no. 4 (2023): 133.</w:t>
      </w:r>
    </w:p>
    <w:p w14:paraId="03AC7E34" w14:textId="77777777" w:rsidR="001E6A65" w:rsidRPr="006D1255" w:rsidRDefault="001E6A65" w:rsidP="006D1255">
      <w:pPr>
        <w:pStyle w:val="Reference"/>
      </w:pPr>
      <w:r w:rsidRPr="006D1255">
        <w:t>Sagar, J. S., G. M. Madhu, Jammula Koteswararao, and Pradipkumar Dixit. "Studies on thermal and mechanical behavior of nano TiO2-epoxy polymer composite." Communications in Science and Technology 7, no. 1 (2022): 38-44.</w:t>
      </w:r>
    </w:p>
    <w:p w14:paraId="0B72524E" w14:textId="77777777" w:rsidR="001E6A65" w:rsidRPr="006D1255" w:rsidRDefault="00EF1B66" w:rsidP="006D1255">
      <w:pPr>
        <w:pStyle w:val="Reference"/>
      </w:pPr>
      <w:r w:rsidRPr="006D1255">
        <w:t>R. M. Reddy</w:t>
      </w:r>
      <w:r w:rsidR="00962CBE" w:rsidRPr="006D1255">
        <w:t xml:space="preserve"> et al.</w:t>
      </w:r>
      <w:r w:rsidRPr="006D1255">
        <w:t xml:space="preserve"> Boosting power efficiency in polycrystalline silicon solar cells: antimony selenide sputter coating with advanced optical, electrical, and thermal insights, Chalcogenide Letters Volume 22, Number 7, July 2025, https://doi.org/10.15251/CL.2025.227.615</w:t>
      </w:r>
    </w:p>
    <w:p w14:paraId="3BCC43C4" w14:textId="77777777" w:rsidR="003F7FCC" w:rsidRPr="006D1255" w:rsidRDefault="003F7FCC" w:rsidP="006D1255">
      <w:pPr>
        <w:pStyle w:val="Reference"/>
        <w:rPr>
          <w:shd w:val="clear" w:color="auto" w:fill="FFFFFF"/>
        </w:rPr>
      </w:pPr>
      <w:r w:rsidRPr="006D1255">
        <w:rPr>
          <w:shd w:val="clear" w:color="auto" w:fill="FFFFFF"/>
        </w:rPr>
        <w:t xml:space="preserve">V. Mohanvel et al. Ferric oxide nanofluid on functional properties of parabolic trough solar collector under different flow rate, Applied Thermal Engineering (2025). Volume 265, 2025,125608, </w:t>
      </w:r>
      <w:hyperlink r:id="rId13" w:history="1">
        <w:r w:rsidRPr="006D1255">
          <w:rPr>
            <w:rStyle w:val="Hyperlink"/>
            <w:color w:val="auto"/>
            <w:shd w:val="clear" w:color="auto" w:fill="FFFFFF"/>
          </w:rPr>
          <w:t>https://doi.org/10.1016/j.applthermaleng.2025.125608R</w:t>
        </w:r>
      </w:hyperlink>
      <w:r w:rsidRPr="006D1255">
        <w:rPr>
          <w:shd w:val="clear" w:color="auto" w:fill="FFFFFF"/>
        </w:rPr>
        <w:t xml:space="preserve">. </w:t>
      </w:r>
    </w:p>
    <w:p w14:paraId="26509058" w14:textId="77777777" w:rsidR="003F7FCC" w:rsidRPr="006D1255" w:rsidRDefault="003F7FCC" w:rsidP="006D1255">
      <w:pPr>
        <w:pStyle w:val="Reference"/>
        <w:rPr>
          <w:shd w:val="clear" w:color="auto" w:fill="FFFFFF"/>
        </w:rPr>
      </w:pPr>
      <w:r w:rsidRPr="006D1255">
        <w:rPr>
          <w:shd w:val="clear" w:color="auto" w:fill="FFFFFF"/>
        </w:rPr>
        <w:t xml:space="preserve">M.E.M. Soudagar et al. Integration and heat performance evaluation of NaNO3–KNO3 PCM and hybrid nanofluid configured solar thermal heat exchanger. J Therm Anal Calorim (2025). </w:t>
      </w:r>
      <w:hyperlink r:id="rId14" w:history="1">
        <w:r w:rsidRPr="006D1255">
          <w:rPr>
            <w:rStyle w:val="Hyperlink"/>
            <w:color w:val="auto"/>
            <w:shd w:val="clear" w:color="auto" w:fill="FFFFFF"/>
          </w:rPr>
          <w:t>https://doi.org/10.1007/s10973-024-13970-3</w:t>
        </w:r>
      </w:hyperlink>
    </w:p>
    <w:p w14:paraId="7BBE4726" w14:textId="77777777" w:rsidR="003F7FCC" w:rsidRPr="006D1255" w:rsidRDefault="003F7FCC" w:rsidP="006D1255">
      <w:pPr>
        <w:pStyle w:val="Reference"/>
      </w:pPr>
      <w:r w:rsidRPr="006D1255">
        <w:rPr>
          <w:shd w:val="clear" w:color="auto" w:fill="FFFFFF"/>
        </w:rPr>
        <w:t>Surakasi, R., Muthu, G., Paramasivam, P., &amp; Shanmugam, K. (2024). Effectiveness of natural dye adsorption on ILSS and optical properties of bio synthesised TiO2 nano particles and reinforced with flax seed fiber/epoxy based hybrid composites.</w:t>
      </w:r>
      <w:r w:rsidRPr="006D1255">
        <w:rPr>
          <w:rStyle w:val="apple-converted-space"/>
          <w:shd w:val="clear" w:color="auto" w:fill="FFFFFF"/>
        </w:rPr>
        <w:t> </w:t>
      </w:r>
      <w:r w:rsidRPr="006D1255">
        <w:t>Discover Applied Sciences</w:t>
      </w:r>
      <w:r w:rsidRPr="006D1255">
        <w:rPr>
          <w:shd w:val="clear" w:color="auto" w:fill="FFFFFF"/>
        </w:rPr>
        <w:t>,</w:t>
      </w:r>
      <w:r w:rsidRPr="006D1255">
        <w:rPr>
          <w:rStyle w:val="apple-converted-space"/>
          <w:shd w:val="clear" w:color="auto" w:fill="FFFFFF"/>
        </w:rPr>
        <w:t> </w:t>
      </w:r>
      <w:r w:rsidRPr="006D1255">
        <w:t>6</w:t>
      </w:r>
      <w:r w:rsidRPr="006D1255">
        <w:rPr>
          <w:shd w:val="clear" w:color="auto" w:fill="FFFFFF"/>
        </w:rPr>
        <w:t xml:space="preserve">(3), 125. </w:t>
      </w:r>
      <w:hyperlink r:id="rId15" w:history="1">
        <w:r w:rsidRPr="006D1255">
          <w:rPr>
            <w:rStyle w:val="Hyperlink"/>
            <w:color w:val="auto"/>
          </w:rPr>
          <w:t>https://doi.org/10.1007/s42452-024-05758-9</w:t>
        </w:r>
      </w:hyperlink>
    </w:p>
    <w:p w14:paraId="4DBC6C13" w14:textId="77777777" w:rsidR="003F7FCC" w:rsidRPr="006D1255" w:rsidRDefault="003F7FCC" w:rsidP="006D1255">
      <w:pPr>
        <w:pStyle w:val="Reference"/>
        <w:rPr>
          <w:shd w:val="clear" w:color="auto" w:fill="FFFFFF"/>
        </w:rPr>
      </w:pPr>
      <w:r w:rsidRPr="006D1255">
        <w:rPr>
          <w:shd w:val="clear" w:color="auto" w:fill="FFFFFF"/>
        </w:rPr>
        <w:t>Dutt, Sudershan, et al. Emerging EM wave sensors for non-invasive glucose monitoring: review, techniques and developments. Sensors and Actuators Reports 9 (2025): 100282.</w:t>
      </w:r>
    </w:p>
    <w:p w14:paraId="508AE4B3" w14:textId="77777777" w:rsidR="003F7FCC" w:rsidRPr="006D1255" w:rsidRDefault="003F7FCC" w:rsidP="006D1255">
      <w:pPr>
        <w:pStyle w:val="Reference"/>
      </w:pPr>
      <w:r w:rsidRPr="006D1255">
        <w:rPr>
          <w:shd w:val="clear" w:color="auto" w:fill="FFFFFF"/>
        </w:rPr>
        <w:t>Malladi et al., (2024).</w:t>
      </w:r>
      <w:r w:rsidRPr="006D1255">
        <w:rPr>
          <w:rStyle w:val="apple-converted-space"/>
          <w:shd w:val="clear" w:color="auto" w:fill="FFFFFF"/>
        </w:rPr>
        <w:t> </w:t>
      </w:r>
      <w:r w:rsidRPr="006D1255">
        <w:t>Effectiveness of thermal and mechanical properties of jute fibers under different chemical treatment for automotive interior trim</w:t>
      </w:r>
      <w:r w:rsidRPr="006D1255">
        <w:rPr>
          <w:rStyle w:val="apple-converted-space"/>
          <w:shd w:val="clear" w:color="auto" w:fill="FFFFFF"/>
        </w:rPr>
        <w:t> </w:t>
      </w:r>
      <w:r w:rsidRPr="006D1255">
        <w:rPr>
          <w:shd w:val="clear" w:color="auto" w:fill="FFFFFF"/>
        </w:rPr>
        <w:t>(No. 2024-01-5008). SAE Technical Paper.</w:t>
      </w:r>
      <w:hyperlink r:id="rId16" w:history="1">
        <w:r w:rsidRPr="006D1255">
          <w:rPr>
            <w:rStyle w:val="apple-converted-space"/>
            <w:rFonts w:eastAsia="Trebuchet MS"/>
          </w:rPr>
          <w:t> </w:t>
        </w:r>
        <w:r w:rsidRPr="006D1255">
          <w:rPr>
            <w:rStyle w:val="Hyperlink"/>
            <w:color w:val="auto"/>
          </w:rPr>
          <w:t>https://doi.org/10.4271/2024-01-5008</w:t>
        </w:r>
      </w:hyperlink>
    </w:p>
    <w:p w14:paraId="7B749206" w14:textId="77777777" w:rsidR="003F7FCC" w:rsidRPr="006D1255" w:rsidRDefault="003F7FCC" w:rsidP="006D1255">
      <w:pPr>
        <w:pStyle w:val="Reference"/>
      </w:pPr>
      <w:r w:rsidRPr="006D1255">
        <w:rPr>
          <w:shd w:val="clear" w:color="auto" w:fill="FFFFFF"/>
        </w:rPr>
        <w:t>Pandian et al., (2024).</w:t>
      </w:r>
      <w:r w:rsidRPr="006D1255">
        <w:rPr>
          <w:rStyle w:val="apple-converted-space"/>
          <w:shd w:val="clear" w:color="auto" w:fill="FFFFFF"/>
        </w:rPr>
        <w:t> </w:t>
      </w:r>
      <w:r w:rsidRPr="006D1255">
        <w:t>Analyzing the Moisture and Chemical Retention Behavior of Flax Fiber–Ceramic Hybrid Composites for Automotive Underbody Shields</w:t>
      </w:r>
      <w:r w:rsidRPr="006D1255">
        <w:rPr>
          <w:rStyle w:val="apple-converted-space"/>
          <w:shd w:val="clear" w:color="auto" w:fill="FFFFFF"/>
        </w:rPr>
        <w:t> </w:t>
      </w:r>
      <w:r w:rsidRPr="006D1255">
        <w:rPr>
          <w:shd w:val="clear" w:color="auto" w:fill="FFFFFF"/>
        </w:rPr>
        <w:t>(No. 2024-01-5006). SAE Technical Paper.</w:t>
      </w:r>
      <w:hyperlink r:id="rId17" w:history="1">
        <w:r w:rsidRPr="006D1255">
          <w:rPr>
            <w:rStyle w:val="apple-converted-space"/>
            <w:rFonts w:eastAsia="Trebuchet MS"/>
          </w:rPr>
          <w:t> </w:t>
        </w:r>
        <w:r w:rsidRPr="006D1255">
          <w:rPr>
            <w:rStyle w:val="Hyperlink"/>
            <w:color w:val="auto"/>
          </w:rPr>
          <w:t>https://doi.org/10.4271/2024-01-5006</w:t>
        </w:r>
      </w:hyperlink>
    </w:p>
    <w:p w14:paraId="4212D8B4" w14:textId="77777777" w:rsidR="003F7FCC" w:rsidRPr="006D1255" w:rsidRDefault="003F7FCC" w:rsidP="006D1255">
      <w:pPr>
        <w:pStyle w:val="Reference"/>
        <w:rPr>
          <w:rStyle w:val="Hyperlink"/>
          <w:color w:val="auto"/>
        </w:rPr>
      </w:pPr>
      <w:r w:rsidRPr="006D1255">
        <w:rPr>
          <w:shd w:val="clear" w:color="auto" w:fill="FFFFFF"/>
        </w:rPr>
        <w:t>Mariya Louis et al.,  Multiresponse optimization and network-based prediction modelling for the WEDM of AM60B biomedical material.</w:t>
      </w:r>
      <w:r w:rsidRPr="006D1255">
        <w:rPr>
          <w:rStyle w:val="apple-converted-space"/>
          <w:shd w:val="clear" w:color="auto" w:fill="FFFFFF"/>
        </w:rPr>
        <w:t> </w:t>
      </w:r>
      <w:r w:rsidRPr="006D1255">
        <w:t>Proceedings of the Institution of Mechanical Engineers, Part C: Journal of Mechanical Engineering Science</w:t>
      </w:r>
      <w:r w:rsidRPr="006D1255">
        <w:rPr>
          <w:shd w:val="clear" w:color="auto" w:fill="FFFFFF"/>
        </w:rPr>
        <w:t>,</w:t>
      </w:r>
      <w:r w:rsidRPr="006D1255">
        <w:rPr>
          <w:rStyle w:val="apple-converted-space"/>
          <w:shd w:val="clear" w:color="auto" w:fill="FFFFFF"/>
        </w:rPr>
        <w:t> </w:t>
      </w:r>
      <w:r w:rsidRPr="006D1255">
        <w:t>238</w:t>
      </w:r>
      <w:r w:rsidRPr="006D1255">
        <w:rPr>
          <w:shd w:val="clear" w:color="auto" w:fill="FFFFFF"/>
        </w:rPr>
        <w:t xml:space="preserve">(20), 10045-10066. </w:t>
      </w:r>
      <w:hyperlink r:id="rId18" w:history="1">
        <w:r w:rsidRPr="006D1255">
          <w:rPr>
            <w:rStyle w:val="Hyperlink"/>
            <w:color w:val="auto"/>
          </w:rPr>
          <w:t>https://doi.org/10.1177/09544062241264</w:t>
        </w:r>
      </w:hyperlink>
    </w:p>
    <w:p w14:paraId="68105A37" w14:textId="77777777" w:rsidR="003F7FCC" w:rsidRPr="006D1255" w:rsidRDefault="003F7FCC" w:rsidP="006D1255">
      <w:pPr>
        <w:pStyle w:val="Reference"/>
      </w:pPr>
      <w:r w:rsidRPr="006D1255">
        <w:rPr>
          <w:shd w:val="clear" w:color="auto" w:fill="FFFFFF"/>
        </w:rPr>
        <w:t>Muda et al., (2024). Innovative Blockchain Protocol for Enhancing Transaction Security and Integrity in Decentralized Financial Ecosystems. In</w:t>
      </w:r>
      <w:r w:rsidRPr="006D1255">
        <w:rPr>
          <w:rStyle w:val="apple-converted-space"/>
          <w:shd w:val="clear" w:color="auto" w:fill="FFFFFF"/>
        </w:rPr>
        <w:t> </w:t>
      </w:r>
      <w:r w:rsidRPr="006D1255">
        <w:t>2024 International Conference on Data Science and Network Security (ICDSNS)</w:t>
      </w:r>
      <w:r w:rsidRPr="006D1255">
        <w:rPr>
          <w:shd w:val="clear" w:color="auto" w:fill="FFFFFF"/>
        </w:rPr>
        <w:t xml:space="preserve">(pp. 1-6). IEEE. </w:t>
      </w:r>
      <w:r w:rsidRPr="006D1255">
        <w:rPr>
          <w:rStyle w:val="Strong"/>
          <w:b w:val="0"/>
        </w:rPr>
        <w:t>https://doi.org/10.1109/ICDSNS62112.2024.10691288</w:t>
      </w:r>
    </w:p>
    <w:p w14:paraId="5661CE3D" w14:textId="77777777" w:rsidR="003F7FCC" w:rsidRPr="006D1255" w:rsidRDefault="003F7FCC" w:rsidP="006D1255">
      <w:pPr>
        <w:pStyle w:val="Reference"/>
        <w:rPr>
          <w:rStyle w:val="Hyperlink"/>
          <w:color w:val="auto"/>
        </w:rPr>
      </w:pPr>
      <w:r w:rsidRPr="006D1255">
        <w:rPr>
          <w:shd w:val="clear" w:color="auto" w:fill="FFFFFF"/>
        </w:rPr>
        <w:t>Stalin et al., (2024). Innovative cinque rib-roughened stimulators on performance improvement in triangular channel solar air heater.</w:t>
      </w:r>
      <w:r w:rsidRPr="006D1255">
        <w:rPr>
          <w:rStyle w:val="apple-converted-space"/>
          <w:shd w:val="clear" w:color="auto" w:fill="FFFFFF"/>
        </w:rPr>
        <w:t> </w:t>
      </w:r>
      <w:r w:rsidRPr="006D1255">
        <w:t>International Journal of Low-Carbon Technologies</w:t>
      </w:r>
      <w:r w:rsidRPr="006D1255">
        <w:rPr>
          <w:shd w:val="clear" w:color="auto" w:fill="FFFFFF"/>
        </w:rPr>
        <w:t>,</w:t>
      </w:r>
      <w:r w:rsidRPr="006D1255">
        <w:rPr>
          <w:rStyle w:val="apple-converted-space"/>
          <w:shd w:val="clear" w:color="auto" w:fill="FFFFFF"/>
        </w:rPr>
        <w:t> </w:t>
      </w:r>
      <w:r w:rsidRPr="006D1255">
        <w:t>19</w:t>
      </w:r>
      <w:r w:rsidRPr="006D1255">
        <w:rPr>
          <w:shd w:val="clear" w:color="auto" w:fill="FFFFFF"/>
        </w:rPr>
        <w:t xml:space="preserve">, 227-235. </w:t>
      </w:r>
      <w:hyperlink r:id="rId19" w:history="1">
        <w:r w:rsidRPr="006D1255">
          <w:rPr>
            <w:rStyle w:val="Hyperlink"/>
            <w:color w:val="auto"/>
          </w:rPr>
          <w:t>https://doi.org/10.1093/ijlct/ctae002</w:t>
        </w:r>
      </w:hyperlink>
    </w:p>
    <w:p w14:paraId="0131E756" w14:textId="77777777" w:rsidR="003F7FCC" w:rsidRPr="006D1255" w:rsidRDefault="003F7FCC" w:rsidP="006D1255">
      <w:pPr>
        <w:pStyle w:val="Reference"/>
        <w:rPr>
          <w:shd w:val="clear" w:color="auto" w:fill="FFFFFF"/>
        </w:rPr>
      </w:pPr>
      <w:r w:rsidRPr="006D1255">
        <w:rPr>
          <w:shd w:val="clear" w:color="auto" w:fill="FFFFFF"/>
        </w:rPr>
        <w:t>Prasad, P. Venkata, and Chrispin Jiji. Spiking Deep Residual Network Optimized Using Pied Kingfisher Optimizer for Renewable Energy Forecasting in Microgrids. In 2025 International Conference on Inventive Computation Technologies (ICICT), pp. 1-7. IEEE, 2025.</w:t>
      </w:r>
    </w:p>
    <w:p w14:paraId="7284744E" w14:textId="77777777" w:rsidR="003F7FCC" w:rsidRPr="006D1255" w:rsidRDefault="003F7FCC" w:rsidP="006D1255">
      <w:pPr>
        <w:pStyle w:val="Reference"/>
      </w:pPr>
      <w:r w:rsidRPr="006D1255">
        <w:rPr>
          <w:shd w:val="clear" w:color="auto" w:fill="FFFFFF"/>
        </w:rPr>
        <w:t>Anand et al., (2024). A comprehensive analysis of small-scale building integrated photovoltaic system for residential buildings: Techno-economic benefits and greenhouse gas mitigation potential.</w:t>
      </w:r>
      <w:r w:rsidRPr="006D1255">
        <w:rPr>
          <w:rStyle w:val="apple-converted-space"/>
          <w:shd w:val="clear" w:color="auto" w:fill="FFFFFF"/>
        </w:rPr>
        <w:t> </w:t>
      </w:r>
      <w:r w:rsidRPr="006D1255">
        <w:t>Journal of Building Engineering</w:t>
      </w:r>
      <w:r w:rsidRPr="006D1255">
        <w:rPr>
          <w:shd w:val="clear" w:color="auto" w:fill="FFFFFF"/>
        </w:rPr>
        <w:t>,</w:t>
      </w:r>
      <w:r w:rsidRPr="006D1255">
        <w:rPr>
          <w:rStyle w:val="apple-converted-space"/>
          <w:shd w:val="clear" w:color="auto" w:fill="FFFFFF"/>
        </w:rPr>
        <w:t> </w:t>
      </w:r>
      <w:r w:rsidRPr="006D1255">
        <w:t>82</w:t>
      </w:r>
      <w:r w:rsidRPr="006D1255">
        <w:rPr>
          <w:shd w:val="clear" w:color="auto" w:fill="FFFFFF"/>
        </w:rPr>
        <w:t xml:space="preserve">, 108232. </w:t>
      </w:r>
      <w:hyperlink r:id="rId20" w:tgtFrame="_blank" w:tooltip="Persistent link using digital object identifier" w:history="1">
        <w:r w:rsidRPr="006D1255">
          <w:rPr>
            <w:rStyle w:val="anchor-text"/>
            <w:rFonts w:eastAsia="Trebuchet MS"/>
          </w:rPr>
          <w:t>https://doi.org/10.1016/j.jobe.2023.108232</w:t>
        </w:r>
      </w:hyperlink>
    </w:p>
    <w:p w14:paraId="5E6EB8AA" w14:textId="77777777" w:rsidR="003F7FCC" w:rsidRPr="006D1255" w:rsidRDefault="003F7FCC" w:rsidP="006D1255">
      <w:pPr>
        <w:pStyle w:val="Reference"/>
      </w:pPr>
      <w:r w:rsidRPr="006D1255">
        <w:rPr>
          <w:shd w:val="clear" w:color="auto" w:fill="FFFFFF"/>
        </w:rPr>
        <w:t>Mehta et al., (2024). Twisted tape inserts in parabolic trough solar collectors: Assessment of Energy, Exergy, and Environmental impacts.</w:t>
      </w:r>
      <w:r w:rsidRPr="006D1255">
        <w:rPr>
          <w:rStyle w:val="apple-converted-space"/>
          <w:shd w:val="clear" w:color="auto" w:fill="FFFFFF"/>
        </w:rPr>
        <w:t> </w:t>
      </w:r>
      <w:r w:rsidRPr="006D1255">
        <w:t>Applied Thermal Engineering</w:t>
      </w:r>
      <w:r w:rsidRPr="006D1255">
        <w:rPr>
          <w:shd w:val="clear" w:color="auto" w:fill="FFFFFF"/>
        </w:rPr>
        <w:t>,</w:t>
      </w:r>
      <w:r w:rsidRPr="006D1255">
        <w:rPr>
          <w:rStyle w:val="apple-converted-space"/>
          <w:shd w:val="clear" w:color="auto" w:fill="FFFFFF"/>
        </w:rPr>
        <w:t> </w:t>
      </w:r>
      <w:r w:rsidRPr="006D1255">
        <w:t>250</w:t>
      </w:r>
      <w:r w:rsidRPr="006D1255">
        <w:rPr>
          <w:shd w:val="clear" w:color="auto" w:fill="FFFFFF"/>
        </w:rPr>
        <w:t xml:space="preserve">, 123566.  </w:t>
      </w:r>
      <w:hyperlink r:id="rId21" w:history="1">
        <w:r w:rsidRPr="006D1255">
          <w:rPr>
            <w:rStyle w:val="Hyperlink"/>
            <w:rFonts w:eastAsia="Trebuchet MS"/>
            <w:color w:val="auto"/>
          </w:rPr>
          <w:t>https://doi.org/10.1016/j.applthermaleng.2024.123566</w:t>
        </w:r>
      </w:hyperlink>
    </w:p>
    <w:p w14:paraId="58AF3F87" w14:textId="77777777" w:rsidR="003F7FCC" w:rsidRPr="006D1255" w:rsidRDefault="003F7FCC" w:rsidP="006D1255">
      <w:pPr>
        <w:pStyle w:val="Reference"/>
        <w:rPr>
          <w:shd w:val="clear" w:color="auto" w:fill="FFFFFF"/>
        </w:rPr>
      </w:pPr>
      <w:r w:rsidRPr="006D1255">
        <w:rPr>
          <w:shd w:val="clear" w:color="auto" w:fill="FFFFFF"/>
        </w:rPr>
        <w:t xml:space="preserve">R.K. Singh et al. Exposure of Cu on microstructural and functional performance of Cadmium telluride solar cell. Opt Quant Electron 57, 112 (2025). </w:t>
      </w:r>
      <w:hyperlink r:id="rId22" w:history="1">
        <w:r w:rsidRPr="006D1255">
          <w:rPr>
            <w:rStyle w:val="Hyperlink"/>
            <w:color w:val="auto"/>
            <w:shd w:val="clear" w:color="auto" w:fill="FFFFFF"/>
          </w:rPr>
          <w:t>https://doi.org/10.1007/s11082-024-08027-6</w:t>
        </w:r>
      </w:hyperlink>
    </w:p>
    <w:p w14:paraId="5624FBDA" w14:textId="77777777" w:rsidR="003F7FCC" w:rsidRPr="006D1255" w:rsidRDefault="003F7FCC" w:rsidP="006D1255">
      <w:pPr>
        <w:pStyle w:val="Reference"/>
      </w:pPr>
      <w:r w:rsidRPr="006D1255">
        <w:rPr>
          <w:shd w:val="clear" w:color="auto" w:fill="FFFFFF"/>
        </w:rPr>
        <w:t>Balaji, N., &amp; Mahesh, V. (2024).</w:t>
      </w:r>
      <w:r w:rsidRPr="006D1255">
        <w:rPr>
          <w:rStyle w:val="apple-converted-space"/>
          <w:shd w:val="clear" w:color="auto" w:fill="FFFFFF"/>
        </w:rPr>
        <w:t> </w:t>
      </w:r>
      <w:r w:rsidRPr="006D1255">
        <w:t>Dynamic Mechanical and    Thermal Properties of Polymer-Coated Jute Fibers for Enhanced Automotive Parts</w:t>
      </w:r>
      <w:r w:rsidRPr="006D1255">
        <w:rPr>
          <w:rStyle w:val="apple-converted-space"/>
          <w:shd w:val="clear" w:color="auto" w:fill="FFFFFF"/>
        </w:rPr>
        <w:t> </w:t>
      </w:r>
      <w:r w:rsidRPr="006D1255">
        <w:rPr>
          <w:shd w:val="clear" w:color="auto" w:fill="FFFFFF"/>
        </w:rPr>
        <w:t xml:space="preserve">(No. 2024-01-5019). SAE Technical Paper.  </w:t>
      </w:r>
      <w:hyperlink r:id="rId23" w:history="1">
        <w:r w:rsidRPr="006D1255">
          <w:rPr>
            <w:rStyle w:val="apple-converted-space"/>
          </w:rPr>
          <w:t> </w:t>
        </w:r>
        <w:r w:rsidRPr="006D1255">
          <w:rPr>
            <w:rStyle w:val="Hyperlink"/>
            <w:color w:val="auto"/>
          </w:rPr>
          <w:t>https://doi.org/10.4271/2024-01-5019</w:t>
        </w:r>
      </w:hyperlink>
    </w:p>
    <w:p w14:paraId="63DEC3EB" w14:textId="77777777" w:rsidR="003F7FCC" w:rsidRPr="006D1255" w:rsidRDefault="003F7FCC" w:rsidP="006D1255">
      <w:pPr>
        <w:pStyle w:val="Reference"/>
        <w:rPr>
          <w:shd w:val="clear" w:color="auto" w:fill="FFFFFF"/>
        </w:rPr>
      </w:pPr>
      <w:r w:rsidRPr="006D1255">
        <w:rPr>
          <w:shd w:val="clear" w:color="auto" w:fill="FFFFFF"/>
        </w:rPr>
        <w:lastRenderedPageBreak/>
        <w:t xml:space="preserve">R.P. Singh et al. Alumina-silicon dioxide hybrid nanofluid action on functional characteristics of photovoltaic thermal collector featured with spiral coil. J Therm Anal Calorim (2025). </w:t>
      </w:r>
      <w:hyperlink r:id="rId24" w:history="1">
        <w:r w:rsidRPr="006D1255">
          <w:rPr>
            <w:rStyle w:val="Hyperlink"/>
            <w:color w:val="auto"/>
            <w:shd w:val="clear" w:color="auto" w:fill="FFFFFF"/>
          </w:rPr>
          <w:t>https://doi.org/10.1007/s10973-024-13973-0</w:t>
        </w:r>
      </w:hyperlink>
    </w:p>
    <w:p w14:paraId="740EF385" w14:textId="77777777" w:rsidR="003F7FCC" w:rsidRPr="006D1255" w:rsidRDefault="003F7FCC" w:rsidP="006D1255">
      <w:pPr>
        <w:pStyle w:val="Reference"/>
      </w:pPr>
      <w:r w:rsidRPr="006D1255">
        <w:t>Karthick, M., Bhaskar, K., Chukka, N. D. K. R. (2025). Development of eco friendly hybrid nanocomposites with improved antibacterial and mechanical properties through NaOH treated natural fibers. Results in Engineering, 104996.</w:t>
      </w:r>
    </w:p>
    <w:p w14:paraId="7CA13DC2" w14:textId="77777777" w:rsidR="003F7FCC" w:rsidRPr="006D1255" w:rsidRDefault="003F7FCC" w:rsidP="006D1255">
      <w:pPr>
        <w:pStyle w:val="Reference"/>
        <w:rPr>
          <w:rStyle w:val="Hyperlink"/>
          <w:color w:val="auto"/>
        </w:rPr>
      </w:pPr>
      <w:r w:rsidRPr="006D1255">
        <w:rPr>
          <w:shd w:val="clear" w:color="auto" w:fill="FFFFFF"/>
        </w:rPr>
        <w:t>Ashok et al., (2024).</w:t>
      </w:r>
      <w:r w:rsidRPr="006D1255">
        <w:rPr>
          <w:rStyle w:val="apple-converted-space"/>
          <w:shd w:val="clear" w:color="auto" w:fill="FFFFFF"/>
        </w:rPr>
        <w:t> </w:t>
      </w:r>
      <w:r w:rsidRPr="006D1255">
        <w:t>Effect of Stacking Sequence on Mechanical Properties of Bamboo/Bagasse Composite Fiber for Automobile Seat Cushions and Upholstery Application</w:t>
      </w:r>
      <w:r w:rsidRPr="006D1255">
        <w:rPr>
          <w:rStyle w:val="apple-converted-space"/>
          <w:shd w:val="clear" w:color="auto" w:fill="FFFFFF"/>
        </w:rPr>
        <w:t> </w:t>
      </w:r>
      <w:r w:rsidRPr="006D1255">
        <w:rPr>
          <w:shd w:val="clear" w:color="auto" w:fill="FFFFFF"/>
        </w:rPr>
        <w:t>(No. 2024-01-5013). SAE Technical Paper.</w:t>
      </w:r>
      <w:hyperlink r:id="rId25" w:history="1">
        <w:r w:rsidRPr="006D1255">
          <w:rPr>
            <w:rStyle w:val="apple-converted-space"/>
          </w:rPr>
          <w:t> </w:t>
        </w:r>
        <w:r w:rsidRPr="006D1255">
          <w:rPr>
            <w:rStyle w:val="Hyperlink"/>
            <w:color w:val="auto"/>
          </w:rPr>
          <w:t>https://doi.org/10.4271/2024-01-5013</w:t>
        </w:r>
      </w:hyperlink>
    </w:p>
    <w:p w14:paraId="50CB32D6" w14:textId="77777777" w:rsidR="003F7FCC" w:rsidRPr="006D1255" w:rsidRDefault="003F7FCC" w:rsidP="006D1255">
      <w:pPr>
        <w:pStyle w:val="Reference"/>
        <w:rPr>
          <w:shd w:val="clear" w:color="auto" w:fill="FFFFFF"/>
        </w:rPr>
      </w:pPr>
      <w:r w:rsidRPr="006D1255">
        <w:rPr>
          <w:shd w:val="clear" w:color="auto" w:fill="FFFFFF"/>
        </w:rPr>
        <w:t xml:space="preserve">M. Aruna et al. Vacuum Die Casting Process and Microstructure/Mechanical Characteristics Study of Magnesium Alloy Composite Hybridize with Zirconium Dioxide and Silicon Nitride. Inter Metalcast (2025). </w:t>
      </w:r>
      <w:hyperlink r:id="rId26" w:history="1">
        <w:r w:rsidRPr="006D1255">
          <w:rPr>
            <w:rStyle w:val="Hyperlink"/>
            <w:color w:val="auto"/>
            <w:shd w:val="clear" w:color="auto" w:fill="FFFFFF"/>
          </w:rPr>
          <w:t>https://doi.org/10.1007/s40962-025-01550-6</w:t>
        </w:r>
      </w:hyperlink>
    </w:p>
    <w:p w14:paraId="1E6A2338" w14:textId="77777777" w:rsidR="003F7FCC" w:rsidRPr="006D1255" w:rsidRDefault="003F7FCC" w:rsidP="006D1255">
      <w:pPr>
        <w:pStyle w:val="Reference"/>
        <w:rPr>
          <w:shd w:val="clear" w:color="auto" w:fill="FFFFFF"/>
        </w:rPr>
      </w:pPr>
      <w:r w:rsidRPr="006D1255">
        <w:rPr>
          <w:shd w:val="clear" w:color="auto" w:fill="FFFFFF"/>
        </w:rPr>
        <w:t xml:space="preserve">Soudagar, M. Manzoore Elahi et al. Effect of electron transport layer thickness and characteristics behaviour of hybrid copper indium gallium selenide thin film solar cells, Journal of Power Sources (2025). Volume 639, 2025,236657, </w:t>
      </w:r>
      <w:hyperlink r:id="rId27" w:history="1">
        <w:r w:rsidRPr="006D1255">
          <w:rPr>
            <w:rStyle w:val="Hyperlink"/>
            <w:color w:val="auto"/>
            <w:shd w:val="clear" w:color="auto" w:fill="FFFFFF"/>
          </w:rPr>
          <w:t>https://doi.org/10.1016/j.jpowsour.2025.236657</w:t>
        </w:r>
      </w:hyperlink>
    </w:p>
    <w:p w14:paraId="68D5EF43" w14:textId="77777777" w:rsidR="003F7FCC" w:rsidRPr="006D1255" w:rsidRDefault="003F7FCC" w:rsidP="006D1255">
      <w:pPr>
        <w:pStyle w:val="Reference"/>
        <w:rPr>
          <w:shd w:val="clear" w:color="auto" w:fill="FFFFFF"/>
        </w:rPr>
      </w:pPr>
      <w:r w:rsidRPr="006D1255">
        <w:rPr>
          <w:shd w:val="clear" w:color="auto" w:fill="FFFFFF"/>
        </w:rPr>
        <w:t xml:space="preserve">N. Nagabhooshanam et al. Influences of Potassium Fluoride and Ultrasonic Vibration on Functional Performance of AZ91 Alloy Hybrid Nanocomposite with Nano-SiC/TiO2. Inter Metalcast (2025). </w:t>
      </w:r>
      <w:hyperlink r:id="rId28" w:history="1">
        <w:r w:rsidRPr="006D1255">
          <w:rPr>
            <w:rStyle w:val="Hyperlink"/>
            <w:color w:val="auto"/>
            <w:shd w:val="clear" w:color="auto" w:fill="FFFFFF"/>
          </w:rPr>
          <w:t>https://doi.org/10.1007/s40962-025-01552-4</w:t>
        </w:r>
      </w:hyperlink>
    </w:p>
    <w:p w14:paraId="7248C7F6" w14:textId="77777777" w:rsidR="003F7FCC" w:rsidRPr="006D1255" w:rsidRDefault="003F7FCC" w:rsidP="006D1255">
      <w:pPr>
        <w:pStyle w:val="Reference"/>
        <w:rPr>
          <w:shd w:val="clear" w:color="auto" w:fill="FFFFFF"/>
        </w:rPr>
      </w:pPr>
      <w:r w:rsidRPr="006D1255">
        <w:rPr>
          <w:shd w:val="clear" w:color="auto" w:fill="FFFFFF"/>
        </w:rPr>
        <w:t xml:space="preserve">I.  Hossain et al. (2025). Enriching performance of Al-Mg composites by incorporating nano-alumina and SiC via semi-solid stir processing. International Journal of Cast Metals Research, 1–11. </w:t>
      </w:r>
      <w:hyperlink r:id="rId29" w:history="1">
        <w:r w:rsidRPr="006D1255">
          <w:rPr>
            <w:rStyle w:val="Hyperlink"/>
            <w:color w:val="auto"/>
            <w:shd w:val="clear" w:color="auto" w:fill="FFFFFF"/>
          </w:rPr>
          <w:t>https://doi.org/10.1080/13640461.2025.2476826</w:t>
        </w:r>
      </w:hyperlink>
    </w:p>
    <w:p w14:paraId="6D2C1469" w14:textId="77777777" w:rsidR="003F7FCC" w:rsidRPr="006D1255" w:rsidRDefault="003F7FCC" w:rsidP="006D1255">
      <w:pPr>
        <w:pStyle w:val="Reference"/>
        <w:rPr>
          <w:shd w:val="clear" w:color="auto" w:fill="FFFFFF"/>
        </w:rPr>
      </w:pPr>
      <w:r w:rsidRPr="006D1255">
        <w:rPr>
          <w:shd w:val="clear" w:color="auto" w:fill="FFFFFF"/>
        </w:rPr>
        <w:t xml:space="preserve">Manzoore Elahi M. Soudagar, et al. Enrichment of Solar Heat Exchanger Thermal Performance by the Integration of Beeswax and Hybrid Nanofluid (ZnO/MgO). ASME. J. Thermal Sci. Eng. Appl. (2025) </w:t>
      </w:r>
      <w:hyperlink r:id="rId30" w:history="1">
        <w:r w:rsidRPr="006D1255">
          <w:rPr>
            <w:rStyle w:val="Hyperlink"/>
            <w:color w:val="auto"/>
            <w:shd w:val="clear" w:color="auto" w:fill="FFFFFF"/>
          </w:rPr>
          <w:t>https://doi.org/10.1115/1.4067929</w:t>
        </w:r>
      </w:hyperlink>
    </w:p>
    <w:p w14:paraId="4F17FDA6" w14:textId="77777777" w:rsidR="003F7FCC" w:rsidRPr="006D1255" w:rsidRDefault="003F7FCC" w:rsidP="006D1255">
      <w:pPr>
        <w:pStyle w:val="Reference"/>
        <w:rPr>
          <w:shd w:val="clear" w:color="auto" w:fill="FFFFFF"/>
        </w:rPr>
      </w:pPr>
      <w:r w:rsidRPr="006D1255">
        <w:rPr>
          <w:shd w:val="clear" w:color="auto" w:fill="FFFFFF"/>
        </w:rPr>
        <w:t xml:space="preserve">V.V. Upadhyay et al. Trapezoidal fin featured heat exchanger performance enriched by using alumina/GNP hybrid nanofluid: thermal characteristics study. J Therm Anal Calorim (2025). </w:t>
      </w:r>
      <w:hyperlink r:id="rId31" w:history="1">
        <w:r w:rsidRPr="006D1255">
          <w:rPr>
            <w:rStyle w:val="Hyperlink"/>
            <w:color w:val="auto"/>
            <w:shd w:val="clear" w:color="auto" w:fill="FFFFFF"/>
          </w:rPr>
          <w:t>https://doi.org/10.1007/s10973-025-13997-0</w:t>
        </w:r>
      </w:hyperlink>
    </w:p>
    <w:p w14:paraId="666AACBC" w14:textId="77777777" w:rsidR="003F7FCC" w:rsidRPr="006D1255" w:rsidRDefault="003F7FCC" w:rsidP="006D1255">
      <w:pPr>
        <w:pStyle w:val="Reference"/>
        <w:rPr>
          <w:shd w:val="clear" w:color="auto" w:fill="FFFFFF"/>
        </w:rPr>
      </w:pPr>
      <w:r w:rsidRPr="006D1255">
        <w:rPr>
          <w:shd w:val="clear" w:color="auto" w:fill="FFFFFF"/>
        </w:rPr>
        <w:t xml:space="preserve">A. Sharma et al. Hybrid Reinforcement Actions on Microstructural, Physical and Mechanical Properties of Magnesium Alloy Composite by Two-Step Stir Casting Process. Inter Metalcast (2025). </w:t>
      </w:r>
      <w:hyperlink r:id="rId32" w:history="1">
        <w:r w:rsidRPr="006D1255">
          <w:rPr>
            <w:rStyle w:val="Hyperlink"/>
            <w:color w:val="auto"/>
            <w:shd w:val="clear" w:color="auto" w:fill="FFFFFF"/>
          </w:rPr>
          <w:t>https://doi.org/10.1007/s40962-024-01537-9</w:t>
        </w:r>
      </w:hyperlink>
    </w:p>
    <w:p w14:paraId="25718390" w14:textId="77777777" w:rsidR="003F7FCC" w:rsidRPr="006D1255" w:rsidRDefault="003F7FCC" w:rsidP="006D1255">
      <w:pPr>
        <w:pStyle w:val="Reference"/>
        <w:rPr>
          <w:shd w:val="clear" w:color="auto" w:fill="FFFFFF"/>
        </w:rPr>
      </w:pPr>
      <w:r w:rsidRPr="006D1255">
        <w:rPr>
          <w:shd w:val="clear" w:color="auto" w:fill="FFFFFF"/>
        </w:rPr>
        <w:t xml:space="preserve">N. Nagarajan. et al. Thermal performance assessment of dish collector-integrated cooking application using TiO2/SiO2 hybrid nano-enhanced coated receiver. J Braz. Soc. Mech. Sci. Eng. 47, 148 (2025). </w:t>
      </w:r>
      <w:hyperlink r:id="rId33" w:history="1">
        <w:r w:rsidRPr="006D1255">
          <w:rPr>
            <w:rStyle w:val="Hyperlink"/>
            <w:color w:val="auto"/>
            <w:shd w:val="clear" w:color="auto" w:fill="FFFFFF"/>
          </w:rPr>
          <w:t>https://doi.org/10.1007/s40430-025-05454-8</w:t>
        </w:r>
      </w:hyperlink>
    </w:p>
    <w:p w14:paraId="0ED0E7EF" w14:textId="77777777" w:rsidR="003F7FCC" w:rsidRPr="006D1255" w:rsidRDefault="003F7FCC" w:rsidP="006D1255">
      <w:pPr>
        <w:pStyle w:val="Reference"/>
        <w:rPr>
          <w:shd w:val="clear" w:color="auto" w:fill="FFFFFF"/>
        </w:rPr>
      </w:pPr>
      <w:r w:rsidRPr="006D1255">
        <w:rPr>
          <w:shd w:val="clear" w:color="auto" w:fill="FFFFFF"/>
        </w:rPr>
        <w:t xml:space="preserve">R, Rajarajan et al. (2025). Improving Tribological Performance and Structural Analysis of Aluminium Hybrid Nanocomposites with Nano ZrO2/SiC Reinforcement via Stir Casting Assisted with Ultrasonic Vibration. International Journal of Cast Metals Research, February, 1–14. </w:t>
      </w:r>
      <w:hyperlink r:id="rId34" w:history="1">
        <w:r w:rsidRPr="006D1255">
          <w:rPr>
            <w:rStyle w:val="Hyperlink"/>
            <w:color w:val="auto"/>
            <w:shd w:val="clear" w:color="auto" w:fill="FFFFFF"/>
          </w:rPr>
          <w:t>https://doi.org/10.1080/13640461.2025.2467611</w:t>
        </w:r>
      </w:hyperlink>
    </w:p>
    <w:p w14:paraId="7F5E6D46" w14:textId="77777777" w:rsidR="003F7FCC" w:rsidRPr="006D1255" w:rsidRDefault="003F7FCC" w:rsidP="006D1255">
      <w:pPr>
        <w:pStyle w:val="Reference"/>
        <w:rPr>
          <w:shd w:val="clear" w:color="auto" w:fill="FFFFFF"/>
        </w:rPr>
      </w:pPr>
      <w:r w:rsidRPr="006D1255">
        <w:rPr>
          <w:shd w:val="clear" w:color="auto" w:fill="FFFFFF"/>
        </w:rPr>
        <w:t xml:space="preserve">Melvin Victor De Poures et al. Influences of Zinc Oxide Doping on Functional Characteristics Study of Thin Film Solar Cell for Hybrid Solar Electric Vehicle Utilization" SAE Technical Paper 2024-01-5256, 2024, </w:t>
      </w:r>
      <w:hyperlink r:id="rId35" w:history="1">
        <w:r w:rsidRPr="006D1255">
          <w:rPr>
            <w:rStyle w:val="Hyperlink"/>
            <w:color w:val="auto"/>
            <w:shd w:val="clear" w:color="auto" w:fill="FFFFFF"/>
          </w:rPr>
          <w:t>https://doi.org/10.4271/2024-01-5256</w:t>
        </w:r>
      </w:hyperlink>
    </w:p>
    <w:p w14:paraId="64931222" w14:textId="77777777" w:rsidR="003F7FCC" w:rsidRPr="006D1255" w:rsidRDefault="003F7FCC" w:rsidP="006D1255">
      <w:pPr>
        <w:pStyle w:val="Reference"/>
        <w:rPr>
          <w:shd w:val="clear" w:color="auto" w:fill="FFFFFF"/>
        </w:rPr>
      </w:pPr>
      <w:r w:rsidRPr="006D1255">
        <w:rPr>
          <w:shd w:val="clear" w:color="auto" w:fill="FFFFFF"/>
        </w:rPr>
        <w:t xml:space="preserve">Melvin Victor De Poures et al. Effect of Gasification Temperature on Biohydrogen Derived from Waste Agro Products for Alternative Fuel Application " SAE Technical Paper 2024-01-5260, 2024, </w:t>
      </w:r>
      <w:hyperlink r:id="rId36" w:history="1">
        <w:r w:rsidRPr="006D1255">
          <w:rPr>
            <w:rStyle w:val="Hyperlink"/>
            <w:color w:val="auto"/>
            <w:shd w:val="clear" w:color="auto" w:fill="FFFFFF"/>
          </w:rPr>
          <w:t>https://doi.org/10.4271/2024-01-5260</w:t>
        </w:r>
      </w:hyperlink>
    </w:p>
    <w:p w14:paraId="792B9E5B" w14:textId="77777777" w:rsidR="003F7FCC" w:rsidRPr="006D1255" w:rsidRDefault="003F7FCC" w:rsidP="006D1255">
      <w:pPr>
        <w:pStyle w:val="Reference"/>
        <w:rPr>
          <w:shd w:val="clear" w:color="auto" w:fill="FFFFFF"/>
        </w:rPr>
      </w:pPr>
      <w:r w:rsidRPr="006D1255">
        <w:rPr>
          <w:shd w:val="clear" w:color="auto" w:fill="FFFFFF"/>
        </w:rPr>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doi: </w:t>
      </w:r>
      <w:hyperlink r:id="rId37" w:history="1">
        <w:r w:rsidRPr="006D1255">
          <w:rPr>
            <w:rStyle w:val="Hyperlink"/>
            <w:color w:val="auto"/>
            <w:shd w:val="clear" w:color="auto" w:fill="FFFFFF"/>
          </w:rPr>
          <w:t>https://doi.org/10.1115/1.4067631</w:t>
        </w:r>
      </w:hyperlink>
    </w:p>
    <w:p w14:paraId="1966FA81" w14:textId="77777777" w:rsidR="003F7FCC" w:rsidRPr="006D1255" w:rsidRDefault="003F7FCC" w:rsidP="006D1255">
      <w:pPr>
        <w:pStyle w:val="Reference"/>
        <w:rPr>
          <w:shd w:val="clear" w:color="auto" w:fill="FFFFFF"/>
        </w:rPr>
      </w:pPr>
      <w:r w:rsidRPr="006D1255">
        <w:rPr>
          <w:shd w:val="clear" w:color="auto" w:fill="FFFFFF"/>
        </w:rPr>
        <w:t xml:space="preserve">Venkatesh, R., "Synthesis and Machining Characteristics Evaluation of Silicon Nitride Made Magnesium Alloy Composites," SAE Int. J. Mater. Manf. 18(3), 2025, </w:t>
      </w:r>
      <w:hyperlink r:id="rId38" w:history="1">
        <w:r w:rsidRPr="006D1255">
          <w:rPr>
            <w:rStyle w:val="Hyperlink"/>
            <w:color w:val="auto"/>
            <w:shd w:val="clear" w:color="auto" w:fill="FFFFFF"/>
          </w:rPr>
          <w:t>https://doi.org/10.4271/05-18-03-0017</w:t>
        </w:r>
      </w:hyperlink>
      <w:r w:rsidRPr="006D1255">
        <w:rPr>
          <w:shd w:val="clear" w:color="auto" w:fill="FFFFFF"/>
        </w:rPr>
        <w:t>.</w:t>
      </w:r>
    </w:p>
    <w:p w14:paraId="1EA4DAA4" w14:textId="77777777" w:rsidR="003F7FCC" w:rsidRPr="006D1255" w:rsidRDefault="003F7FCC" w:rsidP="006D1255">
      <w:pPr>
        <w:pStyle w:val="Reference"/>
      </w:pPr>
      <w:r w:rsidRPr="006D1255">
        <w:rPr>
          <w:shd w:val="clear" w:color="auto" w:fill="FFFFFF"/>
        </w:rPr>
        <w:t>Seeniappan et al., (2024).</w:t>
      </w:r>
      <w:r w:rsidRPr="006D1255">
        <w:rPr>
          <w:rStyle w:val="apple-converted-space"/>
          <w:shd w:val="clear" w:color="auto" w:fill="FFFFFF"/>
        </w:rPr>
        <w:t> </w:t>
      </w:r>
      <w:r w:rsidRPr="006D1255">
        <w:t>Surface Modification of Henequen Fibers with Catalyst for Improving Mechanical and Thermal Properties in Phenolic Composites for Automotive Uses</w:t>
      </w:r>
      <w:r w:rsidRPr="006D1255">
        <w:rPr>
          <w:rStyle w:val="apple-converted-space"/>
          <w:shd w:val="clear" w:color="auto" w:fill="FFFFFF"/>
        </w:rPr>
        <w:t> </w:t>
      </w:r>
      <w:r w:rsidRPr="006D1255">
        <w:rPr>
          <w:shd w:val="clear" w:color="auto" w:fill="FFFFFF"/>
        </w:rPr>
        <w:t>(No. 2024-01-5029). SAE Technical Paper.</w:t>
      </w:r>
      <w:hyperlink r:id="rId39" w:history="1">
        <w:r w:rsidRPr="006D1255">
          <w:rPr>
            <w:rStyle w:val="apple-converted-space"/>
          </w:rPr>
          <w:t> </w:t>
        </w:r>
        <w:r w:rsidRPr="006D1255">
          <w:rPr>
            <w:rStyle w:val="Hyperlink"/>
            <w:color w:val="auto"/>
          </w:rPr>
          <w:t>https://doi.org/10.4271/2024-01-5029</w:t>
        </w:r>
      </w:hyperlink>
    </w:p>
    <w:p w14:paraId="35648CC3" w14:textId="77777777" w:rsidR="003F7FCC" w:rsidRPr="006D1255" w:rsidRDefault="003F7FCC" w:rsidP="006D1255">
      <w:pPr>
        <w:pStyle w:val="Reference"/>
      </w:pPr>
      <w:r w:rsidRPr="006D1255">
        <w:rPr>
          <w:shd w:val="clear" w:color="auto" w:fill="FFFFFF"/>
        </w:rPr>
        <w:t>Lakshmaiya et al., (2024). Mechanical and thermal characteristics of coir powder-filled epoxy composites for industrial application.</w:t>
      </w:r>
      <w:r w:rsidRPr="006D1255">
        <w:rPr>
          <w:rStyle w:val="apple-converted-space"/>
          <w:shd w:val="clear" w:color="auto" w:fill="FFFFFF"/>
        </w:rPr>
        <w:t> </w:t>
      </w:r>
      <w:r w:rsidRPr="006D1255">
        <w:t>Engineering Proceedings</w:t>
      </w:r>
      <w:r w:rsidRPr="006D1255">
        <w:rPr>
          <w:shd w:val="clear" w:color="auto" w:fill="FFFFFF"/>
        </w:rPr>
        <w:t>,</w:t>
      </w:r>
      <w:r w:rsidRPr="006D1255">
        <w:rPr>
          <w:rStyle w:val="apple-converted-space"/>
          <w:shd w:val="clear" w:color="auto" w:fill="FFFFFF"/>
        </w:rPr>
        <w:t> </w:t>
      </w:r>
      <w:r w:rsidRPr="006D1255">
        <w:t>61</w:t>
      </w:r>
      <w:r w:rsidRPr="006D1255">
        <w:rPr>
          <w:shd w:val="clear" w:color="auto" w:fill="FFFFFF"/>
        </w:rPr>
        <w:t xml:space="preserve">(1), 13. </w:t>
      </w:r>
      <w:hyperlink r:id="rId40" w:history="1">
        <w:r w:rsidRPr="006D1255">
          <w:rPr>
            <w:rStyle w:val="Hyperlink"/>
            <w:bCs/>
            <w:color w:val="auto"/>
          </w:rPr>
          <w:t>https://doi.org/10.3390/engproc2024061013</w:t>
        </w:r>
      </w:hyperlink>
    </w:p>
    <w:p w14:paraId="6D78DDBE" w14:textId="77777777" w:rsidR="003F7FCC" w:rsidRPr="006D1255" w:rsidRDefault="003F7FCC" w:rsidP="006D1255">
      <w:pPr>
        <w:pStyle w:val="Reference"/>
        <w:rPr>
          <w:shd w:val="clear" w:color="auto" w:fill="FFFFFF"/>
        </w:rPr>
      </w:pPr>
      <w:r w:rsidRPr="006D1255">
        <w:rPr>
          <w:shd w:val="clear" w:color="auto" w:fill="FFFFFF"/>
        </w:rPr>
        <w:lastRenderedPageBreak/>
        <w:t>Al-Safi, JehanKadhim Shareef, Tanusha Mittal, Najmuddin Aamer, and Harshal Patil. Smart Grids: AI-Enabled Energy Management and Demand Forecasting. In 2025 International Conference on Frontier Technologies and Solutions (ICFTS), pp. 1-6. IEEE, 2025.</w:t>
      </w:r>
    </w:p>
    <w:p w14:paraId="50DFB81C" w14:textId="77777777" w:rsidR="003F7FCC" w:rsidRPr="006D1255" w:rsidRDefault="003F7FCC" w:rsidP="006D1255">
      <w:pPr>
        <w:pStyle w:val="Reference"/>
      </w:pPr>
      <w:r w:rsidRPr="006D1255">
        <w:t>Chaturvedi, Abhay, Mudit Mittal, Swapnil Uttamrao Deokar, Rachit Adhvaryu, and G. Satish. Dual Active Bridge Converter Output Current Ripple Prediction in EV Battery Chargers Through Multimodal Adaptive Spatio-Temporal Graph Neural Network. In 2025 5th International Conference on Trends in Material Science and Inventive Materials (ICTMIM), pp. 32-37. IEEE, 2025.</w:t>
      </w:r>
    </w:p>
    <w:p w14:paraId="31A6EE34" w14:textId="77777777" w:rsidR="003F7FCC" w:rsidRPr="006D1255" w:rsidRDefault="003F7FCC" w:rsidP="006D1255">
      <w:pPr>
        <w:pStyle w:val="Reference"/>
        <w:rPr>
          <w:shd w:val="clear" w:color="auto" w:fill="FFFFFF"/>
        </w:rPr>
      </w:pPr>
      <w:r w:rsidRPr="006D1255">
        <w:rPr>
          <w:shd w:val="clear" w:color="auto" w:fill="FFFFFF"/>
        </w:rPr>
        <w:t>Anitha, Cuddapah, G. Vipashi Kansal, Swapnil Uttamrao Deokar, Kamal Sutaria, and Ravi Kumar. Bi-Directional Power Control in Grid-Connected Electric Vehicle On-Board Chargers using Spider Wasp Optimization. In 2025 5th International Conference on Trends in Material Science and Inventive Materials (ICTMIM), pp. 517-522. IEEE, 2025.</w:t>
      </w:r>
    </w:p>
    <w:p w14:paraId="6C0D072C" w14:textId="77777777" w:rsidR="003F7FCC" w:rsidRPr="006D1255" w:rsidRDefault="003F7FCC" w:rsidP="006D1255">
      <w:pPr>
        <w:pStyle w:val="Reference"/>
      </w:pPr>
      <w:r w:rsidRPr="006D1255">
        <w:rPr>
          <w:shd w:val="clear" w:color="auto" w:fill="FFFFFF"/>
        </w:rPr>
        <w:t>Kaliappan et al., (2024).</w:t>
      </w:r>
      <w:r w:rsidRPr="006D1255">
        <w:rPr>
          <w:rStyle w:val="apple-converted-space"/>
          <w:shd w:val="clear" w:color="auto" w:fill="FFFFFF"/>
        </w:rPr>
        <w:t> </w:t>
      </w:r>
      <w:r w:rsidRPr="006D1255">
        <w:t>Polypropylene Composite Materials with Natural Fiber Reinforcement: An Acoustic and Mechanical Analysis for Automotive Implementations</w:t>
      </w:r>
      <w:r w:rsidRPr="006D1255">
        <w:rPr>
          <w:rStyle w:val="apple-converted-space"/>
          <w:shd w:val="clear" w:color="auto" w:fill="FFFFFF"/>
        </w:rPr>
        <w:t> </w:t>
      </w:r>
      <w:r w:rsidRPr="006D1255">
        <w:rPr>
          <w:shd w:val="clear" w:color="auto" w:fill="FFFFFF"/>
        </w:rPr>
        <w:t xml:space="preserve">(No. 2023-01-5130). SAE Technical Paper.  </w:t>
      </w:r>
      <w:hyperlink r:id="rId41" w:history="1">
        <w:r w:rsidRPr="006D1255">
          <w:rPr>
            <w:rStyle w:val="apple-converted-space"/>
            <w:rFonts w:eastAsia="Trebuchet MS"/>
          </w:rPr>
          <w:t> </w:t>
        </w:r>
        <w:r w:rsidRPr="006D1255">
          <w:rPr>
            <w:rStyle w:val="Hyperlink"/>
            <w:color w:val="auto"/>
          </w:rPr>
          <w:t>https://doi.org/10.4271/2023-01-5130</w:t>
        </w:r>
      </w:hyperlink>
    </w:p>
    <w:p w14:paraId="4AD90B5C" w14:textId="77777777" w:rsidR="003F7FCC" w:rsidRPr="006D1255" w:rsidRDefault="003F7FCC" w:rsidP="006D1255">
      <w:pPr>
        <w:pStyle w:val="Reference"/>
      </w:pPr>
      <w:r w:rsidRPr="006D1255">
        <w:rPr>
          <w:shd w:val="clear" w:color="auto" w:fill="FFFFFF"/>
        </w:rPr>
        <w:t>Matharu et al., (2024). Developing an AI-Driven Personalization Engine for Real-Time Content Marketing in E-commerce Platforms. In</w:t>
      </w:r>
      <w:r w:rsidRPr="006D1255">
        <w:rPr>
          <w:rStyle w:val="apple-converted-space"/>
          <w:shd w:val="clear" w:color="auto" w:fill="FFFFFF"/>
        </w:rPr>
        <w:t> </w:t>
      </w:r>
      <w:r w:rsidRPr="006D1255">
        <w:t>2024 15th International Conference on Computing Communication and Networking Technologies (ICCCNT)</w:t>
      </w:r>
      <w:r w:rsidRPr="006D1255">
        <w:rPr>
          <w:rStyle w:val="apple-converted-space"/>
          <w:shd w:val="clear" w:color="auto" w:fill="FFFFFF"/>
        </w:rPr>
        <w:t> </w:t>
      </w:r>
      <w:r w:rsidRPr="006D1255">
        <w:rPr>
          <w:shd w:val="clear" w:color="auto" w:fill="FFFFFF"/>
        </w:rPr>
        <w:t>(pp. 1-6). IEEE.https://doi.org/10.1109/ICCCNT61001.2024.10725400</w:t>
      </w:r>
    </w:p>
    <w:p w14:paraId="0395A350" w14:textId="77777777" w:rsidR="003F7FCC" w:rsidRPr="006D1255" w:rsidRDefault="003F7FCC" w:rsidP="006D1255">
      <w:pPr>
        <w:pStyle w:val="Reference"/>
        <w:rPr>
          <w:shd w:val="clear" w:color="auto" w:fill="FFFFFF"/>
        </w:rPr>
      </w:pPr>
      <w:r w:rsidRPr="006D1255">
        <w:rPr>
          <w:shd w:val="clear" w:color="auto" w:fill="FFFFFF"/>
        </w:rPr>
        <w:t xml:space="preserve">Ravindra Pratap Singh et al. Enhancement and thermal performance evaluation of parabolic trough solar collector with the integration of innovative snail porous material. ASME. J. Thermal Sci. Eng. Appl. (2025) 1-23.  </w:t>
      </w:r>
      <w:hyperlink r:id="rId42" w:history="1">
        <w:r w:rsidRPr="006D1255">
          <w:rPr>
            <w:rStyle w:val="Hyperlink"/>
            <w:color w:val="auto"/>
            <w:shd w:val="clear" w:color="auto" w:fill="FFFFFF"/>
          </w:rPr>
          <w:t>https://doi.org/10.1115/1.4067588</w:t>
        </w:r>
      </w:hyperlink>
    </w:p>
    <w:p w14:paraId="1EA6F434" w14:textId="77777777" w:rsidR="003F7FCC" w:rsidRPr="006D1255" w:rsidRDefault="003F7FCC" w:rsidP="006D1255">
      <w:pPr>
        <w:pStyle w:val="Reference"/>
        <w:rPr>
          <w:shd w:val="clear" w:color="auto" w:fill="FFFFFF"/>
        </w:rPr>
      </w:pPr>
      <w:r w:rsidRPr="006D1255">
        <w:rPr>
          <w:shd w:val="clear" w:color="auto" w:fill="FFFFFF"/>
        </w:rPr>
        <w:t xml:space="preserve">Melvin Victor De Poures et al., Processing and Characteristics Study of Hydrogen from Sewage and Waste Municipal Water via Gasification Process" SAE Technical Paper 2024-01-5257, 2024, </w:t>
      </w:r>
      <w:hyperlink r:id="rId43" w:history="1">
        <w:r w:rsidRPr="006D1255">
          <w:rPr>
            <w:rStyle w:val="Hyperlink"/>
            <w:color w:val="auto"/>
            <w:shd w:val="clear" w:color="auto" w:fill="FFFFFF"/>
          </w:rPr>
          <w:t>https://doi.org/10.4271/2024-01-5257</w:t>
        </w:r>
      </w:hyperlink>
    </w:p>
    <w:p w14:paraId="05F334F4" w14:textId="77777777" w:rsidR="003F7FCC" w:rsidRPr="006D1255" w:rsidRDefault="003F7FCC" w:rsidP="006D1255">
      <w:pPr>
        <w:pStyle w:val="Reference"/>
        <w:rPr>
          <w:shd w:val="clear" w:color="auto" w:fill="FFFFFF"/>
        </w:rPr>
      </w:pPr>
      <w:r w:rsidRPr="006D1255">
        <w:rPr>
          <w:shd w:val="clear" w:color="auto" w:fill="FFFFFF"/>
        </w:rPr>
        <w:t xml:space="preserve">P. K. Singh et al. Enhancement of silicon nitride layer performance by Gallium–Copper–Zinc tri-layer thin films structure via plasma featured chemical vapour deposition route. J Mater Sci: Mater Electron 36, 243 (2025). </w:t>
      </w:r>
      <w:hyperlink r:id="rId44" w:history="1">
        <w:r w:rsidRPr="006D1255">
          <w:rPr>
            <w:rStyle w:val="Hyperlink"/>
            <w:color w:val="auto"/>
            <w:shd w:val="clear" w:color="auto" w:fill="FFFFFF"/>
          </w:rPr>
          <w:t>https://doi.org/10.1007/s10854-025-14326-9</w:t>
        </w:r>
      </w:hyperlink>
    </w:p>
    <w:p w14:paraId="5E4321BF" w14:textId="77777777" w:rsidR="0037780F" w:rsidRPr="006D1255" w:rsidRDefault="0037780F" w:rsidP="006D1255">
      <w:pPr>
        <w:pStyle w:val="Reference"/>
      </w:pPr>
      <w:r w:rsidRPr="006D1255">
        <w:t>Venkatesh, R., Kaliyaperumal, G., Manivannan, S., Karthikeyan, S., Mohanavel, V., Soudagar, M. E. M., &amp; Karthikeyan, N. (2024). Performance evaluation of nano silicon carbide configured aluminium alloy with titanium nanocomposite via semisolid stir cast (SAE Technical Paper).</w:t>
      </w:r>
    </w:p>
    <w:p w14:paraId="50728390" w14:textId="77777777" w:rsidR="0037780F" w:rsidRPr="006D1255" w:rsidRDefault="0037780F" w:rsidP="006D1255">
      <w:pPr>
        <w:pStyle w:val="Reference"/>
      </w:pPr>
      <w:r w:rsidRPr="006D1255">
        <w:t>Venkatesh, R., Kaliyaperumal, G., Manivannan, S., Karthikeyan, S., Mohanavel, V., Soudagar, M. E. M., &amp; Karthikeyan, N. (2024). Characteristics of magnesium composite reinforced with silicon carbide and boron nitride via liquid stir processing (SAE Technical Paper).</w:t>
      </w:r>
    </w:p>
    <w:p w14:paraId="542E09B9" w14:textId="77777777" w:rsidR="003F7FCC" w:rsidRDefault="003F7FCC" w:rsidP="003F7FCC">
      <w:pPr>
        <w:pStyle w:val="Reference"/>
        <w:numPr>
          <w:ilvl w:val="0"/>
          <w:numId w:val="0"/>
        </w:numPr>
        <w:ind w:left="426"/>
      </w:pPr>
    </w:p>
    <w:sectPr w:rsidR="003F7FCC" w:rsidSect="006D1255">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901AA3"/>
    <w:multiLevelType w:val="hybridMultilevel"/>
    <w:tmpl w:val="1176449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DA641E2"/>
    <w:multiLevelType w:val="hybridMultilevel"/>
    <w:tmpl w:val="83BC5E12"/>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485971269">
    <w:abstractNumId w:val="20"/>
  </w:num>
  <w:num w:numId="2" w16cid:durableId="106629925">
    <w:abstractNumId w:val="4"/>
  </w:num>
  <w:num w:numId="3" w16cid:durableId="1836145806">
    <w:abstractNumId w:val="17"/>
  </w:num>
  <w:num w:numId="4" w16cid:durableId="116267281">
    <w:abstractNumId w:val="10"/>
  </w:num>
  <w:num w:numId="5" w16cid:durableId="235434148">
    <w:abstractNumId w:val="16"/>
  </w:num>
  <w:num w:numId="6" w16cid:durableId="409422428">
    <w:abstractNumId w:val="6"/>
  </w:num>
  <w:num w:numId="7" w16cid:durableId="1088306249">
    <w:abstractNumId w:val="9"/>
  </w:num>
  <w:num w:numId="8" w16cid:durableId="306668685">
    <w:abstractNumId w:val="2"/>
  </w:num>
  <w:num w:numId="9" w16cid:durableId="850988678">
    <w:abstractNumId w:val="19"/>
  </w:num>
  <w:num w:numId="10" w16cid:durableId="1151942781">
    <w:abstractNumId w:val="13"/>
  </w:num>
  <w:num w:numId="11" w16cid:durableId="1397975686">
    <w:abstractNumId w:val="18"/>
  </w:num>
  <w:num w:numId="12" w16cid:durableId="1517424600">
    <w:abstractNumId w:val="15"/>
  </w:num>
  <w:num w:numId="13" w16cid:durableId="1442142770">
    <w:abstractNumId w:val="8"/>
  </w:num>
  <w:num w:numId="14" w16cid:durableId="307367212">
    <w:abstractNumId w:val="19"/>
  </w:num>
  <w:num w:numId="15" w16cid:durableId="955673680">
    <w:abstractNumId w:val="11"/>
  </w:num>
  <w:num w:numId="16" w16cid:durableId="882060911">
    <w:abstractNumId w:val="8"/>
  </w:num>
  <w:num w:numId="17" w16cid:durableId="66078925">
    <w:abstractNumId w:val="8"/>
  </w:num>
  <w:num w:numId="18" w16cid:durableId="747851706">
    <w:abstractNumId w:val="8"/>
  </w:num>
  <w:num w:numId="19" w16cid:durableId="2011717293">
    <w:abstractNumId w:val="8"/>
  </w:num>
  <w:num w:numId="20" w16cid:durableId="143200771">
    <w:abstractNumId w:val="8"/>
  </w:num>
  <w:num w:numId="21" w16cid:durableId="1310401626">
    <w:abstractNumId w:val="8"/>
  </w:num>
  <w:num w:numId="22" w16cid:durableId="637566864">
    <w:abstractNumId w:val="8"/>
  </w:num>
  <w:num w:numId="23" w16cid:durableId="401487636">
    <w:abstractNumId w:val="8"/>
  </w:num>
  <w:num w:numId="24" w16cid:durableId="506405711">
    <w:abstractNumId w:val="8"/>
  </w:num>
  <w:num w:numId="25" w16cid:durableId="769619659">
    <w:abstractNumId w:val="8"/>
  </w:num>
  <w:num w:numId="26" w16cid:durableId="889221885">
    <w:abstractNumId w:val="8"/>
  </w:num>
  <w:num w:numId="27" w16cid:durableId="236593753">
    <w:abstractNumId w:val="8"/>
  </w:num>
  <w:num w:numId="28" w16cid:durableId="1713722974">
    <w:abstractNumId w:val="8"/>
  </w:num>
  <w:num w:numId="29" w16cid:durableId="847981939">
    <w:abstractNumId w:val="16"/>
  </w:num>
  <w:num w:numId="30" w16cid:durableId="507254481">
    <w:abstractNumId w:val="16"/>
  </w:num>
  <w:num w:numId="31" w16cid:durableId="1249847341">
    <w:abstractNumId w:val="16"/>
    <w:lvlOverride w:ilvl="0">
      <w:startOverride w:val="1"/>
    </w:lvlOverride>
  </w:num>
  <w:num w:numId="32" w16cid:durableId="1126433399">
    <w:abstractNumId w:val="16"/>
  </w:num>
  <w:num w:numId="33" w16cid:durableId="851728453">
    <w:abstractNumId w:val="16"/>
    <w:lvlOverride w:ilvl="0">
      <w:startOverride w:val="1"/>
    </w:lvlOverride>
  </w:num>
  <w:num w:numId="34" w16cid:durableId="1453010744">
    <w:abstractNumId w:val="16"/>
    <w:lvlOverride w:ilvl="0">
      <w:startOverride w:val="1"/>
    </w:lvlOverride>
  </w:num>
  <w:num w:numId="35" w16cid:durableId="1691838595">
    <w:abstractNumId w:val="17"/>
    <w:lvlOverride w:ilvl="0">
      <w:startOverride w:val="1"/>
    </w:lvlOverride>
  </w:num>
  <w:num w:numId="36" w16cid:durableId="903418452">
    <w:abstractNumId w:val="17"/>
  </w:num>
  <w:num w:numId="37" w16cid:durableId="834149801">
    <w:abstractNumId w:val="17"/>
    <w:lvlOverride w:ilvl="0">
      <w:startOverride w:val="1"/>
    </w:lvlOverride>
  </w:num>
  <w:num w:numId="38" w16cid:durableId="703410667">
    <w:abstractNumId w:val="17"/>
  </w:num>
  <w:num w:numId="39" w16cid:durableId="1805613144">
    <w:abstractNumId w:val="17"/>
    <w:lvlOverride w:ilvl="0">
      <w:startOverride w:val="1"/>
    </w:lvlOverride>
  </w:num>
  <w:num w:numId="40" w16cid:durableId="1377970748">
    <w:abstractNumId w:val="17"/>
    <w:lvlOverride w:ilvl="0">
      <w:startOverride w:val="1"/>
    </w:lvlOverride>
  </w:num>
  <w:num w:numId="41" w16cid:durableId="1877617439">
    <w:abstractNumId w:val="17"/>
    <w:lvlOverride w:ilvl="0">
      <w:startOverride w:val="1"/>
    </w:lvlOverride>
  </w:num>
  <w:num w:numId="42" w16cid:durableId="1535190255">
    <w:abstractNumId w:val="17"/>
  </w:num>
  <w:num w:numId="43" w16cid:durableId="1546939975">
    <w:abstractNumId w:val="17"/>
  </w:num>
  <w:num w:numId="44" w16cid:durableId="130026194">
    <w:abstractNumId w:val="3"/>
  </w:num>
  <w:num w:numId="45" w16cid:durableId="814565636">
    <w:abstractNumId w:val="0"/>
  </w:num>
  <w:num w:numId="46" w16cid:durableId="1683390050">
    <w:abstractNumId w:val="14"/>
  </w:num>
  <w:num w:numId="47" w16cid:durableId="360710627">
    <w:abstractNumId w:val="12"/>
  </w:num>
  <w:num w:numId="48" w16cid:durableId="651447149">
    <w:abstractNumId w:val="1"/>
  </w:num>
  <w:num w:numId="49" w16cid:durableId="1867020247">
    <w:abstractNumId w:val="7"/>
  </w:num>
  <w:num w:numId="50" w16cid:durableId="6803525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SwNDUxNTU3tzS0NDFV0lEKTi0uzszPAykwrAUA/K5QzCwAAAA="/>
  </w:docVars>
  <w:rsids>
    <w:rsidRoot w:val="00C14B14"/>
    <w:rsid w:val="00003D7C"/>
    <w:rsid w:val="00014140"/>
    <w:rsid w:val="00022D29"/>
    <w:rsid w:val="00027428"/>
    <w:rsid w:val="00031EC9"/>
    <w:rsid w:val="00034FBD"/>
    <w:rsid w:val="00045CED"/>
    <w:rsid w:val="00054DA9"/>
    <w:rsid w:val="00066FED"/>
    <w:rsid w:val="00075EA6"/>
    <w:rsid w:val="0007709F"/>
    <w:rsid w:val="00084D33"/>
    <w:rsid w:val="0008553C"/>
    <w:rsid w:val="00086F62"/>
    <w:rsid w:val="00090674"/>
    <w:rsid w:val="0009320B"/>
    <w:rsid w:val="00096AE0"/>
    <w:rsid w:val="000B1B74"/>
    <w:rsid w:val="000B3A2D"/>
    <w:rsid w:val="000B49C0"/>
    <w:rsid w:val="000E382F"/>
    <w:rsid w:val="000E75CD"/>
    <w:rsid w:val="000E786B"/>
    <w:rsid w:val="000F3FD2"/>
    <w:rsid w:val="001036BA"/>
    <w:rsid w:val="001146DC"/>
    <w:rsid w:val="00114AB1"/>
    <w:rsid w:val="001156CD"/>
    <w:rsid w:val="001230FF"/>
    <w:rsid w:val="00130BD7"/>
    <w:rsid w:val="00155B67"/>
    <w:rsid w:val="001562AF"/>
    <w:rsid w:val="00161A5B"/>
    <w:rsid w:val="0016385D"/>
    <w:rsid w:val="0016782F"/>
    <w:rsid w:val="00171BC5"/>
    <w:rsid w:val="001937E9"/>
    <w:rsid w:val="001964E5"/>
    <w:rsid w:val="001B263B"/>
    <w:rsid w:val="001B476A"/>
    <w:rsid w:val="001C764F"/>
    <w:rsid w:val="001C7811"/>
    <w:rsid w:val="001C7BB3"/>
    <w:rsid w:val="001D469C"/>
    <w:rsid w:val="001E6A65"/>
    <w:rsid w:val="0021619E"/>
    <w:rsid w:val="002220F5"/>
    <w:rsid w:val="0023171B"/>
    <w:rsid w:val="00236BFC"/>
    <w:rsid w:val="00237437"/>
    <w:rsid w:val="002502FD"/>
    <w:rsid w:val="00261E58"/>
    <w:rsid w:val="00274622"/>
    <w:rsid w:val="00285D24"/>
    <w:rsid w:val="00290390"/>
    <w:rsid w:val="002915D3"/>
    <w:rsid w:val="002924DB"/>
    <w:rsid w:val="002941DA"/>
    <w:rsid w:val="002B28E4"/>
    <w:rsid w:val="002B5648"/>
    <w:rsid w:val="002E3C35"/>
    <w:rsid w:val="002F5298"/>
    <w:rsid w:val="00307C7D"/>
    <w:rsid w:val="00326AE0"/>
    <w:rsid w:val="00337E4F"/>
    <w:rsid w:val="00340C36"/>
    <w:rsid w:val="00346A9D"/>
    <w:rsid w:val="003540B6"/>
    <w:rsid w:val="0037780F"/>
    <w:rsid w:val="0039376F"/>
    <w:rsid w:val="003A287B"/>
    <w:rsid w:val="003A5C85"/>
    <w:rsid w:val="003A61B1"/>
    <w:rsid w:val="003B0050"/>
    <w:rsid w:val="003D40CA"/>
    <w:rsid w:val="003D6312"/>
    <w:rsid w:val="003E5A4F"/>
    <w:rsid w:val="003E7C74"/>
    <w:rsid w:val="003F31C6"/>
    <w:rsid w:val="003F7FCC"/>
    <w:rsid w:val="0040225B"/>
    <w:rsid w:val="00402DA2"/>
    <w:rsid w:val="004119D6"/>
    <w:rsid w:val="00425AC2"/>
    <w:rsid w:val="00433FAB"/>
    <w:rsid w:val="0044771F"/>
    <w:rsid w:val="00467815"/>
    <w:rsid w:val="004B1334"/>
    <w:rsid w:val="004B151D"/>
    <w:rsid w:val="004C7243"/>
    <w:rsid w:val="004D6080"/>
    <w:rsid w:val="004E21DE"/>
    <w:rsid w:val="004E3C57"/>
    <w:rsid w:val="004E3CB2"/>
    <w:rsid w:val="00525813"/>
    <w:rsid w:val="0053351B"/>
    <w:rsid w:val="0053513F"/>
    <w:rsid w:val="005447F4"/>
    <w:rsid w:val="00567E55"/>
    <w:rsid w:val="00574405"/>
    <w:rsid w:val="005854B0"/>
    <w:rsid w:val="00594F86"/>
    <w:rsid w:val="005A0E21"/>
    <w:rsid w:val="005A3189"/>
    <w:rsid w:val="005B3A34"/>
    <w:rsid w:val="005C6466"/>
    <w:rsid w:val="005D49AF"/>
    <w:rsid w:val="005E415C"/>
    <w:rsid w:val="005E71ED"/>
    <w:rsid w:val="005E7946"/>
    <w:rsid w:val="005F3C2B"/>
    <w:rsid w:val="005F7475"/>
    <w:rsid w:val="00611265"/>
    <w:rsid w:val="00611299"/>
    <w:rsid w:val="00613B4D"/>
    <w:rsid w:val="00616365"/>
    <w:rsid w:val="00616F3B"/>
    <w:rsid w:val="006249A7"/>
    <w:rsid w:val="0064225B"/>
    <w:rsid w:val="00644DA2"/>
    <w:rsid w:val="006763F9"/>
    <w:rsid w:val="00681E97"/>
    <w:rsid w:val="006949BC"/>
    <w:rsid w:val="006D1229"/>
    <w:rsid w:val="006D1255"/>
    <w:rsid w:val="006D372F"/>
    <w:rsid w:val="006D48D7"/>
    <w:rsid w:val="006D7A18"/>
    <w:rsid w:val="006E4474"/>
    <w:rsid w:val="00701388"/>
    <w:rsid w:val="00723B7F"/>
    <w:rsid w:val="00725861"/>
    <w:rsid w:val="0073324D"/>
    <w:rsid w:val="0073393A"/>
    <w:rsid w:val="0073539D"/>
    <w:rsid w:val="007438C4"/>
    <w:rsid w:val="00753C55"/>
    <w:rsid w:val="00766401"/>
    <w:rsid w:val="00767B8A"/>
    <w:rsid w:val="00775481"/>
    <w:rsid w:val="007A19D6"/>
    <w:rsid w:val="007A233B"/>
    <w:rsid w:val="007B4863"/>
    <w:rsid w:val="007B663B"/>
    <w:rsid w:val="007C65E6"/>
    <w:rsid w:val="007D3F8D"/>
    <w:rsid w:val="007D406B"/>
    <w:rsid w:val="007D4407"/>
    <w:rsid w:val="007E1CA3"/>
    <w:rsid w:val="00812D62"/>
    <w:rsid w:val="00812F29"/>
    <w:rsid w:val="00821713"/>
    <w:rsid w:val="00827050"/>
    <w:rsid w:val="0083278B"/>
    <w:rsid w:val="00834538"/>
    <w:rsid w:val="008509B4"/>
    <w:rsid w:val="00850E89"/>
    <w:rsid w:val="008569A7"/>
    <w:rsid w:val="00865259"/>
    <w:rsid w:val="008930E4"/>
    <w:rsid w:val="00893821"/>
    <w:rsid w:val="008A7B9C"/>
    <w:rsid w:val="008B39FA"/>
    <w:rsid w:val="008B4754"/>
    <w:rsid w:val="008E6A7A"/>
    <w:rsid w:val="008F1038"/>
    <w:rsid w:val="008F7046"/>
    <w:rsid w:val="009005FC"/>
    <w:rsid w:val="00907E16"/>
    <w:rsid w:val="00922E5A"/>
    <w:rsid w:val="00943315"/>
    <w:rsid w:val="00946C27"/>
    <w:rsid w:val="00962CBE"/>
    <w:rsid w:val="0097233C"/>
    <w:rsid w:val="00984195"/>
    <w:rsid w:val="009A4F3D"/>
    <w:rsid w:val="009B696B"/>
    <w:rsid w:val="009B6991"/>
    <w:rsid w:val="009B7671"/>
    <w:rsid w:val="009D6BB8"/>
    <w:rsid w:val="009E5BA1"/>
    <w:rsid w:val="009F056E"/>
    <w:rsid w:val="00A24F3D"/>
    <w:rsid w:val="00A26DCD"/>
    <w:rsid w:val="00A314BB"/>
    <w:rsid w:val="00A32B7D"/>
    <w:rsid w:val="00A3645F"/>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062F7"/>
    <w:rsid w:val="00B1000D"/>
    <w:rsid w:val="00B10134"/>
    <w:rsid w:val="00B16BFE"/>
    <w:rsid w:val="00B37D2A"/>
    <w:rsid w:val="00B500E5"/>
    <w:rsid w:val="00B633BD"/>
    <w:rsid w:val="00BA39BB"/>
    <w:rsid w:val="00BA3B3D"/>
    <w:rsid w:val="00BB318D"/>
    <w:rsid w:val="00BB7EEA"/>
    <w:rsid w:val="00BD1909"/>
    <w:rsid w:val="00BE5E16"/>
    <w:rsid w:val="00BE5FD1"/>
    <w:rsid w:val="00BF581F"/>
    <w:rsid w:val="00C06E05"/>
    <w:rsid w:val="00C14B14"/>
    <w:rsid w:val="00C17370"/>
    <w:rsid w:val="00C2054D"/>
    <w:rsid w:val="00C252EB"/>
    <w:rsid w:val="00C26EC0"/>
    <w:rsid w:val="00C40D7C"/>
    <w:rsid w:val="00C56C77"/>
    <w:rsid w:val="00C77959"/>
    <w:rsid w:val="00C84923"/>
    <w:rsid w:val="00CB7B3E"/>
    <w:rsid w:val="00CC739D"/>
    <w:rsid w:val="00D04468"/>
    <w:rsid w:val="00D1131F"/>
    <w:rsid w:val="00D163FF"/>
    <w:rsid w:val="00D2528A"/>
    <w:rsid w:val="00D30640"/>
    <w:rsid w:val="00D36257"/>
    <w:rsid w:val="00D4687E"/>
    <w:rsid w:val="00D53A12"/>
    <w:rsid w:val="00D87E2A"/>
    <w:rsid w:val="00D90D03"/>
    <w:rsid w:val="00DB0C43"/>
    <w:rsid w:val="00DB7BB8"/>
    <w:rsid w:val="00DC44B0"/>
    <w:rsid w:val="00DC7D29"/>
    <w:rsid w:val="00DC7E42"/>
    <w:rsid w:val="00DE16D0"/>
    <w:rsid w:val="00DE3354"/>
    <w:rsid w:val="00DE4A5E"/>
    <w:rsid w:val="00DF7DCD"/>
    <w:rsid w:val="00E02031"/>
    <w:rsid w:val="00E150AC"/>
    <w:rsid w:val="00E50B7D"/>
    <w:rsid w:val="00E86485"/>
    <w:rsid w:val="00E904A1"/>
    <w:rsid w:val="00EB7D28"/>
    <w:rsid w:val="00EC0D0C"/>
    <w:rsid w:val="00ED4A2C"/>
    <w:rsid w:val="00EF1B66"/>
    <w:rsid w:val="00EF6940"/>
    <w:rsid w:val="00F2044A"/>
    <w:rsid w:val="00F20BFC"/>
    <w:rsid w:val="00F24D5F"/>
    <w:rsid w:val="00F43640"/>
    <w:rsid w:val="00F6130D"/>
    <w:rsid w:val="00F726C3"/>
    <w:rsid w:val="00F820CA"/>
    <w:rsid w:val="00F83DD5"/>
    <w:rsid w:val="00F8554C"/>
    <w:rsid w:val="00F95F82"/>
    <w:rsid w:val="00F97A90"/>
    <w:rsid w:val="00FB2D29"/>
    <w:rsid w:val="00FB52F8"/>
    <w:rsid w:val="00FB61E4"/>
    <w:rsid w:val="00FC2F35"/>
    <w:rsid w:val="00FC3FD7"/>
    <w:rsid w:val="00FD1FC6"/>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CBA235"/>
  <w15:docId w15:val="{16E47124-07AA-4AA1-A69D-9519AAA87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984195"/>
    <w:pPr>
      <w:keepNext/>
      <w:spacing w:before="240" w:after="240"/>
      <w:jc w:val="center"/>
      <w:outlineLvl w:val="0"/>
    </w:pPr>
    <w:rPr>
      <w:b/>
      <w:caps/>
    </w:rPr>
  </w:style>
  <w:style w:type="paragraph" w:styleId="Heading2">
    <w:name w:val="heading 2"/>
    <w:basedOn w:val="Normal"/>
    <w:next w:val="Paragraph"/>
    <w:qFormat/>
    <w:rsid w:val="00984195"/>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022D2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984195"/>
    <w:rPr>
      <w:sz w:val="16"/>
    </w:rPr>
  </w:style>
  <w:style w:type="paragraph" w:customStyle="1" w:styleId="PaperTitle">
    <w:name w:val="Paper Title"/>
    <w:basedOn w:val="Normal"/>
    <w:next w:val="AuthorName"/>
    <w:rsid w:val="00984195"/>
    <w:pPr>
      <w:spacing w:before="1200"/>
      <w:jc w:val="center"/>
    </w:pPr>
    <w:rPr>
      <w:b/>
      <w:sz w:val="36"/>
    </w:rPr>
  </w:style>
  <w:style w:type="paragraph" w:customStyle="1" w:styleId="AuthorName">
    <w:name w:val="Author Name"/>
    <w:basedOn w:val="Normal"/>
    <w:next w:val="AuthorAffiliation"/>
    <w:rsid w:val="00984195"/>
    <w:pPr>
      <w:spacing w:before="360" w:after="360"/>
      <w:jc w:val="center"/>
    </w:pPr>
    <w:rPr>
      <w:sz w:val="28"/>
    </w:rPr>
  </w:style>
  <w:style w:type="paragraph" w:customStyle="1" w:styleId="AuthorAffiliation">
    <w:name w:val="Author Affiliation"/>
    <w:basedOn w:val="Normal"/>
    <w:rsid w:val="00984195"/>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984195"/>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984195"/>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sid w:val="00984195"/>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4Char">
    <w:name w:val="Heading 4 Char"/>
    <w:basedOn w:val="DefaultParagraphFont"/>
    <w:link w:val="Heading4"/>
    <w:semiHidden/>
    <w:rsid w:val="00022D29"/>
    <w:rPr>
      <w:rFonts w:asciiTheme="majorHAnsi" w:eastAsiaTheme="majorEastAsia" w:hAnsiTheme="majorHAnsi" w:cstheme="majorBidi"/>
      <w:i/>
      <w:iCs/>
      <w:color w:val="365F91" w:themeColor="accent1" w:themeShade="BF"/>
      <w:sz w:val="24"/>
      <w:lang w:val="en-US" w:eastAsia="en-US"/>
    </w:rPr>
  </w:style>
  <w:style w:type="character" w:customStyle="1" w:styleId="apple-converted-space">
    <w:name w:val="apple-converted-space"/>
    <w:basedOn w:val="DefaultParagraphFont"/>
    <w:rsid w:val="003F7FCC"/>
  </w:style>
  <w:style w:type="character" w:customStyle="1" w:styleId="c-bibliographic-informationvalue">
    <w:name w:val="c-bibliographic-information__value"/>
    <w:basedOn w:val="DefaultParagraphFont"/>
    <w:rsid w:val="003F7FCC"/>
  </w:style>
  <w:style w:type="character" w:customStyle="1" w:styleId="anchor-text">
    <w:name w:val="anchor-text"/>
    <w:basedOn w:val="DefaultParagraphFont"/>
    <w:rsid w:val="003F7FCC"/>
  </w:style>
  <w:style w:type="character" w:styleId="UnresolvedMention">
    <w:name w:val="Unresolved Mention"/>
    <w:basedOn w:val="DefaultParagraphFont"/>
    <w:uiPriority w:val="99"/>
    <w:semiHidden/>
    <w:unhideWhenUsed/>
    <w:rsid w:val="006D12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5766">
      <w:bodyDiv w:val="1"/>
      <w:marLeft w:val="0"/>
      <w:marRight w:val="0"/>
      <w:marTop w:val="0"/>
      <w:marBottom w:val="0"/>
      <w:divBdr>
        <w:top w:val="none" w:sz="0" w:space="0" w:color="auto"/>
        <w:left w:val="none" w:sz="0" w:space="0" w:color="auto"/>
        <w:bottom w:val="none" w:sz="0" w:space="0" w:color="auto"/>
        <w:right w:val="none" w:sz="0" w:space="0" w:color="auto"/>
      </w:divBdr>
    </w:div>
    <w:div w:id="114645646">
      <w:bodyDiv w:val="1"/>
      <w:marLeft w:val="0"/>
      <w:marRight w:val="0"/>
      <w:marTop w:val="0"/>
      <w:marBottom w:val="0"/>
      <w:divBdr>
        <w:top w:val="none" w:sz="0" w:space="0" w:color="auto"/>
        <w:left w:val="none" w:sz="0" w:space="0" w:color="auto"/>
        <w:bottom w:val="none" w:sz="0" w:space="0" w:color="auto"/>
        <w:right w:val="none" w:sz="0" w:space="0" w:color="auto"/>
      </w:divBdr>
    </w:div>
    <w:div w:id="168061461">
      <w:bodyDiv w:val="1"/>
      <w:marLeft w:val="0"/>
      <w:marRight w:val="0"/>
      <w:marTop w:val="0"/>
      <w:marBottom w:val="0"/>
      <w:divBdr>
        <w:top w:val="none" w:sz="0" w:space="0" w:color="auto"/>
        <w:left w:val="none" w:sz="0" w:space="0" w:color="auto"/>
        <w:bottom w:val="none" w:sz="0" w:space="0" w:color="auto"/>
        <w:right w:val="none" w:sz="0" w:space="0" w:color="auto"/>
      </w:divBdr>
    </w:div>
    <w:div w:id="224411814">
      <w:bodyDiv w:val="1"/>
      <w:marLeft w:val="0"/>
      <w:marRight w:val="0"/>
      <w:marTop w:val="0"/>
      <w:marBottom w:val="0"/>
      <w:divBdr>
        <w:top w:val="none" w:sz="0" w:space="0" w:color="auto"/>
        <w:left w:val="none" w:sz="0" w:space="0" w:color="auto"/>
        <w:bottom w:val="none" w:sz="0" w:space="0" w:color="auto"/>
        <w:right w:val="none" w:sz="0" w:space="0" w:color="auto"/>
      </w:divBdr>
    </w:div>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309409873">
      <w:bodyDiv w:val="1"/>
      <w:marLeft w:val="0"/>
      <w:marRight w:val="0"/>
      <w:marTop w:val="0"/>
      <w:marBottom w:val="0"/>
      <w:divBdr>
        <w:top w:val="none" w:sz="0" w:space="0" w:color="auto"/>
        <w:left w:val="none" w:sz="0" w:space="0" w:color="auto"/>
        <w:bottom w:val="none" w:sz="0" w:space="0" w:color="auto"/>
        <w:right w:val="none" w:sz="0" w:space="0" w:color="auto"/>
      </w:divBdr>
    </w:div>
    <w:div w:id="424959604">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03420144">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76171073">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814834375">
      <w:bodyDiv w:val="1"/>
      <w:marLeft w:val="0"/>
      <w:marRight w:val="0"/>
      <w:marTop w:val="0"/>
      <w:marBottom w:val="0"/>
      <w:divBdr>
        <w:top w:val="none" w:sz="0" w:space="0" w:color="auto"/>
        <w:left w:val="none" w:sz="0" w:space="0" w:color="auto"/>
        <w:bottom w:val="none" w:sz="0" w:space="0" w:color="auto"/>
        <w:right w:val="none" w:sz="0" w:space="0" w:color="auto"/>
      </w:divBdr>
    </w:div>
    <w:div w:id="843519784">
      <w:bodyDiv w:val="1"/>
      <w:marLeft w:val="0"/>
      <w:marRight w:val="0"/>
      <w:marTop w:val="0"/>
      <w:marBottom w:val="0"/>
      <w:divBdr>
        <w:top w:val="none" w:sz="0" w:space="0" w:color="auto"/>
        <w:left w:val="none" w:sz="0" w:space="0" w:color="auto"/>
        <w:bottom w:val="none" w:sz="0" w:space="0" w:color="auto"/>
        <w:right w:val="none" w:sz="0" w:space="0" w:color="auto"/>
      </w:divBdr>
      <w:divsChild>
        <w:div w:id="1398044995">
          <w:marLeft w:val="0"/>
          <w:marRight w:val="0"/>
          <w:marTop w:val="0"/>
          <w:marBottom w:val="0"/>
          <w:divBdr>
            <w:top w:val="none" w:sz="0" w:space="0" w:color="auto"/>
            <w:left w:val="none" w:sz="0" w:space="0" w:color="auto"/>
            <w:bottom w:val="none" w:sz="0" w:space="0" w:color="auto"/>
            <w:right w:val="none" w:sz="0" w:space="0" w:color="auto"/>
          </w:divBdr>
          <w:divsChild>
            <w:div w:id="884873193">
              <w:marLeft w:val="0"/>
              <w:marRight w:val="0"/>
              <w:marTop w:val="0"/>
              <w:marBottom w:val="0"/>
              <w:divBdr>
                <w:top w:val="none" w:sz="0" w:space="0" w:color="auto"/>
                <w:left w:val="none" w:sz="0" w:space="0" w:color="auto"/>
                <w:bottom w:val="none" w:sz="0" w:space="0" w:color="auto"/>
                <w:right w:val="none" w:sz="0" w:space="0" w:color="auto"/>
              </w:divBdr>
              <w:divsChild>
                <w:div w:id="1973123709">
                  <w:marLeft w:val="0"/>
                  <w:marRight w:val="0"/>
                  <w:marTop w:val="0"/>
                  <w:marBottom w:val="0"/>
                  <w:divBdr>
                    <w:top w:val="none" w:sz="0" w:space="0" w:color="auto"/>
                    <w:left w:val="none" w:sz="0" w:space="0" w:color="auto"/>
                    <w:bottom w:val="none" w:sz="0" w:space="0" w:color="auto"/>
                    <w:right w:val="none" w:sz="0" w:space="0" w:color="auto"/>
                  </w:divBdr>
                  <w:divsChild>
                    <w:div w:id="525368488">
                      <w:marLeft w:val="0"/>
                      <w:marRight w:val="0"/>
                      <w:marTop w:val="0"/>
                      <w:marBottom w:val="0"/>
                      <w:divBdr>
                        <w:top w:val="none" w:sz="0" w:space="0" w:color="auto"/>
                        <w:left w:val="none" w:sz="0" w:space="0" w:color="auto"/>
                        <w:bottom w:val="none" w:sz="0" w:space="0" w:color="auto"/>
                        <w:right w:val="none" w:sz="0" w:space="0" w:color="auto"/>
                      </w:divBdr>
                      <w:divsChild>
                        <w:div w:id="1961571025">
                          <w:marLeft w:val="0"/>
                          <w:marRight w:val="0"/>
                          <w:marTop w:val="0"/>
                          <w:marBottom w:val="0"/>
                          <w:divBdr>
                            <w:top w:val="none" w:sz="0" w:space="0" w:color="auto"/>
                            <w:left w:val="none" w:sz="0" w:space="0" w:color="auto"/>
                            <w:bottom w:val="none" w:sz="0" w:space="0" w:color="auto"/>
                            <w:right w:val="none" w:sz="0" w:space="0" w:color="auto"/>
                          </w:divBdr>
                          <w:divsChild>
                            <w:div w:id="1410955609">
                              <w:marLeft w:val="0"/>
                              <w:marRight w:val="0"/>
                              <w:marTop w:val="0"/>
                              <w:marBottom w:val="0"/>
                              <w:divBdr>
                                <w:top w:val="none" w:sz="0" w:space="0" w:color="auto"/>
                                <w:left w:val="none" w:sz="0" w:space="0" w:color="auto"/>
                                <w:bottom w:val="none" w:sz="0" w:space="0" w:color="auto"/>
                                <w:right w:val="none" w:sz="0" w:space="0" w:color="auto"/>
                              </w:divBdr>
                              <w:divsChild>
                                <w:div w:id="310989318">
                                  <w:marLeft w:val="0"/>
                                  <w:marRight w:val="0"/>
                                  <w:marTop w:val="0"/>
                                  <w:marBottom w:val="0"/>
                                  <w:divBdr>
                                    <w:top w:val="none" w:sz="0" w:space="0" w:color="auto"/>
                                    <w:left w:val="none" w:sz="0" w:space="0" w:color="auto"/>
                                    <w:bottom w:val="none" w:sz="0" w:space="0" w:color="auto"/>
                                    <w:right w:val="none" w:sz="0" w:space="0" w:color="auto"/>
                                  </w:divBdr>
                                  <w:divsChild>
                                    <w:div w:id="8241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032120">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709675">
      <w:bodyDiv w:val="1"/>
      <w:marLeft w:val="0"/>
      <w:marRight w:val="0"/>
      <w:marTop w:val="0"/>
      <w:marBottom w:val="0"/>
      <w:divBdr>
        <w:top w:val="none" w:sz="0" w:space="0" w:color="auto"/>
        <w:left w:val="none" w:sz="0" w:space="0" w:color="auto"/>
        <w:bottom w:val="none" w:sz="0" w:space="0" w:color="auto"/>
        <w:right w:val="none" w:sz="0" w:space="0" w:color="auto"/>
      </w:divBdr>
    </w:div>
    <w:div w:id="856699795">
      <w:bodyDiv w:val="1"/>
      <w:marLeft w:val="0"/>
      <w:marRight w:val="0"/>
      <w:marTop w:val="0"/>
      <w:marBottom w:val="0"/>
      <w:divBdr>
        <w:top w:val="none" w:sz="0" w:space="0" w:color="auto"/>
        <w:left w:val="none" w:sz="0" w:space="0" w:color="auto"/>
        <w:bottom w:val="none" w:sz="0" w:space="0" w:color="auto"/>
        <w:right w:val="none" w:sz="0" w:space="0" w:color="auto"/>
      </w:divBdr>
    </w:div>
    <w:div w:id="907420069">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970478412">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08353551">
      <w:bodyDiv w:val="1"/>
      <w:marLeft w:val="0"/>
      <w:marRight w:val="0"/>
      <w:marTop w:val="0"/>
      <w:marBottom w:val="0"/>
      <w:divBdr>
        <w:top w:val="none" w:sz="0" w:space="0" w:color="auto"/>
        <w:left w:val="none" w:sz="0" w:space="0" w:color="auto"/>
        <w:bottom w:val="none" w:sz="0" w:space="0" w:color="auto"/>
        <w:right w:val="none" w:sz="0" w:space="0" w:color="auto"/>
      </w:divBdr>
    </w:div>
    <w:div w:id="117626924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7738877">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50988889">
      <w:bodyDiv w:val="1"/>
      <w:marLeft w:val="0"/>
      <w:marRight w:val="0"/>
      <w:marTop w:val="0"/>
      <w:marBottom w:val="0"/>
      <w:divBdr>
        <w:top w:val="none" w:sz="0" w:space="0" w:color="auto"/>
        <w:left w:val="none" w:sz="0" w:space="0" w:color="auto"/>
        <w:bottom w:val="none" w:sz="0" w:space="0" w:color="auto"/>
        <w:right w:val="none" w:sz="0" w:space="0" w:color="auto"/>
      </w:divBdr>
      <w:divsChild>
        <w:div w:id="1312177605">
          <w:marLeft w:val="0"/>
          <w:marRight w:val="0"/>
          <w:marTop w:val="0"/>
          <w:marBottom w:val="0"/>
          <w:divBdr>
            <w:top w:val="none" w:sz="0" w:space="0" w:color="auto"/>
            <w:left w:val="none" w:sz="0" w:space="0" w:color="auto"/>
            <w:bottom w:val="none" w:sz="0" w:space="0" w:color="auto"/>
            <w:right w:val="none" w:sz="0" w:space="0" w:color="auto"/>
          </w:divBdr>
          <w:divsChild>
            <w:div w:id="467010872">
              <w:marLeft w:val="0"/>
              <w:marRight w:val="0"/>
              <w:marTop w:val="0"/>
              <w:marBottom w:val="0"/>
              <w:divBdr>
                <w:top w:val="none" w:sz="0" w:space="0" w:color="auto"/>
                <w:left w:val="none" w:sz="0" w:space="0" w:color="auto"/>
                <w:bottom w:val="none" w:sz="0" w:space="0" w:color="auto"/>
                <w:right w:val="none" w:sz="0" w:space="0" w:color="auto"/>
              </w:divBdr>
              <w:divsChild>
                <w:div w:id="1919512287">
                  <w:marLeft w:val="0"/>
                  <w:marRight w:val="0"/>
                  <w:marTop w:val="0"/>
                  <w:marBottom w:val="0"/>
                  <w:divBdr>
                    <w:top w:val="none" w:sz="0" w:space="0" w:color="auto"/>
                    <w:left w:val="none" w:sz="0" w:space="0" w:color="auto"/>
                    <w:bottom w:val="none" w:sz="0" w:space="0" w:color="auto"/>
                    <w:right w:val="none" w:sz="0" w:space="0" w:color="auto"/>
                  </w:divBdr>
                  <w:divsChild>
                    <w:div w:id="421876735">
                      <w:marLeft w:val="0"/>
                      <w:marRight w:val="0"/>
                      <w:marTop w:val="0"/>
                      <w:marBottom w:val="0"/>
                      <w:divBdr>
                        <w:top w:val="none" w:sz="0" w:space="0" w:color="auto"/>
                        <w:left w:val="none" w:sz="0" w:space="0" w:color="auto"/>
                        <w:bottom w:val="none" w:sz="0" w:space="0" w:color="auto"/>
                        <w:right w:val="none" w:sz="0" w:space="0" w:color="auto"/>
                      </w:divBdr>
                      <w:divsChild>
                        <w:div w:id="809176656">
                          <w:marLeft w:val="0"/>
                          <w:marRight w:val="0"/>
                          <w:marTop w:val="0"/>
                          <w:marBottom w:val="0"/>
                          <w:divBdr>
                            <w:top w:val="none" w:sz="0" w:space="0" w:color="auto"/>
                            <w:left w:val="none" w:sz="0" w:space="0" w:color="auto"/>
                            <w:bottom w:val="none" w:sz="0" w:space="0" w:color="auto"/>
                            <w:right w:val="none" w:sz="0" w:space="0" w:color="auto"/>
                          </w:divBdr>
                          <w:divsChild>
                            <w:div w:id="1534149244">
                              <w:marLeft w:val="0"/>
                              <w:marRight w:val="0"/>
                              <w:marTop w:val="0"/>
                              <w:marBottom w:val="0"/>
                              <w:divBdr>
                                <w:top w:val="none" w:sz="0" w:space="0" w:color="auto"/>
                                <w:left w:val="none" w:sz="0" w:space="0" w:color="auto"/>
                                <w:bottom w:val="none" w:sz="0" w:space="0" w:color="auto"/>
                                <w:right w:val="none" w:sz="0" w:space="0" w:color="auto"/>
                              </w:divBdr>
                              <w:divsChild>
                                <w:div w:id="2086564257">
                                  <w:marLeft w:val="0"/>
                                  <w:marRight w:val="0"/>
                                  <w:marTop w:val="0"/>
                                  <w:marBottom w:val="0"/>
                                  <w:divBdr>
                                    <w:top w:val="none" w:sz="0" w:space="0" w:color="auto"/>
                                    <w:left w:val="none" w:sz="0" w:space="0" w:color="auto"/>
                                    <w:bottom w:val="none" w:sz="0" w:space="0" w:color="auto"/>
                                    <w:right w:val="none" w:sz="0" w:space="0" w:color="auto"/>
                                  </w:divBdr>
                                  <w:divsChild>
                                    <w:div w:id="187992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104265">
                      <w:marLeft w:val="0"/>
                      <w:marRight w:val="0"/>
                      <w:marTop w:val="0"/>
                      <w:marBottom w:val="0"/>
                      <w:divBdr>
                        <w:top w:val="none" w:sz="0" w:space="0" w:color="auto"/>
                        <w:left w:val="none" w:sz="0" w:space="0" w:color="auto"/>
                        <w:bottom w:val="none" w:sz="0" w:space="0" w:color="auto"/>
                        <w:right w:val="none" w:sz="0" w:space="0" w:color="auto"/>
                      </w:divBdr>
                      <w:divsChild>
                        <w:div w:id="204290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401017">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3735552">
      <w:bodyDiv w:val="1"/>
      <w:marLeft w:val="0"/>
      <w:marRight w:val="0"/>
      <w:marTop w:val="0"/>
      <w:marBottom w:val="0"/>
      <w:divBdr>
        <w:top w:val="none" w:sz="0" w:space="0" w:color="auto"/>
        <w:left w:val="none" w:sz="0" w:space="0" w:color="auto"/>
        <w:bottom w:val="none" w:sz="0" w:space="0" w:color="auto"/>
        <w:right w:val="none" w:sz="0" w:space="0" w:color="auto"/>
      </w:divBdr>
    </w:div>
    <w:div w:id="166666981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1825883">
      <w:bodyDiv w:val="1"/>
      <w:marLeft w:val="0"/>
      <w:marRight w:val="0"/>
      <w:marTop w:val="0"/>
      <w:marBottom w:val="0"/>
      <w:divBdr>
        <w:top w:val="none" w:sz="0" w:space="0" w:color="auto"/>
        <w:left w:val="none" w:sz="0" w:space="0" w:color="auto"/>
        <w:bottom w:val="none" w:sz="0" w:space="0" w:color="auto"/>
        <w:right w:val="none" w:sz="0" w:space="0" w:color="auto"/>
      </w:divBdr>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62494495">
      <w:bodyDiv w:val="1"/>
      <w:marLeft w:val="0"/>
      <w:marRight w:val="0"/>
      <w:marTop w:val="0"/>
      <w:marBottom w:val="0"/>
      <w:divBdr>
        <w:top w:val="none" w:sz="0" w:space="0" w:color="auto"/>
        <w:left w:val="none" w:sz="0" w:space="0" w:color="auto"/>
        <w:bottom w:val="none" w:sz="0" w:space="0" w:color="auto"/>
        <w:right w:val="none" w:sz="0" w:space="0" w:color="auto"/>
      </w:divBdr>
    </w:div>
    <w:div w:id="197899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applthermaleng.2025.125608R" TargetMode="External"/><Relationship Id="rId18" Type="http://schemas.openxmlformats.org/officeDocument/2006/relationships/hyperlink" Target="https://doi.org/10.1177/09544062241264939" TargetMode="External"/><Relationship Id="rId26" Type="http://schemas.openxmlformats.org/officeDocument/2006/relationships/hyperlink" Target="https://doi.org/10.1007/s40962-025-01550-6" TargetMode="External"/><Relationship Id="rId39" Type="http://schemas.openxmlformats.org/officeDocument/2006/relationships/hyperlink" Target="https://doi.org/10.4271/2024-01-5029" TargetMode="External"/><Relationship Id="rId21" Type="http://schemas.openxmlformats.org/officeDocument/2006/relationships/hyperlink" Target="https://doi.org/10.1016/j.applthermaleng.2024.123566" TargetMode="External"/><Relationship Id="rId34" Type="http://schemas.openxmlformats.org/officeDocument/2006/relationships/hyperlink" Target="https://doi.org/10.1080/13640461.2025.2467611" TargetMode="External"/><Relationship Id="rId42" Type="http://schemas.openxmlformats.org/officeDocument/2006/relationships/hyperlink" Target="https://doi.org/10.1115/1.406758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4271/2024-01-5008" TargetMode="External"/><Relationship Id="rId29" Type="http://schemas.openxmlformats.org/officeDocument/2006/relationships/hyperlink" Target="https://doi.org/10.1080/13640461.2025.247682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07/s10973-024-13973-0" TargetMode="External"/><Relationship Id="rId32" Type="http://schemas.openxmlformats.org/officeDocument/2006/relationships/hyperlink" Target="https://doi.org/10.1007/s40962-024-01537-9" TargetMode="External"/><Relationship Id="rId37" Type="http://schemas.openxmlformats.org/officeDocument/2006/relationships/hyperlink" Target="https://doi.org/10.1115/1.4067631" TargetMode="External"/><Relationship Id="rId40" Type="http://schemas.openxmlformats.org/officeDocument/2006/relationships/hyperlink" Target="https://doi.org/10.3390/engproc2024061013"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1007/s42452-024-05758-9" TargetMode="External"/><Relationship Id="rId23" Type="http://schemas.openxmlformats.org/officeDocument/2006/relationships/hyperlink" Target="https://doi.org/10.4271/2024-01-5019" TargetMode="External"/><Relationship Id="rId28" Type="http://schemas.openxmlformats.org/officeDocument/2006/relationships/hyperlink" Target="https://doi.org/10.1007/s40962-025-01552-4" TargetMode="External"/><Relationship Id="rId36" Type="http://schemas.openxmlformats.org/officeDocument/2006/relationships/hyperlink" Target="https://doi.org/10.4271/2024-01-5260" TargetMode="External"/><Relationship Id="rId10" Type="http://schemas.openxmlformats.org/officeDocument/2006/relationships/image" Target="media/image1.png"/><Relationship Id="rId19" Type="http://schemas.openxmlformats.org/officeDocument/2006/relationships/hyperlink" Target="https://doi.org/10.1093/ijlct/ctae002" TargetMode="External"/><Relationship Id="rId31" Type="http://schemas.openxmlformats.org/officeDocument/2006/relationships/hyperlink" Target="https://doi.org/10.1007/s10973-025-13997-0" TargetMode="External"/><Relationship Id="rId44" Type="http://schemas.openxmlformats.org/officeDocument/2006/relationships/hyperlink" Target="https://doi.org/10.1007/s10854-025-14326-9" TargetMode="External"/><Relationship Id="rId4" Type="http://schemas.openxmlformats.org/officeDocument/2006/relationships/customXml" Target="../customXml/item4.xml"/><Relationship Id="rId9" Type="http://schemas.openxmlformats.org/officeDocument/2006/relationships/hyperlink" Target="mailto:karthiksamynathan@gmail.com" TargetMode="External"/><Relationship Id="rId14" Type="http://schemas.openxmlformats.org/officeDocument/2006/relationships/hyperlink" Target="https://doi.org/10.1007/s10973-024-13970-3" TargetMode="External"/><Relationship Id="rId22" Type="http://schemas.openxmlformats.org/officeDocument/2006/relationships/hyperlink" Target="https://doi.org/10.1007/s11082-024-08027-6" TargetMode="External"/><Relationship Id="rId27" Type="http://schemas.openxmlformats.org/officeDocument/2006/relationships/hyperlink" Target="https://doi.org/10.1016/j.jpowsour.2025.236657" TargetMode="External"/><Relationship Id="rId30" Type="http://schemas.openxmlformats.org/officeDocument/2006/relationships/hyperlink" Target="https://doi.org/10.1115/1.4067929" TargetMode="External"/><Relationship Id="rId35" Type="http://schemas.openxmlformats.org/officeDocument/2006/relationships/hyperlink" Target="https://doi.org/10.4271/2024-01-5256" TargetMode="External"/><Relationship Id="rId43" Type="http://schemas.openxmlformats.org/officeDocument/2006/relationships/hyperlink" Target="https://doi.org/10.4271/2024-01-5257"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doi.org/10.4271/2024-01-5006" TargetMode="External"/><Relationship Id="rId25" Type="http://schemas.openxmlformats.org/officeDocument/2006/relationships/hyperlink" Target="https://doi.org/10.4271/2024-01-5013" TargetMode="External"/><Relationship Id="rId33" Type="http://schemas.openxmlformats.org/officeDocument/2006/relationships/hyperlink" Target="https://doi.org/10.1007/s40430-025-05454-8" TargetMode="External"/><Relationship Id="rId38" Type="http://schemas.openxmlformats.org/officeDocument/2006/relationships/hyperlink" Target="https://doi.org/10.4271/05-18-03-0017" TargetMode="External"/><Relationship Id="rId46" Type="http://schemas.openxmlformats.org/officeDocument/2006/relationships/theme" Target="theme/theme1.xml"/><Relationship Id="rId20" Type="http://schemas.openxmlformats.org/officeDocument/2006/relationships/hyperlink" Target="https://doi.org/10.1016/j.jobe.2023.108232" TargetMode="External"/><Relationship Id="rId41" Type="http://schemas.openxmlformats.org/officeDocument/2006/relationships/hyperlink" Target="https://doi.org/10.4271/2023-01-51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164CAE9-DC14-430D-8B95-185C1086DD0B}">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486</TotalTime>
  <Pages>8</Pages>
  <Words>4305</Words>
  <Characters>24540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56</cp:revision>
  <cp:lastPrinted>2011-03-03T08:29:00Z</cp:lastPrinted>
  <dcterms:created xsi:type="dcterms:W3CDTF">2023-09-01T14:34:00Z</dcterms:created>
  <dcterms:modified xsi:type="dcterms:W3CDTF">2025-09-14T16:38:00Z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99d9fb34-638b-46e8-9e40-baf56aea16e5</vt:lpwstr>
  </property>
</Properties>
</file>