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D7C7F" w14:textId="3EB55FF3" w:rsidR="0016385D" w:rsidRPr="00075EA6" w:rsidRDefault="008B7D27" w:rsidP="00041839">
      <w:pPr>
        <w:pStyle w:val="PaperTitle"/>
        <w:rPr>
          <w:b w:val="0"/>
          <w:bCs/>
          <w:sz w:val="24"/>
          <w:szCs w:val="24"/>
        </w:rPr>
      </w:pPr>
      <w:r w:rsidRPr="007D72E2">
        <w:t xml:space="preserve">Featuring </w:t>
      </w:r>
      <w:r>
        <w:t>o</w:t>
      </w:r>
      <w:r w:rsidRPr="007D72E2">
        <w:t xml:space="preserve">f Silicon Carbide </w:t>
      </w:r>
      <w:r>
        <w:t>a</w:t>
      </w:r>
      <w:r w:rsidRPr="007D72E2">
        <w:t xml:space="preserve">nd Boron Nitride </w:t>
      </w:r>
      <w:r>
        <w:t>o</w:t>
      </w:r>
      <w:r w:rsidRPr="007D72E2">
        <w:t xml:space="preserve">n Functional Behaviour </w:t>
      </w:r>
      <w:r>
        <w:t>o</w:t>
      </w:r>
      <w:r w:rsidRPr="007D72E2">
        <w:t xml:space="preserve">f Magnesium Alloy (Az91e) Composites Through </w:t>
      </w:r>
      <w:r w:rsidRPr="00041839">
        <w:t>Liquid</w:t>
      </w:r>
      <w:r w:rsidRPr="007D72E2">
        <w:t xml:space="preserve"> Stir Casting Process</w:t>
      </w:r>
    </w:p>
    <w:p w14:paraId="7A2DE74E" w14:textId="51C53540" w:rsidR="00B21FE2" w:rsidRPr="00F04339" w:rsidRDefault="008B7D27" w:rsidP="00B21FE2">
      <w:pPr>
        <w:pStyle w:val="AuthorName"/>
        <w:rPr>
          <w:bCs/>
        </w:rPr>
      </w:pPr>
      <w:r>
        <w:t xml:space="preserve">D </w:t>
      </w:r>
      <w:r w:rsidR="000B38E2" w:rsidRPr="00B21FE2">
        <w:t>Sabari</w:t>
      </w:r>
      <w:r w:rsidR="000B38E2" w:rsidRPr="00B21FE2">
        <w:rPr>
          <w:vertAlign w:val="superscript"/>
        </w:rPr>
        <w:t>1</w:t>
      </w:r>
      <w:r w:rsidR="000B38E2" w:rsidRPr="00B21FE2">
        <w:t xml:space="preserve">, </w:t>
      </w:r>
      <w:r>
        <w:t xml:space="preserve">S </w:t>
      </w:r>
      <w:r w:rsidR="000B38E2" w:rsidRPr="00B21FE2">
        <w:t>Raghunandhan</w:t>
      </w:r>
      <w:r w:rsidR="000B38E2" w:rsidRPr="00B21FE2">
        <w:rPr>
          <w:vertAlign w:val="superscript"/>
        </w:rPr>
        <w:t>1</w:t>
      </w:r>
      <w:r w:rsidR="000B38E2" w:rsidRPr="00B21FE2">
        <w:t xml:space="preserve">, </w:t>
      </w:r>
      <w:r>
        <w:t xml:space="preserve">B </w:t>
      </w:r>
      <w:r w:rsidR="000B38E2" w:rsidRPr="00B21FE2">
        <w:t>Balaji</w:t>
      </w:r>
      <w:r w:rsidR="000B38E2" w:rsidRPr="00B21FE2">
        <w:rPr>
          <w:vertAlign w:val="superscript"/>
        </w:rPr>
        <w:t>1</w:t>
      </w:r>
      <w:r w:rsidR="000B38E2" w:rsidRPr="00B21FE2">
        <w:t xml:space="preserve">, </w:t>
      </w:r>
      <w:r>
        <w:t xml:space="preserve">V P </w:t>
      </w:r>
      <w:r w:rsidR="000B38E2" w:rsidRPr="00B21FE2">
        <w:t>Arthanarieswaran</w:t>
      </w:r>
      <w:r w:rsidR="000B38E2" w:rsidRPr="00B21FE2">
        <w:rPr>
          <w:vertAlign w:val="superscript"/>
        </w:rPr>
        <w:t>1</w:t>
      </w:r>
      <w:r w:rsidR="000B38E2" w:rsidRPr="00B21FE2">
        <w:t>, A</w:t>
      </w:r>
      <w:r>
        <w:t xml:space="preserve"> </w:t>
      </w:r>
      <w:r w:rsidR="000B38E2" w:rsidRPr="00B21FE2">
        <w:t>K Karthikeyan</w:t>
      </w:r>
      <w:r w:rsidR="000B38E2" w:rsidRPr="00B21FE2">
        <w:rPr>
          <w:vertAlign w:val="superscript"/>
        </w:rPr>
        <w:t>2</w:t>
      </w:r>
      <w:r w:rsidR="00041839">
        <w:rPr>
          <w:vertAlign w:val="superscript"/>
        </w:rPr>
        <w:t>,a)</w:t>
      </w:r>
      <w:r w:rsidR="000B38E2" w:rsidRPr="00B21FE2">
        <w:t>, R</w:t>
      </w:r>
      <w:r>
        <w:t xml:space="preserve"> </w:t>
      </w:r>
      <w:r w:rsidR="000B38E2" w:rsidRPr="00B21FE2">
        <w:t>Meenakshi Reddy</w:t>
      </w:r>
      <w:r w:rsidR="000B38E2" w:rsidRPr="00B21FE2">
        <w:rPr>
          <w:vertAlign w:val="superscript"/>
        </w:rPr>
        <w:t>3</w:t>
      </w:r>
      <w:r w:rsidR="000B38E2" w:rsidRPr="00B21FE2">
        <w:t xml:space="preserve">, </w:t>
      </w:r>
      <w:r w:rsidR="00B21FE2" w:rsidRPr="00B21FE2">
        <w:t>R</w:t>
      </w:r>
      <w:r>
        <w:t xml:space="preserve"> </w:t>
      </w:r>
      <w:r w:rsidR="00B21FE2" w:rsidRPr="00B21FE2">
        <w:t>Suresh Balaji</w:t>
      </w:r>
      <w:r w:rsidR="000B38E2" w:rsidRPr="00B21FE2">
        <w:rPr>
          <w:vertAlign w:val="superscript"/>
        </w:rPr>
        <w:t>4</w:t>
      </w:r>
      <w:r w:rsidR="003722E4" w:rsidRPr="00B21FE2">
        <w:t>,</w:t>
      </w:r>
      <w:r w:rsidR="00B21FE2" w:rsidRPr="00B21FE2">
        <w:rPr>
          <w:bCs/>
        </w:rPr>
        <w:t>Mohanavel Vinayagam</w:t>
      </w:r>
      <w:r w:rsidR="003722E4">
        <w:rPr>
          <w:bCs/>
          <w:vertAlign w:val="superscript"/>
        </w:rPr>
        <w:t>5</w:t>
      </w:r>
      <w:r w:rsidR="003722E4" w:rsidRPr="00B21FE2">
        <w:t>,</w:t>
      </w:r>
      <w:r w:rsidR="003722E4" w:rsidRPr="003722E4">
        <w:t xml:space="preserve"> S KarthikAyan</w:t>
      </w:r>
      <w:r w:rsidR="003722E4">
        <w:rPr>
          <w:bCs/>
          <w:vertAlign w:val="superscript"/>
        </w:rPr>
        <w:t>6</w:t>
      </w:r>
    </w:p>
    <w:p w14:paraId="4E0F8D00" w14:textId="77777777" w:rsidR="00973022" w:rsidRPr="00973022" w:rsidRDefault="00973022" w:rsidP="00973022">
      <w:pPr>
        <w:pStyle w:val="AuthorAffiliation"/>
      </w:pPr>
      <w:r w:rsidRPr="00973022">
        <w:rPr>
          <w:vertAlign w:val="superscript"/>
        </w:rPr>
        <w:t xml:space="preserve">1 </w:t>
      </w:r>
      <w:r w:rsidRPr="00973022">
        <w:t xml:space="preserve">Department of Mechanical Engineering, K.S.Rangasamy College of Technology,   </w:t>
      </w:r>
    </w:p>
    <w:p w14:paraId="45A127F8" w14:textId="77777777" w:rsidR="00973022" w:rsidRPr="00973022" w:rsidRDefault="00973022" w:rsidP="00973022">
      <w:pPr>
        <w:pStyle w:val="AuthorAffiliation"/>
      </w:pPr>
      <w:r w:rsidRPr="00973022">
        <w:t xml:space="preserve">Tiruchengode, 637215, Tamil Nadu, India. </w:t>
      </w:r>
    </w:p>
    <w:p w14:paraId="52872F4E" w14:textId="77777777" w:rsidR="00973022" w:rsidRPr="00973022" w:rsidRDefault="00973022" w:rsidP="00973022">
      <w:pPr>
        <w:pStyle w:val="AuthorAffiliation"/>
      </w:pPr>
      <w:r w:rsidRPr="00973022">
        <w:rPr>
          <w:bCs/>
          <w:vertAlign w:val="superscript"/>
        </w:rPr>
        <w:t>2</w:t>
      </w:r>
      <w:r w:rsidRPr="00973022">
        <w:rPr>
          <w:bCs/>
        </w:rPr>
        <w:t xml:space="preserve">Department of </w:t>
      </w:r>
      <w:r w:rsidRPr="00973022">
        <w:t>Mechanical</w:t>
      </w:r>
      <w:r w:rsidRPr="00973022">
        <w:rPr>
          <w:bCs/>
        </w:rPr>
        <w:t xml:space="preserve"> Engineering, Erode Sengunthar Engineering College, </w:t>
      </w:r>
      <w:r w:rsidRPr="00973022">
        <w:t>Thuduppathi, 638057, Tamil Nadu, India</w:t>
      </w:r>
    </w:p>
    <w:p w14:paraId="272EB7DA" w14:textId="77777777" w:rsidR="00973022" w:rsidRDefault="00973022" w:rsidP="00973022">
      <w:pPr>
        <w:pStyle w:val="AuthorAffiliation"/>
      </w:pPr>
      <w:r w:rsidRPr="00973022">
        <w:rPr>
          <w:vertAlign w:val="superscript"/>
        </w:rPr>
        <w:t>3</w:t>
      </w:r>
      <w:r w:rsidRPr="00973022">
        <w:rPr>
          <w:bCs/>
        </w:rPr>
        <w:t xml:space="preserve">Department of </w:t>
      </w:r>
      <w:r w:rsidRPr="00973022">
        <w:t>Mechanical</w:t>
      </w:r>
      <w:r w:rsidRPr="00973022">
        <w:rPr>
          <w:bCs/>
        </w:rPr>
        <w:t xml:space="preserve"> Engineering, </w:t>
      </w:r>
      <w:r w:rsidRPr="00973022">
        <w:t>G.Pulla Reddy Engineering College, Kurnool, 518007, Andhrapradesh, India</w:t>
      </w:r>
    </w:p>
    <w:p w14:paraId="464FEAFB" w14:textId="77777777" w:rsidR="00B21FE2" w:rsidRPr="006F357D" w:rsidRDefault="00B21FE2" w:rsidP="00B21FE2">
      <w:pPr>
        <w:pStyle w:val="AuthorName"/>
        <w:spacing w:before="0" w:after="0"/>
        <w:contextualSpacing/>
        <w:rPr>
          <w:i/>
          <w:sz w:val="20"/>
        </w:rPr>
      </w:pPr>
      <w:r>
        <w:rPr>
          <w:bCs/>
          <w:i/>
          <w:sz w:val="22"/>
          <w:szCs w:val="22"/>
          <w:vertAlign w:val="superscript"/>
        </w:rPr>
        <w:t>4</w:t>
      </w:r>
      <w:r w:rsidRPr="00FE4629">
        <w:rPr>
          <w:bCs/>
          <w:i/>
          <w:sz w:val="20"/>
        </w:rPr>
        <w:t>Department of Mechanical Engineering, Karpagam Academy of Higher Education, Coimbatore, Tamil Nadu, India.</w:t>
      </w:r>
    </w:p>
    <w:p w14:paraId="02F66F49" w14:textId="77777777" w:rsidR="00B21FE2" w:rsidRDefault="001211B3" w:rsidP="001211B3">
      <w:pPr>
        <w:pStyle w:val="AuthorAffiliation"/>
        <w:jc w:val="left"/>
      </w:pPr>
      <w:r>
        <w:rPr>
          <w:bCs/>
          <w:vertAlign w:val="superscript"/>
        </w:rPr>
        <w:t>5</w:t>
      </w:r>
      <w:r w:rsidR="00B21FE2">
        <w:t xml:space="preserve"> Centre for Sustainable Materials Research, Department of Mechanical Engineering, Academy of Maritime Education and Training (AMET) Deemed to be University,Kanathur, Chennai 603112, Tamil Nadu, India.</w:t>
      </w:r>
    </w:p>
    <w:p w14:paraId="0A6B3ACE" w14:textId="034F0363" w:rsidR="00973022" w:rsidRPr="00973022" w:rsidRDefault="001211B3" w:rsidP="00041839">
      <w:pPr>
        <w:pStyle w:val="AuthorEmail"/>
      </w:pPr>
      <w:r>
        <w:rPr>
          <w:bCs/>
          <w:vertAlign w:val="superscript"/>
        </w:rPr>
        <w:t>6</w:t>
      </w:r>
      <w:r>
        <w:t>Department of Mechanical Engineering, Mohan Babu University, Tirupati, India</w:t>
      </w:r>
    </w:p>
    <w:p w14:paraId="5F016A27" w14:textId="289C5471" w:rsidR="00973022" w:rsidRPr="00041839" w:rsidRDefault="00973022" w:rsidP="00041839">
      <w:pPr>
        <w:pStyle w:val="AuthorEmail"/>
        <w:rPr>
          <w:u w:val="single"/>
        </w:rPr>
      </w:pPr>
      <w:r w:rsidRPr="00973022">
        <w:rPr>
          <w:b/>
        </w:rPr>
        <w:t>Correspond</w:t>
      </w:r>
      <w:r w:rsidR="00041839">
        <w:rPr>
          <w:b/>
        </w:rPr>
        <w:t>ing author:</w:t>
      </w:r>
      <w:r w:rsidRPr="00973022">
        <w:t xml:space="preserve"> </w:t>
      </w:r>
      <w:r w:rsidR="00041839">
        <w:rPr>
          <w:vertAlign w:val="superscript"/>
        </w:rPr>
        <w:t>a)</w:t>
      </w:r>
      <w:hyperlink r:id="rId9" w:history="1">
        <w:r w:rsidR="00041839" w:rsidRPr="00AF23BB">
          <w:rPr>
            <w:rStyle w:val="Hyperlink"/>
            <w:bCs/>
          </w:rPr>
          <w:t>karthikeyan.ala@gmail.com</w:t>
        </w:r>
      </w:hyperlink>
    </w:p>
    <w:p w14:paraId="756D6B2C" w14:textId="10602FE5" w:rsidR="00F51F14" w:rsidRDefault="00041839" w:rsidP="00041839">
      <w:pPr>
        <w:pStyle w:val="Abstract"/>
      </w:pPr>
      <w:r>
        <w:t>Abstract: T</w:t>
      </w:r>
      <w:r w:rsidR="00F51F14" w:rsidRPr="00F51F14">
        <w:t>his work investigates the effects of two nano</w:t>
      </w:r>
      <w:r w:rsidR="00570070" w:rsidRPr="00F51F14">
        <w:t>assistances</w:t>
      </w:r>
      <w:r w:rsidR="00F51F14" w:rsidRPr="00F51F14">
        <w:t xml:space="preserve"> on the microstructural, mechanical and thermal performance of AZ91E alloy composites made by liquid stir casting namely silicon carbide and boron nitride. </w:t>
      </w:r>
      <w:r w:rsidR="00570070">
        <w:t xml:space="preserve">To </w:t>
      </w:r>
      <w:r w:rsidR="00F51F14" w:rsidRPr="00F51F14">
        <w:t xml:space="preserve">assess density, porosity, tensile performance and thermal stability different levels of reinforcement were systematically applied. Tensile strength and resistance to thermal degradation were </w:t>
      </w:r>
      <w:r w:rsidR="00570070" w:rsidRPr="00F51F14">
        <w:t>considerably</w:t>
      </w:r>
      <w:r w:rsidR="00F51F14" w:rsidRPr="00F51F14">
        <w:t xml:space="preserve"> increased as a result of the gradual decrease in porosity and enhanced particle dispersion brought about by the use of hybrid reinforcements. When </w:t>
      </w:r>
      <w:r w:rsidR="00570070" w:rsidRPr="00F51F14">
        <w:t>equated</w:t>
      </w:r>
      <w:r w:rsidR="00F51F14" w:rsidRPr="00F51F14">
        <w:t xml:space="preserve"> to the </w:t>
      </w:r>
      <w:r w:rsidR="00570070">
        <w:t xml:space="preserve">non </w:t>
      </w:r>
      <w:r w:rsidR="00F51F14" w:rsidRPr="00F51F14">
        <w:t xml:space="preserve">reinforced alloy the optimized hybrid design showed a delayed onset of thermal degradation by over 56 °C and an improvement in ultimate tensile strength of around 24%. These enhancements demonstrate how SiC and BN work in concert to improve load-bearing capability and high-temperature endurance. For next generation lightweight automotive structural applications that demand a </w:t>
      </w:r>
      <w:r w:rsidR="00570070" w:rsidRPr="00F51F14">
        <w:t>better</w:t>
      </w:r>
      <w:r w:rsidR="00F51F14" w:rsidRPr="00F51F14">
        <w:t xml:space="preserve"> strengthtoweight ratio, thermal reliability and decreased susceptibility to defect the developed AZ91E/SiC/BN composites show great promise.</w:t>
      </w:r>
    </w:p>
    <w:p w14:paraId="01B57BC3" w14:textId="77777777" w:rsidR="003A287B" w:rsidRPr="00075EA6" w:rsidRDefault="000F3FD2" w:rsidP="00D02254">
      <w:pPr>
        <w:pStyle w:val="Heading1"/>
        <w:rPr>
          <w:b w:val="0"/>
          <w:caps w:val="0"/>
          <w:sz w:val="20"/>
        </w:rPr>
      </w:pPr>
      <w:r w:rsidRPr="000F3FD2">
        <w:t>Introduction</w:t>
      </w:r>
    </w:p>
    <w:p w14:paraId="2A599639" w14:textId="77777777" w:rsidR="00714309" w:rsidRDefault="00714309" w:rsidP="00714309">
      <w:pPr>
        <w:pStyle w:val="Paragraph"/>
      </w:pPr>
      <w:r>
        <w:t>The automotive industry makes extensive use of magnesium alloys especially those in the AZ91 series  because of its exceptional castability, high specific strength and low density.  Wider usage is constrained by their very low mechanical strength and thermal stability.  Ceramic nanoparticles like boron nitride and silicon carbide can be added as reinforcements to get around these restriction and whereas BN improves wear resistance and thermal stability SiC increases hardness and load bearing capability</w:t>
      </w:r>
      <w:r w:rsidR="006C799C">
        <w:t xml:space="preserve"> [1-4]</w:t>
      </w:r>
      <w:r>
        <w:t>.</w:t>
      </w:r>
    </w:p>
    <w:p w14:paraId="49E4CCE5" w14:textId="77777777" w:rsidR="00714309" w:rsidRDefault="00714309" w:rsidP="00714309">
      <w:pPr>
        <w:pStyle w:val="Paragraph"/>
      </w:pPr>
      <w:r>
        <w:t>Metal matrix composites (MMCs) based on magnesium and aluminum continue to get a lot of research interest because of their enhanced strength resilience to wear and lightweight characteristics and aluminum MMCs were thoroughly examined [</w:t>
      </w:r>
      <w:r w:rsidR="006C799C">
        <w:t>5-9</w:t>
      </w:r>
      <w:r>
        <w:t xml:space="preserve">], who found that they performed better mechanically and tribologically than traditional alloys. AI optimized hybrid MMCs reinforced with AlO₃, graphite and bauxite residue showed exceptional tribological and machining performance, especially for brake hub applications as shown by Karthick and </w:t>
      </w:r>
      <w:r>
        <w:lastRenderedPageBreak/>
        <w:t xml:space="preserve">Bharathiraja [2].  In their assessment of stir cast AA6061 composites, </w:t>
      </w:r>
      <w:r w:rsidR="006C799C">
        <w:t>Itwas</w:t>
      </w:r>
      <w:r>
        <w:t>emphasized the technique adaptability in adjusting reinforcement dispersion and overall mechanical behavior</w:t>
      </w:r>
      <w:r w:rsidR="006C799C">
        <w:t xml:space="preserve"> [10-12</w:t>
      </w:r>
      <w:r w:rsidR="00A72178">
        <w:t>]</w:t>
      </w:r>
      <w:r>
        <w:t>.</w:t>
      </w:r>
    </w:p>
    <w:p w14:paraId="1E34B6B2" w14:textId="77777777" w:rsidR="00714309" w:rsidRDefault="00714309" w:rsidP="00714309">
      <w:pPr>
        <w:pStyle w:val="Paragraph"/>
      </w:pPr>
      <w:r>
        <w:t xml:space="preserve"> Additionally, the significance of nanoscale reinforcements has been highlighted. In their critical analysis of the reinforcing philosophy for magnesium nanocomposites, emphasized the advantages of nano-additions in terms of tribological properties and corrosion resistance</w:t>
      </w:r>
      <w:r w:rsidR="00BB02E7">
        <w:t xml:space="preserve"> [13-16]</w:t>
      </w:r>
      <w:r>
        <w:t>.  In a similar vein, reviewed stir-cast aluminum MMCs  highlighting their wear properties and strengthening methods and by creating high performance magnesium hybrid nanocomposites containing AlO₃ and MoS₂ nanoparticles</w:t>
      </w:r>
      <w:r w:rsidR="00BB02E7">
        <w:t xml:space="preserve"> [17-19]. T</w:t>
      </w:r>
      <w:r>
        <w:t>his knowledge and simultaneously improved their lubricating and strength capabilities.  A more comprehensive overview of MMCs and their e</w:t>
      </w:r>
      <w:r w:rsidR="00BB02E7">
        <w:t>ngineering uses was provided</w:t>
      </w:r>
      <w:r w:rsidR="00921226">
        <w:t>h</w:t>
      </w:r>
      <w:r>
        <w:t>ighlighting their applicability in the automotive, aerospace and biomedical industries</w:t>
      </w:r>
      <w:r w:rsidR="00BB02E7">
        <w:t xml:space="preserve"> [20-22]</w:t>
      </w:r>
      <w:r>
        <w:t>.</w:t>
      </w:r>
    </w:p>
    <w:p w14:paraId="67517A2B" w14:textId="77777777" w:rsidR="00714309" w:rsidRDefault="00714309" w:rsidP="00714309">
      <w:pPr>
        <w:pStyle w:val="Paragraph"/>
      </w:pPr>
      <w:r>
        <w:t xml:space="preserve"> The adaptability of nanoparticles in improving tensile and thermal properties even in polymer matrices was demonstrated investigation of epoxy nanocomposites reinforced with MgO and BN which went beyond metallic systems</w:t>
      </w:r>
      <w:r w:rsidR="00921226">
        <w:t xml:space="preserve"> [20-22]</w:t>
      </w:r>
      <w:r>
        <w:t>.  Using stir casting, investigated magnesium-based nanocomposites, emphasizing increases in hardness and wear resistance</w:t>
      </w:r>
      <w:r w:rsidR="00921226">
        <w:t xml:space="preserve"> [23-25]</w:t>
      </w:r>
      <w:r>
        <w:t>.  In their discussion of aluminum MMCs' present and poten</w:t>
      </w:r>
      <w:r w:rsidR="00921226">
        <w:t xml:space="preserve">tial futures, </w:t>
      </w:r>
      <w:r>
        <w:t>predicted that hybrid reinforcements will predominate in next-generation applications</w:t>
      </w:r>
      <w:r w:rsidR="00921226">
        <w:t xml:space="preserve"> [26]</w:t>
      </w:r>
      <w:r>
        <w:t>.</w:t>
      </w:r>
    </w:p>
    <w:p w14:paraId="3BC8A39B" w14:textId="77777777" w:rsidR="00714309" w:rsidRDefault="00714309" w:rsidP="00714309">
      <w:pPr>
        <w:pStyle w:val="Paragraph"/>
      </w:pPr>
      <w:r>
        <w:t xml:space="preserve"> These assertions have been further validated by experimental research.  After analyzing AZ31/SiC composites under thermal cycling, reported stable mechanical and microstructural integrity.  Stir-cast AA6061–SiC composites were described </w:t>
      </w:r>
      <w:r w:rsidR="00071368">
        <w:t>[27-29]</w:t>
      </w:r>
      <w:r>
        <w:t xml:space="preserve"> who confirmed that consistent particle dispersion results in improved wear resistance.  In order to elucidate strengthening mechanisms,] used models and experiments to create hybrid aluminum composites reinforced with zirconia and carbon nanotubes</w:t>
      </w:r>
      <w:r w:rsidR="00200A4A">
        <w:t xml:space="preserve"> [30-32]</w:t>
      </w:r>
      <w:r>
        <w:t>.</w:t>
      </w:r>
    </w:p>
    <w:p w14:paraId="1B393EF0" w14:textId="77777777" w:rsidR="00714309" w:rsidRDefault="00714309" w:rsidP="00714309">
      <w:pPr>
        <w:pStyle w:val="Paragraph"/>
      </w:pPr>
      <w:r>
        <w:t xml:space="preserve"> Hybridization has been very successful.  Al–SiC–WC composites were created </w:t>
      </w:r>
      <w:r w:rsidR="00B70518">
        <w:t>[33]</w:t>
      </w:r>
      <w:r>
        <w:t xml:space="preserve"> Using stir casting and they discovered significant increases in corrosion and wear resistance.  Similar to this, </w:t>
      </w:r>
      <w:r w:rsidR="00B70518">
        <w:t>e</w:t>
      </w:r>
      <w:r>
        <w:t>xamined reinforcement techniques in aluminum MMCs and came to the conclusion that tribological results are greatly influenced by the type of reinforcement used (ceramics, carbides)</w:t>
      </w:r>
      <w:r w:rsidR="00B70518">
        <w:t xml:space="preserve"> [34-36]</w:t>
      </w:r>
      <w:r>
        <w:t>.</w:t>
      </w:r>
    </w:p>
    <w:p w14:paraId="1AD02F89" w14:textId="551A2A8C" w:rsidR="00871AF5" w:rsidRDefault="00714309" w:rsidP="00041839">
      <w:pPr>
        <w:pStyle w:val="Paragraph"/>
      </w:pPr>
      <w:r>
        <w:t xml:space="preserve"> In order to enhance functional behavior for automotive structural applications and this study focuses on creating AZ91E based nanocomposites reinforced with SiC and BN via liquid stir casting.</w:t>
      </w:r>
    </w:p>
    <w:p w14:paraId="3FBC5271" w14:textId="77777777" w:rsidR="000F3FD2" w:rsidRPr="00075EA6" w:rsidRDefault="000F3FD2" w:rsidP="000F3FD2">
      <w:pPr>
        <w:pStyle w:val="Heading1"/>
        <w:rPr>
          <w:b w:val="0"/>
          <w:caps w:val="0"/>
          <w:sz w:val="20"/>
        </w:rPr>
      </w:pPr>
      <w:r w:rsidRPr="000F3FD2">
        <w:t>Materials and Methods</w:t>
      </w:r>
    </w:p>
    <w:p w14:paraId="36B39151" w14:textId="77777777" w:rsidR="000F3FD2" w:rsidRDefault="000F3FD2" w:rsidP="00725861">
      <w:pPr>
        <w:pStyle w:val="Heading2"/>
      </w:pPr>
      <w:r>
        <w:t>Materials</w:t>
      </w:r>
    </w:p>
    <w:p w14:paraId="21DAA938" w14:textId="77777777" w:rsidR="000B535C" w:rsidRDefault="000B535C" w:rsidP="000B535C">
      <w:pPr>
        <w:pStyle w:val="Paragraph"/>
      </w:pPr>
      <w:r>
        <w:t xml:space="preserve">The strong strengthtoweight ratio, </w:t>
      </w:r>
      <w:r w:rsidR="00570070">
        <w:t xml:space="preserve">resistance to </w:t>
      </w:r>
      <w:r>
        <w:t>corrosion and exceptional castability of AZ91E magnesium alloy ingots led to their selection as the matrix material. Powdered boron nitride and silicon carbide nanoparticles were employed as reinforcements. Before being incorporated the reinforcements were heated to 300 °C to improve wettability and reduce moisture induced flaws</w:t>
      </w:r>
      <w:r w:rsidR="00F86915">
        <w:t xml:space="preserve"> [37-39]</w:t>
      </w:r>
      <w:r>
        <w:t>.</w:t>
      </w:r>
    </w:p>
    <w:p w14:paraId="2F1AA5CC" w14:textId="77777777" w:rsidR="00D02254" w:rsidRDefault="000B535C" w:rsidP="000B535C">
      <w:pPr>
        <w:pStyle w:val="Paragraph"/>
      </w:pPr>
      <w:r>
        <w:t xml:space="preserve"> The process of liquid stir casting was </w:t>
      </w:r>
      <w:r w:rsidR="00570070">
        <w:t>utilized</w:t>
      </w:r>
      <w:r>
        <w:t xml:space="preserve"> to fabricate the composites.  To avoid oxidation and burning losses, the AZ91E alloy was first melted at 720 °C in a protective argon + SF₆ environment.  The warmed SiC and BN nanoparticles were added progressively after the melt had </w:t>
      </w:r>
      <w:r w:rsidR="00570070">
        <w:t>ventilated</w:t>
      </w:r>
      <w:r>
        <w:t xml:space="preserve"> to a semi solid state (around 600 °C).  To encourage even </w:t>
      </w:r>
      <w:r w:rsidR="00570070">
        <w:t>scattering</w:t>
      </w:r>
      <w:r>
        <w:t xml:space="preserve"> and robust interfacial adhesion mechanical stirring was done for ten minutes at 500 rpm. In order to guarantee flawless solidification and decreased porosity in the cast composites and the molten slurry was lastly poured </w:t>
      </w:r>
      <w:r w:rsidR="00570070">
        <w:t>keen on</w:t>
      </w:r>
      <w:r>
        <w:t xml:space="preserve"> s</w:t>
      </w:r>
      <w:r w:rsidR="005B388E">
        <w:t>teel molds that had been heated [40-43]</w:t>
      </w:r>
      <w:r w:rsidR="00D02254">
        <w:t>.</w:t>
      </w:r>
    </w:p>
    <w:p w14:paraId="2C0EE50D" w14:textId="77777777" w:rsidR="000F3FD2" w:rsidRDefault="000F3FD2" w:rsidP="000F3FD2">
      <w:pPr>
        <w:pStyle w:val="Heading2"/>
      </w:pPr>
      <w:r>
        <w:t xml:space="preserve">Composite </w:t>
      </w:r>
      <w:r w:rsidR="00DE16D0">
        <w:t>Formulations</w:t>
      </w:r>
    </w:p>
    <w:p w14:paraId="5275DD44" w14:textId="77777777" w:rsidR="00D02254" w:rsidRDefault="000B535C" w:rsidP="00D02254">
      <w:pPr>
        <w:pStyle w:val="Paragraph"/>
      </w:pPr>
      <w:r w:rsidRPr="000B535C">
        <w:t xml:space="preserve">To investigate the </w:t>
      </w:r>
      <w:r w:rsidR="00570070" w:rsidRPr="000B535C">
        <w:t>influence</w:t>
      </w:r>
      <w:r w:rsidRPr="000B535C">
        <w:t xml:space="preserve"> of hybrid reinforcements in a methodical manner and four </w:t>
      </w:r>
      <w:r w:rsidR="00570070" w:rsidRPr="000B535C">
        <w:t>diverse</w:t>
      </w:r>
      <w:r w:rsidRPr="000B535C">
        <w:t xml:space="preserve"> composite </w:t>
      </w:r>
      <w:r w:rsidR="00570070" w:rsidRPr="000B535C">
        <w:t>inventions</w:t>
      </w:r>
      <w:r w:rsidRPr="000B535C">
        <w:t xml:space="preserve"> were created. The unreinforced reference was the base material magnesium alloy AZ91E  and to improve the strength and hardness of two weight percent SiC nanoparticles were added to the second configuration. In order to assess the synergistic impact of dual reinforcement on mechanical and thermal properties the third and fourth formulations blended 2 weight percent SiC with </w:t>
      </w:r>
      <w:r w:rsidR="00570070">
        <w:t>a</w:t>
      </w:r>
      <w:r w:rsidRPr="000B535C">
        <w:t xml:space="preserve"> weight percent and 3 weight percent BN. This stepwise methodology enables a comparative examination of both single. Hybrid reinforcement effects on the AZ91E matrix</w:t>
      </w:r>
      <w:r w:rsidR="00CA6082">
        <w:t xml:space="preserve"> [44-49]</w:t>
      </w:r>
      <w:r w:rsidRPr="000B535C">
        <w:t>.</w:t>
      </w:r>
    </w:p>
    <w:p w14:paraId="0EB666BA" w14:textId="77777777" w:rsidR="00D02254" w:rsidRPr="00D02254" w:rsidRDefault="00D02254" w:rsidP="00D02254">
      <w:pPr>
        <w:pStyle w:val="Paragraph"/>
      </w:pPr>
    </w:p>
    <w:p w14:paraId="77AF9D94" w14:textId="77777777" w:rsidR="00041839" w:rsidRDefault="00041839" w:rsidP="004119D6">
      <w:pPr>
        <w:pStyle w:val="TableCaption"/>
        <w:rPr>
          <w:b/>
        </w:rPr>
      </w:pPr>
    </w:p>
    <w:p w14:paraId="735B6F4A" w14:textId="77777777" w:rsidR="00041839" w:rsidRDefault="00041839" w:rsidP="004119D6">
      <w:pPr>
        <w:pStyle w:val="TableCaption"/>
        <w:rPr>
          <w:b/>
        </w:rPr>
      </w:pPr>
    </w:p>
    <w:p w14:paraId="66DE6F04" w14:textId="77777777" w:rsidR="00041839" w:rsidRDefault="00041839" w:rsidP="004119D6">
      <w:pPr>
        <w:pStyle w:val="TableCaption"/>
        <w:rPr>
          <w:b/>
        </w:rPr>
      </w:pPr>
    </w:p>
    <w:p w14:paraId="068FAC10" w14:textId="15C94EBD" w:rsidR="001C7811" w:rsidRDefault="004119D6" w:rsidP="004119D6">
      <w:pPr>
        <w:pStyle w:val="TableCaption"/>
      </w:pPr>
      <w:r w:rsidRPr="00075EA6">
        <w:rPr>
          <w:b/>
        </w:rPr>
        <w:lastRenderedPageBreak/>
        <w:t xml:space="preserve">TABLE 1. </w:t>
      </w:r>
      <w:r w:rsidR="00220D57" w:rsidRPr="00220D57">
        <w:t>Composite Configurations</w:t>
      </w:r>
      <w:r w:rsidRPr="004119D6">
        <w:t xml:space="preserve"> Table</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0"/>
        <w:gridCol w:w="6744"/>
      </w:tblGrid>
      <w:tr w:rsidR="00200063" w:rsidRPr="00200063" w14:paraId="5B3E48BC" w14:textId="77777777" w:rsidTr="00CC433B">
        <w:trPr>
          <w:trHeight w:val="373"/>
          <w:jc w:val="center"/>
        </w:trPr>
        <w:tc>
          <w:tcPr>
            <w:tcW w:w="0" w:type="auto"/>
            <w:tcBorders>
              <w:top w:val="single" w:sz="4" w:space="0" w:color="auto"/>
              <w:bottom w:val="single" w:sz="4" w:space="0" w:color="auto"/>
            </w:tcBorders>
            <w:hideMark/>
          </w:tcPr>
          <w:p w14:paraId="3CE2A939" w14:textId="77777777" w:rsidR="00200063" w:rsidRPr="00200063" w:rsidRDefault="00570070" w:rsidP="00CC433B">
            <w:pPr>
              <w:jc w:val="center"/>
              <w:rPr>
                <w:b/>
                <w:sz w:val="18"/>
                <w:szCs w:val="18"/>
              </w:rPr>
            </w:pPr>
            <w:r>
              <w:rPr>
                <w:b/>
                <w:sz w:val="18"/>
                <w:szCs w:val="18"/>
              </w:rPr>
              <w:t>Tial</w:t>
            </w:r>
            <w:r w:rsidR="00200063" w:rsidRPr="00200063">
              <w:rPr>
                <w:b/>
                <w:sz w:val="18"/>
                <w:szCs w:val="18"/>
              </w:rPr>
              <w:t xml:space="preserve"> ID</w:t>
            </w:r>
          </w:p>
        </w:tc>
        <w:tc>
          <w:tcPr>
            <w:tcW w:w="0" w:type="auto"/>
            <w:tcBorders>
              <w:top w:val="single" w:sz="4" w:space="0" w:color="auto"/>
              <w:bottom w:val="single" w:sz="4" w:space="0" w:color="auto"/>
            </w:tcBorders>
            <w:hideMark/>
          </w:tcPr>
          <w:p w14:paraId="5E82CEA4" w14:textId="77777777" w:rsidR="00200063" w:rsidRPr="00200063" w:rsidRDefault="00200063" w:rsidP="00CC433B">
            <w:pPr>
              <w:jc w:val="center"/>
              <w:rPr>
                <w:b/>
                <w:sz w:val="18"/>
                <w:szCs w:val="18"/>
              </w:rPr>
            </w:pPr>
            <w:r w:rsidRPr="00200063">
              <w:rPr>
                <w:b/>
                <w:sz w:val="18"/>
                <w:szCs w:val="18"/>
              </w:rPr>
              <w:t>Composition</w:t>
            </w:r>
          </w:p>
        </w:tc>
      </w:tr>
      <w:tr w:rsidR="00C54429" w:rsidRPr="00200063" w14:paraId="426B6316" w14:textId="77777777" w:rsidTr="00CC433B">
        <w:trPr>
          <w:trHeight w:val="373"/>
          <w:jc w:val="center"/>
        </w:trPr>
        <w:tc>
          <w:tcPr>
            <w:tcW w:w="0" w:type="auto"/>
            <w:tcBorders>
              <w:top w:val="single" w:sz="4" w:space="0" w:color="auto"/>
            </w:tcBorders>
            <w:hideMark/>
          </w:tcPr>
          <w:p w14:paraId="7F79485B" w14:textId="77777777" w:rsidR="00C54429" w:rsidRPr="00200063" w:rsidRDefault="00570070" w:rsidP="00C54429">
            <w:pPr>
              <w:pStyle w:val="Paragraph"/>
              <w:jc w:val="center"/>
            </w:pPr>
            <w:r>
              <w:t>Tial</w:t>
            </w:r>
            <w:r w:rsidR="00C54429" w:rsidRPr="004A3BF2">
              <w:t xml:space="preserve"> 1</w:t>
            </w:r>
          </w:p>
        </w:tc>
        <w:tc>
          <w:tcPr>
            <w:tcW w:w="0" w:type="auto"/>
            <w:tcBorders>
              <w:top w:val="single" w:sz="4" w:space="0" w:color="auto"/>
            </w:tcBorders>
            <w:hideMark/>
          </w:tcPr>
          <w:p w14:paraId="6AD9D91F" w14:textId="77777777" w:rsidR="00C54429" w:rsidRPr="00200063" w:rsidRDefault="00C54429" w:rsidP="00C54429">
            <w:pPr>
              <w:pStyle w:val="Paragraph"/>
              <w:jc w:val="center"/>
            </w:pPr>
            <w:r w:rsidRPr="004C3989">
              <w:t>AZ91E (Unreinforced)</w:t>
            </w:r>
          </w:p>
        </w:tc>
      </w:tr>
      <w:tr w:rsidR="00C54429" w:rsidRPr="00200063" w14:paraId="074D428E" w14:textId="77777777" w:rsidTr="00CC433B">
        <w:trPr>
          <w:trHeight w:val="373"/>
          <w:jc w:val="center"/>
        </w:trPr>
        <w:tc>
          <w:tcPr>
            <w:tcW w:w="0" w:type="auto"/>
            <w:hideMark/>
          </w:tcPr>
          <w:p w14:paraId="2CC52154" w14:textId="77777777" w:rsidR="00C54429" w:rsidRPr="00200063" w:rsidRDefault="00570070" w:rsidP="00C54429">
            <w:pPr>
              <w:pStyle w:val="Paragraph"/>
              <w:jc w:val="center"/>
            </w:pPr>
            <w:r>
              <w:t>Tial</w:t>
            </w:r>
            <w:r w:rsidR="00C54429" w:rsidRPr="004A3BF2">
              <w:t xml:space="preserve"> 2</w:t>
            </w:r>
          </w:p>
        </w:tc>
        <w:tc>
          <w:tcPr>
            <w:tcW w:w="0" w:type="auto"/>
            <w:hideMark/>
          </w:tcPr>
          <w:p w14:paraId="219C614B" w14:textId="77777777" w:rsidR="00C54429" w:rsidRPr="00200063" w:rsidRDefault="00C54429" w:rsidP="00C54429">
            <w:pPr>
              <w:pStyle w:val="Paragraph"/>
              <w:jc w:val="center"/>
            </w:pPr>
            <w:r w:rsidRPr="004C3989">
              <w:t>AZ91E + 2 wt% SiC</w:t>
            </w:r>
          </w:p>
        </w:tc>
      </w:tr>
      <w:tr w:rsidR="00C54429" w:rsidRPr="00200063" w14:paraId="36C1C095" w14:textId="77777777" w:rsidTr="00440CAC">
        <w:trPr>
          <w:trHeight w:val="373"/>
          <w:jc w:val="center"/>
        </w:trPr>
        <w:tc>
          <w:tcPr>
            <w:tcW w:w="0" w:type="auto"/>
            <w:hideMark/>
          </w:tcPr>
          <w:p w14:paraId="39FEFFED" w14:textId="77777777" w:rsidR="00C54429" w:rsidRPr="00200063" w:rsidRDefault="00570070" w:rsidP="00C54429">
            <w:pPr>
              <w:pStyle w:val="Paragraph"/>
              <w:jc w:val="center"/>
            </w:pPr>
            <w:r>
              <w:t>Tial</w:t>
            </w:r>
            <w:r w:rsidR="00C54429" w:rsidRPr="004A3BF2">
              <w:t xml:space="preserve"> 3</w:t>
            </w:r>
          </w:p>
        </w:tc>
        <w:tc>
          <w:tcPr>
            <w:tcW w:w="0" w:type="auto"/>
            <w:hideMark/>
          </w:tcPr>
          <w:p w14:paraId="06AD05BC" w14:textId="77777777" w:rsidR="00C54429" w:rsidRPr="00200063" w:rsidRDefault="00C54429" w:rsidP="00C54429">
            <w:pPr>
              <w:pStyle w:val="Paragraph"/>
              <w:jc w:val="center"/>
            </w:pPr>
            <w:r w:rsidRPr="004C3989">
              <w:t>AZ91E + 2 wt% SiC + 1 wt% BN</w:t>
            </w:r>
          </w:p>
        </w:tc>
      </w:tr>
      <w:tr w:rsidR="00C54429" w:rsidRPr="00200063" w14:paraId="6D287A40" w14:textId="77777777" w:rsidTr="00440CAC">
        <w:trPr>
          <w:trHeight w:val="373"/>
          <w:jc w:val="center"/>
        </w:trPr>
        <w:tc>
          <w:tcPr>
            <w:tcW w:w="0" w:type="auto"/>
            <w:tcBorders>
              <w:bottom w:val="single" w:sz="4" w:space="0" w:color="auto"/>
            </w:tcBorders>
            <w:hideMark/>
          </w:tcPr>
          <w:p w14:paraId="4205F250" w14:textId="77777777" w:rsidR="00C54429" w:rsidRPr="00200063" w:rsidRDefault="00570070" w:rsidP="00C54429">
            <w:pPr>
              <w:pStyle w:val="Paragraph"/>
              <w:jc w:val="center"/>
            </w:pPr>
            <w:r>
              <w:t>Tial</w:t>
            </w:r>
            <w:r w:rsidR="00C54429" w:rsidRPr="004A3BF2">
              <w:t xml:space="preserve"> 4</w:t>
            </w:r>
          </w:p>
        </w:tc>
        <w:tc>
          <w:tcPr>
            <w:tcW w:w="0" w:type="auto"/>
            <w:tcBorders>
              <w:bottom w:val="single" w:sz="4" w:space="0" w:color="auto"/>
            </w:tcBorders>
            <w:hideMark/>
          </w:tcPr>
          <w:p w14:paraId="792DCD43" w14:textId="77777777" w:rsidR="00C54429" w:rsidRPr="00200063" w:rsidRDefault="00C54429" w:rsidP="00C54429">
            <w:pPr>
              <w:pStyle w:val="Paragraph"/>
              <w:jc w:val="center"/>
            </w:pPr>
            <w:r w:rsidRPr="004C3989">
              <w:t>AZ91E + 2 wt% SiC + 3 wt% BN</w:t>
            </w:r>
          </w:p>
        </w:tc>
      </w:tr>
    </w:tbl>
    <w:p w14:paraId="655E0983" w14:textId="77777777" w:rsidR="00E86485" w:rsidRDefault="000B535C" w:rsidP="007D3F8D">
      <w:pPr>
        <w:pStyle w:val="Paragraph"/>
      </w:pPr>
      <w:r w:rsidRPr="000B535C">
        <w:t>Archimedes' principle was employed to evaluate the density and porosity of the composites, assuring an accurate assessment of matrix integrity and particle distribution. Using machined specimens to estimate ultimate tensile strength and ductility tensile behavior was characterized in conformity with the ASTM E8 standard and the thermogravimetric analysis in a nitrogen atmosphere was employed to test thermal stability allowing for the tracking of the onset of deterioration and residual mass at high temperatures and the manufactured AZ91E/SiC/BN composites were reliably and reproducibly characterized thanks to these sta</w:t>
      </w:r>
      <w:r w:rsidR="00C41415">
        <w:t>ndardized testing methodologies [50]</w:t>
      </w:r>
      <w:r w:rsidR="00C41415" w:rsidRPr="000B535C">
        <w:t>.</w:t>
      </w:r>
    </w:p>
    <w:p w14:paraId="639FD5EE" w14:textId="77777777" w:rsidR="000F3FD2" w:rsidRDefault="000F3FD2" w:rsidP="000F3FD2">
      <w:pPr>
        <w:pStyle w:val="Heading1"/>
      </w:pPr>
      <w:r>
        <w:t>Results and Discussion</w:t>
      </w:r>
    </w:p>
    <w:p w14:paraId="05DF0885" w14:textId="77777777" w:rsidR="004119D6" w:rsidRPr="004119D6" w:rsidRDefault="00714309" w:rsidP="004119D6">
      <w:pPr>
        <w:pStyle w:val="Heading2"/>
      </w:pPr>
      <w:r w:rsidRPr="00714309">
        <w:t>Density and Porosity</w:t>
      </w:r>
    </w:p>
    <w:p w14:paraId="58568FDC" w14:textId="77777777" w:rsidR="00DE16D0" w:rsidRDefault="000B535C" w:rsidP="00DE16D0">
      <w:pPr>
        <w:pStyle w:val="Paragraph"/>
      </w:pPr>
      <w:r w:rsidRPr="000B535C">
        <w:t>The density of the composites progressively rose with the introduction of nano SiC and BN reinforcements going from 1.78 g/cm³ for the unreinforced alloy to 1.88 g/cm³ at the highest hybrid loading. Porosity dropped from 2.8% to 1.6% demonstrating better wettability and effective particle packing within the matrix. The combined effect of SiC’s greater density and BN’s fine dispersion capacity led to minimizing voids. Improved structural integrity revealing that hybrid reinforcement efficiently promoted uniform distribution and decreased casting related flaws.</w:t>
      </w:r>
    </w:p>
    <w:p w14:paraId="0BD9D7F2" w14:textId="77777777" w:rsidR="004119D6" w:rsidRPr="00B12289" w:rsidRDefault="004119D6" w:rsidP="004119D6">
      <w:pPr>
        <w:pStyle w:val="TableCaption"/>
      </w:pPr>
      <w:r w:rsidRPr="00075EA6">
        <w:rPr>
          <w:b/>
        </w:rPr>
        <w:t xml:space="preserve">TABLE </w:t>
      </w:r>
      <w:r>
        <w:rPr>
          <w:b/>
        </w:rPr>
        <w:t>2</w:t>
      </w:r>
      <w:r w:rsidR="00463270" w:rsidRPr="00463270">
        <w:t>Density and Porosity</w:t>
      </w:r>
    </w:p>
    <w:tbl>
      <w:tblPr>
        <w:tblW w:w="5945" w:type="dxa"/>
        <w:jc w:val="center"/>
        <w:tblBorders>
          <w:bottom w:val="single" w:sz="4" w:space="0" w:color="auto"/>
        </w:tblBorders>
        <w:tblLook w:val="04A0" w:firstRow="1" w:lastRow="0" w:firstColumn="1" w:lastColumn="0" w:noHBand="0" w:noVBand="1"/>
      </w:tblPr>
      <w:tblGrid>
        <w:gridCol w:w="1781"/>
        <w:gridCol w:w="2082"/>
        <w:gridCol w:w="2082"/>
      </w:tblGrid>
      <w:tr w:rsidR="00714309" w:rsidRPr="00714309" w14:paraId="4DFFC55C" w14:textId="77777777" w:rsidTr="00714309">
        <w:trPr>
          <w:trHeight w:val="373"/>
          <w:jc w:val="center"/>
        </w:trPr>
        <w:tc>
          <w:tcPr>
            <w:tcW w:w="1781" w:type="dxa"/>
            <w:tcBorders>
              <w:top w:val="single" w:sz="4" w:space="0" w:color="auto"/>
              <w:bottom w:val="single" w:sz="4" w:space="0" w:color="auto"/>
            </w:tcBorders>
            <w:hideMark/>
          </w:tcPr>
          <w:p w14:paraId="3F3E1D68" w14:textId="77777777" w:rsidR="00714309" w:rsidRPr="00714309" w:rsidRDefault="00714309" w:rsidP="00714309">
            <w:pPr>
              <w:jc w:val="center"/>
              <w:rPr>
                <w:b/>
                <w:sz w:val="20"/>
              </w:rPr>
            </w:pPr>
            <w:r w:rsidRPr="00714309">
              <w:rPr>
                <w:b/>
                <w:sz w:val="20"/>
              </w:rPr>
              <w:t>Specimen</w:t>
            </w:r>
          </w:p>
        </w:tc>
        <w:tc>
          <w:tcPr>
            <w:tcW w:w="2082" w:type="dxa"/>
            <w:tcBorders>
              <w:top w:val="single" w:sz="4" w:space="0" w:color="auto"/>
              <w:bottom w:val="single" w:sz="4" w:space="0" w:color="auto"/>
            </w:tcBorders>
            <w:hideMark/>
          </w:tcPr>
          <w:p w14:paraId="4CFAE4FD" w14:textId="77777777" w:rsidR="00714309" w:rsidRPr="00714309" w:rsidRDefault="00714309" w:rsidP="00714309">
            <w:pPr>
              <w:jc w:val="center"/>
              <w:rPr>
                <w:b/>
                <w:sz w:val="20"/>
              </w:rPr>
            </w:pPr>
            <w:r w:rsidRPr="00714309">
              <w:rPr>
                <w:b/>
                <w:sz w:val="20"/>
              </w:rPr>
              <w:t>Density (g/cm³)</w:t>
            </w:r>
          </w:p>
        </w:tc>
        <w:tc>
          <w:tcPr>
            <w:tcW w:w="2082" w:type="dxa"/>
            <w:tcBorders>
              <w:top w:val="single" w:sz="4" w:space="0" w:color="auto"/>
              <w:bottom w:val="single" w:sz="4" w:space="0" w:color="auto"/>
            </w:tcBorders>
          </w:tcPr>
          <w:p w14:paraId="502F9F51" w14:textId="77777777" w:rsidR="00714309" w:rsidRPr="00714309" w:rsidRDefault="00714309" w:rsidP="00714309">
            <w:pPr>
              <w:jc w:val="center"/>
              <w:rPr>
                <w:b/>
                <w:sz w:val="20"/>
              </w:rPr>
            </w:pPr>
            <w:r w:rsidRPr="00714309">
              <w:rPr>
                <w:b/>
                <w:sz w:val="20"/>
              </w:rPr>
              <w:t>Porosity (%)</w:t>
            </w:r>
          </w:p>
        </w:tc>
      </w:tr>
      <w:tr w:rsidR="00714309" w:rsidRPr="00714309" w14:paraId="01B4D74F" w14:textId="77777777" w:rsidTr="00714309">
        <w:trPr>
          <w:trHeight w:val="373"/>
          <w:jc w:val="center"/>
        </w:trPr>
        <w:tc>
          <w:tcPr>
            <w:tcW w:w="1781" w:type="dxa"/>
            <w:tcBorders>
              <w:top w:val="single" w:sz="4" w:space="0" w:color="auto"/>
            </w:tcBorders>
            <w:hideMark/>
          </w:tcPr>
          <w:p w14:paraId="68433994" w14:textId="77777777" w:rsidR="00714309" w:rsidRPr="00714309" w:rsidRDefault="00570070" w:rsidP="00714309">
            <w:pPr>
              <w:pStyle w:val="Paragraph"/>
            </w:pPr>
            <w:r>
              <w:t>Tial</w:t>
            </w:r>
            <w:r w:rsidR="00714309" w:rsidRPr="00714309">
              <w:t xml:space="preserve"> 1</w:t>
            </w:r>
          </w:p>
        </w:tc>
        <w:tc>
          <w:tcPr>
            <w:tcW w:w="2082" w:type="dxa"/>
            <w:tcBorders>
              <w:top w:val="single" w:sz="4" w:space="0" w:color="auto"/>
            </w:tcBorders>
            <w:hideMark/>
          </w:tcPr>
          <w:p w14:paraId="7604D6D4" w14:textId="77777777" w:rsidR="00714309" w:rsidRPr="00714309" w:rsidRDefault="00714309" w:rsidP="00714309">
            <w:pPr>
              <w:jc w:val="center"/>
              <w:rPr>
                <w:sz w:val="20"/>
              </w:rPr>
            </w:pPr>
            <w:r w:rsidRPr="00714309">
              <w:rPr>
                <w:sz w:val="20"/>
              </w:rPr>
              <w:t>1.78</w:t>
            </w:r>
          </w:p>
        </w:tc>
        <w:tc>
          <w:tcPr>
            <w:tcW w:w="2082" w:type="dxa"/>
            <w:tcBorders>
              <w:top w:val="single" w:sz="4" w:space="0" w:color="auto"/>
            </w:tcBorders>
          </w:tcPr>
          <w:p w14:paraId="32B26AB8" w14:textId="77777777" w:rsidR="00714309" w:rsidRPr="00714309" w:rsidRDefault="00714309" w:rsidP="00714309">
            <w:pPr>
              <w:jc w:val="center"/>
              <w:rPr>
                <w:sz w:val="20"/>
              </w:rPr>
            </w:pPr>
            <w:r w:rsidRPr="00714309">
              <w:rPr>
                <w:sz w:val="20"/>
              </w:rPr>
              <w:t>2.8</w:t>
            </w:r>
          </w:p>
        </w:tc>
      </w:tr>
      <w:tr w:rsidR="00714309" w:rsidRPr="00714309" w14:paraId="55DF91BD" w14:textId="77777777" w:rsidTr="00714309">
        <w:trPr>
          <w:trHeight w:val="373"/>
          <w:jc w:val="center"/>
        </w:trPr>
        <w:tc>
          <w:tcPr>
            <w:tcW w:w="1781" w:type="dxa"/>
            <w:hideMark/>
          </w:tcPr>
          <w:p w14:paraId="11B4A999" w14:textId="77777777" w:rsidR="00714309" w:rsidRPr="00714309" w:rsidRDefault="00570070" w:rsidP="00714309">
            <w:pPr>
              <w:pStyle w:val="Paragraph"/>
            </w:pPr>
            <w:r>
              <w:t>Tial</w:t>
            </w:r>
            <w:r w:rsidR="00714309" w:rsidRPr="00714309">
              <w:t xml:space="preserve"> 2</w:t>
            </w:r>
          </w:p>
        </w:tc>
        <w:tc>
          <w:tcPr>
            <w:tcW w:w="2082" w:type="dxa"/>
            <w:hideMark/>
          </w:tcPr>
          <w:p w14:paraId="5ADB1964" w14:textId="77777777" w:rsidR="00714309" w:rsidRPr="00714309" w:rsidRDefault="00714309" w:rsidP="00714309">
            <w:pPr>
              <w:jc w:val="center"/>
              <w:rPr>
                <w:sz w:val="20"/>
              </w:rPr>
            </w:pPr>
            <w:r w:rsidRPr="00714309">
              <w:rPr>
                <w:sz w:val="20"/>
              </w:rPr>
              <w:t>1.82</w:t>
            </w:r>
          </w:p>
        </w:tc>
        <w:tc>
          <w:tcPr>
            <w:tcW w:w="2082" w:type="dxa"/>
          </w:tcPr>
          <w:p w14:paraId="2269F4C3" w14:textId="77777777" w:rsidR="00714309" w:rsidRPr="00714309" w:rsidRDefault="00714309" w:rsidP="00714309">
            <w:pPr>
              <w:jc w:val="center"/>
              <w:rPr>
                <w:sz w:val="20"/>
              </w:rPr>
            </w:pPr>
            <w:r w:rsidRPr="00714309">
              <w:rPr>
                <w:sz w:val="20"/>
              </w:rPr>
              <w:t>2.3</w:t>
            </w:r>
          </w:p>
        </w:tc>
      </w:tr>
      <w:tr w:rsidR="00714309" w:rsidRPr="00714309" w14:paraId="7779B3D6" w14:textId="77777777" w:rsidTr="00714309">
        <w:trPr>
          <w:trHeight w:val="373"/>
          <w:jc w:val="center"/>
        </w:trPr>
        <w:tc>
          <w:tcPr>
            <w:tcW w:w="1781" w:type="dxa"/>
            <w:hideMark/>
          </w:tcPr>
          <w:p w14:paraId="7CE6E2A3" w14:textId="77777777" w:rsidR="00714309" w:rsidRPr="00714309" w:rsidRDefault="00570070" w:rsidP="00714309">
            <w:pPr>
              <w:pStyle w:val="Paragraph"/>
            </w:pPr>
            <w:r>
              <w:t>Tial</w:t>
            </w:r>
            <w:r w:rsidR="00714309" w:rsidRPr="00714309">
              <w:t xml:space="preserve"> 3</w:t>
            </w:r>
          </w:p>
        </w:tc>
        <w:tc>
          <w:tcPr>
            <w:tcW w:w="2082" w:type="dxa"/>
            <w:hideMark/>
          </w:tcPr>
          <w:p w14:paraId="40918565" w14:textId="77777777" w:rsidR="00714309" w:rsidRPr="00714309" w:rsidRDefault="00714309" w:rsidP="00714309">
            <w:pPr>
              <w:jc w:val="center"/>
              <w:rPr>
                <w:sz w:val="20"/>
              </w:rPr>
            </w:pPr>
            <w:r w:rsidRPr="00714309">
              <w:rPr>
                <w:sz w:val="20"/>
              </w:rPr>
              <w:t>1.85</w:t>
            </w:r>
          </w:p>
        </w:tc>
        <w:tc>
          <w:tcPr>
            <w:tcW w:w="2082" w:type="dxa"/>
          </w:tcPr>
          <w:p w14:paraId="29B74909" w14:textId="77777777" w:rsidR="00714309" w:rsidRPr="00714309" w:rsidRDefault="00714309" w:rsidP="00714309">
            <w:pPr>
              <w:jc w:val="center"/>
              <w:rPr>
                <w:sz w:val="20"/>
              </w:rPr>
            </w:pPr>
            <w:r w:rsidRPr="00714309">
              <w:rPr>
                <w:sz w:val="20"/>
              </w:rPr>
              <w:t>2.0</w:t>
            </w:r>
          </w:p>
        </w:tc>
      </w:tr>
      <w:tr w:rsidR="00714309" w:rsidRPr="00714309" w14:paraId="49BD576A" w14:textId="77777777" w:rsidTr="00714309">
        <w:trPr>
          <w:trHeight w:val="373"/>
          <w:jc w:val="center"/>
        </w:trPr>
        <w:tc>
          <w:tcPr>
            <w:tcW w:w="1781" w:type="dxa"/>
            <w:hideMark/>
          </w:tcPr>
          <w:p w14:paraId="12F50338" w14:textId="77777777" w:rsidR="00714309" w:rsidRPr="00714309" w:rsidRDefault="00570070" w:rsidP="00714309">
            <w:pPr>
              <w:pStyle w:val="Paragraph"/>
            </w:pPr>
            <w:r>
              <w:t>Tial</w:t>
            </w:r>
            <w:r w:rsidR="00714309" w:rsidRPr="00714309">
              <w:t xml:space="preserve"> 4</w:t>
            </w:r>
          </w:p>
        </w:tc>
        <w:tc>
          <w:tcPr>
            <w:tcW w:w="2082" w:type="dxa"/>
            <w:hideMark/>
          </w:tcPr>
          <w:p w14:paraId="5C89332A" w14:textId="77777777" w:rsidR="00714309" w:rsidRPr="00714309" w:rsidRDefault="00714309" w:rsidP="00714309">
            <w:pPr>
              <w:jc w:val="center"/>
              <w:rPr>
                <w:sz w:val="20"/>
              </w:rPr>
            </w:pPr>
            <w:r w:rsidRPr="00714309">
              <w:rPr>
                <w:sz w:val="20"/>
              </w:rPr>
              <w:t>1.88</w:t>
            </w:r>
          </w:p>
        </w:tc>
        <w:tc>
          <w:tcPr>
            <w:tcW w:w="2082" w:type="dxa"/>
          </w:tcPr>
          <w:p w14:paraId="167CB876" w14:textId="77777777" w:rsidR="00714309" w:rsidRPr="00714309" w:rsidRDefault="00714309" w:rsidP="00714309">
            <w:pPr>
              <w:jc w:val="center"/>
              <w:rPr>
                <w:sz w:val="20"/>
              </w:rPr>
            </w:pPr>
            <w:r w:rsidRPr="00714309">
              <w:rPr>
                <w:sz w:val="20"/>
              </w:rPr>
              <w:t>1.6</w:t>
            </w:r>
          </w:p>
        </w:tc>
      </w:tr>
    </w:tbl>
    <w:p w14:paraId="7FCF6175" w14:textId="77777777" w:rsidR="004119D6" w:rsidRDefault="004119D6" w:rsidP="00DE16D0">
      <w:pPr>
        <w:pStyle w:val="Paragraph"/>
      </w:pPr>
    </w:p>
    <w:p w14:paraId="51DAD18B" w14:textId="77777777" w:rsidR="007A5F90" w:rsidRDefault="007A5F90" w:rsidP="00DE16D0">
      <w:pPr>
        <w:pStyle w:val="Paragraph"/>
      </w:pPr>
    </w:p>
    <w:p w14:paraId="52A5AE11" w14:textId="77777777" w:rsidR="00D163FF" w:rsidRDefault="00463270" w:rsidP="00781D8E">
      <w:pPr>
        <w:pStyle w:val="Paragraph"/>
        <w:jc w:val="center"/>
      </w:pPr>
      <w:r>
        <w:rPr>
          <w:noProof/>
        </w:rPr>
        <w:drawing>
          <wp:inline distT="0" distB="0" distL="0" distR="0" wp14:anchorId="5A732EB7" wp14:editId="0FD3FFC5">
            <wp:extent cx="4352925" cy="242062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52925" cy="2420620"/>
                    </a:xfrm>
                    <a:prstGeom prst="rect">
                      <a:avLst/>
                    </a:prstGeom>
                    <a:noFill/>
                  </pic:spPr>
                </pic:pic>
              </a:graphicData>
            </a:graphic>
          </wp:inline>
        </w:drawing>
      </w:r>
    </w:p>
    <w:p w14:paraId="3913A395" w14:textId="77777777" w:rsidR="00D163FF" w:rsidRDefault="00D163FF" w:rsidP="00611265">
      <w:pPr>
        <w:pStyle w:val="Paragraph"/>
      </w:pPr>
    </w:p>
    <w:p w14:paraId="41776A10" w14:textId="77777777" w:rsidR="00D163FF" w:rsidRDefault="00D163FF" w:rsidP="00045CED">
      <w:pPr>
        <w:pStyle w:val="Paragraph"/>
        <w:jc w:val="center"/>
      </w:pPr>
      <w:r>
        <w:rPr>
          <w:b/>
          <w:caps/>
        </w:rPr>
        <w:t>Figure 1.</w:t>
      </w:r>
      <w:r w:rsidR="007A5F90" w:rsidRPr="007A5F90">
        <w:t>Microhardness</w:t>
      </w:r>
    </w:p>
    <w:p w14:paraId="1D2CC6F9" w14:textId="77777777" w:rsidR="004119D6" w:rsidRPr="004119D6" w:rsidRDefault="00714309" w:rsidP="004119D6">
      <w:pPr>
        <w:pStyle w:val="Heading2"/>
      </w:pPr>
      <w:r w:rsidRPr="00714309">
        <w:lastRenderedPageBreak/>
        <w:t>Tensile Strength</w:t>
      </w:r>
    </w:p>
    <w:p w14:paraId="59DA0C28" w14:textId="77777777" w:rsidR="009F031B" w:rsidRDefault="000B535C" w:rsidP="00041839">
      <w:pPr>
        <w:pStyle w:val="Paragraph"/>
      </w:pPr>
      <w:r w:rsidRPr="000B535C">
        <w:t xml:space="preserve">The </w:t>
      </w:r>
      <w:r w:rsidR="00570070" w:rsidRPr="000B535C">
        <w:t>accumulation</w:t>
      </w:r>
      <w:r w:rsidRPr="000B535C">
        <w:t xml:space="preserve"> of nano SiC and BN reinforcements </w:t>
      </w:r>
      <w:r w:rsidR="00570070" w:rsidRPr="000B535C">
        <w:t>controlled</w:t>
      </w:r>
      <w:r w:rsidRPr="000B535C">
        <w:t xml:space="preserve"> to a substantial </w:t>
      </w:r>
      <w:r w:rsidR="00570070" w:rsidRPr="000B535C">
        <w:t>upsurge</w:t>
      </w:r>
      <w:r w:rsidRPr="000B535C">
        <w:t xml:space="preserve"> in the tensile behavior of AZ91E. The ultimate tensile strength improved progressively from 168 MPa in the base alloy to 208 MPa in </w:t>
      </w:r>
      <w:r w:rsidR="00570070">
        <w:t>Tial</w:t>
      </w:r>
      <w:r w:rsidRPr="000B535C">
        <w:t xml:space="preserve"> 4, equivalent to an improvement of about 24%  and this strengthening effect is due to grain refinement, effective load transfer from the matrix to the hard particles, and the synergistic impact of BN in preventing dislocation mobility. A steady drop in elongation from 5.8% to 4.6% with increasing reinforcement content demonstrating the ductility trade-off associated with the </w:t>
      </w:r>
      <w:r w:rsidR="00570070" w:rsidRPr="000B535C">
        <w:t>existence</w:t>
      </w:r>
      <w:r w:rsidRPr="000B535C">
        <w:t xml:space="preserve"> of hard ceramic phases.  The hybrid composite displayed the optimum balance of tensile strength and acceptable ductility making it highly suitable for structural applications needing both load bearing capacity and lightweight design.</w:t>
      </w:r>
    </w:p>
    <w:p w14:paraId="1D11423C" w14:textId="77777777" w:rsidR="004119D6" w:rsidRDefault="004119D6" w:rsidP="004119D6">
      <w:pPr>
        <w:pStyle w:val="TableCaption"/>
      </w:pPr>
      <w:r w:rsidRPr="00075EA6">
        <w:rPr>
          <w:b/>
        </w:rPr>
        <w:t xml:space="preserve">TABLE </w:t>
      </w:r>
      <w:r>
        <w:rPr>
          <w:b/>
        </w:rPr>
        <w:t>3</w:t>
      </w:r>
      <w:r w:rsidRPr="00075EA6">
        <w:rPr>
          <w:b/>
        </w:rPr>
        <w:t xml:space="preserve">. </w:t>
      </w:r>
      <w:r w:rsidR="00463270" w:rsidRPr="00463270">
        <w:t>Tensile Strength</w:t>
      </w:r>
    </w:p>
    <w:tbl>
      <w:tblPr>
        <w:tblW w:w="6080" w:type="dxa"/>
        <w:jc w:val="center"/>
        <w:tblBorders>
          <w:bottom w:val="single" w:sz="4" w:space="0" w:color="auto"/>
        </w:tblBorders>
        <w:tblLook w:val="04A0" w:firstRow="1" w:lastRow="0" w:firstColumn="1" w:lastColumn="0" w:noHBand="0" w:noVBand="1"/>
      </w:tblPr>
      <w:tblGrid>
        <w:gridCol w:w="1659"/>
        <w:gridCol w:w="2301"/>
        <w:gridCol w:w="2120"/>
      </w:tblGrid>
      <w:tr w:rsidR="00714309" w:rsidRPr="00714309" w14:paraId="350DEC99" w14:textId="77777777" w:rsidTr="00714309">
        <w:trPr>
          <w:trHeight w:val="301"/>
          <w:jc w:val="center"/>
        </w:trPr>
        <w:tc>
          <w:tcPr>
            <w:tcW w:w="1659" w:type="dxa"/>
            <w:tcBorders>
              <w:top w:val="single" w:sz="4" w:space="0" w:color="auto"/>
              <w:bottom w:val="single" w:sz="4" w:space="0" w:color="auto"/>
            </w:tcBorders>
            <w:hideMark/>
          </w:tcPr>
          <w:p w14:paraId="3A26BA42" w14:textId="77777777" w:rsidR="00714309" w:rsidRPr="00714309" w:rsidRDefault="00714309" w:rsidP="00714309">
            <w:pPr>
              <w:jc w:val="center"/>
              <w:rPr>
                <w:b/>
                <w:sz w:val="20"/>
              </w:rPr>
            </w:pPr>
            <w:bookmarkStart w:id="0" w:name="OLE_LINK1"/>
            <w:r w:rsidRPr="00714309">
              <w:rPr>
                <w:sz w:val="20"/>
              </w:rPr>
              <w:t>Specimen</w:t>
            </w:r>
          </w:p>
        </w:tc>
        <w:tc>
          <w:tcPr>
            <w:tcW w:w="2301" w:type="dxa"/>
            <w:tcBorders>
              <w:top w:val="single" w:sz="4" w:space="0" w:color="auto"/>
              <w:bottom w:val="single" w:sz="4" w:space="0" w:color="auto"/>
            </w:tcBorders>
            <w:hideMark/>
          </w:tcPr>
          <w:p w14:paraId="7AC4543C" w14:textId="77777777" w:rsidR="00714309" w:rsidRPr="00714309" w:rsidRDefault="00714309" w:rsidP="00714309">
            <w:pPr>
              <w:jc w:val="center"/>
              <w:rPr>
                <w:b/>
                <w:sz w:val="20"/>
              </w:rPr>
            </w:pPr>
            <w:r w:rsidRPr="00714309">
              <w:rPr>
                <w:sz w:val="20"/>
              </w:rPr>
              <w:t>Ultimate Tensile Strength (MPa)</w:t>
            </w:r>
          </w:p>
        </w:tc>
        <w:tc>
          <w:tcPr>
            <w:tcW w:w="2120" w:type="dxa"/>
            <w:tcBorders>
              <w:top w:val="single" w:sz="4" w:space="0" w:color="auto"/>
              <w:bottom w:val="single" w:sz="4" w:space="0" w:color="auto"/>
            </w:tcBorders>
          </w:tcPr>
          <w:p w14:paraId="58E06EF7" w14:textId="77777777" w:rsidR="00714309" w:rsidRPr="00714309" w:rsidRDefault="00714309" w:rsidP="00714309">
            <w:pPr>
              <w:jc w:val="center"/>
              <w:rPr>
                <w:b/>
                <w:sz w:val="20"/>
              </w:rPr>
            </w:pPr>
            <w:r w:rsidRPr="00714309">
              <w:rPr>
                <w:sz w:val="20"/>
              </w:rPr>
              <w:t>Elongation (%)</w:t>
            </w:r>
          </w:p>
        </w:tc>
      </w:tr>
      <w:tr w:rsidR="00714309" w:rsidRPr="00714309" w14:paraId="11D9A403" w14:textId="77777777" w:rsidTr="00714309">
        <w:trPr>
          <w:trHeight w:val="301"/>
          <w:jc w:val="center"/>
        </w:trPr>
        <w:tc>
          <w:tcPr>
            <w:tcW w:w="1659" w:type="dxa"/>
            <w:tcBorders>
              <w:top w:val="single" w:sz="4" w:space="0" w:color="auto"/>
            </w:tcBorders>
            <w:hideMark/>
          </w:tcPr>
          <w:p w14:paraId="723A6E83" w14:textId="77777777" w:rsidR="00714309" w:rsidRPr="00714309" w:rsidRDefault="00570070" w:rsidP="00714309">
            <w:pPr>
              <w:pStyle w:val="Paragraph"/>
            </w:pPr>
            <w:r>
              <w:t>Tial</w:t>
            </w:r>
            <w:r w:rsidR="00714309" w:rsidRPr="00714309">
              <w:t xml:space="preserve"> 1</w:t>
            </w:r>
          </w:p>
        </w:tc>
        <w:tc>
          <w:tcPr>
            <w:tcW w:w="2301" w:type="dxa"/>
            <w:tcBorders>
              <w:top w:val="single" w:sz="4" w:space="0" w:color="auto"/>
            </w:tcBorders>
            <w:hideMark/>
          </w:tcPr>
          <w:p w14:paraId="46AE9BFD" w14:textId="77777777" w:rsidR="00714309" w:rsidRPr="00714309" w:rsidRDefault="00714309" w:rsidP="00714309">
            <w:pPr>
              <w:jc w:val="center"/>
              <w:rPr>
                <w:sz w:val="20"/>
              </w:rPr>
            </w:pPr>
            <w:r w:rsidRPr="00714309">
              <w:rPr>
                <w:sz w:val="20"/>
              </w:rPr>
              <w:t>168</w:t>
            </w:r>
          </w:p>
        </w:tc>
        <w:tc>
          <w:tcPr>
            <w:tcW w:w="2120" w:type="dxa"/>
            <w:tcBorders>
              <w:top w:val="single" w:sz="4" w:space="0" w:color="auto"/>
            </w:tcBorders>
          </w:tcPr>
          <w:p w14:paraId="33A31140" w14:textId="77777777" w:rsidR="00714309" w:rsidRPr="00714309" w:rsidRDefault="00714309" w:rsidP="00714309">
            <w:pPr>
              <w:jc w:val="center"/>
              <w:rPr>
                <w:sz w:val="20"/>
              </w:rPr>
            </w:pPr>
            <w:r w:rsidRPr="00714309">
              <w:rPr>
                <w:sz w:val="20"/>
              </w:rPr>
              <w:t>5.8</w:t>
            </w:r>
          </w:p>
        </w:tc>
      </w:tr>
      <w:tr w:rsidR="00714309" w:rsidRPr="00714309" w14:paraId="439C16B3" w14:textId="77777777" w:rsidTr="00714309">
        <w:trPr>
          <w:trHeight w:val="301"/>
          <w:jc w:val="center"/>
        </w:trPr>
        <w:tc>
          <w:tcPr>
            <w:tcW w:w="1659" w:type="dxa"/>
            <w:hideMark/>
          </w:tcPr>
          <w:p w14:paraId="6575BFCF" w14:textId="77777777" w:rsidR="00714309" w:rsidRPr="00714309" w:rsidRDefault="00570070" w:rsidP="00714309">
            <w:pPr>
              <w:pStyle w:val="Paragraph"/>
            </w:pPr>
            <w:r>
              <w:t>Tial</w:t>
            </w:r>
            <w:r w:rsidR="00714309" w:rsidRPr="00714309">
              <w:t xml:space="preserve"> 2</w:t>
            </w:r>
          </w:p>
        </w:tc>
        <w:tc>
          <w:tcPr>
            <w:tcW w:w="2301" w:type="dxa"/>
            <w:hideMark/>
          </w:tcPr>
          <w:p w14:paraId="714C554B" w14:textId="77777777" w:rsidR="00714309" w:rsidRPr="00714309" w:rsidRDefault="00714309" w:rsidP="00714309">
            <w:pPr>
              <w:jc w:val="center"/>
              <w:rPr>
                <w:sz w:val="20"/>
              </w:rPr>
            </w:pPr>
            <w:r w:rsidRPr="00714309">
              <w:rPr>
                <w:sz w:val="20"/>
              </w:rPr>
              <w:t>185</w:t>
            </w:r>
          </w:p>
        </w:tc>
        <w:tc>
          <w:tcPr>
            <w:tcW w:w="2120" w:type="dxa"/>
          </w:tcPr>
          <w:p w14:paraId="18710A12" w14:textId="77777777" w:rsidR="00714309" w:rsidRPr="00714309" w:rsidRDefault="00714309" w:rsidP="00714309">
            <w:pPr>
              <w:jc w:val="center"/>
              <w:rPr>
                <w:sz w:val="20"/>
              </w:rPr>
            </w:pPr>
            <w:r w:rsidRPr="00714309">
              <w:rPr>
                <w:sz w:val="20"/>
              </w:rPr>
              <w:t>5.2</w:t>
            </w:r>
          </w:p>
        </w:tc>
      </w:tr>
      <w:tr w:rsidR="00714309" w:rsidRPr="00714309" w14:paraId="0F955A4A" w14:textId="77777777" w:rsidTr="00714309">
        <w:trPr>
          <w:trHeight w:val="301"/>
          <w:jc w:val="center"/>
        </w:trPr>
        <w:tc>
          <w:tcPr>
            <w:tcW w:w="1659" w:type="dxa"/>
            <w:hideMark/>
          </w:tcPr>
          <w:p w14:paraId="561FB9C7" w14:textId="77777777" w:rsidR="00714309" w:rsidRPr="00714309" w:rsidRDefault="00570070" w:rsidP="00714309">
            <w:pPr>
              <w:pStyle w:val="Paragraph"/>
            </w:pPr>
            <w:r>
              <w:t>Tial</w:t>
            </w:r>
            <w:r w:rsidR="00714309" w:rsidRPr="00714309">
              <w:t xml:space="preserve"> 3</w:t>
            </w:r>
          </w:p>
        </w:tc>
        <w:tc>
          <w:tcPr>
            <w:tcW w:w="2301" w:type="dxa"/>
            <w:hideMark/>
          </w:tcPr>
          <w:p w14:paraId="1A26DE96" w14:textId="77777777" w:rsidR="00714309" w:rsidRPr="00714309" w:rsidRDefault="00714309" w:rsidP="00714309">
            <w:pPr>
              <w:jc w:val="center"/>
              <w:rPr>
                <w:sz w:val="20"/>
              </w:rPr>
            </w:pPr>
            <w:r w:rsidRPr="00714309">
              <w:rPr>
                <w:sz w:val="20"/>
              </w:rPr>
              <w:t>196</w:t>
            </w:r>
          </w:p>
        </w:tc>
        <w:tc>
          <w:tcPr>
            <w:tcW w:w="2120" w:type="dxa"/>
          </w:tcPr>
          <w:p w14:paraId="6035EB6B" w14:textId="77777777" w:rsidR="00714309" w:rsidRPr="00714309" w:rsidRDefault="00714309" w:rsidP="00714309">
            <w:pPr>
              <w:jc w:val="center"/>
              <w:rPr>
                <w:sz w:val="20"/>
              </w:rPr>
            </w:pPr>
            <w:r w:rsidRPr="00714309">
              <w:rPr>
                <w:sz w:val="20"/>
              </w:rPr>
              <w:t>4.9</w:t>
            </w:r>
          </w:p>
        </w:tc>
      </w:tr>
      <w:tr w:rsidR="00714309" w:rsidRPr="00714309" w14:paraId="0675FF30" w14:textId="77777777" w:rsidTr="00714309">
        <w:trPr>
          <w:trHeight w:val="301"/>
          <w:jc w:val="center"/>
        </w:trPr>
        <w:tc>
          <w:tcPr>
            <w:tcW w:w="1659" w:type="dxa"/>
            <w:hideMark/>
          </w:tcPr>
          <w:p w14:paraId="6FB58A5E" w14:textId="77777777" w:rsidR="00714309" w:rsidRPr="00714309" w:rsidRDefault="00570070" w:rsidP="00714309">
            <w:pPr>
              <w:pStyle w:val="Paragraph"/>
            </w:pPr>
            <w:r>
              <w:t>Tial</w:t>
            </w:r>
            <w:r w:rsidR="00714309" w:rsidRPr="00714309">
              <w:t xml:space="preserve"> 4</w:t>
            </w:r>
          </w:p>
        </w:tc>
        <w:tc>
          <w:tcPr>
            <w:tcW w:w="2301" w:type="dxa"/>
            <w:hideMark/>
          </w:tcPr>
          <w:p w14:paraId="228A2EE9" w14:textId="77777777" w:rsidR="00714309" w:rsidRPr="00714309" w:rsidRDefault="00714309" w:rsidP="00714309">
            <w:pPr>
              <w:jc w:val="center"/>
              <w:rPr>
                <w:sz w:val="20"/>
              </w:rPr>
            </w:pPr>
            <w:r w:rsidRPr="00714309">
              <w:rPr>
                <w:sz w:val="20"/>
              </w:rPr>
              <w:t>208</w:t>
            </w:r>
          </w:p>
        </w:tc>
        <w:tc>
          <w:tcPr>
            <w:tcW w:w="2120" w:type="dxa"/>
          </w:tcPr>
          <w:p w14:paraId="2A3676BD" w14:textId="77777777" w:rsidR="00714309" w:rsidRPr="00714309" w:rsidRDefault="00714309" w:rsidP="00714309">
            <w:pPr>
              <w:jc w:val="center"/>
              <w:rPr>
                <w:sz w:val="20"/>
              </w:rPr>
            </w:pPr>
            <w:r w:rsidRPr="00714309">
              <w:rPr>
                <w:sz w:val="20"/>
              </w:rPr>
              <w:t>4.6</w:t>
            </w:r>
          </w:p>
        </w:tc>
      </w:tr>
      <w:bookmarkEnd w:id="0"/>
    </w:tbl>
    <w:p w14:paraId="77CB95B2" w14:textId="77777777" w:rsidR="006671D9" w:rsidRDefault="006671D9" w:rsidP="00714309">
      <w:pPr>
        <w:pStyle w:val="Paragraph"/>
        <w:ind w:firstLine="0"/>
        <w:rPr>
          <w:noProof/>
        </w:rPr>
      </w:pPr>
    </w:p>
    <w:p w14:paraId="583AD5E2" w14:textId="77777777" w:rsidR="00463270" w:rsidRDefault="00D54127" w:rsidP="00463270">
      <w:pPr>
        <w:pStyle w:val="Paragraph"/>
        <w:ind w:firstLine="0"/>
        <w:jc w:val="center"/>
      </w:pPr>
      <w:r>
        <w:rPr>
          <w:noProof/>
        </w:rPr>
        <w:drawing>
          <wp:inline distT="0" distB="0" distL="0" distR="0" wp14:anchorId="5307E183" wp14:editId="70633A39">
            <wp:extent cx="3707903" cy="2228850"/>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5680" cy="2233525"/>
                    </a:xfrm>
                    <a:prstGeom prst="rect">
                      <a:avLst/>
                    </a:prstGeom>
                    <a:noFill/>
                  </pic:spPr>
                </pic:pic>
              </a:graphicData>
            </a:graphic>
          </wp:inline>
        </w:drawing>
      </w:r>
    </w:p>
    <w:p w14:paraId="642C21A1" w14:textId="77777777" w:rsidR="00463270" w:rsidRDefault="00463270" w:rsidP="00463270">
      <w:pPr>
        <w:pStyle w:val="Paragraph"/>
        <w:ind w:firstLine="0"/>
        <w:jc w:val="center"/>
      </w:pPr>
      <w:r>
        <w:rPr>
          <w:b/>
          <w:caps/>
        </w:rPr>
        <w:t>Figure 2.</w:t>
      </w:r>
      <w:r w:rsidRPr="00463270">
        <w:t>Tensile Strength</w:t>
      </w:r>
    </w:p>
    <w:p w14:paraId="0C131839" w14:textId="77777777" w:rsidR="004119D6" w:rsidRPr="004119D6" w:rsidRDefault="00714309" w:rsidP="004119D6">
      <w:pPr>
        <w:pStyle w:val="Heading2"/>
      </w:pPr>
      <w:r w:rsidRPr="00714309">
        <w:t>Thermal Stability</w:t>
      </w:r>
    </w:p>
    <w:p w14:paraId="53950A6A" w14:textId="77777777" w:rsidR="00714309" w:rsidRPr="00463270" w:rsidRDefault="000B535C" w:rsidP="00463270">
      <w:pPr>
        <w:pStyle w:val="Paragraph"/>
      </w:pPr>
      <w:r w:rsidRPr="000B535C">
        <w:t xml:space="preserve">The thermal stability of the AZ91E composites improved consistently with the introduction of nano SiC and BN reinforcements.The onset degradation temperature increased from 370 °C in the base alloy to 426 °C demonstrating a considerable boost in resistance to thermal decomposition. The residual mass percentage increased from 8.2% to 12.4%, showing less mass loss after heating. This </w:t>
      </w:r>
      <w:r w:rsidR="00570070" w:rsidRPr="000B535C">
        <w:t>enhancement</w:t>
      </w:r>
      <w:r w:rsidRPr="000B535C">
        <w:t xml:space="preserve"> is </w:t>
      </w:r>
      <w:r w:rsidR="00570070" w:rsidRPr="000B535C">
        <w:t>mainly</w:t>
      </w:r>
      <w:r w:rsidRPr="000B535C">
        <w:t xml:space="preserve"> related to the strong thermal resistance of BN particles </w:t>
      </w:r>
      <w:r w:rsidR="00570070">
        <w:t>to</w:t>
      </w:r>
      <w:r w:rsidRPr="000B535C">
        <w:t xml:space="preserve"> function as an efficient barrier against oxidation and delay the onset of degradation while SiC contributes to stable heat conduction and uniform thermal distribution. Among the evaluated specimens, the hybrid composite comprising 2 wt% SiC and 3 wt% BN provided the most pronounced thermal stability, demonstrating its potential for high temperature service conditions in automotive and aerospace applications.</w:t>
      </w:r>
    </w:p>
    <w:p w14:paraId="55DF3941" w14:textId="77777777" w:rsidR="004119D6" w:rsidRDefault="004119D6" w:rsidP="004119D6">
      <w:pPr>
        <w:pStyle w:val="TableCaption"/>
      </w:pPr>
      <w:r w:rsidRPr="00075EA6">
        <w:rPr>
          <w:b/>
        </w:rPr>
        <w:t xml:space="preserve">TABLE </w:t>
      </w:r>
      <w:r>
        <w:rPr>
          <w:b/>
        </w:rPr>
        <w:t>4</w:t>
      </w:r>
      <w:r w:rsidRPr="00075EA6">
        <w:rPr>
          <w:b/>
        </w:rPr>
        <w:t xml:space="preserve">. </w:t>
      </w:r>
      <w:r w:rsidR="00D54127" w:rsidRPr="00D54127">
        <w:t>Thermal Stability</w:t>
      </w:r>
    </w:p>
    <w:tbl>
      <w:tblPr>
        <w:tblW w:w="7409" w:type="dxa"/>
        <w:jc w:val="center"/>
        <w:tblBorders>
          <w:top w:val="single" w:sz="4" w:space="0" w:color="auto"/>
          <w:bottom w:val="single" w:sz="4" w:space="0" w:color="auto"/>
        </w:tblBorders>
        <w:tblLook w:val="04A0" w:firstRow="1" w:lastRow="0" w:firstColumn="1" w:lastColumn="0" w:noHBand="0" w:noVBand="1"/>
      </w:tblPr>
      <w:tblGrid>
        <w:gridCol w:w="2092"/>
        <w:gridCol w:w="3264"/>
        <w:gridCol w:w="2053"/>
      </w:tblGrid>
      <w:tr w:rsidR="00714309" w:rsidRPr="00463270" w14:paraId="07B5CC6A" w14:textId="77777777" w:rsidTr="00714309">
        <w:trPr>
          <w:trHeight w:val="323"/>
          <w:jc w:val="center"/>
        </w:trPr>
        <w:tc>
          <w:tcPr>
            <w:tcW w:w="2092" w:type="dxa"/>
            <w:tcBorders>
              <w:top w:val="single" w:sz="4" w:space="0" w:color="auto"/>
              <w:bottom w:val="single" w:sz="4" w:space="0" w:color="auto"/>
            </w:tcBorders>
            <w:hideMark/>
          </w:tcPr>
          <w:p w14:paraId="6FA45943" w14:textId="77777777" w:rsidR="00714309" w:rsidRPr="00463270" w:rsidRDefault="00714309" w:rsidP="00714309">
            <w:pPr>
              <w:jc w:val="center"/>
              <w:rPr>
                <w:b/>
                <w:sz w:val="20"/>
              </w:rPr>
            </w:pPr>
            <w:r w:rsidRPr="00463270">
              <w:rPr>
                <w:sz w:val="20"/>
              </w:rPr>
              <w:t>Specimen</w:t>
            </w:r>
          </w:p>
        </w:tc>
        <w:tc>
          <w:tcPr>
            <w:tcW w:w="3264" w:type="dxa"/>
            <w:tcBorders>
              <w:top w:val="single" w:sz="4" w:space="0" w:color="auto"/>
              <w:bottom w:val="single" w:sz="4" w:space="0" w:color="auto"/>
            </w:tcBorders>
            <w:hideMark/>
          </w:tcPr>
          <w:p w14:paraId="0F0159B3" w14:textId="77777777" w:rsidR="00714309" w:rsidRPr="00463270" w:rsidRDefault="00714309" w:rsidP="00714309">
            <w:pPr>
              <w:jc w:val="center"/>
              <w:rPr>
                <w:b/>
                <w:sz w:val="20"/>
              </w:rPr>
            </w:pPr>
            <w:r w:rsidRPr="00463270">
              <w:rPr>
                <w:sz w:val="20"/>
              </w:rPr>
              <w:t>Onset Degradation Temp (°C)</w:t>
            </w:r>
          </w:p>
        </w:tc>
        <w:tc>
          <w:tcPr>
            <w:tcW w:w="2053" w:type="dxa"/>
            <w:tcBorders>
              <w:top w:val="single" w:sz="4" w:space="0" w:color="auto"/>
              <w:bottom w:val="single" w:sz="4" w:space="0" w:color="auto"/>
            </w:tcBorders>
          </w:tcPr>
          <w:p w14:paraId="41DAF355" w14:textId="77777777" w:rsidR="00714309" w:rsidRPr="00463270" w:rsidRDefault="00714309" w:rsidP="00714309">
            <w:pPr>
              <w:jc w:val="center"/>
              <w:rPr>
                <w:b/>
                <w:sz w:val="20"/>
              </w:rPr>
            </w:pPr>
            <w:r w:rsidRPr="00463270">
              <w:rPr>
                <w:sz w:val="20"/>
              </w:rPr>
              <w:t>Residual Mass (%)</w:t>
            </w:r>
          </w:p>
        </w:tc>
      </w:tr>
      <w:tr w:rsidR="00714309" w:rsidRPr="00463270" w14:paraId="6FE103AD" w14:textId="77777777" w:rsidTr="00714309">
        <w:trPr>
          <w:trHeight w:val="315"/>
          <w:jc w:val="center"/>
        </w:trPr>
        <w:tc>
          <w:tcPr>
            <w:tcW w:w="2092" w:type="dxa"/>
            <w:tcBorders>
              <w:top w:val="single" w:sz="4" w:space="0" w:color="auto"/>
            </w:tcBorders>
            <w:hideMark/>
          </w:tcPr>
          <w:p w14:paraId="646FAB63" w14:textId="77777777" w:rsidR="00714309" w:rsidRPr="00463270" w:rsidRDefault="00570070" w:rsidP="00714309">
            <w:pPr>
              <w:jc w:val="center"/>
              <w:rPr>
                <w:sz w:val="20"/>
              </w:rPr>
            </w:pPr>
            <w:r>
              <w:rPr>
                <w:sz w:val="20"/>
              </w:rPr>
              <w:t>Tial</w:t>
            </w:r>
            <w:r w:rsidR="00714309" w:rsidRPr="00463270">
              <w:rPr>
                <w:sz w:val="20"/>
              </w:rPr>
              <w:t xml:space="preserve"> 1</w:t>
            </w:r>
          </w:p>
        </w:tc>
        <w:tc>
          <w:tcPr>
            <w:tcW w:w="3264" w:type="dxa"/>
            <w:tcBorders>
              <w:top w:val="single" w:sz="4" w:space="0" w:color="auto"/>
            </w:tcBorders>
            <w:hideMark/>
          </w:tcPr>
          <w:p w14:paraId="2B0EED9A" w14:textId="77777777" w:rsidR="00714309" w:rsidRPr="00463270" w:rsidRDefault="00714309" w:rsidP="00714309">
            <w:pPr>
              <w:jc w:val="center"/>
              <w:rPr>
                <w:sz w:val="20"/>
              </w:rPr>
            </w:pPr>
            <w:r w:rsidRPr="00463270">
              <w:rPr>
                <w:sz w:val="20"/>
              </w:rPr>
              <w:t>370</w:t>
            </w:r>
          </w:p>
        </w:tc>
        <w:tc>
          <w:tcPr>
            <w:tcW w:w="2053" w:type="dxa"/>
            <w:tcBorders>
              <w:top w:val="single" w:sz="4" w:space="0" w:color="auto"/>
            </w:tcBorders>
          </w:tcPr>
          <w:p w14:paraId="76BDF15A" w14:textId="77777777" w:rsidR="00714309" w:rsidRPr="00463270" w:rsidRDefault="00714309" w:rsidP="00714309">
            <w:pPr>
              <w:jc w:val="center"/>
              <w:rPr>
                <w:sz w:val="20"/>
              </w:rPr>
            </w:pPr>
            <w:r w:rsidRPr="00463270">
              <w:rPr>
                <w:sz w:val="20"/>
              </w:rPr>
              <w:t>8.2</w:t>
            </w:r>
          </w:p>
        </w:tc>
      </w:tr>
      <w:tr w:rsidR="00714309" w:rsidRPr="00463270" w14:paraId="09E983E4" w14:textId="77777777" w:rsidTr="00714309">
        <w:trPr>
          <w:trHeight w:val="270"/>
          <w:jc w:val="center"/>
        </w:trPr>
        <w:tc>
          <w:tcPr>
            <w:tcW w:w="2092" w:type="dxa"/>
            <w:hideMark/>
          </w:tcPr>
          <w:p w14:paraId="2656F8F6" w14:textId="77777777" w:rsidR="00714309" w:rsidRPr="00463270" w:rsidRDefault="00570070" w:rsidP="00714309">
            <w:pPr>
              <w:jc w:val="center"/>
              <w:rPr>
                <w:sz w:val="20"/>
              </w:rPr>
            </w:pPr>
            <w:r>
              <w:rPr>
                <w:sz w:val="20"/>
              </w:rPr>
              <w:t>Tial</w:t>
            </w:r>
            <w:r w:rsidR="00714309" w:rsidRPr="00463270">
              <w:rPr>
                <w:sz w:val="20"/>
              </w:rPr>
              <w:t xml:space="preserve"> 2</w:t>
            </w:r>
          </w:p>
        </w:tc>
        <w:tc>
          <w:tcPr>
            <w:tcW w:w="3264" w:type="dxa"/>
            <w:hideMark/>
          </w:tcPr>
          <w:p w14:paraId="7199CB9B" w14:textId="77777777" w:rsidR="00714309" w:rsidRPr="00463270" w:rsidRDefault="00714309" w:rsidP="00714309">
            <w:pPr>
              <w:jc w:val="center"/>
              <w:rPr>
                <w:sz w:val="20"/>
              </w:rPr>
            </w:pPr>
            <w:r w:rsidRPr="00463270">
              <w:rPr>
                <w:sz w:val="20"/>
              </w:rPr>
              <w:t>395</w:t>
            </w:r>
          </w:p>
        </w:tc>
        <w:tc>
          <w:tcPr>
            <w:tcW w:w="2053" w:type="dxa"/>
          </w:tcPr>
          <w:p w14:paraId="3424FC22" w14:textId="77777777" w:rsidR="00714309" w:rsidRPr="00463270" w:rsidRDefault="00714309" w:rsidP="00714309">
            <w:pPr>
              <w:jc w:val="center"/>
              <w:rPr>
                <w:sz w:val="20"/>
              </w:rPr>
            </w:pPr>
            <w:r w:rsidRPr="00463270">
              <w:rPr>
                <w:sz w:val="20"/>
              </w:rPr>
              <w:t>10.5</w:t>
            </w:r>
          </w:p>
        </w:tc>
      </w:tr>
      <w:tr w:rsidR="00714309" w:rsidRPr="00463270" w14:paraId="1819FBC0" w14:textId="77777777" w:rsidTr="00714309">
        <w:trPr>
          <w:trHeight w:val="297"/>
          <w:jc w:val="center"/>
        </w:trPr>
        <w:tc>
          <w:tcPr>
            <w:tcW w:w="2092" w:type="dxa"/>
            <w:hideMark/>
          </w:tcPr>
          <w:p w14:paraId="5E7565A4" w14:textId="77777777" w:rsidR="00714309" w:rsidRPr="00463270" w:rsidRDefault="00570070" w:rsidP="00714309">
            <w:pPr>
              <w:jc w:val="center"/>
              <w:rPr>
                <w:sz w:val="20"/>
              </w:rPr>
            </w:pPr>
            <w:r>
              <w:rPr>
                <w:sz w:val="20"/>
              </w:rPr>
              <w:t>Tial</w:t>
            </w:r>
            <w:r w:rsidR="00714309" w:rsidRPr="00463270">
              <w:rPr>
                <w:sz w:val="20"/>
              </w:rPr>
              <w:t xml:space="preserve"> 3</w:t>
            </w:r>
          </w:p>
        </w:tc>
        <w:tc>
          <w:tcPr>
            <w:tcW w:w="3264" w:type="dxa"/>
            <w:hideMark/>
          </w:tcPr>
          <w:p w14:paraId="58C93E09" w14:textId="77777777" w:rsidR="00714309" w:rsidRPr="00463270" w:rsidRDefault="00714309" w:rsidP="00714309">
            <w:pPr>
              <w:jc w:val="center"/>
              <w:rPr>
                <w:sz w:val="20"/>
              </w:rPr>
            </w:pPr>
            <w:r w:rsidRPr="00463270">
              <w:rPr>
                <w:sz w:val="20"/>
              </w:rPr>
              <w:t>412</w:t>
            </w:r>
          </w:p>
        </w:tc>
        <w:tc>
          <w:tcPr>
            <w:tcW w:w="2053" w:type="dxa"/>
          </w:tcPr>
          <w:p w14:paraId="3B5DC9F8" w14:textId="77777777" w:rsidR="00714309" w:rsidRPr="00463270" w:rsidRDefault="00714309" w:rsidP="00714309">
            <w:pPr>
              <w:jc w:val="center"/>
              <w:rPr>
                <w:sz w:val="20"/>
              </w:rPr>
            </w:pPr>
            <w:r w:rsidRPr="00463270">
              <w:rPr>
                <w:sz w:val="20"/>
              </w:rPr>
              <w:t>11.8</w:t>
            </w:r>
          </w:p>
        </w:tc>
      </w:tr>
      <w:tr w:rsidR="00714309" w:rsidRPr="00463270" w14:paraId="35F9B1E0" w14:textId="77777777" w:rsidTr="00714309">
        <w:trPr>
          <w:trHeight w:val="333"/>
          <w:jc w:val="center"/>
        </w:trPr>
        <w:tc>
          <w:tcPr>
            <w:tcW w:w="2092" w:type="dxa"/>
            <w:hideMark/>
          </w:tcPr>
          <w:p w14:paraId="37DBA142" w14:textId="77777777" w:rsidR="00714309" w:rsidRPr="00463270" w:rsidRDefault="00570070" w:rsidP="00714309">
            <w:pPr>
              <w:jc w:val="center"/>
              <w:rPr>
                <w:sz w:val="20"/>
              </w:rPr>
            </w:pPr>
            <w:r>
              <w:rPr>
                <w:sz w:val="20"/>
              </w:rPr>
              <w:t>Tial</w:t>
            </w:r>
            <w:r w:rsidR="00714309" w:rsidRPr="00463270">
              <w:rPr>
                <w:sz w:val="20"/>
              </w:rPr>
              <w:t xml:space="preserve"> 4</w:t>
            </w:r>
          </w:p>
        </w:tc>
        <w:tc>
          <w:tcPr>
            <w:tcW w:w="3264" w:type="dxa"/>
            <w:hideMark/>
          </w:tcPr>
          <w:p w14:paraId="7FC636C4" w14:textId="77777777" w:rsidR="00714309" w:rsidRPr="00463270" w:rsidRDefault="00714309" w:rsidP="00714309">
            <w:pPr>
              <w:jc w:val="center"/>
              <w:rPr>
                <w:sz w:val="20"/>
              </w:rPr>
            </w:pPr>
            <w:r w:rsidRPr="00463270">
              <w:rPr>
                <w:sz w:val="20"/>
              </w:rPr>
              <w:t>426</w:t>
            </w:r>
          </w:p>
        </w:tc>
        <w:tc>
          <w:tcPr>
            <w:tcW w:w="2053" w:type="dxa"/>
          </w:tcPr>
          <w:p w14:paraId="722FFC94" w14:textId="77777777" w:rsidR="00714309" w:rsidRPr="00463270" w:rsidRDefault="00714309" w:rsidP="00714309">
            <w:pPr>
              <w:jc w:val="center"/>
              <w:rPr>
                <w:sz w:val="20"/>
              </w:rPr>
            </w:pPr>
            <w:r w:rsidRPr="00463270">
              <w:rPr>
                <w:sz w:val="20"/>
              </w:rPr>
              <w:t>12.4</w:t>
            </w:r>
          </w:p>
        </w:tc>
      </w:tr>
    </w:tbl>
    <w:p w14:paraId="2789DC46" w14:textId="77777777" w:rsidR="00BF581F" w:rsidRPr="00067B5B" w:rsidRDefault="00D54127" w:rsidP="00FB61E4">
      <w:pPr>
        <w:pStyle w:val="Paragraph"/>
        <w:jc w:val="center"/>
        <w:rPr>
          <w:color w:val="FF0000"/>
        </w:rPr>
      </w:pPr>
      <w:r>
        <w:rPr>
          <w:noProof/>
          <w:color w:val="FF0000"/>
        </w:rPr>
        <w:lastRenderedPageBreak/>
        <w:drawing>
          <wp:inline distT="0" distB="0" distL="0" distR="0" wp14:anchorId="29BDA288" wp14:editId="6B10FEC4">
            <wp:extent cx="3984625" cy="2395190"/>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8203" cy="2403352"/>
                    </a:xfrm>
                    <a:prstGeom prst="rect">
                      <a:avLst/>
                    </a:prstGeom>
                    <a:noFill/>
                  </pic:spPr>
                </pic:pic>
              </a:graphicData>
            </a:graphic>
          </wp:inline>
        </w:drawing>
      </w:r>
    </w:p>
    <w:p w14:paraId="6ED4316F" w14:textId="77777777" w:rsidR="00611265" w:rsidRPr="00067B5B" w:rsidRDefault="00611265" w:rsidP="00045CED">
      <w:pPr>
        <w:pStyle w:val="Paragraph"/>
        <w:jc w:val="center"/>
        <w:rPr>
          <w:color w:val="FF0000"/>
        </w:rPr>
      </w:pPr>
    </w:p>
    <w:p w14:paraId="71CCE3B0" w14:textId="6129538B" w:rsidR="009F031B" w:rsidRPr="00041839" w:rsidRDefault="00045CED" w:rsidP="00041839">
      <w:pPr>
        <w:pStyle w:val="Paragraph"/>
        <w:jc w:val="center"/>
        <w:rPr>
          <w:color w:val="000000" w:themeColor="text1"/>
        </w:rPr>
      </w:pPr>
      <w:r w:rsidRPr="00E3247E">
        <w:rPr>
          <w:b/>
          <w:caps/>
          <w:color w:val="000000" w:themeColor="text1"/>
        </w:rPr>
        <w:t xml:space="preserve">Figure </w:t>
      </w:r>
      <w:r w:rsidR="004119D6" w:rsidRPr="00E3247E">
        <w:rPr>
          <w:b/>
          <w:caps/>
          <w:color w:val="000000" w:themeColor="text1"/>
        </w:rPr>
        <w:t>3</w:t>
      </w:r>
      <w:r w:rsidRPr="00E3247E">
        <w:rPr>
          <w:b/>
          <w:caps/>
          <w:color w:val="000000" w:themeColor="text1"/>
        </w:rPr>
        <w:t>.</w:t>
      </w:r>
      <w:r w:rsidR="00041839">
        <w:rPr>
          <w:b/>
          <w:caps/>
          <w:color w:val="000000" w:themeColor="text1"/>
        </w:rPr>
        <w:t xml:space="preserve"> </w:t>
      </w:r>
      <w:r w:rsidR="00D54127" w:rsidRPr="00D54127">
        <w:rPr>
          <w:color w:val="000000" w:themeColor="text1"/>
        </w:rPr>
        <w:t>Thermal Stability</w:t>
      </w:r>
    </w:p>
    <w:p w14:paraId="5C47C335" w14:textId="77777777" w:rsidR="0073324D" w:rsidRDefault="00751B9C" w:rsidP="0073324D">
      <w:pPr>
        <w:pStyle w:val="Heading1"/>
      </w:pPr>
      <w:r w:rsidRPr="00751B9C">
        <w:t>Applications in Automotive Structures</w:t>
      </w:r>
    </w:p>
    <w:p w14:paraId="4818B43A" w14:textId="77777777" w:rsidR="00DB7BB8" w:rsidRPr="009F031B" w:rsidRDefault="000B535C" w:rsidP="00041839">
      <w:pPr>
        <w:pStyle w:val="Paragraph"/>
      </w:pPr>
      <w:r w:rsidRPr="000B535C">
        <w:t>The AZ91E/SiC/BN hybrid composites displayed considerable increases in tensile strength thermal resistance and microstructural stability while simultaneously obtaining decreased porosity levels and these combined qualities make them particularly ideal for lightweight automobile structural components such as gearbox housings engine</w:t>
      </w:r>
      <w:r w:rsidR="00751B9C">
        <w:t xml:space="preserve"> brackets and support frames. </w:t>
      </w:r>
      <w:r w:rsidRPr="000B535C">
        <w:t>Their low density coupled with better load bearing capacity and resistance to thermal deterioration, provides consistent performance under changing dynamic stresses and elevated operating temperatures typically observed in automotive settings. The increased mix of strength-to-weight ratio and durability puts these composites as potential alternatives to standard alloys for next generation vehicle designs focusing on efficiency performance and sustainability.</w:t>
      </w:r>
    </w:p>
    <w:p w14:paraId="474FA342" w14:textId="739243F2" w:rsidR="00D163FF" w:rsidRDefault="00D163FF" w:rsidP="00041839">
      <w:pPr>
        <w:pStyle w:val="Heading1"/>
      </w:pPr>
      <w:r>
        <w:t>Conclusion</w:t>
      </w:r>
    </w:p>
    <w:p w14:paraId="5536F736" w14:textId="77777777" w:rsidR="00836334" w:rsidRPr="00836334" w:rsidRDefault="000B535C" w:rsidP="00041839">
      <w:pPr>
        <w:pStyle w:val="Paragraph"/>
      </w:pPr>
      <w:r w:rsidRPr="000B535C">
        <w:t xml:space="preserve">The inclusion of nano SiC and BN reinforcements into AZ91E magnesium alloy by the process of liquid stir casting resulted in considerable improvements in terms of mechanical performance, decrease in porosity, and thermal stability and out of all the combinations, </w:t>
      </w:r>
      <w:r w:rsidR="00570070">
        <w:t>Tial</w:t>
      </w:r>
      <w:r w:rsidRPr="000B535C">
        <w:t xml:space="preserve"> 4 of 2 weight % SiC and three weight % BN demonstrated the most balanced augmentation. It achieved around 24 percent greater tensile strength a significant reduction in porosity and an improvement in thermal endurance. The findings presented here highlight the promise of AZ91E/SiC/BN composites as materials that are environmentally friendly, lightweight and high performing for structural applications in the next generation of automobile architecture.</w:t>
      </w:r>
    </w:p>
    <w:p w14:paraId="56754E79" w14:textId="0A674C1C" w:rsidR="00613B4D" w:rsidRPr="00A24F3D" w:rsidRDefault="0016385D" w:rsidP="00045CED">
      <w:pPr>
        <w:pStyle w:val="Heading1"/>
      </w:pPr>
      <w:r w:rsidRPr="00075EA6">
        <w:rPr>
          <w:rFonts w:asciiTheme="majorBidi" w:hAnsiTheme="majorBidi" w:cstheme="majorBidi"/>
        </w:rPr>
        <w:t>References</w:t>
      </w:r>
    </w:p>
    <w:p w14:paraId="6D50522B" w14:textId="77777777" w:rsidR="00224C2E" w:rsidRPr="00E1783B" w:rsidRDefault="00224C2E" w:rsidP="00224C2E">
      <w:pPr>
        <w:pStyle w:val="Reference"/>
      </w:pPr>
      <w:r w:rsidRPr="00E1783B">
        <w:t>Lakshmikanthan, Avinash, Santosh Angadi, Vinayak Malik, Kuldeep K. Saxena, Chandar Prakash, Saurav Dixit, and Kahtan A. Mohammed. "Mechanical and tribological properties of aluminum-based metal-matrix composites." Materials 15, no. 17 (2022): 6111.</w:t>
      </w:r>
    </w:p>
    <w:p w14:paraId="3D6D3023" w14:textId="77777777" w:rsidR="00554826" w:rsidRPr="00E1783B" w:rsidRDefault="00554826" w:rsidP="00554826">
      <w:pPr>
        <w:pStyle w:val="Reference"/>
      </w:pPr>
      <w:r w:rsidRPr="00E1783B">
        <w:t>Thirugnanasambandham, T., &amp; Chandradass, J. (2020). Fabrication and characteristization of bagasse ash particle (BAP) reinforced magnesium (AZ91E) alloy composite by vacuum stir casting. In IOP Conference Series: Materials Science and Engineering (Vol. 993). IOP Publishing Ltd. https://doi.org/10.1088/1757-899X/993/1/012133</w:t>
      </w:r>
    </w:p>
    <w:p w14:paraId="20DC7394" w14:textId="77777777" w:rsidR="00224C2E" w:rsidRPr="00E1783B" w:rsidRDefault="00224C2E" w:rsidP="00224C2E">
      <w:pPr>
        <w:pStyle w:val="Reference"/>
      </w:pPr>
      <w:r w:rsidRPr="00E1783B">
        <w:t>KN, Karthick, and M. Bharathiraja. "Ai-Optimized Al6061-T6 Hybrid Metal Matrix Composites Reinforced with Al2o3, Graphite, and Bauxite Residue (Sio2) for Advanced Brake Hub Applications: Tribological and Machining Performance." Graphite, and Bauxite Residue (Sio2) for Advanced Brake Hub Applications: Tribological and Machining Performance.</w:t>
      </w:r>
    </w:p>
    <w:p w14:paraId="444AA578" w14:textId="77777777" w:rsidR="00224C2E" w:rsidRPr="00E1783B" w:rsidRDefault="00224C2E" w:rsidP="00224C2E">
      <w:pPr>
        <w:pStyle w:val="Reference"/>
      </w:pPr>
      <w:r w:rsidRPr="00E1783B">
        <w:t>Kareem, Ansar, Jaber Abu Qudeiri, Asarudheen Abdudeen, Thanveer Ahammed, and Aiman Ziout. "A review on AA 6061 metal matrix composites produced by stir casting." Materials 14, no. 1 (2021): 175.</w:t>
      </w:r>
    </w:p>
    <w:p w14:paraId="7EBAC8FA" w14:textId="77777777" w:rsidR="00224C2E" w:rsidRPr="00E1783B" w:rsidRDefault="00224C2E" w:rsidP="00224C2E">
      <w:pPr>
        <w:pStyle w:val="Reference"/>
      </w:pPr>
      <w:r w:rsidRPr="00E1783B">
        <w:lastRenderedPageBreak/>
        <w:t>Khatkar, Sandeep Kumar, Pawan Kumar, and Amit Gupta. "Reinforcement philosophy and effect of nano sized materials on mechanical, corrosive and wear behaviour of magnesium nanocomposites-a critical review." Materials Today: Proceedings (2023).</w:t>
      </w:r>
    </w:p>
    <w:p w14:paraId="5EBD1D99" w14:textId="77777777" w:rsidR="00224C2E" w:rsidRPr="00E1783B" w:rsidRDefault="00224C2E" w:rsidP="00224C2E">
      <w:pPr>
        <w:pStyle w:val="Reference"/>
      </w:pPr>
      <w:r w:rsidRPr="00E1783B">
        <w:t>Kumar, D., Angra, S., &amp; Singh, S. (2022). Mechanical properties and wear behaviour of stir cast aluminum metal matrix composite: a review. Diamond, 34, 36.</w:t>
      </w:r>
    </w:p>
    <w:p w14:paraId="18255D50" w14:textId="77777777" w:rsidR="00224C2E" w:rsidRPr="00E1783B" w:rsidRDefault="00224C2E" w:rsidP="00224C2E">
      <w:pPr>
        <w:pStyle w:val="Reference"/>
      </w:pPr>
      <w:r w:rsidRPr="00E1783B">
        <w:t>Senthilkumar, V., A. Nagadeepan, S. Senthilkumar, and K. Raja. "An investigation on microstructure and mechanical characterization of high performance magnesium hybrid nanocomposites with Al₂0₃ and MoS₂ nanoparticles." In International Conference on Bio-Based Environment for Sustainable Territory (ICBEST 2024), pp. 123-131. Atlantis Press, 2025.</w:t>
      </w:r>
    </w:p>
    <w:p w14:paraId="6C797AA9" w14:textId="77777777" w:rsidR="00224C2E" w:rsidRPr="00E1783B" w:rsidRDefault="00224C2E" w:rsidP="00224C2E">
      <w:pPr>
        <w:pStyle w:val="Reference"/>
      </w:pPr>
      <w:r w:rsidRPr="00E1783B">
        <w:t>Madhu, K. S., B. N. Sharath, S. Karthik, D. G. Pradeep, Madhu Puttegowda, Yashas Gowda TG, B. G. Premkumar, and R. Raghavendra Rao. "An introduction to metal matrix composites and their applications." In Applications of Composite Materials in Engineering, pp. 45-73. Elsevier Science Ltd, 2025.</w:t>
      </w:r>
    </w:p>
    <w:p w14:paraId="0B6392DE" w14:textId="77777777" w:rsidR="00224C2E" w:rsidRPr="00E1783B" w:rsidRDefault="00224C2E" w:rsidP="00224C2E">
      <w:pPr>
        <w:pStyle w:val="Reference"/>
      </w:pPr>
      <w:r w:rsidRPr="00E1783B">
        <w:t>Saeed, Anwar Qasim, and Zoalfokkar Kareem Mezaal Al-Obad. "Effect of magnesium oxide, boron nitride, and hybrid nanoparticles on the mechanical properties of epoxy nanocomposites." In 4TH INTERNATIONAL SCIENTIFIC CONFERENCE OF ENGINEERING SCIENCES AND ADVANCES TECHNOLOGIES, vol. 2830, no. 1, p. 030036. AIP Publishing LLC, 2023.</w:t>
      </w:r>
    </w:p>
    <w:p w14:paraId="060610AA" w14:textId="77777777" w:rsidR="004D2392" w:rsidRPr="00E1783B" w:rsidRDefault="004D2392" w:rsidP="004D2392">
      <w:pPr>
        <w:pStyle w:val="Reference"/>
        <w:rPr>
          <w:shd w:val="clear" w:color="auto" w:fill="FFFFFF"/>
        </w:rPr>
      </w:pPr>
      <w:r w:rsidRPr="00E1783B">
        <w:rPr>
          <w:shd w:val="clear" w:color="auto" w:fill="FFFFFF"/>
        </w:rPr>
        <w:t xml:space="preserve">P. K. Singh et al. Integration of phase change material for enriching the solar collector featured with dryer configuration enhanced via alumina/titanium dioxide nanoparticle: performance study. J Therm Anal Calorim (2025). </w:t>
      </w:r>
      <w:hyperlink r:id="rId13" w:history="1">
        <w:r w:rsidRPr="00E1783B">
          <w:rPr>
            <w:rStyle w:val="Hyperlink"/>
            <w:color w:val="auto"/>
            <w:u w:val="none"/>
            <w:shd w:val="clear" w:color="auto" w:fill="FFFFFF"/>
          </w:rPr>
          <w:t>https://doi.org/10.1007/s10973-025-14302-9</w:t>
        </w:r>
      </w:hyperlink>
    </w:p>
    <w:p w14:paraId="31B9FE35" w14:textId="77777777" w:rsidR="004D2392" w:rsidRPr="00E1783B" w:rsidRDefault="004D2392" w:rsidP="004D2392">
      <w:pPr>
        <w:pStyle w:val="Reference"/>
        <w:rPr>
          <w:shd w:val="clear" w:color="auto" w:fill="FFFFFF"/>
        </w:rPr>
      </w:pPr>
      <w:r w:rsidRPr="00E1783B">
        <w:rPr>
          <w:shd w:val="clear" w:color="auto" w:fill="FFFFFF"/>
        </w:rPr>
        <w:t xml:space="preserve">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14" w:history="1">
        <w:r w:rsidRPr="00E1783B">
          <w:rPr>
            <w:rStyle w:val="Hyperlink"/>
            <w:color w:val="auto"/>
            <w:u w:val="none"/>
            <w:shd w:val="clear" w:color="auto" w:fill="FFFFFF"/>
          </w:rPr>
          <w:t>https://doi.org/10.1016/j.ces.2025.121704</w:t>
        </w:r>
      </w:hyperlink>
    </w:p>
    <w:p w14:paraId="475A16CA" w14:textId="77777777" w:rsidR="004D2392" w:rsidRPr="00E1783B" w:rsidRDefault="004D2392" w:rsidP="004D2392">
      <w:pPr>
        <w:pStyle w:val="Reference"/>
        <w:rPr>
          <w:shd w:val="clear" w:color="auto" w:fill="FFFFFF"/>
        </w:rPr>
      </w:pPr>
      <w:r w:rsidRPr="00E1783B">
        <w:rPr>
          <w:shd w:val="clear" w:color="auto" w:fill="FFFFFF"/>
        </w:rPr>
        <w:t xml:space="preserve">Jothi Arunachalam et al. Integration of nanographene and action of fiber sequences on functional behaviour of composite laminates" International Polymer Processing, 2025. </w:t>
      </w:r>
      <w:hyperlink r:id="rId15" w:history="1">
        <w:r w:rsidRPr="00E1783B">
          <w:rPr>
            <w:rStyle w:val="Hyperlink"/>
            <w:color w:val="auto"/>
            <w:u w:val="none"/>
            <w:shd w:val="clear" w:color="auto" w:fill="FFFFFF"/>
          </w:rPr>
          <w:t>https://doi.org/10.1515/ipp-2024-0149</w:t>
        </w:r>
      </w:hyperlink>
    </w:p>
    <w:p w14:paraId="66290D8F" w14:textId="77777777" w:rsidR="004D2392" w:rsidRPr="00E1783B" w:rsidRDefault="004D2392" w:rsidP="004D2392">
      <w:pPr>
        <w:pStyle w:val="Reference"/>
        <w:rPr>
          <w:shd w:val="clear" w:color="auto" w:fill="FFFFFF"/>
        </w:rPr>
      </w:pPr>
      <w:r w:rsidRPr="00E1783B">
        <w:rPr>
          <w:shd w:val="clear" w:color="auto" w:fill="FFFFFF"/>
        </w:rPr>
        <w:t xml:space="preserve">Manzoore Elahi M. Soudagar, et al. Enrichment of Solar Heat Exchanger Thermal Performance by the Integration of Beeswax and Hybrid Nanofluid (ZnO/MgO). ASME. J. Thermal Sci. Eng. Appl. (2025) </w:t>
      </w:r>
      <w:hyperlink r:id="rId16" w:history="1">
        <w:r w:rsidRPr="00E1783B">
          <w:rPr>
            <w:rStyle w:val="Hyperlink"/>
            <w:color w:val="auto"/>
            <w:u w:val="none"/>
            <w:shd w:val="clear" w:color="auto" w:fill="FFFFFF"/>
          </w:rPr>
          <w:t>https://doi.org/10.1115/1.4067929</w:t>
        </w:r>
      </w:hyperlink>
    </w:p>
    <w:p w14:paraId="4FFA2068" w14:textId="77777777" w:rsidR="004D2392" w:rsidRPr="00E1783B" w:rsidRDefault="004D2392" w:rsidP="004D2392">
      <w:pPr>
        <w:pStyle w:val="Reference"/>
        <w:rPr>
          <w:shd w:val="clear" w:color="auto" w:fill="FFFFFF"/>
        </w:rPr>
      </w:pPr>
      <w:r w:rsidRPr="00E1783B">
        <w:rPr>
          <w:shd w:val="clear" w:color="auto" w:fill="FFFFFF"/>
        </w:rPr>
        <w:t xml:space="preserve">N. Nagabhooshanam et al. Influences of Potassium Fluoride and Ultrasonic Vibration on Functional Performance of AZ91 Alloy Hybrid Nanocomposite with Nano-SiC/TiO2. Inter Metalcast (2025). </w:t>
      </w:r>
      <w:hyperlink r:id="rId17" w:history="1">
        <w:r w:rsidRPr="00E1783B">
          <w:rPr>
            <w:rStyle w:val="Hyperlink"/>
            <w:color w:val="auto"/>
            <w:u w:val="none"/>
            <w:shd w:val="clear" w:color="auto" w:fill="FFFFFF"/>
          </w:rPr>
          <w:t>https://doi.org/10.1007/s40962-025-01552-4</w:t>
        </w:r>
      </w:hyperlink>
    </w:p>
    <w:p w14:paraId="49BA207B" w14:textId="77777777" w:rsidR="004D2392" w:rsidRPr="00E1783B" w:rsidRDefault="004D2392" w:rsidP="004D2392">
      <w:pPr>
        <w:pStyle w:val="Reference"/>
        <w:rPr>
          <w:shd w:val="clear" w:color="auto" w:fill="FFFFFF"/>
        </w:rPr>
      </w:pPr>
      <w:r w:rsidRPr="00E1783B">
        <w:rPr>
          <w:shd w:val="clear" w:color="auto" w:fill="FFFFFF"/>
        </w:rPr>
        <w:t xml:space="preserve">M. Aruna et al. Vacuum Die Casting Process and Microstructure/Mechanical Characteristics Study of Magnesium Alloy Composite Hybridize with Zirconium Dioxide and Silicon Nitride. Inter Metalcast (2025). </w:t>
      </w:r>
      <w:hyperlink r:id="rId18" w:history="1">
        <w:r w:rsidRPr="00E1783B">
          <w:rPr>
            <w:rStyle w:val="Hyperlink"/>
            <w:color w:val="auto"/>
            <w:u w:val="none"/>
            <w:shd w:val="clear" w:color="auto" w:fill="FFFFFF"/>
          </w:rPr>
          <w:t>https://doi.org/10.1007/s40962-025-01550-6</w:t>
        </w:r>
      </w:hyperlink>
    </w:p>
    <w:p w14:paraId="047CDB57" w14:textId="77777777" w:rsidR="004D2392" w:rsidRPr="00E1783B" w:rsidRDefault="004D2392" w:rsidP="004D2392">
      <w:pPr>
        <w:pStyle w:val="Reference"/>
        <w:rPr>
          <w:shd w:val="clear" w:color="auto" w:fill="FFFFFF"/>
        </w:rPr>
      </w:pPr>
      <w:r w:rsidRPr="00E1783B">
        <w:rPr>
          <w:shd w:val="clear" w:color="auto" w:fill="FFFFFF"/>
        </w:rPr>
        <w:t xml:space="preserve">Soudagar, M. Manzoore Elahi et al. Effect of electron transport layer thickness and characteristics behaviour of hybrid copper indium gallium selenide thin film solar cells, Journal of Power Sources (2025). Volume 639, 2025,236657, </w:t>
      </w:r>
      <w:hyperlink r:id="rId19" w:history="1">
        <w:r w:rsidRPr="00E1783B">
          <w:rPr>
            <w:rStyle w:val="Hyperlink"/>
            <w:color w:val="auto"/>
            <w:u w:val="none"/>
            <w:shd w:val="clear" w:color="auto" w:fill="FFFFFF"/>
          </w:rPr>
          <w:t>https://doi.org/10.1016/j.jpowsour.2025.236657</w:t>
        </w:r>
      </w:hyperlink>
    </w:p>
    <w:p w14:paraId="44F7451D" w14:textId="77777777" w:rsidR="004D2392" w:rsidRPr="00E1783B" w:rsidRDefault="004D2392" w:rsidP="004D2392">
      <w:pPr>
        <w:pStyle w:val="Reference"/>
        <w:rPr>
          <w:shd w:val="clear" w:color="auto" w:fill="FFFFFF"/>
        </w:rPr>
      </w:pPr>
      <w:r w:rsidRPr="00E1783B">
        <w:rPr>
          <w:shd w:val="clear" w:color="auto" w:fill="FFFFFF"/>
        </w:rPr>
        <w:t xml:space="preserve">A. Sharma et al. Hybrid Reinforcement Actions on Microstructural, Physical and Mechanical Properties of Magnesium Alloy Composite by Two-Step Stir Casting Process. Inter Metalcast (2025). </w:t>
      </w:r>
      <w:hyperlink r:id="rId20" w:history="1">
        <w:r w:rsidRPr="00E1783B">
          <w:rPr>
            <w:rStyle w:val="Hyperlink"/>
            <w:color w:val="auto"/>
            <w:u w:val="none"/>
            <w:shd w:val="clear" w:color="auto" w:fill="FFFFFF"/>
          </w:rPr>
          <w:t>https://doi.org/10.1007/s40962-024-01537-9</w:t>
        </w:r>
      </w:hyperlink>
    </w:p>
    <w:p w14:paraId="5D233F54" w14:textId="77777777" w:rsidR="004D2392" w:rsidRPr="00E1783B" w:rsidRDefault="004D2392" w:rsidP="004D2392">
      <w:pPr>
        <w:pStyle w:val="Reference"/>
      </w:pPr>
      <w:r w:rsidRPr="00E1783B">
        <w:rPr>
          <w:lang w:eastAsia="en-GB"/>
        </w:rPr>
        <w:t xml:space="preserve">Babu </w:t>
      </w:r>
      <w:r w:rsidRPr="00E1783B">
        <w:rPr>
          <w:shd w:val="clear" w:color="auto" w:fill="FFFFFF"/>
        </w:rPr>
        <w:t xml:space="preserve">et al., </w:t>
      </w:r>
      <w:r w:rsidRPr="00E1783B">
        <w:rPr>
          <w:lang w:eastAsia="en-GB"/>
        </w:rPr>
        <w:t xml:space="preserve">(2024). Enhancing Security with Machine Learning-based Finger-Vein Biometric Authentication System. In 2024 5th International Conference on Mobile Computing and Sustainable Informatics (ICMCSI)(pp. 797-802). IEEE. </w:t>
      </w:r>
      <w:r w:rsidRPr="00E1783B">
        <w:rPr>
          <w:shd w:val="clear" w:color="auto" w:fill="FFFFFF"/>
        </w:rPr>
        <w:t>https://doi.org/</w:t>
      </w:r>
      <w:hyperlink r:id="rId21" w:tgtFrame="_blank" w:history="1">
        <w:r w:rsidRPr="00E1783B">
          <w:rPr>
            <w:rStyle w:val="Hyperlink"/>
            <w:color w:val="auto"/>
            <w:sz w:val="24"/>
            <w:szCs w:val="24"/>
            <w:u w:val="none"/>
          </w:rPr>
          <w:t>10.1109/ICMCSI61536.2024.00123</w:t>
        </w:r>
      </w:hyperlink>
    </w:p>
    <w:p w14:paraId="2C415288" w14:textId="77777777" w:rsidR="004D2392" w:rsidRPr="00E1783B" w:rsidRDefault="004D2392" w:rsidP="004D2392">
      <w:pPr>
        <w:pStyle w:val="Reference"/>
      </w:pPr>
      <w:r w:rsidRPr="00E1783B">
        <w:t xml:space="preserve">Padhy </w:t>
      </w:r>
      <w:r w:rsidRPr="00E1783B">
        <w:rPr>
          <w:shd w:val="clear" w:color="auto" w:fill="FFFFFF"/>
        </w:rPr>
        <w:t>et al., (</w:t>
      </w:r>
      <w:r w:rsidRPr="00E1783B">
        <w:t>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6107FD27" w14:textId="77777777" w:rsidR="004D2392" w:rsidRPr="00E1783B" w:rsidRDefault="004D2392" w:rsidP="004D2392">
      <w:pPr>
        <w:pStyle w:val="Reference"/>
      </w:pPr>
      <w:r w:rsidRPr="00E1783B">
        <w:t xml:space="preserve">Rafi </w:t>
      </w:r>
      <w:r w:rsidRPr="00E1783B">
        <w:rPr>
          <w:shd w:val="clear" w:color="auto" w:fill="FFFFFF"/>
        </w:rPr>
        <w:t xml:space="preserve">et al., </w:t>
      </w:r>
      <w:r w:rsidRPr="00E1783B">
        <w:t xml:space="preserve">(2024). Improving Prostate Cancer Diagnosis with Weakly Supervised Learning and Radiology-Confirmed Negative MRI Data. In 2024 International Conference on Inventive Computation Technologies (ICICT) (pp. 1183-1188). IEEE. </w:t>
      </w:r>
      <w:r w:rsidRPr="00E1783B">
        <w:rPr>
          <w:shd w:val="clear" w:color="auto" w:fill="FFFFFF"/>
        </w:rPr>
        <w:t>https://doi.org/</w:t>
      </w:r>
      <w:r w:rsidRPr="00E1783B">
        <w:t>10.1109/ICICT60155.2024.10544551</w:t>
      </w:r>
    </w:p>
    <w:p w14:paraId="0A87A188" w14:textId="77777777" w:rsidR="004D2392" w:rsidRPr="00E1783B" w:rsidRDefault="004D2392" w:rsidP="004D2392">
      <w:pPr>
        <w:pStyle w:val="Reference"/>
      </w:pPr>
      <w:r w:rsidRPr="00E1783B">
        <w:t xml:space="preserve">Kelagadi </w:t>
      </w:r>
      <w:r w:rsidRPr="00E1783B">
        <w:rPr>
          <w:shd w:val="clear" w:color="auto" w:fill="FFFFFF"/>
        </w:rPr>
        <w:t xml:space="preserve">et al., </w:t>
      </w:r>
      <w:r w:rsidRPr="00E1783B">
        <w:t xml:space="preserve">(2024). An Analysis on the Integration of Machine Learning and Advanced Imaging Technologies for Predicting the Liver Cancer. In 2024 4th International Conference on Pervasive Computing and Social Networking (ICPCSN) (pp. 1082-1086). IEEE. </w:t>
      </w:r>
      <w:hyperlink r:id="rId22" w:history="1">
        <w:r w:rsidRPr="00E1783B">
          <w:rPr>
            <w:rStyle w:val="Hyperlink"/>
            <w:color w:val="auto"/>
            <w:sz w:val="24"/>
            <w:szCs w:val="24"/>
            <w:u w:val="none"/>
            <w:shd w:val="clear" w:color="auto" w:fill="FFFFFF"/>
          </w:rPr>
          <w:t>https://doi.org/</w:t>
        </w:r>
        <w:r w:rsidRPr="00E1783B">
          <w:rPr>
            <w:rStyle w:val="Hyperlink"/>
            <w:color w:val="auto"/>
            <w:sz w:val="24"/>
            <w:szCs w:val="24"/>
            <w:u w:val="none"/>
          </w:rPr>
          <w:t>10.1109/ICPCSN62568.2024.00180</w:t>
        </w:r>
      </w:hyperlink>
    </w:p>
    <w:p w14:paraId="104C8226" w14:textId="77777777" w:rsidR="004D2392" w:rsidRPr="00E1783B" w:rsidRDefault="004D2392" w:rsidP="004D2392">
      <w:pPr>
        <w:pStyle w:val="Reference"/>
      </w:pPr>
      <w:r w:rsidRPr="00E1783B">
        <w:lastRenderedPageBreak/>
        <w:t xml:space="preserve">Singh </w:t>
      </w:r>
      <w:r w:rsidRPr="00E1783B">
        <w:rPr>
          <w:shd w:val="clear" w:color="auto" w:fill="FFFFFF"/>
        </w:rPr>
        <w:t xml:space="preserve">et al., </w:t>
      </w:r>
      <w:r w:rsidRPr="00E1783B">
        <w:t xml:space="preserve">(2024). Enhancing Mobile Robot Speed Control: PID Controller Optimization with Bio-Inspired Algorithms. In 2024 International Conference on Expert Clouds and Applications (ICOECA) (pp. 365-370). IEEE. </w:t>
      </w:r>
      <w:r w:rsidRPr="00E1783B">
        <w:rPr>
          <w:shd w:val="clear" w:color="auto" w:fill="FFFFFF"/>
        </w:rPr>
        <w:t>https://doi.org/</w:t>
      </w:r>
      <w:r w:rsidRPr="00E1783B">
        <w:t>10.1109/ICOECA62351.2024.00071</w:t>
      </w:r>
    </w:p>
    <w:p w14:paraId="6229B7EE" w14:textId="77777777" w:rsidR="004D2392" w:rsidRPr="00E1783B" w:rsidRDefault="004D2392" w:rsidP="004D2392">
      <w:pPr>
        <w:pStyle w:val="Reference"/>
        <w:rPr>
          <w:shd w:val="clear" w:color="auto" w:fill="FFFFFF"/>
        </w:rPr>
      </w:pPr>
      <w:r w:rsidRPr="00E1783B">
        <w:rPr>
          <w:shd w:val="clear" w:color="auto" w:fill="FFFFFF"/>
        </w:rPr>
        <w:t xml:space="preserve">V.V. Upadhyay et al. Trapezoidal fin featured heat exchanger performance enriched by using alumina/GNP hybrid nanofluid: thermal characteristics study. J Therm Anal Calorim (2025). </w:t>
      </w:r>
      <w:hyperlink r:id="rId23" w:history="1">
        <w:r w:rsidRPr="00E1783B">
          <w:rPr>
            <w:rStyle w:val="Hyperlink"/>
            <w:color w:val="auto"/>
            <w:u w:val="none"/>
            <w:shd w:val="clear" w:color="auto" w:fill="FFFFFF"/>
          </w:rPr>
          <w:t>https://doi.org/10.1007/s10973-025-13997-0</w:t>
        </w:r>
      </w:hyperlink>
    </w:p>
    <w:p w14:paraId="75821447" w14:textId="77777777" w:rsidR="004D2392" w:rsidRPr="00E1783B" w:rsidRDefault="004D2392" w:rsidP="004D2392">
      <w:pPr>
        <w:pStyle w:val="Reference"/>
        <w:rPr>
          <w:shd w:val="clear" w:color="auto" w:fill="FFFFFF"/>
        </w:rPr>
      </w:pPr>
      <w:r w:rsidRPr="00E1783B">
        <w:rPr>
          <w:shd w:val="clear" w:color="auto" w:fill="FFFFFF"/>
        </w:rPr>
        <w:t xml:space="preserve">N. Nagarajan. et al. Thermal performance assessment of dish collector-integrated cooking application using TiO2/SiO2 hybrid nano-enhanced coated receiver. J Braz. Soc. Mech. Sci. Eng. 47, 148 (2025). </w:t>
      </w:r>
      <w:hyperlink r:id="rId24" w:history="1">
        <w:r w:rsidRPr="00E1783B">
          <w:rPr>
            <w:rStyle w:val="Hyperlink"/>
            <w:color w:val="auto"/>
            <w:u w:val="none"/>
            <w:shd w:val="clear" w:color="auto" w:fill="FFFFFF"/>
          </w:rPr>
          <w:t>https://doi.org/10.1007/s40430-025-05454-8</w:t>
        </w:r>
      </w:hyperlink>
    </w:p>
    <w:p w14:paraId="1A50DA70" w14:textId="77777777" w:rsidR="004D2392" w:rsidRPr="00E1783B" w:rsidRDefault="004D2392" w:rsidP="004D2392">
      <w:pPr>
        <w:pStyle w:val="Reference"/>
        <w:rPr>
          <w:shd w:val="clear" w:color="auto" w:fill="FFFFFF"/>
        </w:rPr>
      </w:pPr>
      <w:r w:rsidRPr="00E1783B">
        <w:rPr>
          <w:shd w:val="clear" w:color="auto" w:fill="FFFFFF"/>
        </w:rPr>
        <w:t xml:space="preserve">P. P. Singh et al. Hybrid Thin Film Coating Performance and Functional Characteristics of Silicon Nitride (SiNx) Layer for Solar Cell Application. J. Electron. Mater. (2025). </w:t>
      </w:r>
      <w:hyperlink r:id="rId25" w:history="1">
        <w:r w:rsidRPr="00E1783B">
          <w:rPr>
            <w:rStyle w:val="Hyperlink"/>
            <w:color w:val="auto"/>
            <w:u w:val="none"/>
            <w:shd w:val="clear" w:color="auto" w:fill="FFFFFF"/>
          </w:rPr>
          <w:t>https://doi.org/10.1007/s11664-025-11888-6</w:t>
        </w:r>
      </w:hyperlink>
    </w:p>
    <w:p w14:paraId="2AD8AADE" w14:textId="77777777" w:rsidR="004D2392" w:rsidRPr="00E1783B" w:rsidRDefault="004D2392" w:rsidP="004D2392">
      <w:pPr>
        <w:pStyle w:val="Reference"/>
        <w:rPr>
          <w:shd w:val="clear" w:color="auto" w:fill="FFFFFF"/>
        </w:rPr>
      </w:pPr>
      <w:r w:rsidRPr="00E1783B">
        <w:rPr>
          <w:shd w:val="clear" w:color="auto" w:fill="FFFFFF"/>
        </w:rPr>
        <w:t xml:space="preserve">M. Aruna et al. Integration of Magnesium Fluoride and Nano Alumina–Silicon Carbide Actions on Properties of AZ91 Alloy Hybrid Nanocomposites. Inter Metalcast (2025). </w:t>
      </w:r>
      <w:hyperlink r:id="rId26" w:history="1">
        <w:r w:rsidRPr="00E1783B">
          <w:rPr>
            <w:rStyle w:val="Hyperlink"/>
            <w:color w:val="auto"/>
            <w:u w:val="none"/>
            <w:shd w:val="clear" w:color="auto" w:fill="FFFFFF"/>
          </w:rPr>
          <w:t>https://doi.org/10.1007/s40962-025-01617-4</w:t>
        </w:r>
      </w:hyperlink>
    </w:p>
    <w:p w14:paraId="551FD89E" w14:textId="77777777" w:rsidR="004D2392" w:rsidRPr="00E1783B" w:rsidRDefault="004D2392" w:rsidP="004D2392">
      <w:pPr>
        <w:pStyle w:val="Reference"/>
        <w:rPr>
          <w:shd w:val="clear" w:color="auto" w:fill="FFFFFF"/>
        </w:rPr>
      </w:pPr>
      <w:r w:rsidRPr="00E1783B">
        <w:rPr>
          <w:shd w:val="clear" w:color="auto" w:fill="FFFFFF"/>
        </w:rPr>
        <w:t xml:space="preserve">N. Nagarajan et al. Hybrid Stir Cast Featured with Wettability Agent and Ultrasonic Action of Magnesium Alloy Composite Composed with Nanofiller: Study Characteristics. Inter Metalcast (2025). </w:t>
      </w:r>
      <w:hyperlink r:id="rId27" w:history="1">
        <w:r w:rsidRPr="00E1783B">
          <w:rPr>
            <w:rStyle w:val="Hyperlink"/>
            <w:color w:val="auto"/>
            <w:u w:val="none"/>
            <w:shd w:val="clear" w:color="auto" w:fill="FFFFFF"/>
          </w:rPr>
          <w:t>https://doi.org/10.1007/s40962-025-01603-w</w:t>
        </w:r>
      </w:hyperlink>
    </w:p>
    <w:p w14:paraId="41C61AA9" w14:textId="77777777" w:rsidR="004D2392" w:rsidRPr="00E1783B" w:rsidRDefault="004D2392" w:rsidP="004D2392">
      <w:pPr>
        <w:pStyle w:val="Reference"/>
        <w:rPr>
          <w:shd w:val="clear" w:color="auto" w:fill="FFFFFF"/>
        </w:rPr>
      </w:pPr>
      <w:r w:rsidRPr="00E1783B">
        <w:rPr>
          <w:shd w:val="clear" w:color="auto" w:fill="FFFFFF"/>
        </w:rPr>
        <w:t xml:space="preserve">A. Sharma et al. Structural Modification and Enhancement of Optoelectronic Behaviour of ZnO Nanofilms Featuring Cu and Ti Particles. J. Electron. Mater. (2025). </w:t>
      </w:r>
      <w:hyperlink r:id="rId28" w:history="1">
        <w:r w:rsidRPr="00E1783B">
          <w:rPr>
            <w:rStyle w:val="Hyperlink"/>
            <w:color w:val="auto"/>
            <w:u w:val="none"/>
            <w:shd w:val="clear" w:color="auto" w:fill="FFFFFF"/>
          </w:rPr>
          <w:t>https://doi.org/10.1007/s11664-025-11951-2</w:t>
        </w:r>
      </w:hyperlink>
    </w:p>
    <w:p w14:paraId="67F9A97F" w14:textId="77777777" w:rsidR="004D2392" w:rsidRPr="00E1783B" w:rsidRDefault="004D2392" w:rsidP="004D2392">
      <w:pPr>
        <w:pStyle w:val="Reference"/>
        <w:rPr>
          <w:shd w:val="clear" w:color="auto" w:fill="FFFFFF"/>
        </w:rPr>
      </w:pPr>
      <w:r w:rsidRPr="00E1783B">
        <w:rPr>
          <w:shd w:val="clear" w:color="auto" w:fill="FFFFFF"/>
        </w:rPr>
        <w:t>V. Mohanavel et al. Tribological characteristics and optimization of ZrB</w:t>
      </w:r>
      <w:r w:rsidRPr="00E1783B">
        <w:rPr>
          <w:shd w:val="clear" w:color="auto" w:fill="FFFFFF"/>
          <w:vertAlign w:val="subscript"/>
        </w:rPr>
        <w:t>2</w:t>
      </w:r>
      <w:r w:rsidRPr="00E1783B">
        <w:rPr>
          <w:shd w:val="clear" w:color="auto" w:fill="FFFFFF"/>
        </w:rPr>
        <w:t xml:space="preserve"> configured magnesium alloy composite via squeeze casting technique. J Mech Sci Technol. 39(5), 2025. </w:t>
      </w:r>
      <w:hyperlink r:id="rId29" w:history="1">
        <w:r w:rsidRPr="00E1783B">
          <w:rPr>
            <w:rStyle w:val="Hyperlink"/>
            <w:color w:val="auto"/>
            <w:u w:val="none"/>
            <w:shd w:val="clear" w:color="auto" w:fill="FFFFFF"/>
          </w:rPr>
          <w:t>https://doi.org/10.1007/s12206-025-0425-9</w:t>
        </w:r>
      </w:hyperlink>
    </w:p>
    <w:p w14:paraId="6FE860C0" w14:textId="77777777" w:rsidR="004D2392" w:rsidRPr="00E1783B" w:rsidRDefault="004D2392" w:rsidP="004D2392">
      <w:pPr>
        <w:pStyle w:val="Reference"/>
        <w:rPr>
          <w:shd w:val="clear" w:color="auto" w:fill="FFFFFF"/>
        </w:rPr>
      </w:pPr>
      <w:r w:rsidRPr="00E1783B">
        <w:rPr>
          <w:shd w:val="clear" w:color="auto" w:fill="FFFFFF"/>
        </w:rPr>
        <w:t xml:space="preserve">Manzoore Elahi M. Soudagar et al. Higher performance solar air dryer functioned with palmitic acid phase change material and hybrid nanofluid: Thermal performance evaluation, Applied Thermal Engineering (2025). Volume 272, 2025,126413, </w:t>
      </w:r>
      <w:hyperlink r:id="rId30" w:history="1">
        <w:r w:rsidRPr="00E1783B">
          <w:rPr>
            <w:rStyle w:val="Hyperlink"/>
            <w:color w:val="auto"/>
            <w:u w:val="none"/>
            <w:shd w:val="clear" w:color="auto" w:fill="FFFFFF"/>
          </w:rPr>
          <w:t>https://doi.org/10.1016/j.applthermaleng.2025.126413</w:t>
        </w:r>
      </w:hyperlink>
    </w:p>
    <w:p w14:paraId="40D48A01" w14:textId="77777777" w:rsidR="004D2392" w:rsidRPr="00E1783B" w:rsidRDefault="004D2392" w:rsidP="004D2392">
      <w:pPr>
        <w:pStyle w:val="Reference"/>
        <w:rPr>
          <w:shd w:val="clear" w:color="auto" w:fill="FFFFFF"/>
        </w:rPr>
      </w:pPr>
      <w:r w:rsidRPr="00E1783B">
        <w:rPr>
          <w:shd w:val="clear" w:color="auto" w:fill="FFFFFF"/>
        </w:rPr>
        <w:t xml:space="preserve">P. K. Singh et al. Enhancement of silicon nitride layer performance by Gallium–Copper–Zinc tri-layer thin films structure via plasma featured chemical vapour deposition route. J Mater Sci: Mater Electron 36, 243 (2025). </w:t>
      </w:r>
      <w:hyperlink r:id="rId31" w:history="1">
        <w:r w:rsidRPr="00E1783B">
          <w:rPr>
            <w:rStyle w:val="Hyperlink"/>
            <w:color w:val="auto"/>
            <w:u w:val="none"/>
            <w:shd w:val="clear" w:color="auto" w:fill="FFFFFF"/>
          </w:rPr>
          <w:t>https://doi.org/10.1007/s10854-025-14326-9</w:t>
        </w:r>
      </w:hyperlink>
    </w:p>
    <w:p w14:paraId="34BF23B4" w14:textId="77777777" w:rsidR="004D2392" w:rsidRPr="00E1783B" w:rsidRDefault="004D2392" w:rsidP="004D2392">
      <w:pPr>
        <w:pStyle w:val="Reference"/>
        <w:rPr>
          <w:shd w:val="clear" w:color="auto" w:fill="FFFFFF"/>
        </w:rPr>
      </w:pPr>
      <w:r w:rsidRPr="00E1783B">
        <w:rPr>
          <w:shd w:val="clear" w:color="auto" w:fill="FFFFFF"/>
        </w:rPr>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32" w:history="1">
        <w:r w:rsidRPr="00E1783B">
          <w:rPr>
            <w:rStyle w:val="Hyperlink"/>
            <w:color w:val="auto"/>
            <w:u w:val="none"/>
            <w:shd w:val="clear" w:color="auto" w:fill="FFFFFF"/>
          </w:rPr>
          <w:t>https://doi.org/10.1080/13640461.2025.2467611</w:t>
        </w:r>
      </w:hyperlink>
    </w:p>
    <w:p w14:paraId="23C973FA" w14:textId="77777777" w:rsidR="004D2392" w:rsidRPr="00E1783B" w:rsidRDefault="004D2392" w:rsidP="004D2392">
      <w:pPr>
        <w:pStyle w:val="Reference"/>
      </w:pPr>
      <w:r w:rsidRPr="00E1783B">
        <w:rPr>
          <w:shd w:val="clear" w:color="auto" w:fill="FFFFFF"/>
        </w:rPr>
        <w:t>Lakshmaiya, N. (2024). High ionic permeability of Piper ION membrane boosts efficiency in CO2 electrolysis cells. In</w:t>
      </w:r>
      <w:r w:rsidRPr="00E1783B">
        <w:rPr>
          <w:rStyle w:val="apple-converted-space"/>
          <w:sz w:val="24"/>
          <w:szCs w:val="24"/>
          <w:shd w:val="clear" w:color="auto" w:fill="FFFFFF"/>
        </w:rPr>
        <w:t> </w:t>
      </w:r>
      <w:r w:rsidRPr="00E1783B">
        <w:t>International Conference on Medical Imaging, Electronic Imaging, Information Technologies, and Sensors (MIEITS 2024)</w:t>
      </w:r>
      <w:r w:rsidRPr="00E1783B">
        <w:rPr>
          <w:rStyle w:val="apple-converted-space"/>
          <w:sz w:val="24"/>
          <w:szCs w:val="24"/>
          <w:shd w:val="clear" w:color="auto" w:fill="FFFFFF"/>
        </w:rPr>
        <w:t> </w:t>
      </w:r>
      <w:r w:rsidRPr="00E1783B">
        <w:rPr>
          <w:shd w:val="clear" w:color="auto" w:fill="FFFFFF"/>
        </w:rPr>
        <w:t xml:space="preserve">(Vol. 13188, pp. 172-180). SPIE. </w:t>
      </w:r>
      <w:hyperlink r:id="rId33" w:history="1">
        <w:r w:rsidRPr="00E1783B">
          <w:rPr>
            <w:rStyle w:val="Hyperlink"/>
            <w:color w:val="auto"/>
            <w:sz w:val="24"/>
            <w:szCs w:val="24"/>
            <w:u w:val="none"/>
          </w:rPr>
          <w:t>https://doi.org/10.1117/12.3030841</w:t>
        </w:r>
      </w:hyperlink>
    </w:p>
    <w:p w14:paraId="02731185" w14:textId="77777777" w:rsidR="004D2392" w:rsidRPr="00E1783B" w:rsidRDefault="004D2392" w:rsidP="004D2392">
      <w:pPr>
        <w:pStyle w:val="Reference"/>
        <w:rPr>
          <w:rStyle w:val="Hyperlink"/>
          <w:color w:val="auto"/>
          <w:sz w:val="24"/>
          <w:szCs w:val="24"/>
          <w:u w:val="none"/>
        </w:rPr>
      </w:pPr>
      <w:r w:rsidRPr="00E1783B">
        <w:rPr>
          <w:shd w:val="clear" w:color="auto" w:fill="FFFFFF"/>
        </w:rPr>
        <w:t>Kaushal et al., (2024). Evaluation of Deep Learning Approaches for Air Quality Analysis using an Image Dataset. In</w:t>
      </w:r>
      <w:r w:rsidRPr="00E1783B">
        <w:rPr>
          <w:rStyle w:val="apple-converted-space"/>
          <w:sz w:val="24"/>
          <w:szCs w:val="24"/>
          <w:shd w:val="clear" w:color="auto" w:fill="FFFFFF"/>
        </w:rPr>
        <w:t> </w:t>
      </w:r>
      <w:r w:rsidRPr="00E1783B">
        <w:t>2024 Second International Conference on Intelligent Cyber Physical Systems and Internet of Things (ICoICI)</w:t>
      </w:r>
      <w:r w:rsidRPr="00E1783B">
        <w:rPr>
          <w:rStyle w:val="apple-converted-space"/>
          <w:sz w:val="24"/>
          <w:szCs w:val="24"/>
          <w:shd w:val="clear" w:color="auto" w:fill="FFFFFF"/>
        </w:rPr>
        <w:t> </w:t>
      </w:r>
      <w:r w:rsidRPr="00E1783B">
        <w:rPr>
          <w:shd w:val="clear" w:color="auto" w:fill="FFFFFF"/>
        </w:rPr>
        <w:t>(pp. 1378-1383). IEEE. https://doi.org/</w:t>
      </w:r>
      <w:hyperlink r:id="rId34" w:tgtFrame="_blank" w:history="1">
        <w:r w:rsidRPr="00E1783B">
          <w:rPr>
            <w:rStyle w:val="Hyperlink"/>
            <w:color w:val="auto"/>
            <w:sz w:val="24"/>
            <w:szCs w:val="24"/>
            <w:u w:val="none"/>
          </w:rPr>
          <w:t>10.1109/ICoICI62503.2024.10696429</w:t>
        </w:r>
      </w:hyperlink>
    </w:p>
    <w:p w14:paraId="1373CAAD" w14:textId="77777777" w:rsidR="004D2392" w:rsidRPr="00E1783B" w:rsidRDefault="004D2392" w:rsidP="004D2392">
      <w:pPr>
        <w:pStyle w:val="Reference"/>
      </w:pPr>
      <w:r w:rsidRPr="00E1783B">
        <w:t>Anitha, Cuddapah, Naveena Kumar RR, Swapnil Uttamrao Deokar, Harshal Shah, and Praful V. Nandankar. Optimal Scheduling of Microgrid with Electric Vehicle Integration in Smart Grid using Progressive Graph Convolutional Network. In 2025 5th International Conference on Trends in Material Science and Inventive Materials (ICTMIM), pp. 375-380. IEEE, 2025.</w:t>
      </w:r>
    </w:p>
    <w:p w14:paraId="5C32FA88" w14:textId="77777777" w:rsidR="004D2392" w:rsidRPr="00E1783B" w:rsidRDefault="004D2392" w:rsidP="004D2392">
      <w:pPr>
        <w:pStyle w:val="Reference"/>
      </w:pPr>
      <w:r w:rsidRPr="00E1783B">
        <w:rPr>
          <w:shd w:val="clear" w:color="auto" w:fill="FFFFFF"/>
        </w:rPr>
        <w:t>Lakshmaiya, N. (2024). Detection and impact of stochastic anomalies in investigations of urban pollution. In</w:t>
      </w:r>
      <w:r w:rsidRPr="00E1783B">
        <w:rPr>
          <w:rStyle w:val="apple-converted-space"/>
          <w:sz w:val="24"/>
          <w:szCs w:val="24"/>
          <w:shd w:val="clear" w:color="auto" w:fill="FFFFFF"/>
        </w:rPr>
        <w:t> </w:t>
      </w:r>
      <w:r w:rsidRPr="00E1783B">
        <w:t>International Conference on Medical Imaging, Electronic Imaging, Information Technologies, and Sensors (MIEITS 2024)</w:t>
      </w:r>
      <w:r w:rsidRPr="00E1783B">
        <w:rPr>
          <w:rStyle w:val="apple-converted-space"/>
          <w:sz w:val="24"/>
          <w:szCs w:val="24"/>
          <w:shd w:val="clear" w:color="auto" w:fill="FFFFFF"/>
        </w:rPr>
        <w:t> </w:t>
      </w:r>
      <w:r w:rsidRPr="00E1783B">
        <w:rPr>
          <w:shd w:val="clear" w:color="auto" w:fill="FFFFFF"/>
        </w:rPr>
        <w:t xml:space="preserve">(Vol. 13188, pp. 269-277). SPIE. </w:t>
      </w:r>
      <w:hyperlink r:id="rId35" w:history="1">
        <w:r w:rsidRPr="00E1783B">
          <w:rPr>
            <w:rStyle w:val="Hyperlink"/>
            <w:color w:val="auto"/>
            <w:sz w:val="24"/>
            <w:szCs w:val="24"/>
            <w:u w:val="none"/>
          </w:rPr>
          <w:t>https://doi.org/10.1117/12.3030839</w:t>
        </w:r>
      </w:hyperlink>
    </w:p>
    <w:p w14:paraId="2AC22047" w14:textId="77777777" w:rsidR="004D2392" w:rsidRPr="00E1783B" w:rsidRDefault="004D2392" w:rsidP="004D2392">
      <w:pPr>
        <w:pStyle w:val="Reference"/>
      </w:pPr>
      <w:r w:rsidRPr="00E1783B">
        <w:t>Lakshmaiya,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745D1AB5" w14:textId="77777777" w:rsidR="004D2392" w:rsidRPr="00E1783B" w:rsidRDefault="004D2392" w:rsidP="004D2392">
      <w:pPr>
        <w:pStyle w:val="Reference"/>
      </w:pPr>
      <w:r w:rsidRPr="00E1783B">
        <w:t xml:space="preserve">Agrawal </w:t>
      </w:r>
      <w:r w:rsidRPr="00E1783B">
        <w:rPr>
          <w:shd w:val="clear" w:color="auto" w:fill="FFFFFF"/>
        </w:rPr>
        <w:t xml:space="preserve">et al., </w:t>
      </w:r>
      <w:r w:rsidRPr="00E1783B">
        <w:t xml:space="preserve">(2024). Deep Learning Methods for Detecting ImageBased Defects in Manufacturing Processes. In 2024 Ninth International Conference on Science Technology Engineering and Mathematics (ICONSTEM) (pp. 1-5). IEEE. </w:t>
      </w:r>
      <w:r w:rsidRPr="00E1783B">
        <w:rPr>
          <w:shd w:val="clear" w:color="auto" w:fill="FFFFFF"/>
        </w:rPr>
        <w:t>https://doi.org/</w:t>
      </w:r>
      <w:r w:rsidRPr="00E1783B">
        <w:t>10.1109/ICONSTEM60960.2024.10568644</w:t>
      </w:r>
    </w:p>
    <w:p w14:paraId="32D68691" w14:textId="77777777" w:rsidR="004D2392" w:rsidRPr="00E1783B" w:rsidRDefault="004D2392" w:rsidP="004D2392">
      <w:pPr>
        <w:pStyle w:val="Reference"/>
      </w:pPr>
      <w:r w:rsidRPr="00E1783B">
        <w:t xml:space="preserve">Vinodh, D et al.,  (2024). Experimental investigation on tensile strength of novel metal matrix composite of aluminium alloy 5083 with SiC and eggshell powder reinforcement. In International Conference on Medical </w:t>
      </w:r>
      <w:r w:rsidRPr="00E1783B">
        <w:lastRenderedPageBreak/>
        <w:t>Imaging, Electronic Imaging, Information Technologies, and Sensors (MIEITS 2024) (Vol. 13188, pp. 297-306). SPIE.  https://doi.org/10.1117/12.3030843</w:t>
      </w:r>
    </w:p>
    <w:p w14:paraId="6AF54968" w14:textId="77777777" w:rsidR="004D2392" w:rsidRPr="00E1783B" w:rsidRDefault="004D2392" w:rsidP="004D2392">
      <w:pPr>
        <w:pStyle w:val="Reference"/>
        <w:rPr>
          <w:shd w:val="clear" w:color="auto" w:fill="FFFFFF"/>
        </w:rPr>
      </w:pPr>
      <w:r w:rsidRPr="00E1783B">
        <w:rPr>
          <w:shd w:val="clear" w:color="auto" w:fill="FFFFFF"/>
        </w:rPr>
        <w:t xml:space="preserve">P. Sharma et al. Effect of paraffin with salt hydrates PCM and hybrid Al2O3/Tio2 nanofluid on thermal and energy storage characteristics of solar thermal heat exchanger. J Therm Anal Calorim (2025). </w:t>
      </w:r>
      <w:hyperlink r:id="rId36" w:history="1">
        <w:r w:rsidRPr="00E1783B">
          <w:rPr>
            <w:rStyle w:val="Hyperlink"/>
            <w:color w:val="auto"/>
            <w:u w:val="none"/>
            <w:shd w:val="clear" w:color="auto" w:fill="FFFFFF"/>
          </w:rPr>
          <w:t>https://doi.org/10.1007/s10973-025-14224-6</w:t>
        </w:r>
      </w:hyperlink>
    </w:p>
    <w:p w14:paraId="5F0E07BA" w14:textId="77777777" w:rsidR="004D2392" w:rsidRPr="00E1783B" w:rsidRDefault="004D2392" w:rsidP="004D2392">
      <w:pPr>
        <w:pStyle w:val="Reference"/>
        <w:rPr>
          <w:shd w:val="clear" w:color="auto" w:fill="FFFFFF"/>
        </w:rPr>
      </w:pPr>
      <w:r w:rsidRPr="00E1783B">
        <w:rPr>
          <w:shd w:val="clear" w:color="auto" w:fill="FFFFFF"/>
        </w:rPr>
        <w:t xml:space="preserve">I.  Hossain et al. (2025). Enriching performance of Al-Mg composites by incorporating nano-alumina and SiC via semi-solid stir processing. International Journal of Cast Metals Research, 1–11. </w:t>
      </w:r>
      <w:hyperlink r:id="rId37" w:history="1">
        <w:r w:rsidRPr="00E1783B">
          <w:rPr>
            <w:rStyle w:val="Hyperlink"/>
            <w:color w:val="auto"/>
            <w:u w:val="none"/>
            <w:shd w:val="clear" w:color="auto" w:fill="FFFFFF"/>
          </w:rPr>
          <w:t>https://doi.org/10.1080/13640461.2025.2476826</w:t>
        </w:r>
      </w:hyperlink>
    </w:p>
    <w:p w14:paraId="384B489B" w14:textId="77777777" w:rsidR="004D2392" w:rsidRPr="00E1783B" w:rsidRDefault="004D2392" w:rsidP="004D2392">
      <w:pPr>
        <w:pStyle w:val="Reference"/>
      </w:pPr>
      <w:r w:rsidRPr="00E1783B">
        <w:rPr>
          <w:shd w:val="clear" w:color="auto" w:fill="FFFFFF"/>
        </w:rPr>
        <w:t>Ahmad et al., (2024). IoT-Enabled Smart E-Healthcare System with Predictive Prescription Algorithm for Automatic Patient Monitoring and Treatment. In</w:t>
      </w:r>
      <w:r w:rsidRPr="00E1783B">
        <w:rPr>
          <w:rStyle w:val="apple-converted-space"/>
          <w:sz w:val="24"/>
          <w:szCs w:val="24"/>
          <w:shd w:val="clear" w:color="auto" w:fill="FFFFFF"/>
        </w:rPr>
        <w:t> </w:t>
      </w:r>
      <w:r w:rsidRPr="00E1783B">
        <w:t>2024 4th International Conference on Pervasive Computing and Social Networking (ICPCSN)</w:t>
      </w:r>
      <w:r w:rsidRPr="00E1783B">
        <w:rPr>
          <w:rStyle w:val="apple-converted-space"/>
          <w:sz w:val="24"/>
          <w:szCs w:val="24"/>
          <w:shd w:val="clear" w:color="auto" w:fill="FFFFFF"/>
        </w:rPr>
        <w:t> </w:t>
      </w:r>
      <w:r w:rsidRPr="00E1783B">
        <w:rPr>
          <w:shd w:val="clear" w:color="auto" w:fill="FFFFFF"/>
        </w:rPr>
        <w:t>(pp. 1076-1081). IEEE. https://doi.org/</w:t>
      </w:r>
      <w:hyperlink r:id="rId38" w:tgtFrame="_blank" w:history="1">
        <w:r w:rsidRPr="00E1783B">
          <w:rPr>
            <w:rStyle w:val="Hyperlink"/>
            <w:color w:val="auto"/>
            <w:sz w:val="24"/>
            <w:szCs w:val="24"/>
            <w:u w:val="none"/>
          </w:rPr>
          <w:t>10.1109/ICPCSN62568.2024.00179</w:t>
        </w:r>
      </w:hyperlink>
    </w:p>
    <w:p w14:paraId="3B2D3A93" w14:textId="77777777" w:rsidR="004D2392" w:rsidRPr="00E1783B" w:rsidRDefault="004D2392" w:rsidP="004D2392">
      <w:pPr>
        <w:pStyle w:val="Reference"/>
      </w:pPr>
      <w:r w:rsidRPr="00E1783B">
        <w:rPr>
          <w:shd w:val="clear" w:color="auto" w:fill="FFFFFF"/>
        </w:rPr>
        <w:t>Saadh M J et al., (2024). Recent progress and the emerging role of lncRNAs in cancer drug resistance; focusing on signaling pathways.</w:t>
      </w:r>
      <w:r w:rsidRPr="00E1783B">
        <w:rPr>
          <w:rStyle w:val="apple-converted-space"/>
          <w:sz w:val="24"/>
          <w:szCs w:val="24"/>
          <w:shd w:val="clear" w:color="auto" w:fill="FFFFFF"/>
        </w:rPr>
        <w:t> </w:t>
      </w:r>
      <w:r w:rsidRPr="00E1783B">
        <w:t>Pathology-Research and Practice</w:t>
      </w:r>
      <w:r w:rsidRPr="00E1783B">
        <w:rPr>
          <w:shd w:val="clear" w:color="auto" w:fill="FFFFFF"/>
        </w:rPr>
        <w:t>,</w:t>
      </w:r>
      <w:r w:rsidRPr="00E1783B">
        <w:rPr>
          <w:rStyle w:val="apple-converted-space"/>
          <w:sz w:val="24"/>
          <w:szCs w:val="24"/>
          <w:shd w:val="clear" w:color="auto" w:fill="FFFFFF"/>
        </w:rPr>
        <w:t> </w:t>
      </w:r>
      <w:r w:rsidRPr="00E1783B">
        <w:t>253</w:t>
      </w:r>
      <w:r w:rsidRPr="00E1783B">
        <w:rPr>
          <w:shd w:val="clear" w:color="auto" w:fill="FFFFFF"/>
        </w:rPr>
        <w:t xml:space="preserve">, 154999. </w:t>
      </w:r>
      <w:hyperlink r:id="rId39" w:tgtFrame="_blank" w:tooltip="Persistent link using digital object identifier" w:history="1">
        <w:r w:rsidRPr="00E1783B">
          <w:rPr>
            <w:rStyle w:val="anchor-text"/>
            <w:sz w:val="24"/>
            <w:szCs w:val="24"/>
          </w:rPr>
          <w:t>https://doi.org/10.1016/j.prp.2023.154999</w:t>
        </w:r>
      </w:hyperlink>
    </w:p>
    <w:p w14:paraId="512CF231" w14:textId="77777777" w:rsidR="004D2392" w:rsidRPr="00E1783B" w:rsidRDefault="004D2392" w:rsidP="004D2392">
      <w:pPr>
        <w:pStyle w:val="Reference"/>
      </w:pPr>
      <w:r w:rsidRPr="00E1783B">
        <w:rPr>
          <w:shd w:val="clear" w:color="auto" w:fill="FFFFFF"/>
        </w:rPr>
        <w:t>Socrates, S., Bharathi, G. B., &amp; Aluvala, S. (2024). A Framework for Automated Diagnosis and Management of Autoimmune Disorders with Neural Networks. In</w:t>
      </w:r>
      <w:r w:rsidRPr="00E1783B">
        <w:rPr>
          <w:rStyle w:val="apple-converted-space"/>
          <w:sz w:val="24"/>
          <w:szCs w:val="24"/>
          <w:shd w:val="clear" w:color="auto" w:fill="FFFFFF"/>
        </w:rPr>
        <w:t> </w:t>
      </w:r>
      <w:r w:rsidRPr="00E1783B">
        <w:t>2024 International Conference on Advancements in Smart, Secure and Intelligent Computing (ASSIC)</w:t>
      </w:r>
      <w:r w:rsidRPr="00E1783B">
        <w:rPr>
          <w:rStyle w:val="apple-converted-space"/>
          <w:sz w:val="24"/>
          <w:szCs w:val="24"/>
          <w:shd w:val="clear" w:color="auto" w:fill="FFFFFF"/>
        </w:rPr>
        <w:t> </w:t>
      </w:r>
      <w:r w:rsidRPr="00E1783B">
        <w:rPr>
          <w:shd w:val="clear" w:color="auto" w:fill="FFFFFF"/>
        </w:rPr>
        <w:t>(pp. 1-6). IEEE. https://doi.org/</w:t>
      </w:r>
      <w:hyperlink r:id="rId40" w:tgtFrame="_blank" w:history="1">
        <w:r w:rsidRPr="00E1783B">
          <w:rPr>
            <w:rStyle w:val="Hyperlink"/>
            <w:color w:val="auto"/>
            <w:sz w:val="24"/>
            <w:szCs w:val="24"/>
            <w:u w:val="none"/>
          </w:rPr>
          <w:t>10.1109/ASSIC60049.2024.10507903</w:t>
        </w:r>
      </w:hyperlink>
    </w:p>
    <w:p w14:paraId="44542502" w14:textId="77777777" w:rsidR="004D2392" w:rsidRPr="00E1783B" w:rsidRDefault="004D2392" w:rsidP="004D2392">
      <w:pPr>
        <w:pStyle w:val="Reference"/>
      </w:pPr>
      <w:r w:rsidRPr="00E1783B">
        <w:t>Kalam, S. A., Sheela, S., Paramasivam, P., &amp; Shanmugam, K. (2024). Bio-synthesis of nano-zero-valent iron using barberry leaf extract: classification and utilization in the processing of methylene blue-polluted water. Discover Applied Sciences, 6(12), 1-15. https://doi.org/10.1007/s42452-024-06327-w</w:t>
      </w:r>
    </w:p>
    <w:p w14:paraId="6B1C8415" w14:textId="77777777" w:rsidR="004D2392" w:rsidRPr="00E1783B" w:rsidRDefault="004D2392" w:rsidP="004D2392">
      <w:pPr>
        <w:pStyle w:val="Reference"/>
      </w:pPr>
      <w:r w:rsidRPr="00E1783B">
        <w:t xml:space="preserve">Chakrapani </w:t>
      </w:r>
      <w:r w:rsidRPr="00E1783B">
        <w:rPr>
          <w:shd w:val="clear" w:color="auto" w:fill="FFFFFF"/>
        </w:rPr>
        <w:t xml:space="preserve">et al., </w:t>
      </w:r>
      <w:r w:rsidRPr="00E1783B">
        <w:t xml:space="preserve"> (2024). Optimizing sample length for fault diagnosis of clutch systems using deep learning and vibration analysis. Proceedings of the Institution of Mechanical Engineers, Part E: Journal of Process Mechanical Engineering, 09544089241272791. https://doi.org/10.1177/095440892412727</w:t>
      </w:r>
    </w:p>
    <w:p w14:paraId="400408F9" w14:textId="77777777" w:rsidR="004D2392" w:rsidRPr="00E1783B" w:rsidRDefault="004D2392" w:rsidP="004D2392">
      <w:pPr>
        <w:pStyle w:val="Reference"/>
      </w:pPr>
      <w:r w:rsidRPr="00E1783B">
        <w:t>Ali, H. M., Mothilal, T., &amp; Reddy, V. (2024). Evaluation of Lightweight Cotton Textiles for Durable and Comfortable Automotive Interior Applications (No. 2024-01-5015). SAE Technical Paper. DOI: https://doi.org/10.4271/2024-01-5015</w:t>
      </w:r>
    </w:p>
    <w:p w14:paraId="75D90F4C" w14:textId="77777777" w:rsidR="004D2392" w:rsidRPr="00E1783B" w:rsidRDefault="004D2392" w:rsidP="004D2392">
      <w:pPr>
        <w:pStyle w:val="Reference"/>
      </w:pPr>
      <w:r w:rsidRPr="00E1783B">
        <w:t xml:space="preserve">Selvan </w:t>
      </w:r>
      <w:r w:rsidRPr="00E1783B">
        <w:rPr>
          <w:shd w:val="clear" w:color="auto" w:fill="FFFFFF"/>
        </w:rPr>
        <w:t xml:space="preserve">et al., </w:t>
      </w:r>
      <w:r w:rsidRPr="00E1783B">
        <w:t xml:space="preserve">(2024). Investigation of the Use of Renewable Energy in Microgrid Applications. In 2024 Ninth International Conference on Science Technology Engineering and Mathematics (ICONSTEM) (pp. 1-5). IEEE . </w:t>
      </w:r>
      <w:r w:rsidRPr="00E1783B">
        <w:rPr>
          <w:shd w:val="clear" w:color="auto" w:fill="FFFFFF"/>
        </w:rPr>
        <w:t>https://doi.org/</w:t>
      </w:r>
      <w:r w:rsidRPr="00E1783B">
        <w:t>10.1109/ICONSTEM60960.2024.10568631</w:t>
      </w:r>
    </w:p>
    <w:p w14:paraId="232CC475" w14:textId="77777777" w:rsidR="004D2392" w:rsidRDefault="004D2392" w:rsidP="00557ABF">
      <w:pPr>
        <w:pStyle w:val="Reference"/>
      </w:pPr>
      <w:r w:rsidRPr="00E1783B">
        <w:t xml:space="preserve">Deepthi </w:t>
      </w:r>
      <w:r w:rsidRPr="00E1783B">
        <w:rPr>
          <w:shd w:val="clear" w:color="auto" w:fill="FFFFFF"/>
        </w:rPr>
        <w:t xml:space="preserve">et al., </w:t>
      </w:r>
      <w:r w:rsidRPr="00E1783B">
        <w:t xml:space="preserve"> (2024). Deep Learning-Enabled Human Resource Analytics in Predicting Employee Performance. In 2024 Ninth International Conference on Science Technology Engineering and Mathematics (ICONSTEM) (pp. 1-5). EEE.</w:t>
      </w:r>
      <w:r w:rsidRPr="00E1783B">
        <w:rPr>
          <w:shd w:val="clear" w:color="auto" w:fill="FFFFFF"/>
        </w:rPr>
        <w:t xml:space="preserve"> </w:t>
      </w:r>
      <w:hyperlink r:id="rId41" w:history="1">
        <w:r w:rsidR="00557ABF" w:rsidRPr="001D3295">
          <w:rPr>
            <w:rStyle w:val="Hyperlink"/>
            <w:shd w:val="clear" w:color="auto" w:fill="FFFFFF"/>
          </w:rPr>
          <w:t>https://doi.org/</w:t>
        </w:r>
        <w:r w:rsidR="00557ABF" w:rsidRPr="001D3295">
          <w:rPr>
            <w:rStyle w:val="Hyperlink"/>
          </w:rPr>
          <w:t>10.1109/ICONSTEM60960.2024.10568716</w:t>
        </w:r>
      </w:hyperlink>
    </w:p>
    <w:p w14:paraId="07797B13" w14:textId="77777777" w:rsidR="00557ABF" w:rsidRPr="00E1783B" w:rsidRDefault="00557ABF" w:rsidP="00557ABF">
      <w:pPr>
        <w:pStyle w:val="Reference"/>
      </w:pPr>
      <w:r w:rsidRPr="001074B8">
        <w:t>Manivannan, S., Venkatesh, R., Kaliyaperumal, G., Karthikeyan, S., Mohanavel, V., Soudagar, M. E. M., &amp; Karthikeyan, N. (2024). Magnesium alloy hybrid composite properties are featured with boron carbide particle for automotive seat frame usage (SAE Technical Paper).</w:t>
      </w:r>
    </w:p>
    <w:sectPr w:rsidR="00557ABF" w:rsidRPr="00E1783B" w:rsidSect="00041839">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56597933">
    <w:abstractNumId w:val="18"/>
  </w:num>
  <w:num w:numId="2" w16cid:durableId="1320034445">
    <w:abstractNumId w:val="3"/>
  </w:num>
  <w:num w:numId="3" w16cid:durableId="295837463">
    <w:abstractNumId w:val="15"/>
  </w:num>
  <w:num w:numId="4" w16cid:durableId="966810795">
    <w:abstractNumId w:val="9"/>
  </w:num>
  <w:num w:numId="5" w16cid:durableId="1608005181">
    <w:abstractNumId w:val="14"/>
  </w:num>
  <w:num w:numId="6" w16cid:durableId="697199453">
    <w:abstractNumId w:val="5"/>
  </w:num>
  <w:num w:numId="7" w16cid:durableId="1070998515">
    <w:abstractNumId w:val="8"/>
  </w:num>
  <w:num w:numId="8" w16cid:durableId="1256936080">
    <w:abstractNumId w:val="1"/>
  </w:num>
  <w:num w:numId="9" w16cid:durableId="820384460">
    <w:abstractNumId w:val="17"/>
  </w:num>
  <w:num w:numId="10" w16cid:durableId="1263295080">
    <w:abstractNumId w:val="11"/>
  </w:num>
  <w:num w:numId="11" w16cid:durableId="743336274">
    <w:abstractNumId w:val="16"/>
  </w:num>
  <w:num w:numId="12" w16cid:durableId="1887451281">
    <w:abstractNumId w:val="13"/>
  </w:num>
  <w:num w:numId="13" w16cid:durableId="1188257691">
    <w:abstractNumId w:val="7"/>
  </w:num>
  <w:num w:numId="14" w16cid:durableId="433870307">
    <w:abstractNumId w:val="17"/>
  </w:num>
  <w:num w:numId="15" w16cid:durableId="225726271">
    <w:abstractNumId w:val="10"/>
  </w:num>
  <w:num w:numId="16" w16cid:durableId="238291942">
    <w:abstractNumId w:val="7"/>
  </w:num>
  <w:num w:numId="17" w16cid:durableId="1454592950">
    <w:abstractNumId w:val="7"/>
  </w:num>
  <w:num w:numId="18" w16cid:durableId="730930562">
    <w:abstractNumId w:val="7"/>
  </w:num>
  <w:num w:numId="19" w16cid:durableId="1253708386">
    <w:abstractNumId w:val="7"/>
  </w:num>
  <w:num w:numId="20" w16cid:durableId="1360470355">
    <w:abstractNumId w:val="7"/>
  </w:num>
  <w:num w:numId="21" w16cid:durableId="1054112469">
    <w:abstractNumId w:val="7"/>
  </w:num>
  <w:num w:numId="22" w16cid:durableId="1416704103">
    <w:abstractNumId w:val="7"/>
  </w:num>
  <w:num w:numId="23" w16cid:durableId="827748765">
    <w:abstractNumId w:val="7"/>
  </w:num>
  <w:num w:numId="24" w16cid:durableId="2042589923">
    <w:abstractNumId w:val="7"/>
  </w:num>
  <w:num w:numId="25" w16cid:durableId="1251425510">
    <w:abstractNumId w:val="7"/>
  </w:num>
  <w:num w:numId="26" w16cid:durableId="331179984">
    <w:abstractNumId w:val="7"/>
  </w:num>
  <w:num w:numId="27" w16cid:durableId="1869442004">
    <w:abstractNumId w:val="7"/>
  </w:num>
  <w:num w:numId="28" w16cid:durableId="613292962">
    <w:abstractNumId w:val="7"/>
  </w:num>
  <w:num w:numId="29" w16cid:durableId="1093747806">
    <w:abstractNumId w:val="14"/>
  </w:num>
  <w:num w:numId="30" w16cid:durableId="598829668">
    <w:abstractNumId w:val="14"/>
  </w:num>
  <w:num w:numId="31" w16cid:durableId="1266577544">
    <w:abstractNumId w:val="14"/>
    <w:lvlOverride w:ilvl="0">
      <w:startOverride w:val="1"/>
    </w:lvlOverride>
  </w:num>
  <w:num w:numId="32" w16cid:durableId="42951001">
    <w:abstractNumId w:val="14"/>
  </w:num>
  <w:num w:numId="33" w16cid:durableId="431049656">
    <w:abstractNumId w:val="14"/>
    <w:lvlOverride w:ilvl="0">
      <w:startOverride w:val="1"/>
    </w:lvlOverride>
  </w:num>
  <w:num w:numId="34" w16cid:durableId="1167132733">
    <w:abstractNumId w:val="14"/>
    <w:lvlOverride w:ilvl="0">
      <w:startOverride w:val="1"/>
    </w:lvlOverride>
  </w:num>
  <w:num w:numId="35" w16cid:durableId="1227179895">
    <w:abstractNumId w:val="15"/>
    <w:lvlOverride w:ilvl="0">
      <w:startOverride w:val="1"/>
    </w:lvlOverride>
  </w:num>
  <w:num w:numId="36" w16cid:durableId="77988376">
    <w:abstractNumId w:val="15"/>
  </w:num>
  <w:num w:numId="37" w16cid:durableId="1672953448">
    <w:abstractNumId w:val="15"/>
    <w:lvlOverride w:ilvl="0">
      <w:startOverride w:val="1"/>
    </w:lvlOverride>
  </w:num>
  <w:num w:numId="38" w16cid:durableId="509567104">
    <w:abstractNumId w:val="15"/>
  </w:num>
  <w:num w:numId="39" w16cid:durableId="2109037014">
    <w:abstractNumId w:val="15"/>
    <w:lvlOverride w:ilvl="0">
      <w:startOverride w:val="1"/>
    </w:lvlOverride>
  </w:num>
  <w:num w:numId="40" w16cid:durableId="736127117">
    <w:abstractNumId w:val="15"/>
    <w:lvlOverride w:ilvl="0">
      <w:startOverride w:val="1"/>
    </w:lvlOverride>
  </w:num>
  <w:num w:numId="41" w16cid:durableId="1175416370">
    <w:abstractNumId w:val="15"/>
    <w:lvlOverride w:ilvl="0">
      <w:startOverride w:val="1"/>
    </w:lvlOverride>
  </w:num>
  <w:num w:numId="42" w16cid:durableId="1755973078">
    <w:abstractNumId w:val="15"/>
  </w:num>
  <w:num w:numId="43" w16cid:durableId="512768961">
    <w:abstractNumId w:val="15"/>
  </w:num>
  <w:num w:numId="44" w16cid:durableId="1548882575">
    <w:abstractNumId w:val="2"/>
  </w:num>
  <w:num w:numId="45" w16cid:durableId="1130318875">
    <w:abstractNumId w:val="0"/>
  </w:num>
  <w:num w:numId="46" w16cid:durableId="155536090">
    <w:abstractNumId w:val="12"/>
  </w:num>
  <w:num w:numId="47" w16cid:durableId="912352602">
    <w:abstractNumId w:val="6"/>
  </w:num>
  <w:num w:numId="48" w16cid:durableId="14184829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213D"/>
    <w:rsid w:val="00003D7C"/>
    <w:rsid w:val="00014140"/>
    <w:rsid w:val="00021BC4"/>
    <w:rsid w:val="00025DB2"/>
    <w:rsid w:val="00027428"/>
    <w:rsid w:val="00031EC9"/>
    <w:rsid w:val="00041839"/>
    <w:rsid w:val="00045CED"/>
    <w:rsid w:val="00066FED"/>
    <w:rsid w:val="00067B5B"/>
    <w:rsid w:val="00071368"/>
    <w:rsid w:val="00075EA6"/>
    <w:rsid w:val="0007709F"/>
    <w:rsid w:val="00084D33"/>
    <w:rsid w:val="0008553C"/>
    <w:rsid w:val="00086F62"/>
    <w:rsid w:val="00090674"/>
    <w:rsid w:val="0009320B"/>
    <w:rsid w:val="00096AE0"/>
    <w:rsid w:val="000B1B74"/>
    <w:rsid w:val="000B38E2"/>
    <w:rsid w:val="000B3A2D"/>
    <w:rsid w:val="000B49C0"/>
    <w:rsid w:val="000B535C"/>
    <w:rsid w:val="000E382F"/>
    <w:rsid w:val="000E75CD"/>
    <w:rsid w:val="000F3FD2"/>
    <w:rsid w:val="001036BA"/>
    <w:rsid w:val="001146DC"/>
    <w:rsid w:val="00114AB1"/>
    <w:rsid w:val="001211B3"/>
    <w:rsid w:val="001230FF"/>
    <w:rsid w:val="00130BD7"/>
    <w:rsid w:val="00155B67"/>
    <w:rsid w:val="001562AF"/>
    <w:rsid w:val="00161A5B"/>
    <w:rsid w:val="0016385D"/>
    <w:rsid w:val="0016782F"/>
    <w:rsid w:val="001937E9"/>
    <w:rsid w:val="00195729"/>
    <w:rsid w:val="00195FC6"/>
    <w:rsid w:val="001964E5"/>
    <w:rsid w:val="001B263B"/>
    <w:rsid w:val="001B476A"/>
    <w:rsid w:val="001C764F"/>
    <w:rsid w:val="001C7811"/>
    <w:rsid w:val="001C7BB3"/>
    <w:rsid w:val="001D469C"/>
    <w:rsid w:val="001D5C01"/>
    <w:rsid w:val="00200063"/>
    <w:rsid w:val="00200A4A"/>
    <w:rsid w:val="0021619E"/>
    <w:rsid w:val="00220D57"/>
    <w:rsid w:val="00224C2E"/>
    <w:rsid w:val="002273B8"/>
    <w:rsid w:val="0023171B"/>
    <w:rsid w:val="00236BFC"/>
    <w:rsid w:val="00237437"/>
    <w:rsid w:val="00247898"/>
    <w:rsid w:val="002502FD"/>
    <w:rsid w:val="00261E58"/>
    <w:rsid w:val="00274622"/>
    <w:rsid w:val="00285D24"/>
    <w:rsid w:val="00290390"/>
    <w:rsid w:val="002915D3"/>
    <w:rsid w:val="002924DB"/>
    <w:rsid w:val="002941DA"/>
    <w:rsid w:val="002B5648"/>
    <w:rsid w:val="002E3C35"/>
    <w:rsid w:val="002F5298"/>
    <w:rsid w:val="00326AE0"/>
    <w:rsid w:val="00337E4F"/>
    <w:rsid w:val="00340C36"/>
    <w:rsid w:val="00346A9D"/>
    <w:rsid w:val="003722E4"/>
    <w:rsid w:val="0039376F"/>
    <w:rsid w:val="003A287B"/>
    <w:rsid w:val="003A5C85"/>
    <w:rsid w:val="003A61B1"/>
    <w:rsid w:val="003B0050"/>
    <w:rsid w:val="003D6312"/>
    <w:rsid w:val="003E5A4F"/>
    <w:rsid w:val="003E7C74"/>
    <w:rsid w:val="003F31C6"/>
    <w:rsid w:val="0040225B"/>
    <w:rsid w:val="00402DA2"/>
    <w:rsid w:val="004119D6"/>
    <w:rsid w:val="00425AC2"/>
    <w:rsid w:val="00440CAC"/>
    <w:rsid w:val="0044771F"/>
    <w:rsid w:val="00463270"/>
    <w:rsid w:val="004934E7"/>
    <w:rsid w:val="004B151D"/>
    <w:rsid w:val="004C1A6E"/>
    <w:rsid w:val="004C7243"/>
    <w:rsid w:val="004D2392"/>
    <w:rsid w:val="004D6080"/>
    <w:rsid w:val="004E21DE"/>
    <w:rsid w:val="004E3C57"/>
    <w:rsid w:val="004E3CB2"/>
    <w:rsid w:val="004F2F86"/>
    <w:rsid w:val="00506067"/>
    <w:rsid w:val="00525813"/>
    <w:rsid w:val="0053513F"/>
    <w:rsid w:val="00554826"/>
    <w:rsid w:val="00557ABF"/>
    <w:rsid w:val="00567E55"/>
    <w:rsid w:val="00570070"/>
    <w:rsid w:val="00574405"/>
    <w:rsid w:val="005854B0"/>
    <w:rsid w:val="00594F86"/>
    <w:rsid w:val="005A0E21"/>
    <w:rsid w:val="005B388E"/>
    <w:rsid w:val="005B3A34"/>
    <w:rsid w:val="005D49AF"/>
    <w:rsid w:val="005E3AFD"/>
    <w:rsid w:val="005E415C"/>
    <w:rsid w:val="005E71ED"/>
    <w:rsid w:val="005E7946"/>
    <w:rsid w:val="005F7475"/>
    <w:rsid w:val="00611265"/>
    <w:rsid w:val="00611299"/>
    <w:rsid w:val="00613B4D"/>
    <w:rsid w:val="00616365"/>
    <w:rsid w:val="00616F3B"/>
    <w:rsid w:val="006249A7"/>
    <w:rsid w:val="0064225B"/>
    <w:rsid w:val="006671D9"/>
    <w:rsid w:val="006763F9"/>
    <w:rsid w:val="00685AB0"/>
    <w:rsid w:val="006949BC"/>
    <w:rsid w:val="006C799C"/>
    <w:rsid w:val="006D1229"/>
    <w:rsid w:val="006D372F"/>
    <w:rsid w:val="006D7A18"/>
    <w:rsid w:val="006E136D"/>
    <w:rsid w:val="006E4474"/>
    <w:rsid w:val="006E4D63"/>
    <w:rsid w:val="006F70F0"/>
    <w:rsid w:val="00701388"/>
    <w:rsid w:val="00714309"/>
    <w:rsid w:val="00723B7F"/>
    <w:rsid w:val="00725861"/>
    <w:rsid w:val="0073324D"/>
    <w:rsid w:val="0073393A"/>
    <w:rsid w:val="0073539D"/>
    <w:rsid w:val="007438C4"/>
    <w:rsid w:val="00751B9C"/>
    <w:rsid w:val="00767B8A"/>
    <w:rsid w:val="00775481"/>
    <w:rsid w:val="00781D8E"/>
    <w:rsid w:val="007A233B"/>
    <w:rsid w:val="007A5F90"/>
    <w:rsid w:val="007B1177"/>
    <w:rsid w:val="007B4863"/>
    <w:rsid w:val="007C65E6"/>
    <w:rsid w:val="007D3F8D"/>
    <w:rsid w:val="007D406B"/>
    <w:rsid w:val="007D4407"/>
    <w:rsid w:val="007D72E2"/>
    <w:rsid w:val="007E1CA3"/>
    <w:rsid w:val="007E5B63"/>
    <w:rsid w:val="00812D62"/>
    <w:rsid w:val="00812F29"/>
    <w:rsid w:val="00813BBE"/>
    <w:rsid w:val="00821713"/>
    <w:rsid w:val="00827050"/>
    <w:rsid w:val="0083278B"/>
    <w:rsid w:val="00834538"/>
    <w:rsid w:val="00836334"/>
    <w:rsid w:val="00850E89"/>
    <w:rsid w:val="008569A7"/>
    <w:rsid w:val="00871AF5"/>
    <w:rsid w:val="008930E4"/>
    <w:rsid w:val="00893821"/>
    <w:rsid w:val="008A7B9C"/>
    <w:rsid w:val="008B39FA"/>
    <w:rsid w:val="008B4754"/>
    <w:rsid w:val="008B7D27"/>
    <w:rsid w:val="008D550B"/>
    <w:rsid w:val="008E6A7A"/>
    <w:rsid w:val="008F1038"/>
    <w:rsid w:val="008F7046"/>
    <w:rsid w:val="009005FC"/>
    <w:rsid w:val="00921226"/>
    <w:rsid w:val="00922E5A"/>
    <w:rsid w:val="00940D06"/>
    <w:rsid w:val="00943315"/>
    <w:rsid w:val="00946C27"/>
    <w:rsid w:val="00973022"/>
    <w:rsid w:val="00994E93"/>
    <w:rsid w:val="009A217F"/>
    <w:rsid w:val="009A4F3D"/>
    <w:rsid w:val="009B696B"/>
    <w:rsid w:val="009B7671"/>
    <w:rsid w:val="009E5BA1"/>
    <w:rsid w:val="009F031B"/>
    <w:rsid w:val="009F056E"/>
    <w:rsid w:val="00A24F3D"/>
    <w:rsid w:val="00A26DCD"/>
    <w:rsid w:val="00A314BB"/>
    <w:rsid w:val="00A32B7D"/>
    <w:rsid w:val="00A3645F"/>
    <w:rsid w:val="00A43DC5"/>
    <w:rsid w:val="00A5596B"/>
    <w:rsid w:val="00A646B3"/>
    <w:rsid w:val="00A6739B"/>
    <w:rsid w:val="00A72178"/>
    <w:rsid w:val="00A90413"/>
    <w:rsid w:val="00AA728C"/>
    <w:rsid w:val="00AB0A9C"/>
    <w:rsid w:val="00AB7119"/>
    <w:rsid w:val="00AD5855"/>
    <w:rsid w:val="00AE7500"/>
    <w:rsid w:val="00AE7F87"/>
    <w:rsid w:val="00AF3542"/>
    <w:rsid w:val="00AF5ABE"/>
    <w:rsid w:val="00B00415"/>
    <w:rsid w:val="00B03C2A"/>
    <w:rsid w:val="00B062F7"/>
    <w:rsid w:val="00B1000D"/>
    <w:rsid w:val="00B10134"/>
    <w:rsid w:val="00B12289"/>
    <w:rsid w:val="00B16BFE"/>
    <w:rsid w:val="00B1796E"/>
    <w:rsid w:val="00B21FE2"/>
    <w:rsid w:val="00B23254"/>
    <w:rsid w:val="00B500E5"/>
    <w:rsid w:val="00B70518"/>
    <w:rsid w:val="00BA39BB"/>
    <w:rsid w:val="00BA3B3D"/>
    <w:rsid w:val="00BB02E7"/>
    <w:rsid w:val="00BB318D"/>
    <w:rsid w:val="00BB7EEA"/>
    <w:rsid w:val="00BC77B0"/>
    <w:rsid w:val="00BD1909"/>
    <w:rsid w:val="00BD66F5"/>
    <w:rsid w:val="00BE5E16"/>
    <w:rsid w:val="00BE5FD1"/>
    <w:rsid w:val="00BF581F"/>
    <w:rsid w:val="00C06E05"/>
    <w:rsid w:val="00C14B14"/>
    <w:rsid w:val="00C17370"/>
    <w:rsid w:val="00C2054D"/>
    <w:rsid w:val="00C252EB"/>
    <w:rsid w:val="00C26EC0"/>
    <w:rsid w:val="00C40D7C"/>
    <w:rsid w:val="00C41415"/>
    <w:rsid w:val="00C54429"/>
    <w:rsid w:val="00C56C77"/>
    <w:rsid w:val="00C84923"/>
    <w:rsid w:val="00CA6082"/>
    <w:rsid w:val="00CB7B3E"/>
    <w:rsid w:val="00CC739D"/>
    <w:rsid w:val="00D02254"/>
    <w:rsid w:val="00D04468"/>
    <w:rsid w:val="00D0724B"/>
    <w:rsid w:val="00D163FF"/>
    <w:rsid w:val="00D30640"/>
    <w:rsid w:val="00D36257"/>
    <w:rsid w:val="00D4687E"/>
    <w:rsid w:val="00D53A12"/>
    <w:rsid w:val="00D54127"/>
    <w:rsid w:val="00D87E2A"/>
    <w:rsid w:val="00D90D03"/>
    <w:rsid w:val="00DA0EC0"/>
    <w:rsid w:val="00DB0C43"/>
    <w:rsid w:val="00DB7BB8"/>
    <w:rsid w:val="00DC44B0"/>
    <w:rsid w:val="00DC7D29"/>
    <w:rsid w:val="00DE16D0"/>
    <w:rsid w:val="00DE3354"/>
    <w:rsid w:val="00DF7DCD"/>
    <w:rsid w:val="00DF7E98"/>
    <w:rsid w:val="00E1783B"/>
    <w:rsid w:val="00E3247E"/>
    <w:rsid w:val="00E50B7D"/>
    <w:rsid w:val="00E86485"/>
    <w:rsid w:val="00E904A1"/>
    <w:rsid w:val="00EB7D28"/>
    <w:rsid w:val="00EC0D0C"/>
    <w:rsid w:val="00ED4A2C"/>
    <w:rsid w:val="00EF6940"/>
    <w:rsid w:val="00F2044A"/>
    <w:rsid w:val="00F20BFC"/>
    <w:rsid w:val="00F24D5F"/>
    <w:rsid w:val="00F51F14"/>
    <w:rsid w:val="00F6130D"/>
    <w:rsid w:val="00F726C3"/>
    <w:rsid w:val="00F820CA"/>
    <w:rsid w:val="00F8554C"/>
    <w:rsid w:val="00F86915"/>
    <w:rsid w:val="00F95F82"/>
    <w:rsid w:val="00F97A90"/>
    <w:rsid w:val="00FB52F8"/>
    <w:rsid w:val="00FB61E4"/>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437137"/>
  <w15:docId w15:val="{35F4C887-3EF4-43D3-A1EF-F70821B50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1D5C01"/>
    <w:pPr>
      <w:keepNext/>
      <w:spacing w:before="240" w:after="240"/>
      <w:jc w:val="center"/>
      <w:outlineLvl w:val="0"/>
    </w:pPr>
    <w:rPr>
      <w:b/>
      <w:caps/>
    </w:rPr>
  </w:style>
  <w:style w:type="paragraph" w:styleId="Heading2">
    <w:name w:val="heading 2"/>
    <w:basedOn w:val="Normal"/>
    <w:next w:val="Paragraph"/>
    <w:qFormat/>
    <w:rsid w:val="001D5C01"/>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D5C01"/>
    <w:rPr>
      <w:sz w:val="16"/>
    </w:rPr>
  </w:style>
  <w:style w:type="paragraph" w:customStyle="1" w:styleId="PaperTitle">
    <w:name w:val="Paper Title"/>
    <w:basedOn w:val="Normal"/>
    <w:next w:val="AuthorName"/>
    <w:rsid w:val="001D5C01"/>
    <w:pPr>
      <w:spacing w:before="1200"/>
      <w:jc w:val="center"/>
    </w:pPr>
    <w:rPr>
      <w:b/>
      <w:sz w:val="36"/>
    </w:rPr>
  </w:style>
  <w:style w:type="paragraph" w:customStyle="1" w:styleId="AuthorName">
    <w:name w:val="Author Name"/>
    <w:basedOn w:val="Normal"/>
    <w:next w:val="AuthorAffiliation"/>
    <w:rsid w:val="001D5C01"/>
    <w:pPr>
      <w:spacing w:before="360" w:after="360"/>
      <w:jc w:val="center"/>
    </w:pPr>
    <w:rPr>
      <w:sz w:val="28"/>
    </w:rPr>
  </w:style>
  <w:style w:type="paragraph" w:customStyle="1" w:styleId="AuthorAffiliation">
    <w:name w:val="Author Affiliation"/>
    <w:basedOn w:val="Normal"/>
    <w:rsid w:val="001D5C01"/>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1D5C01"/>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1D5C01"/>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1D5C01"/>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4D2392"/>
  </w:style>
  <w:style w:type="character" w:customStyle="1" w:styleId="anchor-text">
    <w:name w:val="anchor-text"/>
    <w:basedOn w:val="DefaultParagraphFont"/>
    <w:rsid w:val="004D2392"/>
  </w:style>
  <w:style w:type="character" w:styleId="UnresolvedMention">
    <w:name w:val="Unresolved Mention"/>
    <w:basedOn w:val="DefaultParagraphFont"/>
    <w:uiPriority w:val="99"/>
    <w:semiHidden/>
    <w:unhideWhenUsed/>
    <w:rsid w:val="000418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10973-025-14302-9" TargetMode="External"/><Relationship Id="rId18" Type="http://schemas.openxmlformats.org/officeDocument/2006/relationships/hyperlink" Target="https://doi.org/10.1007/s40962-025-01550-6" TargetMode="External"/><Relationship Id="rId26" Type="http://schemas.openxmlformats.org/officeDocument/2006/relationships/hyperlink" Target="https://doi.org/10.1007/s40962-025-01617-4" TargetMode="External"/><Relationship Id="rId39" Type="http://schemas.openxmlformats.org/officeDocument/2006/relationships/hyperlink" Target="https://doi.org/10.1016/j.prp.2023.154999" TargetMode="External"/><Relationship Id="rId21" Type="http://schemas.openxmlformats.org/officeDocument/2006/relationships/hyperlink" Target="https://doi.org/10.1109/ICMCSI61536.2024.00123" TargetMode="External"/><Relationship Id="rId34" Type="http://schemas.openxmlformats.org/officeDocument/2006/relationships/hyperlink" Target="https://doi.org/10.1109/ICoICI62503.2024.10696429"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115/1.4067929" TargetMode="External"/><Relationship Id="rId20" Type="http://schemas.openxmlformats.org/officeDocument/2006/relationships/hyperlink" Target="https://doi.org/10.1007/s40962-024-01537-9" TargetMode="External"/><Relationship Id="rId29" Type="http://schemas.openxmlformats.org/officeDocument/2006/relationships/hyperlink" Target="https://doi.org/10.1007/s12206-025-0425-9" TargetMode="External"/><Relationship Id="rId41" Type="http://schemas.openxmlformats.org/officeDocument/2006/relationships/hyperlink" Target="https://doi.org/10.1109/ICONSTEM60960.2024.105687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40430-025-05454-8" TargetMode="External"/><Relationship Id="rId32" Type="http://schemas.openxmlformats.org/officeDocument/2006/relationships/hyperlink" Target="https://doi.org/10.1080/13640461.2025.2467611" TargetMode="External"/><Relationship Id="rId37" Type="http://schemas.openxmlformats.org/officeDocument/2006/relationships/hyperlink" Target="https://doi.org/10.1080/13640461.2025.2476826" TargetMode="External"/><Relationship Id="rId40" Type="http://schemas.openxmlformats.org/officeDocument/2006/relationships/hyperlink" Target="https://doi.org/10.1109/ASSIC60049.2024.10507903" TargetMode="External"/><Relationship Id="rId5" Type="http://schemas.openxmlformats.org/officeDocument/2006/relationships/numbering" Target="numbering.xml"/><Relationship Id="rId15" Type="http://schemas.openxmlformats.org/officeDocument/2006/relationships/hyperlink" Target="https://doi.org/10.1515/ipp-2024-0149" TargetMode="External"/><Relationship Id="rId23" Type="http://schemas.openxmlformats.org/officeDocument/2006/relationships/hyperlink" Target="https://doi.org/10.1007/s10973-025-13997-0" TargetMode="External"/><Relationship Id="rId28" Type="http://schemas.openxmlformats.org/officeDocument/2006/relationships/hyperlink" Target="https://doi.org/10.1007/s11664-025-11951-2" TargetMode="External"/><Relationship Id="rId36" Type="http://schemas.openxmlformats.org/officeDocument/2006/relationships/hyperlink" Target="https://doi.org/10.1007/s10973-025-14224-6" TargetMode="External"/><Relationship Id="rId10" Type="http://schemas.openxmlformats.org/officeDocument/2006/relationships/image" Target="media/image1.png"/><Relationship Id="rId19" Type="http://schemas.openxmlformats.org/officeDocument/2006/relationships/hyperlink" Target="https://doi.org/10.1016/j.jpowsour.2025.236657" TargetMode="External"/><Relationship Id="rId31" Type="http://schemas.openxmlformats.org/officeDocument/2006/relationships/hyperlink" Target="https://doi.org/10.1007/s10854-025-14326-9" TargetMode="External"/><Relationship Id="rId4" Type="http://schemas.openxmlformats.org/officeDocument/2006/relationships/customXml" Target="../customXml/item4.xml"/><Relationship Id="rId9" Type="http://schemas.openxmlformats.org/officeDocument/2006/relationships/hyperlink" Target="mailto:karthikeyan.ala@gmail.com" TargetMode="External"/><Relationship Id="rId14" Type="http://schemas.openxmlformats.org/officeDocument/2006/relationships/hyperlink" Target="https://doi.org/10.1016/j.ces.2025.121704" TargetMode="External"/><Relationship Id="rId22" Type="http://schemas.openxmlformats.org/officeDocument/2006/relationships/hyperlink" Target="https://doi.org/10.1109/ICPCSN62568.2024.00180" TargetMode="External"/><Relationship Id="rId27" Type="http://schemas.openxmlformats.org/officeDocument/2006/relationships/hyperlink" Target="https://doi.org/10.1007/s40962-025-01603-w" TargetMode="External"/><Relationship Id="rId30" Type="http://schemas.openxmlformats.org/officeDocument/2006/relationships/hyperlink" Target="https://doi.org/10.1016/j.applthermaleng.2025.126413" TargetMode="External"/><Relationship Id="rId35" Type="http://schemas.openxmlformats.org/officeDocument/2006/relationships/hyperlink" Target="https://doi.org/10.1117/12.3030839"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doi.org/10.1007/s40962-025-01552-4" TargetMode="External"/><Relationship Id="rId25" Type="http://schemas.openxmlformats.org/officeDocument/2006/relationships/hyperlink" Target="https://doi.org/10.1007/s11664-025-11888-6" TargetMode="External"/><Relationship Id="rId33" Type="http://schemas.openxmlformats.org/officeDocument/2006/relationships/hyperlink" Target="https://doi.org/10.1117/12.3030841" TargetMode="External"/><Relationship Id="rId38" Type="http://schemas.openxmlformats.org/officeDocument/2006/relationships/hyperlink" Target="https://doi.org/10.1109/ICPCSN62568.2024.00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E451A6-CB6E-411E-B231-1D932713FDC2}">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629</TotalTime>
  <Pages>8</Pages>
  <Words>4228</Words>
  <Characters>24101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85</cp:revision>
  <cp:lastPrinted>2011-03-03T08:29:00Z</cp:lastPrinted>
  <dcterms:created xsi:type="dcterms:W3CDTF">2023-09-01T14:34:00Z</dcterms:created>
  <dcterms:modified xsi:type="dcterms:W3CDTF">2025-09-14T05:24:00Z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aaa4dab4-bf23-465e-890f-869505a22951</vt:lpwstr>
  </property>
</Properties>
</file>