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A1DB9" w14:textId="246C8EDE" w:rsidR="00724DB2" w:rsidRDefault="0036712C" w:rsidP="0019290C">
      <w:pPr>
        <w:pStyle w:val="PaperTitle"/>
      </w:pPr>
      <w:r>
        <w:t>A</w:t>
      </w:r>
      <w:r w:rsidR="009B7E81" w:rsidRPr="009B7E81">
        <w:t xml:space="preserve">ntibiotic </w:t>
      </w:r>
      <w:r w:rsidR="00886814" w:rsidRPr="009B7E81">
        <w:t xml:space="preserve">Adsorption </w:t>
      </w:r>
      <w:r w:rsidR="00886814">
        <w:t>o</w:t>
      </w:r>
      <w:r w:rsidR="00886814" w:rsidRPr="009B7E81">
        <w:t xml:space="preserve">n Sludge-Derived Adsorbent </w:t>
      </w:r>
      <w:r w:rsidR="00886814">
        <w:t>i</w:t>
      </w:r>
      <w:r w:rsidR="00886814" w:rsidRPr="009B7E81">
        <w:t xml:space="preserve">n </w:t>
      </w:r>
      <w:r w:rsidR="00886814">
        <w:t>t</w:t>
      </w:r>
      <w:r w:rsidR="00886814" w:rsidRPr="009B7E81">
        <w:t xml:space="preserve">he Water Stage: </w:t>
      </w:r>
      <w:r w:rsidR="00886814">
        <w:t>A</w:t>
      </w:r>
      <w:r w:rsidR="00886814" w:rsidRPr="009B7E81">
        <w:t xml:space="preserve"> Kinetics Investigation</w:t>
      </w:r>
    </w:p>
    <w:p w14:paraId="290EDAC6" w14:textId="1B0B996C" w:rsidR="00A161D4" w:rsidRPr="00A504B3" w:rsidRDefault="00A161D4" w:rsidP="0019290C">
      <w:pPr>
        <w:pStyle w:val="AuthorName"/>
      </w:pPr>
      <w:r w:rsidRPr="00A504B3">
        <w:t>Kaviarasan Varadaraju</w:t>
      </w:r>
      <w:r w:rsidRPr="00A504B3">
        <w:rPr>
          <w:vertAlign w:val="superscript"/>
        </w:rPr>
        <w:t>1</w:t>
      </w:r>
      <w:r w:rsidRPr="00A504B3">
        <w:t xml:space="preserve">, Noelle Danam </w:t>
      </w:r>
      <w:r w:rsidRPr="00A504B3">
        <w:rPr>
          <w:vertAlign w:val="superscript"/>
        </w:rPr>
        <w:t>2</w:t>
      </w:r>
      <w:r w:rsidRPr="00A504B3">
        <w:t xml:space="preserve">, </w:t>
      </w:r>
      <w:r w:rsidR="00886814">
        <w:t xml:space="preserve">M </w:t>
      </w:r>
      <w:r w:rsidRPr="00A504B3">
        <w:t>Ramya</w:t>
      </w:r>
      <w:proofErr w:type="gramStart"/>
      <w:r w:rsidRPr="00A504B3">
        <w:rPr>
          <w:vertAlign w:val="superscript"/>
        </w:rPr>
        <w:t>3</w:t>
      </w:r>
      <w:r w:rsidR="0019290C">
        <w:rPr>
          <w:vertAlign w:val="superscript"/>
        </w:rPr>
        <w:t>,a</w:t>
      </w:r>
      <w:proofErr w:type="gramEnd"/>
      <w:r w:rsidR="0019290C">
        <w:rPr>
          <w:vertAlign w:val="superscript"/>
        </w:rPr>
        <w:t>)</w:t>
      </w:r>
      <w:r w:rsidRPr="00A504B3">
        <w:t>, K Suganandam</w:t>
      </w:r>
      <w:r w:rsidRPr="00A504B3">
        <w:rPr>
          <w:vertAlign w:val="superscript"/>
        </w:rPr>
        <w:t>4</w:t>
      </w:r>
      <w:r w:rsidRPr="00A504B3">
        <w:t xml:space="preserve">, </w:t>
      </w:r>
      <w:proofErr w:type="spellStart"/>
      <w:r w:rsidRPr="00A504B3">
        <w:t>Vijayanandh</w:t>
      </w:r>
      <w:proofErr w:type="spellEnd"/>
      <w:r w:rsidRPr="00A504B3">
        <w:t xml:space="preserve"> Raja</w:t>
      </w:r>
      <w:r w:rsidRPr="00A504B3">
        <w:rPr>
          <w:vertAlign w:val="superscript"/>
        </w:rPr>
        <w:t>5</w:t>
      </w:r>
      <w:r w:rsidRPr="00A504B3">
        <w:t>, Mayur Bhoyar</w:t>
      </w:r>
      <w:r w:rsidRPr="00A504B3">
        <w:rPr>
          <w:vertAlign w:val="superscript"/>
        </w:rPr>
        <w:t>6</w:t>
      </w:r>
    </w:p>
    <w:p w14:paraId="19DBDBD0" w14:textId="528810EA" w:rsidR="00A161D4" w:rsidRPr="00A504B3" w:rsidRDefault="00A161D4" w:rsidP="0019290C">
      <w:pPr>
        <w:pStyle w:val="AuthorAffiliation"/>
      </w:pPr>
      <w:r w:rsidRPr="00A504B3">
        <w:t xml:space="preserve"> </w:t>
      </w:r>
      <w:r w:rsidRPr="00A504B3">
        <w:rPr>
          <w:vertAlign w:val="superscript"/>
        </w:rPr>
        <w:t>1</w:t>
      </w:r>
      <w:r w:rsidRPr="00A504B3">
        <w:t xml:space="preserve"> Department of Mechanical </w:t>
      </w:r>
      <w:proofErr w:type="gramStart"/>
      <w:r w:rsidRPr="00A504B3">
        <w:t xml:space="preserve">Engineering, </w:t>
      </w:r>
      <w:r w:rsidR="005D5143">
        <w:t xml:space="preserve"> </w:t>
      </w:r>
      <w:r w:rsidR="005D5143" w:rsidRPr="0005678F">
        <w:t>Sona</w:t>
      </w:r>
      <w:proofErr w:type="gramEnd"/>
      <w:r w:rsidR="005D5143" w:rsidRPr="0005678F">
        <w:t xml:space="preserve"> College of Technology, Salem 636005, Tamil Nadu, India.</w:t>
      </w:r>
    </w:p>
    <w:p w14:paraId="49543DDC" w14:textId="5C1856CA" w:rsidR="00A161D4" w:rsidRPr="00A504B3" w:rsidRDefault="00A161D4" w:rsidP="0019290C">
      <w:pPr>
        <w:pStyle w:val="AuthorAffiliation"/>
      </w:pPr>
      <w:r w:rsidRPr="00A504B3">
        <w:rPr>
          <w:vertAlign w:val="superscript"/>
        </w:rPr>
        <w:t xml:space="preserve">2 </w:t>
      </w:r>
      <w:r w:rsidRPr="00A504B3">
        <w:t>Department of Civil Engineering, Aditya University, Surampalem, India.</w:t>
      </w:r>
    </w:p>
    <w:p w14:paraId="11D35C0E" w14:textId="7D1ED71D" w:rsidR="00A161D4" w:rsidRPr="00A504B3" w:rsidRDefault="00A161D4" w:rsidP="0019290C">
      <w:pPr>
        <w:pStyle w:val="AuthorAffiliation"/>
      </w:pPr>
      <w:r w:rsidRPr="00A504B3">
        <w:rPr>
          <w:vertAlign w:val="superscript"/>
        </w:rPr>
        <w:t xml:space="preserve">3 </w:t>
      </w:r>
      <w:r w:rsidRPr="00A504B3">
        <w:t xml:space="preserve">Division of Research and Development, Lovely Professional University, Jalandhar - Delhi </w:t>
      </w:r>
      <w:proofErr w:type="spellStart"/>
      <w:r w:rsidRPr="00A504B3">
        <w:t>G.</w:t>
      </w:r>
      <w:proofErr w:type="gramStart"/>
      <w:r w:rsidRPr="00A504B3">
        <w:t>T.Road</w:t>
      </w:r>
      <w:proofErr w:type="spellEnd"/>
      <w:proofErr w:type="gramEnd"/>
      <w:r w:rsidRPr="00A504B3">
        <w:t xml:space="preserve">, Phagwara, Punjab– 144411, India. </w:t>
      </w:r>
    </w:p>
    <w:p w14:paraId="74109357" w14:textId="5274540C" w:rsidR="00A161D4" w:rsidRPr="00A504B3" w:rsidRDefault="00A161D4" w:rsidP="0019290C">
      <w:pPr>
        <w:pStyle w:val="AuthorAffiliation"/>
      </w:pPr>
      <w:r w:rsidRPr="00A504B3">
        <w:rPr>
          <w:vertAlign w:val="superscript"/>
        </w:rPr>
        <w:t xml:space="preserve">4 </w:t>
      </w:r>
      <w:r w:rsidRPr="00A504B3">
        <w:t xml:space="preserve">Department of Chemistry, </w:t>
      </w:r>
      <w:proofErr w:type="spellStart"/>
      <w:r w:rsidRPr="00A504B3">
        <w:t>Velammal</w:t>
      </w:r>
      <w:proofErr w:type="spellEnd"/>
      <w:r w:rsidRPr="00A504B3">
        <w:t xml:space="preserve"> College of Engineering &amp; Technology. </w:t>
      </w:r>
      <w:proofErr w:type="spellStart"/>
      <w:r w:rsidRPr="00A504B3">
        <w:t>Viraganoor</w:t>
      </w:r>
      <w:proofErr w:type="spellEnd"/>
      <w:r w:rsidRPr="00A504B3">
        <w:t>, Madurai – 625 009, Tamilnadu, India.</w:t>
      </w:r>
    </w:p>
    <w:p w14:paraId="19875262" w14:textId="53C940FA" w:rsidR="00A161D4" w:rsidRPr="00A504B3" w:rsidRDefault="00A161D4" w:rsidP="0019290C">
      <w:pPr>
        <w:pStyle w:val="AuthorAffiliation"/>
      </w:pPr>
      <w:r w:rsidRPr="00A504B3">
        <w:rPr>
          <w:vertAlign w:val="superscript"/>
        </w:rPr>
        <w:t xml:space="preserve">5 </w:t>
      </w:r>
      <w:r w:rsidRPr="00A504B3">
        <w:t>Department of Aeronautical Engineering, Kumaraguru College of Technology, Coimbatore-641049, Tamil Nadu, India.</w:t>
      </w:r>
    </w:p>
    <w:p w14:paraId="078C08B4" w14:textId="3FB3B346" w:rsidR="00A161D4" w:rsidRPr="00A504B3" w:rsidRDefault="00A161D4" w:rsidP="0019290C">
      <w:pPr>
        <w:pStyle w:val="AuthorAffiliation"/>
      </w:pPr>
      <w:r w:rsidRPr="00A504B3">
        <w:rPr>
          <w:vertAlign w:val="superscript"/>
        </w:rPr>
        <w:t xml:space="preserve">6 </w:t>
      </w:r>
      <w:proofErr w:type="spellStart"/>
      <w:r w:rsidRPr="00A504B3">
        <w:t>Jagadambha</w:t>
      </w:r>
      <w:proofErr w:type="spellEnd"/>
      <w:r w:rsidRPr="00A504B3">
        <w:t xml:space="preserve"> College of Engineering and Technology,</w:t>
      </w:r>
      <w:r w:rsidR="00C83EB4">
        <w:t xml:space="preserve"> </w:t>
      </w:r>
      <w:proofErr w:type="spellStart"/>
      <w:r w:rsidRPr="00A504B3">
        <w:t>Yavatmal</w:t>
      </w:r>
      <w:proofErr w:type="spellEnd"/>
      <w:r w:rsidRPr="00A504B3">
        <w:t>, Maharashtra - 445105, India</w:t>
      </w:r>
    </w:p>
    <w:p w14:paraId="7E6CE760" w14:textId="666DC69E" w:rsidR="00A161D4" w:rsidRPr="0019290C" w:rsidRDefault="00A161D4" w:rsidP="0019290C">
      <w:pPr>
        <w:pStyle w:val="AuthorEmail"/>
        <w:rPr>
          <w:rStyle w:val="Hyperlink"/>
        </w:rPr>
      </w:pPr>
      <w:r w:rsidRPr="00A504B3">
        <w:rPr>
          <w:bCs/>
        </w:rPr>
        <w:t>Corresponding Author:</w:t>
      </w:r>
      <w:r w:rsidRPr="00A504B3">
        <w:t xml:space="preserve"> </w:t>
      </w:r>
      <w:r w:rsidR="0019290C">
        <w:rPr>
          <w:vertAlign w:val="superscript"/>
        </w:rPr>
        <w:t>a)</w:t>
      </w:r>
      <w:hyperlink r:id="rId5" w:history="1">
        <w:r w:rsidR="0019290C" w:rsidRPr="00995933">
          <w:rPr>
            <w:rStyle w:val="Hyperlink"/>
          </w:rPr>
          <w:t>ramyalpu@yahoo.com</w:t>
        </w:r>
      </w:hyperlink>
    </w:p>
    <w:p w14:paraId="71DC3DF1" w14:textId="77777777" w:rsidR="0019290C" w:rsidRDefault="009B7E81" w:rsidP="0019290C">
      <w:pPr>
        <w:pStyle w:val="Abstract"/>
      </w:pPr>
      <w:r w:rsidRPr="009B7E81">
        <w:rPr>
          <w:b/>
          <w:bCs/>
        </w:rPr>
        <w:t>Abstract</w:t>
      </w:r>
      <w:r w:rsidR="0019290C">
        <w:rPr>
          <w:b/>
          <w:bCs/>
        </w:rPr>
        <w:t xml:space="preserve">: </w:t>
      </w:r>
      <w:r w:rsidR="007A0685" w:rsidRPr="007A0685">
        <w:t>This investigation looked at the general rate of minocycline absorption in adsorbed materials made from pretreatment waste. With the use of kinetic and diffusional designs, data from experiments on doxycycline concentration decline graphs was assessed. The minocycline adsorption processes on all adhesives were best explained by a first-order kinetics approach, whose rate constant changed linearly with the adsorbents' macro- and mesopore volumes. Additionally, it was discovered that intraparticle dispersion, which accounts for &gt;80% of all intraparticle dispersion, regulates the rate of ciprofloxacin adherence. This suggests that outside transport is not significantly influencing the distribution of antibiotics on the various adsorbents. Further evidence that the degree of a substance called absorption correlates precisely with the molecule's availability in the materials' microporous framework comes from the fact that the successful use of the t coefficient of diffusion in the amount of pore space gradually rose due to increasing meso- and macropore weight and a greater amount of surface area of the adsorbent.</w:t>
      </w:r>
      <w:r w:rsidR="0019290C">
        <w:t xml:space="preserve"> </w:t>
      </w:r>
    </w:p>
    <w:p w14:paraId="55932619" w14:textId="36338759" w:rsidR="009B7E81" w:rsidRDefault="009B7E81" w:rsidP="0019290C">
      <w:pPr>
        <w:pStyle w:val="Abstract"/>
      </w:pPr>
      <w:r w:rsidRPr="009B7E81">
        <w:rPr>
          <w:b/>
          <w:bCs/>
        </w:rPr>
        <w:t>Keywords</w:t>
      </w:r>
      <w:r>
        <w:rPr>
          <w:b/>
          <w:bCs/>
        </w:rPr>
        <w:t xml:space="preserve">: </w:t>
      </w:r>
      <w:r w:rsidRPr="009B7E81">
        <w:t>Antibiotic adsorption; Sludge; Kinetic models; Reagent; Adsorption isotherms.</w:t>
      </w:r>
    </w:p>
    <w:p w14:paraId="02482799" w14:textId="456FCC73" w:rsidR="009B7E81" w:rsidRDefault="009B7E81" w:rsidP="0019290C">
      <w:pPr>
        <w:pStyle w:val="Heading1"/>
      </w:pPr>
      <w:r w:rsidRPr="009B7E81">
        <w:t>Introduction</w:t>
      </w:r>
    </w:p>
    <w:p w14:paraId="20F0E47E" w14:textId="1248485F" w:rsidR="007A0685" w:rsidRPr="007A0685" w:rsidRDefault="007A0685" w:rsidP="0019290C">
      <w:pPr>
        <w:pStyle w:val="Paragraph"/>
      </w:pPr>
      <w:r w:rsidRPr="007A0685">
        <w:t>Tetracyclines (TCs) are antibacterial substances that work by preventing the formation of bacteria-specific enzymes. These function as medicines in both people and animals and exhibit action against an extensive variety of bacteria. TCs are also utilized as food additives to speed up animal development since they are inexpensive, which creates another method for them to enter the ecosystem in addition to emissions through the production as well as composition of these chemicals and the elimination of unwanted or expired goods. TCs were found in drinking water at levels between 0.12 and 4.1 lg/L, whereas levels of tetracycline, chlortetracycline, and a drug called tetracycline were found in the treatment facility wastewater at levels between 44 and 1200 ng/L, 280 to 960 ng/L, and 250 ng/L, respectively. According to research by Ternes et al. and Batt et al.</w:t>
      </w:r>
      <w:r w:rsidR="009A5485">
        <w:t>[1]</w:t>
      </w:r>
      <w:r w:rsidRPr="007A0685">
        <w:t>, TCs are present in the wastewater treatment plant effluent because biological degradation and chlorine procedures only marginally destroy them. Importantly, the occurrence of microbes that are sensitive to such medicines and to which people may be exposed through consuming water might be caused by the existence of remnants of these substances in nature</w:t>
      </w:r>
      <w:r w:rsidR="009A5485">
        <w:t xml:space="preserve"> [2]</w:t>
      </w:r>
      <w:r w:rsidRPr="007A0685">
        <w:t>. The most popular adsorbent for extracting organic chemicals from stormwater consists of activated carbon, although little research has yet been done on how well it can bind TC.</w:t>
      </w:r>
    </w:p>
    <w:p w14:paraId="547A7649" w14:textId="61AFD475" w:rsidR="007A0685" w:rsidRPr="007A0685" w:rsidRDefault="007A0685" w:rsidP="0019290C">
      <w:pPr>
        <w:pStyle w:val="Paragraph"/>
      </w:pPr>
      <w:r w:rsidRPr="007A0685">
        <w:lastRenderedPageBreak/>
        <w:t>The generation of carbon dioxide from current supplies has become the focus of numerous studies since, overall, it is still a costly treatment option for large-scale use. Waste products from the manufacturing of grains, oil baked goods, sugar cane and sugar cane bagasse, coconut fiber pith, oil from palm trees, and numerous other waste products that have been utilized for the same reason are among them</w:t>
      </w:r>
      <w:r w:rsidR="009A5485">
        <w:t xml:space="preserve"> [3]</w:t>
      </w:r>
      <w:r w:rsidRPr="007A0685">
        <w:t>. They also involve the hulls of nuts, such as walnuts and almonds, as well as the pebbles from olive oil, raisins, and strawberries. With regard to its carbon-based framework, large amount of organic matter, affordable price, and widespread accessibility, sewage waste is also theoretically ideal for the synthesis of activated charcoal</w:t>
      </w:r>
      <w:r w:rsidR="005D7C89">
        <w:t xml:space="preserve"> [4]</w:t>
      </w:r>
      <w:r w:rsidRPr="007A0685">
        <w:t>. With the help of several studies, carbons that are made from sewage effluent now have surfaces of as much as 950 m2/g following the action of chemicals. Active carbons made from sewage effluent were used in various papers to study the equilibrium condition of the adsorption of an array of substances, including colors, metals such as mercury, and phenols, for short</w:t>
      </w:r>
      <w:r w:rsidR="009A5485">
        <w:t xml:space="preserve"> [5]</w:t>
      </w:r>
      <w:r w:rsidRPr="007A0685">
        <w:t>.</w:t>
      </w:r>
    </w:p>
    <w:p w14:paraId="7DEE2EA0" w14:textId="21F23E07" w:rsidR="004F57D5" w:rsidRPr="004F57D5" w:rsidRDefault="007A0685" w:rsidP="0019290C">
      <w:pPr>
        <w:pStyle w:val="Paragraph"/>
      </w:pPr>
      <w:r w:rsidRPr="007A0685">
        <w:t xml:space="preserve">Nevertheless, information on the level of adsorbate </w:t>
      </w:r>
      <w:proofErr w:type="gramStart"/>
      <w:r w:rsidRPr="007A0685">
        <w:t>decline</w:t>
      </w:r>
      <w:proofErr w:type="gramEnd"/>
      <w:r w:rsidRPr="007A0685">
        <w:t xml:space="preserve"> profiles of the adsorbate or adsorbent plant along with the processes governing the adsorption process is also necessary for the creation of a system that utilizes adsorption to treat sewage. Given this context, the current study's goals were to: employ diffusional and kinetic theories to clarify the general rate of tetracycline (TC) absorption on absorbing materials made from waste water sludge; look into the widespread distribution process managing the general absorption pace; and analyze the associations between the textural as well as chemical properties of these substrates and the kinetics and dissemination variables.</w:t>
      </w:r>
    </w:p>
    <w:p w14:paraId="58C87390" w14:textId="688B4A6E" w:rsidR="009B7E81" w:rsidRPr="009B7E81" w:rsidRDefault="009B7E81" w:rsidP="0019290C">
      <w:pPr>
        <w:pStyle w:val="Heading1"/>
      </w:pPr>
      <w:r w:rsidRPr="009B7E81">
        <w:t>Kinetic models</w:t>
      </w:r>
    </w:p>
    <w:p w14:paraId="5776E579" w14:textId="6A6A4C19" w:rsidR="009B7E81" w:rsidRDefault="007A0685" w:rsidP="0019290C">
      <w:pPr>
        <w:pStyle w:val="Paragraph"/>
      </w:pPr>
      <w:r w:rsidRPr="007A0685">
        <w:t>In kinetic theories, it is typically believed that inside-out diffusion and exterior mass movement may be neglected and that merely the solute's degree of absorption on the outermost layer of the absorbent alone controls the total absorption ratio. It is additionally thought that the speed of chemical reactions may be used to reflect the pace of a solute's absorption on an object's surface. First- and second-order kinetic theories are frequently used for analyzing adsorbed dynamics. Both an intraparticle dispersion approach and a kinetic framework founded on the McMillan isotherm were used in this work to depict the total desorption rates.</w:t>
      </w:r>
    </w:p>
    <w:p w14:paraId="63C894EA" w14:textId="46D96F10" w:rsidR="009B7E81" w:rsidRDefault="009B7E81" w:rsidP="0019290C">
      <w:pPr>
        <w:pStyle w:val="Heading1"/>
      </w:pPr>
      <w:r w:rsidRPr="009B7E81">
        <w:t>Experimental works</w:t>
      </w:r>
    </w:p>
    <w:p w14:paraId="1FF9EE32" w14:textId="51CB4885" w:rsidR="009B7E81" w:rsidRPr="009B7E81" w:rsidRDefault="009B7E81" w:rsidP="0019290C">
      <w:pPr>
        <w:pStyle w:val="Heading2"/>
      </w:pPr>
      <w:r w:rsidRPr="009B7E81">
        <w:t xml:space="preserve"> Reagent</w:t>
      </w:r>
    </w:p>
    <w:p w14:paraId="0069F522" w14:textId="66BF8108" w:rsidR="009B7E81" w:rsidRDefault="009B7E81" w:rsidP="0019290C">
      <w:pPr>
        <w:pStyle w:val="Paragraph"/>
      </w:pPr>
      <w:r w:rsidRPr="009B7E81">
        <w:t xml:space="preserve"> </w:t>
      </w:r>
      <w:r>
        <w:tab/>
      </w:r>
      <w:r w:rsidR="007A0685" w:rsidRPr="007A0685">
        <w:t xml:space="preserve">The chemical makeup of TC is depicted in Figure </w:t>
      </w:r>
      <w:r w:rsidR="002D1A7E">
        <w:t>1</w:t>
      </w:r>
      <w:r w:rsidR="007A0685" w:rsidRPr="007A0685">
        <w:t xml:space="preserve">, and its properties are listed in </w:t>
      </w:r>
      <w:r w:rsidR="002D1A7E">
        <w:t>the below content</w:t>
      </w:r>
      <w:r w:rsidR="007A0685" w:rsidRPr="007A0685">
        <w:t xml:space="preserve">. Figure </w:t>
      </w:r>
      <w:r w:rsidR="002D1A7E">
        <w:t>2</w:t>
      </w:r>
      <w:r w:rsidR="007A0685" w:rsidRPr="007A0685">
        <w:t xml:space="preserve"> shows the chemical species concentration graph of TC as an indicator of liquid </w:t>
      </w:r>
      <w:proofErr w:type="spellStart"/>
      <w:r w:rsidR="007A0685" w:rsidRPr="007A0685">
        <w:t>pH.</w:t>
      </w:r>
      <w:proofErr w:type="spellEnd"/>
      <w:r w:rsidR="007A0685" w:rsidRPr="007A0685">
        <w:t xml:space="preserve"> At a wavelength of k = 375 nm, the amount of TC was measured using a Genus Six spectrometer</w:t>
      </w:r>
      <w:r w:rsidR="00685185">
        <w:t xml:space="preserve"> </w:t>
      </w:r>
      <w:r w:rsidR="00F729AF">
        <w:t>[</w:t>
      </w:r>
      <w:r w:rsidR="00685185">
        <w:t>14-19]</w:t>
      </w:r>
      <w:r w:rsidR="007A0685" w:rsidRPr="007A0685">
        <w:t>.</w:t>
      </w:r>
      <w:r>
        <w:t xml:space="preserve"> </w:t>
      </w:r>
    </w:p>
    <w:p w14:paraId="1F1DE1D9" w14:textId="4C8A61D9" w:rsidR="002D1A7E" w:rsidRDefault="002D1A7E" w:rsidP="002D1A7E">
      <w:pPr>
        <w:spacing w:line="360" w:lineRule="auto"/>
        <w:jc w:val="center"/>
        <w:rPr>
          <w:szCs w:val="24"/>
        </w:rPr>
      </w:pPr>
      <w:r>
        <w:rPr>
          <w:noProof/>
        </w:rPr>
        <w:drawing>
          <wp:inline distT="0" distB="0" distL="0" distR="0" wp14:anchorId="5C3BE6BA" wp14:editId="5629BA8E">
            <wp:extent cx="2941320" cy="1554480"/>
            <wp:effectExtent l="95250" t="95250" r="87630" b="102870"/>
            <wp:docPr id="1068999287" name="Picture 1" descr="Tetracycline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tracycline - Wikipedi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41320" cy="1554480"/>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14:paraId="38FB25EC" w14:textId="7CDCA91D" w:rsidR="002D1A7E" w:rsidRDefault="002D1A7E" w:rsidP="0019290C">
      <w:pPr>
        <w:pStyle w:val="FigureCaption"/>
      </w:pPr>
      <w:r w:rsidRPr="002D1A7E">
        <w:rPr>
          <w:b/>
          <w:bCs/>
        </w:rPr>
        <w:t>Fig.1</w:t>
      </w:r>
      <w:r>
        <w:t xml:space="preserve"> Chemical structure of </w:t>
      </w:r>
      <w:r w:rsidRPr="002D1A7E">
        <w:t>tetracycline</w:t>
      </w:r>
    </w:p>
    <w:p w14:paraId="48166A73" w14:textId="64023062" w:rsidR="002D1A7E" w:rsidRDefault="002D1A7E" w:rsidP="002D1A7E">
      <w:pPr>
        <w:spacing w:line="360" w:lineRule="auto"/>
        <w:jc w:val="center"/>
        <w:rPr>
          <w:szCs w:val="24"/>
        </w:rPr>
      </w:pPr>
      <w:r>
        <w:rPr>
          <w:noProof/>
        </w:rPr>
        <w:lastRenderedPageBreak/>
        <w:drawing>
          <wp:inline distT="0" distB="0" distL="0" distR="0" wp14:anchorId="5814C7FC" wp14:editId="00B871E7">
            <wp:extent cx="2743200" cy="1668780"/>
            <wp:effectExtent l="95250" t="95250" r="95250" b="102870"/>
            <wp:docPr id="2065054121" name="Picture 3" descr="Ionization equilibrium of tetracyclines as a function of solution pH....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onization equilibrium of tetracyclines as a function of solution pH.... |  Download Scientific Diagra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3200" cy="1668780"/>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14:paraId="4313A78B" w14:textId="70E0D3DF" w:rsidR="002D1A7E" w:rsidRDefault="002D1A7E" w:rsidP="0019290C">
      <w:pPr>
        <w:pStyle w:val="FigureCaption"/>
      </w:pPr>
      <w:r w:rsidRPr="002D1A7E">
        <w:rPr>
          <w:b/>
          <w:bCs/>
        </w:rPr>
        <w:t>Fig.</w:t>
      </w:r>
      <w:r>
        <w:rPr>
          <w:b/>
          <w:bCs/>
        </w:rPr>
        <w:t>2</w:t>
      </w:r>
      <w:r>
        <w:t xml:space="preserve"> I</w:t>
      </w:r>
      <w:r w:rsidRPr="002D1A7E">
        <w:t>onization equilibrium of tetracycline</w:t>
      </w:r>
    </w:p>
    <w:p w14:paraId="31C8BC2F" w14:textId="38FF345E" w:rsidR="009B7E81" w:rsidRPr="009B7E81" w:rsidRDefault="009B7E81" w:rsidP="0019290C">
      <w:pPr>
        <w:pStyle w:val="Heading2"/>
      </w:pPr>
      <w:r w:rsidRPr="009B7E81">
        <w:t>Adsorptions</w:t>
      </w:r>
    </w:p>
    <w:p w14:paraId="470971C8" w14:textId="1C668BB4" w:rsidR="009B7E81" w:rsidRDefault="007A0685" w:rsidP="0019290C">
      <w:pPr>
        <w:pStyle w:val="Paragraph"/>
      </w:pPr>
      <w:r w:rsidRPr="007A0685">
        <w:t>In a recent work, specific instructions on how to manufacture and describe the sludge-derived adsorption substances employed in this investigation were provided. Following material indicates the findings obtained through the testing of the adsorb available from various kinds of wastewater treatment facility sludge: (i) non-activated sewage (CL), (ii) NaOH-activated sewage (C2), (iii) sewage triggered by the addition of humic acids (CH), (iv) sewage triggered by the existence of clay-based soil (CAR), (v) sewage triggered by the existence of phenolic resins 1 (CR1), and (vi) sewage triggered by the existence of phenolic substances resin 2 (CR2). Among all the adsorptions, the size of the particle dimension varied from 0.65 to 1 mm</w:t>
      </w:r>
      <w:r w:rsidR="00F729AF">
        <w:t xml:space="preserve"> [20-25]</w:t>
      </w:r>
      <w:r w:rsidRPr="007A0685">
        <w:t>.</w:t>
      </w:r>
    </w:p>
    <w:p w14:paraId="5D45FF6C" w14:textId="0B44AF67" w:rsidR="009B7E81" w:rsidRPr="009B7E81" w:rsidRDefault="009B7E81" w:rsidP="0019290C">
      <w:pPr>
        <w:pStyle w:val="Heading2"/>
      </w:pPr>
      <w:r w:rsidRPr="009B7E81">
        <w:t>Adsorption isotherms</w:t>
      </w:r>
    </w:p>
    <w:p w14:paraId="50BBE826" w14:textId="23A63055" w:rsidR="009B7E81" w:rsidRDefault="009B7E81" w:rsidP="0019290C">
      <w:pPr>
        <w:pStyle w:val="Paragraph"/>
      </w:pPr>
      <w:r w:rsidRPr="009B7E81">
        <w:t xml:space="preserve"> </w:t>
      </w:r>
      <w:r w:rsidR="007A0685" w:rsidRPr="007A0685">
        <w:t> Adsorbents One milligram was in proximity to 120 mL of TC aqueous solutions with levels ranging from 100 to 1,000 mg/L to generate desorption isotherms. The glass flasks were left in a thermodynamic solution at 298 K, and the TC percentage was determined when the period of equilibrium had passed. At pH levels around 7 and 8, desorption isotherms—which show the quantity adsorbed as an indicator of the optimum concentration—were discovered</w:t>
      </w:r>
      <w:r w:rsidR="00280FB3">
        <w:t xml:space="preserve"> [26-29]</w:t>
      </w:r>
      <w:r w:rsidR="007A0685" w:rsidRPr="007A0685">
        <w:t>. Before the addition of any buffering solution, these pH readings were measured.</w:t>
      </w:r>
    </w:p>
    <w:p w14:paraId="0317ACEF" w14:textId="64D27695" w:rsidR="009B7E81" w:rsidRDefault="009B7E81" w:rsidP="0019290C">
      <w:pPr>
        <w:pStyle w:val="Heading1"/>
      </w:pPr>
      <w:r w:rsidRPr="009B7E81">
        <w:t>Result and discussions</w:t>
      </w:r>
    </w:p>
    <w:p w14:paraId="75B77A09" w14:textId="7D74E5E5" w:rsidR="009B7E81" w:rsidRPr="009B7E81" w:rsidRDefault="009B7E81" w:rsidP="0019290C">
      <w:pPr>
        <w:pStyle w:val="Heading2"/>
      </w:pPr>
      <w:r w:rsidRPr="009B7E81">
        <w:t>Characterization of sludge-derived adsorbent material</w:t>
      </w:r>
    </w:p>
    <w:p w14:paraId="4E433053" w14:textId="04C33DBF" w:rsidR="007A0685" w:rsidRPr="007A0685" w:rsidRDefault="007A0685" w:rsidP="0019290C">
      <w:pPr>
        <w:pStyle w:val="Paragraph"/>
      </w:pPr>
      <w:r w:rsidRPr="007A0685">
        <w:t>Experiments C2, which was the CH, CR1, and CR2 all had similar textures because adding humic acids or phenolic resins, which were used as glues, didn't change the way their textures were made very much. In order to demonstrate that the outermost area was decreased by the inclusion of clay-like material in the specimen, we draw attention to the closeness in area among CAR as well as the non-NaOH-activated specimen CL. Because of the very diverse arrangement of microporosity in those substances, the majority of the specimens had a greater number of micropores by N2 measurement than by CO</w:t>
      </w:r>
      <w:r w:rsidRPr="00C55991">
        <w:rPr>
          <w:vertAlign w:val="subscript"/>
        </w:rPr>
        <w:t>2</w:t>
      </w:r>
      <w:r w:rsidRPr="007A0685">
        <w:t xml:space="preserve"> measurement</w:t>
      </w:r>
      <w:r w:rsidR="005D7C89">
        <w:t xml:space="preserve"> [6</w:t>
      </w:r>
      <w:r w:rsidR="007C2080">
        <w:t>. 30-33</w:t>
      </w:r>
      <w:r w:rsidR="005D7C89">
        <w:t>]</w:t>
      </w:r>
      <w:r w:rsidRPr="007A0685">
        <w:t>. The porous diameters of the adsorbent substances determined by mercurial porosimeters are also shown in</w:t>
      </w:r>
      <w:r w:rsidR="000C412A">
        <w:t xml:space="preserve"> Figure</w:t>
      </w:r>
      <w:r w:rsidRPr="007A0685">
        <w:t xml:space="preserve"> 2. Specifically, with the aid of humic acid (sample CH), microporosity (V2) and microporosity (V3) diminished in every specimen, with the exception of specimen CR1, which displayed a rise in V2. The variation in the sizes of pores in the adsorption materials as measured by mercury porosimeters is shown in Fi</w:t>
      </w:r>
      <w:r w:rsidR="00C55991">
        <w:t>gure 1</w:t>
      </w:r>
      <w:r w:rsidRPr="007A0685">
        <w:t>. The particle size compositions of macropores and pore sizes were quite diverse in all samples, and openings having sizes between 650 and a wavelength of 1,000 were predominant</w:t>
      </w:r>
      <w:r w:rsidR="009A5485">
        <w:t xml:space="preserve"> [7</w:t>
      </w:r>
      <w:r w:rsidR="007C2080">
        <w:t>, 34-38</w:t>
      </w:r>
      <w:r w:rsidR="009A5485">
        <w:t>]</w:t>
      </w:r>
      <w:r w:rsidRPr="007A0685">
        <w:t xml:space="preserve">. </w:t>
      </w:r>
    </w:p>
    <w:p w14:paraId="00DAD784" w14:textId="79263325" w:rsidR="00925CC9" w:rsidRDefault="007A0685" w:rsidP="0019290C">
      <w:pPr>
        <w:pStyle w:val="Paragraph"/>
      </w:pPr>
      <w:r w:rsidRPr="007A0685">
        <w:t xml:space="preserve">Despite the notable exception of the </w:t>
      </w:r>
      <w:proofErr w:type="spellStart"/>
      <w:r w:rsidRPr="007A0685">
        <w:t>Cpc</w:t>
      </w:r>
      <w:proofErr w:type="spellEnd"/>
      <w:r w:rsidRPr="007A0685">
        <w:t xml:space="preserve"> specimen (9.13%), every specimen showed low C material, which increased when binders were present. It was just 5.77 percent in the specimen lacking a binder and roughly eighteen percent in each of the ones that included bindings. </w:t>
      </w:r>
      <w:r w:rsidR="000C412A">
        <w:t xml:space="preserve">Figure </w:t>
      </w:r>
      <w:r w:rsidRPr="007A0685">
        <w:t xml:space="preserve">4's fluorescence X-ray data demonstrate that silicon dioxide and Calcium oxide were the two most common inorganic elements in these specimens. The elements calcium pyrophosphate, b-Ca2P2O7 (at its highest at 31.8 2 h), magnesium apatite (the highest point at 33.6 2 h), </w:t>
      </w:r>
      <w:r w:rsidRPr="007A0685">
        <w:lastRenderedPageBreak/>
        <w:t>goethite, a-</w:t>
      </w:r>
      <w:proofErr w:type="spellStart"/>
      <w:r w:rsidRPr="007A0685">
        <w:t>FeOOH</w:t>
      </w:r>
      <w:proofErr w:type="spellEnd"/>
      <w:r w:rsidRPr="007A0685">
        <w:t xml:space="preserve"> (peak time at 222 h), and a mineral called a-Fe2O3 materials have been found in the X-ray spectrum graphs</w:t>
      </w:r>
      <w:r w:rsidR="005D7C89">
        <w:t xml:space="preserve"> [8</w:t>
      </w:r>
      <w:r w:rsidR="007C2080">
        <w:t>, 39-43</w:t>
      </w:r>
      <w:r w:rsidR="005D7C89">
        <w:t>]</w:t>
      </w:r>
      <w:r w:rsidRPr="007A0685">
        <w:t xml:space="preserve">. The absence of the other compounds in </w:t>
      </w:r>
      <w:r w:rsidR="000C412A">
        <w:t>Figure</w:t>
      </w:r>
      <w:r w:rsidRPr="007A0685">
        <w:t xml:space="preserve"> </w:t>
      </w:r>
      <w:r w:rsidR="000C412A">
        <w:t>3</w:t>
      </w:r>
      <w:r w:rsidRPr="007A0685">
        <w:t xml:space="preserve"> from the diagrams may be attributable to their absence of crystallization. </w:t>
      </w:r>
      <w:r w:rsidR="000C412A">
        <w:t>Figure 3</w:t>
      </w:r>
      <w:r w:rsidRPr="007A0685">
        <w:t xml:space="preserve"> lists some of the materials used for adsorption samples' chemical compositions. These samples were primarily of an acidic nature, with pH threshold readings that vary from 7.7 (CAR) to 11.3 (C2) and are closely connected to the amount of acidic and basic compounds present on the outermost layer of the specimens</w:t>
      </w:r>
      <w:r w:rsidR="009A5485">
        <w:t xml:space="preserve"> [9]</w:t>
      </w:r>
      <w:r w:rsidRPr="007A0685">
        <w:t>.</w:t>
      </w:r>
    </w:p>
    <w:p w14:paraId="6DA88C68" w14:textId="6834F408" w:rsidR="00925CC9" w:rsidRPr="00925CC9" w:rsidRDefault="00925CC9" w:rsidP="0019290C">
      <w:pPr>
        <w:pStyle w:val="Heading2"/>
      </w:pPr>
      <w:r w:rsidRPr="00925CC9">
        <w:t xml:space="preserve">Adsorption equilibrium </w:t>
      </w:r>
    </w:p>
    <w:p w14:paraId="5A865A19" w14:textId="6C4381B6" w:rsidR="009B7E81" w:rsidRDefault="007A0685" w:rsidP="0019290C">
      <w:pPr>
        <w:pStyle w:val="Paragraph"/>
      </w:pPr>
      <w:r w:rsidRPr="007A0685">
        <w:t>The relevant TC adsorption was produced on certain sludge-derived contaminants with the goal of ascertaining the behavior of these adsorbents in TC adsorbed and using the incorporation propagation model. The results of applying Langmuir's formula to the adsorption equilibrium information indicate that these novel molecules had an excellent ability to adsorb, accomplishing an amount of 673 mg/g for the C2 specimen. This is demonstrated by the triggered carbon's TC capacity to absorb (</w:t>
      </w:r>
      <w:proofErr w:type="spellStart"/>
      <w:r w:rsidRPr="007A0685">
        <w:t>Xm</w:t>
      </w:r>
      <w:proofErr w:type="spellEnd"/>
      <w:r w:rsidRPr="007A0685">
        <w:t xml:space="preserve">) as well as the adsorbate-adsorbent connection. In contrast to other adsorbents such as </w:t>
      </w:r>
      <w:proofErr w:type="spellStart"/>
      <w:r w:rsidRPr="007A0685">
        <w:t>illite</w:t>
      </w:r>
      <w:proofErr w:type="spellEnd"/>
      <w:r w:rsidRPr="007A0685">
        <w:t xml:space="preserve"> (30 mg/g), the substance (42 mg/g), when one considers that (9 mg/g), the grapheme oxides (313 mg/g), and multi-walled nanotubes containing carbon (which are 150 mg/g), the </w:t>
      </w:r>
      <w:proofErr w:type="spellStart"/>
      <w:r w:rsidRPr="007A0685">
        <w:t>Xm</w:t>
      </w:r>
      <w:proofErr w:type="spellEnd"/>
      <w:r w:rsidRPr="007A0685">
        <w:t xml:space="preserve"> levels for the adsorbents during research were significantly greater</w:t>
      </w:r>
      <w:r w:rsidR="007C2080">
        <w:t xml:space="preserve"> [44-49]</w:t>
      </w:r>
      <w:r w:rsidRPr="007A0685">
        <w:t>. The isotherm created by Langmuir produced values for correlation that were almost equal for each system. Since the substances in question have a tiny surface area, the development of compounds involving the TC monomers and the metallic components included in the experiments is the sole explanation for their excellent TC absorption capability. In-depth research has been done in the scientific community on the production of compound coordination of the chelation variety when TC and metallic components are combined. The ability of TCs to form impenetrable bonds with specific ions of metals, like Fe2+, Al3+, calcium, and magnesium dioxide, at neutral pH is hence one of their distinguishing chemical properties. Consequently, our adsorbents' significant capacity for adsorption may be explained by the presence of such metallic ions</w:t>
      </w:r>
      <w:r w:rsidR="009A5485">
        <w:t xml:space="preserve"> [10]</w:t>
      </w:r>
      <w:r w:rsidRPr="007A0685">
        <w:t>. Recent research by Ding et al. has demonstrated the critical function that aggressive alkaline elements perform in the attachment of infections and medication for seizures to wastewater sludge and petroleum product-produced substances.</w:t>
      </w:r>
      <w:r w:rsidR="00C55991">
        <w:t xml:space="preserve"> Figure </w:t>
      </w:r>
      <w:r w:rsidR="00F559FF">
        <w:t>3</w:t>
      </w:r>
      <w:r w:rsidR="00C55991">
        <w:t xml:space="preserve"> shows the TC adsorptions equilibrium</w:t>
      </w:r>
      <w:r w:rsidR="00081A3A">
        <w:t xml:space="preserve"> [50-54]</w:t>
      </w:r>
      <w:r w:rsidR="00C55991">
        <w:t xml:space="preserve">. </w:t>
      </w:r>
    </w:p>
    <w:p w14:paraId="7F718837" w14:textId="79ED7FD2" w:rsidR="00822DDC" w:rsidRDefault="00A758D4" w:rsidP="00822DDC">
      <w:pPr>
        <w:spacing w:line="360" w:lineRule="auto"/>
        <w:jc w:val="center"/>
      </w:pPr>
      <w:r>
        <w:rPr>
          <w:noProof/>
        </w:rPr>
        <w:object w:dxaOrig="7957" w:dyaOrig="5612" w14:anchorId="535FF9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11.4pt;height:220.8pt;mso-width-percent:0;mso-height-percent:0;mso-width-percent:0;mso-height-percent:0" o:ole="">
            <v:imagedata r:id="rId8" o:title=""/>
          </v:shape>
          <o:OLEObject Type="Embed" ProgID="Origin50.Graph" ShapeID="_x0000_i1025" DrawAspect="Content" ObjectID="_1819355171" r:id="rId9"/>
        </w:object>
      </w:r>
    </w:p>
    <w:p w14:paraId="7FBB22D9" w14:textId="772CE1D2" w:rsidR="00C55991" w:rsidRDefault="00C55991" w:rsidP="0019290C">
      <w:pPr>
        <w:pStyle w:val="FigureCaption"/>
      </w:pPr>
      <w:r w:rsidRPr="00C55991">
        <w:rPr>
          <w:b/>
          <w:bCs/>
        </w:rPr>
        <w:t>Fig.</w:t>
      </w:r>
      <w:r w:rsidR="00F559FF">
        <w:rPr>
          <w:b/>
          <w:bCs/>
        </w:rPr>
        <w:t>3</w:t>
      </w:r>
      <w:r>
        <w:t xml:space="preserve"> shows the TC adsorptions equilibrium</w:t>
      </w:r>
    </w:p>
    <w:p w14:paraId="054AF954" w14:textId="5AEE5878" w:rsidR="00925CC9" w:rsidRDefault="00925CC9" w:rsidP="0019290C">
      <w:pPr>
        <w:pStyle w:val="Heading2"/>
      </w:pPr>
      <w:r w:rsidRPr="00925CC9">
        <w:t>Adsorption of kinetics</w:t>
      </w:r>
    </w:p>
    <w:p w14:paraId="24BA5BF9" w14:textId="2ABFFDA3" w:rsidR="00925CC9" w:rsidRDefault="007A0685" w:rsidP="0019290C">
      <w:pPr>
        <w:pStyle w:val="Paragraph"/>
      </w:pPr>
      <w:r w:rsidRPr="007A0685">
        <w:t xml:space="preserve">The rates of adsorption of TC across all developed sludge-derived ads are shown in Figure </w:t>
      </w:r>
      <w:r w:rsidR="00F559FF">
        <w:t>4</w:t>
      </w:r>
      <w:r w:rsidRPr="007A0685">
        <w:t xml:space="preserve">. Within 200 days of interaction, homeostasis was attained in every system. Adsorption techniques rates (k1, k2, </w:t>
      </w:r>
      <w:proofErr w:type="spellStart"/>
      <w:r w:rsidRPr="007A0685">
        <w:t>kad</w:t>
      </w:r>
      <w:proofErr w:type="spellEnd"/>
      <w:r w:rsidRPr="007A0685">
        <w:t xml:space="preserve">) have been calculated by blending the measured kinetics of adsorption information with the first-order, second-order, and Lang Muir kinetic frameworks, accordingly, with the goal of measuring the kinetics of TC absorption on the adsorbents as </w:t>
      </w:r>
      <w:r w:rsidRPr="007A0685">
        <w:lastRenderedPageBreak/>
        <w:t>well as determining the physical and textural characteristics that influence the procedure</w:t>
      </w:r>
      <w:r w:rsidR="005D7C89">
        <w:t xml:space="preserve"> [11]</w:t>
      </w:r>
      <w:r w:rsidRPr="007A0685">
        <w:t xml:space="preserve">. </w:t>
      </w:r>
      <w:r w:rsidR="000C412A">
        <w:t>Figure 4</w:t>
      </w:r>
      <w:r w:rsidRPr="007A0685">
        <w:t xml:space="preserve"> illustrates the findings as well as the values of the maximum TC absorbed quantities and related coefficients of association</w:t>
      </w:r>
      <w:r w:rsidR="005D7C89">
        <w:t xml:space="preserve"> [12]</w:t>
      </w:r>
      <w:r w:rsidRPr="007A0685">
        <w:t>. We emphasize that the first- and second-degree kinetic theories, with correlation coefficients (R2) levels near cooperation, fit the measured absorption rate information more accurately than the Langmuir equation did</w:t>
      </w:r>
      <w:r w:rsidR="005D7C89">
        <w:t xml:space="preserve"> [13]</w:t>
      </w:r>
      <w:r w:rsidRPr="007A0685">
        <w:t>. considering that the Langmuir accelerated simulation transforms into the isotherm of Langmuir while balance is reached and it is not needed to figure out the first- and second-degree algorithms had a pair of fit variables while the Langmuir model has just one</w:t>
      </w:r>
      <w:r w:rsidR="005D7C89">
        <w:t xml:space="preserve"> [14]</w:t>
      </w:r>
      <w:r w:rsidRPr="007A0685">
        <w:t xml:space="preserve">. The juxtaposition among mathematically determined </w:t>
      </w:r>
      <w:proofErr w:type="spellStart"/>
      <w:r w:rsidRPr="007A0685">
        <w:t>qe</w:t>
      </w:r>
      <w:proofErr w:type="spellEnd"/>
      <w:r w:rsidRPr="007A0685">
        <w:t xml:space="preserve"> amounts as well as the associated numbers demonstrates that the pseudo-first-order simulation fits the data from experiments across all TC-adsorbent platforms more accurately than the false-second-order modification</w:t>
      </w:r>
      <w:r w:rsidR="005D7C89">
        <w:t xml:space="preserve"> [15]</w:t>
      </w:r>
      <w:r w:rsidRPr="007A0685">
        <w:t>.</w:t>
      </w:r>
      <w:r w:rsidR="00C55991">
        <w:t xml:space="preserve"> Figure </w:t>
      </w:r>
      <w:r w:rsidR="00F559FF">
        <w:t>4</w:t>
      </w:r>
      <w:r w:rsidR="00C55991">
        <w:t xml:space="preserve"> shows the TC adsorptions kinetics. </w:t>
      </w:r>
    </w:p>
    <w:p w14:paraId="1D1B4289" w14:textId="79AE061B" w:rsidR="00F84FFF" w:rsidRDefault="00A758D4" w:rsidP="00F84FFF">
      <w:pPr>
        <w:spacing w:line="360" w:lineRule="auto"/>
        <w:jc w:val="center"/>
      </w:pPr>
      <w:r>
        <w:rPr>
          <w:noProof/>
        </w:rPr>
        <w:object w:dxaOrig="7957" w:dyaOrig="5612" w14:anchorId="151712AA">
          <v:shape id="_x0000_i1026" type="#_x0000_t75" alt="" style="width:349.8pt;height:247.2pt;mso-width-percent:0;mso-height-percent:0;mso-width-percent:0;mso-height-percent:0" o:ole="">
            <v:imagedata r:id="rId10" o:title=""/>
          </v:shape>
          <o:OLEObject Type="Embed" ProgID="Origin50.Graph" ShapeID="_x0000_i1026" DrawAspect="Content" ObjectID="_1819355172" r:id="rId11"/>
        </w:object>
      </w:r>
    </w:p>
    <w:p w14:paraId="679F5996" w14:textId="05F271A1" w:rsidR="00C55991" w:rsidRDefault="00C55991" w:rsidP="0019290C">
      <w:pPr>
        <w:pStyle w:val="FigureCaption"/>
      </w:pPr>
      <w:r w:rsidRPr="00F559FF">
        <w:rPr>
          <w:b/>
          <w:bCs/>
        </w:rPr>
        <w:t xml:space="preserve">Fig. </w:t>
      </w:r>
      <w:r w:rsidR="00F559FF" w:rsidRPr="00F559FF">
        <w:rPr>
          <w:b/>
          <w:bCs/>
        </w:rPr>
        <w:t>4</w:t>
      </w:r>
      <w:r>
        <w:t xml:space="preserve"> shows the TC adsorptions kinetics</w:t>
      </w:r>
    </w:p>
    <w:p w14:paraId="4515649F" w14:textId="1C686AF5" w:rsidR="00925CC9" w:rsidRDefault="00925CC9" w:rsidP="0019290C">
      <w:pPr>
        <w:pStyle w:val="Heading1"/>
      </w:pPr>
      <w:r w:rsidRPr="00925CC9">
        <w:t>Conclusion</w:t>
      </w:r>
    </w:p>
    <w:p w14:paraId="30C6FA3D" w14:textId="182C101F" w:rsidR="00925CC9" w:rsidRDefault="007A0685" w:rsidP="0019290C">
      <w:pPr>
        <w:pStyle w:val="Paragraph"/>
      </w:pPr>
      <w:r w:rsidRPr="007A0685">
        <w:t>The kinetics and diffusion models that are used to explain the laboratory findings for the TC content decay curve using this treated waste generated the adsorb. All of the investigated adsorbents' TC kinetics for adsorption are best explained by a first-order kinetic approach, and the rate characteristics change linearly according to their macropore sizes, with mesopore sizes becoming smaller as the number of carboxylic groups present increases. The diffuse intraparticle model showed that intraparticle dispersion regulates the speed of TC absorption on all adsorbents, and on such adsorbents, the quantity of pore diffusion accounts for in excess of 80 percent of all intraparticle transmission, suggesting that surface diffusion is not a significant factor in TC transport. The TC desorption rate is closely correlated with the proximity of this compound to the microporous structures of the substances, as shown by the steady rise in the functional dispersion of TC in the amount of pore space with increased mezzo and macropore volumes and the exterior circumference of adsorbents.</w:t>
      </w:r>
    </w:p>
    <w:p w14:paraId="1CC56636" w14:textId="52755866" w:rsidR="00925CC9" w:rsidRPr="00925CC9" w:rsidRDefault="00925CC9" w:rsidP="0019290C">
      <w:pPr>
        <w:pStyle w:val="Heading1"/>
      </w:pPr>
      <w:r w:rsidRPr="00925CC9">
        <w:t>References</w:t>
      </w:r>
    </w:p>
    <w:p w14:paraId="0AA9F684" w14:textId="77777777" w:rsidR="005D7C89" w:rsidRPr="005D7C89" w:rsidRDefault="005D7C89" w:rsidP="0019290C">
      <w:pPr>
        <w:pStyle w:val="Reference"/>
      </w:pPr>
      <w:bookmarkStart w:id="0" w:name="_Hlk199487086"/>
      <w:r w:rsidRPr="005D7C89">
        <w:t xml:space="preserve">Chakrapani </w:t>
      </w:r>
      <w:r w:rsidRPr="005D7C89">
        <w:rPr>
          <w:shd w:val="clear" w:color="auto" w:fill="FFFFFF"/>
        </w:rPr>
        <w:t>et al.</w:t>
      </w:r>
      <w:proofErr w:type="gramStart"/>
      <w:r w:rsidRPr="005D7C89">
        <w:rPr>
          <w:shd w:val="clear" w:color="auto" w:fill="FFFFFF"/>
        </w:rPr>
        <w:t xml:space="preserve">, </w:t>
      </w:r>
      <w:r w:rsidRPr="005D7C89">
        <w:t xml:space="preserve"> (</w:t>
      </w:r>
      <w:proofErr w:type="gramEnd"/>
      <w:r w:rsidRPr="005D7C89">
        <w:t xml:space="preserve">2024). Optimizing sample length for fault diagnosis of clutch systems using deep learning and vibration analysis. Proceedings of the Institution of Mechanical Engineers, Part E: Journal of Process Mechanical Engineering, 09544089241272791. </w:t>
      </w:r>
      <w:hyperlink r:id="rId12" w:history="1">
        <w:r w:rsidRPr="005D7C89">
          <w:rPr>
            <w:rStyle w:val="Hyperlink"/>
            <w:color w:val="auto"/>
            <w:sz w:val="24"/>
            <w:szCs w:val="24"/>
            <w:u w:val="none"/>
          </w:rPr>
          <w:t>https://doi.org/10.1177/095440892412727</w:t>
        </w:r>
      </w:hyperlink>
      <w:r w:rsidRPr="005D7C89">
        <w:t xml:space="preserve"> </w:t>
      </w:r>
    </w:p>
    <w:bookmarkEnd w:id="0"/>
    <w:p w14:paraId="2D256B7B" w14:textId="04E2E1BC" w:rsidR="00925CC9" w:rsidRPr="005D7C89" w:rsidRDefault="000B6C21" w:rsidP="0019290C">
      <w:pPr>
        <w:pStyle w:val="Reference"/>
        <w:rPr>
          <w:b/>
          <w:bCs/>
        </w:rPr>
      </w:pPr>
      <w:r w:rsidRPr="005D7C89">
        <w:rPr>
          <w:shd w:val="clear" w:color="auto" w:fill="FFFFFF"/>
        </w:rPr>
        <w:t>Gupta, A., &amp; Garg, A. (2015). Utilisation of sewage sludge derived adsorbents for the removal of recalcitrant compounds from wastewater: mechanistic aspects, isotherms, kinetics and thermodynamics. </w:t>
      </w:r>
      <w:r w:rsidRPr="005D7C89">
        <w:rPr>
          <w:i/>
          <w:iCs/>
          <w:shd w:val="clear" w:color="auto" w:fill="FFFFFF"/>
        </w:rPr>
        <w:t>Bioresource technology</w:t>
      </w:r>
      <w:r w:rsidRPr="005D7C89">
        <w:rPr>
          <w:shd w:val="clear" w:color="auto" w:fill="FFFFFF"/>
        </w:rPr>
        <w:t>, </w:t>
      </w:r>
      <w:r w:rsidRPr="005D7C89">
        <w:rPr>
          <w:i/>
          <w:iCs/>
          <w:shd w:val="clear" w:color="auto" w:fill="FFFFFF"/>
        </w:rPr>
        <w:t>194</w:t>
      </w:r>
      <w:r w:rsidRPr="005D7C89">
        <w:rPr>
          <w:shd w:val="clear" w:color="auto" w:fill="FFFFFF"/>
        </w:rPr>
        <w:t>, 214-224.</w:t>
      </w:r>
    </w:p>
    <w:p w14:paraId="314654E8" w14:textId="77777777" w:rsidR="005D7C89" w:rsidRPr="005D7C89" w:rsidRDefault="005D7C89" w:rsidP="0019290C">
      <w:pPr>
        <w:pStyle w:val="Reference"/>
      </w:pPr>
      <w:bookmarkStart w:id="1" w:name="_Hlk199487151"/>
      <w:r w:rsidRPr="005D7C89">
        <w:lastRenderedPageBreak/>
        <w:t xml:space="preserve">Deepthi </w:t>
      </w:r>
      <w:r w:rsidRPr="005D7C89">
        <w:rPr>
          <w:shd w:val="clear" w:color="auto" w:fill="FFFFFF"/>
        </w:rPr>
        <w:t>et al.</w:t>
      </w:r>
      <w:proofErr w:type="gramStart"/>
      <w:r w:rsidRPr="005D7C89">
        <w:rPr>
          <w:shd w:val="clear" w:color="auto" w:fill="FFFFFF"/>
        </w:rPr>
        <w:t xml:space="preserve">, </w:t>
      </w:r>
      <w:r w:rsidRPr="005D7C89">
        <w:t xml:space="preserve"> (</w:t>
      </w:r>
      <w:proofErr w:type="gramEnd"/>
      <w:r w:rsidRPr="005D7C89">
        <w:t>2024). Deep Learning-Enabled Human Resource Analytics in Predicting Employee Performance. In 2024 Ninth International Conference on Science Technology Engineering and Mathematics (ICONSTEM) (pp. 1-5). EEE.</w:t>
      </w:r>
      <w:r w:rsidRPr="005D7C89">
        <w:rPr>
          <w:shd w:val="clear" w:color="auto" w:fill="FFFFFF"/>
        </w:rPr>
        <w:t xml:space="preserve"> </w:t>
      </w:r>
      <w:hyperlink r:id="rId13" w:history="1">
        <w:r w:rsidRPr="005D7C89">
          <w:rPr>
            <w:rStyle w:val="Hyperlink"/>
            <w:color w:val="auto"/>
            <w:sz w:val="24"/>
            <w:szCs w:val="24"/>
            <w:u w:val="none"/>
            <w:shd w:val="clear" w:color="auto" w:fill="FFFFFF"/>
          </w:rPr>
          <w:t>https://doi.org/</w:t>
        </w:r>
        <w:r w:rsidRPr="005D7C89">
          <w:rPr>
            <w:rStyle w:val="Hyperlink"/>
            <w:color w:val="auto"/>
            <w:sz w:val="24"/>
            <w:szCs w:val="24"/>
            <w:u w:val="none"/>
          </w:rPr>
          <w:t>10.1109/ICONSTEM60960.2024.10568716</w:t>
        </w:r>
      </w:hyperlink>
      <w:r w:rsidRPr="005D7C89">
        <w:t xml:space="preserve"> </w:t>
      </w:r>
    </w:p>
    <w:bookmarkEnd w:id="1"/>
    <w:p w14:paraId="6A7D49CE" w14:textId="7A8C52F6" w:rsidR="000B6C21" w:rsidRPr="005D7C89" w:rsidRDefault="000B6C21" w:rsidP="0019290C">
      <w:pPr>
        <w:pStyle w:val="Reference"/>
        <w:rPr>
          <w:b/>
          <w:bCs/>
        </w:rPr>
      </w:pPr>
      <w:r w:rsidRPr="005D7C89">
        <w:rPr>
          <w:shd w:val="clear" w:color="auto" w:fill="FFFFFF"/>
        </w:rPr>
        <w:t>Liu, H., Xu, G., &amp; Li, G. (2020). The characteristics of pharmaceutical sludge-derived biochar and its application for the adsorption of tetracycline. </w:t>
      </w:r>
      <w:r w:rsidRPr="005D7C89">
        <w:rPr>
          <w:i/>
          <w:iCs/>
          <w:shd w:val="clear" w:color="auto" w:fill="FFFFFF"/>
        </w:rPr>
        <w:t>Science of The Total Environment</w:t>
      </w:r>
      <w:r w:rsidRPr="005D7C89">
        <w:rPr>
          <w:shd w:val="clear" w:color="auto" w:fill="FFFFFF"/>
        </w:rPr>
        <w:t>, </w:t>
      </w:r>
      <w:r w:rsidRPr="005D7C89">
        <w:rPr>
          <w:i/>
          <w:iCs/>
          <w:shd w:val="clear" w:color="auto" w:fill="FFFFFF"/>
        </w:rPr>
        <w:t>747</w:t>
      </w:r>
      <w:r w:rsidRPr="005D7C89">
        <w:rPr>
          <w:shd w:val="clear" w:color="auto" w:fill="FFFFFF"/>
        </w:rPr>
        <w:t>, 141492.</w:t>
      </w:r>
    </w:p>
    <w:p w14:paraId="24E93CFC" w14:textId="00934BC3" w:rsidR="000B6C21" w:rsidRPr="005D7C89" w:rsidRDefault="000B6C21" w:rsidP="0019290C">
      <w:pPr>
        <w:pStyle w:val="Reference"/>
        <w:rPr>
          <w:b/>
          <w:bCs/>
        </w:rPr>
      </w:pPr>
      <w:r w:rsidRPr="005D7C89">
        <w:rPr>
          <w:shd w:val="clear" w:color="auto" w:fill="FFFFFF"/>
        </w:rPr>
        <w:t>Yang, Y., Kou, L., Fan, Q., Jiang, K., &amp; Wang, J. (2022). Simultaneous recovery of phosphate and degradation of antibiotics by waste sludge-derived biochar. </w:t>
      </w:r>
      <w:r w:rsidRPr="005D7C89">
        <w:rPr>
          <w:i/>
          <w:iCs/>
          <w:shd w:val="clear" w:color="auto" w:fill="FFFFFF"/>
        </w:rPr>
        <w:t>Chemosphere</w:t>
      </w:r>
      <w:r w:rsidRPr="005D7C89">
        <w:rPr>
          <w:shd w:val="clear" w:color="auto" w:fill="FFFFFF"/>
        </w:rPr>
        <w:t>, </w:t>
      </w:r>
      <w:r w:rsidRPr="005D7C89">
        <w:rPr>
          <w:i/>
          <w:iCs/>
          <w:shd w:val="clear" w:color="auto" w:fill="FFFFFF"/>
        </w:rPr>
        <w:t>291</w:t>
      </w:r>
      <w:r w:rsidRPr="005D7C89">
        <w:rPr>
          <w:shd w:val="clear" w:color="auto" w:fill="FFFFFF"/>
        </w:rPr>
        <w:t>, 132832.</w:t>
      </w:r>
    </w:p>
    <w:p w14:paraId="355B1196" w14:textId="77777777" w:rsidR="005D7C89" w:rsidRPr="005D7C89" w:rsidRDefault="005D7C89" w:rsidP="0019290C">
      <w:pPr>
        <w:pStyle w:val="Reference"/>
      </w:pPr>
      <w:bookmarkStart w:id="2" w:name="_Hlk199487228"/>
      <w:r w:rsidRPr="005D7C89">
        <w:rPr>
          <w:shd w:val="clear" w:color="auto" w:fill="FFFFFF"/>
        </w:rPr>
        <w:t>Stalin et al., (2024). Innovative cinque rib-roughened stimulators on performance improvement in triangular channel solar air heater.</w:t>
      </w:r>
      <w:r w:rsidRPr="005D7C89">
        <w:rPr>
          <w:rStyle w:val="apple-converted-space"/>
          <w:sz w:val="24"/>
          <w:szCs w:val="24"/>
          <w:shd w:val="clear" w:color="auto" w:fill="FFFFFF"/>
        </w:rPr>
        <w:t> </w:t>
      </w:r>
      <w:r w:rsidRPr="005D7C89">
        <w:rPr>
          <w:i/>
          <w:iCs/>
        </w:rPr>
        <w:t>International Journal of Low-Carbon Technologies</w:t>
      </w:r>
      <w:r w:rsidRPr="005D7C89">
        <w:rPr>
          <w:shd w:val="clear" w:color="auto" w:fill="FFFFFF"/>
        </w:rPr>
        <w:t>,</w:t>
      </w:r>
      <w:r w:rsidRPr="005D7C89">
        <w:rPr>
          <w:rStyle w:val="apple-converted-space"/>
          <w:sz w:val="24"/>
          <w:szCs w:val="24"/>
          <w:shd w:val="clear" w:color="auto" w:fill="FFFFFF"/>
        </w:rPr>
        <w:t> </w:t>
      </w:r>
      <w:r w:rsidRPr="005D7C89">
        <w:rPr>
          <w:i/>
          <w:iCs/>
        </w:rPr>
        <w:t>19</w:t>
      </w:r>
      <w:r w:rsidRPr="005D7C89">
        <w:rPr>
          <w:shd w:val="clear" w:color="auto" w:fill="FFFFFF"/>
        </w:rPr>
        <w:t xml:space="preserve">, 227-235. </w:t>
      </w:r>
      <w:hyperlink r:id="rId14" w:history="1">
        <w:r w:rsidRPr="005D7C89">
          <w:rPr>
            <w:rStyle w:val="Hyperlink"/>
            <w:color w:val="auto"/>
            <w:sz w:val="24"/>
            <w:szCs w:val="24"/>
            <w:u w:val="none"/>
          </w:rPr>
          <w:t>https://doi.org/10.1093/ijlct/ctae002</w:t>
        </w:r>
      </w:hyperlink>
    </w:p>
    <w:bookmarkEnd w:id="2"/>
    <w:p w14:paraId="4FB71EF3" w14:textId="492CBCAA" w:rsidR="000B6C21" w:rsidRPr="005D7C89" w:rsidRDefault="000B6C21" w:rsidP="0019290C">
      <w:pPr>
        <w:pStyle w:val="Reference"/>
        <w:rPr>
          <w:b/>
          <w:bCs/>
        </w:rPr>
      </w:pPr>
      <w:r w:rsidRPr="005D7C89">
        <w:rPr>
          <w:shd w:val="clear" w:color="auto" w:fill="FFFFFF"/>
        </w:rPr>
        <w:t>Kumar, R., Kang, C. U., Mohan, D., Khan, M. A., Lee, J. H., Lee, S. S., &amp; Jeon, B. H. (2020). Waste sludge derived adsorbents for arsenate removal from water. </w:t>
      </w:r>
      <w:r w:rsidRPr="005D7C89">
        <w:rPr>
          <w:i/>
          <w:iCs/>
          <w:shd w:val="clear" w:color="auto" w:fill="FFFFFF"/>
        </w:rPr>
        <w:t>Chemosphere</w:t>
      </w:r>
      <w:r w:rsidRPr="005D7C89">
        <w:rPr>
          <w:shd w:val="clear" w:color="auto" w:fill="FFFFFF"/>
        </w:rPr>
        <w:t>, </w:t>
      </w:r>
      <w:r w:rsidRPr="005D7C89">
        <w:rPr>
          <w:i/>
          <w:iCs/>
          <w:shd w:val="clear" w:color="auto" w:fill="FFFFFF"/>
        </w:rPr>
        <w:t>239</w:t>
      </w:r>
      <w:r w:rsidRPr="005D7C89">
        <w:rPr>
          <w:shd w:val="clear" w:color="auto" w:fill="FFFFFF"/>
        </w:rPr>
        <w:t>, 124832.</w:t>
      </w:r>
    </w:p>
    <w:p w14:paraId="7FC62F64" w14:textId="271B8A14" w:rsidR="000B6C21" w:rsidRPr="005D7C89" w:rsidRDefault="000B6C21" w:rsidP="0019290C">
      <w:pPr>
        <w:pStyle w:val="Reference"/>
        <w:rPr>
          <w:b/>
          <w:bCs/>
        </w:rPr>
      </w:pPr>
      <w:r w:rsidRPr="005D7C89">
        <w:rPr>
          <w:shd w:val="clear" w:color="auto" w:fill="FFFFFF"/>
        </w:rPr>
        <w:t>Singh, V., &amp; Srivastava, V. C. (2020). Self-engineered iron oxide nanoparticle incorporated on mesoporous biochar derived from textile mill sludge for the removal of an emerging pharmaceutical pollutant. </w:t>
      </w:r>
      <w:r w:rsidRPr="005D7C89">
        <w:rPr>
          <w:i/>
          <w:iCs/>
          <w:shd w:val="clear" w:color="auto" w:fill="FFFFFF"/>
        </w:rPr>
        <w:t>Environmental Pollution</w:t>
      </w:r>
      <w:r w:rsidRPr="005D7C89">
        <w:rPr>
          <w:shd w:val="clear" w:color="auto" w:fill="FFFFFF"/>
        </w:rPr>
        <w:t>, </w:t>
      </w:r>
      <w:r w:rsidRPr="005D7C89">
        <w:rPr>
          <w:i/>
          <w:iCs/>
          <w:shd w:val="clear" w:color="auto" w:fill="FFFFFF"/>
        </w:rPr>
        <w:t>259</w:t>
      </w:r>
      <w:r w:rsidRPr="005D7C89">
        <w:rPr>
          <w:shd w:val="clear" w:color="auto" w:fill="FFFFFF"/>
        </w:rPr>
        <w:t>, 113822.</w:t>
      </w:r>
    </w:p>
    <w:p w14:paraId="14DBF5AD" w14:textId="77777777" w:rsidR="005D7C89" w:rsidRPr="005D7C89" w:rsidRDefault="005D7C89" w:rsidP="0019290C">
      <w:pPr>
        <w:pStyle w:val="Reference"/>
      </w:pPr>
      <w:bookmarkStart w:id="3" w:name="_Hlk199487244"/>
      <w:r w:rsidRPr="005D7C89">
        <w:t xml:space="preserve">Selvi </w:t>
      </w:r>
      <w:r w:rsidRPr="005D7C89">
        <w:rPr>
          <w:shd w:val="clear" w:color="auto" w:fill="FFFFFF"/>
        </w:rPr>
        <w:t xml:space="preserve">et al., </w:t>
      </w:r>
      <w:r w:rsidRPr="005D7C89">
        <w:t xml:space="preserve">(2024). Transfer Learning Approaches for Improved Thyroid Detection. In 2024 5th International Conference on Electronics and Sustainable Communication Systems (ICESC) (pp. 1311-1317). IEEE. </w:t>
      </w:r>
      <w:hyperlink r:id="rId15" w:history="1">
        <w:r w:rsidRPr="005D7C89">
          <w:rPr>
            <w:rStyle w:val="Hyperlink"/>
            <w:color w:val="auto"/>
            <w:sz w:val="24"/>
            <w:szCs w:val="24"/>
            <w:u w:val="none"/>
            <w:shd w:val="clear" w:color="auto" w:fill="FFFFFF"/>
          </w:rPr>
          <w:t>https://doi.org/</w:t>
        </w:r>
        <w:r w:rsidRPr="005D7C89">
          <w:rPr>
            <w:rStyle w:val="Hyperlink"/>
            <w:color w:val="auto"/>
            <w:sz w:val="24"/>
            <w:szCs w:val="24"/>
            <w:u w:val="none"/>
          </w:rPr>
          <w:t>10.1109/ICESC60852.2024.10689771</w:t>
        </w:r>
      </w:hyperlink>
    </w:p>
    <w:bookmarkEnd w:id="3"/>
    <w:p w14:paraId="0684676C" w14:textId="0221C732" w:rsidR="000B6C21" w:rsidRPr="005D7C89" w:rsidRDefault="000B6C21" w:rsidP="0019290C">
      <w:pPr>
        <w:pStyle w:val="Reference"/>
        <w:rPr>
          <w:b/>
          <w:bCs/>
        </w:rPr>
      </w:pPr>
      <w:r w:rsidRPr="005D7C89">
        <w:rPr>
          <w:shd w:val="clear" w:color="auto" w:fill="FFFFFF"/>
        </w:rPr>
        <w:t>Liu, H., Xu, G., &amp; Li, G. (2021). Preparation of porous biochar based on pharmaceutical sludge activated by NaOH and its application in the adsorption of tetracycline. </w:t>
      </w:r>
      <w:r w:rsidRPr="005D7C89">
        <w:rPr>
          <w:i/>
          <w:iCs/>
          <w:shd w:val="clear" w:color="auto" w:fill="FFFFFF"/>
        </w:rPr>
        <w:t>Journal of Colloid and Interface Science</w:t>
      </w:r>
      <w:r w:rsidRPr="005D7C89">
        <w:rPr>
          <w:shd w:val="clear" w:color="auto" w:fill="FFFFFF"/>
        </w:rPr>
        <w:t>, </w:t>
      </w:r>
      <w:r w:rsidRPr="005D7C89">
        <w:rPr>
          <w:i/>
          <w:iCs/>
          <w:shd w:val="clear" w:color="auto" w:fill="FFFFFF"/>
        </w:rPr>
        <w:t>587</w:t>
      </w:r>
      <w:r w:rsidRPr="005D7C89">
        <w:rPr>
          <w:shd w:val="clear" w:color="auto" w:fill="FFFFFF"/>
        </w:rPr>
        <w:t>, 271-278.</w:t>
      </w:r>
    </w:p>
    <w:p w14:paraId="4CBA457D" w14:textId="7D143EEF" w:rsidR="000B6C21" w:rsidRPr="005D7C89" w:rsidRDefault="000B6C21" w:rsidP="0019290C">
      <w:pPr>
        <w:pStyle w:val="Reference"/>
        <w:rPr>
          <w:b/>
          <w:bCs/>
        </w:rPr>
      </w:pPr>
      <w:r w:rsidRPr="005D7C89">
        <w:rPr>
          <w:shd w:val="clear" w:color="auto" w:fill="FFFFFF"/>
        </w:rPr>
        <w:t xml:space="preserve">Shen, C., Gu, L., Chen, S., Jiang, Y., Huang, P., Li, H., ... &amp; Xia, D. (2022). Sewage sludge derived FeCl3-activated </w:t>
      </w:r>
      <w:proofErr w:type="spellStart"/>
      <w:r w:rsidRPr="005D7C89">
        <w:rPr>
          <w:shd w:val="clear" w:color="auto" w:fill="FFFFFF"/>
        </w:rPr>
        <w:t>biochars</w:t>
      </w:r>
      <w:proofErr w:type="spellEnd"/>
      <w:r w:rsidRPr="005D7C89">
        <w:rPr>
          <w:shd w:val="clear" w:color="auto" w:fill="FFFFFF"/>
        </w:rPr>
        <w:t xml:space="preserve"> as efficient adsorbents for the treatment of toxic </w:t>
      </w:r>
      <w:proofErr w:type="gramStart"/>
      <w:r w:rsidRPr="005D7C89">
        <w:rPr>
          <w:shd w:val="clear" w:color="auto" w:fill="FFFFFF"/>
        </w:rPr>
        <w:t>As</w:t>
      </w:r>
      <w:proofErr w:type="gramEnd"/>
      <w:r w:rsidRPr="005D7C89">
        <w:rPr>
          <w:shd w:val="clear" w:color="auto" w:fill="FFFFFF"/>
        </w:rPr>
        <w:t xml:space="preserve"> (III) and Cr (VI) wastewater. </w:t>
      </w:r>
      <w:r w:rsidRPr="005D7C89">
        <w:rPr>
          <w:i/>
          <w:iCs/>
          <w:shd w:val="clear" w:color="auto" w:fill="FFFFFF"/>
        </w:rPr>
        <w:t>Journal of Environmental Chemical Engineering</w:t>
      </w:r>
      <w:r w:rsidRPr="005D7C89">
        <w:rPr>
          <w:shd w:val="clear" w:color="auto" w:fill="FFFFFF"/>
        </w:rPr>
        <w:t>, </w:t>
      </w:r>
      <w:r w:rsidRPr="005D7C89">
        <w:rPr>
          <w:i/>
          <w:iCs/>
          <w:shd w:val="clear" w:color="auto" w:fill="FFFFFF"/>
        </w:rPr>
        <w:t>10</w:t>
      </w:r>
      <w:r w:rsidRPr="005D7C89">
        <w:rPr>
          <w:shd w:val="clear" w:color="auto" w:fill="FFFFFF"/>
        </w:rPr>
        <w:t>(6), 108575.</w:t>
      </w:r>
    </w:p>
    <w:p w14:paraId="3B000368" w14:textId="7549C9B1" w:rsidR="000B6C21" w:rsidRPr="005D7C89" w:rsidRDefault="000B6C21" w:rsidP="0019290C">
      <w:pPr>
        <w:pStyle w:val="Reference"/>
        <w:rPr>
          <w:b/>
          <w:bCs/>
        </w:rPr>
      </w:pPr>
      <w:proofErr w:type="spellStart"/>
      <w:r w:rsidRPr="005D7C89">
        <w:rPr>
          <w:shd w:val="clear" w:color="auto" w:fill="FFFFFF"/>
        </w:rPr>
        <w:t>Mirsoleimani-azizi</w:t>
      </w:r>
      <w:proofErr w:type="spellEnd"/>
      <w:r w:rsidRPr="005D7C89">
        <w:rPr>
          <w:shd w:val="clear" w:color="auto" w:fill="FFFFFF"/>
        </w:rPr>
        <w:t>, S. M., Setoodeh, P., Zeinali, S., &amp; Rahimpour, M. R. (2018). Tetracycline antibiotic removal from aqueous solutions by MOF-5: Adsorption isotherm, kinetic and thermodynamic studies. </w:t>
      </w:r>
      <w:r w:rsidRPr="005D7C89">
        <w:rPr>
          <w:i/>
          <w:iCs/>
          <w:shd w:val="clear" w:color="auto" w:fill="FFFFFF"/>
        </w:rPr>
        <w:t>Journal of environmental chemical engineering</w:t>
      </w:r>
      <w:r w:rsidRPr="005D7C89">
        <w:rPr>
          <w:shd w:val="clear" w:color="auto" w:fill="FFFFFF"/>
        </w:rPr>
        <w:t>, </w:t>
      </w:r>
      <w:r w:rsidRPr="005D7C89">
        <w:rPr>
          <w:i/>
          <w:iCs/>
          <w:shd w:val="clear" w:color="auto" w:fill="FFFFFF"/>
        </w:rPr>
        <w:t>6</w:t>
      </w:r>
      <w:r w:rsidRPr="005D7C89">
        <w:rPr>
          <w:shd w:val="clear" w:color="auto" w:fill="FFFFFF"/>
        </w:rPr>
        <w:t>(5), 6118-6130.</w:t>
      </w:r>
    </w:p>
    <w:p w14:paraId="189F9D1B" w14:textId="77777777" w:rsidR="005D7C89" w:rsidRPr="005D7C89" w:rsidRDefault="005D7C89" w:rsidP="0019290C">
      <w:pPr>
        <w:pStyle w:val="Reference"/>
      </w:pPr>
      <w:bookmarkStart w:id="4" w:name="_Hlk199487258"/>
      <w:r w:rsidRPr="005D7C89">
        <w:t xml:space="preserve">Baruah </w:t>
      </w:r>
      <w:r w:rsidRPr="005D7C89">
        <w:rPr>
          <w:shd w:val="clear" w:color="auto" w:fill="FFFFFF"/>
        </w:rPr>
        <w:t xml:space="preserve">et al., </w:t>
      </w:r>
      <w:r w:rsidRPr="005D7C89">
        <w:t xml:space="preserve">(2024). Artificial Intelligence Influence on Leadership Styles in Human Resource Management for Employee Engagement. In 2024 Ninth International Conference on Science Technology Engineering and Mathematics (ICONSTEM) (pp. 1-5). IEEE. </w:t>
      </w:r>
      <w:r w:rsidRPr="005D7C89">
        <w:rPr>
          <w:shd w:val="clear" w:color="auto" w:fill="FFFFFF"/>
        </w:rPr>
        <w:t>https://doi.org/</w:t>
      </w:r>
      <w:r w:rsidRPr="005D7C89">
        <w:t>10.1109/ICONSTEM60960.2024.10568819</w:t>
      </w:r>
    </w:p>
    <w:bookmarkEnd w:id="4"/>
    <w:p w14:paraId="5429DDEC" w14:textId="48264F19" w:rsidR="000B6C21" w:rsidRPr="005D7C89" w:rsidRDefault="000B6C21" w:rsidP="0019290C">
      <w:pPr>
        <w:pStyle w:val="Reference"/>
        <w:rPr>
          <w:b/>
          <w:bCs/>
        </w:rPr>
      </w:pPr>
      <w:r w:rsidRPr="005D7C89">
        <w:rPr>
          <w:shd w:val="clear" w:color="auto" w:fill="FFFFFF"/>
        </w:rPr>
        <w:t>Zhang, Z., Li, Y., Ding, L., Yu, J., Zhou, Q., Kong, Y., &amp; Ma, J. (2021). Novel sodium bicarbonate activation of cassava ethanol sludge derived biochar for removing tetracycline from aqueous solution: Performance assessment and mechanism insight. </w:t>
      </w:r>
      <w:r w:rsidRPr="005D7C89">
        <w:rPr>
          <w:i/>
          <w:iCs/>
          <w:shd w:val="clear" w:color="auto" w:fill="FFFFFF"/>
        </w:rPr>
        <w:t>Bioresource Technology</w:t>
      </w:r>
      <w:r w:rsidRPr="005D7C89">
        <w:rPr>
          <w:shd w:val="clear" w:color="auto" w:fill="FFFFFF"/>
        </w:rPr>
        <w:t>, </w:t>
      </w:r>
      <w:r w:rsidRPr="005D7C89">
        <w:rPr>
          <w:i/>
          <w:iCs/>
          <w:shd w:val="clear" w:color="auto" w:fill="FFFFFF"/>
        </w:rPr>
        <w:t>330</w:t>
      </w:r>
      <w:r w:rsidRPr="005D7C89">
        <w:rPr>
          <w:shd w:val="clear" w:color="auto" w:fill="FFFFFF"/>
        </w:rPr>
        <w:t>, 124949.</w:t>
      </w:r>
    </w:p>
    <w:p w14:paraId="1B5D8E4C" w14:textId="44CF78A2" w:rsidR="000B6C21" w:rsidRPr="004F7EC1" w:rsidRDefault="000B6C21" w:rsidP="0019290C">
      <w:pPr>
        <w:pStyle w:val="Reference"/>
        <w:rPr>
          <w:b/>
          <w:bCs/>
        </w:rPr>
      </w:pPr>
      <w:r w:rsidRPr="005D7C89">
        <w:rPr>
          <w:shd w:val="clear" w:color="auto" w:fill="FFFFFF"/>
        </w:rPr>
        <w:t>Yadav, A., Singh, S., &amp; Garg, A. (2021). Optimization for the conditions to prepare sewage sludge derived adsorbent and ciprofloxacin adsorption. </w:t>
      </w:r>
      <w:r w:rsidRPr="005D7C89">
        <w:rPr>
          <w:i/>
          <w:iCs/>
          <w:shd w:val="clear" w:color="auto" w:fill="FFFFFF"/>
        </w:rPr>
        <w:t>Water Environment Research</w:t>
      </w:r>
      <w:r w:rsidRPr="005D7C89">
        <w:rPr>
          <w:shd w:val="clear" w:color="auto" w:fill="FFFFFF"/>
        </w:rPr>
        <w:t>, </w:t>
      </w:r>
      <w:r w:rsidRPr="005D7C89">
        <w:rPr>
          <w:i/>
          <w:iCs/>
          <w:shd w:val="clear" w:color="auto" w:fill="FFFFFF"/>
        </w:rPr>
        <w:t>93</w:t>
      </w:r>
      <w:r w:rsidRPr="005D7C89">
        <w:rPr>
          <w:shd w:val="clear" w:color="auto" w:fill="FFFFFF"/>
        </w:rPr>
        <w:t>(11), 2754-2768.</w:t>
      </w:r>
    </w:p>
    <w:p w14:paraId="2AC2A8A5"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M. A. Babu et al. Effect of Surfactants and Hybrid Filler on Microstructural and Mechanical Properties of Al7075/TiC/Graphene Alloy Composite via Additive Manufacturing. J. of Materi Eng and Perform (2025). https://doi.org/10.1007/s11665-025-11873-4</w:t>
      </w:r>
    </w:p>
    <w:p w14:paraId="08CC986A"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S. Ravi et al. Processing and SiC content on functional behaviour of aluminium alloy composite. J Mech Sci </w:t>
      </w:r>
      <w:proofErr w:type="spellStart"/>
      <w:r w:rsidRPr="004F7EC1">
        <w:rPr>
          <w:rFonts w:eastAsiaTheme="minorHAnsi"/>
          <w:kern w:val="2"/>
          <w:shd w:val="clear" w:color="auto" w:fill="FFFFFF"/>
          <w:lang w:val="en-IN"/>
          <w14:ligatures w14:val="standardContextual"/>
        </w:rPr>
        <w:t>Technol</w:t>
      </w:r>
      <w:proofErr w:type="spellEnd"/>
      <w:r w:rsidRPr="004F7EC1">
        <w:rPr>
          <w:rFonts w:eastAsiaTheme="minorHAnsi"/>
          <w:kern w:val="2"/>
          <w:shd w:val="clear" w:color="auto" w:fill="FFFFFF"/>
          <w:lang w:val="en-IN"/>
          <w14:ligatures w14:val="standardContextual"/>
        </w:rPr>
        <w:t xml:space="preserve"> (2025). https://doi.org/10.1007/s12206-025-0723-2</w:t>
      </w:r>
    </w:p>
    <w:p w14:paraId="2BFFBF26"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V. </w:t>
      </w:r>
      <w:proofErr w:type="spellStart"/>
      <w:r w:rsidRPr="004F7EC1">
        <w:rPr>
          <w:rFonts w:eastAsiaTheme="minorHAnsi"/>
          <w:kern w:val="2"/>
          <w:shd w:val="clear" w:color="auto" w:fill="FFFFFF"/>
          <w:lang w:val="en-IN"/>
          <w14:ligatures w14:val="standardContextual"/>
        </w:rPr>
        <w:t>Mohanavel</w:t>
      </w:r>
      <w:proofErr w:type="spellEnd"/>
      <w:r w:rsidRPr="004F7EC1">
        <w:rPr>
          <w:rFonts w:eastAsiaTheme="minorHAnsi"/>
          <w:kern w:val="2"/>
          <w:shd w:val="clear" w:color="auto" w:fill="FFFFFF"/>
          <w:lang w:val="en-IN"/>
          <w14:ligatures w14:val="standardContextual"/>
        </w:rPr>
        <w:t xml:space="preserve"> et al. Exploration of photovoltaic thermal collector performance enhancement by the accumulations of hybrid nanofluid and phase change material. J </w:t>
      </w:r>
      <w:proofErr w:type="spellStart"/>
      <w:r w:rsidRPr="004F7EC1">
        <w:rPr>
          <w:rFonts w:eastAsiaTheme="minorHAnsi"/>
          <w:kern w:val="2"/>
          <w:shd w:val="clear" w:color="auto" w:fill="FFFFFF"/>
          <w:lang w:val="en-IN"/>
          <w14:ligatures w14:val="standardContextual"/>
        </w:rPr>
        <w:t>Therm</w:t>
      </w:r>
      <w:proofErr w:type="spellEnd"/>
      <w:r w:rsidRPr="004F7EC1">
        <w:rPr>
          <w:rFonts w:eastAsiaTheme="minorHAnsi"/>
          <w:kern w:val="2"/>
          <w:shd w:val="clear" w:color="auto" w:fill="FFFFFF"/>
          <w:lang w:val="en-IN"/>
          <w14:ligatures w14:val="standardContextual"/>
        </w:rPr>
        <w:t xml:space="preserve"> Anal </w:t>
      </w:r>
      <w:proofErr w:type="spellStart"/>
      <w:r w:rsidRPr="004F7EC1">
        <w:rPr>
          <w:rFonts w:eastAsiaTheme="minorHAnsi"/>
          <w:kern w:val="2"/>
          <w:shd w:val="clear" w:color="auto" w:fill="FFFFFF"/>
          <w:lang w:val="en-IN"/>
          <w14:ligatures w14:val="standardContextual"/>
        </w:rPr>
        <w:t>Calorim</w:t>
      </w:r>
      <w:proofErr w:type="spellEnd"/>
      <w:r w:rsidRPr="004F7EC1">
        <w:rPr>
          <w:rFonts w:eastAsiaTheme="minorHAnsi"/>
          <w:kern w:val="2"/>
          <w:shd w:val="clear" w:color="auto" w:fill="FFFFFF"/>
          <w:lang w:val="en-IN"/>
          <w14:ligatures w14:val="standardContextual"/>
        </w:rPr>
        <w:t xml:space="preserve"> (2025). https://doi.org/10.1007/s10973-025-14427-x</w:t>
      </w:r>
    </w:p>
    <w:p w14:paraId="0D54E7D4"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N. </w:t>
      </w:r>
      <w:proofErr w:type="spellStart"/>
      <w:r w:rsidRPr="004F7EC1">
        <w:rPr>
          <w:rFonts w:eastAsiaTheme="minorHAnsi"/>
          <w:kern w:val="2"/>
          <w:shd w:val="clear" w:color="auto" w:fill="FFFFFF"/>
          <w:lang w:val="en-IN"/>
          <w14:ligatures w14:val="standardContextual"/>
        </w:rPr>
        <w:t>Basavegowda</w:t>
      </w:r>
      <w:proofErr w:type="spellEnd"/>
      <w:r w:rsidRPr="004F7EC1">
        <w:rPr>
          <w:rFonts w:eastAsiaTheme="minorHAnsi"/>
          <w:kern w:val="2"/>
          <w:shd w:val="clear" w:color="auto" w:fill="FFFFFF"/>
          <w:lang w:val="en-IN"/>
          <w14:ligatures w14:val="standardContextual"/>
        </w:rPr>
        <w:t xml:space="preserve"> et al. Influence of Silver Nanowire Concentration on Electrical and Optical Properties of Polyaniline for Transparent Conductive Sensors. J. Electron. Mater. (2025). </w:t>
      </w:r>
      <w:hyperlink r:id="rId16" w:history="1">
        <w:r w:rsidRPr="004F7EC1">
          <w:rPr>
            <w:rFonts w:eastAsiaTheme="minorHAnsi"/>
            <w:kern w:val="2"/>
            <w:shd w:val="clear" w:color="auto" w:fill="FFFFFF"/>
            <w:lang w:val="en-IN"/>
            <w14:ligatures w14:val="standardContextual"/>
          </w:rPr>
          <w:t>https://doi.org/10.1007/s11664-025-12174-1</w:t>
        </w:r>
      </w:hyperlink>
    </w:p>
    <w:p w14:paraId="1990E74C" w14:textId="77777777" w:rsidR="004F7EC1" w:rsidRPr="004F7EC1" w:rsidRDefault="004F7EC1" w:rsidP="0019290C">
      <w:pPr>
        <w:pStyle w:val="Reference"/>
        <w:rPr>
          <w:rFonts w:eastAsiaTheme="minorHAnsi"/>
          <w:kern w:val="2"/>
          <w:shd w:val="clear" w:color="auto" w:fill="FFFFFF"/>
          <w:lang w:val="en-IN"/>
          <w14:ligatures w14:val="standardContextual"/>
        </w:rPr>
      </w:pPr>
      <w:proofErr w:type="spellStart"/>
      <w:r w:rsidRPr="004F7EC1">
        <w:rPr>
          <w:rFonts w:eastAsiaTheme="minorHAnsi"/>
          <w:kern w:val="2"/>
          <w:shd w:val="clear" w:color="auto" w:fill="FFFFFF"/>
          <w:lang w:val="en-IN"/>
          <w14:ligatures w14:val="standardContextual"/>
        </w:rPr>
        <w:t>Neelashetty</w:t>
      </w:r>
      <w:proofErr w:type="spellEnd"/>
      <w:r w:rsidRPr="004F7EC1">
        <w:rPr>
          <w:rFonts w:eastAsiaTheme="minorHAnsi"/>
          <w:kern w:val="2"/>
          <w:shd w:val="clear" w:color="auto" w:fill="FFFFFF"/>
          <w:lang w:val="en-IN"/>
          <w14:ligatures w14:val="standardContextual"/>
        </w:rPr>
        <w:t xml:space="preserve">, K., et al. Energy Management for PV-Powered EV Charging </w:t>
      </w:r>
      <w:proofErr w:type="gramStart"/>
      <w:r w:rsidRPr="004F7EC1">
        <w:rPr>
          <w:rFonts w:eastAsiaTheme="minorHAnsi"/>
          <w:kern w:val="2"/>
          <w:shd w:val="clear" w:color="auto" w:fill="FFFFFF"/>
          <w:lang w:val="en-IN"/>
          <w14:ligatures w14:val="standardContextual"/>
        </w:rPr>
        <w:t>With</w:t>
      </w:r>
      <w:proofErr w:type="gramEnd"/>
      <w:r w:rsidRPr="004F7EC1">
        <w:rPr>
          <w:rFonts w:eastAsiaTheme="minorHAnsi"/>
          <w:kern w:val="2"/>
          <w:shd w:val="clear" w:color="auto" w:fill="FFFFFF"/>
          <w:lang w:val="en-IN"/>
          <w14:ligatures w14:val="standardContextual"/>
        </w:rPr>
        <w:t xml:space="preserve"> Grid Integration and Battery Energy Storage System using Dung Beetle Optimizer. 2025 5th International Conference on Trends in Material Science and Inventive Materials (ICTMIM). IEEE, 2025.</w:t>
      </w:r>
    </w:p>
    <w:p w14:paraId="670617AA"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Kaliappan, S., Balaji, V., &amp; Mahesh, V. (2024). Effects of Injection </w:t>
      </w:r>
      <w:proofErr w:type="spellStart"/>
      <w:r w:rsidRPr="004F7EC1">
        <w:rPr>
          <w:rFonts w:eastAsiaTheme="minorHAnsi"/>
          <w:kern w:val="2"/>
          <w:shd w:val="clear" w:color="auto" w:fill="FFFFFF"/>
          <w:lang w:val="en-IN"/>
          <w14:ligatures w14:val="standardContextual"/>
        </w:rPr>
        <w:t>Molding</w:t>
      </w:r>
      <w:proofErr w:type="spellEnd"/>
      <w:r w:rsidRPr="004F7EC1">
        <w:rPr>
          <w:rFonts w:eastAsiaTheme="minorHAnsi"/>
          <w:kern w:val="2"/>
          <w:shd w:val="clear" w:color="auto" w:fill="FFFFFF"/>
          <w:lang w:val="en-IN"/>
          <w14:ligatures w14:val="standardContextual"/>
        </w:rPr>
        <w:t xml:space="preserve"> on Linum </w:t>
      </w:r>
      <w:proofErr w:type="spellStart"/>
      <w:r w:rsidRPr="004F7EC1">
        <w:rPr>
          <w:rFonts w:eastAsiaTheme="minorHAnsi"/>
          <w:kern w:val="2"/>
          <w:shd w:val="clear" w:color="auto" w:fill="FFFFFF"/>
          <w:lang w:val="en-IN"/>
          <w14:ligatures w14:val="standardContextual"/>
        </w:rPr>
        <w:t>usitatissimum</w:t>
      </w:r>
      <w:proofErr w:type="spellEnd"/>
      <w:r w:rsidRPr="004F7EC1">
        <w:rPr>
          <w:rFonts w:eastAsiaTheme="minorHAnsi"/>
          <w:kern w:val="2"/>
          <w:shd w:val="clear" w:color="auto" w:fill="FFFFFF"/>
          <w:lang w:val="en-IN"/>
          <w14:ligatures w14:val="standardContextual"/>
        </w:rPr>
        <w:t xml:space="preserve"> Fiber Polyvinyl Chloride Composites for Automotive Underbody Shields and Floor Trays (No. 2024-01-5053). SAE Technical Paper. https://doi.org/10.4271/2024-01-5053</w:t>
      </w:r>
    </w:p>
    <w:p w14:paraId="6FC6B26A"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A. Sharma et al. Semisolid stir casting and effect of hybrid fillers on functional properties of aluminium alloy composites. J Mech Sci </w:t>
      </w:r>
      <w:proofErr w:type="spellStart"/>
      <w:r w:rsidRPr="004F7EC1">
        <w:rPr>
          <w:rFonts w:eastAsiaTheme="minorHAnsi"/>
          <w:kern w:val="2"/>
          <w:shd w:val="clear" w:color="auto" w:fill="FFFFFF"/>
          <w:lang w:val="en-IN"/>
          <w14:ligatures w14:val="standardContextual"/>
        </w:rPr>
        <w:t>Technol</w:t>
      </w:r>
      <w:proofErr w:type="spellEnd"/>
      <w:r w:rsidRPr="004F7EC1">
        <w:rPr>
          <w:rFonts w:eastAsiaTheme="minorHAnsi"/>
          <w:kern w:val="2"/>
          <w:shd w:val="clear" w:color="auto" w:fill="FFFFFF"/>
          <w:lang w:val="en-IN"/>
          <w14:ligatures w14:val="standardContextual"/>
        </w:rPr>
        <w:t xml:space="preserve"> (2025). https://doi.org/10.1007/s12206-025-0620-8</w:t>
      </w:r>
    </w:p>
    <w:p w14:paraId="34B78EA9"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lastRenderedPageBreak/>
        <w:t xml:space="preserve">V. V. Upadhyay et al. Hexachloroethane fluxing mechanism and actions of hybrid fillers on functional behaviour of AZ31B alloy composites. J Mech Sci </w:t>
      </w:r>
      <w:proofErr w:type="spellStart"/>
      <w:r w:rsidRPr="004F7EC1">
        <w:rPr>
          <w:rFonts w:eastAsiaTheme="minorHAnsi"/>
          <w:kern w:val="2"/>
          <w:shd w:val="clear" w:color="auto" w:fill="FFFFFF"/>
          <w:lang w:val="en-IN"/>
          <w14:ligatures w14:val="standardContextual"/>
        </w:rPr>
        <w:t>Technol</w:t>
      </w:r>
      <w:proofErr w:type="spellEnd"/>
      <w:r w:rsidRPr="004F7EC1">
        <w:rPr>
          <w:rFonts w:eastAsiaTheme="minorHAnsi"/>
          <w:kern w:val="2"/>
          <w:shd w:val="clear" w:color="auto" w:fill="FFFFFF"/>
          <w:lang w:val="en-IN"/>
          <w14:ligatures w14:val="standardContextual"/>
        </w:rPr>
        <w:t xml:space="preserve"> (2025). https://doi.org/10.1007/s12206-025-0622-6</w:t>
      </w:r>
    </w:p>
    <w:p w14:paraId="00E8B081"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A. Sharma et al. Featuring of Formamidinium lead halide and enrichment of optoelectronic behaviour of SnO2/FAPbI3/NiOx with PCBM layer. J Mater Sci: Mater Electron 36, 1124 (2025). https://doi.org/10.1007/s10854-025-15203-1</w:t>
      </w:r>
    </w:p>
    <w:p w14:paraId="213B0AB2"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Shah, Ronit, </w:t>
      </w:r>
      <w:proofErr w:type="spellStart"/>
      <w:r w:rsidRPr="004F7EC1">
        <w:rPr>
          <w:rFonts w:eastAsiaTheme="minorHAnsi"/>
          <w:kern w:val="2"/>
          <w:shd w:val="clear" w:color="auto" w:fill="FFFFFF"/>
          <w:lang w:val="en-IN"/>
          <w14:ligatures w14:val="standardContextual"/>
        </w:rPr>
        <w:t>Arockia</w:t>
      </w:r>
      <w:proofErr w:type="spellEnd"/>
      <w:r w:rsidRPr="004F7EC1">
        <w:rPr>
          <w:rFonts w:eastAsiaTheme="minorHAnsi"/>
          <w:kern w:val="2"/>
          <w:shd w:val="clear" w:color="auto" w:fill="FFFFFF"/>
          <w:lang w:val="en-IN"/>
          <w14:ligatures w14:val="standardContextual"/>
        </w:rPr>
        <w:t xml:space="preserve"> Selvakumar </w:t>
      </w:r>
      <w:proofErr w:type="spellStart"/>
      <w:r w:rsidRPr="004F7EC1">
        <w:rPr>
          <w:rFonts w:eastAsiaTheme="minorHAnsi"/>
          <w:kern w:val="2"/>
          <w:shd w:val="clear" w:color="auto" w:fill="FFFFFF"/>
          <w:lang w:val="en-IN"/>
          <w14:ligatures w14:val="standardContextual"/>
        </w:rPr>
        <w:t>Arockia</w:t>
      </w:r>
      <w:proofErr w:type="spellEnd"/>
      <w:r w:rsidRPr="004F7EC1">
        <w:rPr>
          <w:rFonts w:eastAsiaTheme="minorHAnsi"/>
          <w:kern w:val="2"/>
          <w:shd w:val="clear" w:color="auto" w:fill="FFFFFF"/>
          <w:lang w:val="en-IN"/>
          <w14:ligatures w14:val="standardContextual"/>
        </w:rPr>
        <w:t xml:space="preserve"> Doss. Advancements in AI-Enhanced Collaborative Robotics: Towards Safer, Smarter, and Human-Centric Industrial Automation. Results in Engineering (2025): 105704.</w:t>
      </w:r>
    </w:p>
    <w:p w14:paraId="7115FFBD"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Ameen, F., Chinta, N. D., Teja, N. B., Muthu, G., Kaliappan, S., ... &amp; </w:t>
      </w:r>
      <w:proofErr w:type="spellStart"/>
      <w:r w:rsidRPr="004F7EC1">
        <w:rPr>
          <w:rFonts w:eastAsiaTheme="minorHAnsi"/>
          <w:kern w:val="2"/>
          <w:shd w:val="clear" w:color="auto" w:fill="FFFFFF"/>
          <w:lang w:val="en-IN"/>
          <w14:ligatures w14:val="standardContextual"/>
        </w:rPr>
        <w:t>Vadiveloo</w:t>
      </w:r>
      <w:proofErr w:type="spellEnd"/>
      <w:r w:rsidRPr="004F7EC1">
        <w:rPr>
          <w:rFonts w:eastAsiaTheme="minorHAnsi"/>
          <w:kern w:val="2"/>
          <w:shd w:val="clear" w:color="auto" w:fill="FFFFFF"/>
          <w:lang w:val="en-IN"/>
          <w14:ligatures w14:val="standardContextual"/>
        </w:rPr>
        <w:t>, A. (2024). Antibacterial and dynamical behaviour of silicon nanoparticles influenced sustainable waste flax fibre-reinforced epoxy composite for biomedical application. Green processing and synthesis, 13(1), 20230214.   https://doi.org/10.1515/gps-2023-0214</w:t>
      </w:r>
    </w:p>
    <w:p w14:paraId="7400F4E3"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Janardhan, G., </w:t>
      </w:r>
      <w:proofErr w:type="spellStart"/>
      <w:r w:rsidRPr="004F7EC1">
        <w:rPr>
          <w:rFonts w:eastAsiaTheme="minorHAnsi"/>
          <w:kern w:val="2"/>
          <w:shd w:val="clear" w:color="auto" w:fill="FFFFFF"/>
          <w:lang w:val="en-IN"/>
          <w14:ligatures w14:val="standardContextual"/>
        </w:rPr>
        <w:t>Nadh</w:t>
      </w:r>
      <w:proofErr w:type="spellEnd"/>
      <w:r w:rsidRPr="004F7EC1">
        <w:rPr>
          <w:rFonts w:eastAsiaTheme="minorHAnsi"/>
          <w:kern w:val="2"/>
          <w:shd w:val="clear" w:color="auto" w:fill="FFFFFF"/>
          <w:lang w:val="en-IN"/>
          <w14:ligatures w14:val="standardContextual"/>
        </w:rPr>
        <w:t>, V. S., Srinivas, C., &amp; Velmurugan, G. (2024). Eco-friendly zinc oxide nanoparticles from Moringa oleifera leaf extract for photocatalytic and antibacterial applications. Clean Technologies and Environmental Policy, 1-13.  https://doi.org/10.1007/s10098-024-02814-1</w:t>
      </w:r>
    </w:p>
    <w:p w14:paraId="63BF92A3"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Naga Dheeraj Kumar Reddy Chukka, M. Karthick, Nimel </w:t>
      </w:r>
      <w:proofErr w:type="spellStart"/>
      <w:r w:rsidRPr="004F7EC1">
        <w:rPr>
          <w:rFonts w:eastAsiaTheme="minorHAnsi"/>
          <w:kern w:val="2"/>
          <w:shd w:val="clear" w:color="auto" w:fill="FFFFFF"/>
          <w:lang w:val="en-IN"/>
          <w14:ligatures w14:val="standardContextual"/>
        </w:rPr>
        <w:t>Sworna</w:t>
      </w:r>
      <w:proofErr w:type="spellEnd"/>
      <w:r w:rsidRPr="004F7EC1">
        <w:rPr>
          <w:rFonts w:eastAsiaTheme="minorHAnsi"/>
          <w:kern w:val="2"/>
          <w:shd w:val="clear" w:color="auto" w:fill="FFFFFF"/>
          <w:lang w:val="en-IN"/>
          <w14:ligatures w14:val="standardContextual"/>
        </w:rPr>
        <w:t xml:space="preserve"> Ross. Optimization of thermal efficiency in double pass solar air heating systems with emphasis on collector design parameters and operating conditions. Results in Engineering 26 (2025): 104948.</w:t>
      </w:r>
    </w:p>
    <w:p w14:paraId="1ED1BF82"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V. </w:t>
      </w:r>
      <w:proofErr w:type="spellStart"/>
      <w:r w:rsidRPr="004F7EC1">
        <w:rPr>
          <w:rFonts w:eastAsiaTheme="minorHAnsi"/>
          <w:kern w:val="2"/>
          <w:shd w:val="clear" w:color="auto" w:fill="FFFFFF"/>
          <w:lang w:val="en-IN"/>
          <w14:ligatures w14:val="standardContextual"/>
        </w:rPr>
        <w:t>Mohanavel</w:t>
      </w:r>
      <w:proofErr w:type="spellEnd"/>
      <w:r w:rsidRPr="004F7EC1">
        <w:rPr>
          <w:rFonts w:eastAsiaTheme="minorHAnsi"/>
          <w:kern w:val="2"/>
          <w:shd w:val="clear" w:color="auto" w:fill="FFFFFF"/>
          <w:lang w:val="en-IN"/>
          <w14:ligatures w14:val="standardContextual"/>
        </w:rPr>
        <w:t xml:space="preserve"> et al. Tribological characteristics and optimization of ZrB2 configured magnesium alloy composite via squeeze casting technique. J Mech Sci Technol. 39(5), 2025. https://doi.org/10.1007/s12206-025-0425-9</w:t>
      </w:r>
    </w:p>
    <w:p w14:paraId="6FACA6AE" w14:textId="77777777" w:rsidR="004F7EC1" w:rsidRPr="004F7EC1" w:rsidRDefault="004F7EC1" w:rsidP="0019290C">
      <w:pPr>
        <w:pStyle w:val="Reference"/>
        <w:rPr>
          <w:rFonts w:eastAsiaTheme="minorHAnsi"/>
          <w:kern w:val="2"/>
          <w:shd w:val="clear" w:color="auto" w:fill="FFFFFF"/>
          <w:lang w:val="en-IN"/>
          <w14:ligatures w14:val="standardContextual"/>
        </w:rPr>
      </w:pPr>
      <w:proofErr w:type="spellStart"/>
      <w:r w:rsidRPr="004F7EC1">
        <w:rPr>
          <w:rFonts w:eastAsiaTheme="minorHAnsi"/>
          <w:kern w:val="2"/>
          <w:shd w:val="clear" w:color="auto" w:fill="FFFFFF"/>
          <w:lang w:val="en-IN"/>
          <w14:ligatures w14:val="standardContextual"/>
        </w:rPr>
        <w:t>Manzoore</w:t>
      </w:r>
      <w:proofErr w:type="spellEnd"/>
      <w:r w:rsidRPr="004F7EC1">
        <w:rPr>
          <w:rFonts w:eastAsiaTheme="minorHAnsi"/>
          <w:kern w:val="2"/>
          <w:shd w:val="clear" w:color="auto" w:fill="FFFFFF"/>
          <w:lang w:val="en-IN"/>
          <w14:ligatures w14:val="standardContextual"/>
        </w:rPr>
        <w:t xml:space="preserv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https://doi.org/10.1016/j.ces.2025.121704</w:t>
      </w:r>
    </w:p>
    <w:p w14:paraId="4D8353DA"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M. Aruna et al. Integration of Magnesium Fluoride and Nano Alumina–Silicon Carbide Actions on Properties of AZ91 Alloy Hybrid Nanocomposites. Inter </w:t>
      </w:r>
      <w:proofErr w:type="spellStart"/>
      <w:r w:rsidRPr="004F7EC1">
        <w:rPr>
          <w:rFonts w:eastAsiaTheme="minorHAnsi"/>
          <w:kern w:val="2"/>
          <w:shd w:val="clear" w:color="auto" w:fill="FFFFFF"/>
          <w:lang w:val="en-IN"/>
          <w14:ligatures w14:val="standardContextual"/>
        </w:rPr>
        <w:t>Metalcast</w:t>
      </w:r>
      <w:proofErr w:type="spellEnd"/>
      <w:r w:rsidRPr="004F7EC1">
        <w:rPr>
          <w:rFonts w:eastAsiaTheme="minorHAnsi"/>
          <w:kern w:val="2"/>
          <w:shd w:val="clear" w:color="auto" w:fill="FFFFFF"/>
          <w:lang w:val="en-IN"/>
          <w14:ligatures w14:val="standardContextual"/>
        </w:rPr>
        <w:t xml:space="preserve"> (2025). https://doi.org/10.1007/s40962-025-01617-4</w:t>
      </w:r>
    </w:p>
    <w:p w14:paraId="4234A896"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P. Sharma et al. Effect of paraffin with salt hydrates PCM and hybrid Al2O3/Tio2 nanofluid on thermal and energy storage characteristics of solar thermal heat exchanger. J </w:t>
      </w:r>
      <w:proofErr w:type="spellStart"/>
      <w:r w:rsidRPr="004F7EC1">
        <w:rPr>
          <w:rFonts w:eastAsiaTheme="minorHAnsi"/>
          <w:kern w:val="2"/>
          <w:shd w:val="clear" w:color="auto" w:fill="FFFFFF"/>
          <w:lang w:val="en-IN"/>
          <w14:ligatures w14:val="standardContextual"/>
        </w:rPr>
        <w:t>Therm</w:t>
      </w:r>
      <w:proofErr w:type="spellEnd"/>
      <w:r w:rsidRPr="004F7EC1">
        <w:rPr>
          <w:rFonts w:eastAsiaTheme="minorHAnsi"/>
          <w:kern w:val="2"/>
          <w:shd w:val="clear" w:color="auto" w:fill="FFFFFF"/>
          <w:lang w:val="en-IN"/>
          <w14:ligatures w14:val="standardContextual"/>
        </w:rPr>
        <w:t xml:space="preserve"> Anal </w:t>
      </w:r>
      <w:proofErr w:type="spellStart"/>
      <w:r w:rsidRPr="004F7EC1">
        <w:rPr>
          <w:rFonts w:eastAsiaTheme="minorHAnsi"/>
          <w:kern w:val="2"/>
          <w:shd w:val="clear" w:color="auto" w:fill="FFFFFF"/>
          <w:lang w:val="en-IN"/>
          <w14:ligatures w14:val="standardContextual"/>
        </w:rPr>
        <w:t>Calorim</w:t>
      </w:r>
      <w:proofErr w:type="spellEnd"/>
      <w:r w:rsidRPr="004F7EC1">
        <w:rPr>
          <w:rFonts w:eastAsiaTheme="minorHAnsi"/>
          <w:kern w:val="2"/>
          <w:shd w:val="clear" w:color="auto" w:fill="FFFFFF"/>
          <w:lang w:val="en-IN"/>
          <w14:ligatures w14:val="standardContextual"/>
        </w:rPr>
        <w:t xml:space="preserve"> (2025). https://doi.org/10.1007/s10973-025-14224-6</w:t>
      </w:r>
    </w:p>
    <w:p w14:paraId="4F44581D" w14:textId="77777777" w:rsidR="004F7EC1" w:rsidRPr="004F7EC1" w:rsidRDefault="004F7EC1" w:rsidP="0019290C">
      <w:pPr>
        <w:pStyle w:val="Reference"/>
        <w:rPr>
          <w:rFonts w:eastAsiaTheme="minorHAnsi"/>
          <w:kern w:val="2"/>
          <w:shd w:val="clear" w:color="auto" w:fill="FFFFFF"/>
          <w:lang w:val="en-IN"/>
          <w14:ligatures w14:val="standardContextual"/>
        </w:rPr>
      </w:pPr>
      <w:proofErr w:type="spellStart"/>
      <w:r w:rsidRPr="004F7EC1">
        <w:rPr>
          <w:rFonts w:eastAsiaTheme="minorHAnsi"/>
          <w:kern w:val="2"/>
          <w:shd w:val="clear" w:color="auto" w:fill="FFFFFF"/>
          <w:lang w:val="en-IN"/>
          <w14:ligatures w14:val="standardContextual"/>
        </w:rPr>
        <w:t>Seeniappan</w:t>
      </w:r>
      <w:proofErr w:type="spellEnd"/>
      <w:r w:rsidRPr="004F7EC1">
        <w:rPr>
          <w:rFonts w:eastAsiaTheme="minorHAnsi"/>
          <w:kern w:val="2"/>
          <w:shd w:val="clear" w:color="auto" w:fill="FFFFFF"/>
          <w:lang w:val="en-IN"/>
          <w14:ligatures w14:val="standardContextual"/>
        </w:rPr>
        <w:t>, K. (2024). Effectiveness of titanium dioxide nano fillers on sisal fiber for enhanced mechanical properties and occupant protection in hybrid nanocomposites (No. 2023-01-5114). SAE Technical Paper.  https://doi.org/10.4271/2023-01-5114</w:t>
      </w:r>
    </w:p>
    <w:p w14:paraId="0BF52655"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Mohan, G., G. Komala, K. </w:t>
      </w:r>
      <w:proofErr w:type="spellStart"/>
      <w:r w:rsidRPr="004F7EC1">
        <w:rPr>
          <w:rFonts w:eastAsiaTheme="minorHAnsi"/>
          <w:kern w:val="2"/>
          <w:shd w:val="clear" w:color="auto" w:fill="FFFFFF"/>
          <w:lang w:val="en-IN"/>
          <w14:ligatures w14:val="standardContextual"/>
        </w:rPr>
        <w:t>Manikannan</w:t>
      </w:r>
      <w:proofErr w:type="spellEnd"/>
      <w:r w:rsidRPr="004F7EC1">
        <w:rPr>
          <w:rFonts w:eastAsiaTheme="minorHAnsi"/>
          <w:kern w:val="2"/>
          <w:shd w:val="clear" w:color="auto" w:fill="FFFFFF"/>
          <w:lang w:val="en-IN"/>
          <w14:ligatures w14:val="standardContextual"/>
        </w:rPr>
        <w:t>, Pallavi Baghel. Heart Disease Detection in Cloud Platforms: A Privacy-Driven Approach using Exponential Distribution Optimized Hopfield Networks and Blockchain Security. In 2025 International Conference on Inventive Computation Technologies (ICICT), pp. 1084-1089. IEEE, 2025.</w:t>
      </w:r>
    </w:p>
    <w:p w14:paraId="56CC3D88" w14:textId="77777777" w:rsidR="004F7EC1" w:rsidRPr="004F7EC1" w:rsidRDefault="004F7EC1" w:rsidP="0019290C">
      <w:pPr>
        <w:pStyle w:val="Reference"/>
        <w:rPr>
          <w:rFonts w:eastAsiaTheme="minorHAnsi"/>
          <w:kern w:val="2"/>
          <w:shd w:val="clear" w:color="auto" w:fill="FFFFFF"/>
          <w:lang w:val="en-IN"/>
          <w14:ligatures w14:val="standardContextual"/>
        </w:rPr>
      </w:pPr>
      <w:proofErr w:type="spellStart"/>
      <w:r w:rsidRPr="004F7EC1">
        <w:rPr>
          <w:rFonts w:eastAsiaTheme="minorHAnsi"/>
          <w:kern w:val="2"/>
          <w:shd w:val="clear" w:color="auto" w:fill="FFFFFF"/>
          <w:lang w:val="en-IN"/>
          <w14:ligatures w14:val="standardContextual"/>
        </w:rPr>
        <w:t>Seeniappan</w:t>
      </w:r>
      <w:proofErr w:type="spellEnd"/>
      <w:r w:rsidRPr="004F7EC1">
        <w:rPr>
          <w:rFonts w:eastAsiaTheme="minorHAnsi"/>
          <w:kern w:val="2"/>
          <w:shd w:val="clear" w:color="auto" w:fill="FFFFFF"/>
          <w:lang w:val="en-IN"/>
          <w14:ligatures w14:val="standardContextual"/>
        </w:rPr>
        <w:t>, K., &amp; Sree, G. V. (2024). Enhancing the mechanical and thermal properties of Kevlar composites for advanced vehicle components using montmorillonite nano clay integration (No. 2023-01-5113). SAE Technical Paper.   https://doi.org/10.4271/2023-01-5113</w:t>
      </w:r>
    </w:p>
    <w:p w14:paraId="74615C26" w14:textId="77777777" w:rsidR="004F7EC1" w:rsidRPr="004F7EC1" w:rsidRDefault="004F7EC1" w:rsidP="0019290C">
      <w:pPr>
        <w:pStyle w:val="Reference"/>
        <w:rPr>
          <w:rFonts w:eastAsiaTheme="minorHAnsi"/>
          <w:kern w:val="2"/>
          <w:shd w:val="clear" w:color="auto" w:fill="FFFFFF"/>
          <w:lang w:val="en-IN"/>
          <w14:ligatures w14:val="standardContextual"/>
        </w:rPr>
      </w:pPr>
      <w:proofErr w:type="spellStart"/>
      <w:r w:rsidRPr="004F7EC1">
        <w:rPr>
          <w:rFonts w:eastAsiaTheme="minorHAnsi"/>
          <w:kern w:val="2"/>
          <w:shd w:val="clear" w:color="auto" w:fill="FFFFFF"/>
          <w:lang w:val="en-IN"/>
          <w14:ligatures w14:val="standardContextual"/>
        </w:rPr>
        <w:t>Seeniappan</w:t>
      </w:r>
      <w:proofErr w:type="spellEnd"/>
      <w:r w:rsidRPr="004F7EC1">
        <w:rPr>
          <w:rFonts w:eastAsiaTheme="minorHAnsi"/>
          <w:kern w:val="2"/>
          <w:shd w:val="clear" w:color="auto" w:fill="FFFFFF"/>
          <w:lang w:val="en-IN"/>
          <w14:ligatures w14:val="standardContextual"/>
        </w:rPr>
        <w:t>, K. (2024). Optimizing Carbon Monoxide Emission Reduction Using Rice Husk Activated Carbon in Automobile Exhaust Systems (No. 2024-01-5054). SAE Technical Paper. https://doi.org/10.4271/2024-01-5054</w:t>
      </w:r>
    </w:p>
    <w:p w14:paraId="56192486"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Chukka, N. D. K. R.</w:t>
      </w:r>
      <w:proofErr w:type="gramStart"/>
      <w:r w:rsidRPr="004F7EC1">
        <w:rPr>
          <w:rFonts w:eastAsiaTheme="minorHAnsi"/>
          <w:kern w:val="2"/>
          <w:shd w:val="clear" w:color="auto" w:fill="FFFFFF"/>
          <w:lang w:val="en-IN"/>
          <w14:ligatures w14:val="standardContextual"/>
        </w:rPr>
        <w:t>,  S.</w:t>
      </w:r>
      <w:proofErr w:type="gramEnd"/>
      <w:r w:rsidRPr="004F7EC1">
        <w:rPr>
          <w:rFonts w:eastAsiaTheme="minorHAnsi"/>
          <w:kern w:val="2"/>
          <w:shd w:val="clear" w:color="auto" w:fill="FFFFFF"/>
          <w:lang w:val="en-IN"/>
          <w14:ligatures w14:val="standardContextual"/>
        </w:rPr>
        <w:t>, Balaji, V., Ross, N. S.</w:t>
      </w:r>
      <w:proofErr w:type="gramStart"/>
      <w:r w:rsidRPr="004F7EC1">
        <w:rPr>
          <w:rFonts w:eastAsiaTheme="minorHAnsi"/>
          <w:kern w:val="2"/>
          <w:shd w:val="clear" w:color="auto" w:fill="FFFFFF"/>
          <w:lang w:val="en-IN"/>
          <w14:ligatures w14:val="standardContextual"/>
        </w:rPr>
        <w:t>,  (</w:t>
      </w:r>
      <w:proofErr w:type="gramEnd"/>
      <w:r w:rsidRPr="004F7EC1">
        <w:rPr>
          <w:rFonts w:eastAsiaTheme="minorHAnsi"/>
          <w:kern w:val="2"/>
          <w:shd w:val="clear" w:color="auto" w:fill="FFFFFF"/>
          <w:lang w:val="en-IN"/>
          <w14:ligatures w14:val="standardContextual"/>
        </w:rPr>
        <w:t>2025). An integrated Artificial neural network technique to optimize the various parameters of Pineapple/SiO2/epoxy-based nanocomposites under NaOH treatment. Results in Engineering, 26, 104737.</w:t>
      </w:r>
    </w:p>
    <w:p w14:paraId="7A2EF92E"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Jain, Akshay, et al. Conversion of water hyacinth biomass to biofuel with TiO2 nanoparticle blending: Exergy and statistical analysis. Case Studies in Thermal Engineering 67 (2025): 105771.</w:t>
      </w:r>
    </w:p>
    <w:p w14:paraId="771A5CFB"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Udhayakumar et al.</w:t>
      </w:r>
      <w:proofErr w:type="gramStart"/>
      <w:r w:rsidRPr="004F7EC1">
        <w:rPr>
          <w:rFonts w:eastAsiaTheme="minorHAnsi"/>
          <w:kern w:val="2"/>
          <w:shd w:val="clear" w:color="auto" w:fill="FFFFFF"/>
          <w:lang w:val="en-IN"/>
          <w14:ligatures w14:val="standardContextual"/>
        </w:rPr>
        <w:t>,  (</w:t>
      </w:r>
      <w:proofErr w:type="gramEnd"/>
      <w:r w:rsidRPr="004F7EC1">
        <w:rPr>
          <w:rFonts w:eastAsiaTheme="minorHAnsi"/>
          <w:kern w:val="2"/>
          <w:shd w:val="clear" w:color="auto" w:fill="FFFFFF"/>
          <w:lang w:val="en-IN"/>
          <w14:ligatures w14:val="standardContextual"/>
        </w:rPr>
        <w:t>2025). Multi-functional natural fiber composites using flaxseed and cotton: tailoring acoustic, mechanical, and thermal properties for eco-friendly applications. Discover Applied Sciences, 7(8), 906.</w:t>
      </w:r>
    </w:p>
    <w:p w14:paraId="496E1261"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Raja et al., (2025). Sustainable High-Strength Composites: Hybrid Bamboo and Cellulose Reinforced Polyester for Automotive Engineering. Journal of Bio-and Tribo-Corrosion, 11(3), 85.</w:t>
      </w:r>
    </w:p>
    <w:p w14:paraId="1EC3DD32"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K. Vijetha, </w:t>
      </w:r>
      <w:proofErr w:type="spellStart"/>
      <w:r w:rsidRPr="004F7EC1">
        <w:rPr>
          <w:rFonts w:eastAsiaTheme="minorHAnsi"/>
          <w:kern w:val="2"/>
          <w:shd w:val="clear" w:color="auto" w:fill="FFFFFF"/>
          <w:lang w:val="en-IN"/>
          <w14:ligatures w14:val="standardContextual"/>
        </w:rPr>
        <w:t>Arockia</w:t>
      </w:r>
      <w:proofErr w:type="spellEnd"/>
      <w:r w:rsidRPr="004F7EC1">
        <w:rPr>
          <w:rFonts w:eastAsiaTheme="minorHAnsi"/>
          <w:kern w:val="2"/>
          <w:shd w:val="clear" w:color="auto" w:fill="FFFFFF"/>
          <w:lang w:val="en-IN"/>
          <w14:ligatures w14:val="standardContextual"/>
        </w:rPr>
        <w:t xml:space="preserve"> Selvakumar </w:t>
      </w:r>
      <w:proofErr w:type="spellStart"/>
      <w:r w:rsidRPr="004F7EC1">
        <w:rPr>
          <w:rFonts w:eastAsiaTheme="minorHAnsi"/>
          <w:kern w:val="2"/>
          <w:shd w:val="clear" w:color="auto" w:fill="FFFFFF"/>
          <w:lang w:val="en-IN"/>
          <w14:ligatures w14:val="standardContextual"/>
        </w:rPr>
        <w:t>Arockia</w:t>
      </w:r>
      <w:proofErr w:type="spellEnd"/>
      <w:r w:rsidRPr="004F7EC1">
        <w:rPr>
          <w:rFonts w:eastAsiaTheme="minorHAnsi"/>
          <w:kern w:val="2"/>
          <w:shd w:val="clear" w:color="auto" w:fill="FFFFFF"/>
          <w:lang w:val="en-IN"/>
          <w14:ligatures w14:val="standardContextual"/>
        </w:rPr>
        <w:t xml:space="preserve"> Doss, KJN Sai Nitesh, Nimel </w:t>
      </w:r>
      <w:proofErr w:type="spellStart"/>
      <w:r w:rsidRPr="004F7EC1">
        <w:rPr>
          <w:rFonts w:eastAsiaTheme="minorHAnsi"/>
          <w:kern w:val="2"/>
          <w:shd w:val="clear" w:color="auto" w:fill="FFFFFF"/>
          <w:lang w:val="en-IN"/>
          <w14:ligatures w14:val="standardContextual"/>
        </w:rPr>
        <w:t>Sworna</w:t>
      </w:r>
      <w:proofErr w:type="spellEnd"/>
      <w:r w:rsidRPr="004F7EC1">
        <w:rPr>
          <w:rFonts w:eastAsiaTheme="minorHAnsi"/>
          <w:kern w:val="2"/>
          <w:shd w:val="clear" w:color="auto" w:fill="FFFFFF"/>
          <w:lang w:val="en-IN"/>
          <w14:ligatures w14:val="standardContextual"/>
        </w:rPr>
        <w:t xml:space="preserve"> Ross, Dual-Scale Evaluation of Hybrid Al-SiC/Graphene Composites: Mechanical Properties and Deep Learning-Driven Machinability Insights. Results in Engineering (2025): 105742.</w:t>
      </w:r>
    </w:p>
    <w:p w14:paraId="5B09855A"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lastRenderedPageBreak/>
        <w:t>P.R. Sekaran, and H. Ramakrishnan, "Mechanical and physical characterization studies of nano ceramic reinforced Al–Mg hybrid nanocomposites", Silicon, vol. 15, No. 10, pp. 1-13, Apr 2023.</w:t>
      </w:r>
    </w:p>
    <w:p w14:paraId="34851768"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Vinodh et al., (2025). Integration of ceramic reinforcements in AA5083 composites for enhanced mechanical and thermal properties in friction stir welding. Engineering Research Express, 7(3), 035519.</w:t>
      </w:r>
    </w:p>
    <w:p w14:paraId="70DFC6CC"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Karthick et al., (2025). Experimental investigation of photocatalytic degradation and antioxidant activities of biosynthesized gold nanoparticles from royal poinciana tree leaves. Discover Applied Sciences, 7(8), 838.</w:t>
      </w:r>
    </w:p>
    <w:p w14:paraId="53DA6E07"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Chinta, N. D., </w:t>
      </w:r>
      <w:proofErr w:type="spellStart"/>
      <w:r w:rsidRPr="004F7EC1">
        <w:rPr>
          <w:rFonts w:eastAsiaTheme="minorHAnsi"/>
          <w:kern w:val="2"/>
          <w:shd w:val="clear" w:color="auto" w:fill="FFFFFF"/>
          <w:lang w:val="en-IN"/>
          <w14:ligatures w14:val="standardContextual"/>
        </w:rPr>
        <w:t>Gogulamudi</w:t>
      </w:r>
      <w:proofErr w:type="spellEnd"/>
      <w:r w:rsidRPr="004F7EC1">
        <w:rPr>
          <w:rFonts w:eastAsiaTheme="minorHAnsi"/>
          <w:kern w:val="2"/>
          <w:shd w:val="clear" w:color="auto" w:fill="FFFFFF"/>
          <w:lang w:val="en-IN"/>
          <w14:ligatures w14:val="standardContextual"/>
        </w:rPr>
        <w:t xml:space="preserve">, B., Swamy </w:t>
      </w:r>
      <w:proofErr w:type="spellStart"/>
      <w:r w:rsidRPr="004F7EC1">
        <w:rPr>
          <w:rFonts w:eastAsiaTheme="minorHAnsi"/>
          <w:kern w:val="2"/>
          <w:shd w:val="clear" w:color="auto" w:fill="FFFFFF"/>
          <w:lang w:val="en-IN"/>
          <w14:ligatures w14:val="standardContextual"/>
        </w:rPr>
        <w:t>Nadh</w:t>
      </w:r>
      <w:proofErr w:type="spellEnd"/>
      <w:r w:rsidRPr="004F7EC1">
        <w:rPr>
          <w:rFonts w:eastAsiaTheme="minorHAnsi"/>
          <w:kern w:val="2"/>
          <w:shd w:val="clear" w:color="auto" w:fill="FFFFFF"/>
          <w:lang w:val="en-IN"/>
          <w14:ligatures w14:val="standardContextual"/>
        </w:rPr>
        <w:t>, V., Muthu, G., Kaliappan, S., &amp; Srinivas, C. (2024). Investigation on mechanical properties of the green synthesis bamboo fiber/eggshell/coconut shell powder-based hybrid biocomposites under NaOH conditions. Green Processing and Synthesis, 13(1), 20230185. https://doi.org/10.1515/gps-2023-0185</w:t>
      </w:r>
    </w:p>
    <w:p w14:paraId="3DFEC461"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V. </w:t>
      </w:r>
      <w:proofErr w:type="spellStart"/>
      <w:r w:rsidRPr="004F7EC1">
        <w:rPr>
          <w:rFonts w:eastAsiaTheme="minorHAnsi"/>
          <w:kern w:val="2"/>
          <w:shd w:val="clear" w:color="auto" w:fill="FFFFFF"/>
          <w:lang w:val="en-IN"/>
          <w14:ligatures w14:val="standardContextual"/>
        </w:rPr>
        <w:t>Rathinavelu</w:t>
      </w:r>
      <w:proofErr w:type="spellEnd"/>
      <w:r w:rsidRPr="004F7EC1">
        <w:rPr>
          <w:rFonts w:eastAsiaTheme="minorHAnsi"/>
          <w:kern w:val="2"/>
          <w:shd w:val="clear" w:color="auto" w:fill="FFFFFF"/>
          <w:lang w:val="en-IN"/>
          <w14:ligatures w14:val="standardContextual"/>
        </w:rPr>
        <w:t xml:space="preserve"> et al. Optimal performance of poly-hybrid nanocomposites promoted with carbon fibers and nano silicon carbide particles via compression associated with hot pressing: characterization study. International Polymer Processing, 2025. https://doi.org/10.1515/ipp-2024-0152</w:t>
      </w:r>
    </w:p>
    <w:p w14:paraId="71C09E31"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K. K. Ilavenil et al. Enrichment of monolithic aluminium alloy characteristics by nano ceramic: Solid state process. J Mech Sci </w:t>
      </w:r>
      <w:proofErr w:type="spellStart"/>
      <w:r w:rsidRPr="004F7EC1">
        <w:rPr>
          <w:rFonts w:eastAsiaTheme="minorHAnsi"/>
          <w:kern w:val="2"/>
          <w:shd w:val="clear" w:color="auto" w:fill="FFFFFF"/>
          <w:lang w:val="en-IN"/>
          <w14:ligatures w14:val="standardContextual"/>
        </w:rPr>
        <w:t>Technol</w:t>
      </w:r>
      <w:proofErr w:type="spellEnd"/>
      <w:r w:rsidRPr="004F7EC1">
        <w:rPr>
          <w:rFonts w:eastAsiaTheme="minorHAnsi"/>
          <w:kern w:val="2"/>
          <w:shd w:val="clear" w:color="auto" w:fill="FFFFFF"/>
          <w:lang w:val="en-IN"/>
          <w14:ligatures w14:val="standardContextual"/>
        </w:rPr>
        <w:t xml:space="preserve"> (2025). https://doi.org/10.1007/s12206-025-0513-x</w:t>
      </w:r>
    </w:p>
    <w:p w14:paraId="0581BFA8"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M.E.M. Soudagar et al. Exploration and thermal characteristics analysis of hybrid TiO2/SiO2 nanofluids passing through heavy-duty automotive radiators for intensive cooling system. J </w:t>
      </w:r>
      <w:proofErr w:type="spellStart"/>
      <w:r w:rsidRPr="004F7EC1">
        <w:rPr>
          <w:rFonts w:eastAsiaTheme="minorHAnsi"/>
          <w:kern w:val="2"/>
          <w:shd w:val="clear" w:color="auto" w:fill="FFFFFF"/>
          <w:lang w:val="en-IN"/>
          <w14:ligatures w14:val="standardContextual"/>
        </w:rPr>
        <w:t>Therm</w:t>
      </w:r>
      <w:proofErr w:type="spellEnd"/>
      <w:r w:rsidRPr="004F7EC1">
        <w:rPr>
          <w:rFonts w:eastAsiaTheme="minorHAnsi"/>
          <w:kern w:val="2"/>
          <w:shd w:val="clear" w:color="auto" w:fill="FFFFFF"/>
          <w:lang w:val="en-IN"/>
          <w14:ligatures w14:val="standardContextual"/>
        </w:rPr>
        <w:t xml:space="preserve"> Anal </w:t>
      </w:r>
      <w:proofErr w:type="spellStart"/>
      <w:r w:rsidRPr="004F7EC1">
        <w:rPr>
          <w:rFonts w:eastAsiaTheme="minorHAnsi"/>
          <w:kern w:val="2"/>
          <w:shd w:val="clear" w:color="auto" w:fill="FFFFFF"/>
          <w:lang w:val="en-IN"/>
          <w14:ligatures w14:val="standardContextual"/>
        </w:rPr>
        <w:t>Calorim</w:t>
      </w:r>
      <w:proofErr w:type="spellEnd"/>
      <w:r w:rsidRPr="004F7EC1">
        <w:rPr>
          <w:rFonts w:eastAsiaTheme="minorHAnsi"/>
          <w:kern w:val="2"/>
          <w:shd w:val="clear" w:color="auto" w:fill="FFFFFF"/>
          <w:lang w:val="en-IN"/>
          <w14:ligatures w14:val="standardContextual"/>
        </w:rPr>
        <w:t xml:space="preserve"> (2025). https://doi.org/10.1007/s10973-025-14305-6</w:t>
      </w:r>
    </w:p>
    <w:p w14:paraId="1071A767"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Chinta, N. D., Teja, N. B., Muthu, G.., Kirubanandan, S., &amp; Paramasivam, P. (2024). Evaluating mechanical, thermal, and water absorption properties of biocomposites with Opuntia cladode fiber and palm flower biochar for industrial applications. Discover Applied Sciences, 6(2), 30.</w:t>
      </w:r>
    </w:p>
    <w:p w14:paraId="732FDB74"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N. Nagarajan et al. Hybrid Stir Cast Featured with Wettability Agent and Ultrasonic Action of Magnesium Alloy Composite Composed with Nanofiller: Study Characteristics. Inter </w:t>
      </w:r>
      <w:proofErr w:type="spellStart"/>
      <w:r w:rsidRPr="004F7EC1">
        <w:rPr>
          <w:rFonts w:eastAsiaTheme="minorHAnsi"/>
          <w:kern w:val="2"/>
          <w:shd w:val="clear" w:color="auto" w:fill="FFFFFF"/>
          <w:lang w:val="en-IN"/>
          <w14:ligatures w14:val="standardContextual"/>
        </w:rPr>
        <w:t>Metalcast</w:t>
      </w:r>
      <w:proofErr w:type="spellEnd"/>
      <w:r w:rsidRPr="004F7EC1">
        <w:rPr>
          <w:rFonts w:eastAsiaTheme="minorHAnsi"/>
          <w:kern w:val="2"/>
          <w:shd w:val="clear" w:color="auto" w:fill="FFFFFF"/>
          <w:lang w:val="en-IN"/>
          <w14:ligatures w14:val="standardContextual"/>
        </w:rPr>
        <w:t xml:space="preserve"> (2025). https://doi.org/10.1007/s40962-025-01603-w</w:t>
      </w:r>
    </w:p>
    <w:p w14:paraId="0E02E475"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 xml:space="preserve">A. Sharma et al. Structural Modification and Enhancement of Optoelectronic Behaviour of </w:t>
      </w:r>
      <w:proofErr w:type="spellStart"/>
      <w:r w:rsidRPr="004F7EC1">
        <w:rPr>
          <w:rFonts w:eastAsiaTheme="minorHAnsi"/>
          <w:kern w:val="2"/>
          <w:shd w:val="clear" w:color="auto" w:fill="FFFFFF"/>
          <w:lang w:val="en-IN"/>
          <w14:ligatures w14:val="standardContextual"/>
        </w:rPr>
        <w:t>ZnO</w:t>
      </w:r>
      <w:proofErr w:type="spellEnd"/>
      <w:r w:rsidRPr="004F7EC1">
        <w:rPr>
          <w:rFonts w:eastAsiaTheme="minorHAnsi"/>
          <w:kern w:val="2"/>
          <w:shd w:val="clear" w:color="auto" w:fill="FFFFFF"/>
          <w:lang w:val="en-IN"/>
          <w14:ligatures w14:val="standardContextual"/>
        </w:rPr>
        <w:t xml:space="preserve"> Nanofilms Featuring Cu and Ti Particles. J. Electron. Mater. (2025). https://doi.org/10.1007/s11664-025-11951-2</w:t>
      </w:r>
    </w:p>
    <w:p w14:paraId="59F90476"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Jothi Arunachalam et al. Integration of nanographene and action of fiber sequences on functional behaviour of composite laminates" International Polymer Processing, 2025. https://doi.org/10.1515/ipp-2024-0149</w:t>
      </w:r>
    </w:p>
    <w:p w14:paraId="412D1296" w14:textId="77777777" w:rsidR="004F7EC1" w:rsidRPr="004F7EC1" w:rsidRDefault="004F7EC1" w:rsidP="0019290C">
      <w:pPr>
        <w:pStyle w:val="Reference"/>
        <w:rPr>
          <w:rFonts w:eastAsiaTheme="minorHAnsi"/>
          <w:kern w:val="2"/>
          <w:shd w:val="clear" w:color="auto" w:fill="FFFFFF"/>
          <w:lang w:val="en-IN"/>
          <w14:ligatures w14:val="standardContextual"/>
        </w:rPr>
      </w:pPr>
      <w:proofErr w:type="spellStart"/>
      <w:r w:rsidRPr="004F7EC1">
        <w:rPr>
          <w:rFonts w:eastAsiaTheme="minorHAnsi"/>
          <w:kern w:val="2"/>
          <w:shd w:val="clear" w:color="auto" w:fill="FFFFFF"/>
          <w:lang w:val="en-IN"/>
          <w14:ligatures w14:val="standardContextual"/>
        </w:rPr>
        <w:t>Manzoore</w:t>
      </w:r>
      <w:proofErr w:type="spellEnd"/>
      <w:r w:rsidRPr="004F7EC1">
        <w:rPr>
          <w:rFonts w:eastAsiaTheme="minorHAnsi"/>
          <w:kern w:val="2"/>
          <w:shd w:val="clear" w:color="auto" w:fill="FFFFFF"/>
          <w:lang w:val="en-IN"/>
          <w14:ligatures w14:val="standardContextual"/>
        </w:rPr>
        <w:t xml:space="preserve"> Elahi M. Soudagar et al. Higher performance solar air dryer functioned with palmitic acid phase change material and hybrid nanofluid: Thermal performance evaluation, Applied Thermal Engineering (2025). Volume 272, 2025,126413, https://doi.org/10.1016/j.applthermaleng.2025.126413</w:t>
      </w:r>
    </w:p>
    <w:p w14:paraId="792ED7A9" w14:textId="77777777" w:rsidR="004F7EC1" w:rsidRPr="004F7EC1" w:rsidRDefault="004F7EC1" w:rsidP="0019290C">
      <w:pPr>
        <w:pStyle w:val="Reference"/>
        <w:rPr>
          <w:rFonts w:eastAsiaTheme="minorHAnsi"/>
          <w:kern w:val="2"/>
          <w:shd w:val="clear" w:color="auto" w:fill="FFFFFF"/>
          <w:lang w:val="en-IN"/>
          <w14:ligatures w14:val="standardContextual"/>
        </w:rPr>
      </w:pPr>
      <w:r w:rsidRPr="004F7EC1">
        <w:rPr>
          <w:rFonts w:eastAsiaTheme="minorHAnsi"/>
          <w:kern w:val="2"/>
          <w:shd w:val="clear" w:color="auto" w:fill="FFFFFF"/>
          <w:lang w:val="en-IN"/>
          <w14:ligatures w14:val="standardContextual"/>
        </w:rPr>
        <w:t>P. P. Singh et al. Hybrid Thin Film Coating Performance and Functional Characteristics of Silicon Nitride (SiNx) Layer for Solar Cell Application. J. Electron. Mater. (2025). https://doi.org/10.1007/s11664-025-11888-6</w:t>
      </w:r>
    </w:p>
    <w:p w14:paraId="5410FCE4" w14:textId="77777777" w:rsidR="004F7EC1" w:rsidRPr="004F7EC1" w:rsidRDefault="004F7EC1" w:rsidP="004F7EC1">
      <w:pPr>
        <w:pStyle w:val="ListParagraph"/>
        <w:spacing w:line="360" w:lineRule="auto"/>
        <w:jc w:val="both"/>
        <w:rPr>
          <w:szCs w:val="24"/>
          <w:shd w:val="clear" w:color="auto" w:fill="FFFFFF"/>
        </w:rPr>
      </w:pPr>
    </w:p>
    <w:p w14:paraId="54E0E846" w14:textId="77777777" w:rsidR="00925CC9" w:rsidRPr="004F7EC1" w:rsidRDefault="00925CC9" w:rsidP="00925CC9">
      <w:pPr>
        <w:spacing w:line="360" w:lineRule="auto"/>
        <w:jc w:val="both"/>
        <w:rPr>
          <w:szCs w:val="24"/>
          <w:shd w:val="clear" w:color="auto" w:fill="FFFFFF"/>
        </w:rPr>
      </w:pPr>
    </w:p>
    <w:sectPr w:rsidR="00925CC9" w:rsidRPr="004F7EC1" w:rsidSect="0019290C">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9E3670"/>
    <w:multiLevelType w:val="hybridMultilevel"/>
    <w:tmpl w:val="8986754C"/>
    <w:lvl w:ilvl="0" w:tplc="7D9ADDA0">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2135DA"/>
    <w:multiLevelType w:val="hybridMultilevel"/>
    <w:tmpl w:val="5A5843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668599677">
    <w:abstractNumId w:val="1"/>
  </w:num>
  <w:num w:numId="2" w16cid:durableId="2062513093">
    <w:abstractNumId w:val="12"/>
  </w:num>
  <w:num w:numId="3" w16cid:durableId="1319724262">
    <w:abstractNumId w:val="7"/>
  </w:num>
  <w:num w:numId="4" w16cid:durableId="1925844975">
    <w:abstractNumId w:val="18"/>
  </w:num>
  <w:num w:numId="5" w16cid:durableId="1623537524">
    <w:abstractNumId w:val="4"/>
  </w:num>
  <w:num w:numId="6" w16cid:durableId="333149680">
    <w:abstractNumId w:val="15"/>
  </w:num>
  <w:num w:numId="7" w16cid:durableId="1958750756">
    <w:abstractNumId w:val="9"/>
  </w:num>
  <w:num w:numId="8" w16cid:durableId="1466237890">
    <w:abstractNumId w:val="14"/>
  </w:num>
  <w:num w:numId="9" w16cid:durableId="846751398">
    <w:abstractNumId w:val="5"/>
  </w:num>
  <w:num w:numId="10" w16cid:durableId="982584711">
    <w:abstractNumId w:val="8"/>
  </w:num>
  <w:num w:numId="11" w16cid:durableId="247734440">
    <w:abstractNumId w:val="2"/>
  </w:num>
  <w:num w:numId="12" w16cid:durableId="1514879319">
    <w:abstractNumId w:val="17"/>
  </w:num>
  <w:num w:numId="13" w16cid:durableId="1383210328">
    <w:abstractNumId w:val="11"/>
  </w:num>
  <w:num w:numId="14" w16cid:durableId="1513061117">
    <w:abstractNumId w:val="16"/>
  </w:num>
  <w:num w:numId="15" w16cid:durableId="958226418">
    <w:abstractNumId w:val="13"/>
  </w:num>
  <w:num w:numId="16" w16cid:durableId="771170886">
    <w:abstractNumId w:val="6"/>
  </w:num>
  <w:num w:numId="17" w16cid:durableId="1726029251">
    <w:abstractNumId w:val="10"/>
  </w:num>
  <w:num w:numId="18" w16cid:durableId="1939214429">
    <w:abstractNumId w:val="14"/>
    <w:lvlOverride w:ilvl="0">
      <w:startOverride w:val="1"/>
    </w:lvlOverride>
  </w:num>
  <w:num w:numId="19" w16cid:durableId="957906086">
    <w:abstractNumId w:val="14"/>
    <w:lvlOverride w:ilvl="0">
      <w:startOverride w:val="1"/>
    </w:lvlOverride>
  </w:num>
  <w:num w:numId="20" w16cid:durableId="1087652185">
    <w:abstractNumId w:val="14"/>
    <w:lvlOverride w:ilvl="0">
      <w:startOverride w:val="1"/>
    </w:lvlOverride>
  </w:num>
  <w:num w:numId="21" w16cid:durableId="1054889863">
    <w:abstractNumId w:val="15"/>
    <w:lvlOverride w:ilvl="0">
      <w:startOverride w:val="1"/>
    </w:lvlOverride>
  </w:num>
  <w:num w:numId="22" w16cid:durableId="1903178079">
    <w:abstractNumId w:val="15"/>
    <w:lvlOverride w:ilvl="0">
      <w:startOverride w:val="1"/>
    </w:lvlOverride>
  </w:num>
  <w:num w:numId="23" w16cid:durableId="874267395">
    <w:abstractNumId w:val="15"/>
    <w:lvlOverride w:ilvl="0">
      <w:startOverride w:val="1"/>
    </w:lvlOverride>
  </w:num>
  <w:num w:numId="24" w16cid:durableId="1368025285">
    <w:abstractNumId w:val="15"/>
    <w:lvlOverride w:ilvl="0">
      <w:startOverride w:val="1"/>
    </w:lvlOverride>
  </w:num>
  <w:num w:numId="25" w16cid:durableId="944078796">
    <w:abstractNumId w:val="15"/>
    <w:lvlOverride w:ilvl="0">
      <w:startOverride w:val="1"/>
    </w:lvlOverride>
  </w:num>
  <w:num w:numId="26" w16cid:durableId="1653829719">
    <w:abstractNumId w:val="3"/>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5CFD"/>
    <w:rsid w:val="00045448"/>
    <w:rsid w:val="00081A3A"/>
    <w:rsid w:val="0009026D"/>
    <w:rsid w:val="000B6C21"/>
    <w:rsid w:val="000C412A"/>
    <w:rsid w:val="0019290C"/>
    <w:rsid w:val="00280FB3"/>
    <w:rsid w:val="002C0EB3"/>
    <w:rsid w:val="002D1A7E"/>
    <w:rsid w:val="002F3D14"/>
    <w:rsid w:val="00317B60"/>
    <w:rsid w:val="00341623"/>
    <w:rsid w:val="0036712C"/>
    <w:rsid w:val="004F57D5"/>
    <w:rsid w:val="004F7EC1"/>
    <w:rsid w:val="0052162A"/>
    <w:rsid w:val="00525CFD"/>
    <w:rsid w:val="005D490C"/>
    <w:rsid w:val="005D5143"/>
    <w:rsid w:val="005D7C89"/>
    <w:rsid w:val="005E6427"/>
    <w:rsid w:val="0060490A"/>
    <w:rsid w:val="00676A9C"/>
    <w:rsid w:val="00685185"/>
    <w:rsid w:val="00724DB2"/>
    <w:rsid w:val="007A0685"/>
    <w:rsid w:val="007C2080"/>
    <w:rsid w:val="00822DDC"/>
    <w:rsid w:val="00886814"/>
    <w:rsid w:val="008D12E4"/>
    <w:rsid w:val="00925CC9"/>
    <w:rsid w:val="009A5485"/>
    <w:rsid w:val="009B7E81"/>
    <w:rsid w:val="00A161D4"/>
    <w:rsid w:val="00A504B3"/>
    <w:rsid w:val="00A758D4"/>
    <w:rsid w:val="00AF12EA"/>
    <w:rsid w:val="00B12ADB"/>
    <w:rsid w:val="00C55991"/>
    <w:rsid w:val="00C83EB4"/>
    <w:rsid w:val="00DD618F"/>
    <w:rsid w:val="00EF6176"/>
    <w:rsid w:val="00F559FF"/>
    <w:rsid w:val="00F729AF"/>
    <w:rsid w:val="00F84FFF"/>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1BC86"/>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9290C"/>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19290C"/>
    <w:pPr>
      <w:keepNext/>
      <w:spacing w:before="240" w:after="240"/>
      <w:jc w:val="center"/>
      <w:outlineLvl w:val="0"/>
    </w:pPr>
    <w:rPr>
      <w:b/>
      <w:caps/>
    </w:rPr>
  </w:style>
  <w:style w:type="paragraph" w:styleId="Heading2">
    <w:name w:val="heading 2"/>
    <w:basedOn w:val="Normal"/>
    <w:next w:val="Paragraph"/>
    <w:link w:val="Heading2Char"/>
    <w:qFormat/>
    <w:rsid w:val="0019290C"/>
    <w:pPr>
      <w:keepNext/>
      <w:spacing w:before="240" w:after="240"/>
      <w:jc w:val="center"/>
      <w:outlineLvl w:val="1"/>
    </w:pPr>
    <w:rPr>
      <w:b/>
    </w:rPr>
  </w:style>
  <w:style w:type="paragraph" w:styleId="Heading3">
    <w:name w:val="heading 3"/>
    <w:basedOn w:val="Normal"/>
    <w:next w:val="Normal"/>
    <w:link w:val="Heading3Char"/>
    <w:qFormat/>
    <w:rsid w:val="0019290C"/>
    <w:pPr>
      <w:keepNext/>
      <w:spacing w:before="240" w:after="240"/>
      <w:jc w:val="center"/>
      <w:outlineLvl w:val="2"/>
    </w:pPr>
    <w:rPr>
      <w:i/>
      <w:iCs/>
      <w:sz w:val="20"/>
      <w:lang w:val="en-GB" w:eastAsia="en-GB"/>
    </w:rPr>
  </w:style>
  <w:style w:type="character" w:default="1" w:styleId="DefaultParagraphFont">
    <w:name w:val="Default Paragraph Font"/>
    <w:uiPriority w:val="1"/>
    <w:unhideWhenUsed/>
    <w:rsid w:val="001929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290C"/>
  </w:style>
  <w:style w:type="paragraph" w:styleId="ListParagraph">
    <w:name w:val="List Paragraph"/>
    <w:basedOn w:val="Normal"/>
    <w:uiPriority w:val="34"/>
    <w:rsid w:val="0019290C"/>
    <w:pPr>
      <w:ind w:left="720"/>
      <w:contextualSpacing/>
    </w:pPr>
  </w:style>
  <w:style w:type="character" w:styleId="Hyperlink">
    <w:name w:val="Hyperlink"/>
    <w:rsid w:val="0019290C"/>
    <w:rPr>
      <w:color w:val="0000FF"/>
      <w:u w:val="single"/>
    </w:rPr>
  </w:style>
  <w:style w:type="character" w:customStyle="1" w:styleId="apple-converted-space">
    <w:name w:val="apple-converted-space"/>
    <w:basedOn w:val="DefaultParagraphFont"/>
    <w:rsid w:val="005D7C89"/>
  </w:style>
  <w:style w:type="paragraph" w:customStyle="1" w:styleId="2Authors">
    <w:name w:val="2 Authors"/>
    <w:rsid w:val="00A161D4"/>
    <w:pPr>
      <w:spacing w:after="60" w:line="240" w:lineRule="auto"/>
    </w:pPr>
    <w:rPr>
      <w:rFonts w:ascii="Times New Roman" w:eastAsia="Times New Roman" w:hAnsi="Times New Roman" w:cs="Times New Roman"/>
      <w:b/>
      <w:kern w:val="0"/>
      <w:szCs w:val="20"/>
      <w:lang w:val="en-GB"/>
      <w14:ligatures w14:val="none"/>
    </w:rPr>
  </w:style>
  <w:style w:type="paragraph" w:styleId="BalloonText">
    <w:name w:val="Balloon Text"/>
    <w:basedOn w:val="Normal"/>
    <w:link w:val="BalloonTextChar"/>
    <w:rsid w:val="0019290C"/>
    <w:rPr>
      <w:rFonts w:ascii="Tahoma" w:hAnsi="Tahoma" w:cs="Tahoma"/>
      <w:sz w:val="16"/>
      <w:szCs w:val="16"/>
    </w:rPr>
  </w:style>
  <w:style w:type="character" w:customStyle="1" w:styleId="BalloonTextChar">
    <w:name w:val="Balloon Text Char"/>
    <w:basedOn w:val="DefaultParagraphFont"/>
    <w:link w:val="BalloonText"/>
    <w:rsid w:val="0019290C"/>
    <w:rPr>
      <w:rFonts w:ascii="Tahoma" w:eastAsia="Times New Roman" w:hAnsi="Tahoma" w:cs="Tahoma"/>
      <w:kern w:val="0"/>
      <w:sz w:val="16"/>
      <w:szCs w:val="16"/>
      <w:lang w:val="en-US"/>
      <w14:ligatures w14:val="none"/>
    </w:rPr>
  </w:style>
  <w:style w:type="paragraph" w:customStyle="1" w:styleId="Paragraph">
    <w:name w:val="Paragraph"/>
    <w:basedOn w:val="Normal"/>
    <w:rsid w:val="0019290C"/>
    <w:pPr>
      <w:ind w:firstLine="284"/>
      <w:jc w:val="both"/>
    </w:pPr>
    <w:rPr>
      <w:sz w:val="20"/>
    </w:rPr>
  </w:style>
  <w:style w:type="character" w:customStyle="1" w:styleId="Heading1Char">
    <w:name w:val="Heading 1 Char"/>
    <w:basedOn w:val="DefaultParagraphFont"/>
    <w:link w:val="Heading1"/>
    <w:rsid w:val="0019290C"/>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19290C"/>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19290C"/>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19290C"/>
    <w:rPr>
      <w:sz w:val="16"/>
    </w:rPr>
  </w:style>
  <w:style w:type="character" w:customStyle="1" w:styleId="FootnoteTextChar">
    <w:name w:val="Footnote Text Char"/>
    <w:basedOn w:val="DefaultParagraphFont"/>
    <w:link w:val="FootnoteText"/>
    <w:semiHidden/>
    <w:rsid w:val="0019290C"/>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19290C"/>
    <w:pPr>
      <w:spacing w:before="1200"/>
      <w:jc w:val="center"/>
    </w:pPr>
    <w:rPr>
      <w:b/>
      <w:sz w:val="36"/>
    </w:rPr>
  </w:style>
  <w:style w:type="paragraph" w:customStyle="1" w:styleId="AuthorName">
    <w:name w:val="Author Name"/>
    <w:basedOn w:val="Normal"/>
    <w:next w:val="AuthorAffiliation"/>
    <w:rsid w:val="0019290C"/>
    <w:pPr>
      <w:spacing w:before="360" w:after="360"/>
      <w:jc w:val="center"/>
    </w:pPr>
    <w:rPr>
      <w:sz w:val="28"/>
    </w:rPr>
  </w:style>
  <w:style w:type="paragraph" w:customStyle="1" w:styleId="AuthorAffiliation">
    <w:name w:val="Author Affiliation"/>
    <w:basedOn w:val="Normal"/>
    <w:rsid w:val="0019290C"/>
    <w:pPr>
      <w:jc w:val="center"/>
    </w:pPr>
    <w:rPr>
      <w:i/>
      <w:sz w:val="20"/>
    </w:rPr>
  </w:style>
  <w:style w:type="paragraph" w:customStyle="1" w:styleId="Abstract">
    <w:name w:val="Abstract"/>
    <w:basedOn w:val="Normal"/>
    <w:next w:val="Heading1"/>
    <w:rsid w:val="0019290C"/>
    <w:pPr>
      <w:spacing w:before="360" w:after="360"/>
      <w:ind w:left="289" w:right="289"/>
      <w:jc w:val="both"/>
    </w:pPr>
    <w:rPr>
      <w:sz w:val="18"/>
    </w:rPr>
  </w:style>
  <w:style w:type="character" w:styleId="FootnoteReference">
    <w:name w:val="footnote reference"/>
    <w:semiHidden/>
    <w:rsid w:val="0019290C"/>
    <w:rPr>
      <w:vertAlign w:val="superscript"/>
    </w:rPr>
  </w:style>
  <w:style w:type="paragraph" w:customStyle="1" w:styleId="Reference">
    <w:name w:val="Reference"/>
    <w:basedOn w:val="Paragraph"/>
    <w:rsid w:val="0019290C"/>
    <w:pPr>
      <w:numPr>
        <w:numId w:val="17"/>
      </w:numPr>
      <w:ind w:left="426" w:hanging="426"/>
    </w:pPr>
  </w:style>
  <w:style w:type="paragraph" w:customStyle="1" w:styleId="FigureCaption">
    <w:name w:val="Figure Caption"/>
    <w:next w:val="Paragraph"/>
    <w:rsid w:val="0019290C"/>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19290C"/>
    <w:pPr>
      <w:keepNext/>
      <w:ind w:firstLine="0"/>
      <w:jc w:val="center"/>
    </w:pPr>
  </w:style>
  <w:style w:type="paragraph" w:customStyle="1" w:styleId="Equation">
    <w:name w:val="Equation"/>
    <w:basedOn w:val="Paragraph"/>
    <w:rsid w:val="0019290C"/>
    <w:pPr>
      <w:tabs>
        <w:tab w:val="center" w:pos="4320"/>
        <w:tab w:val="right" w:pos="9242"/>
      </w:tabs>
      <w:ind w:firstLine="0"/>
      <w:jc w:val="center"/>
    </w:pPr>
  </w:style>
  <w:style w:type="table" w:styleId="TableGrid">
    <w:name w:val="Table Grid"/>
    <w:basedOn w:val="TableNormal"/>
    <w:rsid w:val="0019290C"/>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19290C"/>
    <w:pPr>
      <w:numPr>
        <w:numId w:val="16"/>
      </w:numPr>
      <w:ind w:left="641" w:hanging="357"/>
    </w:pPr>
  </w:style>
  <w:style w:type="paragraph" w:customStyle="1" w:styleId="AuthorEmail">
    <w:name w:val="Author Email"/>
    <w:basedOn w:val="Normal"/>
    <w:qFormat/>
    <w:rsid w:val="0019290C"/>
    <w:pPr>
      <w:jc w:val="center"/>
    </w:pPr>
    <w:rPr>
      <w:sz w:val="20"/>
    </w:rPr>
  </w:style>
  <w:style w:type="paragraph" w:styleId="NormalWeb">
    <w:name w:val="Normal (Web)"/>
    <w:basedOn w:val="Normal"/>
    <w:uiPriority w:val="99"/>
    <w:unhideWhenUsed/>
    <w:rsid w:val="0019290C"/>
    <w:pPr>
      <w:spacing w:before="100" w:beforeAutospacing="1" w:after="100" w:afterAutospacing="1"/>
    </w:pPr>
    <w:rPr>
      <w:szCs w:val="24"/>
      <w:lang w:val="en-GB" w:eastAsia="en-GB"/>
    </w:rPr>
  </w:style>
  <w:style w:type="character" w:styleId="Strong">
    <w:name w:val="Strong"/>
    <w:basedOn w:val="DefaultParagraphFont"/>
    <w:uiPriority w:val="22"/>
    <w:qFormat/>
    <w:rsid w:val="0019290C"/>
    <w:rPr>
      <w:b/>
      <w:bCs/>
    </w:rPr>
  </w:style>
  <w:style w:type="character" w:styleId="Emphasis">
    <w:name w:val="Emphasis"/>
    <w:basedOn w:val="DefaultParagraphFont"/>
    <w:uiPriority w:val="20"/>
    <w:qFormat/>
    <w:rsid w:val="0019290C"/>
    <w:rPr>
      <w:i/>
      <w:iCs/>
    </w:rPr>
  </w:style>
  <w:style w:type="paragraph" w:customStyle="1" w:styleId="TableCaption">
    <w:name w:val="Table Caption"/>
    <w:basedOn w:val="FigureCaption"/>
    <w:qFormat/>
    <w:rsid w:val="0019290C"/>
    <w:rPr>
      <w:szCs w:val="18"/>
    </w:rPr>
  </w:style>
  <w:style w:type="paragraph" w:customStyle="1" w:styleId="Paragraphnumbered">
    <w:name w:val="Paragraph (numbered)"/>
    <w:rsid w:val="0019290C"/>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19290C"/>
    <w:rPr>
      <w:color w:val="808080"/>
      <w:shd w:val="clear" w:color="auto" w:fill="E6E6E6"/>
    </w:rPr>
  </w:style>
  <w:style w:type="character" w:styleId="CommentReference">
    <w:name w:val="annotation reference"/>
    <w:basedOn w:val="DefaultParagraphFont"/>
    <w:semiHidden/>
    <w:unhideWhenUsed/>
    <w:rsid w:val="0019290C"/>
    <w:rPr>
      <w:sz w:val="16"/>
      <w:szCs w:val="16"/>
    </w:rPr>
  </w:style>
  <w:style w:type="paragraph" w:styleId="CommentText">
    <w:name w:val="annotation text"/>
    <w:basedOn w:val="Normal"/>
    <w:link w:val="CommentTextChar"/>
    <w:semiHidden/>
    <w:unhideWhenUsed/>
    <w:rsid w:val="0019290C"/>
    <w:rPr>
      <w:sz w:val="20"/>
    </w:rPr>
  </w:style>
  <w:style w:type="character" w:customStyle="1" w:styleId="CommentTextChar">
    <w:name w:val="Comment Text Char"/>
    <w:basedOn w:val="DefaultParagraphFont"/>
    <w:link w:val="CommentText"/>
    <w:semiHidden/>
    <w:rsid w:val="0019290C"/>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19290C"/>
    <w:rPr>
      <w:b/>
      <w:bCs/>
    </w:rPr>
  </w:style>
  <w:style w:type="character" w:customStyle="1" w:styleId="CommentSubjectChar">
    <w:name w:val="Comment Subject Char"/>
    <w:basedOn w:val="CommentTextChar"/>
    <w:link w:val="CommentSubject"/>
    <w:semiHidden/>
    <w:rsid w:val="0019290C"/>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618005">
      <w:bodyDiv w:val="1"/>
      <w:marLeft w:val="0"/>
      <w:marRight w:val="0"/>
      <w:marTop w:val="0"/>
      <w:marBottom w:val="0"/>
      <w:divBdr>
        <w:top w:val="none" w:sz="0" w:space="0" w:color="auto"/>
        <w:left w:val="none" w:sz="0" w:space="0" w:color="auto"/>
        <w:bottom w:val="none" w:sz="0" w:space="0" w:color="auto"/>
        <w:right w:val="none" w:sz="0" w:space="0" w:color="auto"/>
      </w:divBdr>
    </w:div>
    <w:div w:id="423840187">
      <w:bodyDiv w:val="1"/>
      <w:marLeft w:val="0"/>
      <w:marRight w:val="0"/>
      <w:marTop w:val="0"/>
      <w:marBottom w:val="0"/>
      <w:divBdr>
        <w:top w:val="none" w:sz="0" w:space="0" w:color="auto"/>
        <w:left w:val="none" w:sz="0" w:space="0" w:color="auto"/>
        <w:bottom w:val="none" w:sz="0" w:space="0" w:color="auto"/>
        <w:right w:val="none" w:sz="0" w:space="0" w:color="auto"/>
      </w:divBdr>
    </w:div>
    <w:div w:id="838353783">
      <w:bodyDiv w:val="1"/>
      <w:marLeft w:val="0"/>
      <w:marRight w:val="0"/>
      <w:marTop w:val="0"/>
      <w:marBottom w:val="0"/>
      <w:divBdr>
        <w:top w:val="none" w:sz="0" w:space="0" w:color="auto"/>
        <w:left w:val="none" w:sz="0" w:space="0" w:color="auto"/>
        <w:bottom w:val="none" w:sz="0" w:space="0" w:color="auto"/>
        <w:right w:val="none" w:sz="0" w:space="0" w:color="auto"/>
      </w:divBdr>
    </w:div>
    <w:div w:id="1034692045">
      <w:bodyDiv w:val="1"/>
      <w:marLeft w:val="0"/>
      <w:marRight w:val="0"/>
      <w:marTop w:val="0"/>
      <w:marBottom w:val="0"/>
      <w:divBdr>
        <w:top w:val="none" w:sz="0" w:space="0" w:color="auto"/>
        <w:left w:val="none" w:sz="0" w:space="0" w:color="auto"/>
        <w:bottom w:val="none" w:sz="0" w:space="0" w:color="auto"/>
        <w:right w:val="none" w:sz="0" w:space="0" w:color="auto"/>
      </w:divBdr>
    </w:div>
    <w:div w:id="1218929350">
      <w:bodyDiv w:val="1"/>
      <w:marLeft w:val="0"/>
      <w:marRight w:val="0"/>
      <w:marTop w:val="0"/>
      <w:marBottom w:val="0"/>
      <w:divBdr>
        <w:top w:val="none" w:sz="0" w:space="0" w:color="auto"/>
        <w:left w:val="none" w:sz="0" w:space="0" w:color="auto"/>
        <w:bottom w:val="none" w:sz="0" w:space="0" w:color="auto"/>
        <w:right w:val="none" w:sz="0" w:space="0" w:color="auto"/>
      </w:divBdr>
    </w:div>
    <w:div w:id="1860197152">
      <w:bodyDiv w:val="1"/>
      <w:marLeft w:val="0"/>
      <w:marRight w:val="0"/>
      <w:marTop w:val="0"/>
      <w:marBottom w:val="0"/>
      <w:divBdr>
        <w:top w:val="none" w:sz="0" w:space="0" w:color="auto"/>
        <w:left w:val="none" w:sz="0" w:space="0" w:color="auto"/>
        <w:bottom w:val="none" w:sz="0" w:space="0" w:color="auto"/>
        <w:right w:val="none" w:sz="0" w:space="0" w:color="auto"/>
      </w:divBdr>
    </w:div>
    <w:div w:id="1910840588">
      <w:bodyDiv w:val="1"/>
      <w:marLeft w:val="0"/>
      <w:marRight w:val="0"/>
      <w:marTop w:val="0"/>
      <w:marBottom w:val="0"/>
      <w:divBdr>
        <w:top w:val="none" w:sz="0" w:space="0" w:color="auto"/>
        <w:left w:val="none" w:sz="0" w:space="0" w:color="auto"/>
        <w:bottom w:val="none" w:sz="0" w:space="0" w:color="auto"/>
        <w:right w:val="none" w:sz="0" w:space="0" w:color="auto"/>
      </w:divBdr>
    </w:div>
    <w:div w:id="2042365600">
      <w:bodyDiv w:val="1"/>
      <w:marLeft w:val="0"/>
      <w:marRight w:val="0"/>
      <w:marTop w:val="0"/>
      <w:marBottom w:val="0"/>
      <w:divBdr>
        <w:top w:val="none" w:sz="0" w:space="0" w:color="auto"/>
        <w:left w:val="none" w:sz="0" w:space="0" w:color="auto"/>
        <w:bottom w:val="none" w:sz="0" w:space="0" w:color="auto"/>
        <w:right w:val="none" w:sz="0" w:space="0" w:color="auto"/>
      </w:divBdr>
    </w:div>
    <w:div w:id="208733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doi.org/10.1109/ICONSTEM60960.2024.10568716"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177/09544089241272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07/s11664-025-12174-1"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oleObject" Target="embeddings/oleObject2.bin"/><Relationship Id="rId5" Type="http://schemas.openxmlformats.org/officeDocument/2006/relationships/hyperlink" Target="mailto:ramyalpu@yahoo.com" TargetMode="External"/><Relationship Id="rId15" Type="http://schemas.openxmlformats.org/officeDocument/2006/relationships/hyperlink" Target="https://doi.org/10.1109/ICESC60852.2024.10689771" TargetMode="Externa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s://doi.org/10.1093/ijlct/ctae0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11</TotalTime>
  <Pages>8</Pages>
  <Words>4221</Words>
  <Characters>24064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18</cp:revision>
  <dcterms:created xsi:type="dcterms:W3CDTF">2025-07-22T04:11:00Z</dcterms:created>
  <dcterms:modified xsi:type="dcterms:W3CDTF">2025-09-14T06:10:00Z</dcterms:modified>
</cp:coreProperties>
</file>