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FBDC1" w14:textId="52A69C27" w:rsidR="00724DB2" w:rsidRDefault="00F40255" w:rsidP="00221E09">
      <w:pPr>
        <w:pStyle w:val="PaperTitle"/>
      </w:pPr>
      <w:r w:rsidRPr="00F40255">
        <w:t xml:space="preserve">Effect </w:t>
      </w:r>
      <w:r w:rsidR="00CF1113">
        <w:t>o</w:t>
      </w:r>
      <w:r w:rsidR="00CF1113" w:rsidRPr="00F40255">
        <w:t xml:space="preserve">f Separators Width </w:t>
      </w:r>
      <w:r w:rsidR="00CF1113">
        <w:t>o</w:t>
      </w:r>
      <w:r w:rsidR="00CF1113" w:rsidRPr="00F40255">
        <w:t xml:space="preserve">n </w:t>
      </w:r>
      <w:r w:rsidR="00CF1113">
        <w:t>t</w:t>
      </w:r>
      <w:r w:rsidR="00CF1113" w:rsidRPr="00F40255">
        <w:t xml:space="preserve">he Connection </w:t>
      </w:r>
      <w:r w:rsidR="00CF1113">
        <w:t>i</w:t>
      </w:r>
      <w:r w:rsidR="00CF1113" w:rsidRPr="00F40255">
        <w:t xml:space="preserve">n A Single </w:t>
      </w:r>
      <w:r w:rsidRPr="00F40255">
        <w:t xml:space="preserve">HTPEMFC </w:t>
      </w:r>
      <w:r w:rsidR="00CF1113" w:rsidRPr="00F40255">
        <w:t xml:space="preserve">Among </w:t>
      </w:r>
      <w:r w:rsidR="00CF1113">
        <w:t>t</w:t>
      </w:r>
      <w:r w:rsidR="00CF1113" w:rsidRPr="00F40255">
        <w:t xml:space="preserve">he Temperature Distributions </w:t>
      </w:r>
      <w:r w:rsidR="00CF1113">
        <w:t>a</w:t>
      </w:r>
      <w:r w:rsidR="00CF1113" w:rsidRPr="00F40255">
        <w:t xml:space="preserve">nd </w:t>
      </w:r>
      <w:r w:rsidR="00CF1113">
        <w:t>t</w:t>
      </w:r>
      <w:r w:rsidR="00CF1113" w:rsidRPr="00F40255">
        <w:t xml:space="preserve">he Mass </w:t>
      </w:r>
      <w:r w:rsidR="00CF1113">
        <w:t>a</w:t>
      </w:r>
      <w:r w:rsidR="00CF1113" w:rsidRPr="00F40255">
        <w:t>nd Current Dense Distributions</w:t>
      </w:r>
    </w:p>
    <w:p w14:paraId="7073BD5C" w14:textId="25B8C39F" w:rsidR="00B2530E" w:rsidRPr="00AB1143" w:rsidRDefault="00B2530E" w:rsidP="00221E09">
      <w:pPr>
        <w:pStyle w:val="AuthorName"/>
      </w:pPr>
      <w:r w:rsidRPr="00AB1143">
        <w:t>D Tamilvendan</w:t>
      </w:r>
      <w:r w:rsidRPr="00AB1143">
        <w:rPr>
          <w:vertAlign w:val="superscript"/>
        </w:rPr>
        <w:t>1</w:t>
      </w:r>
      <w:r w:rsidRPr="00AB1143">
        <w:t>, S Kaliappan</w:t>
      </w:r>
      <w:proofErr w:type="gramStart"/>
      <w:r w:rsidRPr="00AB1143">
        <w:rPr>
          <w:vertAlign w:val="superscript"/>
        </w:rPr>
        <w:t>2</w:t>
      </w:r>
      <w:r w:rsidR="00221E09">
        <w:rPr>
          <w:vertAlign w:val="superscript"/>
        </w:rPr>
        <w:t>,a</w:t>
      </w:r>
      <w:proofErr w:type="gramEnd"/>
      <w:r w:rsidR="00221E09">
        <w:rPr>
          <w:vertAlign w:val="superscript"/>
        </w:rPr>
        <w:t>)</w:t>
      </w:r>
    </w:p>
    <w:p w14:paraId="23347027" w14:textId="70C3DEA4" w:rsidR="00B2530E" w:rsidRPr="00B2530E" w:rsidRDefault="00AB1143" w:rsidP="00221E09">
      <w:pPr>
        <w:pStyle w:val="AuthorAffiliation"/>
      </w:pPr>
      <w:r>
        <w:rPr>
          <w:vertAlign w:val="superscript"/>
        </w:rPr>
        <w:t>1</w:t>
      </w:r>
      <w:r w:rsidR="005915C4">
        <w:rPr>
          <w:vertAlign w:val="superscript"/>
        </w:rPr>
        <w:t xml:space="preserve"> </w:t>
      </w:r>
      <w:r w:rsidR="00B2530E" w:rsidRPr="00B2530E">
        <w:t>Department of Mechanical Engineering, Mohan Babu University, Tirupati, Andhra Pradesh - 517102, India.</w:t>
      </w:r>
    </w:p>
    <w:p w14:paraId="2DA35312" w14:textId="3C356DE6" w:rsidR="00AB1143" w:rsidRPr="00BE6C21" w:rsidRDefault="00AB1143" w:rsidP="00221E09">
      <w:pPr>
        <w:pStyle w:val="AuthorAffiliation"/>
      </w:pPr>
      <w:r>
        <w:t xml:space="preserve"> </w:t>
      </w:r>
      <w:r>
        <w:rPr>
          <w:vertAlign w:val="superscript"/>
        </w:rPr>
        <w:t xml:space="preserve">2 </w:t>
      </w:r>
      <w:r w:rsidRPr="008A387E">
        <w:t xml:space="preserve">Division of Research and Development, Lovely Professional University, Jalandhar - Delhi </w:t>
      </w:r>
      <w:proofErr w:type="spellStart"/>
      <w:r w:rsidRPr="008A387E">
        <w:t>G.</w:t>
      </w:r>
      <w:proofErr w:type="gramStart"/>
      <w:r w:rsidRPr="008A387E">
        <w:t>T.Road</w:t>
      </w:r>
      <w:proofErr w:type="spellEnd"/>
      <w:proofErr w:type="gramEnd"/>
      <w:r w:rsidRPr="008A387E">
        <w:t>, Phagwara, Punjab (India) – 144411.</w:t>
      </w:r>
      <w:r>
        <w:t xml:space="preserve"> </w:t>
      </w:r>
    </w:p>
    <w:p w14:paraId="6DB69F5F" w14:textId="48EA7914" w:rsidR="00AB1143" w:rsidRPr="00221E09" w:rsidRDefault="00AB1143" w:rsidP="00221E09">
      <w:pPr>
        <w:pStyle w:val="AuthorEmail"/>
      </w:pPr>
      <w:r w:rsidRPr="00221E09">
        <w:t xml:space="preserve">Corresponding author: </w:t>
      </w:r>
      <w:r w:rsidR="00221E09">
        <w:rPr>
          <w:vertAlign w:val="superscript"/>
        </w:rPr>
        <w:t>a)</w:t>
      </w:r>
      <w:hyperlink r:id="rId5" w:history="1">
        <w:r w:rsidR="00221E09" w:rsidRPr="00592F0C">
          <w:rPr>
            <w:rStyle w:val="Hyperlink"/>
          </w:rPr>
          <w:t>srini.kal_lpu@yahoo.com</w:t>
        </w:r>
      </w:hyperlink>
      <w:r w:rsidR="00221E09">
        <w:t xml:space="preserve"> </w:t>
      </w:r>
    </w:p>
    <w:p w14:paraId="350314FC" w14:textId="77777777" w:rsidR="00221E09" w:rsidRDefault="00810953" w:rsidP="00221E09">
      <w:pPr>
        <w:pStyle w:val="Abstract"/>
      </w:pPr>
      <w:r w:rsidRPr="00B2530E">
        <w:rPr>
          <w:b/>
          <w:bCs/>
        </w:rPr>
        <w:t>Abstract</w:t>
      </w:r>
      <w:r w:rsidR="00221E09">
        <w:rPr>
          <w:b/>
          <w:bCs/>
        </w:rPr>
        <w:t xml:space="preserve">: </w:t>
      </w:r>
      <w:r w:rsidR="00F40255" w:rsidRPr="00F40255">
        <w:t>When it comes to using a membrane with polymer electrolyte fuel cells (PEMFC), the size of the separators has a big impact on the PEMFC's size, quantity, and cost. Furthermore, distributing temperatures, or thermal control, is crucial for the PEMFC systems to function well. Nonetheless, little literature has examined the correlation between the profile of temperature and energy generation attributes, such as PEMFC electrical current density dispersion while operating at elevated temperatures (HT-PEMFC). The purpose of this work is to investigate how the wall thickness of the separators affects the HT-PEMFC's temperatures and present density profiles. In the article, the influence of separation width on the gas report phrase (H2 and O2) characteristics of HT-PEMFC was also examined via the COMSOL Multiphysics CFD programme. In the investigation, separator thicknesses of 3.0 mm, 2.5 mm, and one millimetre were used to vary the temperature at which it operated and the humidity level (RH) of the source air. According to the research, an outer diameter of 2.0 mm proved ideal for achieving better power output in HT-PEMFCs. Out of all the separators examined in this research, the one with a that measured 2.0 mm had the most thermal capacity, which led to a reduced PEM and catalytic surface drying down when contrasted with a less thick separation depth. Additionally, it was made clear that at higher temperatures and lower relative humidity, the impacts of the separator layer thickness of profiles chemicals, such as oxygen, water, and the prevailing density background, were stronger.</w:t>
      </w:r>
      <w:r w:rsidR="00221E09">
        <w:t xml:space="preserve"> </w:t>
      </w:r>
    </w:p>
    <w:p w14:paraId="7F175D3A" w14:textId="5A48C6E5" w:rsidR="00810953" w:rsidRDefault="00810953" w:rsidP="00221E09">
      <w:pPr>
        <w:pStyle w:val="Abstract"/>
      </w:pPr>
      <w:r w:rsidRPr="00810953">
        <w:rPr>
          <w:b/>
          <w:bCs/>
        </w:rPr>
        <w:t xml:space="preserve">Keywords: </w:t>
      </w:r>
      <w:r w:rsidRPr="00810953">
        <w:t xml:space="preserve">Temperature distribution; Separator thickness; Humidity; Current density; Heat transfer. </w:t>
      </w:r>
    </w:p>
    <w:p w14:paraId="555BA34C" w14:textId="50DBC60F" w:rsidR="00810953" w:rsidRDefault="00810953" w:rsidP="00221E09">
      <w:pPr>
        <w:pStyle w:val="Heading1"/>
      </w:pPr>
      <w:r w:rsidRPr="00810953">
        <w:t>Introduction</w:t>
      </w:r>
    </w:p>
    <w:p w14:paraId="476FA25A" w14:textId="0FE924E2" w:rsidR="00810953" w:rsidRDefault="00F40255" w:rsidP="00221E09">
      <w:pPr>
        <w:pStyle w:val="Paragraph"/>
      </w:pPr>
      <w:r w:rsidRPr="00F40255">
        <w:t>According to the 2017 roadway map, the Japanese government autonomy Fresh Energies and Industries Innovation Organisation (NEDO) has declared that polymeric electrolyte membrane fuel cells (PEMFCs) should be operated at more extreme temperatures, like 364 K and 372 K, for the intended use of vehicles and paperwork, accordingly, between 2025 and 2020</w:t>
      </w:r>
      <w:r w:rsidR="008257BC">
        <w:t xml:space="preserve"> [1]</w:t>
      </w:r>
      <w:r w:rsidRPr="00F40255">
        <w:t xml:space="preserve">. However, PEMFCs that employ </w:t>
      </w:r>
      <w:proofErr w:type="spellStart"/>
      <w:r w:rsidRPr="00F40255">
        <w:t>Nafion</w:t>
      </w:r>
      <w:proofErr w:type="spellEnd"/>
      <w:r w:rsidRPr="00F40255">
        <w:t xml:space="preserve"> membranes as polymer electrolyte membranes (PEMs) often operate at temperatures lower than 352 K. The benefits of operating PEMFC at higher temperatures (HT-PEMFC) are as follows: (i) the catalyst's dynamic enhancement; additionally, (ii) the refrigeration method's downscaling impact for mobility use because of the greater temperature difference that exists between the cooling fluid and PEMFC as a stack; and (iii) a boost of carbon dioxide resilience, which permits the generation of pure H2 from gasoline like CH 4</w:t>
      </w:r>
      <w:r w:rsidR="008257BC">
        <w:t xml:space="preserve"> [2]</w:t>
      </w:r>
      <w:r w:rsidRPr="00F40255">
        <w:t>. However, there are a few problems that need to be resolved: (i) PEM deterioration due to heating and shrinking; (ii) electrode attrition; and (iii) irregular gas circulation, temperatures, pressure, voltage, and current concentration in PEMFC profiles. Furthermore, while operating at greater temperatures than typical, the PEMFC's operative lifespan and electricity output characteristics will be compromised by the uneven profile of temperatures, electric current density, H2, O2, and H2O. Nonetheless, the following drawbacks are taken into consideration with regard to the current PEMFC: (1) restricted tolerance of a catalyst, including Pt, to contaminating substances, such as carbon; (2) sluggish electrolytic dynamics; and (3) challenges with temperature and water control. Under the circumstances of a higher ambient temperature (HT-PEMFC)</w:t>
      </w:r>
      <w:r w:rsidR="008257BC">
        <w:t xml:space="preserve"> [3]</w:t>
      </w:r>
      <w:r w:rsidRPr="00F40255">
        <w:t xml:space="preserve">, </w:t>
      </w:r>
      <w:r w:rsidRPr="00F40255">
        <w:lastRenderedPageBreak/>
        <w:t>these issues may be resolved. The authors conducted practical and computational research on the effects of PEM, gas diffusion layer (GDL), or microscopic porosity barrier (MPL) thicknesses on the interaction phenomenon of HT-PEMFC operated at 362 K and 372 K. Additionally, the impact of divider width on the mass distribution of H2, O2, H2O, and current was studied computationally, while the influence on temperature profiles on the back side of the divider has been studied empirically</w:t>
      </w:r>
      <w:r w:rsidR="003F2C3A">
        <w:t xml:space="preserve"> [4]</w:t>
      </w:r>
      <w:r w:rsidRPr="00F40255">
        <w:t>. Earlier publications, with the exception of the authors' investigations, indicate that COMCOL Multiphysics computational fluid dynamics was used to examine the effects of the separator's interdigitated flowing field on mass transportation and chemical responses in HT-PEMFCs</w:t>
      </w:r>
      <w:r w:rsidR="008F5AA3">
        <w:t xml:space="preserve"> [12-18]</w:t>
      </w:r>
      <w:r w:rsidRPr="00F40255">
        <w:t>.</w:t>
      </w:r>
      <w:r w:rsidR="00810953" w:rsidRPr="00810953">
        <w:t xml:space="preserve"> </w:t>
      </w:r>
    </w:p>
    <w:p w14:paraId="258628FD" w14:textId="2606BD2E" w:rsidR="00810953" w:rsidRDefault="00A77CAB" w:rsidP="00221E09">
      <w:pPr>
        <w:pStyle w:val="Paragraph"/>
      </w:pPr>
      <w:r w:rsidRPr="00A77CAB">
        <w:t xml:space="preserve">When comparing the execution of sequential flow fields and interdigitated stream fields, it was found that the integral flowing field's rise in current density with air equilibrium exceeded three times that of a parallel flow </w:t>
      </w:r>
      <w:proofErr w:type="gramStart"/>
      <w:r w:rsidRPr="00A77CAB">
        <w:t>area's</w:t>
      </w:r>
      <w:proofErr w:type="gramEnd"/>
      <w:r w:rsidRPr="00A77CAB">
        <w:t>. Conversely, in the instance of an interdigitated flowing area, the polarisation curves were nearly identical with those of a single-channel sinuous flowing pattern. The link between the distribution of temperatures and energy production efficiency was not examined, despite the fact that the connection between O2, or the distribution of pressure, and energy production efficiency was studied. Three distinct kinds of cathode-enhanced mass flow fields—taped, created, and the results—were assessed in the other computational investigation that used the CFD programme COMCOL Multiphysics. Because it performed better and had less flow obstruction, the tapering flow field was the best configuration for HT-PEMFC</w:t>
      </w:r>
      <w:r w:rsidR="00C0058A">
        <w:t xml:space="preserve"> [19-24]</w:t>
      </w:r>
      <w:r w:rsidRPr="00A77CAB">
        <w:t>. The relationship between the features of power production and the spread of O2, or flow field, was examined, but the relationship among the features of electricity production and the spread of temperatures wasn't examined</w:t>
      </w:r>
      <w:r w:rsidR="008257BC">
        <w:t xml:space="preserve"> [5]</w:t>
      </w:r>
      <w:r w:rsidRPr="00A77CAB">
        <w:t>. A number of the separation flow areas, including an altered parallel flowing area, an obstruction travel area, an altered curved wave travel area, a straight path with perplexed challenges, and a thin iron separator with an overall thickness of 0.1 mm, have been studied in relation to the broad PEMFC that worked beneath 353 K. In order to enhance mass dispersion, foam-architecture spacers made of metal or graphite have been investigated and contrasted with standard separators. As the weight proportion of the separators to the overall cells is around 80%, the porous construction of foam may enhance airflow and dispersion and decrease friction between the fluid plates and carbon paper</w:t>
      </w:r>
      <w:r w:rsidR="00C0058A">
        <w:t xml:space="preserve"> [25-30]</w:t>
      </w:r>
      <w:r w:rsidRPr="00A77CAB">
        <w:t>. </w:t>
      </w:r>
    </w:p>
    <w:p w14:paraId="4F55CD9C" w14:textId="438B4677" w:rsidR="00C84457" w:rsidRDefault="00C84457" w:rsidP="00221E09">
      <w:pPr>
        <w:pStyle w:val="Heading1"/>
      </w:pPr>
      <w:r w:rsidRPr="00C84457">
        <w:t>Experimental work</w:t>
      </w:r>
    </w:p>
    <w:p w14:paraId="53925A7E" w14:textId="04CFA441" w:rsidR="00C84457" w:rsidRPr="00C84457" w:rsidRDefault="00C84457" w:rsidP="00221E09">
      <w:pPr>
        <w:pStyle w:val="Heading2"/>
      </w:pPr>
      <w:r w:rsidRPr="00C84457">
        <w:t>Governing equation</w:t>
      </w:r>
    </w:p>
    <w:p w14:paraId="0F8876A1" w14:textId="7A9B2C80" w:rsidR="00A77CAB" w:rsidRDefault="00C84457" w:rsidP="00221E09">
      <w:pPr>
        <w:pStyle w:val="Paragraph"/>
      </w:pPr>
      <w:r w:rsidRPr="00C84457">
        <w:t xml:space="preserve"> </w:t>
      </w:r>
      <w:r w:rsidR="00A77CAB">
        <w:tab/>
      </w:r>
      <w:r w:rsidR="00A77CAB" w:rsidRPr="00A77CAB">
        <w:t xml:space="preserve">The simulation was carried out using COMSOL Multiphysics, a </w:t>
      </w:r>
      <w:proofErr w:type="spellStart"/>
      <w:r w:rsidR="00A77CAB" w:rsidRPr="00A77CAB">
        <w:t>multiphysics</w:t>
      </w:r>
      <w:proofErr w:type="spellEnd"/>
      <w:r w:rsidR="00A77CAB" w:rsidRPr="00A77CAB">
        <w:t xml:space="preserve"> program. Complicated </w:t>
      </w:r>
      <w:proofErr w:type="spellStart"/>
      <w:r w:rsidR="00A77CAB" w:rsidRPr="00A77CAB">
        <w:t>multiphysics</w:t>
      </w:r>
      <w:proofErr w:type="spellEnd"/>
      <w:r w:rsidR="00A77CAB" w:rsidRPr="00A77CAB">
        <w:t xml:space="preserve"> interaction issues, such as transfer of charges and transfer of mass, especially radiation transfer, are present in fuel cells. Users might choose or modify several partial integrals in COMSOL before they integrate them to quickly accomplish indirect linked multi-physics field evaluation. The computational code for functions in COMSOL Multiphysics includes the Brinkman calculation, the Butler-Volmer calculation, and the temperature move calculation that takes into account the warmth produced by excessive potential, the passage of heat via every part of the cell, the conduction of heat via the conduit, and the warmth move about the gases that exit the cell to the surrounding air. In the past, multiple scientists used COMSOL Multiphysics to do a computer model for the HT-PEMFC and produced satisfactory findings for temperatures, gases, and present density profiles. Furthermore, confirmation had been carried out expertly</w:t>
      </w:r>
      <w:r w:rsidR="00C0058A">
        <w:t xml:space="preserve"> [31-35]</w:t>
      </w:r>
      <w:r w:rsidR="00A77CAB" w:rsidRPr="00A77CAB">
        <w:t xml:space="preserve">. </w:t>
      </w:r>
    </w:p>
    <w:p w14:paraId="20D88B41" w14:textId="51E886A3" w:rsidR="00C84457" w:rsidRDefault="00A77CAB" w:rsidP="00221E09">
      <w:pPr>
        <w:pStyle w:val="Paragraph"/>
      </w:pPr>
      <w:r w:rsidRPr="00A77CAB">
        <w:t>Because it provided fuel cell parameters and COMSOL's benefits, the current research used it for the computational modelling of the HT-PEMFC. The current investigation's simulation framework was created using a comparable methodology that the researchers used in their earlier investigation. The model with partition thicknesses of 2.0 mm, 1.5 mm, and 1.0 mm is shown in Figure 1. These prototypes' architectures are based on the business cell that Nishimura et al. utilised for their tests. It has five gas channels with a 1.0 mm air width for each and a sinuous flowing canal made up of all of these air streams. This cell features five air passages that correspond to the commercialised unit's configuration. The helical flow field of this separation is shown in Figure 2. The physical parameters for the model suggested in this research are shown in Table 1, which follows. Physical characteristics and operating circumstances are shown in Tables 2 and 3, respectively. The cell (Tini) is subjected to three temperature changes: 351 Report Word K, 364 K, and 372 K. In order to compare the properties acquired under typical temperature ranges with those under more extreme conditions, this research used 351 K</w:t>
      </w:r>
      <w:r w:rsidR="00C0058A">
        <w:t xml:space="preserve"> [36-40]</w:t>
      </w:r>
      <w:r w:rsidRPr="00A77CAB">
        <w:t>.</w:t>
      </w:r>
    </w:p>
    <w:p w14:paraId="06A70FFC" w14:textId="3AC09010" w:rsidR="00C84457" w:rsidRPr="00C84457" w:rsidRDefault="00C84457" w:rsidP="00221E09">
      <w:pPr>
        <w:pStyle w:val="Heading1"/>
      </w:pPr>
      <w:r w:rsidRPr="00C84457">
        <w:t xml:space="preserve">Results and discussion </w:t>
      </w:r>
    </w:p>
    <w:p w14:paraId="3A47D9FB" w14:textId="4ACF598C" w:rsidR="00C84457" w:rsidRPr="00C84457" w:rsidRDefault="00EF7E01" w:rsidP="00221E09">
      <w:pPr>
        <w:pStyle w:val="Paragraph"/>
      </w:pPr>
      <w:r w:rsidRPr="00EF7E01">
        <w:t xml:space="preserve">In terms of model confirmation, the researchers used a comparable and similar framework from earlier research. The editors of these publications have acknowledged their findings and comments. Furthermore, a lot of earlier </w:t>
      </w:r>
      <w:r w:rsidRPr="00EF7E01">
        <w:lastRenderedPageBreak/>
        <w:t>investigations used the business programme COMSOL, and those studies' findings were solidly confirmed. The representation was thus regarded as verified</w:t>
      </w:r>
      <w:r w:rsidR="008257BC">
        <w:t xml:space="preserve"> [6</w:t>
      </w:r>
      <w:r w:rsidR="00D428AA">
        <w:t>, 41-45]</w:t>
      </w:r>
      <w:r w:rsidRPr="00EF7E01">
        <w:t>. </w:t>
      </w:r>
      <w:r w:rsidR="00C84457" w:rsidRPr="00C84457">
        <w:t xml:space="preserve"> </w:t>
      </w:r>
    </w:p>
    <w:p w14:paraId="2F382D84" w14:textId="60F133B9" w:rsidR="00C84457" w:rsidRPr="00C84457" w:rsidRDefault="00C84457" w:rsidP="00221E09">
      <w:pPr>
        <w:pStyle w:val="Heading2"/>
      </w:pPr>
      <w:r w:rsidRPr="00C84457">
        <w:t xml:space="preserve">Comparison of temperature profile </w:t>
      </w:r>
    </w:p>
    <w:p w14:paraId="754E0766" w14:textId="679BF833" w:rsidR="00C84457" w:rsidRDefault="00EF7E01" w:rsidP="00221E09">
      <w:pPr>
        <w:pStyle w:val="Paragraph"/>
      </w:pPr>
      <w:r w:rsidRPr="00EF7E01">
        <w:t>The thermal distribution determined by a 3D computer simulation framework at Tini = 351 K, 364 K, and 372 K, respectively, is shown in Figures 4-6</w:t>
      </w:r>
      <w:r w:rsidR="00806E62">
        <w:t xml:space="preserve"> [7]</w:t>
      </w:r>
      <w:r w:rsidRPr="00EF7E01">
        <w:t>. The terms Sa and Ch represent the saddle width and canal elevation accordingly in the above diagrams. Considered is the impact of divider width on heat gradient</w:t>
      </w:r>
      <w:r w:rsidR="00806E62">
        <w:t xml:space="preserve"> [8]</w:t>
      </w:r>
      <w:r w:rsidRPr="00EF7E01">
        <w:t>. Additionally, the supply gases' RH varies. Figures 4-6 show that, regardless of the source of gas's relative humidity, the temperature rise at the cathode-side interface of the PEM and catalytic layers decreases as Tina increases between the cells input and output. It is widely recognised that the saturation level of H2O grows dramatically with temperature, making PEM drying simple at above-normal temperatures</w:t>
      </w:r>
      <w:r w:rsidR="00806E62">
        <w:t xml:space="preserve"> [9]</w:t>
      </w:r>
      <w:r w:rsidRPr="00EF7E01">
        <w:t xml:space="preserve">. Specifically, due to significant ohmic loss, it might be simple to lower the conductivity of protons in PEM at elevated temperatures, which results in a drop in electrical power generation capability. Consequently, less heat is produced. Since the intake gas flow rate is assumed to be greater than </w:t>
      </w:r>
      <w:proofErr w:type="spellStart"/>
      <w:r w:rsidRPr="00EF7E01">
        <w:t>s.r.</w:t>
      </w:r>
      <w:proofErr w:type="spellEnd"/>
      <w:r w:rsidRPr="00EF7E01">
        <w:t xml:space="preserve"> = 1.0, the produced heat is collected alongside the flow of gases through the air conduit. As a result, from a cell's intake to its output, temperatures go up at the anode end of contact with the PEM and catalytic layers</w:t>
      </w:r>
      <w:r w:rsidR="008257BC">
        <w:t xml:space="preserve"> [</w:t>
      </w:r>
      <w:r w:rsidR="00806E62">
        <w:t>10</w:t>
      </w:r>
      <w:r w:rsidR="00D428AA">
        <w:t>, 46-50</w:t>
      </w:r>
      <w:r w:rsidR="008257BC">
        <w:t>]</w:t>
      </w:r>
      <w:r w:rsidRPr="00EF7E01">
        <w:t>. With respect to the influence of separator depth, the Celsius variability along the path of gases at Tini = 354 K and 364 K is made up of a bind width of 1.0 mm and a channel height of 1.0 mm</w:t>
      </w:r>
      <w:r w:rsidR="00806E62">
        <w:t xml:space="preserve"> [11]</w:t>
      </w:r>
      <w:r w:rsidRPr="00EF7E01">
        <w:t>. The dehydrating effect of PEM and the catalyst coating would take place less than with a thinner separation thickness since the 2.0 mm separator had the largest thermal production of all the separators examined in the present study. As a result, it is believed that increasing the separation element thickness enhances power production capacity. The subsequent parts address the rationale for temperature drop at locations C, G, and K as separator depth and the supplied gases RH rise</w:t>
      </w:r>
      <w:r w:rsidR="0036415E">
        <w:t xml:space="preserve"> [12</w:t>
      </w:r>
      <w:r w:rsidR="000F7155">
        <w:t>, 51-54</w:t>
      </w:r>
      <w:r w:rsidR="0036415E">
        <w:t>]</w:t>
      </w:r>
      <w:r w:rsidRPr="00EF7E01">
        <w:t>.</w:t>
      </w:r>
    </w:p>
    <w:p w14:paraId="596FA2D8" w14:textId="772C7D3F" w:rsidR="00121DDD" w:rsidRDefault="00121DDD" w:rsidP="00121DDD">
      <w:pPr>
        <w:spacing w:line="360" w:lineRule="auto"/>
        <w:jc w:val="center"/>
        <w:rPr>
          <w:szCs w:val="24"/>
        </w:rPr>
      </w:pPr>
      <w:r w:rsidRPr="00121DDD">
        <w:rPr>
          <w:noProof/>
          <w:szCs w:val="24"/>
        </w:rPr>
        <w:drawing>
          <wp:inline distT="0" distB="0" distL="0" distR="0" wp14:anchorId="00CDE269" wp14:editId="294F54FA">
            <wp:extent cx="3322320" cy="1965960"/>
            <wp:effectExtent l="0" t="0" r="0" b="0"/>
            <wp:docPr id="9831363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36303" name=""/>
                    <pic:cNvPicPr/>
                  </pic:nvPicPr>
                  <pic:blipFill>
                    <a:blip r:embed="rId6">
                      <a:extLst>
                        <a:ext uri="{BEBA8EAE-BF5A-486C-A8C5-ECC9F3942E4B}">
                          <a14:imgProps xmlns:a14="http://schemas.microsoft.com/office/drawing/2010/main">
                            <a14:imgLayer r:embed="rId7">
                              <a14:imgEffect>
                                <a14:sharpenSoften amount="50000"/>
                              </a14:imgEffect>
                              <a14:imgEffect>
                                <a14:saturation sat="400000"/>
                              </a14:imgEffect>
                            </a14:imgLayer>
                          </a14:imgProps>
                        </a:ext>
                      </a:extLst>
                    </a:blip>
                    <a:stretch>
                      <a:fillRect/>
                    </a:stretch>
                  </pic:blipFill>
                  <pic:spPr>
                    <a:xfrm>
                      <a:off x="0" y="0"/>
                      <a:ext cx="3322611" cy="1966132"/>
                    </a:xfrm>
                    <a:prstGeom prst="rect">
                      <a:avLst/>
                    </a:prstGeom>
                  </pic:spPr>
                </pic:pic>
              </a:graphicData>
            </a:graphic>
          </wp:inline>
        </w:drawing>
      </w:r>
    </w:p>
    <w:p w14:paraId="33FE854A" w14:textId="481EAADD" w:rsidR="00121DDD" w:rsidRPr="00C84457" w:rsidRDefault="00121DDD" w:rsidP="00221E09">
      <w:pPr>
        <w:pStyle w:val="FigureCaption"/>
      </w:pPr>
      <w:r w:rsidRPr="00121DDD">
        <w:rPr>
          <w:b/>
          <w:bCs/>
        </w:rPr>
        <w:t>Figure 1.</w:t>
      </w:r>
      <w:r>
        <w:t xml:space="preserve"> </w:t>
      </w:r>
      <w:r w:rsidRPr="00121DDD">
        <w:t>An analysis comparing the temperature profiles of various separator thicknesses</w:t>
      </w:r>
    </w:p>
    <w:p w14:paraId="6CD936CC" w14:textId="6A7BB356" w:rsidR="00C84457" w:rsidRPr="00C84457" w:rsidRDefault="00C84457" w:rsidP="00221E09">
      <w:pPr>
        <w:pStyle w:val="Heading2"/>
      </w:pPr>
      <w:r w:rsidRPr="00C84457">
        <w:t xml:space="preserve">Comparison of O2 distribution </w:t>
      </w:r>
    </w:p>
    <w:p w14:paraId="7FBD772F" w14:textId="51D00C3A" w:rsidR="00C84457" w:rsidRDefault="00C862F3" w:rsidP="00221E09">
      <w:pPr>
        <w:pStyle w:val="Paragraph"/>
      </w:pPr>
      <w:r w:rsidRPr="00C862F3">
        <w:t>Oxygen concentrations computed using a 3D numeric simulation structure at Tini = 351 K, 364 K, and 375 K, respectively, are shown in Figures 7–9. Figures 7–9 show that, regardless of the separator's thickness, the reduction in the molecular weight of the unreported molecule of O2 (carbon dioxide) from a cell's intake to its exit, or the absorbed amount of O2, decreases as Tini increases and the incoming gas's relative humidity drops. A gas route is used to carry through the oxygen-reducing process</w:t>
      </w:r>
      <w:r w:rsidR="0036415E">
        <w:t xml:space="preserve"> [12]</w:t>
      </w:r>
      <w:r w:rsidRPr="00C862F3">
        <w:t>. It is widely recognised that, as previously said, the pressure that is saturated with H2O grows linearly with temperature, making PEM dry at greater temperatures than typical simple</w:t>
      </w:r>
      <w:r w:rsidR="008257BC">
        <w:t xml:space="preserve"> [</w:t>
      </w:r>
      <w:r w:rsidR="0036415E">
        <w:t>13</w:t>
      </w:r>
      <w:r w:rsidR="008257BC">
        <w:t>]</w:t>
      </w:r>
      <w:r w:rsidRPr="00C862F3">
        <w:t>. Because PEM becomes dehydrated at temperatures that are higher and lower relative humidity levels, its protons permeability decreases</w:t>
      </w:r>
      <w:r w:rsidR="0036415E">
        <w:t xml:space="preserve"> [14]</w:t>
      </w:r>
      <w:r w:rsidRPr="00C862F3">
        <w:t>. The electromagnetic overpotential rises as a consequence. However, a major problem for the cathode portion of the O2 decrease reaction efficiency is that the ionomer in catalysis 11 layers on the electrode end is difficult to humidify by H2O migrated via PEM from the anode half onto the copper half. Hydroxide and electrical opposition create a huge electromagnetic overpotential. Hydroxide impedance and PEM resistance are connected, as they form the ionomer of the catalytic layer. Consequently, with a rise in Tini and a reduction in RH in the supply air owing to reduced humidity, the drop in the molecular amount of O2 between a cell's input and its output is less pronounced</w:t>
      </w:r>
      <w:r w:rsidR="008257BC">
        <w:t xml:space="preserve"> [</w:t>
      </w:r>
      <w:r w:rsidR="0036415E">
        <w:t>15</w:t>
      </w:r>
      <w:r w:rsidR="008257BC">
        <w:t>]</w:t>
      </w:r>
      <w:r w:rsidRPr="00C862F3">
        <w:t>.</w:t>
      </w:r>
    </w:p>
    <w:p w14:paraId="74B07CD4" w14:textId="645CEF59" w:rsidR="00121DDD" w:rsidRDefault="00121DDD" w:rsidP="00121DDD">
      <w:pPr>
        <w:spacing w:line="360" w:lineRule="auto"/>
        <w:jc w:val="center"/>
        <w:rPr>
          <w:szCs w:val="24"/>
        </w:rPr>
      </w:pPr>
      <w:r w:rsidRPr="00121DDD">
        <w:rPr>
          <w:noProof/>
          <w:szCs w:val="24"/>
        </w:rPr>
        <w:lastRenderedPageBreak/>
        <w:drawing>
          <wp:inline distT="0" distB="0" distL="0" distR="0" wp14:anchorId="5C570C03" wp14:editId="1BD75FE7">
            <wp:extent cx="3802018" cy="2377440"/>
            <wp:effectExtent l="0" t="0" r="8255" b="3810"/>
            <wp:docPr id="5114110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411054" name=""/>
                    <pic:cNvPicPr/>
                  </pic:nvPicPr>
                  <pic:blipFill>
                    <a:blip r:embed="rId8">
                      <a:extLst>
                        <a:ext uri="{BEBA8EAE-BF5A-486C-A8C5-ECC9F3942E4B}">
                          <a14:imgProps xmlns:a14="http://schemas.microsoft.com/office/drawing/2010/main">
                            <a14:imgLayer r:embed="rId9">
                              <a14:imgEffect>
                                <a14:sharpenSoften amount="50000"/>
                              </a14:imgEffect>
                              <a14:imgEffect>
                                <a14:saturation sat="400000"/>
                              </a14:imgEffect>
                            </a14:imgLayer>
                          </a14:imgProps>
                        </a:ext>
                      </a:extLst>
                    </a:blip>
                    <a:stretch>
                      <a:fillRect/>
                    </a:stretch>
                  </pic:blipFill>
                  <pic:spPr>
                    <a:xfrm>
                      <a:off x="0" y="0"/>
                      <a:ext cx="3814708" cy="2385375"/>
                    </a:xfrm>
                    <a:prstGeom prst="rect">
                      <a:avLst/>
                    </a:prstGeom>
                  </pic:spPr>
                </pic:pic>
              </a:graphicData>
            </a:graphic>
          </wp:inline>
        </w:drawing>
      </w:r>
    </w:p>
    <w:p w14:paraId="2782CA3A" w14:textId="6EA5E63A" w:rsidR="00121DDD" w:rsidRDefault="00121DDD" w:rsidP="00221E09">
      <w:pPr>
        <w:pStyle w:val="FigureCaption"/>
      </w:pPr>
      <w:r w:rsidRPr="00121DDD">
        <w:rPr>
          <w:b/>
          <w:bCs/>
        </w:rPr>
        <w:t xml:space="preserve">Figure </w:t>
      </w:r>
      <w:r w:rsidR="00221E09">
        <w:rPr>
          <w:b/>
          <w:bCs/>
        </w:rPr>
        <w:t>2</w:t>
      </w:r>
      <w:r w:rsidRPr="00121DDD">
        <w:rPr>
          <w:b/>
          <w:bCs/>
        </w:rPr>
        <w:t>.</w:t>
      </w:r>
      <w:r>
        <w:t xml:space="preserve"> </w:t>
      </w:r>
      <w:r w:rsidRPr="00121DDD">
        <w:t>An analysis comparing the O</w:t>
      </w:r>
      <w:r w:rsidRPr="00121DDD">
        <w:rPr>
          <w:vertAlign w:val="subscript"/>
        </w:rPr>
        <w:t>2</w:t>
      </w:r>
      <w:r w:rsidRPr="00121DDD">
        <w:t xml:space="preserve"> profile</w:t>
      </w:r>
      <w:r>
        <w:t xml:space="preserve"> </w:t>
      </w:r>
      <w:r w:rsidRPr="00121DDD">
        <w:t>of various separator thicknesses</w:t>
      </w:r>
    </w:p>
    <w:p w14:paraId="1E54FA80" w14:textId="1C90D1BC" w:rsidR="00C84457" w:rsidRDefault="00C84457" w:rsidP="00221E09">
      <w:pPr>
        <w:pStyle w:val="Heading1"/>
      </w:pPr>
      <w:r w:rsidRPr="00C84457">
        <w:t>Conclusion</w:t>
      </w:r>
    </w:p>
    <w:p w14:paraId="5656A286" w14:textId="52C8A243" w:rsidR="00C84457" w:rsidRDefault="00C862F3" w:rsidP="00221E09">
      <w:pPr>
        <w:pStyle w:val="Paragraph"/>
      </w:pPr>
      <w:r w:rsidRPr="00C862F3">
        <w:t>In this position, a numerical model utilising CFD software COMSOL Multiphysics was used to explore the effect of divider depth on the link among the temperature distribution and not just the present density profiles but additionally the characteristics of chemicals, such as O</w:t>
      </w:r>
      <w:r w:rsidRPr="00C862F3">
        <w:rPr>
          <w:vertAlign w:val="subscript"/>
        </w:rPr>
        <w:t>2</w:t>
      </w:r>
      <w:r w:rsidRPr="00C862F3">
        <w:t xml:space="preserve"> and water. The research compared the features of an HT-PEMFC with those of a regular PEMFC by setting its temperature of operation at 351 K, 364 K, and 372 K, respectively. The study's results include the ones that follow: In comparison to other divider sizes, the mean temperature shift from a cell's input to output in the instances of Tina = 351 K or 364 K was greater compared to a divider thickness of 2.0 mm. With the rise in Tini and the reduction in RH that supplied gases, accordingly, there was a lesser rise in the molecular amount of water and a drop in the molecular percentage of oxygen from the cell's intake to its exit. Regardless of separation depth, the current densities dropped as the Tini and RH of the source gas increased. Out of the three separator widths that were studied, 2.0 mm was the optimum size to provide better power output. The thickness of the separation might be reduced if one could create an element of separation that would efficiently extract the excessive heat that was produced.</w:t>
      </w:r>
    </w:p>
    <w:p w14:paraId="23371303" w14:textId="0BC17312" w:rsidR="00121DDD" w:rsidRPr="00121DDD" w:rsidRDefault="00121DDD" w:rsidP="00221E09">
      <w:pPr>
        <w:pStyle w:val="Heading1"/>
      </w:pPr>
      <w:r w:rsidRPr="00121DDD">
        <w:t>References</w:t>
      </w:r>
    </w:p>
    <w:p w14:paraId="375984C3" w14:textId="77777777" w:rsidR="004A5388" w:rsidRPr="0036415E" w:rsidRDefault="004A5388" w:rsidP="00221E09">
      <w:pPr>
        <w:pStyle w:val="Reference"/>
        <w:rPr>
          <w:shd w:val="clear" w:color="auto" w:fill="FFFFFF"/>
        </w:rPr>
      </w:pPr>
      <w:r w:rsidRPr="0036415E">
        <w:rPr>
          <w:shd w:val="clear" w:color="auto" w:fill="FFFFFF"/>
        </w:rPr>
        <w:t xml:space="preserve">Nishimura, Akira, Yuya Kojima, </w:t>
      </w:r>
      <w:proofErr w:type="spellStart"/>
      <w:r w:rsidRPr="0036415E">
        <w:rPr>
          <w:shd w:val="clear" w:color="auto" w:fill="FFFFFF"/>
        </w:rPr>
        <w:t>Syogo</w:t>
      </w:r>
      <w:proofErr w:type="spellEnd"/>
      <w:r w:rsidRPr="0036415E">
        <w:rPr>
          <w:shd w:val="clear" w:color="auto" w:fill="FFFFFF"/>
        </w:rPr>
        <w:t xml:space="preserve"> Ito, and Eric Hu. "Impacts of Separator Thickness on Temperature Distribution and Power Generation Characteristics of a Single PEMFC Operated at Higher Temperature of 363 and 373 K." </w:t>
      </w:r>
      <w:r w:rsidRPr="0036415E">
        <w:rPr>
          <w:i/>
          <w:iCs/>
          <w:shd w:val="clear" w:color="auto" w:fill="FFFFFF"/>
        </w:rPr>
        <w:t>Energies</w:t>
      </w:r>
      <w:r w:rsidRPr="0036415E">
        <w:rPr>
          <w:shd w:val="clear" w:color="auto" w:fill="FFFFFF"/>
        </w:rPr>
        <w:t> 15, no. 4 (2022): 1558.</w:t>
      </w:r>
    </w:p>
    <w:p w14:paraId="0046FB12" w14:textId="77777777" w:rsidR="004A5388" w:rsidRPr="0036415E" w:rsidRDefault="004A5388" w:rsidP="00221E09">
      <w:pPr>
        <w:pStyle w:val="Reference"/>
      </w:pPr>
      <w:r w:rsidRPr="0036415E">
        <w:rPr>
          <w:shd w:val="clear" w:color="auto" w:fill="FFFFFF"/>
        </w:rPr>
        <w:t xml:space="preserve">Nishimura, Akira, Daiki Mishima, Kyohei Toyoda, </w:t>
      </w:r>
      <w:proofErr w:type="spellStart"/>
      <w:r w:rsidRPr="0036415E">
        <w:rPr>
          <w:shd w:val="clear" w:color="auto" w:fill="FFFFFF"/>
        </w:rPr>
        <w:t>Syogo</w:t>
      </w:r>
      <w:proofErr w:type="spellEnd"/>
      <w:r w:rsidRPr="0036415E">
        <w:rPr>
          <w:shd w:val="clear" w:color="auto" w:fill="FFFFFF"/>
        </w:rPr>
        <w:t xml:space="preserve"> Ito, and Mohan Lal Kolhe. "Numerical Simulation on Effect of Separator Thickness on Coupling Phenomena in Single Cell of PEFC under Higher Temperature Operation Condition at 363 K and 373 K." </w:t>
      </w:r>
      <w:r w:rsidRPr="0036415E">
        <w:rPr>
          <w:i/>
          <w:iCs/>
          <w:shd w:val="clear" w:color="auto" w:fill="FFFFFF"/>
        </w:rPr>
        <w:t>Energies</w:t>
      </w:r>
      <w:r w:rsidRPr="0036415E">
        <w:rPr>
          <w:shd w:val="clear" w:color="auto" w:fill="FFFFFF"/>
        </w:rPr>
        <w:t> 16, no. 2 (2023): 606.</w:t>
      </w:r>
    </w:p>
    <w:p w14:paraId="3E1A86EE" w14:textId="77777777" w:rsidR="004A5388" w:rsidRPr="0036415E" w:rsidRDefault="004A5388" w:rsidP="00221E09">
      <w:pPr>
        <w:pStyle w:val="Reference"/>
      </w:pPr>
      <w:r w:rsidRPr="0036415E">
        <w:rPr>
          <w:shd w:val="clear" w:color="auto" w:fill="FFFFFF"/>
        </w:rPr>
        <w:t xml:space="preserve">Nishimura, Akira, Daiki Mishima, </w:t>
      </w:r>
      <w:proofErr w:type="spellStart"/>
      <w:r w:rsidRPr="0036415E">
        <w:rPr>
          <w:shd w:val="clear" w:color="auto" w:fill="FFFFFF"/>
        </w:rPr>
        <w:t>Syogo</w:t>
      </w:r>
      <w:proofErr w:type="spellEnd"/>
      <w:r w:rsidRPr="0036415E">
        <w:rPr>
          <w:shd w:val="clear" w:color="auto" w:fill="FFFFFF"/>
        </w:rPr>
        <w:t xml:space="preserve"> Ito, Tsubasa </w:t>
      </w:r>
      <w:proofErr w:type="spellStart"/>
      <w:r w:rsidRPr="0036415E">
        <w:rPr>
          <w:shd w:val="clear" w:color="auto" w:fill="FFFFFF"/>
        </w:rPr>
        <w:t>Konbu</w:t>
      </w:r>
      <w:proofErr w:type="spellEnd"/>
      <w:r w:rsidRPr="0036415E">
        <w:rPr>
          <w:shd w:val="clear" w:color="auto" w:fill="FFFFFF"/>
        </w:rPr>
        <w:t>, and Eric Hu. "Impact of Separator Thickness on Relationship between Temperature Distribution and Mass &amp; Current Density Distribution in Single Cell of HT-PEFC." (2023).</w:t>
      </w:r>
    </w:p>
    <w:p w14:paraId="1AB72471" w14:textId="77777777" w:rsidR="004A5388" w:rsidRPr="0036415E" w:rsidRDefault="004A5388" w:rsidP="00221E09">
      <w:pPr>
        <w:pStyle w:val="Reference"/>
      </w:pPr>
      <w:proofErr w:type="spellStart"/>
      <w:r w:rsidRPr="0036415E">
        <w:rPr>
          <w:shd w:val="clear" w:color="auto" w:fill="FFFFFF"/>
        </w:rPr>
        <w:t>Nawale</w:t>
      </w:r>
      <w:proofErr w:type="spellEnd"/>
      <w:r w:rsidRPr="0036415E">
        <w:rPr>
          <w:shd w:val="clear" w:color="auto" w:fill="FFFFFF"/>
        </w:rPr>
        <w:t xml:space="preserve">, Shubham Manoj, </w:t>
      </w:r>
      <w:proofErr w:type="spellStart"/>
      <w:r w:rsidRPr="0036415E">
        <w:rPr>
          <w:shd w:val="clear" w:color="auto" w:fill="FFFFFF"/>
        </w:rPr>
        <w:t>Mangaliso</w:t>
      </w:r>
      <w:proofErr w:type="spellEnd"/>
      <w:r w:rsidRPr="0036415E">
        <w:rPr>
          <w:shd w:val="clear" w:color="auto" w:fill="FFFFFF"/>
        </w:rPr>
        <w:t xml:space="preserve"> Menzi Dlamini, and Fang-</w:t>
      </w:r>
      <w:proofErr w:type="spellStart"/>
      <w:r w:rsidRPr="0036415E">
        <w:rPr>
          <w:shd w:val="clear" w:color="auto" w:fill="FFFFFF"/>
        </w:rPr>
        <w:t>Bor</w:t>
      </w:r>
      <w:proofErr w:type="spellEnd"/>
      <w:r w:rsidRPr="0036415E">
        <w:rPr>
          <w:shd w:val="clear" w:color="auto" w:fill="FFFFFF"/>
        </w:rPr>
        <w:t xml:space="preserve"> Weng. "Analyses of the Effects of Electrolyte and Electrode Thickness on High Temperature Proton Exchange Membrane Fuel Cell (H-TPEMFC) Quality." </w:t>
      </w:r>
      <w:r w:rsidRPr="0036415E">
        <w:rPr>
          <w:i/>
          <w:iCs/>
          <w:shd w:val="clear" w:color="auto" w:fill="FFFFFF"/>
        </w:rPr>
        <w:t>Membranes</w:t>
      </w:r>
      <w:r w:rsidRPr="0036415E">
        <w:rPr>
          <w:shd w:val="clear" w:color="auto" w:fill="FFFFFF"/>
        </w:rPr>
        <w:t> 13, no. 1 (2022): 12.</w:t>
      </w:r>
    </w:p>
    <w:p w14:paraId="7EFDCBF4" w14:textId="77777777" w:rsidR="004A5388" w:rsidRPr="0036415E" w:rsidRDefault="004A5388" w:rsidP="00221E09">
      <w:pPr>
        <w:pStyle w:val="Reference"/>
      </w:pPr>
      <w:r w:rsidRPr="0036415E">
        <w:rPr>
          <w:shd w:val="clear" w:color="auto" w:fill="FFFFFF"/>
        </w:rPr>
        <w:t>Nishimura, Akira, Tatsuya Okado, Yuya Kojima, and Eric Hu. "Impact of microporous layer on heat and mass transfer in a single cell of polymer electrolyte fuel cell using a thin polymer electrolyte membrane and a thin gas diffusion layer operated at a high-temperature range." </w:t>
      </w:r>
      <w:r w:rsidRPr="0036415E">
        <w:rPr>
          <w:i/>
          <w:iCs/>
          <w:shd w:val="clear" w:color="auto" w:fill="FFFFFF"/>
        </w:rPr>
        <w:t>ACS omega</w:t>
      </w:r>
      <w:r w:rsidRPr="0036415E">
        <w:rPr>
          <w:shd w:val="clear" w:color="auto" w:fill="FFFFFF"/>
        </w:rPr>
        <w:t> 6, no. 22 (2021): 14575-14584.</w:t>
      </w:r>
    </w:p>
    <w:p w14:paraId="3976A679" w14:textId="77777777" w:rsidR="0036415E" w:rsidRPr="0036415E" w:rsidRDefault="0036415E" w:rsidP="00221E09">
      <w:pPr>
        <w:pStyle w:val="Reference"/>
      </w:pPr>
      <w:bookmarkStart w:id="0" w:name="_Hlk199498488"/>
      <w:r w:rsidRPr="0036415E">
        <w:rPr>
          <w:shd w:val="clear" w:color="auto" w:fill="FFFFFF"/>
        </w:rPr>
        <w:t>Malladi et al., (2024).</w:t>
      </w:r>
      <w:r w:rsidRPr="0036415E">
        <w:rPr>
          <w:rStyle w:val="apple-converted-space"/>
          <w:szCs w:val="24"/>
          <w:shd w:val="clear" w:color="auto" w:fill="FFFFFF"/>
        </w:rPr>
        <w:t> </w:t>
      </w:r>
      <w:r w:rsidRPr="0036415E">
        <w:rPr>
          <w:i/>
          <w:iCs/>
        </w:rPr>
        <w:t>Effectiveness of thermal and mechanical properties of jute fibers under different chemical treatment for automotive interior trim</w:t>
      </w:r>
      <w:r w:rsidRPr="0036415E">
        <w:rPr>
          <w:rStyle w:val="apple-converted-space"/>
          <w:szCs w:val="24"/>
          <w:shd w:val="clear" w:color="auto" w:fill="FFFFFF"/>
        </w:rPr>
        <w:t> </w:t>
      </w:r>
      <w:r w:rsidRPr="0036415E">
        <w:rPr>
          <w:shd w:val="clear" w:color="auto" w:fill="FFFFFF"/>
        </w:rPr>
        <w:t>(No. 2024-01-5008). SAE Technical Paper.</w:t>
      </w:r>
      <w:hyperlink r:id="rId10" w:history="1">
        <w:r w:rsidRPr="0036415E">
          <w:rPr>
            <w:rStyle w:val="apple-converted-space"/>
            <w:rFonts w:eastAsia="Trebuchet MS"/>
            <w:szCs w:val="24"/>
          </w:rPr>
          <w:t> </w:t>
        </w:r>
        <w:r w:rsidRPr="0036415E">
          <w:rPr>
            <w:rStyle w:val="Hyperlink"/>
            <w:color w:val="auto"/>
            <w:szCs w:val="24"/>
            <w:u w:val="none"/>
          </w:rPr>
          <w:t>https://doi.org/10.4271/2024-01-5008</w:t>
        </w:r>
      </w:hyperlink>
    </w:p>
    <w:bookmarkEnd w:id="0"/>
    <w:p w14:paraId="698645BA" w14:textId="77777777" w:rsidR="004A5388" w:rsidRPr="0036415E" w:rsidRDefault="004A5388" w:rsidP="00221E09">
      <w:pPr>
        <w:pStyle w:val="Reference"/>
      </w:pPr>
      <w:r w:rsidRPr="0036415E">
        <w:rPr>
          <w:shd w:val="clear" w:color="auto" w:fill="FFFFFF"/>
        </w:rPr>
        <w:lastRenderedPageBreak/>
        <w:t xml:space="preserve">Xia, </w:t>
      </w:r>
      <w:proofErr w:type="spellStart"/>
      <w:r w:rsidRPr="0036415E">
        <w:rPr>
          <w:shd w:val="clear" w:color="auto" w:fill="FFFFFF"/>
        </w:rPr>
        <w:t>Lingchao</w:t>
      </w:r>
      <w:proofErr w:type="spellEnd"/>
      <w:r w:rsidRPr="0036415E">
        <w:rPr>
          <w:shd w:val="clear" w:color="auto" w:fill="FFFFFF"/>
        </w:rPr>
        <w:t xml:space="preserve">, </w:t>
      </w:r>
      <w:proofErr w:type="spellStart"/>
      <w:r w:rsidRPr="0036415E">
        <w:rPr>
          <w:shd w:val="clear" w:color="auto" w:fill="FFFFFF"/>
        </w:rPr>
        <w:t>Caizhi</w:t>
      </w:r>
      <w:proofErr w:type="spellEnd"/>
      <w:r w:rsidRPr="0036415E">
        <w:rPr>
          <w:shd w:val="clear" w:color="auto" w:fill="FFFFFF"/>
        </w:rPr>
        <w:t xml:space="preserve"> Zhang, </w:t>
      </w:r>
      <w:proofErr w:type="spellStart"/>
      <w:r w:rsidRPr="0036415E">
        <w:rPr>
          <w:shd w:val="clear" w:color="auto" w:fill="FFFFFF"/>
        </w:rPr>
        <w:t>Minghui</w:t>
      </w:r>
      <w:proofErr w:type="spellEnd"/>
      <w:r w:rsidRPr="0036415E">
        <w:rPr>
          <w:shd w:val="clear" w:color="auto" w:fill="FFFFFF"/>
        </w:rPr>
        <w:t xml:space="preserve"> Hu, </w:t>
      </w:r>
      <w:proofErr w:type="spellStart"/>
      <w:r w:rsidRPr="0036415E">
        <w:rPr>
          <w:shd w:val="clear" w:color="auto" w:fill="FFFFFF"/>
        </w:rPr>
        <w:t>Shangfeng</w:t>
      </w:r>
      <w:proofErr w:type="spellEnd"/>
      <w:r w:rsidRPr="0036415E">
        <w:rPr>
          <w:shd w:val="clear" w:color="auto" w:fill="FFFFFF"/>
        </w:rPr>
        <w:t xml:space="preserve"> Jiang, Cheng Siong Chin, </w:t>
      </w:r>
      <w:proofErr w:type="spellStart"/>
      <w:r w:rsidRPr="0036415E">
        <w:rPr>
          <w:shd w:val="clear" w:color="auto" w:fill="FFFFFF"/>
        </w:rPr>
        <w:t>Zuchang</w:t>
      </w:r>
      <w:proofErr w:type="spellEnd"/>
      <w:r w:rsidRPr="0036415E">
        <w:rPr>
          <w:shd w:val="clear" w:color="auto" w:fill="FFFFFF"/>
        </w:rPr>
        <w:t xml:space="preserve"> Gao, and Quan Liao. "Investigation of parameter effects on the performance of high-temperature PEM fuel cell." </w:t>
      </w:r>
      <w:r w:rsidRPr="0036415E">
        <w:rPr>
          <w:i/>
          <w:iCs/>
          <w:shd w:val="clear" w:color="auto" w:fill="FFFFFF"/>
        </w:rPr>
        <w:t>International Journal of Hydrogen Energy</w:t>
      </w:r>
      <w:r w:rsidRPr="0036415E">
        <w:rPr>
          <w:shd w:val="clear" w:color="auto" w:fill="FFFFFF"/>
        </w:rPr>
        <w:t> 43, no. 52 (2018): 23441-23449.</w:t>
      </w:r>
    </w:p>
    <w:p w14:paraId="5F2DD499" w14:textId="77777777" w:rsidR="004A5388" w:rsidRPr="0036415E" w:rsidRDefault="004A5388" w:rsidP="00221E09">
      <w:pPr>
        <w:pStyle w:val="Reference"/>
      </w:pPr>
      <w:r w:rsidRPr="0036415E">
        <w:rPr>
          <w:shd w:val="clear" w:color="auto" w:fill="FFFFFF"/>
        </w:rPr>
        <w:t>Nishimura, Akira, Daiki Mishima, Nozomu Kono, Kyohei Toyoda, and Mohan Lal Kolhe. "Impact of Separator Thickness on Temperature Distribution in Single Polymer Electrolyte Fuel Cell Based on 1D Heat Transfer." </w:t>
      </w:r>
      <w:r w:rsidRPr="0036415E">
        <w:rPr>
          <w:i/>
          <w:iCs/>
          <w:shd w:val="clear" w:color="auto" w:fill="FFFFFF"/>
        </w:rPr>
        <w:t>Energy and Power Engineering</w:t>
      </w:r>
      <w:r w:rsidRPr="0036415E">
        <w:rPr>
          <w:shd w:val="clear" w:color="auto" w:fill="FFFFFF"/>
        </w:rPr>
        <w:t> 14, no. 7 (2022): 248-273.</w:t>
      </w:r>
    </w:p>
    <w:p w14:paraId="47F52EF2" w14:textId="77777777" w:rsidR="0036415E" w:rsidRPr="0036415E" w:rsidRDefault="0036415E" w:rsidP="00221E09">
      <w:pPr>
        <w:pStyle w:val="Reference"/>
        <w:rPr>
          <w:b/>
          <w:bCs/>
        </w:rPr>
      </w:pPr>
      <w:bookmarkStart w:id="1" w:name="_Hlk199498442"/>
      <w:bookmarkStart w:id="2" w:name="_Hlk199498472"/>
      <w:bookmarkStart w:id="3" w:name="_Hlk199498426"/>
      <w:r w:rsidRPr="0036415E">
        <w:rPr>
          <w:shd w:val="clear" w:color="auto" w:fill="FFFFFF"/>
        </w:rPr>
        <w:t>Muda et al., (2024). Innovative Blockchain Protocol for Enhancing Transaction Security and Integrity in Decentralized Financial Ecosystems. In</w:t>
      </w:r>
      <w:r w:rsidRPr="0036415E">
        <w:rPr>
          <w:rStyle w:val="apple-converted-space"/>
          <w:szCs w:val="24"/>
          <w:shd w:val="clear" w:color="auto" w:fill="FFFFFF"/>
        </w:rPr>
        <w:t> </w:t>
      </w:r>
      <w:r w:rsidRPr="0036415E">
        <w:rPr>
          <w:i/>
          <w:iCs/>
        </w:rPr>
        <w:t>2024 International Conference on Data Science and Network Security (ICDSNS</w:t>
      </w:r>
      <w:proofErr w:type="gramStart"/>
      <w:r w:rsidRPr="0036415E">
        <w:rPr>
          <w:i/>
          <w:iCs/>
        </w:rPr>
        <w:t>)</w:t>
      </w:r>
      <w:r w:rsidRPr="0036415E">
        <w:rPr>
          <w:shd w:val="clear" w:color="auto" w:fill="FFFFFF"/>
        </w:rPr>
        <w:t>(</w:t>
      </w:r>
      <w:proofErr w:type="gramEnd"/>
      <w:r w:rsidRPr="0036415E">
        <w:rPr>
          <w:shd w:val="clear" w:color="auto" w:fill="FFFFFF"/>
        </w:rPr>
        <w:t xml:space="preserve">pp. 1-6). IEEE. </w:t>
      </w:r>
      <w:bookmarkEnd w:id="1"/>
      <w:r w:rsidRPr="0036415E">
        <w:rPr>
          <w:rStyle w:val="Strong"/>
          <w:b w:val="0"/>
          <w:bCs w:val="0"/>
          <w:szCs w:val="24"/>
        </w:rPr>
        <w:t>https://doi.org/10.1109/ICDSNS62112.2024.10691288</w:t>
      </w:r>
    </w:p>
    <w:bookmarkEnd w:id="2"/>
    <w:p w14:paraId="38A3A74D" w14:textId="77777777" w:rsidR="0036415E" w:rsidRPr="0036415E" w:rsidRDefault="0036415E" w:rsidP="00221E09">
      <w:pPr>
        <w:pStyle w:val="Reference"/>
        <w:rPr>
          <w:lang w:eastAsia="en-GB"/>
        </w:rPr>
      </w:pPr>
      <w:r w:rsidRPr="0036415E">
        <w:rPr>
          <w:shd w:val="clear" w:color="auto" w:fill="FFFFFF"/>
        </w:rPr>
        <w:t>Anita et al., (2024). Energy Trading and Optimum Scheduling for Microgrids Using Multiple Agents Based DL Approach.</w:t>
      </w:r>
      <w:r w:rsidRPr="0036415E">
        <w:rPr>
          <w:rStyle w:val="apple-converted-space"/>
          <w:szCs w:val="24"/>
          <w:shd w:val="clear" w:color="auto" w:fill="FFFFFF"/>
        </w:rPr>
        <w:t> </w:t>
      </w:r>
      <w:r w:rsidRPr="0036415E">
        <w:rPr>
          <w:i/>
          <w:iCs/>
        </w:rPr>
        <w:t>Electric Power Components and Systems</w:t>
      </w:r>
      <w:r w:rsidRPr="0036415E">
        <w:rPr>
          <w:shd w:val="clear" w:color="auto" w:fill="FFFFFF"/>
        </w:rPr>
        <w:t>, 1-19.</w:t>
      </w:r>
      <w:r w:rsidRPr="0036415E">
        <w:rPr>
          <w:rStyle w:val="apple-converted-space"/>
          <w:szCs w:val="24"/>
        </w:rPr>
        <w:t xml:space="preserve"> </w:t>
      </w:r>
      <w:r w:rsidRPr="0036415E">
        <w:rPr>
          <w:lang w:eastAsia="en-GB"/>
        </w:rPr>
        <w:t> </w:t>
      </w:r>
      <w:hyperlink r:id="rId11" w:history="1">
        <w:r w:rsidRPr="0036415E">
          <w:rPr>
            <w:lang w:eastAsia="en-GB"/>
          </w:rPr>
          <w:t>https://doi.org/10.1080/15325008.2023.2300329</w:t>
        </w:r>
      </w:hyperlink>
    </w:p>
    <w:bookmarkEnd w:id="3"/>
    <w:p w14:paraId="7C41DE3A" w14:textId="77777777" w:rsidR="004A5388" w:rsidRPr="0036415E" w:rsidRDefault="004A5388" w:rsidP="00221E09">
      <w:pPr>
        <w:pStyle w:val="Reference"/>
      </w:pPr>
      <w:r w:rsidRPr="0036415E">
        <w:rPr>
          <w:shd w:val="clear" w:color="auto" w:fill="FFFFFF"/>
        </w:rPr>
        <w:t>Nishimura, Akira, Satoru Kamiya, Tatsuya Okado, Yusuke Sato, Masafumi Hirota, and Mohan Lal Kolhe. "Heat and mass transfer analysis in single cell of PEFC using different PEM and GDL at higher temperature." </w:t>
      </w:r>
      <w:r w:rsidRPr="0036415E">
        <w:rPr>
          <w:i/>
          <w:iCs/>
          <w:shd w:val="clear" w:color="auto" w:fill="FFFFFF"/>
        </w:rPr>
        <w:t>International Journal of Hydrogen Energy</w:t>
      </w:r>
      <w:r w:rsidRPr="0036415E">
        <w:rPr>
          <w:shd w:val="clear" w:color="auto" w:fill="FFFFFF"/>
        </w:rPr>
        <w:t> 44, no. 56 (2019): 29631-29640.</w:t>
      </w:r>
    </w:p>
    <w:p w14:paraId="50B2BC90" w14:textId="77777777" w:rsidR="0036415E" w:rsidRPr="0036415E" w:rsidRDefault="0036415E" w:rsidP="00221E09">
      <w:pPr>
        <w:pStyle w:val="Reference"/>
      </w:pPr>
      <w:bookmarkStart w:id="4" w:name="_Hlk199498406"/>
      <w:r w:rsidRPr="0036415E">
        <w:rPr>
          <w:shd w:val="clear" w:color="auto" w:fill="FFFFFF"/>
        </w:rPr>
        <w:t>Kaushal et al., (2024). Fault prediction and awareness for power distribution in grid connected res using hybrid machine learning.</w:t>
      </w:r>
      <w:r w:rsidRPr="0036415E">
        <w:rPr>
          <w:rStyle w:val="apple-converted-space"/>
          <w:shd w:val="clear" w:color="auto" w:fill="FFFFFF"/>
        </w:rPr>
        <w:t> </w:t>
      </w:r>
      <w:r w:rsidRPr="0036415E">
        <w:rPr>
          <w:i/>
          <w:iCs/>
        </w:rPr>
        <w:t>Electric Power Components and Systems</w:t>
      </w:r>
      <w:r w:rsidRPr="0036415E">
        <w:rPr>
          <w:shd w:val="clear" w:color="auto" w:fill="FFFFFF"/>
        </w:rPr>
        <w:t xml:space="preserve">, 1-22. </w:t>
      </w:r>
      <w:hyperlink r:id="rId12" w:history="1">
        <w:r w:rsidRPr="0036415E">
          <w:rPr>
            <w:rStyle w:val="Hyperlink"/>
            <w:color w:val="auto"/>
            <w:u w:val="none"/>
          </w:rPr>
          <w:t>https://doi.org/10.1080/15325008.2024.2337217</w:t>
        </w:r>
      </w:hyperlink>
    </w:p>
    <w:bookmarkEnd w:id="4"/>
    <w:p w14:paraId="05F73F73" w14:textId="77777777" w:rsidR="004A5388" w:rsidRPr="0036415E" w:rsidRDefault="004A5388" w:rsidP="00221E09">
      <w:pPr>
        <w:pStyle w:val="Reference"/>
      </w:pPr>
      <w:r w:rsidRPr="0036415E">
        <w:rPr>
          <w:shd w:val="clear" w:color="auto" w:fill="FFFFFF"/>
        </w:rPr>
        <w:t>Nishimura, Akira, Nozomu Kono, Kyohei Toyoda, Daiki Mishima, and Mohan Lal Kolhe. "Impact of separator thickness on temperature distribution in single cell of polymer electrolyte fuel cell operated at higher temperature of 90 c and 100 c." </w:t>
      </w:r>
      <w:r w:rsidRPr="0036415E">
        <w:rPr>
          <w:i/>
          <w:iCs/>
          <w:shd w:val="clear" w:color="auto" w:fill="FFFFFF"/>
        </w:rPr>
        <w:t>Energies</w:t>
      </w:r>
      <w:r w:rsidRPr="0036415E">
        <w:rPr>
          <w:shd w:val="clear" w:color="auto" w:fill="FFFFFF"/>
        </w:rPr>
        <w:t> 15, no. 12 (2022): 4203.</w:t>
      </w:r>
    </w:p>
    <w:p w14:paraId="11B0AE58" w14:textId="3695CBE3" w:rsidR="00121DDD" w:rsidRPr="005C1A08" w:rsidRDefault="004A5388" w:rsidP="00221E09">
      <w:pPr>
        <w:pStyle w:val="Reference"/>
        <w:rPr>
          <w:b/>
          <w:bCs/>
        </w:rPr>
      </w:pPr>
      <w:r w:rsidRPr="0036415E">
        <w:rPr>
          <w:shd w:val="clear" w:color="auto" w:fill="FFFFFF"/>
        </w:rPr>
        <w:t>Nishimura, Akira, Kohei Yamamoto, Tatsuya Okado, Yuya Kojima, Masafumi Hirota, and Mohan Lal Kolhe. "Impact analysis of MPL and PEM thickness on temperature distribution within PEFC operating at relatively higher temperature." </w:t>
      </w:r>
      <w:r w:rsidRPr="0036415E">
        <w:rPr>
          <w:i/>
          <w:iCs/>
          <w:shd w:val="clear" w:color="auto" w:fill="FFFFFF"/>
        </w:rPr>
        <w:t>Energy</w:t>
      </w:r>
      <w:r w:rsidRPr="0036415E">
        <w:rPr>
          <w:shd w:val="clear" w:color="auto" w:fill="FFFFFF"/>
        </w:rPr>
        <w:t> 205 (2020): 117875.</w:t>
      </w:r>
    </w:p>
    <w:p w14:paraId="2239D1D0" w14:textId="77777777" w:rsidR="005C1A08" w:rsidRPr="002D3FDC" w:rsidRDefault="005C1A08" w:rsidP="00221E09">
      <w:pPr>
        <w:pStyle w:val="Reference"/>
        <w:rPr>
          <w:shd w:val="clear" w:color="auto" w:fill="FFFFFF"/>
        </w:rPr>
      </w:pPr>
      <w:r w:rsidRPr="002B6EC2">
        <w:t xml:space="preserve">Meshram et al., (2024). Investigation of Mechanical and Thermal Properties of Bamboo Fiber </w:t>
      </w:r>
      <w:r w:rsidRPr="002D3FDC">
        <w:rPr>
          <w:shd w:val="clear" w:color="auto" w:fill="FFFFFF"/>
        </w:rPr>
        <w:t>Reinforced with Epoxidized Soybean Oil for Automotive Seat Bases (No. 2024-01-5009). SAE Technical Paper. https://doi.org/10.4271/2024-01-5009</w:t>
      </w:r>
    </w:p>
    <w:p w14:paraId="1F32CFA3" w14:textId="77777777" w:rsidR="005C1A08" w:rsidRPr="002D3FDC" w:rsidRDefault="005C1A08" w:rsidP="00221E09">
      <w:pPr>
        <w:pStyle w:val="Reference"/>
        <w:rPr>
          <w:shd w:val="clear" w:color="auto" w:fill="FFFFFF"/>
        </w:rPr>
      </w:pPr>
      <w:r w:rsidRPr="002D3FDC">
        <w:rPr>
          <w:shd w:val="clear" w:color="auto" w:fill="FFFFFF"/>
        </w:rPr>
        <w:t>Prasad et al., (2024). Deep Learning based Channel Assignment with Load Balancing in MANET for Improved Performance. In 2024 International Conference on Inventive Computation Technologies (ICICT) (pp. 1172-1177). IEEE. https://doi.org/10.1109/ICICT60155.2024.10544447</w:t>
      </w:r>
    </w:p>
    <w:p w14:paraId="7B546718" w14:textId="77777777" w:rsidR="005C1A08" w:rsidRPr="002D3FDC" w:rsidRDefault="005C1A08" w:rsidP="00221E09">
      <w:pPr>
        <w:pStyle w:val="Reference"/>
        <w:rPr>
          <w:shd w:val="clear" w:color="auto" w:fill="FFFFFF"/>
        </w:rPr>
      </w:pPr>
      <w:r w:rsidRPr="002D3FDC">
        <w:rPr>
          <w:shd w:val="clear" w:color="auto" w:fill="FFFFFF"/>
        </w:rPr>
        <w:t>Mohan et al., (2024). Image Quality Enhancement using Deep Convolutional Network. In 2024 International Conference on Inventive Computation Technologies (ICICT) (pp. 1272-1277). IEEE. https://doi.org/10.1109/ICICT60155.2024.10544980</w:t>
      </w:r>
    </w:p>
    <w:p w14:paraId="4A621591" w14:textId="77777777" w:rsidR="005C1A08" w:rsidRPr="002D3FDC" w:rsidRDefault="005C1A08" w:rsidP="00221E09">
      <w:pPr>
        <w:pStyle w:val="Reference"/>
        <w:rPr>
          <w:shd w:val="clear" w:color="auto" w:fill="FFFFFF"/>
        </w:rPr>
      </w:pPr>
      <w:proofErr w:type="spellStart"/>
      <w:r w:rsidRPr="002D3FDC">
        <w:rPr>
          <w:shd w:val="clear" w:color="auto" w:fill="FFFFFF"/>
        </w:rPr>
        <w:t>Munirathnam</w:t>
      </w:r>
      <w:proofErr w:type="spellEnd"/>
      <w:r w:rsidRPr="002D3FDC">
        <w:rPr>
          <w:shd w:val="clear" w:color="auto" w:fill="FFFFFF"/>
        </w:rPr>
        <w:t>,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2FE24207" w14:textId="77777777" w:rsidR="005C1A08" w:rsidRPr="002D3FDC" w:rsidRDefault="005C1A08" w:rsidP="00221E09">
      <w:pPr>
        <w:pStyle w:val="Reference"/>
        <w:rPr>
          <w:shd w:val="clear" w:color="auto" w:fill="FFFFFF"/>
        </w:rPr>
      </w:pPr>
      <w:proofErr w:type="spellStart"/>
      <w:r w:rsidRPr="002D3FDC">
        <w:rPr>
          <w:shd w:val="clear" w:color="auto" w:fill="FFFFFF"/>
        </w:rPr>
        <w:t>Lakshmaiya</w:t>
      </w:r>
      <w:proofErr w:type="spellEnd"/>
      <w:r w:rsidRPr="002D3FDC">
        <w:rPr>
          <w:shd w:val="clear" w:color="auto" w:fill="FFFFFF"/>
        </w:rPr>
        <w:t>, N. (2024). Short review of partial flow dilution systems for very low PM mass measurements. In International Conference on Medical Imaging, Electronic Imaging, Information Technologies, and Sensors (MIEITS 2024) (Vol. 13188, pp. 359-367). SPIE. https://doi.org/10.1117/12.3030836</w:t>
      </w:r>
    </w:p>
    <w:p w14:paraId="160BE508" w14:textId="77777777" w:rsidR="005C1A08" w:rsidRPr="002D3FDC" w:rsidRDefault="005C1A08" w:rsidP="00221E09">
      <w:pPr>
        <w:pStyle w:val="Reference"/>
        <w:rPr>
          <w:shd w:val="clear" w:color="auto" w:fill="FFFFFF"/>
        </w:rPr>
      </w:pPr>
      <w:r w:rsidRPr="002D3FDC">
        <w:rPr>
          <w:shd w:val="clear" w:color="auto" w:fill="FFFFFF"/>
        </w:rPr>
        <w:t>Alamanda et al., (2024). Machine Learning-Based Fault Diagnosis for Rotating Machinery in Industrial Settings. In 2024 Ninth International Conference on Science Technology Engineering and Mathematics (ICONSTEM) (pp. 1-5). IEEE. https://doi.org/10.1109/ICONSTEM60960.2024.10568891</w:t>
      </w:r>
    </w:p>
    <w:p w14:paraId="2D363F18" w14:textId="77777777" w:rsidR="005C1A08" w:rsidRPr="002D3FDC" w:rsidRDefault="005C1A08" w:rsidP="00221E09">
      <w:pPr>
        <w:pStyle w:val="Reference"/>
        <w:rPr>
          <w:shd w:val="clear" w:color="auto" w:fill="FFFFFF"/>
        </w:rPr>
      </w:pPr>
      <w:proofErr w:type="spellStart"/>
      <w:r w:rsidRPr="002D3FDC">
        <w:rPr>
          <w:shd w:val="clear" w:color="auto" w:fill="FFFFFF"/>
        </w:rPr>
        <w:t>Saadh</w:t>
      </w:r>
      <w:proofErr w:type="spellEnd"/>
      <w:r w:rsidRPr="002D3FDC">
        <w:rPr>
          <w:shd w:val="clear" w:color="auto" w:fill="FFFFFF"/>
        </w:rPr>
        <w:t xml:space="preserve"> et al., (2024). Natural killer cell-mediated immune surveillance in cancer: Role of tumor microenvironment. Pathology-Research and Practice, 254, 155120. </w:t>
      </w:r>
      <w:hyperlink r:id="rId13" w:tgtFrame="_blank" w:tooltip="Persistent link using digital object identifier" w:history="1">
        <w:r w:rsidRPr="002D3FDC">
          <w:rPr>
            <w:shd w:val="clear" w:color="auto" w:fill="FFFFFF"/>
          </w:rPr>
          <w:t>https://doi.org/10.1016/j.prp.2024.155120</w:t>
        </w:r>
      </w:hyperlink>
    </w:p>
    <w:p w14:paraId="151F4F57" w14:textId="77777777" w:rsidR="005C1A08" w:rsidRPr="002D3FDC" w:rsidRDefault="005C1A08" w:rsidP="00221E09">
      <w:pPr>
        <w:pStyle w:val="Reference"/>
        <w:rPr>
          <w:shd w:val="clear" w:color="auto" w:fill="FFFFFF"/>
        </w:rPr>
      </w:pPr>
      <w:r w:rsidRPr="002D3FDC">
        <w:rPr>
          <w:shd w:val="clear" w:color="auto" w:fill="FFFFFF"/>
        </w:rPr>
        <w:t xml:space="preserve">Venkatesh, R., "Synthesis and Machining Characteristics Evaluation of Silicon Nitride Made Magnesium Alloy Composites," SAE Int. J. Mater. Manf. 18(3), 2025, </w:t>
      </w:r>
      <w:hyperlink r:id="rId14" w:history="1">
        <w:r w:rsidRPr="002D3FDC">
          <w:rPr>
            <w:shd w:val="clear" w:color="auto" w:fill="FFFFFF"/>
          </w:rPr>
          <w:t>https://doi.org/10.4271/05-18-03-0017</w:t>
        </w:r>
      </w:hyperlink>
      <w:r w:rsidRPr="002D3FDC">
        <w:rPr>
          <w:shd w:val="clear" w:color="auto" w:fill="FFFFFF"/>
        </w:rPr>
        <w:t>.</w:t>
      </w:r>
    </w:p>
    <w:p w14:paraId="6D338B5A" w14:textId="77777777" w:rsidR="005C1A08" w:rsidRPr="002D3FDC" w:rsidRDefault="005C1A08" w:rsidP="00221E09">
      <w:pPr>
        <w:pStyle w:val="Reference"/>
        <w:rPr>
          <w:shd w:val="clear" w:color="auto" w:fill="FFFFFF"/>
        </w:rPr>
      </w:pPr>
      <w:r w:rsidRPr="002D3FDC">
        <w:rPr>
          <w:shd w:val="clear" w:color="auto" w:fill="FFFFFF"/>
        </w:rPr>
        <w:t xml:space="preserve">Melvin Victor De </w:t>
      </w:r>
      <w:proofErr w:type="spellStart"/>
      <w:r w:rsidRPr="002D3FDC">
        <w:rPr>
          <w:shd w:val="clear" w:color="auto" w:fill="FFFFFF"/>
        </w:rPr>
        <w:t>Poures</w:t>
      </w:r>
      <w:proofErr w:type="spellEnd"/>
      <w:r w:rsidRPr="002D3FDC">
        <w:rPr>
          <w:shd w:val="clear" w:color="auto" w:fill="FFFFFF"/>
        </w:rPr>
        <w:t xml:space="preserve"> et al. Influences of Zinc Oxide Doping on Functional Characteristics Study of Thin Film Solar Cell for Hybrid Solar Electric Vehicle Utilization" SAE Technical Paper 2024-01-5256, 2024, </w:t>
      </w:r>
      <w:hyperlink r:id="rId15" w:history="1">
        <w:r w:rsidRPr="002D3FDC">
          <w:rPr>
            <w:shd w:val="clear" w:color="auto" w:fill="FFFFFF"/>
          </w:rPr>
          <w:t>https://doi.org/10.4271/2024-01-5256</w:t>
        </w:r>
      </w:hyperlink>
    </w:p>
    <w:p w14:paraId="37E11F21" w14:textId="77777777" w:rsidR="005C1A08" w:rsidRPr="002D3FDC" w:rsidRDefault="005C1A08" w:rsidP="00221E09">
      <w:pPr>
        <w:pStyle w:val="Reference"/>
        <w:rPr>
          <w:shd w:val="clear" w:color="auto" w:fill="FFFFFF"/>
        </w:rPr>
      </w:pPr>
      <w:r w:rsidRPr="002D3FDC">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16" w:history="1">
        <w:r w:rsidRPr="002D3FDC">
          <w:rPr>
            <w:shd w:val="clear" w:color="auto" w:fill="FFFFFF"/>
          </w:rPr>
          <w:t>https://doi.org/10.1115/1.4067588</w:t>
        </w:r>
      </w:hyperlink>
    </w:p>
    <w:p w14:paraId="5274181E" w14:textId="77777777" w:rsidR="005C1A08" w:rsidRPr="002D3FDC" w:rsidRDefault="005C1A08" w:rsidP="00221E09">
      <w:pPr>
        <w:pStyle w:val="Reference"/>
        <w:rPr>
          <w:shd w:val="clear" w:color="auto" w:fill="FFFFFF"/>
        </w:rPr>
      </w:pPr>
      <w:r w:rsidRPr="002D3FDC">
        <w:rPr>
          <w:shd w:val="clear" w:color="auto" w:fill="FFFFFF"/>
        </w:rPr>
        <w:t xml:space="preserve">K.  Logesh et al. Injection mould processing and characteristics measures of hybrid epoxy composites with jute fiber/boron nitride. J Mech Sci Technol. 39(1), 2025. </w:t>
      </w:r>
      <w:hyperlink r:id="rId17" w:history="1">
        <w:r w:rsidRPr="002D3FDC">
          <w:rPr>
            <w:shd w:val="clear" w:color="auto" w:fill="FFFFFF"/>
          </w:rPr>
          <w:t>https://doi.org/10.1007/s12206-024-1219-1</w:t>
        </w:r>
      </w:hyperlink>
    </w:p>
    <w:p w14:paraId="4ACE1CA7" w14:textId="77777777" w:rsidR="005C1A08" w:rsidRPr="002D3FDC" w:rsidRDefault="005C1A08" w:rsidP="00221E09">
      <w:pPr>
        <w:pStyle w:val="Reference"/>
        <w:rPr>
          <w:shd w:val="clear" w:color="auto" w:fill="FFFFFF"/>
        </w:rPr>
      </w:pPr>
      <w:r w:rsidRPr="002D3FDC">
        <w:rPr>
          <w:shd w:val="clear" w:color="auto" w:fill="FFFFFF"/>
        </w:rPr>
        <w:lastRenderedPageBreak/>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18" w:history="1">
        <w:r w:rsidRPr="002D3FDC">
          <w:rPr>
            <w:shd w:val="clear" w:color="auto" w:fill="FFFFFF"/>
          </w:rPr>
          <w:t>http://dx.doi.org/10.29228/ijastech..1528281</w:t>
        </w:r>
      </w:hyperlink>
    </w:p>
    <w:p w14:paraId="602DFFC4" w14:textId="77777777" w:rsidR="005C1A08" w:rsidRPr="002D3FDC" w:rsidRDefault="005C1A08" w:rsidP="00221E09">
      <w:pPr>
        <w:pStyle w:val="Reference"/>
        <w:rPr>
          <w:shd w:val="clear" w:color="auto" w:fill="FFFFFF"/>
        </w:rPr>
      </w:pPr>
      <w:proofErr w:type="spellStart"/>
      <w:r w:rsidRPr="002D3FDC">
        <w:rPr>
          <w:shd w:val="clear" w:color="auto" w:fill="FFFFFF"/>
        </w:rPr>
        <w:t>Umamaheswari</w:t>
      </w:r>
      <w:proofErr w:type="spellEnd"/>
      <w:r w:rsidRPr="002D3FDC">
        <w:rPr>
          <w:shd w:val="clear" w:color="auto" w:fill="FFFFFF"/>
        </w:rPr>
        <w:t xml:space="preserve">, D. et al. Featuring of Fiber-Ceramic Combination on Behavior Studies of </w:t>
      </w:r>
      <w:proofErr w:type="gramStart"/>
      <w:r w:rsidRPr="002D3FDC">
        <w:rPr>
          <w:shd w:val="clear" w:color="auto" w:fill="FFFFFF"/>
        </w:rPr>
        <w:t>High Density</w:t>
      </w:r>
      <w:proofErr w:type="gramEnd"/>
      <w:r w:rsidRPr="002D3FDC">
        <w:rPr>
          <w:shd w:val="clear" w:color="auto" w:fill="FFFFFF"/>
        </w:rPr>
        <w:t xml:space="preserve"> Polyethylene Composite: Hot Compression Mould. Mech Compos Mater (2025). </w:t>
      </w:r>
      <w:hyperlink r:id="rId19" w:history="1">
        <w:r w:rsidRPr="002D3FDC">
          <w:rPr>
            <w:shd w:val="clear" w:color="auto" w:fill="FFFFFF"/>
          </w:rPr>
          <w:t>https://doi.org/10.1007/s11029-025-10305-7</w:t>
        </w:r>
      </w:hyperlink>
    </w:p>
    <w:p w14:paraId="673FDDBF" w14:textId="77777777" w:rsidR="005C1A08" w:rsidRPr="002D3FDC" w:rsidRDefault="005C1A08" w:rsidP="00221E09">
      <w:pPr>
        <w:pStyle w:val="Reference"/>
        <w:rPr>
          <w:shd w:val="clear" w:color="auto" w:fill="FFFFFF"/>
        </w:rPr>
      </w:pPr>
      <w:r w:rsidRPr="002D3FDC">
        <w:rPr>
          <w:shd w:val="clear" w:color="auto" w:fill="FFFFFF"/>
        </w:rPr>
        <w:t xml:space="preserve">Neelakandan </w:t>
      </w:r>
      <w:proofErr w:type="spellStart"/>
      <w:r w:rsidRPr="002D3FDC">
        <w:rPr>
          <w:shd w:val="clear" w:color="auto" w:fill="FFFFFF"/>
        </w:rPr>
        <w:t>Aagashram</w:t>
      </w:r>
      <w:proofErr w:type="spellEnd"/>
      <w:r w:rsidRPr="002D3FDC">
        <w:rPr>
          <w:shd w:val="clear" w:color="auto" w:fill="FFFFFF"/>
        </w:rPr>
        <w:t xml:space="preserve"> et al., Computational design exploration of rocket nozzle using deep reinforcement learning. Results in Engineering 25 (2025): 104439.</w:t>
      </w:r>
    </w:p>
    <w:p w14:paraId="182ADFC0" w14:textId="77777777" w:rsidR="005C1A08" w:rsidRPr="002D3FDC" w:rsidRDefault="005C1A08" w:rsidP="00221E09">
      <w:pPr>
        <w:pStyle w:val="Reference"/>
        <w:rPr>
          <w:shd w:val="clear" w:color="auto" w:fill="FFFFFF"/>
        </w:rPr>
      </w:pPr>
      <w:r w:rsidRPr="002D3FDC">
        <w:rPr>
          <w:shd w:val="clear" w:color="auto" w:fill="FFFFFF"/>
        </w:rPr>
        <w:t>Jain, Akshay, et al. Conversion of water hyacinth biomass to biofuel with TiO2 nanoparticle blending: Exergy and statistical analysis. Case Studies in Thermal Engineering 67 (2025): 105771.</w:t>
      </w:r>
    </w:p>
    <w:p w14:paraId="3FD689CA" w14:textId="77777777" w:rsidR="005C1A08" w:rsidRPr="002D3FDC" w:rsidRDefault="005C1A08" w:rsidP="00221E09">
      <w:pPr>
        <w:pStyle w:val="Reference"/>
        <w:rPr>
          <w:shd w:val="clear" w:color="auto" w:fill="FFFFFF"/>
        </w:rPr>
      </w:pPr>
      <w:r w:rsidRPr="002D3FDC">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2D3FDC">
        <w:rPr>
          <w:shd w:val="clear" w:color="auto" w:fill="FFFFFF"/>
        </w:rPr>
        <w:t>doi</w:t>
      </w:r>
      <w:proofErr w:type="spellEnd"/>
      <w:r w:rsidRPr="002D3FDC">
        <w:rPr>
          <w:shd w:val="clear" w:color="auto" w:fill="FFFFFF"/>
        </w:rPr>
        <w:t xml:space="preserve">: </w:t>
      </w:r>
      <w:hyperlink r:id="rId20" w:history="1">
        <w:r w:rsidRPr="002D3FDC">
          <w:rPr>
            <w:shd w:val="clear" w:color="auto" w:fill="FFFFFF"/>
          </w:rPr>
          <w:t>https://doi.org/10.1115/1.4067631</w:t>
        </w:r>
      </w:hyperlink>
    </w:p>
    <w:p w14:paraId="450F14B0" w14:textId="77777777" w:rsidR="005C1A08" w:rsidRPr="002D3FDC" w:rsidRDefault="005C1A08" w:rsidP="00221E09">
      <w:pPr>
        <w:pStyle w:val="Reference"/>
        <w:rPr>
          <w:shd w:val="clear" w:color="auto" w:fill="FFFFFF"/>
        </w:rPr>
      </w:pPr>
      <w:r w:rsidRPr="002D3FDC">
        <w:rPr>
          <w:shd w:val="clear" w:color="auto" w:fill="FFFFFF"/>
        </w:rPr>
        <w:t xml:space="preserve">R.K. Singh et al. Exposure of Cu on microstructural and functional performance of Cadmium telluride solar cell. Opt Quant Electron 57, 112 (2025). </w:t>
      </w:r>
      <w:hyperlink r:id="rId21" w:history="1">
        <w:r w:rsidRPr="002D3FDC">
          <w:rPr>
            <w:shd w:val="clear" w:color="auto" w:fill="FFFFFF"/>
          </w:rPr>
          <w:t>https://doi.org/10.1007/s11082-024-08027-6</w:t>
        </w:r>
      </w:hyperlink>
    </w:p>
    <w:p w14:paraId="6E9989D6" w14:textId="77777777" w:rsidR="005C1A08" w:rsidRPr="002D3FDC" w:rsidRDefault="005C1A08" w:rsidP="00221E09">
      <w:pPr>
        <w:pStyle w:val="Reference"/>
        <w:rPr>
          <w:shd w:val="clear" w:color="auto" w:fill="FFFFFF"/>
        </w:rPr>
      </w:pPr>
      <w:r w:rsidRPr="002D3FDC">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22" w:history="1">
        <w:r w:rsidRPr="002D3FDC">
          <w:rPr>
            <w:shd w:val="clear" w:color="auto" w:fill="FFFFFF"/>
          </w:rPr>
          <w:t>https://doi.org/10.1080/13640461.2024.2447101</w:t>
        </w:r>
      </w:hyperlink>
    </w:p>
    <w:p w14:paraId="1349D825" w14:textId="77777777" w:rsidR="005C1A08" w:rsidRPr="002D3FDC" w:rsidRDefault="005C1A08" w:rsidP="00221E09">
      <w:pPr>
        <w:pStyle w:val="Reference"/>
        <w:rPr>
          <w:shd w:val="clear" w:color="auto" w:fill="FFFFFF"/>
        </w:rPr>
      </w:pPr>
      <w:r w:rsidRPr="002D3FDC">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23" w:history="1">
        <w:r w:rsidRPr="002D3FDC">
          <w:rPr>
            <w:shd w:val="clear" w:color="auto" w:fill="FFFFFF"/>
          </w:rPr>
          <w:t>https://doi.org/10.1007/s10854-024-14135-6</w:t>
        </w:r>
      </w:hyperlink>
    </w:p>
    <w:p w14:paraId="12F5D198" w14:textId="77777777" w:rsidR="005C1A08" w:rsidRPr="002D3FDC" w:rsidRDefault="005C1A08" w:rsidP="00221E09">
      <w:pPr>
        <w:pStyle w:val="Reference"/>
        <w:rPr>
          <w:shd w:val="clear" w:color="auto" w:fill="FFFFFF"/>
        </w:rPr>
      </w:pPr>
      <w:r w:rsidRPr="002D3FDC">
        <w:rPr>
          <w:shd w:val="clear" w:color="auto" w:fill="FFFFFF"/>
        </w:rPr>
        <w:t xml:space="preserve">Singh et al. Natural fiber-ceramic filler configured polypropylene hybrid composite made via hot compression technique: Characteristics evaluation. J Mech Sci Technol. 39(1), 2025. </w:t>
      </w:r>
      <w:hyperlink r:id="rId24" w:history="1">
        <w:r w:rsidRPr="002D3FDC">
          <w:rPr>
            <w:shd w:val="clear" w:color="auto" w:fill="FFFFFF"/>
          </w:rPr>
          <w:t>https://doi.org/10.1007/s12206-024-1216-4</w:t>
        </w:r>
      </w:hyperlink>
    </w:p>
    <w:p w14:paraId="2205485A" w14:textId="77777777" w:rsidR="005C1A08" w:rsidRPr="002D3FDC" w:rsidRDefault="005C1A08" w:rsidP="00221E09">
      <w:pPr>
        <w:pStyle w:val="Reference"/>
        <w:rPr>
          <w:shd w:val="clear" w:color="auto" w:fill="FFFFFF"/>
        </w:rPr>
      </w:pPr>
      <w:r w:rsidRPr="002D3FDC">
        <w:rPr>
          <w:shd w:val="clear" w:color="auto" w:fill="FFFFFF"/>
        </w:rPr>
        <w:t xml:space="preserve">R. Venkatesh Fabrication and Functional Behavior Studies of Polypropylene Composite Containing Hybrid Reinforcements, SAE Int. J. Mater. Manf. 18(2), 2025, </w:t>
      </w:r>
      <w:hyperlink r:id="rId25" w:history="1">
        <w:r w:rsidRPr="002D3FDC">
          <w:rPr>
            <w:shd w:val="clear" w:color="auto" w:fill="FFFFFF"/>
          </w:rPr>
          <w:t>https://doi.org/10.4271/05-18-02-0015</w:t>
        </w:r>
      </w:hyperlink>
    </w:p>
    <w:p w14:paraId="1792B902" w14:textId="77777777" w:rsidR="005C1A08" w:rsidRPr="002D3FDC" w:rsidRDefault="005C1A08" w:rsidP="00221E09">
      <w:pPr>
        <w:pStyle w:val="Reference"/>
        <w:rPr>
          <w:shd w:val="clear" w:color="auto" w:fill="FFFFFF"/>
        </w:rPr>
      </w:pPr>
      <w:r w:rsidRPr="002D3FDC">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72D034E6" w14:textId="77777777" w:rsidR="005C1A08" w:rsidRPr="002D3FDC" w:rsidRDefault="005C1A08" w:rsidP="00221E09">
      <w:pPr>
        <w:pStyle w:val="Reference"/>
        <w:rPr>
          <w:shd w:val="clear" w:color="auto" w:fill="FFFFFF"/>
        </w:rPr>
      </w:pPr>
      <w:r w:rsidRPr="002D3FDC">
        <w:rPr>
          <w:shd w:val="clear" w:color="auto" w:fill="FFFFFF"/>
        </w:rPr>
        <w:t xml:space="preserve">R.P. Singh et al. Influence of a Copper Layer on the Functional Behaviour of a Cadmium Telluride Solar Cell Processed via Thermal Evaporation. J. Electron. Mater. (2024). </w:t>
      </w:r>
      <w:hyperlink r:id="rId26" w:history="1">
        <w:r w:rsidRPr="002D3FDC">
          <w:rPr>
            <w:shd w:val="clear" w:color="auto" w:fill="FFFFFF"/>
          </w:rPr>
          <w:t>https://doi.org/10.1007/s11664-024-11669-7</w:t>
        </w:r>
      </w:hyperlink>
    </w:p>
    <w:p w14:paraId="388A5E15" w14:textId="77777777" w:rsidR="005C1A08" w:rsidRPr="002D3FDC" w:rsidRDefault="005C1A08" w:rsidP="00221E09">
      <w:pPr>
        <w:pStyle w:val="Reference"/>
        <w:rPr>
          <w:shd w:val="clear" w:color="auto" w:fill="FFFFFF"/>
        </w:rPr>
      </w:pPr>
      <w:r w:rsidRPr="002D3FDC">
        <w:rPr>
          <w:shd w:val="clear" w:color="auto" w:fill="FFFFFF"/>
        </w:rPr>
        <w:t xml:space="preserve">V. </w:t>
      </w:r>
      <w:proofErr w:type="spellStart"/>
      <w:r w:rsidRPr="002D3FDC">
        <w:rPr>
          <w:shd w:val="clear" w:color="auto" w:fill="FFFFFF"/>
        </w:rPr>
        <w:t>Mohanavel</w:t>
      </w:r>
      <w:proofErr w:type="spellEnd"/>
      <w:r w:rsidRPr="002D3FDC">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2F480F24" w14:textId="77777777" w:rsidR="005C1A08" w:rsidRPr="002D3FDC" w:rsidRDefault="005C1A08" w:rsidP="00221E09">
      <w:pPr>
        <w:pStyle w:val="Reference"/>
        <w:rPr>
          <w:shd w:val="clear" w:color="auto" w:fill="FFFFFF"/>
        </w:rPr>
      </w:pPr>
      <w:r w:rsidRPr="002D3FDC">
        <w:rPr>
          <w:shd w:val="clear" w:color="auto" w:fill="FFFFFF"/>
        </w:rPr>
        <w:t xml:space="preserve">V. </w:t>
      </w:r>
      <w:proofErr w:type="spellStart"/>
      <w:r w:rsidRPr="002D3FDC">
        <w:rPr>
          <w:shd w:val="clear" w:color="auto" w:fill="FFFFFF"/>
        </w:rPr>
        <w:t>Mohanvel</w:t>
      </w:r>
      <w:proofErr w:type="spellEnd"/>
      <w:r w:rsidRPr="002D3FDC">
        <w:rPr>
          <w:shd w:val="clear" w:color="auto" w:fill="FFFFFF"/>
        </w:rPr>
        <w:t xml:space="preserve"> et al. Ferric oxide nanofluid on functional properties of parabolic trough solar collector under different flow rate, Applied Thermal Engineering (2025). Volume 265, 2025,125608, </w:t>
      </w:r>
      <w:hyperlink r:id="rId27" w:history="1">
        <w:r w:rsidRPr="002D3FDC">
          <w:rPr>
            <w:shd w:val="clear" w:color="auto" w:fill="FFFFFF"/>
          </w:rPr>
          <w:t>https://doi.org/10.1016/j.applthermaleng.2025.125608R</w:t>
        </w:r>
      </w:hyperlink>
    </w:p>
    <w:p w14:paraId="7A79A4CD" w14:textId="77777777" w:rsidR="005C1A08" w:rsidRPr="002D3FDC" w:rsidRDefault="005C1A08" w:rsidP="00221E09">
      <w:pPr>
        <w:pStyle w:val="Reference"/>
        <w:rPr>
          <w:shd w:val="clear" w:color="auto" w:fill="FFFFFF"/>
        </w:rPr>
      </w:pPr>
      <w:r w:rsidRPr="002D3FDC">
        <w:rPr>
          <w:shd w:val="clear" w:color="auto" w:fill="FFFFFF"/>
        </w:rPr>
        <w:t xml:space="preserve">Melvin Victor De </w:t>
      </w:r>
      <w:proofErr w:type="spellStart"/>
      <w:r w:rsidRPr="002D3FDC">
        <w:rPr>
          <w:shd w:val="clear" w:color="auto" w:fill="FFFFFF"/>
        </w:rPr>
        <w:t>Poures</w:t>
      </w:r>
      <w:proofErr w:type="spellEnd"/>
      <w:r w:rsidRPr="002D3FDC">
        <w:rPr>
          <w:shd w:val="clear" w:color="auto" w:fill="FFFFFF"/>
        </w:rPr>
        <w:t xml:space="preserve"> et al., Processing and Characteristics Study of Hydrogen from Sewage and Waste Municipal Water via Gasification Process" SAE Technical Paper 2024-01-5257, 2024, </w:t>
      </w:r>
      <w:hyperlink r:id="rId28" w:history="1">
        <w:r w:rsidRPr="002D3FDC">
          <w:rPr>
            <w:shd w:val="clear" w:color="auto" w:fill="FFFFFF"/>
          </w:rPr>
          <w:t>https://doi.org/10.4271/2024-01-5257</w:t>
        </w:r>
      </w:hyperlink>
    </w:p>
    <w:p w14:paraId="404712ED" w14:textId="77777777" w:rsidR="005C1A08" w:rsidRPr="002D3FDC" w:rsidRDefault="005C1A08" w:rsidP="00221E09">
      <w:pPr>
        <w:pStyle w:val="Reference"/>
        <w:rPr>
          <w:shd w:val="clear" w:color="auto" w:fill="FFFFFF"/>
        </w:rPr>
      </w:pPr>
      <w:r w:rsidRPr="002D3FDC">
        <w:rPr>
          <w:shd w:val="clear" w:color="auto" w:fill="FFFFFF"/>
        </w:rPr>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01ADE2C5" w14:textId="77777777" w:rsidR="005C1A08" w:rsidRPr="002D3FDC" w:rsidRDefault="005C1A08" w:rsidP="00221E09">
      <w:pPr>
        <w:pStyle w:val="Reference"/>
        <w:rPr>
          <w:shd w:val="clear" w:color="auto" w:fill="FFFFFF"/>
        </w:rPr>
      </w:pPr>
      <w:r w:rsidRPr="002D3FDC">
        <w:rPr>
          <w:shd w:val="clear" w:color="auto" w:fill="FFFFFF"/>
        </w:rPr>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06E15CC9" w14:textId="77777777" w:rsidR="005C1A08" w:rsidRPr="002D3FDC" w:rsidRDefault="005C1A08" w:rsidP="00221E09">
      <w:pPr>
        <w:pStyle w:val="Reference"/>
        <w:rPr>
          <w:shd w:val="clear" w:color="auto" w:fill="FFFFFF"/>
        </w:rPr>
      </w:pPr>
      <w:r w:rsidRPr="002D3FDC">
        <w:rPr>
          <w:shd w:val="clear" w:color="auto" w:fill="FFFFFF"/>
        </w:rPr>
        <w:t xml:space="preserve">Selvi et al., (2024). Transfer Learning Approaches for Improved Thyroid Detection. In 2024 5th International Conference on Electronics and Sustainable Communication Systems (ICESC) (pp. 1311-1317). IEEE. </w:t>
      </w:r>
      <w:hyperlink r:id="rId29" w:history="1">
        <w:r w:rsidRPr="002D3FDC">
          <w:rPr>
            <w:shd w:val="clear" w:color="auto" w:fill="FFFFFF"/>
          </w:rPr>
          <w:t>https://doi.org/10.1109/ICESC60852.2024.10689771</w:t>
        </w:r>
      </w:hyperlink>
    </w:p>
    <w:p w14:paraId="2FA2DB20" w14:textId="77777777" w:rsidR="005C1A08" w:rsidRPr="002D3FDC" w:rsidRDefault="005C1A08" w:rsidP="00221E09">
      <w:pPr>
        <w:pStyle w:val="Reference"/>
        <w:rPr>
          <w:shd w:val="clear" w:color="auto" w:fill="FFFFFF"/>
        </w:rPr>
      </w:pPr>
      <w:r w:rsidRPr="002D3FDC">
        <w:rPr>
          <w:shd w:val="clear" w:color="auto" w:fill="FFFFFF"/>
        </w:rPr>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15BD2D20" w14:textId="77777777" w:rsidR="005C1A08" w:rsidRPr="002D3FDC" w:rsidRDefault="005C1A08" w:rsidP="00221E09">
      <w:pPr>
        <w:pStyle w:val="Reference"/>
        <w:rPr>
          <w:shd w:val="clear" w:color="auto" w:fill="FFFFFF"/>
        </w:rPr>
      </w:pPr>
      <w:r w:rsidRPr="002D3FDC">
        <w:rPr>
          <w:shd w:val="clear" w:color="auto" w:fill="FFFFFF"/>
        </w:rPr>
        <w:lastRenderedPageBreak/>
        <w:t xml:space="preserve">Supriya et al., (2024). Securing </w:t>
      </w:r>
      <w:proofErr w:type="spellStart"/>
      <w:r w:rsidRPr="002D3FDC">
        <w:rPr>
          <w:shd w:val="clear" w:color="auto" w:fill="FFFFFF"/>
        </w:rPr>
        <w:t>loT</w:t>
      </w:r>
      <w:proofErr w:type="spellEnd"/>
      <w:r w:rsidRPr="002D3FDC">
        <w:rPr>
          <w:shd w:val="clear" w:color="auto" w:fill="FFFFFF"/>
        </w:rPr>
        <w:t xml:space="preserve"> Systems with AI-Infused Software and Virtual Replica Models. In 2024 International Conference on Integrated Intelligence and Communication Systems (ICIICS) (pp. 1-6). IEEE. https://doi.org/10.1109/ICIICS63763.2024.10860178</w:t>
      </w:r>
    </w:p>
    <w:p w14:paraId="1578E315" w14:textId="77777777" w:rsidR="005C1A08" w:rsidRPr="002D3FDC" w:rsidRDefault="005C1A08" w:rsidP="00221E09">
      <w:pPr>
        <w:pStyle w:val="Reference"/>
        <w:rPr>
          <w:shd w:val="clear" w:color="auto" w:fill="FFFFFF"/>
        </w:rPr>
      </w:pPr>
      <w:r w:rsidRPr="002D3FDC">
        <w:rPr>
          <w:shd w:val="clear" w:color="auto" w:fill="FFFFFF"/>
        </w:rPr>
        <w:t>Chaudhary et al.</w:t>
      </w:r>
      <w:proofErr w:type="gramStart"/>
      <w:r w:rsidRPr="002D3FDC">
        <w:rPr>
          <w:shd w:val="clear" w:color="auto" w:fill="FFFFFF"/>
        </w:rPr>
        <w:t>,  (</w:t>
      </w:r>
      <w:proofErr w:type="gramEnd"/>
      <w:r w:rsidRPr="002D3FDC">
        <w:rPr>
          <w:shd w:val="clear" w:color="auto" w:fill="FFFFFF"/>
        </w:rPr>
        <w:t>2024). AI-Driven Digital Mirror Technology for Securing IoT-Enabled Smart Infrastructures. In 2024 International Conference on Integrated Intelligence and Communication Systems (ICIICS) (pp. 01-08). IEEE. https://doi.org/10.1109/ICIICS63763.2024.10859436</w:t>
      </w:r>
    </w:p>
    <w:p w14:paraId="59AC4C2B" w14:textId="77777777" w:rsidR="005C1A08" w:rsidRPr="002D3FDC" w:rsidRDefault="005C1A08" w:rsidP="00221E09">
      <w:pPr>
        <w:pStyle w:val="Reference"/>
        <w:rPr>
          <w:shd w:val="clear" w:color="auto" w:fill="FFFFFF"/>
        </w:rPr>
      </w:pPr>
      <w:proofErr w:type="spellStart"/>
      <w:r w:rsidRPr="002D3FDC">
        <w:rPr>
          <w:shd w:val="clear" w:color="auto" w:fill="FFFFFF"/>
        </w:rPr>
        <w:t>Nikalje</w:t>
      </w:r>
      <w:proofErr w:type="spellEnd"/>
      <w:r w:rsidRPr="002D3FDC">
        <w:rPr>
          <w:shd w:val="clear" w:color="auto" w:fill="FFFFFF"/>
        </w:rPr>
        <w:t xml:space="preserve"> et al., (2024). Detecting Cancer through Analysis of Histopathological Images. In 2024 International Conference on Expert Clouds and Applications (ICOECA) (pp. 579-585). IEEE. https://doi.org/10.1109/ICOECA62351.2024.00107</w:t>
      </w:r>
    </w:p>
    <w:p w14:paraId="7535E209" w14:textId="77777777" w:rsidR="005C1A08" w:rsidRPr="002D3FDC" w:rsidRDefault="005C1A08" w:rsidP="00221E09">
      <w:pPr>
        <w:pStyle w:val="Reference"/>
        <w:rPr>
          <w:shd w:val="clear" w:color="auto" w:fill="FFFFFF"/>
        </w:rPr>
      </w:pPr>
      <w:proofErr w:type="spellStart"/>
      <w:r w:rsidRPr="002D3FDC">
        <w:rPr>
          <w:shd w:val="clear" w:color="auto" w:fill="FFFFFF"/>
        </w:rPr>
        <w:t>Lakshmaiya</w:t>
      </w:r>
      <w:proofErr w:type="spellEnd"/>
      <w:r w:rsidRPr="002D3FDC">
        <w:rPr>
          <w:shd w:val="clear" w:color="auto" w:fill="FFFFFF"/>
        </w:rPr>
        <w:t xml:space="preserve">, N. (2024). Perovskite photovoltaic cells with freezone zone carbon-based instruments: state of review. In International Conference on Medical Imaging, Electronic Imaging, Information Technologies, and Sensors (MIEITS 2024) (Vol. 13188, pp. 351-358). SPIE. </w:t>
      </w:r>
      <w:hyperlink r:id="rId30" w:history="1">
        <w:r w:rsidRPr="002D3FDC">
          <w:rPr>
            <w:shd w:val="clear" w:color="auto" w:fill="FFFFFF"/>
          </w:rPr>
          <w:t>https://doi.org/10.1117/12.3030837</w:t>
        </w:r>
      </w:hyperlink>
    </w:p>
    <w:p w14:paraId="2F2D5FC4" w14:textId="77777777" w:rsidR="005C1A08" w:rsidRPr="002D3FDC" w:rsidRDefault="005C1A08" w:rsidP="00221E09">
      <w:pPr>
        <w:pStyle w:val="Reference"/>
        <w:rPr>
          <w:shd w:val="clear" w:color="auto" w:fill="FFFFFF"/>
        </w:rPr>
      </w:pPr>
      <w:proofErr w:type="spellStart"/>
      <w:r w:rsidRPr="002D3FDC">
        <w:rPr>
          <w:shd w:val="clear" w:color="auto" w:fill="FFFFFF"/>
        </w:rPr>
        <w:t>Almatrafi</w:t>
      </w:r>
      <w:proofErr w:type="spellEnd"/>
      <w:r w:rsidRPr="002D3FDC">
        <w:rPr>
          <w:shd w:val="clear" w:color="auto" w:fill="FFFFFF"/>
        </w:rPr>
        <w:t xml:space="preserve"> et al., (2024). Reducing metastasis ability of gastric cancer cell line by targeting MMP16 using miR-193a-5p and 5-FU. Advances in Medical Sciences, 69(2), 463-473. https://doi.org/10.1016/j.advms.2024.09.008</w:t>
      </w:r>
    </w:p>
    <w:p w14:paraId="7ABFBCA3" w14:textId="77777777" w:rsidR="005C1A08" w:rsidRPr="002D3FDC" w:rsidRDefault="005C1A08" w:rsidP="00221E09">
      <w:pPr>
        <w:pStyle w:val="Reference"/>
        <w:rPr>
          <w:shd w:val="clear" w:color="auto" w:fill="FFFFFF"/>
        </w:rPr>
      </w:pPr>
      <w:r w:rsidRPr="002D3FDC">
        <w:rPr>
          <w:shd w:val="clear" w:color="auto" w:fill="FFFFFF"/>
        </w:rPr>
        <w:t>Kumar et al., (2024). Cognitive Digital Twin Systems for Predictive Security in AI-Enhanced IoT Environments. In 2024 First International Conference on Software, Systems and Information Technology (SSITCON) (pp. 1-6). IEEE. https://doi.org/10.1109/SSITCON62437.2024.10796449</w:t>
      </w:r>
    </w:p>
    <w:p w14:paraId="06F1D25E" w14:textId="77777777" w:rsidR="005C1A08" w:rsidRPr="002D3FDC" w:rsidRDefault="005C1A08" w:rsidP="00221E09">
      <w:pPr>
        <w:pStyle w:val="Reference"/>
        <w:rPr>
          <w:shd w:val="clear" w:color="auto" w:fill="FFFFFF"/>
        </w:rPr>
      </w:pPr>
      <w:r w:rsidRPr="002D3FDC">
        <w:rPr>
          <w:shd w:val="clear" w:color="auto" w:fill="FFFFFF"/>
        </w:rPr>
        <w:t xml:space="preserve">M.E.M. Soudagar et al. Integration and heat performance evaluation of NaNO3–KNO3 PCM and hybrid nanofluid configured solar thermal heat exchanger. J </w:t>
      </w:r>
      <w:proofErr w:type="spellStart"/>
      <w:r w:rsidRPr="002D3FDC">
        <w:rPr>
          <w:shd w:val="clear" w:color="auto" w:fill="FFFFFF"/>
        </w:rPr>
        <w:t>Therm</w:t>
      </w:r>
      <w:proofErr w:type="spellEnd"/>
      <w:r w:rsidRPr="002D3FDC">
        <w:rPr>
          <w:shd w:val="clear" w:color="auto" w:fill="FFFFFF"/>
        </w:rPr>
        <w:t xml:space="preserve"> Anal </w:t>
      </w:r>
      <w:proofErr w:type="spellStart"/>
      <w:r w:rsidRPr="002D3FDC">
        <w:rPr>
          <w:shd w:val="clear" w:color="auto" w:fill="FFFFFF"/>
        </w:rPr>
        <w:t>Calorim</w:t>
      </w:r>
      <w:proofErr w:type="spellEnd"/>
      <w:r w:rsidRPr="002D3FDC">
        <w:rPr>
          <w:shd w:val="clear" w:color="auto" w:fill="FFFFFF"/>
        </w:rPr>
        <w:t xml:space="preserve"> (2025). </w:t>
      </w:r>
      <w:hyperlink r:id="rId31" w:history="1">
        <w:r w:rsidRPr="002D3FDC">
          <w:rPr>
            <w:shd w:val="clear" w:color="auto" w:fill="FFFFFF"/>
          </w:rPr>
          <w:t>https://doi.org/10.1007/s10973-024-13970-3</w:t>
        </w:r>
      </w:hyperlink>
    </w:p>
    <w:p w14:paraId="06201F04" w14:textId="77777777" w:rsidR="005C1A08" w:rsidRPr="002D3FDC" w:rsidRDefault="005C1A08" w:rsidP="00221E09">
      <w:pPr>
        <w:pStyle w:val="Reference"/>
        <w:rPr>
          <w:shd w:val="clear" w:color="auto" w:fill="FFFFFF"/>
        </w:rPr>
      </w:pPr>
      <w:r w:rsidRPr="002D3FDC">
        <w:rPr>
          <w:shd w:val="clear" w:color="auto" w:fill="FFFFFF"/>
        </w:rPr>
        <w:t xml:space="preserve">R.P. Singh et al. Alumina-silicon dioxide hybrid nanofluid action on functional characteristics of photovoltaic thermal collector featured with spiral coil. J </w:t>
      </w:r>
      <w:proofErr w:type="spellStart"/>
      <w:r w:rsidRPr="002D3FDC">
        <w:rPr>
          <w:shd w:val="clear" w:color="auto" w:fill="FFFFFF"/>
        </w:rPr>
        <w:t>Therm</w:t>
      </w:r>
      <w:proofErr w:type="spellEnd"/>
      <w:r w:rsidRPr="002D3FDC">
        <w:rPr>
          <w:shd w:val="clear" w:color="auto" w:fill="FFFFFF"/>
        </w:rPr>
        <w:t xml:space="preserve"> Anal </w:t>
      </w:r>
      <w:proofErr w:type="spellStart"/>
      <w:r w:rsidRPr="002D3FDC">
        <w:rPr>
          <w:shd w:val="clear" w:color="auto" w:fill="FFFFFF"/>
        </w:rPr>
        <w:t>Calorim</w:t>
      </w:r>
      <w:proofErr w:type="spellEnd"/>
      <w:r w:rsidRPr="002D3FDC">
        <w:rPr>
          <w:shd w:val="clear" w:color="auto" w:fill="FFFFFF"/>
        </w:rPr>
        <w:t xml:space="preserve"> (2025). </w:t>
      </w:r>
      <w:hyperlink r:id="rId32" w:history="1">
        <w:r w:rsidRPr="002D3FDC">
          <w:rPr>
            <w:shd w:val="clear" w:color="auto" w:fill="FFFFFF"/>
          </w:rPr>
          <w:t>https://doi.org/10.1007/s10973-024-13973-0</w:t>
        </w:r>
      </w:hyperlink>
    </w:p>
    <w:p w14:paraId="19529F24" w14:textId="77777777" w:rsidR="005C1A08" w:rsidRPr="002D3FDC" w:rsidRDefault="005C1A08" w:rsidP="00221E09">
      <w:pPr>
        <w:pStyle w:val="Reference"/>
        <w:rPr>
          <w:shd w:val="clear" w:color="auto" w:fill="FFFFFF"/>
        </w:rPr>
      </w:pPr>
      <w:r w:rsidRPr="002D3FDC">
        <w:rPr>
          <w:shd w:val="clear" w:color="auto" w:fill="FFFFFF"/>
        </w:rPr>
        <w:t xml:space="preserve">Melvin Victor De </w:t>
      </w:r>
      <w:proofErr w:type="spellStart"/>
      <w:r w:rsidRPr="002D3FDC">
        <w:rPr>
          <w:shd w:val="clear" w:color="auto" w:fill="FFFFFF"/>
        </w:rPr>
        <w:t>Poures</w:t>
      </w:r>
      <w:proofErr w:type="spellEnd"/>
      <w:r w:rsidRPr="002D3FDC">
        <w:rPr>
          <w:shd w:val="clear" w:color="auto" w:fill="FFFFFF"/>
        </w:rPr>
        <w:t xml:space="preserve"> et al. Effect of Gasification Temperature on Biohydrogen Derived from Waste Agro Products for Alternative Fuel Application " SAE Technical Paper 2024-01-5260, 2024, </w:t>
      </w:r>
      <w:hyperlink r:id="rId33" w:history="1">
        <w:r w:rsidRPr="002D3FDC">
          <w:rPr>
            <w:shd w:val="clear" w:color="auto" w:fill="FFFFFF"/>
          </w:rPr>
          <w:t>https://doi.org/10.4271/2024-01-5260</w:t>
        </w:r>
      </w:hyperlink>
    </w:p>
    <w:p w14:paraId="11AFF4E2" w14:textId="77777777" w:rsidR="005C1A08" w:rsidRPr="002D3FDC" w:rsidRDefault="005C1A08" w:rsidP="00221E09">
      <w:pPr>
        <w:pStyle w:val="Reference"/>
        <w:rPr>
          <w:shd w:val="clear" w:color="auto" w:fill="FFFFFF"/>
        </w:rPr>
      </w:pPr>
      <w:r w:rsidRPr="002D3FDC">
        <w:rPr>
          <w:shd w:val="clear" w:color="auto" w:fill="FFFFFF"/>
        </w:rPr>
        <w:t>Udhayakumar et al.</w:t>
      </w:r>
      <w:proofErr w:type="gramStart"/>
      <w:r w:rsidRPr="002D3FDC">
        <w:rPr>
          <w:shd w:val="clear" w:color="auto" w:fill="FFFFFF"/>
        </w:rPr>
        <w:t>,  (</w:t>
      </w:r>
      <w:proofErr w:type="gramEnd"/>
      <w:r w:rsidRPr="002D3FDC">
        <w:rPr>
          <w:shd w:val="clear" w:color="auto" w:fill="FFFFFF"/>
        </w:rPr>
        <w:t>2025). Multi-functional natural fiber composites using flaxseed and cotton: tailoring acoustic, mechanical, and thermal properties for eco-friendly applications. Discover Applied Sciences, 7(8), 906.</w:t>
      </w:r>
    </w:p>
    <w:p w14:paraId="7DCCB903" w14:textId="77777777" w:rsidR="0036415E" w:rsidRPr="002D3FDC" w:rsidRDefault="0036415E" w:rsidP="002D3FDC">
      <w:pPr>
        <w:pStyle w:val="ListParagraph"/>
        <w:spacing w:line="360" w:lineRule="auto"/>
        <w:ind w:left="710"/>
        <w:jc w:val="both"/>
        <w:rPr>
          <w:szCs w:val="24"/>
          <w:shd w:val="clear" w:color="auto" w:fill="FFFFFF"/>
        </w:rPr>
      </w:pPr>
    </w:p>
    <w:sectPr w:rsidR="0036415E" w:rsidRPr="002D3FDC" w:rsidSect="00221E0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820DF"/>
    <w:multiLevelType w:val="hybridMultilevel"/>
    <w:tmpl w:val="73842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08C01E7"/>
    <w:multiLevelType w:val="hybridMultilevel"/>
    <w:tmpl w:val="0B74B512"/>
    <w:lvl w:ilvl="0" w:tplc="F4561062">
      <w:start w:val="1"/>
      <w:numFmt w:val="decimal"/>
      <w:lvlText w:val="%1."/>
      <w:lvlJc w:val="left"/>
      <w:pPr>
        <w:ind w:left="710" w:hanging="360"/>
      </w:pPr>
      <w:rPr>
        <w:rFonts w:ascii="Times New Roman" w:hAnsi="Times New Roman" w:cs="Times New Roman" w:hint="default"/>
        <w:b w:val="0"/>
        <w:bCs w:val="0"/>
        <w:color w:val="auto"/>
        <w:sz w:val="24"/>
        <w:szCs w:val="24"/>
      </w:rPr>
    </w:lvl>
    <w:lvl w:ilvl="1" w:tplc="40090019" w:tentative="1">
      <w:start w:val="1"/>
      <w:numFmt w:val="lowerLetter"/>
      <w:lvlText w:val="%2."/>
      <w:lvlJc w:val="left"/>
      <w:pPr>
        <w:ind w:left="1430" w:hanging="360"/>
      </w:pPr>
    </w:lvl>
    <w:lvl w:ilvl="2" w:tplc="4009001B" w:tentative="1">
      <w:start w:val="1"/>
      <w:numFmt w:val="lowerRoman"/>
      <w:lvlText w:val="%3."/>
      <w:lvlJc w:val="right"/>
      <w:pPr>
        <w:ind w:left="2150" w:hanging="180"/>
      </w:pPr>
    </w:lvl>
    <w:lvl w:ilvl="3" w:tplc="4009000F" w:tentative="1">
      <w:start w:val="1"/>
      <w:numFmt w:val="decimal"/>
      <w:lvlText w:val="%4."/>
      <w:lvlJc w:val="left"/>
      <w:pPr>
        <w:ind w:left="2870" w:hanging="360"/>
      </w:pPr>
    </w:lvl>
    <w:lvl w:ilvl="4" w:tplc="40090019" w:tentative="1">
      <w:start w:val="1"/>
      <w:numFmt w:val="lowerLetter"/>
      <w:lvlText w:val="%5."/>
      <w:lvlJc w:val="left"/>
      <w:pPr>
        <w:ind w:left="3590" w:hanging="360"/>
      </w:pPr>
    </w:lvl>
    <w:lvl w:ilvl="5" w:tplc="4009001B" w:tentative="1">
      <w:start w:val="1"/>
      <w:numFmt w:val="lowerRoman"/>
      <w:lvlText w:val="%6."/>
      <w:lvlJc w:val="right"/>
      <w:pPr>
        <w:ind w:left="4310" w:hanging="180"/>
      </w:pPr>
    </w:lvl>
    <w:lvl w:ilvl="6" w:tplc="4009000F" w:tentative="1">
      <w:start w:val="1"/>
      <w:numFmt w:val="decimal"/>
      <w:lvlText w:val="%7."/>
      <w:lvlJc w:val="left"/>
      <w:pPr>
        <w:ind w:left="5030" w:hanging="360"/>
      </w:pPr>
    </w:lvl>
    <w:lvl w:ilvl="7" w:tplc="40090019" w:tentative="1">
      <w:start w:val="1"/>
      <w:numFmt w:val="lowerLetter"/>
      <w:lvlText w:val="%8."/>
      <w:lvlJc w:val="left"/>
      <w:pPr>
        <w:ind w:left="5750" w:hanging="360"/>
      </w:pPr>
    </w:lvl>
    <w:lvl w:ilvl="8" w:tplc="4009001B" w:tentative="1">
      <w:start w:val="1"/>
      <w:numFmt w:val="lowerRoman"/>
      <w:lvlText w:val="%9."/>
      <w:lvlJc w:val="right"/>
      <w:pPr>
        <w:ind w:left="647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05681615">
    <w:abstractNumId w:val="14"/>
  </w:num>
  <w:num w:numId="2" w16cid:durableId="843323861">
    <w:abstractNumId w:val="11"/>
  </w:num>
  <w:num w:numId="3" w16cid:durableId="1003095654">
    <w:abstractNumId w:val="6"/>
  </w:num>
  <w:num w:numId="4" w16cid:durableId="1925844975">
    <w:abstractNumId w:val="18"/>
  </w:num>
  <w:num w:numId="5" w16cid:durableId="1623537524">
    <w:abstractNumId w:val="3"/>
  </w:num>
  <w:num w:numId="6" w16cid:durableId="333149680">
    <w:abstractNumId w:val="15"/>
  </w:num>
  <w:num w:numId="7" w16cid:durableId="1958750756">
    <w:abstractNumId w:val="8"/>
  </w:num>
  <w:num w:numId="8" w16cid:durableId="1466237890">
    <w:abstractNumId w:val="13"/>
  </w:num>
  <w:num w:numId="9" w16cid:durableId="846751398">
    <w:abstractNumId w:val="4"/>
  </w:num>
  <w:num w:numId="10" w16cid:durableId="982584711">
    <w:abstractNumId w:val="7"/>
  </w:num>
  <w:num w:numId="11" w16cid:durableId="247734440">
    <w:abstractNumId w:val="1"/>
  </w:num>
  <w:num w:numId="12" w16cid:durableId="1514879319">
    <w:abstractNumId w:val="17"/>
  </w:num>
  <w:num w:numId="13" w16cid:durableId="1383210328">
    <w:abstractNumId w:val="10"/>
  </w:num>
  <w:num w:numId="14" w16cid:durableId="1513061117">
    <w:abstractNumId w:val="16"/>
  </w:num>
  <w:num w:numId="15" w16cid:durableId="958226418">
    <w:abstractNumId w:val="12"/>
  </w:num>
  <w:num w:numId="16" w16cid:durableId="771170886">
    <w:abstractNumId w:val="5"/>
  </w:num>
  <w:num w:numId="17" w16cid:durableId="1726029251">
    <w:abstractNumId w:val="9"/>
  </w:num>
  <w:num w:numId="18" w16cid:durableId="1939214429">
    <w:abstractNumId w:val="13"/>
    <w:lvlOverride w:ilvl="0">
      <w:startOverride w:val="1"/>
    </w:lvlOverride>
  </w:num>
  <w:num w:numId="19" w16cid:durableId="957906086">
    <w:abstractNumId w:val="13"/>
    <w:lvlOverride w:ilvl="0">
      <w:startOverride w:val="1"/>
    </w:lvlOverride>
  </w:num>
  <w:num w:numId="20" w16cid:durableId="1087652185">
    <w:abstractNumId w:val="13"/>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B3E"/>
    <w:rsid w:val="000679C6"/>
    <w:rsid w:val="000F7155"/>
    <w:rsid w:val="00121DDD"/>
    <w:rsid w:val="00221E09"/>
    <w:rsid w:val="00272819"/>
    <w:rsid w:val="002A7AF7"/>
    <w:rsid w:val="002D3FDC"/>
    <w:rsid w:val="0036415E"/>
    <w:rsid w:val="003F2C3A"/>
    <w:rsid w:val="00432844"/>
    <w:rsid w:val="004A5388"/>
    <w:rsid w:val="005915C4"/>
    <w:rsid w:val="005C1A08"/>
    <w:rsid w:val="005D490C"/>
    <w:rsid w:val="005E6427"/>
    <w:rsid w:val="0060490A"/>
    <w:rsid w:val="00650FE9"/>
    <w:rsid w:val="00724DB2"/>
    <w:rsid w:val="007E4897"/>
    <w:rsid w:val="00806E62"/>
    <w:rsid w:val="00810953"/>
    <w:rsid w:val="008257BC"/>
    <w:rsid w:val="0083760B"/>
    <w:rsid w:val="00887589"/>
    <w:rsid w:val="008D12E4"/>
    <w:rsid w:val="008F5AA3"/>
    <w:rsid w:val="0095032D"/>
    <w:rsid w:val="00A77CAB"/>
    <w:rsid w:val="00AB1143"/>
    <w:rsid w:val="00B2530E"/>
    <w:rsid w:val="00B63BC6"/>
    <w:rsid w:val="00BE2B3E"/>
    <w:rsid w:val="00C0058A"/>
    <w:rsid w:val="00C84457"/>
    <w:rsid w:val="00C862F3"/>
    <w:rsid w:val="00CF1113"/>
    <w:rsid w:val="00D428AA"/>
    <w:rsid w:val="00EF7E01"/>
    <w:rsid w:val="00F13168"/>
    <w:rsid w:val="00F40255"/>
    <w:rsid w:val="00FA2D73"/>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7CBE"/>
  <w15:docId w15:val="{08873FA6-511C-4AAD-A620-9941B65F2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21E09"/>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221E09"/>
    <w:pPr>
      <w:keepNext/>
      <w:spacing w:before="240" w:after="240"/>
      <w:jc w:val="center"/>
      <w:outlineLvl w:val="0"/>
    </w:pPr>
    <w:rPr>
      <w:b/>
      <w:caps/>
    </w:rPr>
  </w:style>
  <w:style w:type="paragraph" w:styleId="Heading2">
    <w:name w:val="heading 2"/>
    <w:basedOn w:val="Normal"/>
    <w:next w:val="Paragraph"/>
    <w:link w:val="Heading2Char"/>
    <w:qFormat/>
    <w:rsid w:val="00221E09"/>
    <w:pPr>
      <w:keepNext/>
      <w:spacing w:before="240" w:after="240"/>
      <w:jc w:val="center"/>
      <w:outlineLvl w:val="1"/>
    </w:pPr>
    <w:rPr>
      <w:b/>
    </w:rPr>
  </w:style>
  <w:style w:type="paragraph" w:styleId="Heading3">
    <w:name w:val="heading 3"/>
    <w:basedOn w:val="Normal"/>
    <w:next w:val="Normal"/>
    <w:link w:val="Heading3Char"/>
    <w:qFormat/>
    <w:rsid w:val="00221E09"/>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221E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E09"/>
  </w:style>
  <w:style w:type="paragraph" w:styleId="ListParagraph">
    <w:name w:val="List Paragraph"/>
    <w:basedOn w:val="Normal"/>
    <w:uiPriority w:val="34"/>
    <w:rsid w:val="00221E09"/>
    <w:pPr>
      <w:ind w:left="720"/>
      <w:contextualSpacing/>
    </w:pPr>
  </w:style>
  <w:style w:type="character" w:styleId="Hyperlink">
    <w:name w:val="Hyperlink"/>
    <w:rsid w:val="00221E09"/>
    <w:rPr>
      <w:color w:val="0000FF"/>
      <w:u w:val="single"/>
    </w:rPr>
  </w:style>
  <w:style w:type="character" w:customStyle="1" w:styleId="apple-converted-space">
    <w:name w:val="apple-converted-space"/>
    <w:basedOn w:val="DefaultParagraphFont"/>
    <w:rsid w:val="0036415E"/>
  </w:style>
  <w:style w:type="paragraph" w:customStyle="1" w:styleId="dx-doi">
    <w:name w:val="dx-doi"/>
    <w:basedOn w:val="Normal"/>
    <w:rsid w:val="0036415E"/>
    <w:pPr>
      <w:spacing w:before="100" w:beforeAutospacing="1" w:after="100" w:afterAutospacing="1"/>
    </w:pPr>
    <w:rPr>
      <w:szCs w:val="24"/>
      <w:lang w:eastAsia="en-GB"/>
    </w:rPr>
  </w:style>
  <w:style w:type="character" w:styleId="Strong">
    <w:name w:val="Strong"/>
    <w:basedOn w:val="DefaultParagraphFont"/>
    <w:uiPriority w:val="22"/>
    <w:qFormat/>
    <w:rsid w:val="00221E09"/>
    <w:rPr>
      <w:b/>
      <w:bCs/>
    </w:rPr>
  </w:style>
  <w:style w:type="paragraph" w:customStyle="1" w:styleId="2Authors">
    <w:name w:val="2 Authors"/>
    <w:rsid w:val="00B2530E"/>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221E09"/>
    <w:rPr>
      <w:rFonts w:ascii="Tahoma" w:hAnsi="Tahoma" w:cs="Tahoma"/>
      <w:sz w:val="16"/>
      <w:szCs w:val="16"/>
    </w:rPr>
  </w:style>
  <w:style w:type="character" w:customStyle="1" w:styleId="BalloonTextChar">
    <w:name w:val="Balloon Text Char"/>
    <w:basedOn w:val="DefaultParagraphFont"/>
    <w:link w:val="BalloonText"/>
    <w:rsid w:val="00221E09"/>
    <w:rPr>
      <w:rFonts w:ascii="Tahoma" w:eastAsia="Times New Roman" w:hAnsi="Tahoma" w:cs="Tahoma"/>
      <w:kern w:val="0"/>
      <w:sz w:val="16"/>
      <w:szCs w:val="16"/>
      <w:lang w:val="en-US"/>
      <w14:ligatures w14:val="none"/>
    </w:rPr>
  </w:style>
  <w:style w:type="paragraph" w:customStyle="1" w:styleId="Paragraph">
    <w:name w:val="Paragraph"/>
    <w:basedOn w:val="Normal"/>
    <w:rsid w:val="00221E09"/>
    <w:pPr>
      <w:ind w:firstLine="284"/>
      <w:jc w:val="both"/>
    </w:pPr>
    <w:rPr>
      <w:sz w:val="20"/>
    </w:rPr>
  </w:style>
  <w:style w:type="character" w:customStyle="1" w:styleId="Heading1Char">
    <w:name w:val="Heading 1 Char"/>
    <w:basedOn w:val="DefaultParagraphFont"/>
    <w:link w:val="Heading1"/>
    <w:rsid w:val="00650FE9"/>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650FE9"/>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650FE9"/>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221E09"/>
    <w:rPr>
      <w:sz w:val="16"/>
    </w:rPr>
  </w:style>
  <w:style w:type="character" w:customStyle="1" w:styleId="FootnoteTextChar">
    <w:name w:val="Footnote Text Char"/>
    <w:basedOn w:val="DefaultParagraphFont"/>
    <w:link w:val="FootnoteText"/>
    <w:semiHidden/>
    <w:rsid w:val="00650FE9"/>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221E09"/>
    <w:pPr>
      <w:spacing w:before="1200"/>
      <w:jc w:val="center"/>
    </w:pPr>
    <w:rPr>
      <w:b/>
      <w:sz w:val="36"/>
    </w:rPr>
  </w:style>
  <w:style w:type="paragraph" w:customStyle="1" w:styleId="AuthorName">
    <w:name w:val="Author Name"/>
    <w:basedOn w:val="Normal"/>
    <w:next w:val="AuthorAffiliation"/>
    <w:rsid w:val="00221E09"/>
    <w:pPr>
      <w:spacing w:before="360" w:after="360"/>
      <w:jc w:val="center"/>
    </w:pPr>
    <w:rPr>
      <w:sz w:val="28"/>
    </w:rPr>
  </w:style>
  <w:style w:type="paragraph" w:customStyle="1" w:styleId="AuthorAffiliation">
    <w:name w:val="Author Affiliation"/>
    <w:basedOn w:val="Normal"/>
    <w:rsid w:val="00221E09"/>
    <w:pPr>
      <w:jc w:val="center"/>
    </w:pPr>
    <w:rPr>
      <w:i/>
      <w:sz w:val="20"/>
    </w:rPr>
  </w:style>
  <w:style w:type="paragraph" w:customStyle="1" w:styleId="Abstract">
    <w:name w:val="Abstract"/>
    <w:basedOn w:val="Normal"/>
    <w:next w:val="Heading1"/>
    <w:rsid w:val="00221E09"/>
    <w:pPr>
      <w:spacing w:before="360" w:after="360"/>
      <w:ind w:left="289" w:right="289"/>
      <w:jc w:val="both"/>
    </w:pPr>
    <w:rPr>
      <w:sz w:val="18"/>
    </w:rPr>
  </w:style>
  <w:style w:type="character" w:styleId="FootnoteReference">
    <w:name w:val="footnote reference"/>
    <w:semiHidden/>
    <w:rsid w:val="00221E09"/>
    <w:rPr>
      <w:vertAlign w:val="superscript"/>
    </w:rPr>
  </w:style>
  <w:style w:type="paragraph" w:customStyle="1" w:styleId="Reference">
    <w:name w:val="Reference"/>
    <w:basedOn w:val="Paragraph"/>
    <w:rsid w:val="00221E09"/>
    <w:pPr>
      <w:numPr>
        <w:numId w:val="17"/>
      </w:numPr>
      <w:ind w:left="426" w:hanging="426"/>
    </w:pPr>
  </w:style>
  <w:style w:type="paragraph" w:customStyle="1" w:styleId="FigureCaption">
    <w:name w:val="Figure Caption"/>
    <w:next w:val="Paragraph"/>
    <w:rsid w:val="00221E09"/>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221E09"/>
    <w:pPr>
      <w:keepNext/>
      <w:ind w:firstLine="0"/>
      <w:jc w:val="center"/>
    </w:pPr>
  </w:style>
  <w:style w:type="paragraph" w:customStyle="1" w:styleId="Equation">
    <w:name w:val="Equation"/>
    <w:basedOn w:val="Paragraph"/>
    <w:rsid w:val="00221E09"/>
    <w:pPr>
      <w:tabs>
        <w:tab w:val="center" w:pos="4320"/>
        <w:tab w:val="right" w:pos="9242"/>
      </w:tabs>
      <w:ind w:firstLine="0"/>
      <w:jc w:val="center"/>
    </w:pPr>
  </w:style>
  <w:style w:type="table" w:styleId="TableGrid">
    <w:name w:val="Table Grid"/>
    <w:basedOn w:val="TableNormal"/>
    <w:rsid w:val="00221E09"/>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221E09"/>
    <w:pPr>
      <w:numPr>
        <w:numId w:val="16"/>
      </w:numPr>
      <w:ind w:left="641" w:hanging="357"/>
    </w:pPr>
  </w:style>
  <w:style w:type="paragraph" w:customStyle="1" w:styleId="AuthorEmail">
    <w:name w:val="Author Email"/>
    <w:basedOn w:val="Normal"/>
    <w:qFormat/>
    <w:rsid w:val="00221E09"/>
    <w:pPr>
      <w:jc w:val="center"/>
    </w:pPr>
    <w:rPr>
      <w:sz w:val="20"/>
    </w:rPr>
  </w:style>
  <w:style w:type="paragraph" w:styleId="NormalWeb">
    <w:name w:val="Normal (Web)"/>
    <w:basedOn w:val="Normal"/>
    <w:uiPriority w:val="99"/>
    <w:unhideWhenUsed/>
    <w:rsid w:val="00221E09"/>
    <w:pPr>
      <w:spacing w:before="100" w:beforeAutospacing="1" w:after="100" w:afterAutospacing="1"/>
    </w:pPr>
    <w:rPr>
      <w:szCs w:val="24"/>
      <w:lang w:val="en-GB" w:eastAsia="en-GB"/>
    </w:rPr>
  </w:style>
  <w:style w:type="character" w:styleId="Emphasis">
    <w:name w:val="Emphasis"/>
    <w:basedOn w:val="DefaultParagraphFont"/>
    <w:uiPriority w:val="20"/>
    <w:qFormat/>
    <w:rsid w:val="00221E09"/>
    <w:rPr>
      <w:i/>
      <w:iCs/>
    </w:rPr>
  </w:style>
  <w:style w:type="paragraph" w:customStyle="1" w:styleId="TableCaption">
    <w:name w:val="Table Caption"/>
    <w:basedOn w:val="FigureCaption"/>
    <w:qFormat/>
    <w:rsid w:val="00221E09"/>
    <w:rPr>
      <w:szCs w:val="18"/>
    </w:rPr>
  </w:style>
  <w:style w:type="paragraph" w:customStyle="1" w:styleId="Paragraphnumbered">
    <w:name w:val="Paragraph (numbered)"/>
    <w:rsid w:val="00221E09"/>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221E09"/>
    <w:rPr>
      <w:color w:val="808080"/>
      <w:shd w:val="clear" w:color="auto" w:fill="E6E6E6"/>
    </w:rPr>
  </w:style>
  <w:style w:type="character" w:styleId="CommentReference">
    <w:name w:val="annotation reference"/>
    <w:basedOn w:val="DefaultParagraphFont"/>
    <w:semiHidden/>
    <w:unhideWhenUsed/>
    <w:rsid w:val="00221E09"/>
    <w:rPr>
      <w:sz w:val="16"/>
      <w:szCs w:val="16"/>
    </w:rPr>
  </w:style>
  <w:style w:type="paragraph" w:styleId="CommentText">
    <w:name w:val="annotation text"/>
    <w:basedOn w:val="Normal"/>
    <w:link w:val="CommentTextChar"/>
    <w:semiHidden/>
    <w:unhideWhenUsed/>
    <w:rsid w:val="00221E09"/>
    <w:rPr>
      <w:sz w:val="20"/>
    </w:rPr>
  </w:style>
  <w:style w:type="character" w:customStyle="1" w:styleId="CommentTextChar">
    <w:name w:val="Comment Text Char"/>
    <w:basedOn w:val="DefaultParagraphFont"/>
    <w:link w:val="CommentText"/>
    <w:semiHidden/>
    <w:rsid w:val="00221E09"/>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221E09"/>
    <w:rPr>
      <w:b/>
      <w:bCs/>
    </w:rPr>
  </w:style>
  <w:style w:type="character" w:customStyle="1" w:styleId="CommentSubjectChar">
    <w:name w:val="Comment Subject Char"/>
    <w:basedOn w:val="CommentTextChar"/>
    <w:link w:val="CommentSubject"/>
    <w:semiHidden/>
    <w:rsid w:val="00221E09"/>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392551">
      <w:bodyDiv w:val="1"/>
      <w:marLeft w:val="0"/>
      <w:marRight w:val="0"/>
      <w:marTop w:val="0"/>
      <w:marBottom w:val="0"/>
      <w:divBdr>
        <w:top w:val="none" w:sz="0" w:space="0" w:color="auto"/>
        <w:left w:val="none" w:sz="0" w:space="0" w:color="auto"/>
        <w:bottom w:val="none" w:sz="0" w:space="0" w:color="auto"/>
        <w:right w:val="none" w:sz="0" w:space="0" w:color="auto"/>
      </w:divBdr>
    </w:div>
    <w:div w:id="473721253">
      <w:bodyDiv w:val="1"/>
      <w:marLeft w:val="0"/>
      <w:marRight w:val="0"/>
      <w:marTop w:val="0"/>
      <w:marBottom w:val="0"/>
      <w:divBdr>
        <w:top w:val="none" w:sz="0" w:space="0" w:color="auto"/>
        <w:left w:val="none" w:sz="0" w:space="0" w:color="auto"/>
        <w:bottom w:val="none" w:sz="0" w:space="0" w:color="auto"/>
        <w:right w:val="none" w:sz="0" w:space="0" w:color="auto"/>
      </w:divBdr>
    </w:div>
    <w:div w:id="744228285">
      <w:bodyDiv w:val="1"/>
      <w:marLeft w:val="0"/>
      <w:marRight w:val="0"/>
      <w:marTop w:val="0"/>
      <w:marBottom w:val="0"/>
      <w:divBdr>
        <w:top w:val="none" w:sz="0" w:space="0" w:color="auto"/>
        <w:left w:val="none" w:sz="0" w:space="0" w:color="auto"/>
        <w:bottom w:val="none" w:sz="0" w:space="0" w:color="auto"/>
        <w:right w:val="none" w:sz="0" w:space="0" w:color="auto"/>
      </w:divBdr>
    </w:div>
    <w:div w:id="1052122790">
      <w:bodyDiv w:val="1"/>
      <w:marLeft w:val="0"/>
      <w:marRight w:val="0"/>
      <w:marTop w:val="0"/>
      <w:marBottom w:val="0"/>
      <w:divBdr>
        <w:top w:val="none" w:sz="0" w:space="0" w:color="auto"/>
        <w:left w:val="none" w:sz="0" w:space="0" w:color="auto"/>
        <w:bottom w:val="none" w:sz="0" w:space="0" w:color="auto"/>
        <w:right w:val="none" w:sz="0" w:space="0" w:color="auto"/>
      </w:divBdr>
    </w:div>
    <w:div w:id="1265456229">
      <w:bodyDiv w:val="1"/>
      <w:marLeft w:val="0"/>
      <w:marRight w:val="0"/>
      <w:marTop w:val="0"/>
      <w:marBottom w:val="0"/>
      <w:divBdr>
        <w:top w:val="none" w:sz="0" w:space="0" w:color="auto"/>
        <w:left w:val="none" w:sz="0" w:space="0" w:color="auto"/>
        <w:bottom w:val="none" w:sz="0" w:space="0" w:color="auto"/>
        <w:right w:val="none" w:sz="0" w:space="0" w:color="auto"/>
      </w:divBdr>
    </w:div>
    <w:div w:id="1418864709">
      <w:bodyDiv w:val="1"/>
      <w:marLeft w:val="0"/>
      <w:marRight w:val="0"/>
      <w:marTop w:val="0"/>
      <w:marBottom w:val="0"/>
      <w:divBdr>
        <w:top w:val="none" w:sz="0" w:space="0" w:color="auto"/>
        <w:left w:val="none" w:sz="0" w:space="0" w:color="auto"/>
        <w:bottom w:val="none" w:sz="0" w:space="0" w:color="auto"/>
        <w:right w:val="none" w:sz="0" w:space="0" w:color="auto"/>
      </w:divBdr>
    </w:div>
    <w:div w:id="1707413618">
      <w:bodyDiv w:val="1"/>
      <w:marLeft w:val="0"/>
      <w:marRight w:val="0"/>
      <w:marTop w:val="0"/>
      <w:marBottom w:val="0"/>
      <w:divBdr>
        <w:top w:val="none" w:sz="0" w:space="0" w:color="auto"/>
        <w:left w:val="none" w:sz="0" w:space="0" w:color="auto"/>
        <w:bottom w:val="none" w:sz="0" w:space="0" w:color="auto"/>
        <w:right w:val="none" w:sz="0" w:space="0" w:color="auto"/>
      </w:divBdr>
    </w:div>
    <w:div w:id="1791778989">
      <w:bodyDiv w:val="1"/>
      <w:marLeft w:val="0"/>
      <w:marRight w:val="0"/>
      <w:marTop w:val="0"/>
      <w:marBottom w:val="0"/>
      <w:divBdr>
        <w:top w:val="none" w:sz="0" w:space="0" w:color="auto"/>
        <w:left w:val="none" w:sz="0" w:space="0" w:color="auto"/>
        <w:bottom w:val="none" w:sz="0" w:space="0" w:color="auto"/>
        <w:right w:val="none" w:sz="0" w:space="0" w:color="auto"/>
      </w:divBdr>
    </w:div>
    <w:div w:id="1922904114">
      <w:bodyDiv w:val="1"/>
      <w:marLeft w:val="0"/>
      <w:marRight w:val="0"/>
      <w:marTop w:val="0"/>
      <w:marBottom w:val="0"/>
      <w:divBdr>
        <w:top w:val="none" w:sz="0" w:space="0" w:color="auto"/>
        <w:left w:val="none" w:sz="0" w:space="0" w:color="auto"/>
        <w:bottom w:val="none" w:sz="0" w:space="0" w:color="auto"/>
        <w:right w:val="none" w:sz="0" w:space="0" w:color="auto"/>
      </w:divBdr>
    </w:div>
    <w:div w:id="1923448265">
      <w:bodyDiv w:val="1"/>
      <w:marLeft w:val="0"/>
      <w:marRight w:val="0"/>
      <w:marTop w:val="0"/>
      <w:marBottom w:val="0"/>
      <w:divBdr>
        <w:top w:val="none" w:sz="0" w:space="0" w:color="auto"/>
        <w:left w:val="none" w:sz="0" w:space="0" w:color="auto"/>
        <w:bottom w:val="none" w:sz="0" w:space="0" w:color="auto"/>
        <w:right w:val="none" w:sz="0" w:space="0" w:color="auto"/>
      </w:divBdr>
    </w:div>
    <w:div w:id="202817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prp.2024.155120" TargetMode="External"/><Relationship Id="rId18" Type="http://schemas.openxmlformats.org/officeDocument/2006/relationships/hyperlink" Target="http://dx.doi.org/10.29228/ijastech..1528281" TargetMode="External"/><Relationship Id="rId26" Type="http://schemas.openxmlformats.org/officeDocument/2006/relationships/hyperlink" Target="https://doi.org/10.1007/s11664-024-11669-7" TargetMode="External"/><Relationship Id="rId3" Type="http://schemas.openxmlformats.org/officeDocument/2006/relationships/settings" Target="settings.xml"/><Relationship Id="rId21" Type="http://schemas.openxmlformats.org/officeDocument/2006/relationships/hyperlink" Target="https://doi.org/10.1007/s11082-024-08027-6" TargetMode="External"/><Relationship Id="rId34" Type="http://schemas.openxmlformats.org/officeDocument/2006/relationships/fontTable" Target="fontTable.xml"/><Relationship Id="rId7" Type="http://schemas.microsoft.com/office/2007/relationships/hdphoto" Target="media/hdphoto1.wdp"/><Relationship Id="rId12" Type="http://schemas.openxmlformats.org/officeDocument/2006/relationships/hyperlink" Target="https://doi.org/10.1080/15325008.2024.2337217" TargetMode="External"/><Relationship Id="rId17" Type="http://schemas.openxmlformats.org/officeDocument/2006/relationships/hyperlink" Target="https://doi.org/10.1007/s12206-024-1219-1" TargetMode="External"/><Relationship Id="rId25" Type="http://schemas.openxmlformats.org/officeDocument/2006/relationships/hyperlink" Target="https://doi.org/10.4271/05-18-02-0015" TargetMode="External"/><Relationship Id="rId33" Type="http://schemas.openxmlformats.org/officeDocument/2006/relationships/hyperlink" Target="https://doi.org/10.4271/2024-01-5260" TargetMode="External"/><Relationship Id="rId2" Type="http://schemas.openxmlformats.org/officeDocument/2006/relationships/styles" Target="styles.xml"/><Relationship Id="rId16" Type="http://schemas.openxmlformats.org/officeDocument/2006/relationships/hyperlink" Target="https://doi.org/10.1115/1.4067588" TargetMode="External"/><Relationship Id="rId20" Type="http://schemas.openxmlformats.org/officeDocument/2006/relationships/hyperlink" Target="https://doi.org/10.1115/1.4067631" TargetMode="External"/><Relationship Id="rId29" Type="http://schemas.openxmlformats.org/officeDocument/2006/relationships/hyperlink" Target="https://doi.org/10.1109/ICESC60852.2024.1068977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80/15325008.2023.2300329" TargetMode="External"/><Relationship Id="rId24" Type="http://schemas.openxmlformats.org/officeDocument/2006/relationships/hyperlink" Target="https://doi.org/10.1007/s12206-024-1216-4" TargetMode="External"/><Relationship Id="rId32" Type="http://schemas.openxmlformats.org/officeDocument/2006/relationships/hyperlink" Target="https://doi.org/10.1007/s10973-024-13973-0" TargetMode="External"/><Relationship Id="rId5" Type="http://schemas.openxmlformats.org/officeDocument/2006/relationships/hyperlink" Target="mailto:srini.kal_lpu@yahoo.com" TargetMode="External"/><Relationship Id="rId15" Type="http://schemas.openxmlformats.org/officeDocument/2006/relationships/hyperlink" Target="https://doi.org/10.4271/2024-01-5256" TargetMode="External"/><Relationship Id="rId23" Type="http://schemas.openxmlformats.org/officeDocument/2006/relationships/hyperlink" Target="https://doi.org/10.1007/s10854-024-14135-6" TargetMode="External"/><Relationship Id="rId28" Type="http://schemas.openxmlformats.org/officeDocument/2006/relationships/hyperlink" Target="https://doi.org/10.4271/2024-01-5257" TargetMode="External"/><Relationship Id="rId10" Type="http://schemas.openxmlformats.org/officeDocument/2006/relationships/hyperlink" Target="https://doi.org/10.4271/2024-01-5008" TargetMode="External"/><Relationship Id="rId19" Type="http://schemas.openxmlformats.org/officeDocument/2006/relationships/hyperlink" Target="https://doi.org/10.1007/s11029-025-10305-7" TargetMode="External"/><Relationship Id="rId31" Type="http://schemas.openxmlformats.org/officeDocument/2006/relationships/hyperlink" Target="https://doi.org/10.1007/s10973-024-13970-3" TargetMode="External"/><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hyperlink" Target="https://doi.org/10.4271/05-18-03-0017" TargetMode="External"/><Relationship Id="rId22" Type="http://schemas.openxmlformats.org/officeDocument/2006/relationships/hyperlink" Target="https://doi.org/10.1080/13640461.2024.2447101" TargetMode="External"/><Relationship Id="rId27" Type="http://schemas.openxmlformats.org/officeDocument/2006/relationships/hyperlink" Target="https://doi.org/10.1016/j.applthermaleng.2025.125608R" TargetMode="External"/><Relationship Id="rId30" Type="http://schemas.openxmlformats.org/officeDocument/2006/relationships/hyperlink" Target="https://doi.org/10.1117/12.3030837" TargetMode="External"/><Relationship Id="rId35" Type="http://schemas.openxmlformats.org/officeDocument/2006/relationships/theme" Target="theme/theme1.xml"/><Relationship Id="rId8"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7</Pages>
  <Words>4382</Words>
  <Characters>24980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19</cp:revision>
  <dcterms:created xsi:type="dcterms:W3CDTF">2025-07-23T04:55:00Z</dcterms:created>
  <dcterms:modified xsi:type="dcterms:W3CDTF">2025-09-14T12:28:00Z</dcterms:modified>
</cp:coreProperties>
</file>