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1B5F7" w14:textId="5EA3F981" w:rsidR="007645F8" w:rsidRDefault="007645F8" w:rsidP="00F74C75">
      <w:pPr>
        <w:pStyle w:val="PaperTitle"/>
      </w:pPr>
      <w:r w:rsidRPr="007645F8">
        <w:t xml:space="preserve">Evaluation </w:t>
      </w:r>
      <w:r w:rsidR="00FC354C">
        <w:t>o</w:t>
      </w:r>
      <w:r w:rsidR="00FC354C" w:rsidRPr="007645F8">
        <w:t xml:space="preserve">f Bare Beads Thermometer Irradiation Compensation Techniques </w:t>
      </w:r>
      <w:r w:rsidR="00FC354C">
        <w:t>i</w:t>
      </w:r>
      <w:r w:rsidR="00FC354C" w:rsidRPr="007645F8">
        <w:t>n Combustion Setting</w:t>
      </w:r>
    </w:p>
    <w:p w14:paraId="019F88E3" w14:textId="77777777" w:rsidR="00B7669F" w:rsidRDefault="00B7669F" w:rsidP="00B7669F">
      <w:pPr>
        <w:rPr>
          <w:b/>
          <w:bCs/>
          <w:szCs w:val="24"/>
        </w:rPr>
        <w:sectPr w:rsidR="00B7669F">
          <w:pgSz w:w="11906" w:h="16838"/>
          <w:pgMar w:top="1440" w:right="1440" w:bottom="1440" w:left="1440" w:header="708" w:footer="708" w:gutter="0"/>
          <w:cols w:space="708"/>
          <w:docGrid w:linePitch="360"/>
        </w:sectPr>
      </w:pPr>
    </w:p>
    <w:p w14:paraId="45ACB6FC" w14:textId="4ACE69F4" w:rsidR="00B7669F" w:rsidRPr="00BC1E01" w:rsidRDefault="00B7669F" w:rsidP="00F74C75">
      <w:pPr>
        <w:pStyle w:val="AuthorName"/>
        <w:sectPr w:rsidR="00B7669F" w:rsidRPr="00BC1E01" w:rsidSect="00B7669F">
          <w:type w:val="continuous"/>
          <w:pgSz w:w="11906" w:h="16838"/>
          <w:pgMar w:top="1440" w:right="1440" w:bottom="1440" w:left="1440" w:header="708" w:footer="708" w:gutter="0"/>
          <w:cols w:space="708"/>
          <w:docGrid w:linePitch="360"/>
        </w:sectPr>
      </w:pPr>
      <w:r w:rsidRPr="00BC1E01">
        <w:t>N Divya</w:t>
      </w:r>
      <w:r w:rsidRPr="00BC1E01">
        <w:rPr>
          <w:vertAlign w:val="superscript"/>
        </w:rPr>
        <w:t>1</w:t>
      </w:r>
      <w:r w:rsidRPr="00BC1E01">
        <w:t>, S Kaliappan</w:t>
      </w:r>
      <w:proofErr w:type="gramStart"/>
      <w:r w:rsidRPr="00BC1E01">
        <w:rPr>
          <w:vertAlign w:val="superscript"/>
        </w:rPr>
        <w:t>2</w:t>
      </w:r>
      <w:r w:rsidR="00F74C75">
        <w:rPr>
          <w:vertAlign w:val="superscript"/>
        </w:rPr>
        <w:t>,a</w:t>
      </w:r>
      <w:proofErr w:type="gramEnd"/>
      <w:r w:rsidR="00F74C75">
        <w:rPr>
          <w:vertAlign w:val="superscript"/>
        </w:rPr>
        <w:t>)</w:t>
      </w:r>
    </w:p>
    <w:p w14:paraId="2AF23F0D" w14:textId="030F0D7E" w:rsidR="00B7669F" w:rsidRPr="00B7669F" w:rsidRDefault="00B7669F" w:rsidP="00F74C75">
      <w:pPr>
        <w:pStyle w:val="AuthorAffiliation"/>
      </w:pPr>
      <w:r w:rsidRPr="00B7669F">
        <w:rPr>
          <w:vertAlign w:val="superscript"/>
        </w:rPr>
        <w:t>1</w:t>
      </w:r>
      <w:r>
        <w:t xml:space="preserve"> </w:t>
      </w:r>
      <w:r w:rsidRPr="00B7669F">
        <w:t>Department</w:t>
      </w:r>
      <w:r>
        <w:t xml:space="preserve"> of ECE, </w:t>
      </w:r>
      <w:r w:rsidR="00A0687E" w:rsidRPr="008A387E">
        <w:t>Mohan Babu University, Tirupati, Andhra Pradesh - 517102, India.</w:t>
      </w:r>
    </w:p>
    <w:p w14:paraId="6CD57690" w14:textId="5394A23E" w:rsidR="00B7669F" w:rsidRPr="00B7669F" w:rsidRDefault="00B7669F" w:rsidP="00F74C75">
      <w:pPr>
        <w:pStyle w:val="AuthorAffiliation"/>
        <w:sectPr w:rsidR="00B7669F" w:rsidRPr="00B7669F" w:rsidSect="00B7669F">
          <w:type w:val="continuous"/>
          <w:pgSz w:w="11906" w:h="16838"/>
          <w:pgMar w:top="1440" w:right="1440" w:bottom="1440" w:left="1440" w:header="708" w:footer="708" w:gutter="0"/>
          <w:cols w:space="708"/>
          <w:docGrid w:linePitch="360"/>
        </w:sectPr>
      </w:pPr>
      <w:r w:rsidRPr="00B7669F">
        <w:rPr>
          <w:vertAlign w:val="superscript"/>
        </w:rPr>
        <w:t xml:space="preserve">2 </w:t>
      </w:r>
      <w:r w:rsidRPr="00B7669F">
        <w:t xml:space="preserve">Division of Research and Development, Lovely Professional University, Jalandhar - Delhi </w:t>
      </w:r>
      <w:proofErr w:type="spellStart"/>
      <w:r w:rsidRPr="00B7669F">
        <w:t>G.</w:t>
      </w:r>
      <w:proofErr w:type="gramStart"/>
      <w:r w:rsidRPr="00B7669F">
        <w:t>T.Road</w:t>
      </w:r>
      <w:proofErr w:type="spellEnd"/>
      <w:proofErr w:type="gramEnd"/>
      <w:r w:rsidRPr="00B7669F">
        <w:t>, Phag</w:t>
      </w:r>
      <w:r>
        <w:t xml:space="preserve">wara, Punjab (India) – 144411. </w:t>
      </w:r>
    </w:p>
    <w:p w14:paraId="1BC6C4C4" w14:textId="16E5B40A" w:rsidR="00D24ED3" w:rsidRPr="00F74C75" w:rsidRDefault="00D24ED3" w:rsidP="00F74C75">
      <w:pPr>
        <w:pStyle w:val="AuthorEmail"/>
      </w:pPr>
      <w:r w:rsidRPr="00F74C75">
        <w:t xml:space="preserve">Corresponding author: </w:t>
      </w:r>
      <w:r w:rsidR="00F74C75">
        <w:rPr>
          <w:vertAlign w:val="superscript"/>
        </w:rPr>
        <w:t>a)</w:t>
      </w:r>
      <w:hyperlink r:id="rId5" w:history="1">
        <w:r w:rsidR="00F74C75" w:rsidRPr="00FA7992">
          <w:rPr>
            <w:rStyle w:val="Hyperlink"/>
          </w:rPr>
          <w:t>srini.kal_lpu@yahoo.com</w:t>
        </w:r>
      </w:hyperlink>
    </w:p>
    <w:p w14:paraId="2D6BE2FE" w14:textId="77777777" w:rsidR="00F74C75" w:rsidRDefault="00A42268" w:rsidP="00F74C75">
      <w:pPr>
        <w:pStyle w:val="Abstract"/>
      </w:pPr>
      <w:r>
        <w:rPr>
          <w:b/>
          <w:bCs/>
        </w:rPr>
        <w:t>Abstract</w:t>
      </w:r>
      <w:r w:rsidR="00F74C75">
        <w:rPr>
          <w:b/>
          <w:bCs/>
        </w:rPr>
        <w:t xml:space="preserve">: </w:t>
      </w:r>
      <w:r w:rsidR="007645F8" w:rsidRPr="007645F8">
        <w:t xml:space="preserve">Because naked-beam thermostats are inexpensive, durable, and easy to operate, they are frequently used to monitor temperatures in combustible situations. However, it is well known that electromagnetic errors can have a significant impact on temperatures measured with thermocouples. Consequently, in order to get an accurate estimation of the real temperatures in the substance under investigation, it is necessary to accurately measure the loss of energy caused by this phenomenon. Therefore, the purpose of this work is to evaluate the overall efficacy of four distinct correction strategies: multi-element, extrapolating, reducing radiation errors (RRE), and electric correction (EC). To do this, a complete set of temperature data from an accurately characterized flat-fire reactor was obtained. Furthermore, </w:t>
      </w:r>
      <w:proofErr w:type="spellStart"/>
      <w:r w:rsidR="007645F8" w:rsidRPr="007645F8">
        <w:t>thTo</w:t>
      </w:r>
      <w:proofErr w:type="spellEnd"/>
      <w:r w:rsidR="007645F8" w:rsidRPr="007645F8">
        <w:t xml:space="preserve"> support the contrast of the above revision methods, in-depth sensitivity studies have been conducted to look at how factors like the close speed, the Nusselt coefficient of connection, the chemical make-up of the atmosphere around it, or the emission coefficient of the thermostat junctions affect the expected ray changes. dings of the research, which combine conceptual computations with experiments, demonstrate that EC and RRE techniques can result in worldwide coming together trends as long as certain thermophysical variables included in the calculation of the RRE revision value are appropriately evaluated.</w:t>
      </w:r>
      <w:r w:rsidR="00F74C75">
        <w:t xml:space="preserve"> </w:t>
      </w:r>
    </w:p>
    <w:p w14:paraId="3F94EAD1" w14:textId="66E9ABAC" w:rsidR="00A42268" w:rsidRDefault="00A42268" w:rsidP="00F74C75">
      <w:pPr>
        <w:pStyle w:val="Abstract"/>
      </w:pPr>
      <w:r w:rsidRPr="00A42268">
        <w:rPr>
          <w:b/>
          <w:bCs/>
        </w:rPr>
        <w:t xml:space="preserve">Keywords: </w:t>
      </w:r>
      <w:r w:rsidRPr="00A42268">
        <w:t>Radiation; Electrical compensation; Heat flow; Nusselt number; Combustion.</w:t>
      </w:r>
    </w:p>
    <w:p w14:paraId="0F031B51" w14:textId="7487EFFF" w:rsidR="00A42268" w:rsidRDefault="00A42268" w:rsidP="00F74C75">
      <w:pPr>
        <w:pStyle w:val="Heading1"/>
      </w:pPr>
      <w:r w:rsidRPr="00A42268">
        <w:t>Introduction</w:t>
      </w:r>
    </w:p>
    <w:p w14:paraId="1A0F1149" w14:textId="1A820E39" w:rsidR="00A42268" w:rsidRDefault="007645F8" w:rsidP="00F74C75">
      <w:pPr>
        <w:pStyle w:val="Paragraph"/>
      </w:pPr>
      <w:r w:rsidRPr="007645F8">
        <w:t>In numerous apps, quantitative assessment of the temperature of gases in burning situations is essential because it is needed, for example, for calculating heat transfer or motion pace variables from small-scale tests and to track the efficiency of burning procedures. In order to get reliable and precise measurements in such hostile environments, where large gradients of heat and temperatures of various degrees may be faced, it is crucial to use suitable experimental approaches</w:t>
      </w:r>
      <w:r w:rsidR="003E525F">
        <w:t xml:space="preserve"> [1]</w:t>
      </w:r>
      <w:r w:rsidRPr="007645F8">
        <w:t xml:space="preserve">. Optical diagnostics are a valuable instrument for characterising complicated reactive media, among many research techniques. Their discreet nature allows for the avoidance of disturbances in the studied flows. Since these methods are beyond the purview of this research, readers interested in further information should consult reviews by Eckbreth, Khaled, and </w:t>
      </w:r>
      <w:proofErr w:type="spellStart"/>
      <w:r w:rsidRPr="007645F8">
        <w:t>Kontis</w:t>
      </w:r>
      <w:proofErr w:type="spellEnd"/>
      <w:r w:rsidRPr="007645F8">
        <w:t>. Having stated that, it is important to remember that many industrial systems are unlikely to be able to adapt to the light access required for the execution of these diagnostics for practical reasons. Moreover, soot or ash buildup may block the visualisation doors, making it impossible to perform precise measurements. Furthermore, the use of rather complicated and restrictive laser emission reception devices is required for optical diagnoses that utilise laser-induced fluorescent or Anderson and Rayleigh scattering, respectively. Furthermore, visual diagnostics are no longer useful when data on temperatures needs to be obtained underneath or near the flames of a condensing system; instead, other measuring tools ought to be utilised</w:t>
      </w:r>
      <w:r w:rsidR="003E525F">
        <w:t xml:space="preserve"> [2]</w:t>
      </w:r>
      <w:r w:rsidRPr="007645F8">
        <w:t>.</w:t>
      </w:r>
    </w:p>
    <w:p w14:paraId="0FC88737" w14:textId="0145FA51" w:rsidR="00A42268" w:rsidRPr="00A42268" w:rsidRDefault="00A42268" w:rsidP="00F74C75">
      <w:pPr>
        <w:pStyle w:val="Paragraph"/>
        <w:rPr>
          <w:b/>
          <w:bCs/>
          <w:sz w:val="28"/>
          <w:szCs w:val="28"/>
        </w:rPr>
      </w:pPr>
      <w:r w:rsidRPr="00A42268">
        <w:t xml:space="preserve"> </w:t>
      </w:r>
      <w:r w:rsidR="007645F8" w:rsidRPr="007645F8">
        <w:t>Because of their reasonable price, durability, simplicity of use, and simple setup, thermostats are an often-used investigative instrument in this setting. Furthermore, it is often believed that any disruptions brought about by the addition of a nanovoltmeter to a flame are insignificant, particularly in cases where the flow velocity is very low (Mach's architecture numbers below 0.1). However, there is still debate surrounding this theory. The most recent research by Tereshchenko et al., which involved numbers and experimental investigations in a smooth propane flame, concluded that changes in the responding flows developing within thermostats with diameters of several tens of tiny particles could be significant, particularly in locations with significant amounts of radicals and high heat gradients</w:t>
      </w:r>
      <w:r w:rsidR="003E525F">
        <w:t xml:space="preserve"> [3]</w:t>
      </w:r>
      <w:r w:rsidR="007645F8" w:rsidRPr="007645F8">
        <w:t xml:space="preserve">. The temperature is recorded at the probe's seam and may not accurately </w:t>
      </w:r>
      <w:r w:rsidR="007645F8" w:rsidRPr="007645F8">
        <w:lastRenderedPageBreak/>
        <w:t>reflect the actual temperature of the ambient chemicals, which is something to keep in mind when using the thermocouples. Because of friction and problems with losing energy, the data may consequently be greatly overestimated. Simulations predicated on the packed capacitor assumption permit rectifying information from the internal behaviour of the thermistor as an initial stage when timing precision is required. Although it regularly appears that one sensor is sufficient for temperature assessment, multiple thermoelectric research approaches are frequently used to further rectify time observations. Although this issue is not specifically covered in the current study, details concerning these sophisticated approaches</w:t>
      </w:r>
      <w:r w:rsidR="003E525F">
        <w:t xml:space="preserve"> [4]</w:t>
      </w:r>
      <w:r w:rsidRPr="00A42268">
        <w:t xml:space="preserve">. </w:t>
      </w:r>
    </w:p>
    <w:p w14:paraId="121AD3BF" w14:textId="428222A1" w:rsidR="00A42268" w:rsidRDefault="007645F8" w:rsidP="00F74C75">
      <w:pPr>
        <w:pStyle w:val="Paragraph"/>
      </w:pPr>
      <w:r w:rsidRPr="007645F8">
        <w:t>To the greatest extent of their knowledge, no direct evaluation of each of these four reimbursement methods has ever been published in the available literature. This underscores the importance of conducting a comparable analysis, particularly when analysing data obtained from a fully examined flat fire reactor (FFR), where the temperatures, speed, and substance of the gases in the surroundings have all been meticulously tracked. In order to address this requirement, this piece first gathers an initial set of thermometer measures taken using a pair of thermocouples of varying sizes and then uses all four irradiation correction processes mentioned above to analyse the resulting data. As a result, this section will provide an overview of the experimental environment and research instruments used here. After that, a detailed presentation of the various radiation correction techniques will be given before they are used. Findings will be contrasted after a discussion of the key conclusions emphasizing the relative accuracy of the compensating approaches that have been tried.</w:t>
      </w:r>
    </w:p>
    <w:p w14:paraId="357881AA" w14:textId="2E3BA589" w:rsidR="00A42268" w:rsidRDefault="00A42268" w:rsidP="00F74C75">
      <w:pPr>
        <w:pStyle w:val="Heading1"/>
      </w:pPr>
      <w:r w:rsidRPr="00A42268">
        <w:t>Experimental works</w:t>
      </w:r>
    </w:p>
    <w:p w14:paraId="7B0911CB" w14:textId="5B3CD8BA" w:rsidR="00A42268" w:rsidRDefault="00A42268" w:rsidP="00F74C75">
      <w:pPr>
        <w:pStyle w:val="Heading2"/>
      </w:pPr>
      <w:r>
        <w:t>Experimental setup</w:t>
      </w:r>
    </w:p>
    <w:p w14:paraId="3179008D" w14:textId="6B1182EB" w:rsidR="00A42268" w:rsidRDefault="002D6DD6" w:rsidP="00F74C75">
      <w:pPr>
        <w:pStyle w:val="Paragraph"/>
      </w:pPr>
      <w:r w:rsidRPr="002D6DD6">
        <w:t xml:space="preserve">The present research is supported by a flat-fire laboratory that was originally intended to investigate the devolution and oxidation of pulverised coal in high heating rate circumstances, which are seen in commercial boilers. Given that this particular gadget was previously thoroughly described in earlier studies via the integration of both empirical and modelling methodologies, it seemed like a compelling scholarly resource to use in order to carry out an analysis of sensitivity. However, as a thorough explanation and definition of this kind of FFR have previously been presented, this test platform will just be briefly mentioned here. An environmental </w:t>
      </w:r>
      <w:proofErr w:type="spellStart"/>
      <w:r w:rsidRPr="002D6DD6">
        <w:t>Holthuis</w:t>
      </w:r>
      <w:proofErr w:type="spellEnd"/>
      <w:r w:rsidRPr="002D6DD6">
        <w:t xml:space="preserve"> (formerly McKenna) dual flat fire burner (FFB) is the main component of the entire system. It is made up of a copper porosity stopper with a 60-mm diameter that allows a mixed propane-air straight flame to be stabilised. In order to investigate the burning of coal, a set mass flow rate of fuel that has been ground up is fed into a sound sower that has been engineered to produce a unif</w:t>
      </w:r>
      <w:r w:rsidR="00015E68">
        <w:t>orm cloud of particulate matter [16-19].</w:t>
      </w:r>
      <w:r w:rsidRPr="002D6DD6">
        <w:t xml:space="preserve"> They're thereafter manually transferred to a 1.5-mm-inside diameter material injector that is placed in the centre of the FFB after getting hydrated by a 1-litre gas carrier flow. As a result of the strong heating brought on by the coal particles moving through the flat flame's burned gases, they quickly devolatilize and ignite. A 40-cm-tall marble flue attached to the burners allows the produced flame to be completely separated from the air around them. For the purpose of creating an ignited atmosphere appropriate for the voltmeter observations this research concentrates on, no coal-based grains were added to the sower in the presen</w:t>
      </w:r>
      <w:r w:rsidR="00015E68">
        <w:t xml:space="preserve">t study [21-26]. </w:t>
      </w:r>
      <w:r w:rsidRPr="002D6DD6">
        <w:t>In fact, a coating consisting of substantial petroleum, smoke, gasoline, or debris will probably protect the welding process in rich mixed or dispersion fire illnesses as well as in intricate burning circumstances, including fluid or pulverised solid fuel. This makes the understanding of the signals obtained highly challenging, if not unattainable, without carrying out a somewhat complicated look at them like a short-term one that was just suggested</w:t>
      </w:r>
      <w:r w:rsidR="003E525F">
        <w:t xml:space="preserve"> [5]</w:t>
      </w:r>
      <w:r w:rsidRPr="002D6DD6">
        <w:t>. </w:t>
      </w:r>
      <w:r w:rsidR="00A42268">
        <w:t xml:space="preserve"> </w:t>
      </w:r>
    </w:p>
    <w:p w14:paraId="0C83D847" w14:textId="0994B097" w:rsidR="00A42268" w:rsidRPr="00A42268" w:rsidRDefault="00A42268" w:rsidP="00F74C75">
      <w:pPr>
        <w:pStyle w:val="Heading2"/>
      </w:pPr>
      <w:r w:rsidRPr="00A42268">
        <w:t xml:space="preserve">Determination of the velocity fields </w:t>
      </w:r>
    </w:p>
    <w:p w14:paraId="1E6CFFEF" w14:textId="341D9E88" w:rsidR="00A42268" w:rsidRDefault="002D6DD6" w:rsidP="00F74C75">
      <w:pPr>
        <w:pStyle w:val="Paragraph"/>
      </w:pPr>
      <w:r w:rsidRPr="002D6DD6">
        <w:t>By combining well-documented computation of fluid dynamics (CFD) methods with experimental methods, the speed patterns inside a reactor are being characterised. Thus, we won't go over these processes in depth here. It will merely be noted that the particle imaging velocimetry observations in a gas carrier jet seeded with aluminium particles in advance were made using wo-channel Ndoye novel wave technology lasers (Solo 120XT) in conjunction with a CCD Flow Sense sensor. As a result, a detailed characterization of the local speed has been obtained at every reactor location where temperatures have been monitored, supplying essential data for the next conduction heat transfer computation. Then, using CFD simulations carried out over the entirety of the FFR area (as was previously done in order to characterise the flow parameters at a particular tangential point and HAB), the computed volume data were verified</w:t>
      </w:r>
      <w:r w:rsidR="00015E68">
        <w:t xml:space="preserve"> [27-33]</w:t>
      </w:r>
      <w:r w:rsidRPr="002D6DD6">
        <w:t>.</w:t>
      </w:r>
    </w:p>
    <w:p w14:paraId="729DBB13" w14:textId="64E74A61" w:rsidR="00A42268" w:rsidRPr="00A42268" w:rsidRDefault="00A42268" w:rsidP="00F74C75">
      <w:pPr>
        <w:pStyle w:val="Heading1"/>
      </w:pPr>
      <w:r w:rsidRPr="00A42268">
        <w:lastRenderedPageBreak/>
        <w:t>Result and discussions</w:t>
      </w:r>
    </w:p>
    <w:p w14:paraId="63AC0ED4" w14:textId="283D3C20" w:rsidR="00A42268" w:rsidRPr="00A42268" w:rsidRDefault="00A42268" w:rsidP="00F74C75">
      <w:pPr>
        <w:pStyle w:val="Heading2"/>
      </w:pPr>
      <w:r w:rsidRPr="00A42268">
        <w:t xml:space="preserve">Quantitative comparison of obtained results </w:t>
      </w:r>
    </w:p>
    <w:p w14:paraId="2CD425EE" w14:textId="06FA3873" w:rsidR="00A42268" w:rsidRDefault="002D6DD6" w:rsidP="00F74C75">
      <w:pPr>
        <w:pStyle w:val="Paragraph"/>
      </w:pPr>
      <w:r w:rsidRPr="002D6DD6">
        <w:t xml:space="preserve">The outside temperature circumferential patterns produced at 20, 50, 100, and 200 mm HAB after using the RRE and Ep correcting techniques are shown in Fig. </w:t>
      </w:r>
      <w:r w:rsidR="00891BA4">
        <w:t>1</w:t>
      </w:r>
      <w:r w:rsidRPr="002D6DD6">
        <w:t xml:space="preserve">. Similar to the maps in Fig. </w:t>
      </w:r>
      <w:r w:rsidR="00891BA4">
        <w:t>1</w:t>
      </w:r>
      <w:r w:rsidRPr="002D6DD6">
        <w:t>, the EC leads gathered through the application of the 200-mm thermostat were displayed for 30 mm &lt; x 0 mm solely, whereas temperatures tracked using the 450-mm thermostat have endured tracked for 0 mm x &lt; 30 millimetres only. This prevents the resulting charts from appearing overloaded with displayed scores, which makes logical sense given the axisymmetric nature of the test setup under investigation. As a result, the graphs produced by the EC (ran lines) and the RRE (scattered lines) approaches show a quite high degree of concordance. Indeed, across the complete temperature areas, a mean variation of 20.6 K among the two sets of data can be obtained, which is somewhat greater compared to the bias resulting from using the EC technique on the 200- and 450-mm temperature sensors</w:t>
      </w:r>
      <w:r w:rsidR="00D33ABB">
        <w:t xml:space="preserve"> [34-39]</w:t>
      </w:r>
      <w:r w:rsidRPr="002D6DD6">
        <w:t xml:space="preserve">. However, it is important to highlight that for HAB above 50 mm, the average variations among the two methods are comparable. The primary distinctions, in fact, are only noticeable at 20 mm HAB since the RRE-derived temperature deviates from the ones calculated using the EC method by as much as ~73 K at </w:t>
      </w:r>
      <w:proofErr w:type="spellStart"/>
      <w:r w:rsidRPr="002D6DD6">
        <w:t>jxj</w:t>
      </w:r>
      <w:proofErr w:type="spellEnd"/>
      <w:r w:rsidRPr="002D6DD6">
        <w:t xml:space="preserve"> ¼ 30 mm. Just a few millimetres upstream of the FFB, in which the comparatively high-accelerating circulating air jet goes over the low-velocity burned oxygen and encounters the flat flame, is an area in which both thermostats are affected differently, with the exception in this specific case, which may be connected to a number of comparatively shifting requirements</w:t>
      </w:r>
      <w:r w:rsidR="003E525F">
        <w:t xml:space="preserve"> [6,7]</w:t>
      </w:r>
      <w:r w:rsidRPr="002D6DD6">
        <w:t>.</w:t>
      </w:r>
    </w:p>
    <w:p w14:paraId="20F8F27E" w14:textId="643739CE" w:rsidR="00F9297B" w:rsidRDefault="00E25728" w:rsidP="00F9297B">
      <w:pPr>
        <w:spacing w:line="360" w:lineRule="auto"/>
        <w:jc w:val="center"/>
      </w:pPr>
      <w:r>
        <w:rPr>
          <w:noProof/>
        </w:rPr>
        <w:object w:dxaOrig="7957" w:dyaOrig="5612" w14:anchorId="2D5D02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2.6pt;mso-width-percent:0;mso-height-percent:0;mso-width-percent:0;mso-height-percent:0" o:ole="">
            <v:imagedata r:id="rId6" o:title=""/>
          </v:shape>
          <o:OLEObject Type="Embed" ProgID="Origin50.Graph" ShapeID="_x0000_i1025" DrawAspect="Content" ObjectID="_1819379115" r:id="rId7"/>
        </w:object>
      </w:r>
    </w:p>
    <w:p w14:paraId="3F876112" w14:textId="22F1C887" w:rsidR="00F9297B" w:rsidRDefault="00F9297B" w:rsidP="00F74C75">
      <w:pPr>
        <w:pStyle w:val="FigureCaption"/>
        <w:rPr>
          <w:lang w:eastAsia="en-IN"/>
        </w:rPr>
      </w:pPr>
      <w:r w:rsidRPr="00F9297B">
        <w:rPr>
          <w:b/>
          <w:bCs/>
          <w:lang w:eastAsia="en-IN"/>
        </w:rPr>
        <w:t>Figure 1.</w:t>
      </w:r>
      <w:r>
        <w:rPr>
          <w:lang w:eastAsia="en-IN"/>
        </w:rPr>
        <w:t xml:space="preserve"> </w:t>
      </w:r>
      <w:r w:rsidRPr="00F9297B">
        <w:rPr>
          <w:lang w:eastAsia="en-IN"/>
        </w:rPr>
        <w:t>Temperatures circumferential profiles that have been adjusted for radiation losses using EC</w:t>
      </w:r>
    </w:p>
    <w:p w14:paraId="04676148" w14:textId="77777777" w:rsidR="00F9297B" w:rsidRPr="00F9297B" w:rsidRDefault="00F9297B" w:rsidP="00F9297B">
      <w:pPr>
        <w:jc w:val="center"/>
        <w:rPr>
          <w:szCs w:val="24"/>
          <w:lang w:eastAsia="en-IN"/>
        </w:rPr>
      </w:pPr>
    </w:p>
    <w:p w14:paraId="18540788" w14:textId="648E18E3" w:rsidR="00A42268" w:rsidRPr="00A42268" w:rsidRDefault="00A42268" w:rsidP="00F74C75">
      <w:pPr>
        <w:pStyle w:val="Heading2"/>
      </w:pPr>
      <w:r w:rsidRPr="00A42268">
        <w:t xml:space="preserve">Sensitivity of obtained results to different factors influencing the RRE correction </w:t>
      </w:r>
    </w:p>
    <w:p w14:paraId="3DFE73DD" w14:textId="0628F863" w:rsidR="00A42268" w:rsidRDefault="002D6DD6" w:rsidP="00F74C75">
      <w:pPr>
        <w:pStyle w:val="Paragraph"/>
      </w:pPr>
      <w:r w:rsidRPr="002D6DD6">
        <w:t xml:space="preserve">To evaluate the impact of different variables on the </w:t>
      </w:r>
      <w:proofErr w:type="spellStart"/>
      <w:r w:rsidRPr="002D6DD6">
        <w:t>Tg</w:t>
      </w:r>
      <w:proofErr w:type="spellEnd"/>
      <w:r w:rsidRPr="002D6DD6">
        <w:t xml:space="preserve"> values anticipated by the RRE technique, we initially compared the information obtained via an individual least (CRRE ¼ 3.21), typical (CRRE ¼ 3.25) and greatest (CRRE ¼ 3.69) revision aspect (the numbers provided in spaces are derived from the computations performed over the whole FFR) in the outcomes provided in subsection. To average variances of 1.8%, 2.1%, and 2.6% for CRRE readings of 3.21, 3.25, and 3.60, accordingly, the findings shown in Fig. </w:t>
      </w:r>
      <w:r w:rsidR="00891BA4">
        <w:t>2</w:t>
      </w:r>
      <w:r w:rsidRPr="002D6DD6">
        <w:t xml:space="preserve"> indicate that the changes caused by the change in the RRE component aren't that significant (to be contrasted with the 4.1% mentioned)</w:t>
      </w:r>
      <w:r w:rsidR="003E525F">
        <w:t xml:space="preserve"> [8</w:t>
      </w:r>
      <w:r w:rsidR="003D45A8">
        <w:t>, 40-45</w:t>
      </w:r>
      <w:r w:rsidR="003E525F">
        <w:t>]</w:t>
      </w:r>
      <w:r w:rsidRPr="002D6DD6">
        <w:t>. A solid balance of relative errors that are consistently below 5.3% may be obtained by using an unchanged average of 2.41, in contrast to selecting the greatest CRRE factor, which consequently results in the biggest deviation (up to 6.4% at 20 mm HAB)</w:t>
      </w:r>
      <w:r w:rsidR="002F4CCB">
        <w:t xml:space="preserve"> [9,10]</w:t>
      </w:r>
      <w:r w:rsidRPr="002D6DD6">
        <w:t xml:space="preserve">. A study by </w:t>
      </w:r>
      <w:proofErr w:type="spellStart"/>
      <w:r w:rsidRPr="002D6DD6">
        <w:t>Brohez</w:t>
      </w:r>
      <w:proofErr w:type="spellEnd"/>
      <w:r w:rsidRPr="002D6DD6">
        <w:t xml:space="preserve"> et al. that proposed using a fixed </w:t>
      </w:r>
      <w:r w:rsidRPr="002D6DD6">
        <w:lastRenderedPageBreak/>
        <w:t>average to calculate the CRRE factor is therefore strengthened by this discovery</w:t>
      </w:r>
      <w:r w:rsidR="002F4CCB">
        <w:t xml:space="preserve"> [11]</w:t>
      </w:r>
      <w:r w:rsidRPr="002D6DD6">
        <w:t>. However, these authors also took into account air as a stand-in for burning gases, used a Nusselt coefficient relationship for the sphere that was developed from Whitaker's work</w:t>
      </w:r>
      <w:r w:rsidR="002F4CCB">
        <w:t xml:space="preserve"> [12]</w:t>
      </w:r>
      <w:r w:rsidRPr="002D6DD6">
        <w:t>, and took into account the circumference of the beads rather than the wire one</w:t>
      </w:r>
      <w:r w:rsidR="002F4CCB">
        <w:t xml:space="preserve"> [13]. </w:t>
      </w:r>
      <w:r w:rsidRPr="002D6DD6">
        <w:t>In the end, the thermostat bead's emission of 0.9 was chosen, which is significantly different from the spectrum of possibilities discovered for S-thermocouples using the relational formula</w:t>
      </w:r>
      <w:r w:rsidR="002F4CCB">
        <w:t xml:space="preserve"> [14</w:t>
      </w:r>
      <w:r w:rsidR="003D45A8">
        <w:t>, 46-49</w:t>
      </w:r>
      <w:r w:rsidR="002F4CCB">
        <w:t>]</w:t>
      </w:r>
      <w:r w:rsidRPr="002D6DD6">
        <w:t xml:space="preserve">. Therefore, in order to gain a greater understanding of the potential effects of these reducing presumptions upon the obtained RRE adjustments, we displayed the outcome of a basic parametric study in Figure </w:t>
      </w:r>
      <w:r w:rsidR="00891BA4">
        <w:t>2</w:t>
      </w:r>
      <w:r w:rsidRPr="002D6DD6">
        <w:t>, incorporating the emissivity value, the kind of Nusselt coefficient connection, as well as the chemical makeup of the air around it as variables and measurements</w:t>
      </w:r>
      <w:r w:rsidR="003E525F">
        <w:t xml:space="preserve"> [</w:t>
      </w:r>
      <w:r w:rsidR="002F4CCB">
        <w:t>15</w:t>
      </w:r>
      <w:r w:rsidR="003E525F">
        <w:t>]</w:t>
      </w:r>
      <w:r w:rsidRPr="002D6DD6">
        <w:t>.</w:t>
      </w:r>
    </w:p>
    <w:p w14:paraId="72B8184B" w14:textId="6FA929BD" w:rsidR="00F9297B" w:rsidRDefault="00E25728" w:rsidP="00F9297B">
      <w:pPr>
        <w:spacing w:line="360" w:lineRule="auto"/>
        <w:jc w:val="center"/>
      </w:pPr>
      <w:r>
        <w:rPr>
          <w:noProof/>
        </w:rPr>
        <w:object w:dxaOrig="7957" w:dyaOrig="5612" w14:anchorId="05718933">
          <v:shape id="_x0000_i1026" type="#_x0000_t75" alt="" style="width:397.2pt;height:282.6pt;mso-width-percent:0;mso-height-percent:0;mso-width-percent:0;mso-height-percent:0" o:ole="">
            <v:imagedata r:id="rId8" o:title=""/>
          </v:shape>
          <o:OLEObject Type="Embed" ProgID="Origin50.Graph" ShapeID="_x0000_i1026" DrawAspect="Content" ObjectID="_1819379116" r:id="rId9"/>
        </w:object>
      </w:r>
    </w:p>
    <w:p w14:paraId="1A32FF5E" w14:textId="49BE245E" w:rsidR="00F9297B" w:rsidRDefault="00F9297B" w:rsidP="00F74C75">
      <w:pPr>
        <w:pStyle w:val="FigureCaption"/>
        <w:rPr>
          <w:lang w:eastAsia="en-IN"/>
        </w:rPr>
      </w:pPr>
      <w:r w:rsidRPr="00F9297B">
        <w:rPr>
          <w:b/>
          <w:bCs/>
          <w:lang w:eastAsia="en-IN"/>
        </w:rPr>
        <w:t xml:space="preserve">Figure </w:t>
      </w:r>
      <w:r>
        <w:rPr>
          <w:b/>
          <w:bCs/>
          <w:lang w:eastAsia="en-IN"/>
        </w:rPr>
        <w:t>2</w:t>
      </w:r>
      <w:r w:rsidRPr="00F9297B">
        <w:rPr>
          <w:b/>
          <w:bCs/>
          <w:lang w:eastAsia="en-IN"/>
        </w:rPr>
        <w:t>.</w:t>
      </w:r>
      <w:r>
        <w:rPr>
          <w:lang w:eastAsia="en-IN"/>
        </w:rPr>
        <w:t xml:space="preserve"> </w:t>
      </w:r>
      <w:r w:rsidRPr="00F9297B">
        <w:rPr>
          <w:lang w:eastAsia="en-IN"/>
        </w:rPr>
        <w:t xml:space="preserve">RRE coefficients dependency for Ug values with respect to Ta and </w:t>
      </w:r>
      <w:proofErr w:type="spellStart"/>
      <w:r w:rsidRPr="00F9297B">
        <w:rPr>
          <w:lang w:eastAsia="en-IN"/>
        </w:rPr>
        <w:t>Tg</w:t>
      </w:r>
      <w:proofErr w:type="spellEnd"/>
    </w:p>
    <w:p w14:paraId="15E8EBCC" w14:textId="4CA6557E" w:rsidR="00A42268" w:rsidRPr="00A42268" w:rsidRDefault="00A42268" w:rsidP="00F74C75">
      <w:pPr>
        <w:pStyle w:val="Heading1"/>
      </w:pPr>
      <w:r w:rsidRPr="00A42268">
        <w:t>Conclusion</w:t>
      </w:r>
    </w:p>
    <w:p w14:paraId="5E1B5A8A" w14:textId="565BAB86" w:rsidR="00A42268" w:rsidRPr="00CF59E4" w:rsidRDefault="00CF59E4" w:rsidP="00F74C75">
      <w:pPr>
        <w:pStyle w:val="Paragraph"/>
      </w:pPr>
      <w:r w:rsidRPr="00CF59E4">
        <w:t>In this study, the sensitivity evaluation of four distinct irradiation correcting techniques for bare-bead voltmeter readings has been carried out in a fully characterised laboratory-scale flattened fire furnace. In order to accurately represent the energy rates influencing the equilibrium equations of the thermostats utilised, the chemical makeup of gaseous fluxes developing within the examined medium, together with the surrounding velocity and temperatures, was carefully and methodically observed. temperature adjustments brought forth by the electric compensating (EC) system. Assessing losses of radiation comparable to those deduced via the electric compensatory method is possible using the reduced irradiation loss technique (the mean percentage variance across both techniques is 2.1%). Furthermore, from a testing perspective, the RRE process is rather easy to perform since it just calls for the use of two thermostats with a circumference ranging from three to two.</w:t>
      </w:r>
    </w:p>
    <w:p w14:paraId="6FA5F333" w14:textId="2342A9C4" w:rsidR="00A42268" w:rsidRDefault="003E525F" w:rsidP="00F74C75">
      <w:pPr>
        <w:pStyle w:val="Heading1"/>
      </w:pPr>
      <w:r w:rsidRPr="003E525F">
        <w:t>References</w:t>
      </w:r>
    </w:p>
    <w:p w14:paraId="0F336B6F" w14:textId="5C9B6EE0" w:rsidR="00F9297B" w:rsidRPr="002F4CCB" w:rsidRDefault="00A04920" w:rsidP="00F74C75">
      <w:pPr>
        <w:pStyle w:val="Reference"/>
        <w:rPr>
          <w:b/>
          <w:bCs/>
        </w:rPr>
      </w:pPr>
      <w:r w:rsidRPr="002F4CCB">
        <w:rPr>
          <w:shd w:val="clear" w:color="auto" w:fill="FFFFFF"/>
        </w:rPr>
        <w:t>Lemaire, R., and S. Menanteau. "Assessment of radiation correction methods for bare bead thermocouples in a combustion environment." </w:t>
      </w:r>
      <w:r w:rsidRPr="002F4CCB">
        <w:rPr>
          <w:i/>
          <w:iCs/>
          <w:shd w:val="clear" w:color="auto" w:fill="FFFFFF"/>
        </w:rPr>
        <w:t>International Journal of Thermal Sciences</w:t>
      </w:r>
      <w:r w:rsidRPr="002F4CCB">
        <w:rPr>
          <w:shd w:val="clear" w:color="auto" w:fill="FFFFFF"/>
        </w:rPr>
        <w:t> 122 (2017): 186-200.</w:t>
      </w:r>
    </w:p>
    <w:p w14:paraId="74637ABD" w14:textId="707CD331" w:rsidR="00A04920" w:rsidRPr="002F4CCB" w:rsidRDefault="00A04920" w:rsidP="00F74C75">
      <w:pPr>
        <w:pStyle w:val="Reference"/>
        <w:rPr>
          <w:b/>
          <w:bCs/>
        </w:rPr>
      </w:pPr>
      <w:r w:rsidRPr="002F4CCB">
        <w:rPr>
          <w:shd w:val="clear" w:color="auto" w:fill="FFFFFF"/>
        </w:rPr>
        <w:t xml:space="preserve">Li, </w:t>
      </w:r>
      <w:proofErr w:type="spellStart"/>
      <w:r w:rsidRPr="002F4CCB">
        <w:rPr>
          <w:shd w:val="clear" w:color="auto" w:fill="FFFFFF"/>
        </w:rPr>
        <w:t>Xingyou</w:t>
      </w:r>
      <w:proofErr w:type="spellEnd"/>
      <w:r w:rsidRPr="002F4CCB">
        <w:rPr>
          <w:shd w:val="clear" w:color="auto" w:fill="FFFFFF"/>
        </w:rPr>
        <w:t xml:space="preserve">, </w:t>
      </w:r>
      <w:proofErr w:type="spellStart"/>
      <w:r w:rsidRPr="002F4CCB">
        <w:rPr>
          <w:shd w:val="clear" w:color="auto" w:fill="FFFFFF"/>
        </w:rPr>
        <w:t>Qinghuang</w:t>
      </w:r>
      <w:proofErr w:type="spellEnd"/>
      <w:r w:rsidRPr="002F4CCB">
        <w:rPr>
          <w:shd w:val="clear" w:color="auto" w:fill="FFFFFF"/>
        </w:rPr>
        <w:t xml:space="preserve"> Huang, </w:t>
      </w:r>
      <w:proofErr w:type="spellStart"/>
      <w:r w:rsidRPr="002F4CCB">
        <w:rPr>
          <w:shd w:val="clear" w:color="auto" w:fill="FFFFFF"/>
        </w:rPr>
        <w:t>Xinguang</w:t>
      </w:r>
      <w:proofErr w:type="spellEnd"/>
      <w:r w:rsidRPr="002F4CCB">
        <w:rPr>
          <w:shd w:val="clear" w:color="auto" w:fill="FFFFFF"/>
        </w:rPr>
        <w:t xml:space="preserve"> Luo, and </w:t>
      </w:r>
      <w:proofErr w:type="spellStart"/>
      <w:r w:rsidRPr="002F4CCB">
        <w:rPr>
          <w:shd w:val="clear" w:color="auto" w:fill="FFFFFF"/>
        </w:rPr>
        <w:t>Peiyong</w:t>
      </w:r>
      <w:proofErr w:type="spellEnd"/>
      <w:r w:rsidRPr="002F4CCB">
        <w:rPr>
          <w:shd w:val="clear" w:color="auto" w:fill="FFFFFF"/>
        </w:rPr>
        <w:t xml:space="preserve"> Wang. "Thermocouple correction method evaluation for measuring steady high-temperature gas." </w:t>
      </w:r>
      <w:r w:rsidRPr="002F4CCB">
        <w:rPr>
          <w:i/>
          <w:iCs/>
          <w:shd w:val="clear" w:color="auto" w:fill="FFFFFF"/>
        </w:rPr>
        <w:t>Applied Thermal Engineering</w:t>
      </w:r>
      <w:r w:rsidRPr="002F4CCB">
        <w:rPr>
          <w:shd w:val="clear" w:color="auto" w:fill="FFFFFF"/>
        </w:rPr>
        <w:t> 213 (2022): 118673.</w:t>
      </w:r>
    </w:p>
    <w:p w14:paraId="5D50651C" w14:textId="77777777" w:rsidR="002F4CCB" w:rsidRPr="002F4CCB" w:rsidRDefault="002F4CCB" w:rsidP="00F74C75">
      <w:pPr>
        <w:pStyle w:val="Reference"/>
        <w:rPr>
          <w:b/>
          <w:bCs/>
        </w:rPr>
      </w:pPr>
      <w:r w:rsidRPr="002F4CCB">
        <w:rPr>
          <w:shd w:val="clear" w:color="auto" w:fill="FFFFFF"/>
        </w:rPr>
        <w:t xml:space="preserve">Chennai Viswanathan, </w:t>
      </w:r>
      <w:proofErr w:type="spellStart"/>
      <w:r w:rsidRPr="002F4CCB">
        <w:rPr>
          <w:shd w:val="clear" w:color="auto" w:fill="FFFFFF"/>
        </w:rPr>
        <w:t>Prasshanth</w:t>
      </w:r>
      <w:proofErr w:type="spellEnd"/>
      <w:r w:rsidRPr="002F4CCB">
        <w:rPr>
          <w:shd w:val="clear" w:color="auto" w:fill="FFFFFF"/>
        </w:rPr>
        <w:t xml:space="preserve">, et al. "Deep learning for enhanced fault diagnosis of </w:t>
      </w:r>
      <w:proofErr w:type="spellStart"/>
      <w:r w:rsidRPr="002F4CCB">
        <w:rPr>
          <w:shd w:val="clear" w:color="auto" w:fill="FFFFFF"/>
        </w:rPr>
        <w:t>monoblock</w:t>
      </w:r>
      <w:proofErr w:type="spellEnd"/>
      <w:r w:rsidRPr="002F4CCB">
        <w:rPr>
          <w:shd w:val="clear" w:color="auto" w:fill="FFFFFF"/>
        </w:rPr>
        <w:t xml:space="preserve"> centrifugal pumps: Spectrogram-based analysis." Machines 11.9 (2023): 874.</w:t>
      </w:r>
    </w:p>
    <w:p w14:paraId="1F00A6E7" w14:textId="7043BD9C" w:rsidR="00A04920" w:rsidRPr="002F4CCB" w:rsidRDefault="00A04920" w:rsidP="00F74C75">
      <w:pPr>
        <w:pStyle w:val="Reference"/>
        <w:rPr>
          <w:b/>
          <w:bCs/>
        </w:rPr>
      </w:pPr>
      <w:r w:rsidRPr="002F4CCB">
        <w:rPr>
          <w:shd w:val="clear" w:color="auto" w:fill="FFFFFF"/>
        </w:rPr>
        <w:t>Han, Ho-Sik, and Cheol-Hong Hwang. "Development and validation of simple-shield thermocouple in fire environments." </w:t>
      </w:r>
      <w:r w:rsidRPr="002F4CCB">
        <w:rPr>
          <w:i/>
          <w:iCs/>
          <w:shd w:val="clear" w:color="auto" w:fill="FFFFFF"/>
        </w:rPr>
        <w:t>Journal of Fire Sciences</w:t>
      </w:r>
      <w:r w:rsidRPr="002F4CCB">
        <w:rPr>
          <w:shd w:val="clear" w:color="auto" w:fill="FFFFFF"/>
        </w:rPr>
        <w:t> 39, no. 1 (2021): 53-71.</w:t>
      </w:r>
    </w:p>
    <w:p w14:paraId="389F7F31" w14:textId="0F88641B" w:rsidR="00A04920" w:rsidRPr="002F4CCB" w:rsidRDefault="00A04920" w:rsidP="00F74C75">
      <w:pPr>
        <w:pStyle w:val="Reference"/>
        <w:rPr>
          <w:b/>
          <w:bCs/>
        </w:rPr>
      </w:pPr>
      <w:r w:rsidRPr="002F4CCB">
        <w:rPr>
          <w:shd w:val="clear" w:color="auto" w:fill="FFFFFF"/>
        </w:rPr>
        <w:lastRenderedPageBreak/>
        <w:t>Kar, Kenneth, Stephen Roberts, Richard Stone, Martin Oldfield, and Boyd French. "Instantaneous exhaust temperature measurements using thermocouple compensation techniques." </w:t>
      </w:r>
      <w:r w:rsidRPr="002F4CCB">
        <w:rPr>
          <w:i/>
          <w:iCs/>
          <w:shd w:val="clear" w:color="auto" w:fill="FFFFFF"/>
        </w:rPr>
        <w:t>SAE transactions</w:t>
      </w:r>
      <w:r w:rsidRPr="002F4CCB">
        <w:rPr>
          <w:shd w:val="clear" w:color="auto" w:fill="FFFFFF"/>
        </w:rPr>
        <w:t> (2004): 652-673.</w:t>
      </w:r>
    </w:p>
    <w:p w14:paraId="4B3F7D0E" w14:textId="77777777" w:rsidR="002F4CCB" w:rsidRPr="002F4CCB" w:rsidRDefault="002F4CCB" w:rsidP="00F74C75">
      <w:pPr>
        <w:pStyle w:val="Reference"/>
        <w:rPr>
          <w:b/>
          <w:bCs/>
        </w:rPr>
      </w:pPr>
      <w:proofErr w:type="spellStart"/>
      <w:r w:rsidRPr="002F4CCB">
        <w:rPr>
          <w:shd w:val="clear" w:color="auto" w:fill="FFFFFF"/>
        </w:rPr>
        <w:t>Josphineleela</w:t>
      </w:r>
      <w:proofErr w:type="spellEnd"/>
      <w:r w:rsidRPr="002F4CCB">
        <w:rPr>
          <w:shd w:val="clear" w:color="auto" w:fill="FFFFFF"/>
        </w:rPr>
        <w:t>, R., Kaliappan, S., &amp; Bhatt, U. M. (2023, February). Intelligent Virtual Laboratory Development and Implementation using the RASA Framework. In 2023 7th International Conference on Computing Methodologies and Communication (ICCMC) (pp. 1172-1176). IEEE.</w:t>
      </w:r>
    </w:p>
    <w:p w14:paraId="1C349CE8" w14:textId="5DAD6776" w:rsidR="00A04920" w:rsidRPr="002F4CCB" w:rsidRDefault="00A04920" w:rsidP="00F74C75">
      <w:pPr>
        <w:pStyle w:val="Reference"/>
        <w:rPr>
          <w:b/>
          <w:bCs/>
        </w:rPr>
      </w:pPr>
      <w:r w:rsidRPr="002F4CCB">
        <w:rPr>
          <w:shd w:val="clear" w:color="auto" w:fill="FFFFFF"/>
        </w:rPr>
        <w:t>Papaioannou, Nick, Felix Leach, and Martin Davy. "Improving the uncertainty of exhaust gas temperature measurements in internal combustion engines." </w:t>
      </w:r>
      <w:r w:rsidRPr="002F4CCB">
        <w:rPr>
          <w:i/>
          <w:iCs/>
          <w:shd w:val="clear" w:color="auto" w:fill="FFFFFF"/>
        </w:rPr>
        <w:t>Journal of Engineering for Gas Turbines and Power</w:t>
      </w:r>
      <w:r w:rsidRPr="002F4CCB">
        <w:rPr>
          <w:shd w:val="clear" w:color="auto" w:fill="FFFFFF"/>
        </w:rPr>
        <w:t> 142, no. 7 (2020): 071007.</w:t>
      </w:r>
    </w:p>
    <w:p w14:paraId="7BE11325" w14:textId="4F4655C7" w:rsidR="002F4CCB" w:rsidRPr="002F4CCB" w:rsidRDefault="002F4CCB" w:rsidP="00F74C75">
      <w:pPr>
        <w:pStyle w:val="Reference"/>
      </w:pPr>
      <w:r w:rsidRPr="002F4CCB">
        <w:t>Kaliappan, S., &amp; Rajput, A. (2023, September). Sentiment Analysis of News Headlines Based on Sentiment Lexicon and Deep Learning. In 2023 4th International Conference on Smart Electronics and Communication (ICOSEC) (pp. 1044-1047). IEEE.</w:t>
      </w:r>
    </w:p>
    <w:p w14:paraId="55ADEF54" w14:textId="4AC1E68B" w:rsidR="00A04920" w:rsidRPr="000B2504" w:rsidRDefault="00A04920" w:rsidP="00F74C75">
      <w:pPr>
        <w:pStyle w:val="Reference"/>
        <w:rPr>
          <w:shd w:val="clear" w:color="auto" w:fill="FFFFFF"/>
        </w:rPr>
      </w:pPr>
      <w:r w:rsidRPr="002F4CCB">
        <w:rPr>
          <w:shd w:val="clear" w:color="auto" w:fill="FFFFFF"/>
        </w:rPr>
        <w:t>Janssens, Marc L. "Fundamental measurement techniques." In </w:t>
      </w:r>
      <w:r w:rsidRPr="000B2504">
        <w:rPr>
          <w:shd w:val="clear" w:color="auto" w:fill="FFFFFF"/>
        </w:rPr>
        <w:t>Flammability Testing of Materials Used in Construction, Transport and Mining</w:t>
      </w:r>
      <w:r w:rsidRPr="002F4CCB">
        <w:rPr>
          <w:shd w:val="clear" w:color="auto" w:fill="FFFFFF"/>
        </w:rPr>
        <w:t>, pp. 23-61. Woodhead Publishing, 2022.</w:t>
      </w:r>
    </w:p>
    <w:p w14:paraId="7F85B881" w14:textId="77777777" w:rsidR="000B2504" w:rsidRPr="000B2504" w:rsidRDefault="000B2504" w:rsidP="00F74C75">
      <w:pPr>
        <w:pStyle w:val="Reference"/>
        <w:rPr>
          <w:shd w:val="clear" w:color="auto" w:fill="FFFFFF"/>
        </w:rPr>
      </w:pPr>
      <w:r w:rsidRPr="000B2504">
        <w:rPr>
          <w:shd w:val="clear" w:color="auto" w:fill="FFFFFF"/>
        </w:rPr>
        <w:t>Vinodh et al., (2025). Integration of ceramic reinforcements in AA5083 composites for enhanced mechanical and thermal properties in friction stir welding. Engineering Research Express, 7(3), 035519.</w:t>
      </w:r>
    </w:p>
    <w:p w14:paraId="48041670" w14:textId="77777777" w:rsidR="000B2504" w:rsidRPr="000B2504" w:rsidRDefault="000B2504" w:rsidP="00F74C75">
      <w:pPr>
        <w:pStyle w:val="Reference"/>
        <w:rPr>
          <w:shd w:val="clear" w:color="auto" w:fill="FFFFFF"/>
        </w:rPr>
      </w:pPr>
      <w:r w:rsidRPr="000B2504">
        <w:rPr>
          <w:shd w:val="clear" w:color="auto" w:fill="FFFFFF"/>
        </w:rPr>
        <w:t>Karthick et al., (2025). Experimental investigation of photocatalytic degradation and antioxidant activities of biosynthesized gold nanoparticles from royal poinciana tree leaves. Discover Applied Sciences, 7(8), 838.</w:t>
      </w:r>
    </w:p>
    <w:p w14:paraId="5FDD9DFA" w14:textId="77777777" w:rsidR="000B2504" w:rsidRPr="000B2504" w:rsidRDefault="000B2504" w:rsidP="00F74C75">
      <w:pPr>
        <w:pStyle w:val="Reference"/>
        <w:rPr>
          <w:shd w:val="clear" w:color="auto" w:fill="FFFFFF"/>
        </w:rPr>
      </w:pPr>
      <w:r w:rsidRPr="000B2504">
        <w:rPr>
          <w:shd w:val="clear" w:color="auto" w:fill="FFFFFF"/>
        </w:rPr>
        <w:t xml:space="preserve">Chinta, N. D., </w:t>
      </w:r>
      <w:proofErr w:type="spellStart"/>
      <w:r w:rsidRPr="000B2504">
        <w:rPr>
          <w:shd w:val="clear" w:color="auto" w:fill="FFFFFF"/>
        </w:rPr>
        <w:t>Gogulamudi</w:t>
      </w:r>
      <w:proofErr w:type="spellEnd"/>
      <w:r w:rsidRPr="000B2504">
        <w:rPr>
          <w:shd w:val="clear" w:color="auto" w:fill="FFFFFF"/>
        </w:rPr>
        <w:t xml:space="preserve">, B., Swamy </w:t>
      </w:r>
      <w:proofErr w:type="spellStart"/>
      <w:r w:rsidRPr="000B2504">
        <w:rPr>
          <w:shd w:val="clear" w:color="auto" w:fill="FFFFFF"/>
        </w:rPr>
        <w:t>Nadh</w:t>
      </w:r>
      <w:proofErr w:type="spellEnd"/>
      <w:r w:rsidRPr="000B2504">
        <w:rPr>
          <w:shd w:val="clear" w:color="auto" w:fill="FFFFFF"/>
        </w:rPr>
        <w:t>,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6FC3DFA4" w14:textId="77777777" w:rsidR="000B2504" w:rsidRPr="000B2504" w:rsidRDefault="000B2504" w:rsidP="00F74C75">
      <w:pPr>
        <w:pStyle w:val="Reference"/>
        <w:rPr>
          <w:shd w:val="clear" w:color="auto" w:fill="FFFFFF"/>
        </w:rPr>
      </w:pPr>
      <w:r w:rsidRPr="000B2504">
        <w:rPr>
          <w:shd w:val="clear" w:color="auto" w:fill="FFFFFF"/>
        </w:rPr>
        <w:t>Udhayakumar et al.</w:t>
      </w:r>
      <w:proofErr w:type="gramStart"/>
      <w:r w:rsidRPr="000B2504">
        <w:rPr>
          <w:shd w:val="clear" w:color="auto" w:fill="FFFFFF"/>
        </w:rPr>
        <w:t>,  (</w:t>
      </w:r>
      <w:proofErr w:type="gramEnd"/>
      <w:r w:rsidRPr="000B2504">
        <w:rPr>
          <w:shd w:val="clear" w:color="auto" w:fill="FFFFFF"/>
        </w:rPr>
        <w:t>2025). Multi-functional natural fiber composites using flaxseed and cotton: tailoring acoustic, mechanical, and thermal properties for eco-friendly applications. Discover Applied Sciences, 7(8), 906.</w:t>
      </w:r>
    </w:p>
    <w:p w14:paraId="48679A27" w14:textId="77777777" w:rsidR="000B2504" w:rsidRPr="000B2504" w:rsidRDefault="000B2504" w:rsidP="00F74C75">
      <w:pPr>
        <w:pStyle w:val="Reference"/>
        <w:rPr>
          <w:shd w:val="clear" w:color="auto" w:fill="FFFFFF"/>
        </w:rPr>
      </w:pPr>
      <w:r w:rsidRPr="000B2504">
        <w:rPr>
          <w:shd w:val="clear" w:color="auto" w:fill="FFFFFF"/>
        </w:rPr>
        <w:t>Raja et al., (2025). Sustainable High-Strength Composites: Hybrid Bamboo and Cellulose Reinforced Polyester for Automotive Engineering. Journal of Bio-and Tribo-Corrosion, 11(3), 85.</w:t>
      </w:r>
    </w:p>
    <w:p w14:paraId="4991A282" w14:textId="77777777" w:rsidR="000B2504" w:rsidRPr="000B2504" w:rsidRDefault="000B2504" w:rsidP="00F74C75">
      <w:pPr>
        <w:pStyle w:val="Reference"/>
        <w:rPr>
          <w:shd w:val="clear" w:color="auto" w:fill="FFFFFF"/>
        </w:rPr>
      </w:pPr>
      <w:r w:rsidRPr="000B2504">
        <w:rPr>
          <w:shd w:val="clear" w:color="auto" w:fill="FFFFFF"/>
        </w:rPr>
        <w:t xml:space="preserve">K. Vijetha, </w:t>
      </w:r>
      <w:proofErr w:type="spellStart"/>
      <w:r w:rsidRPr="000B2504">
        <w:rPr>
          <w:shd w:val="clear" w:color="auto" w:fill="FFFFFF"/>
        </w:rPr>
        <w:t>Arockia</w:t>
      </w:r>
      <w:proofErr w:type="spellEnd"/>
      <w:r w:rsidRPr="000B2504">
        <w:rPr>
          <w:shd w:val="clear" w:color="auto" w:fill="FFFFFF"/>
        </w:rPr>
        <w:t xml:space="preserve"> Selvakumar </w:t>
      </w:r>
      <w:proofErr w:type="spellStart"/>
      <w:r w:rsidRPr="000B2504">
        <w:rPr>
          <w:shd w:val="clear" w:color="auto" w:fill="FFFFFF"/>
        </w:rPr>
        <w:t>Arockia</w:t>
      </w:r>
      <w:proofErr w:type="spellEnd"/>
      <w:r w:rsidRPr="000B2504">
        <w:rPr>
          <w:shd w:val="clear" w:color="auto" w:fill="FFFFFF"/>
        </w:rPr>
        <w:t xml:space="preserve"> Doss, KJN Sai Nitesh, Nimel </w:t>
      </w:r>
      <w:proofErr w:type="spellStart"/>
      <w:r w:rsidRPr="000B2504">
        <w:rPr>
          <w:shd w:val="clear" w:color="auto" w:fill="FFFFFF"/>
        </w:rPr>
        <w:t>Sworna</w:t>
      </w:r>
      <w:proofErr w:type="spellEnd"/>
      <w:r w:rsidRPr="000B2504">
        <w:rPr>
          <w:shd w:val="clear" w:color="auto" w:fill="FFFFFF"/>
        </w:rPr>
        <w:t xml:space="preserve"> Ross, Dual-Scale Evaluation of Hybrid Al-SiC/Graphene Composites: Mechanical Properties and Deep Learning-Driven Machinability Insights. Results in Engineering (2025): 105742.</w:t>
      </w:r>
    </w:p>
    <w:p w14:paraId="58EB05D3" w14:textId="77777777" w:rsidR="000B2504" w:rsidRPr="000B2504" w:rsidRDefault="000B2504" w:rsidP="00F74C75">
      <w:pPr>
        <w:pStyle w:val="Reference"/>
        <w:rPr>
          <w:shd w:val="clear" w:color="auto" w:fill="FFFFFF"/>
        </w:rPr>
      </w:pPr>
      <w:r w:rsidRPr="000B2504">
        <w:rPr>
          <w:shd w:val="clear" w:color="auto" w:fill="FFFFFF"/>
        </w:rPr>
        <w:t>Jain, Akshay, et al. Conversion of water hyacinth biomass to biofuel with TiO2 nanoparticle blending: Exergy and statistical analysis. Case Studies in Thermal Engineering 67 (2025): 105771.</w:t>
      </w:r>
    </w:p>
    <w:p w14:paraId="2856148C" w14:textId="77777777" w:rsidR="000B2504" w:rsidRPr="000B2504" w:rsidRDefault="000B2504" w:rsidP="00F74C75">
      <w:pPr>
        <w:pStyle w:val="Reference"/>
        <w:rPr>
          <w:shd w:val="clear" w:color="auto" w:fill="FFFFFF"/>
        </w:rPr>
      </w:pPr>
      <w:r w:rsidRPr="000B2504">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0B2504">
        <w:rPr>
          <w:shd w:val="clear" w:color="auto" w:fill="FFFFFF"/>
        </w:rPr>
        <w:t>Therm</w:t>
      </w:r>
      <w:proofErr w:type="spellEnd"/>
      <w:r w:rsidRPr="000B2504">
        <w:rPr>
          <w:shd w:val="clear" w:color="auto" w:fill="FFFFFF"/>
        </w:rPr>
        <w:t xml:space="preserve"> Anal </w:t>
      </w:r>
      <w:proofErr w:type="spellStart"/>
      <w:r w:rsidRPr="000B2504">
        <w:rPr>
          <w:shd w:val="clear" w:color="auto" w:fill="FFFFFF"/>
        </w:rPr>
        <w:t>Calorim</w:t>
      </w:r>
      <w:proofErr w:type="spellEnd"/>
      <w:r w:rsidRPr="000B2504">
        <w:rPr>
          <w:shd w:val="clear" w:color="auto" w:fill="FFFFFF"/>
        </w:rPr>
        <w:t xml:space="preserve"> (2025). https://doi.org/10.1007/s10973-025-14305-6</w:t>
      </w:r>
    </w:p>
    <w:p w14:paraId="095EFBB4" w14:textId="77777777" w:rsidR="000B2504" w:rsidRPr="000B2504" w:rsidRDefault="000B2504" w:rsidP="00F74C75">
      <w:pPr>
        <w:pStyle w:val="Reference"/>
        <w:rPr>
          <w:shd w:val="clear" w:color="auto" w:fill="FFFFFF"/>
        </w:rPr>
      </w:pPr>
      <w:r w:rsidRPr="000B2504">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0B2504">
        <w:rPr>
          <w:shd w:val="clear" w:color="auto" w:fill="FFFFFF"/>
        </w:rPr>
        <w:t>Therm</w:t>
      </w:r>
      <w:proofErr w:type="spellEnd"/>
      <w:r w:rsidRPr="000B2504">
        <w:rPr>
          <w:shd w:val="clear" w:color="auto" w:fill="FFFFFF"/>
        </w:rPr>
        <w:t xml:space="preserve"> Anal </w:t>
      </w:r>
      <w:proofErr w:type="spellStart"/>
      <w:r w:rsidRPr="000B2504">
        <w:rPr>
          <w:shd w:val="clear" w:color="auto" w:fill="FFFFFF"/>
        </w:rPr>
        <w:t>Calorim</w:t>
      </w:r>
      <w:proofErr w:type="spellEnd"/>
      <w:r w:rsidRPr="000B2504">
        <w:rPr>
          <w:shd w:val="clear" w:color="auto" w:fill="FFFFFF"/>
        </w:rPr>
        <w:t xml:space="preserve"> (2025). </w:t>
      </w:r>
      <w:hyperlink r:id="rId10" w:history="1">
        <w:r w:rsidRPr="000B2504">
          <w:rPr>
            <w:shd w:val="clear" w:color="auto" w:fill="FFFFFF"/>
          </w:rPr>
          <w:t>https://doi.org/10.1007/s10973-025-14302-9</w:t>
        </w:r>
      </w:hyperlink>
    </w:p>
    <w:p w14:paraId="167948D0" w14:textId="77777777" w:rsidR="000B2504" w:rsidRPr="000B2504" w:rsidRDefault="000B2504" w:rsidP="00F74C75">
      <w:pPr>
        <w:pStyle w:val="Reference"/>
        <w:rPr>
          <w:shd w:val="clear" w:color="auto" w:fill="FFFFFF"/>
        </w:rPr>
      </w:pPr>
      <w:r w:rsidRPr="000B2504">
        <w:rPr>
          <w:shd w:val="clear" w:color="auto" w:fill="FFFFFF"/>
        </w:rPr>
        <w:t xml:space="preserve">Janardhan, G., </w:t>
      </w:r>
      <w:proofErr w:type="spellStart"/>
      <w:r w:rsidRPr="000B2504">
        <w:rPr>
          <w:shd w:val="clear" w:color="auto" w:fill="FFFFFF"/>
        </w:rPr>
        <w:t>Nadh</w:t>
      </w:r>
      <w:proofErr w:type="spellEnd"/>
      <w:r w:rsidRPr="000B2504">
        <w:rPr>
          <w:shd w:val="clear" w:color="auto" w:fill="FFFFFF"/>
        </w:rPr>
        <w:t>, V. S., Srinivas, C., &amp; Velmurugan, G. (2024). Eco-friendly zinc oxide nanoparticles from Moringa oleifera leaf extract for photocatalytic and antibacterial applications. Clean Technologies and Environmental Policy, 1-13.  https://doi.org/10.1007/s10098-024-02814-1</w:t>
      </w:r>
    </w:p>
    <w:p w14:paraId="45EB1CB1" w14:textId="77777777" w:rsidR="000B2504" w:rsidRPr="000B2504" w:rsidRDefault="000B2504" w:rsidP="00F74C75">
      <w:pPr>
        <w:pStyle w:val="Reference"/>
        <w:rPr>
          <w:shd w:val="clear" w:color="auto" w:fill="FFFFFF"/>
        </w:rPr>
      </w:pPr>
      <w:r w:rsidRPr="000B2504">
        <w:rPr>
          <w:shd w:val="clear" w:color="auto" w:fill="FFFFFF"/>
        </w:rPr>
        <w:t xml:space="preserve">Naga Dheeraj Kumar Reddy Chukka, M. Karthick, Nimel </w:t>
      </w:r>
      <w:proofErr w:type="spellStart"/>
      <w:r w:rsidRPr="000B2504">
        <w:rPr>
          <w:shd w:val="clear" w:color="auto" w:fill="FFFFFF"/>
        </w:rPr>
        <w:t>Sworna</w:t>
      </w:r>
      <w:proofErr w:type="spellEnd"/>
      <w:r w:rsidRPr="000B2504">
        <w:rPr>
          <w:shd w:val="clear" w:color="auto" w:fill="FFFFFF"/>
        </w:rPr>
        <w:t xml:space="preserve"> Ross. Optimization of thermal efficiency in double pass solar air heating systems with emphasis on collector design parameters and operating conditions. Results in Engineering 26 (2025): 104948.</w:t>
      </w:r>
    </w:p>
    <w:p w14:paraId="67B896ED" w14:textId="77777777" w:rsidR="000B2504" w:rsidRPr="000B2504" w:rsidRDefault="000B2504" w:rsidP="00F74C75">
      <w:pPr>
        <w:pStyle w:val="Reference"/>
        <w:rPr>
          <w:shd w:val="clear" w:color="auto" w:fill="FFFFFF"/>
        </w:rPr>
      </w:pPr>
      <w:r w:rsidRPr="000B2504">
        <w:rPr>
          <w:shd w:val="clear" w:color="auto" w:fill="FFFFFF"/>
        </w:rPr>
        <w:t xml:space="preserve">Chinta, N. D., Teja, N. B., Muthu, G.., Kirubanandan, S., &amp; Paramasivam, P. (2024). Evaluating mechanical, thermal, and water absorption properties of </w:t>
      </w:r>
      <w:proofErr w:type="spellStart"/>
      <w:r w:rsidRPr="000B2504">
        <w:rPr>
          <w:shd w:val="clear" w:color="auto" w:fill="FFFFFF"/>
        </w:rPr>
        <w:t>biocomposites</w:t>
      </w:r>
      <w:proofErr w:type="spellEnd"/>
      <w:r w:rsidRPr="000B2504">
        <w:rPr>
          <w:shd w:val="clear" w:color="auto" w:fill="FFFFFF"/>
        </w:rPr>
        <w:t xml:space="preserve"> with Opuntia cladode fiber and palm flower biochar for industrial applications. Discover Applied Sciences, 6(2), 30.</w:t>
      </w:r>
    </w:p>
    <w:p w14:paraId="3F76A9D3" w14:textId="77777777" w:rsidR="000B2504" w:rsidRPr="000B2504" w:rsidRDefault="000B2504" w:rsidP="00F74C75">
      <w:pPr>
        <w:pStyle w:val="Reference"/>
        <w:rPr>
          <w:shd w:val="clear" w:color="auto" w:fill="FFFFFF"/>
        </w:rPr>
      </w:pPr>
      <w:r w:rsidRPr="000B2504">
        <w:rPr>
          <w:shd w:val="clear" w:color="auto" w:fill="FFFFFF"/>
        </w:rPr>
        <w:t xml:space="preserve">V. </w:t>
      </w:r>
      <w:proofErr w:type="spellStart"/>
      <w:r w:rsidRPr="000B2504">
        <w:rPr>
          <w:shd w:val="clear" w:color="auto" w:fill="FFFFFF"/>
        </w:rPr>
        <w:t>Mohanavel</w:t>
      </w:r>
      <w:proofErr w:type="spellEnd"/>
      <w:r w:rsidRPr="000B2504">
        <w:rPr>
          <w:shd w:val="clear" w:color="auto" w:fill="FFFFFF"/>
        </w:rPr>
        <w:t xml:space="preserve"> et al. Tribological characteristics and optimization of ZrB2 configured magnesium alloy composite via squeeze casting technique. J Mech Sci Technol. 39(5), 2025. https://doi.org/10.1007/s12206-025-0425-9</w:t>
      </w:r>
    </w:p>
    <w:p w14:paraId="465DC943" w14:textId="77777777" w:rsidR="000B2504" w:rsidRPr="000B2504" w:rsidRDefault="000B2504" w:rsidP="00F74C75">
      <w:pPr>
        <w:pStyle w:val="Reference"/>
        <w:rPr>
          <w:shd w:val="clear" w:color="auto" w:fill="FFFFFF"/>
        </w:rPr>
      </w:pPr>
      <w:proofErr w:type="spellStart"/>
      <w:r w:rsidRPr="000B2504">
        <w:rPr>
          <w:shd w:val="clear" w:color="auto" w:fill="FFFFFF"/>
        </w:rPr>
        <w:t>Manzoore</w:t>
      </w:r>
      <w:proofErr w:type="spellEnd"/>
      <w:r w:rsidRPr="000B2504">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2E7E23E6" w14:textId="1C2EC417" w:rsidR="000B2504" w:rsidRPr="000B2504" w:rsidRDefault="000B2504" w:rsidP="00F74C75">
      <w:pPr>
        <w:pStyle w:val="Reference"/>
        <w:rPr>
          <w:shd w:val="clear" w:color="auto" w:fill="FFFFFF"/>
        </w:rPr>
      </w:pPr>
      <w:proofErr w:type="spellStart"/>
      <w:r w:rsidRPr="000B2504">
        <w:rPr>
          <w:shd w:val="clear" w:color="auto" w:fill="FFFFFF"/>
        </w:rPr>
        <w:t>Seeniappan</w:t>
      </w:r>
      <w:proofErr w:type="spellEnd"/>
      <w:r w:rsidRPr="000B2504">
        <w:rPr>
          <w:shd w:val="clear" w:color="auto" w:fill="FFFFFF"/>
        </w:rPr>
        <w:t>, K., &amp; Sree, G. V. (2024). Enhancing the mechanical and thermal properties of Kevlar composites for advanced vehicle components using montmorillonite nano clay integration (No. 2023-01-5113). SAE Technical Paper.   https://doi.org/10.4271/2023-01-5113</w:t>
      </w:r>
    </w:p>
    <w:p w14:paraId="3833F9A2" w14:textId="77777777" w:rsidR="000B2504" w:rsidRPr="000B2504" w:rsidRDefault="000B2504" w:rsidP="00F74C75">
      <w:pPr>
        <w:pStyle w:val="Reference"/>
        <w:rPr>
          <w:shd w:val="clear" w:color="auto" w:fill="FFFFFF"/>
        </w:rPr>
      </w:pPr>
      <w:proofErr w:type="spellStart"/>
      <w:r w:rsidRPr="000B2504">
        <w:rPr>
          <w:shd w:val="clear" w:color="auto" w:fill="FFFFFF"/>
        </w:rPr>
        <w:lastRenderedPageBreak/>
        <w:t>Seeniappan</w:t>
      </w:r>
      <w:proofErr w:type="spellEnd"/>
      <w:r w:rsidRPr="000B2504">
        <w:rPr>
          <w:shd w:val="clear" w:color="auto" w:fill="FFFFFF"/>
        </w:rPr>
        <w:t>, K. (2024). Optimizing Carbon Monoxide Emission Reduction Using Rice Husk Activated Carbon in Automobile Exhaust Systems (No. 2024-01-5054). SAE Technical Paper. https://doi.org/10.4271/2024-01-5054</w:t>
      </w:r>
    </w:p>
    <w:p w14:paraId="3CFC95D7" w14:textId="77777777" w:rsidR="000B2504" w:rsidRPr="000B2504" w:rsidRDefault="000B2504" w:rsidP="00F74C75">
      <w:pPr>
        <w:pStyle w:val="Reference"/>
        <w:rPr>
          <w:shd w:val="clear" w:color="auto" w:fill="FFFFFF"/>
        </w:rPr>
      </w:pPr>
      <w:r w:rsidRPr="000B2504">
        <w:rPr>
          <w:shd w:val="clear" w:color="auto" w:fill="FFFFFF"/>
        </w:rPr>
        <w:t>Chukka, N. D. K. R.</w:t>
      </w:r>
      <w:proofErr w:type="gramStart"/>
      <w:r w:rsidRPr="000B2504">
        <w:rPr>
          <w:shd w:val="clear" w:color="auto" w:fill="FFFFFF"/>
        </w:rPr>
        <w:t>,  S.</w:t>
      </w:r>
      <w:proofErr w:type="gramEnd"/>
      <w:r w:rsidRPr="000B2504">
        <w:rPr>
          <w:shd w:val="clear" w:color="auto" w:fill="FFFFFF"/>
        </w:rPr>
        <w:t>, Balaji, V., Ross, N. S.</w:t>
      </w:r>
      <w:proofErr w:type="gramStart"/>
      <w:r w:rsidRPr="000B2504">
        <w:rPr>
          <w:shd w:val="clear" w:color="auto" w:fill="FFFFFF"/>
        </w:rPr>
        <w:t>,  (</w:t>
      </w:r>
      <w:proofErr w:type="gramEnd"/>
      <w:r w:rsidRPr="000B2504">
        <w:rPr>
          <w:shd w:val="clear" w:color="auto" w:fill="FFFFFF"/>
        </w:rPr>
        <w:t>2025). An integrated Artificial neural network technique to optimize the various parameters of Pineapple/SiO2/epoxy-based nanocomposites under NaOH treatment. Results in Engineering, 26, 104737.</w:t>
      </w:r>
    </w:p>
    <w:p w14:paraId="5EE1840D" w14:textId="77777777" w:rsidR="000B2504" w:rsidRPr="000B2504" w:rsidRDefault="000B2504" w:rsidP="00F74C75">
      <w:pPr>
        <w:pStyle w:val="Reference"/>
        <w:rPr>
          <w:shd w:val="clear" w:color="auto" w:fill="FFFFFF"/>
        </w:rPr>
      </w:pPr>
      <w:r w:rsidRPr="000B2504">
        <w:rPr>
          <w:shd w:val="clear" w:color="auto" w:fill="FFFFFF"/>
        </w:rPr>
        <w:t>P.R. Sekaran, and H. Ramakrishnan, "Mechanical and physical characterization studies of nano ceramic reinforced Al–Mg hybrid nanocomposites", Silicon, vol. 15, No. 10, pp. 1-13, Apr 2023.</w:t>
      </w:r>
    </w:p>
    <w:p w14:paraId="0C93D5EB" w14:textId="77777777" w:rsidR="000B2504" w:rsidRPr="000B2504" w:rsidRDefault="000B2504" w:rsidP="00F74C75">
      <w:pPr>
        <w:pStyle w:val="Reference"/>
        <w:rPr>
          <w:shd w:val="clear" w:color="auto" w:fill="FFFFFF"/>
        </w:rPr>
      </w:pPr>
      <w:r w:rsidRPr="000B2504">
        <w:rPr>
          <w:shd w:val="clear" w:color="auto" w:fill="FFFFFF"/>
        </w:rPr>
        <w:t>M. A. Babu et al. Effect of Surfactants and Hybrid Filler on Microstructural and Mechanical Properties of Al7075/TiC/Graphene Alloy Composite via Additive Manufacturing. J. of Materi Eng and Perform (2025). https://doi.org/10.1007/s11665-025-11873-4</w:t>
      </w:r>
    </w:p>
    <w:p w14:paraId="1E826121" w14:textId="77777777" w:rsidR="000B2504" w:rsidRPr="000B2504" w:rsidRDefault="000B2504" w:rsidP="00F74C75">
      <w:pPr>
        <w:pStyle w:val="Reference"/>
        <w:rPr>
          <w:shd w:val="clear" w:color="auto" w:fill="FFFFFF"/>
        </w:rPr>
      </w:pPr>
      <w:r w:rsidRPr="000B2504">
        <w:rPr>
          <w:shd w:val="clear" w:color="auto" w:fill="FFFFFF"/>
        </w:rPr>
        <w:t>S. Ravi et al. Processing and SiC content on functional behaviour of aluminium alloy composite. J Mech Sci Technol (2025). https://doi.org/10.1007/s12206-025-0723-2</w:t>
      </w:r>
    </w:p>
    <w:p w14:paraId="0AD4F0C7" w14:textId="77777777" w:rsidR="000B2504" w:rsidRPr="000B2504" w:rsidRDefault="000B2504" w:rsidP="00F74C75">
      <w:pPr>
        <w:pStyle w:val="Reference"/>
        <w:rPr>
          <w:shd w:val="clear" w:color="auto" w:fill="FFFFFF"/>
        </w:rPr>
      </w:pPr>
      <w:r w:rsidRPr="000B2504">
        <w:rPr>
          <w:shd w:val="clear" w:color="auto" w:fill="FFFFFF"/>
        </w:rPr>
        <w:t xml:space="preserve">V. </w:t>
      </w:r>
      <w:proofErr w:type="spellStart"/>
      <w:r w:rsidRPr="000B2504">
        <w:rPr>
          <w:shd w:val="clear" w:color="auto" w:fill="FFFFFF"/>
        </w:rPr>
        <w:t>Mohanavel</w:t>
      </w:r>
      <w:proofErr w:type="spellEnd"/>
      <w:r w:rsidRPr="000B2504">
        <w:rPr>
          <w:shd w:val="clear" w:color="auto" w:fill="FFFFFF"/>
        </w:rPr>
        <w:t xml:space="preserve"> et al. Exploration of photovoltaic thermal collector performance enhancement by the accumulations of hybrid nanofluid and phase change material. J </w:t>
      </w:r>
      <w:proofErr w:type="spellStart"/>
      <w:r w:rsidRPr="000B2504">
        <w:rPr>
          <w:shd w:val="clear" w:color="auto" w:fill="FFFFFF"/>
        </w:rPr>
        <w:t>Therm</w:t>
      </w:r>
      <w:proofErr w:type="spellEnd"/>
      <w:r w:rsidRPr="000B2504">
        <w:rPr>
          <w:shd w:val="clear" w:color="auto" w:fill="FFFFFF"/>
        </w:rPr>
        <w:t xml:space="preserve"> Anal </w:t>
      </w:r>
      <w:proofErr w:type="spellStart"/>
      <w:r w:rsidRPr="000B2504">
        <w:rPr>
          <w:shd w:val="clear" w:color="auto" w:fill="FFFFFF"/>
        </w:rPr>
        <w:t>Calorim</w:t>
      </w:r>
      <w:proofErr w:type="spellEnd"/>
      <w:r w:rsidRPr="000B2504">
        <w:rPr>
          <w:shd w:val="clear" w:color="auto" w:fill="FFFFFF"/>
        </w:rPr>
        <w:t xml:space="preserve"> (2025). https://doi.org/10.1007/s10973-025-14427-x</w:t>
      </w:r>
    </w:p>
    <w:p w14:paraId="2625C834" w14:textId="77777777" w:rsidR="000B2504" w:rsidRPr="000B2504" w:rsidRDefault="000B2504" w:rsidP="00F74C75">
      <w:pPr>
        <w:pStyle w:val="Reference"/>
        <w:rPr>
          <w:shd w:val="clear" w:color="auto" w:fill="FFFFFF"/>
        </w:rPr>
      </w:pPr>
      <w:r w:rsidRPr="000B2504">
        <w:rPr>
          <w:shd w:val="clear" w:color="auto" w:fill="FFFFFF"/>
        </w:rPr>
        <w:t xml:space="preserve">N. </w:t>
      </w:r>
      <w:proofErr w:type="spellStart"/>
      <w:r w:rsidRPr="000B2504">
        <w:rPr>
          <w:shd w:val="clear" w:color="auto" w:fill="FFFFFF"/>
        </w:rPr>
        <w:t>Basavegowda</w:t>
      </w:r>
      <w:proofErr w:type="spellEnd"/>
      <w:r w:rsidRPr="000B2504">
        <w:rPr>
          <w:shd w:val="clear" w:color="auto" w:fill="FFFFFF"/>
        </w:rPr>
        <w:t xml:space="preserve"> et al. Influence of Silver Nanowire Concentration on Electrical and Optical Properties of Polyaniline for Transparent Conductive Sensors. J. Electron. Mater. (2025). </w:t>
      </w:r>
      <w:hyperlink r:id="rId11" w:history="1">
        <w:r w:rsidRPr="000B2504">
          <w:rPr>
            <w:shd w:val="clear" w:color="auto" w:fill="FFFFFF"/>
          </w:rPr>
          <w:t>https://doi.org/10.1007/s11664-025-12174-1</w:t>
        </w:r>
      </w:hyperlink>
    </w:p>
    <w:p w14:paraId="01F6ED14" w14:textId="77777777" w:rsidR="000B2504" w:rsidRPr="000B2504" w:rsidRDefault="000B2504" w:rsidP="00F74C75">
      <w:pPr>
        <w:pStyle w:val="Reference"/>
        <w:rPr>
          <w:shd w:val="clear" w:color="auto" w:fill="FFFFFF"/>
        </w:rPr>
      </w:pPr>
      <w:r w:rsidRPr="000B2504">
        <w:rPr>
          <w:shd w:val="clear" w:color="auto" w:fill="FFFFFF"/>
        </w:rPr>
        <w:t>A. Sharma et al. Featuring of Formamidinium lead halide and enrichment of optoelectronic behaviour of SnO2/FAPbI3/NiOx with PCBM layer. J Mater Sci: Mater Electron 36, 1124 (2025). https://doi.org/10.1007/s10854-025-15203-1</w:t>
      </w:r>
    </w:p>
    <w:p w14:paraId="78F1C55F" w14:textId="77777777" w:rsidR="000B2504" w:rsidRPr="000B2504" w:rsidRDefault="000B2504" w:rsidP="00F74C75">
      <w:pPr>
        <w:pStyle w:val="Reference"/>
        <w:rPr>
          <w:shd w:val="clear" w:color="auto" w:fill="FFFFFF"/>
        </w:rPr>
      </w:pPr>
      <w:r w:rsidRPr="000B2504">
        <w:rPr>
          <w:shd w:val="clear" w:color="auto" w:fill="FFFFFF"/>
        </w:rPr>
        <w:t xml:space="preserve">V. </w:t>
      </w:r>
      <w:proofErr w:type="spellStart"/>
      <w:r w:rsidRPr="000B2504">
        <w:rPr>
          <w:shd w:val="clear" w:color="auto" w:fill="FFFFFF"/>
        </w:rPr>
        <w:t>Rathinavelu</w:t>
      </w:r>
      <w:proofErr w:type="spellEnd"/>
      <w:r w:rsidRPr="000B2504">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6E2DB4B0" w14:textId="77777777" w:rsidR="000B2504" w:rsidRPr="000B2504" w:rsidRDefault="000B2504" w:rsidP="00F74C75">
      <w:pPr>
        <w:pStyle w:val="Reference"/>
        <w:rPr>
          <w:shd w:val="clear" w:color="auto" w:fill="FFFFFF"/>
        </w:rPr>
      </w:pPr>
      <w:r w:rsidRPr="000B2504">
        <w:rPr>
          <w:shd w:val="clear" w:color="auto" w:fill="FFFFFF"/>
        </w:rPr>
        <w:t>K. K. Ilavenil et al. Enrichment of monolithic aluminium alloy characteristics by nano ceramic: Solid state process. J Mech Sci Technol (2025). https://doi.org/10.1007/s12206-025-0513-x</w:t>
      </w:r>
    </w:p>
    <w:p w14:paraId="73FA33DF" w14:textId="77777777" w:rsidR="000B2504" w:rsidRPr="000B2504" w:rsidRDefault="000B2504" w:rsidP="00F74C75">
      <w:pPr>
        <w:pStyle w:val="Reference"/>
        <w:rPr>
          <w:shd w:val="clear" w:color="auto" w:fill="FFFFFF"/>
        </w:rPr>
      </w:pPr>
      <w:proofErr w:type="spellStart"/>
      <w:r w:rsidRPr="000B2504">
        <w:rPr>
          <w:shd w:val="clear" w:color="auto" w:fill="FFFFFF"/>
        </w:rPr>
        <w:t>Neelashetty</w:t>
      </w:r>
      <w:proofErr w:type="spellEnd"/>
      <w:r w:rsidRPr="000B2504">
        <w:rPr>
          <w:shd w:val="clear" w:color="auto" w:fill="FFFFFF"/>
        </w:rPr>
        <w:t xml:space="preserve">, K., et al. Energy Management for PV-Powered EV Charging </w:t>
      </w:r>
      <w:proofErr w:type="gramStart"/>
      <w:r w:rsidRPr="000B2504">
        <w:rPr>
          <w:shd w:val="clear" w:color="auto" w:fill="FFFFFF"/>
        </w:rPr>
        <w:t>With</w:t>
      </w:r>
      <w:proofErr w:type="gramEnd"/>
      <w:r w:rsidRPr="000B2504">
        <w:rPr>
          <w:shd w:val="clear" w:color="auto" w:fill="FFFFFF"/>
        </w:rPr>
        <w:t xml:space="preserve"> Grid Integration and Battery Energy Storage System using Dung Beetle Optimizer. 2025 5th International Conference on Trends in Material Science and Inventive Materials (ICTMIM). IEEE, 2025.</w:t>
      </w:r>
    </w:p>
    <w:p w14:paraId="60A4E181" w14:textId="77777777" w:rsidR="000B2504" w:rsidRPr="000B2504" w:rsidRDefault="000B2504" w:rsidP="00F74C75">
      <w:pPr>
        <w:pStyle w:val="Reference"/>
        <w:rPr>
          <w:shd w:val="clear" w:color="auto" w:fill="FFFFFF"/>
        </w:rPr>
      </w:pPr>
      <w:r w:rsidRPr="000B2504">
        <w:rPr>
          <w:shd w:val="clear" w:color="auto" w:fill="FFFFFF"/>
        </w:rPr>
        <w:t xml:space="preserve">Kaliappan, S., Balaji, V., &amp; Mahesh, V. (2024). Effects of Injection Molding on Linum </w:t>
      </w:r>
      <w:proofErr w:type="spellStart"/>
      <w:r w:rsidRPr="000B2504">
        <w:rPr>
          <w:shd w:val="clear" w:color="auto" w:fill="FFFFFF"/>
        </w:rPr>
        <w:t>usitatissimum</w:t>
      </w:r>
      <w:proofErr w:type="spellEnd"/>
      <w:r w:rsidRPr="000B2504">
        <w:rPr>
          <w:shd w:val="clear" w:color="auto" w:fill="FFFFFF"/>
        </w:rPr>
        <w:t xml:space="preserve"> Fiber Polyvinyl Chloride Composites for Automotive Underbody Shields and Floor Trays (No. 2024-01-5053). SAE Technical Paper. https://doi.org/10.4271/2024-01-5053</w:t>
      </w:r>
    </w:p>
    <w:p w14:paraId="629F2383" w14:textId="77777777" w:rsidR="000B2504" w:rsidRPr="000B2504" w:rsidRDefault="000B2504" w:rsidP="00F74C75">
      <w:pPr>
        <w:pStyle w:val="Reference"/>
        <w:rPr>
          <w:shd w:val="clear" w:color="auto" w:fill="FFFFFF"/>
        </w:rPr>
      </w:pPr>
      <w:r w:rsidRPr="000B2504">
        <w:rPr>
          <w:shd w:val="clear" w:color="auto" w:fill="FFFFFF"/>
        </w:rPr>
        <w:t xml:space="preserve">Shah, Ronit, </w:t>
      </w:r>
      <w:proofErr w:type="spellStart"/>
      <w:r w:rsidRPr="000B2504">
        <w:rPr>
          <w:shd w:val="clear" w:color="auto" w:fill="FFFFFF"/>
        </w:rPr>
        <w:t>Arockia</w:t>
      </w:r>
      <w:proofErr w:type="spellEnd"/>
      <w:r w:rsidRPr="000B2504">
        <w:rPr>
          <w:shd w:val="clear" w:color="auto" w:fill="FFFFFF"/>
        </w:rPr>
        <w:t xml:space="preserve"> Selvakumar </w:t>
      </w:r>
      <w:proofErr w:type="spellStart"/>
      <w:r w:rsidRPr="000B2504">
        <w:rPr>
          <w:shd w:val="clear" w:color="auto" w:fill="FFFFFF"/>
        </w:rPr>
        <w:t>Arockia</w:t>
      </w:r>
      <w:proofErr w:type="spellEnd"/>
      <w:r w:rsidRPr="000B2504">
        <w:rPr>
          <w:shd w:val="clear" w:color="auto" w:fill="FFFFFF"/>
        </w:rPr>
        <w:t xml:space="preserve"> Doss. Advancements in AI-Enhanced Collaborative Robotics: Towards Safer, Smarter, and Human-Centric Industrial Automation. Results in Engineering (2025): 105704.</w:t>
      </w:r>
    </w:p>
    <w:p w14:paraId="0E225007" w14:textId="77777777" w:rsidR="000B2504" w:rsidRPr="000B2504" w:rsidRDefault="000B2504" w:rsidP="00F74C75">
      <w:pPr>
        <w:pStyle w:val="Reference"/>
        <w:rPr>
          <w:shd w:val="clear" w:color="auto" w:fill="FFFFFF"/>
        </w:rPr>
      </w:pPr>
      <w:r w:rsidRPr="000B2504">
        <w:rPr>
          <w:shd w:val="clear" w:color="auto" w:fill="FFFFFF"/>
        </w:rPr>
        <w:t xml:space="preserve">Ameen, F., Chinta, N. D., Teja, N. B., Muthu, G., Kaliappan, S., ... &amp; </w:t>
      </w:r>
      <w:proofErr w:type="spellStart"/>
      <w:r w:rsidRPr="000B2504">
        <w:rPr>
          <w:shd w:val="clear" w:color="auto" w:fill="FFFFFF"/>
        </w:rPr>
        <w:t>Vadiveloo</w:t>
      </w:r>
      <w:proofErr w:type="spellEnd"/>
      <w:r w:rsidRPr="000B2504">
        <w:rPr>
          <w:shd w:val="clear" w:color="auto" w:fill="FFFFFF"/>
        </w:rPr>
        <w:t>, A. (2024). Antibacterial and dynamical behaviour of silicon nanoparticles influenced sustainable waste flax fibre-reinforced epoxy composite for biomedical application. Green processing and synthesis, 13(1), 20230214.   https://doi.org/10.1515/gps-2023-0214</w:t>
      </w:r>
    </w:p>
    <w:p w14:paraId="23B37E45" w14:textId="77777777" w:rsidR="000B2504" w:rsidRPr="000B2504" w:rsidRDefault="000B2504" w:rsidP="00F74C75">
      <w:pPr>
        <w:pStyle w:val="Reference"/>
        <w:rPr>
          <w:shd w:val="clear" w:color="auto" w:fill="FFFFFF"/>
        </w:rPr>
      </w:pPr>
      <w:r w:rsidRPr="000B2504">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0B2504">
        <w:rPr>
          <w:shd w:val="clear" w:color="auto" w:fill="FFFFFF"/>
        </w:rPr>
        <w:t>Metalcast</w:t>
      </w:r>
      <w:proofErr w:type="spellEnd"/>
      <w:r w:rsidRPr="000B2504">
        <w:rPr>
          <w:shd w:val="clear" w:color="auto" w:fill="FFFFFF"/>
        </w:rPr>
        <w:t xml:space="preserve"> (2025). https://doi.org/10.1007/s40962-025-01603-w</w:t>
      </w:r>
    </w:p>
    <w:p w14:paraId="37FFE0F4" w14:textId="77777777" w:rsidR="000B2504" w:rsidRPr="000B2504" w:rsidRDefault="000B2504" w:rsidP="00F74C75">
      <w:pPr>
        <w:pStyle w:val="Reference"/>
        <w:rPr>
          <w:shd w:val="clear" w:color="auto" w:fill="FFFFFF"/>
        </w:rPr>
      </w:pPr>
      <w:r w:rsidRPr="000B2504">
        <w:rPr>
          <w:shd w:val="clear" w:color="auto" w:fill="FFFFFF"/>
        </w:rPr>
        <w:t xml:space="preserve">A. Sharma et al. Structural Modification and Enhancement of Optoelectronic </w:t>
      </w:r>
      <w:proofErr w:type="spellStart"/>
      <w:r w:rsidRPr="000B2504">
        <w:rPr>
          <w:shd w:val="clear" w:color="auto" w:fill="FFFFFF"/>
        </w:rPr>
        <w:t>Behaviour</w:t>
      </w:r>
      <w:proofErr w:type="spellEnd"/>
      <w:r w:rsidRPr="000B2504">
        <w:rPr>
          <w:shd w:val="clear" w:color="auto" w:fill="FFFFFF"/>
        </w:rPr>
        <w:t xml:space="preserve"> of </w:t>
      </w:r>
      <w:proofErr w:type="spellStart"/>
      <w:r w:rsidRPr="000B2504">
        <w:rPr>
          <w:shd w:val="clear" w:color="auto" w:fill="FFFFFF"/>
        </w:rPr>
        <w:t>ZnO</w:t>
      </w:r>
      <w:proofErr w:type="spellEnd"/>
      <w:r w:rsidRPr="000B2504">
        <w:rPr>
          <w:shd w:val="clear" w:color="auto" w:fill="FFFFFF"/>
        </w:rPr>
        <w:t xml:space="preserve"> Nanofilms Featuring Cu and Ti Particles. J. Electron. Mater. (2025). https://doi.org/10.1007/s11664-025-11951-2</w:t>
      </w:r>
    </w:p>
    <w:p w14:paraId="3E7F745B" w14:textId="77777777" w:rsidR="000B2504" w:rsidRPr="000B2504" w:rsidRDefault="000B2504" w:rsidP="00F74C75">
      <w:pPr>
        <w:pStyle w:val="Reference"/>
        <w:rPr>
          <w:shd w:val="clear" w:color="auto" w:fill="FFFFFF"/>
        </w:rPr>
      </w:pPr>
      <w:r w:rsidRPr="000B2504">
        <w:rPr>
          <w:shd w:val="clear" w:color="auto" w:fill="FFFFFF"/>
        </w:rPr>
        <w:t xml:space="preserve">M. Aruna et al. Integration of Magnesium Fluoride and Nano Alumina–Silicon Carbide Actions on Properties of AZ91 Alloy Hybrid Nanocomposites. Inter </w:t>
      </w:r>
      <w:proofErr w:type="spellStart"/>
      <w:r w:rsidRPr="000B2504">
        <w:rPr>
          <w:shd w:val="clear" w:color="auto" w:fill="FFFFFF"/>
        </w:rPr>
        <w:t>Metalcast</w:t>
      </w:r>
      <w:proofErr w:type="spellEnd"/>
      <w:r w:rsidRPr="000B2504">
        <w:rPr>
          <w:shd w:val="clear" w:color="auto" w:fill="FFFFFF"/>
        </w:rPr>
        <w:t xml:space="preserve"> (2025). https://doi.org/10.1007/s40962-025-01617-4</w:t>
      </w:r>
    </w:p>
    <w:p w14:paraId="3A9F9237" w14:textId="77777777" w:rsidR="000B2504" w:rsidRPr="000B2504" w:rsidRDefault="000B2504" w:rsidP="00F74C75">
      <w:pPr>
        <w:pStyle w:val="Reference"/>
        <w:rPr>
          <w:shd w:val="clear" w:color="auto" w:fill="FFFFFF"/>
        </w:rPr>
      </w:pPr>
      <w:r w:rsidRPr="000B2504">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0B2504">
        <w:rPr>
          <w:shd w:val="clear" w:color="auto" w:fill="FFFFFF"/>
        </w:rPr>
        <w:t>Therm</w:t>
      </w:r>
      <w:proofErr w:type="spellEnd"/>
      <w:r w:rsidRPr="000B2504">
        <w:rPr>
          <w:shd w:val="clear" w:color="auto" w:fill="FFFFFF"/>
        </w:rPr>
        <w:t xml:space="preserve"> Anal </w:t>
      </w:r>
      <w:proofErr w:type="spellStart"/>
      <w:r w:rsidRPr="000B2504">
        <w:rPr>
          <w:shd w:val="clear" w:color="auto" w:fill="FFFFFF"/>
        </w:rPr>
        <w:t>Calorim</w:t>
      </w:r>
      <w:proofErr w:type="spellEnd"/>
      <w:r w:rsidRPr="000B2504">
        <w:rPr>
          <w:shd w:val="clear" w:color="auto" w:fill="FFFFFF"/>
        </w:rPr>
        <w:t xml:space="preserve"> (2025). https://doi.org/10.1007/s10973-025-14224-6</w:t>
      </w:r>
    </w:p>
    <w:p w14:paraId="16B91995" w14:textId="77777777" w:rsidR="000B2504" w:rsidRPr="000B2504" w:rsidRDefault="000B2504" w:rsidP="00F74C75">
      <w:pPr>
        <w:pStyle w:val="Reference"/>
        <w:rPr>
          <w:shd w:val="clear" w:color="auto" w:fill="FFFFFF"/>
        </w:rPr>
      </w:pPr>
      <w:r w:rsidRPr="000B2504">
        <w:rPr>
          <w:shd w:val="clear" w:color="auto" w:fill="FFFFFF"/>
        </w:rPr>
        <w:t>Jothi Arunachalam et al. Integration of nanographene and action of fiber sequences on functional behaviour of composite laminates" International Polymer Processing, 2025. https://doi.org/10.1515/ipp-2024-0149</w:t>
      </w:r>
    </w:p>
    <w:p w14:paraId="56171530" w14:textId="77777777" w:rsidR="000B2504" w:rsidRPr="000B2504" w:rsidRDefault="000B2504" w:rsidP="00F74C75">
      <w:pPr>
        <w:pStyle w:val="Reference"/>
        <w:rPr>
          <w:shd w:val="clear" w:color="auto" w:fill="FFFFFF"/>
        </w:rPr>
      </w:pPr>
      <w:proofErr w:type="spellStart"/>
      <w:r w:rsidRPr="000B2504">
        <w:rPr>
          <w:shd w:val="clear" w:color="auto" w:fill="FFFFFF"/>
        </w:rPr>
        <w:t>Manzoore</w:t>
      </w:r>
      <w:proofErr w:type="spellEnd"/>
      <w:r w:rsidRPr="000B2504">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4E94A4C8" w14:textId="77777777" w:rsidR="000B2504" w:rsidRPr="000B2504" w:rsidRDefault="000B2504" w:rsidP="00F74C75">
      <w:pPr>
        <w:pStyle w:val="Reference"/>
        <w:rPr>
          <w:shd w:val="clear" w:color="auto" w:fill="FFFFFF"/>
        </w:rPr>
      </w:pPr>
      <w:r w:rsidRPr="000B2504">
        <w:rPr>
          <w:shd w:val="clear" w:color="auto" w:fill="FFFFFF"/>
        </w:rPr>
        <w:t>P. P. Singh et al. Hybrid Thin Film Coating Performance and Functional Characteristics of Silicon Nitride (SiNx) Layer for Solar Cell Application. J. Electron. Mater. (2025). https://doi.org/10.1007/s11664-025-11888-6</w:t>
      </w:r>
    </w:p>
    <w:p w14:paraId="37827E66" w14:textId="77777777" w:rsidR="000B2504" w:rsidRPr="000B2504" w:rsidRDefault="000B2504" w:rsidP="00F74C75">
      <w:pPr>
        <w:pStyle w:val="Reference"/>
        <w:rPr>
          <w:shd w:val="clear" w:color="auto" w:fill="FFFFFF"/>
        </w:rPr>
      </w:pPr>
      <w:proofErr w:type="spellStart"/>
      <w:r w:rsidRPr="000B2504">
        <w:rPr>
          <w:shd w:val="clear" w:color="auto" w:fill="FFFFFF"/>
        </w:rPr>
        <w:lastRenderedPageBreak/>
        <w:t>Seeniappan</w:t>
      </w:r>
      <w:proofErr w:type="spellEnd"/>
      <w:r w:rsidRPr="000B2504">
        <w:rPr>
          <w:shd w:val="clear" w:color="auto" w:fill="FFFFFF"/>
        </w:rPr>
        <w:t>, K. (2024). Effectiveness of titanium dioxide nano fillers on sisal fiber for enhanced mechanical properties and occupant protection in hybrid nanocomposites (No. 2023-01-5114). SAE Technical Paper.  https://doi.org/10.4271/2023-01-5114</w:t>
      </w:r>
    </w:p>
    <w:p w14:paraId="2437DE8E" w14:textId="77777777" w:rsidR="000B2504" w:rsidRPr="000B2504" w:rsidRDefault="000B2504" w:rsidP="00F74C75">
      <w:pPr>
        <w:pStyle w:val="Reference"/>
        <w:rPr>
          <w:shd w:val="clear" w:color="auto" w:fill="FFFFFF"/>
        </w:rPr>
      </w:pPr>
      <w:r w:rsidRPr="000B2504">
        <w:rPr>
          <w:shd w:val="clear" w:color="auto" w:fill="FFFFFF"/>
        </w:rPr>
        <w:t xml:space="preserve">Mohan, G., G. Komala, K. </w:t>
      </w:r>
      <w:proofErr w:type="spellStart"/>
      <w:r w:rsidRPr="000B2504">
        <w:rPr>
          <w:shd w:val="clear" w:color="auto" w:fill="FFFFFF"/>
        </w:rPr>
        <w:t>Manikannan</w:t>
      </w:r>
      <w:proofErr w:type="spellEnd"/>
      <w:r w:rsidRPr="000B2504">
        <w:rPr>
          <w:shd w:val="clear" w:color="auto" w:fill="FFFFFF"/>
        </w:rPr>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09D71410" w14:textId="77777777" w:rsidR="000B2504" w:rsidRPr="000B2504" w:rsidRDefault="000B2504" w:rsidP="00F74C75">
      <w:pPr>
        <w:pStyle w:val="Reference"/>
        <w:rPr>
          <w:shd w:val="clear" w:color="auto" w:fill="FFFFFF"/>
        </w:rPr>
      </w:pPr>
      <w:r w:rsidRPr="000B2504">
        <w:rPr>
          <w:shd w:val="clear" w:color="auto" w:fill="FFFFFF"/>
        </w:rPr>
        <w:t>A. Sharma et al. Semisolid stir casting and effect of hybrid fillers on functional properties of aluminium alloy composites. J Mech Sci Technol (2025). https://doi.org/10.1007/s12206-025-0620-8</w:t>
      </w:r>
    </w:p>
    <w:p w14:paraId="1B294E15" w14:textId="77777777" w:rsidR="000B2504" w:rsidRPr="000B2504" w:rsidRDefault="000B2504" w:rsidP="00F74C75">
      <w:pPr>
        <w:pStyle w:val="Reference"/>
        <w:rPr>
          <w:shd w:val="clear" w:color="auto" w:fill="FFFFFF"/>
        </w:rPr>
      </w:pPr>
      <w:r w:rsidRPr="000B2504">
        <w:rPr>
          <w:shd w:val="clear" w:color="auto" w:fill="FFFFFF"/>
        </w:rPr>
        <w:t>V. V. Upadhyay et al. Hexachloroethane fluxing mechanism and actions of hybrid fillers on functional behaviour of AZ31B alloy composites. J Mech Sci Technol (2025). https://doi.org/10.1007/s12206-025-0622-6</w:t>
      </w:r>
    </w:p>
    <w:p w14:paraId="35AFDA74" w14:textId="77777777" w:rsidR="003E525F" w:rsidRPr="000B2504" w:rsidRDefault="003E525F" w:rsidP="000B2504">
      <w:pPr>
        <w:pStyle w:val="ListParagraph"/>
        <w:spacing w:line="360" w:lineRule="auto"/>
        <w:jc w:val="both"/>
        <w:rPr>
          <w:color w:val="222222"/>
          <w:szCs w:val="24"/>
          <w:shd w:val="clear" w:color="auto" w:fill="FFFFFF"/>
        </w:rPr>
      </w:pPr>
    </w:p>
    <w:sectPr w:rsidR="003E525F" w:rsidRPr="000B2504" w:rsidSect="00B7669F">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4612FA"/>
    <w:multiLevelType w:val="hybridMultilevel"/>
    <w:tmpl w:val="E584A418"/>
    <w:lvl w:ilvl="0" w:tplc="9A02CA0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16101956">
    <w:abstractNumId w:val="11"/>
  </w:num>
  <w:num w:numId="2" w16cid:durableId="1618096125">
    <w:abstractNumId w:val="6"/>
  </w:num>
  <w:num w:numId="3" w16cid:durableId="1925844975">
    <w:abstractNumId w:val="17"/>
  </w:num>
  <w:num w:numId="4" w16cid:durableId="1623537524">
    <w:abstractNumId w:val="3"/>
  </w:num>
  <w:num w:numId="5" w16cid:durableId="333149680">
    <w:abstractNumId w:val="14"/>
  </w:num>
  <w:num w:numId="6" w16cid:durableId="1958750756">
    <w:abstractNumId w:val="8"/>
  </w:num>
  <w:num w:numId="7" w16cid:durableId="1466237890">
    <w:abstractNumId w:val="13"/>
  </w:num>
  <w:num w:numId="8" w16cid:durableId="846751398">
    <w:abstractNumId w:val="4"/>
  </w:num>
  <w:num w:numId="9" w16cid:durableId="982584711">
    <w:abstractNumId w:val="7"/>
  </w:num>
  <w:num w:numId="10" w16cid:durableId="247734440">
    <w:abstractNumId w:val="1"/>
  </w:num>
  <w:num w:numId="11" w16cid:durableId="1514879319">
    <w:abstractNumId w:val="16"/>
  </w:num>
  <w:num w:numId="12" w16cid:durableId="1383210328">
    <w:abstractNumId w:val="10"/>
  </w:num>
  <w:num w:numId="13" w16cid:durableId="1513061117">
    <w:abstractNumId w:val="15"/>
  </w:num>
  <w:num w:numId="14" w16cid:durableId="958226418">
    <w:abstractNumId w:val="12"/>
  </w:num>
  <w:num w:numId="15" w16cid:durableId="771170886">
    <w:abstractNumId w:val="5"/>
  </w:num>
  <w:num w:numId="16" w16cid:durableId="1726029251">
    <w:abstractNumId w:val="9"/>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16D"/>
    <w:rsid w:val="00015E68"/>
    <w:rsid w:val="000B2504"/>
    <w:rsid w:val="002A7AF7"/>
    <w:rsid w:val="002B7569"/>
    <w:rsid w:val="002C44CB"/>
    <w:rsid w:val="002D6DD6"/>
    <w:rsid w:val="002F4CCB"/>
    <w:rsid w:val="00346676"/>
    <w:rsid w:val="00357EFC"/>
    <w:rsid w:val="003D45A8"/>
    <w:rsid w:val="003E525F"/>
    <w:rsid w:val="0043487B"/>
    <w:rsid w:val="00593BB4"/>
    <w:rsid w:val="005D490C"/>
    <w:rsid w:val="005E6427"/>
    <w:rsid w:val="0060490A"/>
    <w:rsid w:val="00680D3A"/>
    <w:rsid w:val="0071016D"/>
    <w:rsid w:val="00724DB2"/>
    <w:rsid w:val="007645F8"/>
    <w:rsid w:val="0083760B"/>
    <w:rsid w:val="00887589"/>
    <w:rsid w:val="00891BA4"/>
    <w:rsid w:val="008B4846"/>
    <w:rsid w:val="008D12E4"/>
    <w:rsid w:val="00A04920"/>
    <w:rsid w:val="00A0687E"/>
    <w:rsid w:val="00A42268"/>
    <w:rsid w:val="00AD1480"/>
    <w:rsid w:val="00B63BC6"/>
    <w:rsid w:val="00B7669F"/>
    <w:rsid w:val="00BC1E01"/>
    <w:rsid w:val="00C30F35"/>
    <w:rsid w:val="00CF59E4"/>
    <w:rsid w:val="00D24ED3"/>
    <w:rsid w:val="00D33ABB"/>
    <w:rsid w:val="00E25728"/>
    <w:rsid w:val="00E40688"/>
    <w:rsid w:val="00F74C75"/>
    <w:rsid w:val="00F9297B"/>
    <w:rsid w:val="00FA2D73"/>
    <w:rsid w:val="00FC354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0AEC7"/>
  <w15:docId w15:val="{6E8BF5C2-68E5-4CAE-9554-7E3B2B79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74C75"/>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F74C75"/>
    <w:pPr>
      <w:keepNext/>
      <w:spacing w:before="240" w:after="240"/>
      <w:jc w:val="center"/>
      <w:outlineLvl w:val="0"/>
    </w:pPr>
    <w:rPr>
      <w:b/>
      <w:caps/>
    </w:rPr>
  </w:style>
  <w:style w:type="paragraph" w:styleId="Heading2">
    <w:name w:val="heading 2"/>
    <w:basedOn w:val="Normal"/>
    <w:next w:val="Paragraph"/>
    <w:link w:val="Heading2Char"/>
    <w:qFormat/>
    <w:rsid w:val="00F74C75"/>
    <w:pPr>
      <w:keepNext/>
      <w:spacing w:before="240" w:after="240"/>
      <w:jc w:val="center"/>
      <w:outlineLvl w:val="1"/>
    </w:pPr>
    <w:rPr>
      <w:b/>
    </w:rPr>
  </w:style>
  <w:style w:type="paragraph" w:styleId="Heading3">
    <w:name w:val="heading 3"/>
    <w:basedOn w:val="Normal"/>
    <w:next w:val="Normal"/>
    <w:link w:val="Heading3Char"/>
    <w:qFormat/>
    <w:rsid w:val="00F74C75"/>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F74C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4C75"/>
  </w:style>
  <w:style w:type="paragraph" w:styleId="ListParagraph">
    <w:name w:val="List Paragraph"/>
    <w:basedOn w:val="Normal"/>
    <w:uiPriority w:val="34"/>
    <w:rsid w:val="00F74C75"/>
    <w:pPr>
      <w:ind w:left="720"/>
      <w:contextualSpacing/>
    </w:pPr>
  </w:style>
  <w:style w:type="character" w:styleId="Hyperlink">
    <w:name w:val="Hyperlink"/>
    <w:rsid w:val="00F74C75"/>
    <w:rPr>
      <w:color w:val="0000FF"/>
      <w:u w:val="single"/>
    </w:rPr>
  </w:style>
  <w:style w:type="paragraph" w:customStyle="1" w:styleId="2Authors">
    <w:name w:val="2 Authors"/>
    <w:rsid w:val="00D24ED3"/>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F74C75"/>
    <w:pPr>
      <w:ind w:firstLine="284"/>
      <w:jc w:val="both"/>
    </w:pPr>
    <w:rPr>
      <w:sz w:val="20"/>
    </w:rPr>
  </w:style>
  <w:style w:type="character" w:customStyle="1" w:styleId="Heading1Char">
    <w:name w:val="Heading 1 Char"/>
    <w:basedOn w:val="DefaultParagraphFont"/>
    <w:link w:val="Heading1"/>
    <w:rsid w:val="002C44CB"/>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2C44CB"/>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2C44CB"/>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F74C75"/>
    <w:rPr>
      <w:sz w:val="16"/>
    </w:rPr>
  </w:style>
  <w:style w:type="character" w:customStyle="1" w:styleId="FootnoteTextChar">
    <w:name w:val="Footnote Text Char"/>
    <w:basedOn w:val="DefaultParagraphFont"/>
    <w:link w:val="FootnoteText"/>
    <w:semiHidden/>
    <w:rsid w:val="002C44CB"/>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F74C75"/>
    <w:pPr>
      <w:spacing w:before="1200"/>
      <w:jc w:val="center"/>
    </w:pPr>
    <w:rPr>
      <w:b/>
      <w:sz w:val="36"/>
    </w:rPr>
  </w:style>
  <w:style w:type="paragraph" w:customStyle="1" w:styleId="AuthorName">
    <w:name w:val="Author Name"/>
    <w:basedOn w:val="Normal"/>
    <w:next w:val="AuthorAffiliation"/>
    <w:rsid w:val="00F74C75"/>
    <w:pPr>
      <w:spacing w:before="360" w:after="360"/>
      <w:jc w:val="center"/>
    </w:pPr>
    <w:rPr>
      <w:sz w:val="28"/>
    </w:rPr>
  </w:style>
  <w:style w:type="paragraph" w:customStyle="1" w:styleId="AuthorAffiliation">
    <w:name w:val="Author Affiliation"/>
    <w:basedOn w:val="Normal"/>
    <w:rsid w:val="00F74C75"/>
    <w:pPr>
      <w:jc w:val="center"/>
    </w:pPr>
    <w:rPr>
      <w:i/>
      <w:sz w:val="20"/>
    </w:rPr>
  </w:style>
  <w:style w:type="paragraph" w:customStyle="1" w:styleId="Abstract">
    <w:name w:val="Abstract"/>
    <w:basedOn w:val="Normal"/>
    <w:next w:val="Heading1"/>
    <w:rsid w:val="00F74C75"/>
    <w:pPr>
      <w:spacing w:before="360" w:after="360"/>
      <w:ind w:left="289" w:right="289"/>
      <w:jc w:val="both"/>
    </w:pPr>
    <w:rPr>
      <w:sz w:val="18"/>
    </w:rPr>
  </w:style>
  <w:style w:type="character" w:styleId="FootnoteReference">
    <w:name w:val="footnote reference"/>
    <w:semiHidden/>
    <w:rsid w:val="00F74C75"/>
    <w:rPr>
      <w:vertAlign w:val="superscript"/>
    </w:rPr>
  </w:style>
  <w:style w:type="paragraph" w:customStyle="1" w:styleId="Reference">
    <w:name w:val="Reference"/>
    <w:basedOn w:val="Paragraph"/>
    <w:rsid w:val="00F74C75"/>
    <w:pPr>
      <w:numPr>
        <w:numId w:val="16"/>
      </w:numPr>
      <w:ind w:left="426" w:hanging="426"/>
    </w:pPr>
  </w:style>
  <w:style w:type="paragraph" w:customStyle="1" w:styleId="FigureCaption">
    <w:name w:val="Figure Caption"/>
    <w:next w:val="Paragraph"/>
    <w:rsid w:val="00F74C75"/>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F74C75"/>
    <w:pPr>
      <w:keepNext/>
      <w:ind w:firstLine="0"/>
      <w:jc w:val="center"/>
    </w:pPr>
  </w:style>
  <w:style w:type="paragraph" w:customStyle="1" w:styleId="Equation">
    <w:name w:val="Equation"/>
    <w:basedOn w:val="Paragraph"/>
    <w:rsid w:val="00F74C75"/>
    <w:pPr>
      <w:tabs>
        <w:tab w:val="center" w:pos="4320"/>
        <w:tab w:val="right" w:pos="9242"/>
      </w:tabs>
      <w:ind w:firstLine="0"/>
      <w:jc w:val="center"/>
    </w:pPr>
  </w:style>
  <w:style w:type="paragraph" w:styleId="BalloonText">
    <w:name w:val="Balloon Text"/>
    <w:basedOn w:val="Normal"/>
    <w:link w:val="BalloonTextChar"/>
    <w:rsid w:val="00F74C75"/>
    <w:rPr>
      <w:rFonts w:ascii="Tahoma" w:hAnsi="Tahoma" w:cs="Tahoma"/>
      <w:sz w:val="16"/>
      <w:szCs w:val="16"/>
    </w:rPr>
  </w:style>
  <w:style w:type="character" w:customStyle="1" w:styleId="BalloonTextChar">
    <w:name w:val="Balloon Text Char"/>
    <w:basedOn w:val="DefaultParagraphFont"/>
    <w:link w:val="BalloonText"/>
    <w:rsid w:val="00F74C75"/>
    <w:rPr>
      <w:rFonts w:ascii="Tahoma" w:eastAsia="Times New Roman" w:hAnsi="Tahoma" w:cs="Tahoma"/>
      <w:kern w:val="0"/>
      <w:sz w:val="16"/>
      <w:szCs w:val="16"/>
      <w:lang w:val="en-US"/>
      <w14:ligatures w14:val="none"/>
    </w:rPr>
  </w:style>
  <w:style w:type="table" w:styleId="TableGrid">
    <w:name w:val="Table Grid"/>
    <w:basedOn w:val="TableNormal"/>
    <w:rsid w:val="00F74C75"/>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74C75"/>
    <w:pPr>
      <w:numPr>
        <w:numId w:val="15"/>
      </w:numPr>
      <w:ind w:left="641" w:hanging="357"/>
    </w:pPr>
  </w:style>
  <w:style w:type="paragraph" w:customStyle="1" w:styleId="AuthorEmail">
    <w:name w:val="Author Email"/>
    <w:basedOn w:val="Normal"/>
    <w:qFormat/>
    <w:rsid w:val="00F74C75"/>
    <w:pPr>
      <w:jc w:val="center"/>
    </w:pPr>
    <w:rPr>
      <w:sz w:val="20"/>
    </w:rPr>
  </w:style>
  <w:style w:type="paragraph" w:styleId="NormalWeb">
    <w:name w:val="Normal (Web)"/>
    <w:basedOn w:val="Normal"/>
    <w:uiPriority w:val="99"/>
    <w:unhideWhenUsed/>
    <w:rsid w:val="00F74C75"/>
    <w:pPr>
      <w:spacing w:before="100" w:beforeAutospacing="1" w:after="100" w:afterAutospacing="1"/>
    </w:pPr>
    <w:rPr>
      <w:szCs w:val="24"/>
      <w:lang w:val="en-GB" w:eastAsia="en-GB"/>
    </w:rPr>
  </w:style>
  <w:style w:type="character" w:styleId="Strong">
    <w:name w:val="Strong"/>
    <w:basedOn w:val="DefaultParagraphFont"/>
    <w:uiPriority w:val="22"/>
    <w:qFormat/>
    <w:rsid w:val="00F74C75"/>
    <w:rPr>
      <w:b/>
      <w:bCs/>
    </w:rPr>
  </w:style>
  <w:style w:type="character" w:styleId="Emphasis">
    <w:name w:val="Emphasis"/>
    <w:basedOn w:val="DefaultParagraphFont"/>
    <w:uiPriority w:val="20"/>
    <w:qFormat/>
    <w:rsid w:val="00F74C75"/>
    <w:rPr>
      <w:i/>
      <w:iCs/>
    </w:rPr>
  </w:style>
  <w:style w:type="paragraph" w:customStyle="1" w:styleId="TableCaption">
    <w:name w:val="Table Caption"/>
    <w:basedOn w:val="FigureCaption"/>
    <w:qFormat/>
    <w:rsid w:val="00F74C75"/>
    <w:rPr>
      <w:szCs w:val="18"/>
    </w:rPr>
  </w:style>
  <w:style w:type="paragraph" w:customStyle="1" w:styleId="Paragraphnumbered">
    <w:name w:val="Paragraph (numbered)"/>
    <w:rsid w:val="00F74C75"/>
    <w:pPr>
      <w:numPr>
        <w:numId w:val="5"/>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F74C75"/>
    <w:rPr>
      <w:color w:val="808080"/>
      <w:shd w:val="clear" w:color="auto" w:fill="E6E6E6"/>
    </w:rPr>
  </w:style>
  <w:style w:type="character" w:styleId="CommentReference">
    <w:name w:val="annotation reference"/>
    <w:basedOn w:val="DefaultParagraphFont"/>
    <w:semiHidden/>
    <w:unhideWhenUsed/>
    <w:rsid w:val="00F74C75"/>
    <w:rPr>
      <w:sz w:val="16"/>
      <w:szCs w:val="16"/>
    </w:rPr>
  </w:style>
  <w:style w:type="paragraph" w:styleId="CommentText">
    <w:name w:val="annotation text"/>
    <w:basedOn w:val="Normal"/>
    <w:link w:val="CommentTextChar"/>
    <w:semiHidden/>
    <w:unhideWhenUsed/>
    <w:rsid w:val="00F74C75"/>
    <w:rPr>
      <w:sz w:val="20"/>
    </w:rPr>
  </w:style>
  <w:style w:type="character" w:customStyle="1" w:styleId="CommentTextChar">
    <w:name w:val="Comment Text Char"/>
    <w:basedOn w:val="DefaultParagraphFont"/>
    <w:link w:val="CommentText"/>
    <w:semiHidden/>
    <w:rsid w:val="00F74C75"/>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F74C75"/>
    <w:rPr>
      <w:b/>
      <w:bCs/>
    </w:rPr>
  </w:style>
  <w:style w:type="character" w:customStyle="1" w:styleId="CommentSubjectChar">
    <w:name w:val="Comment Subject Char"/>
    <w:basedOn w:val="CommentTextChar"/>
    <w:link w:val="CommentSubject"/>
    <w:semiHidden/>
    <w:rsid w:val="00F74C75"/>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86513">
      <w:bodyDiv w:val="1"/>
      <w:marLeft w:val="0"/>
      <w:marRight w:val="0"/>
      <w:marTop w:val="0"/>
      <w:marBottom w:val="0"/>
      <w:divBdr>
        <w:top w:val="none" w:sz="0" w:space="0" w:color="auto"/>
        <w:left w:val="none" w:sz="0" w:space="0" w:color="auto"/>
        <w:bottom w:val="none" w:sz="0" w:space="0" w:color="auto"/>
        <w:right w:val="none" w:sz="0" w:space="0" w:color="auto"/>
      </w:divBdr>
      <w:divsChild>
        <w:div w:id="1990132667">
          <w:marLeft w:val="0"/>
          <w:marRight w:val="0"/>
          <w:marTop w:val="0"/>
          <w:marBottom w:val="0"/>
          <w:divBdr>
            <w:top w:val="none" w:sz="0" w:space="0" w:color="auto"/>
            <w:left w:val="none" w:sz="0" w:space="0" w:color="auto"/>
            <w:bottom w:val="none" w:sz="0" w:space="0" w:color="auto"/>
            <w:right w:val="none" w:sz="0" w:space="0" w:color="auto"/>
          </w:divBdr>
        </w:div>
        <w:div w:id="469447070">
          <w:marLeft w:val="0"/>
          <w:marRight w:val="0"/>
          <w:marTop w:val="0"/>
          <w:marBottom w:val="0"/>
          <w:divBdr>
            <w:top w:val="none" w:sz="0" w:space="0" w:color="auto"/>
            <w:left w:val="none" w:sz="0" w:space="0" w:color="auto"/>
            <w:bottom w:val="none" w:sz="0" w:space="0" w:color="auto"/>
            <w:right w:val="none" w:sz="0" w:space="0" w:color="auto"/>
          </w:divBdr>
        </w:div>
        <w:div w:id="273907318">
          <w:marLeft w:val="0"/>
          <w:marRight w:val="0"/>
          <w:marTop w:val="0"/>
          <w:marBottom w:val="0"/>
          <w:divBdr>
            <w:top w:val="none" w:sz="0" w:space="0" w:color="auto"/>
            <w:left w:val="none" w:sz="0" w:space="0" w:color="auto"/>
            <w:bottom w:val="none" w:sz="0" w:space="0" w:color="auto"/>
            <w:right w:val="none" w:sz="0" w:space="0" w:color="auto"/>
          </w:divBdr>
        </w:div>
        <w:div w:id="770517547">
          <w:marLeft w:val="0"/>
          <w:marRight w:val="0"/>
          <w:marTop w:val="0"/>
          <w:marBottom w:val="0"/>
          <w:divBdr>
            <w:top w:val="none" w:sz="0" w:space="0" w:color="auto"/>
            <w:left w:val="none" w:sz="0" w:space="0" w:color="auto"/>
            <w:bottom w:val="none" w:sz="0" w:space="0" w:color="auto"/>
            <w:right w:val="none" w:sz="0" w:space="0" w:color="auto"/>
          </w:divBdr>
        </w:div>
        <w:div w:id="1491483599">
          <w:marLeft w:val="0"/>
          <w:marRight w:val="0"/>
          <w:marTop w:val="0"/>
          <w:marBottom w:val="0"/>
          <w:divBdr>
            <w:top w:val="none" w:sz="0" w:space="0" w:color="auto"/>
            <w:left w:val="none" w:sz="0" w:space="0" w:color="auto"/>
            <w:bottom w:val="none" w:sz="0" w:space="0" w:color="auto"/>
            <w:right w:val="none" w:sz="0" w:space="0" w:color="auto"/>
          </w:divBdr>
        </w:div>
      </w:divsChild>
    </w:div>
    <w:div w:id="393704488">
      <w:bodyDiv w:val="1"/>
      <w:marLeft w:val="0"/>
      <w:marRight w:val="0"/>
      <w:marTop w:val="0"/>
      <w:marBottom w:val="0"/>
      <w:divBdr>
        <w:top w:val="none" w:sz="0" w:space="0" w:color="auto"/>
        <w:left w:val="none" w:sz="0" w:space="0" w:color="auto"/>
        <w:bottom w:val="none" w:sz="0" w:space="0" w:color="auto"/>
        <w:right w:val="none" w:sz="0" w:space="0" w:color="auto"/>
      </w:divBdr>
    </w:div>
    <w:div w:id="495074728">
      <w:bodyDiv w:val="1"/>
      <w:marLeft w:val="0"/>
      <w:marRight w:val="0"/>
      <w:marTop w:val="0"/>
      <w:marBottom w:val="0"/>
      <w:divBdr>
        <w:top w:val="none" w:sz="0" w:space="0" w:color="auto"/>
        <w:left w:val="none" w:sz="0" w:space="0" w:color="auto"/>
        <w:bottom w:val="none" w:sz="0" w:space="0" w:color="auto"/>
        <w:right w:val="none" w:sz="0" w:space="0" w:color="auto"/>
      </w:divBdr>
    </w:div>
    <w:div w:id="622658657">
      <w:bodyDiv w:val="1"/>
      <w:marLeft w:val="0"/>
      <w:marRight w:val="0"/>
      <w:marTop w:val="0"/>
      <w:marBottom w:val="0"/>
      <w:divBdr>
        <w:top w:val="none" w:sz="0" w:space="0" w:color="auto"/>
        <w:left w:val="none" w:sz="0" w:space="0" w:color="auto"/>
        <w:bottom w:val="none" w:sz="0" w:space="0" w:color="auto"/>
        <w:right w:val="none" w:sz="0" w:space="0" w:color="auto"/>
      </w:divBdr>
    </w:div>
    <w:div w:id="761489112">
      <w:bodyDiv w:val="1"/>
      <w:marLeft w:val="0"/>
      <w:marRight w:val="0"/>
      <w:marTop w:val="0"/>
      <w:marBottom w:val="0"/>
      <w:divBdr>
        <w:top w:val="none" w:sz="0" w:space="0" w:color="auto"/>
        <w:left w:val="none" w:sz="0" w:space="0" w:color="auto"/>
        <w:bottom w:val="none" w:sz="0" w:space="0" w:color="auto"/>
        <w:right w:val="none" w:sz="0" w:space="0" w:color="auto"/>
      </w:divBdr>
    </w:div>
    <w:div w:id="1287278694">
      <w:bodyDiv w:val="1"/>
      <w:marLeft w:val="0"/>
      <w:marRight w:val="0"/>
      <w:marTop w:val="0"/>
      <w:marBottom w:val="0"/>
      <w:divBdr>
        <w:top w:val="none" w:sz="0" w:space="0" w:color="auto"/>
        <w:left w:val="none" w:sz="0" w:space="0" w:color="auto"/>
        <w:bottom w:val="none" w:sz="0" w:space="0" w:color="auto"/>
        <w:right w:val="none" w:sz="0" w:space="0" w:color="auto"/>
      </w:divBdr>
    </w:div>
    <w:div w:id="1611664018">
      <w:bodyDiv w:val="1"/>
      <w:marLeft w:val="0"/>
      <w:marRight w:val="0"/>
      <w:marTop w:val="0"/>
      <w:marBottom w:val="0"/>
      <w:divBdr>
        <w:top w:val="none" w:sz="0" w:space="0" w:color="auto"/>
        <w:left w:val="none" w:sz="0" w:space="0" w:color="auto"/>
        <w:bottom w:val="none" w:sz="0" w:space="0" w:color="auto"/>
        <w:right w:val="none" w:sz="0" w:space="0" w:color="auto"/>
      </w:divBdr>
    </w:div>
    <w:div w:id="1692145188">
      <w:bodyDiv w:val="1"/>
      <w:marLeft w:val="0"/>
      <w:marRight w:val="0"/>
      <w:marTop w:val="0"/>
      <w:marBottom w:val="0"/>
      <w:divBdr>
        <w:top w:val="none" w:sz="0" w:space="0" w:color="auto"/>
        <w:left w:val="none" w:sz="0" w:space="0" w:color="auto"/>
        <w:bottom w:val="none" w:sz="0" w:space="0" w:color="auto"/>
        <w:right w:val="none" w:sz="0" w:space="0" w:color="auto"/>
      </w:divBdr>
    </w:div>
    <w:div w:id="1858621709">
      <w:bodyDiv w:val="1"/>
      <w:marLeft w:val="0"/>
      <w:marRight w:val="0"/>
      <w:marTop w:val="0"/>
      <w:marBottom w:val="0"/>
      <w:divBdr>
        <w:top w:val="none" w:sz="0" w:space="0" w:color="auto"/>
        <w:left w:val="none" w:sz="0" w:space="0" w:color="auto"/>
        <w:bottom w:val="none" w:sz="0" w:space="0" w:color="auto"/>
        <w:right w:val="none" w:sz="0" w:space="0" w:color="auto"/>
      </w:divBdr>
    </w:div>
    <w:div w:id="1951430731">
      <w:bodyDiv w:val="1"/>
      <w:marLeft w:val="0"/>
      <w:marRight w:val="0"/>
      <w:marTop w:val="0"/>
      <w:marBottom w:val="0"/>
      <w:divBdr>
        <w:top w:val="none" w:sz="0" w:space="0" w:color="auto"/>
        <w:left w:val="none" w:sz="0" w:space="0" w:color="auto"/>
        <w:bottom w:val="none" w:sz="0" w:space="0" w:color="auto"/>
        <w:right w:val="none" w:sz="0" w:space="0" w:color="auto"/>
      </w:divBdr>
    </w:div>
    <w:div w:id="2028023122">
      <w:bodyDiv w:val="1"/>
      <w:marLeft w:val="0"/>
      <w:marRight w:val="0"/>
      <w:marTop w:val="0"/>
      <w:marBottom w:val="0"/>
      <w:divBdr>
        <w:top w:val="none" w:sz="0" w:space="0" w:color="auto"/>
        <w:left w:val="none" w:sz="0" w:space="0" w:color="auto"/>
        <w:bottom w:val="none" w:sz="0" w:space="0" w:color="auto"/>
        <w:right w:val="none" w:sz="0" w:space="0" w:color="auto"/>
      </w:divBdr>
    </w:div>
    <w:div w:id="2043548725">
      <w:bodyDiv w:val="1"/>
      <w:marLeft w:val="0"/>
      <w:marRight w:val="0"/>
      <w:marTop w:val="0"/>
      <w:marBottom w:val="0"/>
      <w:divBdr>
        <w:top w:val="none" w:sz="0" w:space="0" w:color="auto"/>
        <w:left w:val="none" w:sz="0" w:space="0" w:color="auto"/>
        <w:bottom w:val="none" w:sz="0" w:space="0" w:color="auto"/>
        <w:right w:val="none" w:sz="0" w:space="0" w:color="auto"/>
      </w:divBdr>
    </w:div>
    <w:div w:id="21385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07/s11664-025-12174-1" TargetMode="External"/><Relationship Id="rId5" Type="http://schemas.openxmlformats.org/officeDocument/2006/relationships/hyperlink" Target="mailto:srini.kal_lpu@yahoo.com" TargetMode="External"/><Relationship Id="rId10" Type="http://schemas.openxmlformats.org/officeDocument/2006/relationships/hyperlink" Target="https://doi.org/10.1007/s10973-025-14302-9"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17</TotalTime>
  <Pages>7</Pages>
  <Words>3888</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19</cp:revision>
  <dcterms:created xsi:type="dcterms:W3CDTF">2025-07-25T08:43:00Z</dcterms:created>
  <dcterms:modified xsi:type="dcterms:W3CDTF">2025-09-14T12:49:00Z</dcterms:modified>
</cp:coreProperties>
</file>