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13651" w14:textId="67D3852E" w:rsidR="005B5C98" w:rsidRPr="003539E9" w:rsidRDefault="005B5C98" w:rsidP="00C27CF8">
      <w:pPr>
        <w:pStyle w:val="PaperTitle"/>
      </w:pPr>
      <w:r w:rsidRPr="003539E9">
        <w:t xml:space="preserve">Comprehensive Investigations on </w:t>
      </w:r>
      <w:r w:rsidR="00935C5A">
        <w:t>CF-</w:t>
      </w:r>
      <w:r w:rsidRPr="003539E9">
        <w:t xml:space="preserve">GY-70 Reinforced </w:t>
      </w:r>
      <w:r w:rsidR="00ED017C">
        <w:t xml:space="preserve">Single and Multi-Walled </w:t>
      </w:r>
      <w:r w:rsidRPr="003539E9">
        <w:t xml:space="preserve">Nanocomposites for </w:t>
      </w:r>
      <w:r w:rsidR="00ED017C">
        <w:t xml:space="preserve">UAV Landing Components </w:t>
      </w:r>
      <w:r w:rsidRPr="003539E9">
        <w:t>Using Validated Engineering Techniques</w:t>
      </w:r>
    </w:p>
    <w:p w14:paraId="6BD57F32" w14:textId="1723B186" w:rsidR="00E5473A" w:rsidRPr="003539E9" w:rsidRDefault="00E5473A" w:rsidP="00E5473A">
      <w:pPr>
        <w:pStyle w:val="AuthorName"/>
        <w:rPr>
          <w:sz w:val="20"/>
          <w:lang w:val="en-GB" w:eastAsia="en-GB"/>
        </w:rPr>
      </w:pPr>
      <w:r>
        <w:t xml:space="preserve"> </w:t>
      </w:r>
      <w:r w:rsidRPr="003539E9">
        <w:t>Laxana Sourirajan</w:t>
      </w:r>
      <w:r w:rsidRPr="003539E9">
        <w:rPr>
          <w:vertAlign w:val="superscript"/>
        </w:rPr>
        <w:t>1</w:t>
      </w:r>
      <w:r w:rsidRPr="003539E9">
        <w:t>, Vinoth Kumar Vasanthan</w:t>
      </w:r>
      <w:r w:rsidRPr="003539E9">
        <w:rPr>
          <w:vertAlign w:val="superscript"/>
        </w:rPr>
        <w:t>2</w:t>
      </w:r>
      <w:r w:rsidRPr="003539E9">
        <w:t xml:space="preserve">, </w:t>
      </w:r>
      <w:r w:rsidRPr="007E702B">
        <w:t>Maheswari Krishnamoorthy</w:t>
      </w:r>
      <w:r w:rsidRPr="003539E9">
        <w:rPr>
          <w:vertAlign w:val="superscript"/>
        </w:rPr>
        <w:t>3</w:t>
      </w:r>
      <w:r w:rsidRPr="003539E9">
        <w:t>, Balaji Ganesan</w:t>
      </w:r>
      <w:r w:rsidRPr="003539E9">
        <w:rPr>
          <w:vertAlign w:val="superscript"/>
        </w:rPr>
        <w:t>4</w:t>
      </w:r>
      <w:r w:rsidRPr="003539E9">
        <w:t xml:space="preserve">, </w:t>
      </w:r>
      <w:r w:rsidRPr="00CB3AB8">
        <w:t>Subhav Singh</w:t>
      </w:r>
      <w:r w:rsidRPr="00CB3AB8">
        <w:rPr>
          <w:vertAlign w:val="superscript"/>
        </w:rPr>
        <w:t>5,6</w:t>
      </w:r>
      <w:r>
        <w:rPr>
          <w:vertAlign w:val="superscript"/>
        </w:rPr>
        <w:t>,7</w:t>
      </w:r>
      <w:r w:rsidRPr="00CB3AB8">
        <w:t>, Deekshant Varshney</w:t>
      </w:r>
      <w:r>
        <w:rPr>
          <w:vertAlign w:val="superscript"/>
        </w:rPr>
        <w:t>8</w:t>
      </w:r>
      <w:r w:rsidRPr="00CB3AB8">
        <w:rPr>
          <w:vertAlign w:val="superscript"/>
        </w:rPr>
        <w:t>,</w:t>
      </w:r>
      <w:r>
        <w:rPr>
          <w:vertAlign w:val="superscript"/>
        </w:rPr>
        <w:t>9</w:t>
      </w:r>
      <w:r w:rsidRPr="00CB3AB8">
        <w:t xml:space="preserve">, </w:t>
      </w:r>
      <w:r w:rsidRPr="003539E9">
        <w:t>Vijayanandh Raja</w:t>
      </w:r>
      <w:r w:rsidRPr="003539E9">
        <w:rPr>
          <w:vertAlign w:val="superscript"/>
        </w:rPr>
        <w:t>1, a)</w:t>
      </w:r>
    </w:p>
    <w:p w14:paraId="787D8DF5" w14:textId="77777777" w:rsidR="00E5473A" w:rsidRPr="003539E9" w:rsidRDefault="00E5473A" w:rsidP="00E5473A">
      <w:pPr>
        <w:pStyle w:val="AuthorAffiliation"/>
      </w:pPr>
      <w:r w:rsidRPr="003539E9">
        <w:rPr>
          <w:i w:val="0"/>
          <w:iCs/>
          <w:vertAlign w:val="superscript"/>
        </w:rPr>
        <w:t>1</w:t>
      </w:r>
      <w:r w:rsidRPr="003539E9">
        <w:t xml:space="preserve">Department of Aeronautical Engineering, Kumaraguru College of Technology, Coimbatore-641049, Tamil Nadu, India </w:t>
      </w:r>
    </w:p>
    <w:p w14:paraId="03BBE652" w14:textId="77777777" w:rsidR="00E5473A" w:rsidRPr="003539E9" w:rsidRDefault="00E5473A" w:rsidP="00E5473A">
      <w:pPr>
        <w:pStyle w:val="AuthorAffiliation"/>
      </w:pPr>
      <w:r w:rsidRPr="003539E9">
        <w:rPr>
          <w:i w:val="0"/>
          <w:iCs/>
          <w:vertAlign w:val="superscript"/>
        </w:rPr>
        <w:t>2</w:t>
      </w:r>
      <w:r w:rsidRPr="003539E9">
        <w:t>Department of Electronics and Communication Engineering, Vel Tech Rangarajan Dr.Sagunthala R&amp;D Institute of Science and Technology, Avadi, Chennai</w:t>
      </w:r>
      <w:r w:rsidRPr="00FB08B4">
        <w:t>-</w:t>
      </w:r>
      <w:r w:rsidRPr="003539E9">
        <w:t>600062, India</w:t>
      </w:r>
    </w:p>
    <w:p w14:paraId="5A7F8412" w14:textId="77777777" w:rsidR="00E5473A" w:rsidRPr="003539E9" w:rsidRDefault="00E5473A" w:rsidP="00E5473A">
      <w:pPr>
        <w:pStyle w:val="AuthorAffiliation"/>
      </w:pPr>
      <w:r w:rsidRPr="003539E9">
        <w:rPr>
          <w:i w:val="0"/>
          <w:iCs/>
          <w:vertAlign w:val="superscript"/>
        </w:rPr>
        <w:t>3</w:t>
      </w:r>
      <w:r w:rsidRPr="003539E9">
        <w:t>Department of Mathematics, Kumaraguru College of Technology, Coimbatore-641049, Tamil Nadu, India</w:t>
      </w:r>
    </w:p>
    <w:p w14:paraId="68FA8DCA" w14:textId="77777777" w:rsidR="00E5473A" w:rsidRPr="003539E9" w:rsidRDefault="00E5473A" w:rsidP="00E5473A">
      <w:pPr>
        <w:pStyle w:val="AuthorAffiliation"/>
      </w:pPr>
      <w:r w:rsidRPr="003539E9">
        <w:rPr>
          <w:i w:val="0"/>
          <w:iCs/>
          <w:vertAlign w:val="superscript"/>
        </w:rPr>
        <w:t>4</w:t>
      </w:r>
      <w:r w:rsidRPr="003539E9">
        <w:t xml:space="preserve">Department of Aerospace Engineering, Hindustan Institute of Technology and Science, </w:t>
      </w:r>
      <w:r w:rsidRPr="00CB3AB8">
        <w:t>Chennai</w:t>
      </w:r>
      <w:r>
        <w:t>-</w:t>
      </w:r>
      <w:r w:rsidRPr="00CB3AB8">
        <w:t>603103, Tamil Nadu, India</w:t>
      </w:r>
    </w:p>
    <w:p w14:paraId="6F1E63C2" w14:textId="77777777" w:rsidR="00E5473A" w:rsidRPr="00405211" w:rsidRDefault="00E5473A" w:rsidP="00E5473A">
      <w:pPr>
        <w:pStyle w:val="AuthorAffiliation"/>
      </w:pPr>
      <w:r w:rsidRPr="00405211">
        <w:rPr>
          <w:vertAlign w:val="superscript"/>
        </w:rPr>
        <w:t>5</w:t>
      </w:r>
      <w:r w:rsidRPr="00405211">
        <w:t>Centre for Promotion of Research, Graphic Era (Deemed to be University), Uttarakhand, Dehradun, India</w:t>
      </w:r>
    </w:p>
    <w:p w14:paraId="7BE60076" w14:textId="77777777" w:rsidR="00E5473A" w:rsidRPr="00405211" w:rsidRDefault="00E5473A" w:rsidP="00E5473A">
      <w:pPr>
        <w:pStyle w:val="AuthorAffiliation"/>
      </w:pPr>
      <w:r w:rsidRPr="00405211">
        <w:rPr>
          <w:vertAlign w:val="superscript"/>
        </w:rPr>
        <w:t>6</w:t>
      </w:r>
      <w:r w:rsidRPr="00405211">
        <w:t>Division of research and development, Lovely Professional University, Phagwara, Punjab, India</w:t>
      </w:r>
    </w:p>
    <w:p w14:paraId="41AC99CA" w14:textId="77777777" w:rsidR="00E5473A" w:rsidRPr="00405211" w:rsidRDefault="00E5473A" w:rsidP="00E5473A">
      <w:pPr>
        <w:pStyle w:val="AuthorAffiliation"/>
      </w:pPr>
      <w:r w:rsidRPr="00405211">
        <w:rPr>
          <w:vertAlign w:val="superscript"/>
        </w:rPr>
        <w:t>7</w:t>
      </w:r>
      <w:r w:rsidRPr="00405211">
        <w:t>Chitkara Centre for Research and Development, Chitkara University, Himachal Pradesh-174103, India</w:t>
      </w:r>
    </w:p>
    <w:p w14:paraId="1594BC04" w14:textId="77777777" w:rsidR="00E5473A" w:rsidRPr="00405211" w:rsidRDefault="00E5473A" w:rsidP="00E5473A">
      <w:pPr>
        <w:pStyle w:val="AuthorAffiliation"/>
      </w:pPr>
      <w:r w:rsidRPr="00405211">
        <w:rPr>
          <w:vertAlign w:val="superscript"/>
        </w:rPr>
        <w:t>8</w:t>
      </w:r>
      <w:r w:rsidRPr="00405211">
        <w:t>Division of Research &amp; innovation, Uttaranchal University, Dehradun, Uttarakhand, India</w:t>
      </w:r>
    </w:p>
    <w:p w14:paraId="05FDB2EF" w14:textId="77777777" w:rsidR="00E5473A" w:rsidRDefault="00E5473A" w:rsidP="00E5473A">
      <w:pPr>
        <w:pStyle w:val="AuthorAffiliation"/>
      </w:pPr>
      <w:r w:rsidRPr="00405211">
        <w:rPr>
          <w:vertAlign w:val="superscript"/>
        </w:rPr>
        <w:t>9</w:t>
      </w:r>
      <w:r w:rsidRPr="00405211">
        <w:t>Centre of Research Impact and Outcome, Chitkara University, Rajpura-140417, Punjab, India</w:t>
      </w:r>
    </w:p>
    <w:p w14:paraId="70C62741" w14:textId="5925F930" w:rsidR="00E5473A" w:rsidRPr="003539E9" w:rsidRDefault="00E5473A" w:rsidP="00C27CF8">
      <w:pPr>
        <w:pStyle w:val="AuthorEmail"/>
      </w:pPr>
      <w:r w:rsidRPr="003539E9">
        <w:t xml:space="preserve">Corresponding author: </w:t>
      </w:r>
      <w:r w:rsidR="00C27CF8" w:rsidRPr="003539E9">
        <w:rPr>
          <w:szCs w:val="28"/>
          <w:vertAlign w:val="superscript"/>
        </w:rPr>
        <w:t>a)</w:t>
      </w:r>
      <w:hyperlink r:id="rId9" w:history="1">
        <w:r w:rsidR="00C27CF8" w:rsidRPr="00716589">
          <w:rPr>
            <w:rStyle w:val="Hyperlink"/>
          </w:rPr>
          <w:t>vijayanandh.raja@gmail.com</w:t>
        </w:r>
      </w:hyperlink>
      <w:r w:rsidR="00C27CF8">
        <w:t xml:space="preserve"> </w:t>
      </w:r>
    </w:p>
    <w:p w14:paraId="22C3F2A8" w14:textId="08541298" w:rsidR="0016385D" w:rsidRPr="003539E9" w:rsidRDefault="0016385D" w:rsidP="0015541A">
      <w:pPr>
        <w:pStyle w:val="Abstract"/>
        <w:spacing w:line="276" w:lineRule="auto"/>
        <w:ind w:left="113" w:right="113"/>
      </w:pPr>
      <w:r w:rsidRPr="003539E9">
        <w:rPr>
          <w:b/>
          <w:bCs/>
        </w:rPr>
        <w:t>Abstract.</w:t>
      </w:r>
      <w:r w:rsidRPr="003539E9">
        <w:t xml:space="preserve"> </w:t>
      </w:r>
      <w:r w:rsidR="0015541A" w:rsidRPr="003539E9">
        <w:t xml:space="preserve">Durability is </w:t>
      </w:r>
      <w:r w:rsidR="00190A2F" w:rsidRPr="003539E9">
        <w:t>vital</w:t>
      </w:r>
      <w:r w:rsidR="0015541A" w:rsidRPr="003539E9">
        <w:t xml:space="preserve"> in demanding real-time applications such as Aerospace, Automotive, and Marine. Drone components are particularly susceptible to fractures due to their intricate design and aerodynamic challenges. Thorough research into the failure factors of these components is crucial to enhance their deployment in targeted activities. The study rigorously investigates the structural performance of an epoxy resin matrix incorporating carbon fibers and carbon nanotubes, employing a combination of experimental testing and numerical simulations to validate the findings. In this study, the conventional GY 70 epoxy is paired with the Single-walled carbon nanotubes (SWCNTs) and multi-walled carbon nanotubes (MWCNTs</w:t>
      </w:r>
      <w:r w:rsidR="000523A6" w:rsidRPr="003539E9">
        <w:t>),</w:t>
      </w:r>
      <w:r w:rsidR="0015541A" w:rsidRPr="003539E9">
        <w:t xml:space="preserve"> and their strength, deformation, and strain are all studied. It is found that under compression test, </w:t>
      </w:r>
      <w:r w:rsidR="005A0CAE">
        <w:t xml:space="preserve">CF-GY-70 epoxy </w:t>
      </w:r>
      <w:r w:rsidR="005A0CAE" w:rsidRPr="003539E9">
        <w:t>with</w:t>
      </w:r>
      <w:r w:rsidR="0015541A" w:rsidRPr="003539E9">
        <w:t xml:space="preserve"> SWCNTs work the best, giving the lowest deformation while the MWCNTs perform well than the conventional ones.</w:t>
      </w:r>
    </w:p>
    <w:p w14:paraId="5240E3FB" w14:textId="4C403239" w:rsidR="003A287B" w:rsidRPr="003539E9" w:rsidRDefault="003670AF" w:rsidP="00003D7C">
      <w:pPr>
        <w:pStyle w:val="Heading1"/>
        <w:rPr>
          <w:b w:val="0"/>
          <w:caps w:val="0"/>
          <w:sz w:val="20"/>
        </w:rPr>
      </w:pPr>
      <w:r w:rsidRPr="003539E9">
        <w:t>INTRODUCTION</w:t>
      </w:r>
    </w:p>
    <w:p w14:paraId="1DCC8354" w14:textId="43C72270" w:rsidR="002941DA" w:rsidRPr="003539E9" w:rsidRDefault="0015541A" w:rsidP="00D90738">
      <w:pPr>
        <w:ind w:firstLine="288"/>
        <w:jc w:val="both"/>
        <w:rPr>
          <w:sz w:val="20"/>
        </w:rPr>
      </w:pPr>
      <w:r w:rsidRPr="003539E9">
        <w:rPr>
          <w:sz w:val="20"/>
        </w:rPr>
        <w:t xml:space="preserve">Carbon nanotubes (CNTs) are carbon tubes with sizes on the order of nanometers. The structural performance of engineering components are propellers, bumpers, fuselages, and wings are crucial. Lightweight, high-strength, and low-cost materials are essential for selecting components. However, lightweight materials may be less durable due to the difficulty in preserving their structure. Structural problems can arise from factors such as the complexity and positioning of coaxial rotors, sudden loads causing bumper failure, and the strong impact of hydrodynamic mediums on aquatic vehicles and parts. To address these issues, materials like </w:t>
      </w:r>
      <w:r w:rsidR="00125ECA" w:rsidRPr="003539E9">
        <w:rPr>
          <w:sz w:val="20"/>
        </w:rPr>
        <w:t>Single-walled carbon nanotubes (</w:t>
      </w:r>
      <w:r w:rsidRPr="003539E9">
        <w:rPr>
          <w:sz w:val="20"/>
        </w:rPr>
        <w:t>SWCNTs</w:t>
      </w:r>
      <w:r w:rsidR="00125ECA" w:rsidRPr="003539E9">
        <w:rPr>
          <w:sz w:val="20"/>
        </w:rPr>
        <w:t>)</w:t>
      </w:r>
      <w:r w:rsidRPr="003539E9">
        <w:rPr>
          <w:sz w:val="20"/>
        </w:rPr>
        <w:t xml:space="preserve"> and </w:t>
      </w:r>
      <w:r w:rsidR="00125ECA" w:rsidRPr="003539E9">
        <w:rPr>
          <w:sz w:val="20"/>
        </w:rPr>
        <w:t>multi-walled carbon nanotubes (</w:t>
      </w:r>
      <w:r w:rsidRPr="003539E9">
        <w:rPr>
          <w:sz w:val="20"/>
        </w:rPr>
        <w:t>MWCNTs</w:t>
      </w:r>
      <w:r w:rsidR="00125ECA" w:rsidRPr="003539E9">
        <w:rPr>
          <w:sz w:val="20"/>
        </w:rPr>
        <w:t>)</w:t>
      </w:r>
      <w:r w:rsidRPr="003539E9">
        <w:rPr>
          <w:sz w:val="20"/>
        </w:rPr>
        <w:t>-based polymer matrix composites, metal matrix composites, sandwich composites, and hybrid composites are being considered for their ability to improve structural integrity while remaining lightweight and strong</w:t>
      </w:r>
      <w:r w:rsidR="003670AF" w:rsidRPr="003539E9">
        <w:rPr>
          <w:sz w:val="20"/>
        </w:rPr>
        <w:t>.</w:t>
      </w:r>
    </w:p>
    <w:p w14:paraId="6383771E" w14:textId="0C4696C5" w:rsidR="00155B67" w:rsidRPr="003539E9" w:rsidRDefault="00FE3A53" w:rsidP="00FE3A53">
      <w:pPr>
        <w:pStyle w:val="Heading2"/>
      </w:pPr>
      <w:r w:rsidRPr="003539E9">
        <w:lastRenderedPageBreak/>
        <w:t>Literature Survey</w:t>
      </w:r>
      <w:r w:rsidR="0015541A" w:rsidRPr="003539E9">
        <w:t xml:space="preserve"> – Principal and Secondary Components</w:t>
      </w:r>
    </w:p>
    <w:p w14:paraId="7CDE8B79" w14:textId="6AE52483" w:rsidR="00FE3A53" w:rsidRPr="003539E9" w:rsidRDefault="0015541A" w:rsidP="00D90738">
      <w:pPr>
        <w:ind w:firstLine="288"/>
        <w:jc w:val="both"/>
        <w:rPr>
          <w:sz w:val="20"/>
        </w:rPr>
      </w:pPr>
      <w:r w:rsidRPr="003539E9">
        <w:rPr>
          <w:sz w:val="20"/>
        </w:rPr>
        <w:t>Component In composite materials, fibers play an essential role in load resistance. Because the fibers themselves are responsible for the rigidity of the laminate, composites have a very high stiffness-to-weight ratio. The distribution of loads among fibers influences load bearing [1]. Because of this, an effective assessment of fiber orientation is required [3]. There are three different types of fiber that can be used to make composites: uni-, bi-, and multi-directional. Fibers can be made from a variety of materials including carbon, glass, boron, and so on [2]. The effectiveness and durability of composite laminates are directly proportional to the fiber foundation of the material [4]. The positive chemical reaction that occurs between composite fibers and other materials can result in an improvement in the material's thermal, electrical, and mechanical properties [5]. A high composite laminate efficiency is achieved by having a secondary component that supports both direct and indirect reinforcing [6]. The basic function of the matrix is to withstand delamination. The formation of composite laminates is dependent on the internal chemical reaction of the matrix and the fibers; hence, the selection of the matrix in relation to the base fibers is essential for ensuring a long life [7]. Epoxy resin, polyester, and other materials are all capable of performing the function of a composite matrix; however, epoxy resin is superior in terms of suitability and dependability for all fibers; hence, it can be utilized as the top matrix</w:t>
      </w:r>
      <w:r w:rsidR="00190A2F" w:rsidRPr="003539E9">
        <w:rPr>
          <w:sz w:val="20"/>
        </w:rPr>
        <w:t xml:space="preserve"> </w:t>
      </w:r>
      <w:r w:rsidRPr="003539E9">
        <w:rPr>
          <w:sz w:val="20"/>
        </w:rPr>
        <w:t>[8].</w:t>
      </w:r>
    </w:p>
    <w:p w14:paraId="20249B17" w14:textId="19E90A3A" w:rsidR="00FE3A53" w:rsidRPr="003539E9" w:rsidRDefault="00D67F62" w:rsidP="00FE3A53">
      <w:pPr>
        <w:pStyle w:val="Heading1"/>
      </w:pPr>
      <w:r w:rsidRPr="003539E9">
        <w:t>IMPOSED METHODOLOGY – INTEGRATED COMPUTATIONAL APPROACH</w:t>
      </w:r>
    </w:p>
    <w:p w14:paraId="5C72B307" w14:textId="36577285" w:rsidR="002F2C06" w:rsidRPr="002F2C06" w:rsidRDefault="002F2C06" w:rsidP="002F2C06">
      <w:pPr>
        <w:ind w:firstLine="288"/>
        <w:jc w:val="both"/>
        <w:rPr>
          <w:sz w:val="20"/>
        </w:rPr>
      </w:pPr>
      <w:r w:rsidRPr="002F2C06">
        <w:rPr>
          <w:sz w:val="20"/>
        </w:rPr>
        <w:t>A clear understanding of the formulations involved in flexural analysis is fundamental to achieving accurate and reliable simulation outcomes. This process begins with the development of a finite element model, followed by the construction of a computational framework, application of suitable boundary conditions, and validation of the analytical approach. Each step plays a pivotal role in ensuring the fidelity of the simulation to real-world behavior.</w:t>
      </w:r>
    </w:p>
    <w:p w14:paraId="374AFC4B" w14:textId="77777777" w:rsidR="002F2C06" w:rsidRPr="002F2C06" w:rsidRDefault="002F2C06" w:rsidP="002F2C06">
      <w:pPr>
        <w:ind w:firstLine="288"/>
        <w:jc w:val="both"/>
        <w:rPr>
          <w:sz w:val="20"/>
        </w:rPr>
      </w:pPr>
      <w:r w:rsidRPr="002F2C06">
        <w:rPr>
          <w:sz w:val="20"/>
        </w:rPr>
        <w:t>To replicate real-life structural responses, the geometry must be subdivided into finite elements. Fine discretization is particularly important for capturing intricate geometries and stress distributions under various loading scenarios [9–12]. Mesh generation incorporates both two-dimensional and three-dimensional features across structural and non-structural elements, and the mesh quality significantly influences the accuracy and convergence of simulation results [13–15].</w:t>
      </w:r>
    </w:p>
    <w:p w14:paraId="52BDA089" w14:textId="368F37DA" w:rsidR="002F2C06" w:rsidRPr="002F2C06" w:rsidRDefault="002F2C06" w:rsidP="002F2C06">
      <w:pPr>
        <w:ind w:firstLine="288"/>
        <w:jc w:val="both"/>
        <w:rPr>
          <w:sz w:val="20"/>
        </w:rPr>
      </w:pPr>
      <w:r w:rsidRPr="002F2C06">
        <w:rPr>
          <w:sz w:val="20"/>
        </w:rPr>
        <w:t>Boundary conditions are equally critical, as they define the constraints imposed on the model</w:t>
      </w:r>
      <w:r w:rsidR="002E6881">
        <w:rPr>
          <w:sz w:val="20"/>
        </w:rPr>
        <w:t xml:space="preserve"> </w:t>
      </w:r>
      <w:r w:rsidRPr="002F2C06">
        <w:rPr>
          <w:sz w:val="20"/>
        </w:rPr>
        <w:t>such as fixed supports, applied forces, or symmetry planes</w:t>
      </w:r>
      <w:r w:rsidR="002E6881">
        <w:rPr>
          <w:sz w:val="20"/>
        </w:rPr>
        <w:t xml:space="preserve"> </w:t>
      </w:r>
      <w:r w:rsidRPr="002F2C06">
        <w:rPr>
          <w:sz w:val="20"/>
        </w:rPr>
        <w:t>which are essential for replicating actual operating environments [16–1</w:t>
      </w:r>
      <w:r w:rsidR="008820F6">
        <w:rPr>
          <w:sz w:val="20"/>
        </w:rPr>
        <w:t>8</w:t>
      </w:r>
      <w:r w:rsidRPr="002F2C06">
        <w:rPr>
          <w:sz w:val="20"/>
        </w:rPr>
        <w:t>]. In flexural analysis, these boundary definitions help initialize the simulation and govern the behavior of the system under load</w:t>
      </w:r>
      <w:r w:rsidR="00B01F7B">
        <w:rPr>
          <w:sz w:val="20"/>
        </w:rPr>
        <w:t xml:space="preserve"> [32-48]</w:t>
      </w:r>
      <w:r w:rsidRPr="002F2C06">
        <w:rPr>
          <w:sz w:val="20"/>
        </w:rPr>
        <w:t>.</w:t>
      </w:r>
    </w:p>
    <w:p w14:paraId="763491B5" w14:textId="0E778511" w:rsidR="002F2C06" w:rsidRPr="003539E9" w:rsidRDefault="002F2C06" w:rsidP="002F2C06">
      <w:pPr>
        <w:ind w:firstLine="288"/>
        <w:jc w:val="both"/>
        <w:rPr>
          <w:sz w:val="20"/>
        </w:rPr>
      </w:pPr>
      <w:r w:rsidRPr="002F2C06">
        <w:rPr>
          <w:sz w:val="20"/>
        </w:rPr>
        <w:t>The effectiveness of mesh and boundary setups is typically evaluated using numerical simulations in computer-aided engineering environments [</w:t>
      </w:r>
      <w:r w:rsidR="008820F6">
        <w:rPr>
          <w:sz w:val="20"/>
        </w:rPr>
        <w:t>19-22</w:t>
      </w:r>
      <w:r w:rsidRPr="002F2C06">
        <w:rPr>
          <w:sz w:val="20"/>
        </w:rPr>
        <w:t>]. A well-constructed model with appropriate meshing and clearly defined boundary conditions can closely mirror physical experiments, enabling precise detection of stress concentrations and minimal deformations</w:t>
      </w:r>
      <w:r w:rsidR="00706365">
        <w:rPr>
          <w:sz w:val="20"/>
        </w:rPr>
        <w:t xml:space="preserve"> [</w:t>
      </w:r>
      <w:r w:rsidR="00706365" w:rsidRPr="002F2C06">
        <w:rPr>
          <w:sz w:val="20"/>
        </w:rPr>
        <w:t>2</w:t>
      </w:r>
      <w:r w:rsidR="00706365">
        <w:rPr>
          <w:sz w:val="20"/>
        </w:rPr>
        <w:t>3</w:t>
      </w:r>
      <w:r w:rsidR="00706365" w:rsidRPr="002F2C06">
        <w:rPr>
          <w:sz w:val="20"/>
        </w:rPr>
        <w:t>–2</w:t>
      </w:r>
      <w:r w:rsidR="00706365">
        <w:rPr>
          <w:sz w:val="20"/>
        </w:rPr>
        <w:t>6]</w:t>
      </w:r>
      <w:r w:rsidRPr="002F2C06">
        <w:rPr>
          <w:sz w:val="20"/>
        </w:rPr>
        <w:t>. This methodological approach helps engineers identify potential failure zones, optimize material usage, and refine structural designs, ultimately leading to more efficient, resilient, and safer engineering solutions [</w:t>
      </w:r>
      <w:r w:rsidR="00706365">
        <w:rPr>
          <w:sz w:val="20"/>
        </w:rPr>
        <w:t>27-31</w:t>
      </w:r>
      <w:r w:rsidRPr="002F2C06">
        <w:rPr>
          <w:sz w:val="20"/>
        </w:rPr>
        <w:t>].</w:t>
      </w:r>
    </w:p>
    <w:p w14:paraId="7A0EAE67" w14:textId="1EFE174C" w:rsidR="00E11436" w:rsidRPr="003539E9" w:rsidRDefault="00E11436" w:rsidP="00500F48">
      <w:pPr>
        <w:pStyle w:val="Heading1"/>
        <w:spacing w:before="0"/>
      </w:pPr>
      <w:r w:rsidRPr="003539E9">
        <w:t>Results And Discussions</w:t>
      </w:r>
    </w:p>
    <w:p w14:paraId="2FF16B7D" w14:textId="49F4917A" w:rsidR="00845CF1" w:rsidRPr="003539E9" w:rsidRDefault="00845CF1" w:rsidP="00D90738">
      <w:pPr>
        <w:ind w:firstLine="288"/>
        <w:jc w:val="both"/>
        <w:rPr>
          <w:sz w:val="20"/>
        </w:rPr>
      </w:pPr>
      <w:r w:rsidRPr="003539E9">
        <w:rPr>
          <w:sz w:val="20"/>
        </w:rPr>
        <w:t>To understand the behavior of composite materials containing SWCNTs and MWCNTs, the conventional GY 70 epoxy is first tested under compression, followed by tests involving the CNTs.</w:t>
      </w:r>
    </w:p>
    <w:p w14:paraId="277EE937" w14:textId="4E2C1DD5" w:rsidR="00A420CA" w:rsidRPr="003539E9" w:rsidRDefault="00845CF1" w:rsidP="00E11436">
      <w:pPr>
        <w:pStyle w:val="Heading2"/>
      </w:pPr>
      <w:r w:rsidRPr="003539E9">
        <w:t xml:space="preserve">Computational analysis of </w:t>
      </w:r>
      <w:r w:rsidR="005A0CAE">
        <w:t xml:space="preserve">CF-GY-70 epoxy </w:t>
      </w:r>
      <w:r w:rsidR="005A0CAE" w:rsidRPr="003539E9">
        <w:t>Carbon</w:t>
      </w:r>
      <w:r w:rsidR="001838A4" w:rsidRPr="003539E9">
        <w:t xml:space="preserve"> fiber </w:t>
      </w:r>
      <w:r w:rsidRPr="003539E9">
        <w:t>material under compression test</w:t>
      </w:r>
    </w:p>
    <w:p w14:paraId="03464E5F" w14:textId="2E99983A" w:rsidR="00A420CA" w:rsidRPr="003539E9" w:rsidRDefault="00B8586D" w:rsidP="00D90738">
      <w:pPr>
        <w:ind w:firstLine="288"/>
        <w:jc w:val="both"/>
        <w:rPr>
          <w:sz w:val="20"/>
        </w:rPr>
      </w:pPr>
      <w:r w:rsidRPr="003539E9">
        <w:rPr>
          <w:sz w:val="20"/>
        </w:rPr>
        <w:t xml:space="preserve">The GY70 epoxy material reveals its fundamental mechanical characteristics when it is employed in landing gear applications and tested for compression without incorporating CNT reinforcement. Studies </w:t>
      </w:r>
      <w:r w:rsidR="00185B33" w:rsidRPr="003539E9">
        <w:rPr>
          <w:sz w:val="20"/>
        </w:rPr>
        <w:t>show</w:t>
      </w:r>
      <w:r w:rsidRPr="003539E9">
        <w:rPr>
          <w:sz w:val="20"/>
        </w:rPr>
        <w:t xml:space="preserve"> that </w:t>
      </w:r>
      <w:r w:rsidR="005A0CAE">
        <w:rPr>
          <w:sz w:val="20"/>
        </w:rPr>
        <w:t xml:space="preserve">CF-GY-70 epoxy </w:t>
      </w:r>
      <w:r w:rsidR="005A0CAE" w:rsidRPr="003539E9">
        <w:rPr>
          <w:sz w:val="20"/>
        </w:rPr>
        <w:t>carbon</w:t>
      </w:r>
      <w:r w:rsidR="0009615C" w:rsidRPr="003539E9">
        <w:rPr>
          <w:sz w:val="20"/>
        </w:rPr>
        <w:t xml:space="preserve"> fiber </w:t>
      </w:r>
      <w:r w:rsidRPr="003539E9">
        <w:rPr>
          <w:sz w:val="20"/>
        </w:rPr>
        <w:t>composites are engineered to satisfy strict demands for strength and rigidity under axial compression and bending forces, especially when paired with ultra-high modulus graphite fibers. These materials display an impressive capacity to endure substantial compressive forces, which is vital for structural applications like landing gear, as demonstrated through static testing. Even though carbon nanotubes are not included in this case, the epoxy's ability to resist deformation under axial loads mainly relies on its compressive strength. The improvements in toughness and crack resistance that CNTs typically offer may be restricted in their absence</w:t>
      </w:r>
      <w:r w:rsidR="00B01F7B">
        <w:rPr>
          <w:sz w:val="20"/>
        </w:rPr>
        <w:t xml:space="preserve"> [49-55]</w:t>
      </w:r>
      <w:r w:rsidRPr="003539E9">
        <w:rPr>
          <w:sz w:val="20"/>
        </w:rPr>
        <w:t xml:space="preserve">. </w:t>
      </w:r>
      <w:r w:rsidR="00845CF1" w:rsidRPr="003539E9">
        <w:rPr>
          <w:sz w:val="20"/>
        </w:rPr>
        <w:t>Figure</w:t>
      </w:r>
      <w:r w:rsidR="000523A6" w:rsidRPr="003539E9">
        <w:rPr>
          <w:sz w:val="20"/>
        </w:rPr>
        <w:t>s</w:t>
      </w:r>
      <w:r w:rsidR="00845CF1" w:rsidRPr="003539E9">
        <w:rPr>
          <w:sz w:val="20"/>
        </w:rPr>
        <w:t xml:space="preserve"> 1 to 4 presents the comprehensive structural analysis of </w:t>
      </w:r>
      <w:r w:rsidR="005A0CAE">
        <w:rPr>
          <w:sz w:val="20"/>
        </w:rPr>
        <w:t xml:space="preserve">CF-GY-70 epoxy </w:t>
      </w:r>
      <w:r w:rsidR="005A0CAE" w:rsidRPr="003539E9">
        <w:rPr>
          <w:sz w:val="20"/>
        </w:rPr>
        <w:t>carbon</w:t>
      </w:r>
      <w:r w:rsidR="00185B33" w:rsidRPr="003539E9">
        <w:rPr>
          <w:sz w:val="20"/>
        </w:rPr>
        <w:t xml:space="preserve"> fiber </w:t>
      </w:r>
      <w:r w:rsidR="00845CF1" w:rsidRPr="003539E9">
        <w:rPr>
          <w:sz w:val="20"/>
        </w:rPr>
        <w:t>for a compression load.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3"/>
        <w:gridCol w:w="4743"/>
      </w:tblGrid>
      <w:tr w:rsidR="00B8586D" w:rsidRPr="003539E9" w14:paraId="7E444954" w14:textId="77777777" w:rsidTr="00500F48">
        <w:tc>
          <w:tcPr>
            <w:tcW w:w="4705" w:type="dxa"/>
          </w:tcPr>
          <w:p w14:paraId="2224AB8F" w14:textId="59E098B9" w:rsidR="00A420CA" w:rsidRPr="003539E9" w:rsidRDefault="00B8586D" w:rsidP="00A420CA">
            <w:pPr>
              <w:pStyle w:val="Paragraph"/>
              <w:ind w:firstLine="0"/>
            </w:pPr>
            <w:r w:rsidRPr="003539E9">
              <w:rPr>
                <w:noProof/>
              </w:rPr>
              <w:lastRenderedPageBreak/>
              <w:drawing>
                <wp:inline distT="0" distB="0" distL="0" distR="0" wp14:anchorId="184FCC3F" wp14:editId="24862C1E">
                  <wp:extent cx="2865514" cy="2273300"/>
                  <wp:effectExtent l="0" t="0" r="0" b="0"/>
                  <wp:docPr id="183724497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8682" cy="2283746"/>
                          </a:xfrm>
                          <a:prstGeom prst="rect">
                            <a:avLst/>
                          </a:prstGeom>
                          <a:noFill/>
                          <a:ln>
                            <a:noFill/>
                          </a:ln>
                        </pic:spPr>
                      </pic:pic>
                    </a:graphicData>
                  </a:graphic>
                </wp:inline>
              </w:drawing>
            </w:r>
          </w:p>
        </w:tc>
        <w:tc>
          <w:tcPr>
            <w:tcW w:w="4645" w:type="dxa"/>
          </w:tcPr>
          <w:p w14:paraId="73D645E5" w14:textId="06AF050E" w:rsidR="00A420CA" w:rsidRPr="003539E9" w:rsidRDefault="00B8586D" w:rsidP="00A420CA">
            <w:pPr>
              <w:pStyle w:val="Paragraph"/>
              <w:ind w:firstLine="0"/>
            </w:pPr>
            <w:r w:rsidRPr="003539E9">
              <w:rPr>
                <w:noProof/>
              </w:rPr>
              <w:drawing>
                <wp:inline distT="0" distB="0" distL="0" distR="0" wp14:anchorId="0361B026" wp14:editId="2CF094B8">
                  <wp:extent cx="2851143" cy="2317750"/>
                  <wp:effectExtent l="0" t="0" r="6985" b="6350"/>
                  <wp:docPr id="188991539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9877" cy="2332979"/>
                          </a:xfrm>
                          <a:prstGeom prst="rect">
                            <a:avLst/>
                          </a:prstGeom>
                          <a:noFill/>
                          <a:ln>
                            <a:noFill/>
                          </a:ln>
                        </pic:spPr>
                      </pic:pic>
                    </a:graphicData>
                  </a:graphic>
                </wp:inline>
              </w:drawing>
            </w:r>
          </w:p>
        </w:tc>
      </w:tr>
      <w:tr w:rsidR="00B8586D" w:rsidRPr="003539E9" w14:paraId="25D6C275" w14:textId="77777777" w:rsidTr="00500F48">
        <w:tc>
          <w:tcPr>
            <w:tcW w:w="4705" w:type="dxa"/>
          </w:tcPr>
          <w:p w14:paraId="1CBE09BD" w14:textId="710316B5" w:rsidR="00A420CA" w:rsidRPr="003539E9" w:rsidRDefault="00A420CA">
            <w:pPr>
              <w:pStyle w:val="Paragraph"/>
              <w:numPr>
                <w:ilvl w:val="0"/>
                <w:numId w:val="5"/>
              </w:numPr>
              <w:spacing w:before="120"/>
              <w:ind w:left="0" w:firstLine="0"/>
              <w:jc w:val="center"/>
            </w:pPr>
            <w:r w:rsidRPr="003539E9">
              <w:rPr>
                <w:sz w:val="18"/>
                <w:szCs w:val="18"/>
              </w:rPr>
              <w:t xml:space="preserve">Total deformation of </w:t>
            </w:r>
            <w:r w:rsidR="00B8586D" w:rsidRPr="003539E9">
              <w:rPr>
                <w:sz w:val="18"/>
                <w:szCs w:val="18"/>
              </w:rPr>
              <w:t>base material</w:t>
            </w:r>
          </w:p>
        </w:tc>
        <w:tc>
          <w:tcPr>
            <w:tcW w:w="4645" w:type="dxa"/>
          </w:tcPr>
          <w:p w14:paraId="418852A1" w14:textId="22D22619" w:rsidR="00A420CA" w:rsidRPr="003539E9" w:rsidRDefault="00CA78C2">
            <w:pPr>
              <w:pStyle w:val="Paragraph"/>
              <w:numPr>
                <w:ilvl w:val="0"/>
                <w:numId w:val="5"/>
              </w:numPr>
              <w:spacing w:before="120"/>
              <w:ind w:left="0" w:firstLine="0"/>
              <w:jc w:val="center"/>
            </w:pPr>
            <w:r w:rsidRPr="003539E9">
              <w:rPr>
                <w:sz w:val="18"/>
                <w:szCs w:val="18"/>
              </w:rPr>
              <w:t xml:space="preserve">Equivalent stress of </w:t>
            </w:r>
            <w:r w:rsidR="009241FF" w:rsidRPr="003539E9">
              <w:rPr>
                <w:sz w:val="18"/>
                <w:szCs w:val="18"/>
              </w:rPr>
              <w:t>the base material</w:t>
            </w:r>
          </w:p>
        </w:tc>
      </w:tr>
      <w:tr w:rsidR="00B8586D" w:rsidRPr="003539E9" w14:paraId="4B88DC2C" w14:textId="77777777" w:rsidTr="00500F48">
        <w:tc>
          <w:tcPr>
            <w:tcW w:w="4705" w:type="dxa"/>
          </w:tcPr>
          <w:p w14:paraId="3AEEBF6C" w14:textId="422003F7" w:rsidR="00A420CA" w:rsidRPr="003539E9" w:rsidRDefault="009241FF" w:rsidP="00A420CA">
            <w:pPr>
              <w:pStyle w:val="Paragraph"/>
              <w:ind w:firstLine="0"/>
            </w:pPr>
            <w:r w:rsidRPr="003539E9">
              <w:rPr>
                <w:noProof/>
              </w:rPr>
              <w:drawing>
                <wp:inline distT="0" distB="0" distL="0" distR="0" wp14:anchorId="6144F3AB" wp14:editId="01E44325">
                  <wp:extent cx="2924810" cy="2201755"/>
                  <wp:effectExtent l="0" t="0" r="8890" b="8255"/>
                  <wp:docPr id="711880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7755" cy="2211500"/>
                          </a:xfrm>
                          <a:prstGeom prst="rect">
                            <a:avLst/>
                          </a:prstGeom>
                          <a:noFill/>
                          <a:ln>
                            <a:noFill/>
                          </a:ln>
                        </pic:spPr>
                      </pic:pic>
                    </a:graphicData>
                  </a:graphic>
                </wp:inline>
              </w:drawing>
            </w:r>
          </w:p>
        </w:tc>
        <w:tc>
          <w:tcPr>
            <w:tcW w:w="4645" w:type="dxa"/>
          </w:tcPr>
          <w:p w14:paraId="74325F8F" w14:textId="7189E7E3" w:rsidR="00A420CA" w:rsidRPr="003539E9" w:rsidRDefault="009241FF" w:rsidP="00A420CA">
            <w:pPr>
              <w:pStyle w:val="Paragraph"/>
              <w:ind w:firstLine="0"/>
            </w:pPr>
            <w:r w:rsidRPr="003539E9">
              <w:rPr>
                <w:noProof/>
              </w:rPr>
              <w:drawing>
                <wp:inline distT="0" distB="0" distL="0" distR="0" wp14:anchorId="5291F0B7" wp14:editId="2BF8C682">
                  <wp:extent cx="2874645" cy="2206247"/>
                  <wp:effectExtent l="0" t="0" r="1905" b="3810"/>
                  <wp:docPr id="15105609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0970" cy="2218776"/>
                          </a:xfrm>
                          <a:prstGeom prst="rect">
                            <a:avLst/>
                          </a:prstGeom>
                          <a:noFill/>
                          <a:ln>
                            <a:noFill/>
                          </a:ln>
                        </pic:spPr>
                      </pic:pic>
                    </a:graphicData>
                  </a:graphic>
                </wp:inline>
              </w:drawing>
            </w:r>
          </w:p>
        </w:tc>
      </w:tr>
      <w:tr w:rsidR="00B8586D" w:rsidRPr="003539E9" w14:paraId="36341A7B" w14:textId="77777777" w:rsidTr="00500F48">
        <w:tc>
          <w:tcPr>
            <w:tcW w:w="4705" w:type="dxa"/>
          </w:tcPr>
          <w:p w14:paraId="5C735B20" w14:textId="65DB201C" w:rsidR="00A420CA" w:rsidRPr="003539E9" w:rsidRDefault="00CA78C2">
            <w:pPr>
              <w:pStyle w:val="Paragraph"/>
              <w:numPr>
                <w:ilvl w:val="0"/>
                <w:numId w:val="5"/>
              </w:numPr>
              <w:spacing w:before="120"/>
              <w:ind w:left="0" w:firstLine="0"/>
              <w:jc w:val="center"/>
            </w:pPr>
            <w:r w:rsidRPr="003539E9">
              <w:rPr>
                <w:sz w:val="18"/>
                <w:szCs w:val="18"/>
              </w:rPr>
              <w:t xml:space="preserve">Equivalent elastic strain of </w:t>
            </w:r>
            <w:r w:rsidR="009241FF" w:rsidRPr="003539E9">
              <w:rPr>
                <w:sz w:val="18"/>
                <w:szCs w:val="18"/>
              </w:rPr>
              <w:t>the base material</w:t>
            </w:r>
          </w:p>
        </w:tc>
        <w:tc>
          <w:tcPr>
            <w:tcW w:w="4645" w:type="dxa"/>
          </w:tcPr>
          <w:p w14:paraId="511DE8DD" w14:textId="4D9E880A" w:rsidR="00CA78C2" w:rsidRPr="003539E9" w:rsidRDefault="00CA78C2">
            <w:pPr>
              <w:pStyle w:val="Paragraph"/>
              <w:numPr>
                <w:ilvl w:val="0"/>
                <w:numId w:val="5"/>
              </w:numPr>
              <w:spacing w:before="120"/>
              <w:ind w:left="0" w:firstLine="0"/>
              <w:jc w:val="center"/>
              <w:rPr>
                <w:sz w:val="18"/>
                <w:szCs w:val="18"/>
              </w:rPr>
            </w:pPr>
            <w:r w:rsidRPr="003539E9">
              <w:rPr>
                <w:sz w:val="18"/>
                <w:szCs w:val="18"/>
              </w:rPr>
              <w:t xml:space="preserve">Strain energy of </w:t>
            </w:r>
            <w:r w:rsidR="009241FF" w:rsidRPr="003539E9">
              <w:rPr>
                <w:sz w:val="18"/>
                <w:szCs w:val="18"/>
              </w:rPr>
              <w:t>the base material</w:t>
            </w:r>
          </w:p>
          <w:p w14:paraId="507BBDFB" w14:textId="77777777" w:rsidR="00A420CA" w:rsidRPr="003539E9" w:rsidRDefault="00A420CA" w:rsidP="00CA78C2">
            <w:pPr>
              <w:pStyle w:val="Paragraph"/>
              <w:ind w:firstLine="720"/>
            </w:pPr>
          </w:p>
        </w:tc>
      </w:tr>
    </w:tbl>
    <w:p w14:paraId="5A9817ED" w14:textId="1F72417E" w:rsidR="00CA78C2" w:rsidRPr="003539E9" w:rsidRDefault="00CA78C2" w:rsidP="00CA78C2">
      <w:pPr>
        <w:pStyle w:val="Heading2"/>
      </w:pPr>
      <w:r w:rsidRPr="003539E9">
        <w:t xml:space="preserve">Computational analysis of </w:t>
      </w:r>
      <w:r w:rsidR="005A0CAE">
        <w:t xml:space="preserve">CF-GY-70 epoxy </w:t>
      </w:r>
      <w:r w:rsidR="005A0CAE" w:rsidRPr="003539E9">
        <w:t>composite</w:t>
      </w:r>
      <w:r w:rsidRPr="003539E9">
        <w:t xml:space="preserve"> associated with SWCNTs under compression test</w:t>
      </w:r>
    </w:p>
    <w:p w14:paraId="17DABB56" w14:textId="777B9B9C" w:rsidR="00CA78C2" w:rsidRPr="003539E9" w:rsidRDefault="00B028CC" w:rsidP="00CA78C2">
      <w:pPr>
        <w:ind w:firstLine="288"/>
        <w:jc w:val="both"/>
        <w:rPr>
          <w:sz w:val="20"/>
        </w:rPr>
      </w:pPr>
      <w:r w:rsidRPr="003539E9">
        <w:rPr>
          <w:sz w:val="20"/>
        </w:rPr>
        <w:t xml:space="preserve">In landing gear applications, the </w:t>
      </w:r>
      <w:r w:rsidR="005A0CAE">
        <w:rPr>
          <w:sz w:val="20"/>
        </w:rPr>
        <w:t xml:space="preserve">CF-GY-70 epoxy </w:t>
      </w:r>
      <w:r w:rsidR="005A0CAE" w:rsidRPr="003539E9">
        <w:rPr>
          <w:sz w:val="20"/>
        </w:rPr>
        <w:t>composite</w:t>
      </w:r>
      <w:r w:rsidRPr="003539E9">
        <w:rPr>
          <w:sz w:val="20"/>
        </w:rPr>
        <w:t xml:space="preserve"> shows improved mechanical properties that are essential for aerospace construction, especially when reinforced with SWCNTs. These SWCNTs help reduce the natural brittleness of untreated </w:t>
      </w:r>
      <w:r w:rsidR="005A0CAE">
        <w:rPr>
          <w:sz w:val="20"/>
        </w:rPr>
        <w:t>CF-</w:t>
      </w:r>
      <w:r w:rsidRPr="003539E9">
        <w:rPr>
          <w:sz w:val="20"/>
        </w:rPr>
        <w:t>GY</w:t>
      </w:r>
      <w:r w:rsidR="00E62FAF" w:rsidRPr="003539E9">
        <w:rPr>
          <w:sz w:val="20"/>
        </w:rPr>
        <w:t>-</w:t>
      </w:r>
      <w:r w:rsidRPr="003539E9">
        <w:rPr>
          <w:sz w:val="20"/>
        </w:rPr>
        <w:t>70 by acting as nano-reinforcements, enhancing the composite's fracture toughness, crack resistance, and load transfer efficiency due to their exceptional strength-to-weight ratio and high aspect ratio</w:t>
      </w:r>
      <w:r w:rsidR="00B01F7B">
        <w:rPr>
          <w:sz w:val="20"/>
        </w:rPr>
        <w:t xml:space="preserve"> [56-66]</w:t>
      </w:r>
      <w:r w:rsidRPr="003539E9">
        <w:rPr>
          <w:sz w:val="20"/>
        </w:rPr>
        <w:t>. As demonstrated in advanced aerospace composites, incorporating SWCNTs can decrease the risk of delamination and improve energy absorption during impacts or cyclic loading, which landing gear experiences from compression and bending forces</w:t>
      </w:r>
      <w:r w:rsidR="00CA78C2" w:rsidRPr="003539E9">
        <w:rPr>
          <w:sz w:val="20"/>
        </w:rPr>
        <w:t>.</w:t>
      </w:r>
      <w:r w:rsidRPr="003539E9">
        <w:rPr>
          <w:sz w:val="20"/>
        </w:rPr>
        <w:t xml:space="preserve"> Figure</w:t>
      </w:r>
      <w:r w:rsidR="00E62FAF" w:rsidRPr="003539E9">
        <w:rPr>
          <w:sz w:val="20"/>
        </w:rPr>
        <w:t>s</w:t>
      </w:r>
      <w:r w:rsidRPr="003539E9">
        <w:rPr>
          <w:sz w:val="20"/>
        </w:rPr>
        <w:t xml:space="preserve"> 5 to 8 present the comprehensive structural analysis of GY 70 Epoxy associated with MWCNTs for compression load</w:t>
      </w:r>
      <w:r w:rsidR="00B01F7B">
        <w:rPr>
          <w:sz w:val="20"/>
        </w:rPr>
        <w:t xml:space="preserve"> [67-71]</w:t>
      </w:r>
      <w:r w:rsidRPr="003539E9">
        <w:rPr>
          <w:sz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761"/>
      </w:tblGrid>
      <w:tr w:rsidR="00916A84" w:rsidRPr="003539E9" w14:paraId="53259AE4" w14:textId="77777777" w:rsidTr="00500F48">
        <w:tc>
          <w:tcPr>
            <w:tcW w:w="4675" w:type="dxa"/>
          </w:tcPr>
          <w:p w14:paraId="0BE9448F" w14:textId="62B920F3" w:rsidR="00916A84" w:rsidRPr="003539E9" w:rsidRDefault="00B028CC" w:rsidP="008D0D82">
            <w:pPr>
              <w:pStyle w:val="figurecaption"/>
              <w:numPr>
                <w:ilvl w:val="0"/>
                <w:numId w:val="0"/>
              </w:numPr>
              <w:spacing w:after="0"/>
            </w:pPr>
            <w:r w:rsidRPr="003539E9">
              <w:lastRenderedPageBreak/>
              <w:drawing>
                <wp:inline distT="0" distB="0" distL="0" distR="0" wp14:anchorId="7331F845" wp14:editId="411DB6C0">
                  <wp:extent cx="2925213" cy="2266950"/>
                  <wp:effectExtent l="0" t="0" r="8890" b="0"/>
                  <wp:docPr id="781672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36440" cy="2275650"/>
                          </a:xfrm>
                          <a:prstGeom prst="rect">
                            <a:avLst/>
                          </a:prstGeom>
                          <a:noFill/>
                          <a:ln>
                            <a:noFill/>
                          </a:ln>
                        </pic:spPr>
                      </pic:pic>
                    </a:graphicData>
                  </a:graphic>
                </wp:inline>
              </w:drawing>
            </w:r>
          </w:p>
        </w:tc>
        <w:tc>
          <w:tcPr>
            <w:tcW w:w="4675" w:type="dxa"/>
          </w:tcPr>
          <w:p w14:paraId="0EF7CAA3" w14:textId="45B43263" w:rsidR="00916A84" w:rsidRPr="003539E9" w:rsidRDefault="00B028CC" w:rsidP="008D0D82">
            <w:pPr>
              <w:pStyle w:val="figurecaption"/>
              <w:numPr>
                <w:ilvl w:val="0"/>
                <w:numId w:val="0"/>
              </w:numPr>
              <w:spacing w:after="0"/>
            </w:pPr>
            <w:r w:rsidRPr="003539E9">
              <w:drawing>
                <wp:inline distT="0" distB="0" distL="0" distR="0" wp14:anchorId="2CFDCF77" wp14:editId="01FC24D5">
                  <wp:extent cx="2902506" cy="2305464"/>
                  <wp:effectExtent l="0" t="0" r="0" b="0"/>
                  <wp:docPr id="199480000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18605" cy="2318252"/>
                          </a:xfrm>
                          <a:prstGeom prst="rect">
                            <a:avLst/>
                          </a:prstGeom>
                          <a:noFill/>
                          <a:ln>
                            <a:noFill/>
                          </a:ln>
                        </pic:spPr>
                      </pic:pic>
                    </a:graphicData>
                  </a:graphic>
                </wp:inline>
              </w:drawing>
            </w:r>
          </w:p>
        </w:tc>
      </w:tr>
      <w:tr w:rsidR="00916A84" w:rsidRPr="003539E9" w14:paraId="712F428C" w14:textId="77777777" w:rsidTr="00500F48">
        <w:tc>
          <w:tcPr>
            <w:tcW w:w="4675" w:type="dxa"/>
          </w:tcPr>
          <w:p w14:paraId="64B40833" w14:textId="70CAB5AC" w:rsidR="00916A84" w:rsidRPr="003539E9" w:rsidRDefault="00916A84">
            <w:pPr>
              <w:pStyle w:val="Paragraph"/>
              <w:numPr>
                <w:ilvl w:val="0"/>
                <w:numId w:val="5"/>
              </w:numPr>
              <w:spacing w:before="120"/>
              <w:ind w:left="0" w:firstLine="0"/>
              <w:jc w:val="center"/>
            </w:pPr>
            <w:r w:rsidRPr="003539E9">
              <w:rPr>
                <w:sz w:val="18"/>
                <w:szCs w:val="18"/>
              </w:rPr>
              <w:t xml:space="preserve">Total Deformation of </w:t>
            </w:r>
            <w:r w:rsidR="00B028CC" w:rsidRPr="003539E9">
              <w:rPr>
                <w:sz w:val="18"/>
                <w:szCs w:val="18"/>
              </w:rPr>
              <w:t>SWCNT material</w:t>
            </w:r>
          </w:p>
        </w:tc>
        <w:tc>
          <w:tcPr>
            <w:tcW w:w="4675" w:type="dxa"/>
          </w:tcPr>
          <w:p w14:paraId="69AB7187" w14:textId="2EB2BDB7" w:rsidR="00916A84" w:rsidRPr="003539E9" w:rsidRDefault="00916A84">
            <w:pPr>
              <w:pStyle w:val="Paragraph"/>
              <w:numPr>
                <w:ilvl w:val="0"/>
                <w:numId w:val="5"/>
              </w:numPr>
              <w:spacing w:before="120"/>
              <w:ind w:left="0" w:firstLine="0"/>
              <w:jc w:val="center"/>
            </w:pPr>
            <w:r w:rsidRPr="003539E9">
              <w:rPr>
                <w:sz w:val="18"/>
                <w:szCs w:val="18"/>
              </w:rPr>
              <w:t xml:space="preserve">Equivalent stress of </w:t>
            </w:r>
            <w:r w:rsidR="00B028CC" w:rsidRPr="003539E9">
              <w:rPr>
                <w:sz w:val="18"/>
                <w:szCs w:val="18"/>
              </w:rPr>
              <w:t>SWCNT material</w:t>
            </w:r>
          </w:p>
        </w:tc>
      </w:tr>
      <w:tr w:rsidR="00916A84" w:rsidRPr="003539E9" w14:paraId="01D5CD2A" w14:textId="77777777" w:rsidTr="00500F48">
        <w:tc>
          <w:tcPr>
            <w:tcW w:w="4675" w:type="dxa"/>
          </w:tcPr>
          <w:p w14:paraId="3D18F463" w14:textId="190793EA" w:rsidR="00916A84" w:rsidRPr="003539E9" w:rsidRDefault="00B028CC" w:rsidP="008D0D82">
            <w:pPr>
              <w:pStyle w:val="figurecaption"/>
              <w:numPr>
                <w:ilvl w:val="0"/>
                <w:numId w:val="0"/>
              </w:numPr>
              <w:spacing w:after="0"/>
            </w:pPr>
            <w:r w:rsidRPr="003539E9">
              <w:drawing>
                <wp:inline distT="0" distB="0" distL="0" distR="0" wp14:anchorId="52C2469B" wp14:editId="237CB36D">
                  <wp:extent cx="2936940" cy="2343150"/>
                  <wp:effectExtent l="0" t="0" r="0" b="0"/>
                  <wp:docPr id="57275343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44176" cy="2348923"/>
                          </a:xfrm>
                          <a:prstGeom prst="rect">
                            <a:avLst/>
                          </a:prstGeom>
                          <a:noFill/>
                          <a:ln>
                            <a:noFill/>
                          </a:ln>
                        </pic:spPr>
                      </pic:pic>
                    </a:graphicData>
                  </a:graphic>
                </wp:inline>
              </w:drawing>
            </w:r>
          </w:p>
        </w:tc>
        <w:tc>
          <w:tcPr>
            <w:tcW w:w="4675" w:type="dxa"/>
          </w:tcPr>
          <w:p w14:paraId="016459CD" w14:textId="5BBA0D2D" w:rsidR="00916A84" w:rsidRPr="003539E9" w:rsidRDefault="00B028CC" w:rsidP="008D0D82">
            <w:pPr>
              <w:pStyle w:val="figurecaption"/>
              <w:numPr>
                <w:ilvl w:val="0"/>
                <w:numId w:val="0"/>
              </w:numPr>
              <w:spacing w:after="0"/>
            </w:pPr>
            <w:r w:rsidRPr="003539E9">
              <w:drawing>
                <wp:inline distT="0" distB="0" distL="0" distR="0" wp14:anchorId="0B986F29" wp14:editId="321324EF">
                  <wp:extent cx="2882900" cy="2301455"/>
                  <wp:effectExtent l="0" t="0" r="0" b="3810"/>
                  <wp:docPr id="100177435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4353"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92957" cy="2309484"/>
                          </a:xfrm>
                          <a:prstGeom prst="rect">
                            <a:avLst/>
                          </a:prstGeom>
                          <a:noFill/>
                          <a:ln>
                            <a:noFill/>
                          </a:ln>
                        </pic:spPr>
                      </pic:pic>
                    </a:graphicData>
                  </a:graphic>
                </wp:inline>
              </w:drawing>
            </w:r>
          </w:p>
        </w:tc>
      </w:tr>
      <w:tr w:rsidR="00916A84" w:rsidRPr="003539E9" w14:paraId="65B10E8D" w14:textId="77777777" w:rsidTr="00500F48">
        <w:tc>
          <w:tcPr>
            <w:tcW w:w="4675" w:type="dxa"/>
          </w:tcPr>
          <w:p w14:paraId="022C86E0" w14:textId="3A2B8D5E" w:rsidR="00916A84" w:rsidRPr="003539E9" w:rsidRDefault="00916A84">
            <w:pPr>
              <w:pStyle w:val="Paragraph"/>
              <w:numPr>
                <w:ilvl w:val="0"/>
                <w:numId w:val="5"/>
              </w:numPr>
              <w:spacing w:before="120"/>
              <w:ind w:left="0" w:firstLine="0"/>
              <w:jc w:val="center"/>
            </w:pPr>
            <w:r w:rsidRPr="003539E9">
              <w:rPr>
                <w:sz w:val="18"/>
                <w:szCs w:val="18"/>
              </w:rPr>
              <w:t xml:space="preserve">Equivalent elastic strain of </w:t>
            </w:r>
            <w:r w:rsidR="00B028CC" w:rsidRPr="003539E9">
              <w:rPr>
                <w:sz w:val="18"/>
                <w:szCs w:val="18"/>
              </w:rPr>
              <w:t>SWCNT material</w:t>
            </w:r>
          </w:p>
        </w:tc>
        <w:tc>
          <w:tcPr>
            <w:tcW w:w="4675" w:type="dxa"/>
          </w:tcPr>
          <w:p w14:paraId="013EEA59" w14:textId="7171D992" w:rsidR="00916A84" w:rsidRPr="003539E9" w:rsidRDefault="00916A84">
            <w:pPr>
              <w:pStyle w:val="Paragraph"/>
              <w:numPr>
                <w:ilvl w:val="0"/>
                <w:numId w:val="5"/>
              </w:numPr>
              <w:spacing w:before="120"/>
              <w:ind w:left="0" w:firstLine="0"/>
              <w:jc w:val="center"/>
            </w:pPr>
            <w:r w:rsidRPr="003539E9">
              <w:rPr>
                <w:sz w:val="18"/>
                <w:szCs w:val="18"/>
              </w:rPr>
              <w:t xml:space="preserve">Strain energy of </w:t>
            </w:r>
            <w:r w:rsidR="00B028CC" w:rsidRPr="003539E9">
              <w:rPr>
                <w:sz w:val="18"/>
                <w:szCs w:val="18"/>
              </w:rPr>
              <w:t>SWCNT material</w:t>
            </w:r>
          </w:p>
        </w:tc>
      </w:tr>
    </w:tbl>
    <w:p w14:paraId="4388333A" w14:textId="70C3654A" w:rsidR="00D6523A" w:rsidRPr="003539E9" w:rsidRDefault="00B028CC" w:rsidP="00B028CC">
      <w:pPr>
        <w:pStyle w:val="Heading2"/>
      </w:pPr>
      <w:r w:rsidRPr="003539E9">
        <w:t xml:space="preserve">Computational analysis of </w:t>
      </w:r>
      <w:r w:rsidR="005A0CAE">
        <w:t xml:space="preserve">CF-GY-70 </w:t>
      </w:r>
      <w:r w:rsidR="00935C5A">
        <w:t xml:space="preserve">epoxy </w:t>
      </w:r>
      <w:r w:rsidR="00935C5A" w:rsidRPr="003539E9">
        <w:t>associated</w:t>
      </w:r>
      <w:r w:rsidRPr="003539E9">
        <w:t xml:space="preserve"> with MWCNTs under compression test</w:t>
      </w:r>
    </w:p>
    <w:p w14:paraId="5B220CF6" w14:textId="7416534C" w:rsidR="00D6523A" w:rsidRPr="003539E9" w:rsidRDefault="005F5037" w:rsidP="00D6523A">
      <w:pPr>
        <w:ind w:firstLine="288"/>
        <w:jc w:val="both"/>
        <w:rPr>
          <w:sz w:val="20"/>
        </w:rPr>
      </w:pPr>
      <w:r w:rsidRPr="003539E9">
        <w:rPr>
          <w:sz w:val="20"/>
        </w:rPr>
        <w:t xml:space="preserve">The mechanical properties of </w:t>
      </w:r>
      <w:r w:rsidR="00935C5A">
        <w:rPr>
          <w:sz w:val="20"/>
        </w:rPr>
        <w:t>CF-</w:t>
      </w:r>
      <w:r w:rsidRPr="003539E9">
        <w:rPr>
          <w:sz w:val="20"/>
        </w:rPr>
        <w:t>GY</w:t>
      </w:r>
      <w:r w:rsidR="00DB30E6" w:rsidRPr="003539E9">
        <w:rPr>
          <w:sz w:val="20"/>
        </w:rPr>
        <w:t>-</w:t>
      </w:r>
      <w:r w:rsidRPr="003539E9">
        <w:rPr>
          <w:sz w:val="20"/>
        </w:rPr>
        <w:t xml:space="preserve">70 composite materials for landing gear applications can be significantly improved by incorporating MWCNTs. Due to their exceptional strength, stiffness, and toughness, MWCNTs enhance the overall durability of the composite, increasing its resistance to impact and fatigue. By integrating MWCNTs, the </w:t>
      </w:r>
      <w:r w:rsidR="00935C5A">
        <w:rPr>
          <w:sz w:val="20"/>
        </w:rPr>
        <w:t>CF-</w:t>
      </w:r>
      <w:r w:rsidRPr="003539E9">
        <w:rPr>
          <w:sz w:val="20"/>
        </w:rPr>
        <w:t>GY</w:t>
      </w:r>
      <w:r w:rsidR="00DB30E6" w:rsidRPr="003539E9">
        <w:rPr>
          <w:sz w:val="20"/>
        </w:rPr>
        <w:t>-</w:t>
      </w:r>
      <w:r w:rsidRPr="003539E9">
        <w:rPr>
          <w:sz w:val="20"/>
        </w:rPr>
        <w:t xml:space="preserve">70 composite exhibits greater load-bearing capacity, reduced weight, and improved thermal stability, making it more suitable for demanding aerospace applications. Furthermore, this incorporation can decrease the risk of structural failure under high-stress conditions, such as those encountered during landing operations. Therefore, including MWCNTs is essential for optimizing the performance of </w:t>
      </w:r>
      <w:r w:rsidR="00935C5A">
        <w:rPr>
          <w:sz w:val="20"/>
        </w:rPr>
        <w:t>CF-</w:t>
      </w:r>
      <w:r w:rsidRPr="003539E9">
        <w:rPr>
          <w:sz w:val="20"/>
        </w:rPr>
        <w:t>GY</w:t>
      </w:r>
      <w:r w:rsidR="00DB30E6" w:rsidRPr="003539E9">
        <w:rPr>
          <w:sz w:val="20"/>
        </w:rPr>
        <w:t>-</w:t>
      </w:r>
      <w:r w:rsidRPr="003539E9">
        <w:rPr>
          <w:sz w:val="20"/>
        </w:rPr>
        <w:t>70 composite components in landing gear. Figure</w:t>
      </w:r>
      <w:r w:rsidR="009E4F03" w:rsidRPr="003539E9">
        <w:rPr>
          <w:sz w:val="20"/>
        </w:rPr>
        <w:t>s</w:t>
      </w:r>
      <w:r w:rsidRPr="003539E9">
        <w:rPr>
          <w:sz w:val="20"/>
        </w:rPr>
        <w:t xml:space="preserve"> 9 to 12 present the comprehensive structural analysis of </w:t>
      </w:r>
      <w:r w:rsidR="005A0CAE">
        <w:rPr>
          <w:sz w:val="20"/>
        </w:rPr>
        <w:t xml:space="preserve">CF-GY-70 </w:t>
      </w:r>
      <w:r w:rsidR="00935C5A">
        <w:rPr>
          <w:sz w:val="20"/>
        </w:rPr>
        <w:t xml:space="preserve">epoxy </w:t>
      </w:r>
      <w:r w:rsidR="00935C5A" w:rsidRPr="003539E9">
        <w:rPr>
          <w:sz w:val="20"/>
        </w:rPr>
        <w:t>associated</w:t>
      </w:r>
      <w:r w:rsidRPr="003539E9">
        <w:rPr>
          <w:sz w:val="20"/>
        </w:rPr>
        <w:t xml:space="preserve"> with MWCNTs for compression load.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4772"/>
      </w:tblGrid>
      <w:tr w:rsidR="00D6523A" w:rsidRPr="003539E9" w14:paraId="579FA313" w14:textId="77777777" w:rsidTr="00500F48">
        <w:tc>
          <w:tcPr>
            <w:tcW w:w="4675" w:type="dxa"/>
          </w:tcPr>
          <w:p w14:paraId="475B3747" w14:textId="4D79E4EF" w:rsidR="00D6523A" w:rsidRPr="003539E9" w:rsidRDefault="005F5037" w:rsidP="008D0D82">
            <w:pPr>
              <w:pStyle w:val="figurecaption"/>
              <w:numPr>
                <w:ilvl w:val="0"/>
                <w:numId w:val="0"/>
              </w:numPr>
              <w:spacing w:after="0"/>
            </w:pPr>
            <w:r w:rsidRPr="003539E9">
              <w:lastRenderedPageBreak/>
              <w:drawing>
                <wp:inline distT="0" distB="0" distL="0" distR="0" wp14:anchorId="585095AA" wp14:editId="1E39FFB2">
                  <wp:extent cx="2916430" cy="1905000"/>
                  <wp:effectExtent l="0" t="0" r="0" b="0"/>
                  <wp:docPr id="185609309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24406" cy="1910210"/>
                          </a:xfrm>
                          <a:prstGeom prst="rect">
                            <a:avLst/>
                          </a:prstGeom>
                          <a:noFill/>
                          <a:ln>
                            <a:noFill/>
                          </a:ln>
                        </pic:spPr>
                      </pic:pic>
                    </a:graphicData>
                  </a:graphic>
                </wp:inline>
              </w:drawing>
            </w:r>
          </w:p>
        </w:tc>
        <w:tc>
          <w:tcPr>
            <w:tcW w:w="4675" w:type="dxa"/>
          </w:tcPr>
          <w:p w14:paraId="1164806D" w14:textId="3AEDC7FB" w:rsidR="00D6523A" w:rsidRPr="003539E9" w:rsidRDefault="005F5037" w:rsidP="008D0D82">
            <w:pPr>
              <w:pStyle w:val="figurecaption"/>
              <w:numPr>
                <w:ilvl w:val="0"/>
                <w:numId w:val="0"/>
              </w:numPr>
              <w:spacing w:after="0"/>
            </w:pPr>
            <w:r w:rsidRPr="003539E9">
              <w:drawing>
                <wp:inline distT="0" distB="0" distL="0" distR="0" wp14:anchorId="4F1DA8D9" wp14:editId="623B7666">
                  <wp:extent cx="2894473" cy="1890823"/>
                  <wp:effectExtent l="0" t="0" r="1270" b="0"/>
                  <wp:docPr id="32095990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16296" cy="1905079"/>
                          </a:xfrm>
                          <a:prstGeom prst="rect">
                            <a:avLst/>
                          </a:prstGeom>
                          <a:noFill/>
                          <a:ln>
                            <a:noFill/>
                          </a:ln>
                        </pic:spPr>
                      </pic:pic>
                    </a:graphicData>
                  </a:graphic>
                </wp:inline>
              </w:drawing>
            </w:r>
          </w:p>
        </w:tc>
      </w:tr>
      <w:tr w:rsidR="00D6523A" w:rsidRPr="003539E9" w14:paraId="067B7756" w14:textId="77777777" w:rsidTr="00500F48">
        <w:tc>
          <w:tcPr>
            <w:tcW w:w="4675" w:type="dxa"/>
          </w:tcPr>
          <w:p w14:paraId="223FE2B3" w14:textId="7DC286E2" w:rsidR="00D6523A" w:rsidRPr="003539E9" w:rsidRDefault="00D6523A">
            <w:pPr>
              <w:pStyle w:val="Paragraph"/>
              <w:numPr>
                <w:ilvl w:val="0"/>
                <w:numId w:val="5"/>
              </w:numPr>
              <w:spacing w:before="120"/>
              <w:ind w:left="0" w:firstLine="0"/>
              <w:jc w:val="center"/>
            </w:pPr>
            <w:r w:rsidRPr="003539E9">
              <w:rPr>
                <w:sz w:val="18"/>
                <w:szCs w:val="18"/>
              </w:rPr>
              <w:t xml:space="preserve">Total deformation of </w:t>
            </w:r>
            <w:r w:rsidR="005F5037" w:rsidRPr="003539E9">
              <w:rPr>
                <w:sz w:val="18"/>
                <w:szCs w:val="18"/>
              </w:rPr>
              <w:t>MWCNT material</w:t>
            </w:r>
          </w:p>
        </w:tc>
        <w:tc>
          <w:tcPr>
            <w:tcW w:w="4675" w:type="dxa"/>
          </w:tcPr>
          <w:p w14:paraId="07E8BBDB" w14:textId="6E475AD8" w:rsidR="00D6523A" w:rsidRPr="003539E9" w:rsidRDefault="00D6523A">
            <w:pPr>
              <w:pStyle w:val="Paragraph"/>
              <w:numPr>
                <w:ilvl w:val="0"/>
                <w:numId w:val="5"/>
              </w:numPr>
              <w:spacing w:before="120"/>
              <w:ind w:left="0" w:firstLine="0"/>
              <w:jc w:val="center"/>
            </w:pPr>
            <w:r w:rsidRPr="003539E9">
              <w:rPr>
                <w:sz w:val="18"/>
                <w:szCs w:val="18"/>
              </w:rPr>
              <w:t xml:space="preserve">Equivalent stress of </w:t>
            </w:r>
            <w:r w:rsidR="005F5037" w:rsidRPr="003539E9">
              <w:rPr>
                <w:sz w:val="18"/>
                <w:szCs w:val="18"/>
              </w:rPr>
              <w:t>MWCNT material</w:t>
            </w:r>
          </w:p>
        </w:tc>
      </w:tr>
      <w:tr w:rsidR="00D6523A" w:rsidRPr="003539E9" w14:paraId="09C650B4" w14:textId="77777777" w:rsidTr="00500F48">
        <w:tc>
          <w:tcPr>
            <w:tcW w:w="4675" w:type="dxa"/>
          </w:tcPr>
          <w:p w14:paraId="499DC940" w14:textId="29785233" w:rsidR="00D6523A" w:rsidRPr="003539E9" w:rsidRDefault="005F5037" w:rsidP="008D0D82">
            <w:pPr>
              <w:pStyle w:val="figurecaption"/>
              <w:numPr>
                <w:ilvl w:val="0"/>
                <w:numId w:val="0"/>
              </w:numPr>
              <w:spacing w:after="0"/>
            </w:pPr>
            <w:r w:rsidRPr="003539E9">
              <w:drawing>
                <wp:inline distT="0" distB="0" distL="0" distR="0" wp14:anchorId="07F64573" wp14:editId="7684DDBC">
                  <wp:extent cx="2831465" cy="1936750"/>
                  <wp:effectExtent l="0" t="0" r="6985" b="6350"/>
                  <wp:docPr id="436155458" name="Picture 18" descr="A blue and green striped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155458" name="Picture 18" descr="A blue and green striped object&#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60241" cy="1956433"/>
                          </a:xfrm>
                          <a:prstGeom prst="rect">
                            <a:avLst/>
                          </a:prstGeom>
                          <a:noFill/>
                          <a:ln>
                            <a:noFill/>
                          </a:ln>
                        </pic:spPr>
                      </pic:pic>
                    </a:graphicData>
                  </a:graphic>
                </wp:inline>
              </w:drawing>
            </w:r>
          </w:p>
        </w:tc>
        <w:tc>
          <w:tcPr>
            <w:tcW w:w="4675" w:type="dxa"/>
          </w:tcPr>
          <w:p w14:paraId="453E8021" w14:textId="2E94F93E" w:rsidR="00D6523A" w:rsidRPr="003539E9" w:rsidRDefault="005F5037" w:rsidP="008D0D82">
            <w:pPr>
              <w:pStyle w:val="figurecaption"/>
              <w:numPr>
                <w:ilvl w:val="0"/>
                <w:numId w:val="0"/>
              </w:numPr>
              <w:spacing w:after="0"/>
            </w:pPr>
            <w:r w:rsidRPr="003539E9">
              <w:drawing>
                <wp:inline distT="0" distB="0" distL="0" distR="0" wp14:anchorId="242A90D3" wp14:editId="43322A12">
                  <wp:extent cx="2870200" cy="1924050"/>
                  <wp:effectExtent l="0" t="0" r="6350" b="0"/>
                  <wp:docPr id="397471701" name="Picture 19" descr="A green and blue colum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71701" name="Picture 19" descr="A green and blue column&#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82944" cy="1932593"/>
                          </a:xfrm>
                          <a:prstGeom prst="rect">
                            <a:avLst/>
                          </a:prstGeom>
                          <a:noFill/>
                          <a:ln>
                            <a:noFill/>
                          </a:ln>
                        </pic:spPr>
                      </pic:pic>
                    </a:graphicData>
                  </a:graphic>
                </wp:inline>
              </w:drawing>
            </w:r>
          </w:p>
        </w:tc>
      </w:tr>
      <w:tr w:rsidR="00D6523A" w:rsidRPr="003539E9" w14:paraId="3866B3EC" w14:textId="77777777" w:rsidTr="00500F48">
        <w:tc>
          <w:tcPr>
            <w:tcW w:w="4675" w:type="dxa"/>
          </w:tcPr>
          <w:p w14:paraId="1812AD49" w14:textId="035DAC14" w:rsidR="00D6523A" w:rsidRPr="003539E9" w:rsidRDefault="00D6523A">
            <w:pPr>
              <w:pStyle w:val="Paragraph"/>
              <w:numPr>
                <w:ilvl w:val="0"/>
                <w:numId w:val="5"/>
              </w:numPr>
              <w:spacing w:before="120"/>
              <w:ind w:left="0" w:firstLine="0"/>
              <w:jc w:val="center"/>
            </w:pPr>
            <w:r w:rsidRPr="003539E9">
              <w:rPr>
                <w:sz w:val="18"/>
                <w:szCs w:val="18"/>
              </w:rPr>
              <w:t xml:space="preserve">Equivalent elastic strain of </w:t>
            </w:r>
            <w:r w:rsidR="005F5037" w:rsidRPr="003539E9">
              <w:rPr>
                <w:sz w:val="18"/>
                <w:szCs w:val="18"/>
              </w:rPr>
              <w:t>MWCNT material</w:t>
            </w:r>
          </w:p>
        </w:tc>
        <w:tc>
          <w:tcPr>
            <w:tcW w:w="4675" w:type="dxa"/>
          </w:tcPr>
          <w:p w14:paraId="1F8E7D39" w14:textId="4D7620DF" w:rsidR="00D6523A" w:rsidRPr="003539E9" w:rsidRDefault="00D6523A">
            <w:pPr>
              <w:pStyle w:val="Paragraph"/>
              <w:numPr>
                <w:ilvl w:val="0"/>
                <w:numId w:val="5"/>
              </w:numPr>
              <w:spacing w:before="120"/>
              <w:ind w:left="0" w:firstLine="0"/>
              <w:jc w:val="center"/>
            </w:pPr>
            <w:r w:rsidRPr="003539E9">
              <w:rPr>
                <w:sz w:val="18"/>
                <w:szCs w:val="18"/>
              </w:rPr>
              <w:t xml:space="preserve">Strain energy of </w:t>
            </w:r>
            <w:r w:rsidR="005F5037" w:rsidRPr="003539E9">
              <w:rPr>
                <w:sz w:val="18"/>
                <w:szCs w:val="18"/>
              </w:rPr>
              <w:t>MWCNT material</w:t>
            </w:r>
          </w:p>
        </w:tc>
      </w:tr>
    </w:tbl>
    <w:p w14:paraId="4F3DB096" w14:textId="77777777" w:rsidR="005F5037" w:rsidRPr="003539E9" w:rsidRDefault="005F5037" w:rsidP="005F5037">
      <w:pPr>
        <w:pStyle w:val="Heading2"/>
      </w:pPr>
      <w:r w:rsidRPr="003539E9">
        <w:t>Comprehensive Study</w:t>
      </w:r>
    </w:p>
    <w:p w14:paraId="1B475980" w14:textId="1D6BB7A0" w:rsidR="002A6039" w:rsidRPr="003539E9" w:rsidRDefault="002A6039" w:rsidP="00D90738">
      <w:pPr>
        <w:ind w:firstLine="288"/>
        <w:jc w:val="both"/>
        <w:rPr>
          <w:sz w:val="20"/>
        </w:rPr>
      </w:pPr>
      <w:r w:rsidRPr="002A6039">
        <w:rPr>
          <w:sz w:val="20"/>
        </w:rPr>
        <w:t>Figures 13 to 16 present graphical representations of key structural parameters—namely, equivalent stress, total deformation, equivalent elastic strain, normal stress, and strain energy</w:t>
      </w:r>
      <w:r w:rsidR="00492C67">
        <w:rPr>
          <w:sz w:val="20"/>
        </w:rPr>
        <w:t xml:space="preserve"> </w:t>
      </w:r>
      <w:r w:rsidRPr="002A6039">
        <w:rPr>
          <w:sz w:val="20"/>
        </w:rPr>
        <w:t>for CF-GY 70 epoxy composites, both with and without the inclusion of SWCNTs and MWCNTs.</w:t>
      </w:r>
    </w:p>
    <w:p w14:paraId="4BAEB630" w14:textId="356EE69C" w:rsidR="005F5037" w:rsidRPr="003539E9" w:rsidRDefault="005F5037" w:rsidP="00190A2F">
      <w:pPr>
        <w:pStyle w:val="BodyText"/>
        <w:spacing w:after="0"/>
        <w:ind w:firstLine="0"/>
      </w:pPr>
      <w:r w:rsidRPr="003539E9">
        <w:rPr>
          <w:noProof/>
        </w:rPr>
        <w:drawing>
          <wp:inline distT="0" distB="0" distL="0" distR="0" wp14:anchorId="7A91BDCB" wp14:editId="5F06F868">
            <wp:extent cx="5875655" cy="2546143"/>
            <wp:effectExtent l="0" t="0" r="10795" b="6985"/>
            <wp:docPr id="1059856743" name="Chart 1">
              <a:extLst xmlns:a="http://schemas.openxmlformats.org/drawingml/2006/main">
                <a:ext uri="{FF2B5EF4-FFF2-40B4-BE49-F238E27FC236}">
                  <a16:creationId xmlns:a16="http://schemas.microsoft.com/office/drawing/2014/main" id="{B053579C-3A0F-C5FD-82A7-81CEEC6910C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0DB5CF2" w14:textId="77777777" w:rsidR="005F5037" w:rsidRPr="003539E9" w:rsidRDefault="005F5037">
      <w:pPr>
        <w:pStyle w:val="Paragraph"/>
        <w:numPr>
          <w:ilvl w:val="0"/>
          <w:numId w:val="5"/>
        </w:numPr>
        <w:spacing w:before="120"/>
        <w:ind w:left="0" w:firstLine="0"/>
        <w:jc w:val="center"/>
        <w:rPr>
          <w:sz w:val="18"/>
          <w:szCs w:val="18"/>
        </w:rPr>
      </w:pPr>
      <w:r w:rsidRPr="003539E9">
        <w:rPr>
          <w:sz w:val="18"/>
          <w:szCs w:val="18"/>
        </w:rPr>
        <w:t>Total deformation of GY 70 Epoxy with and without CNTs</w:t>
      </w:r>
    </w:p>
    <w:p w14:paraId="300290F3" w14:textId="6D3BA0AC" w:rsidR="005F5037" w:rsidRPr="003539E9" w:rsidRDefault="007F734D" w:rsidP="00190A2F">
      <w:pPr>
        <w:pStyle w:val="figurecaption"/>
        <w:numPr>
          <w:ilvl w:val="0"/>
          <w:numId w:val="0"/>
        </w:numPr>
        <w:spacing w:after="0"/>
        <w:ind w:left="360" w:hanging="360"/>
      </w:pPr>
      <w:r w:rsidRPr="003539E9">
        <w:lastRenderedPageBreak/>
        <w:drawing>
          <wp:inline distT="0" distB="0" distL="0" distR="0" wp14:anchorId="238FC9D7" wp14:editId="1B0ECE27">
            <wp:extent cx="5858510" cy="2524125"/>
            <wp:effectExtent l="0" t="0" r="8890" b="9525"/>
            <wp:docPr id="1541601413" name="Chart 1">
              <a:extLst xmlns:a="http://schemas.openxmlformats.org/drawingml/2006/main">
                <a:ext uri="{FF2B5EF4-FFF2-40B4-BE49-F238E27FC236}">
                  <a16:creationId xmlns:a16="http://schemas.microsoft.com/office/drawing/2014/main" id="{1D017C61-C2DA-17E8-53F8-F958EC63C0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086ABE9" w14:textId="77777777" w:rsidR="007F734D" w:rsidRPr="003539E9" w:rsidRDefault="007F734D">
      <w:pPr>
        <w:pStyle w:val="Paragraph"/>
        <w:numPr>
          <w:ilvl w:val="0"/>
          <w:numId w:val="5"/>
        </w:numPr>
        <w:spacing w:before="120"/>
        <w:ind w:left="0" w:firstLine="0"/>
        <w:jc w:val="center"/>
        <w:rPr>
          <w:sz w:val="18"/>
          <w:szCs w:val="18"/>
        </w:rPr>
      </w:pPr>
      <w:r w:rsidRPr="003539E9">
        <w:rPr>
          <w:sz w:val="18"/>
          <w:szCs w:val="18"/>
        </w:rPr>
        <w:t>Equivalent stress of GY 70 Epoxy with and without CNTs</w:t>
      </w:r>
    </w:p>
    <w:p w14:paraId="7FE5CF6F" w14:textId="078261B0" w:rsidR="005F5037" w:rsidRPr="003539E9" w:rsidRDefault="007F734D" w:rsidP="00190A2F">
      <w:pPr>
        <w:pStyle w:val="BodyText"/>
        <w:spacing w:after="0"/>
        <w:ind w:firstLine="0"/>
      </w:pPr>
      <w:r w:rsidRPr="003539E9">
        <w:rPr>
          <w:noProof/>
        </w:rPr>
        <w:drawing>
          <wp:inline distT="0" distB="0" distL="0" distR="0" wp14:anchorId="2FEA4001" wp14:editId="00436D13">
            <wp:extent cx="5858510" cy="2495550"/>
            <wp:effectExtent l="0" t="0" r="8890" b="0"/>
            <wp:docPr id="881377661" name="Chart 1">
              <a:extLst xmlns:a="http://schemas.openxmlformats.org/drawingml/2006/main">
                <a:ext uri="{FF2B5EF4-FFF2-40B4-BE49-F238E27FC236}">
                  <a16:creationId xmlns:a16="http://schemas.microsoft.com/office/drawing/2014/main" id="{CCAF22F4-D089-A3EA-9B43-4485C3B09C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08F1727" w14:textId="77777777" w:rsidR="007F734D" w:rsidRPr="003539E9" w:rsidRDefault="007F734D">
      <w:pPr>
        <w:pStyle w:val="Paragraph"/>
        <w:numPr>
          <w:ilvl w:val="0"/>
          <w:numId w:val="5"/>
        </w:numPr>
        <w:spacing w:before="120"/>
        <w:ind w:left="0" w:firstLine="0"/>
        <w:jc w:val="center"/>
        <w:rPr>
          <w:sz w:val="18"/>
          <w:szCs w:val="18"/>
        </w:rPr>
      </w:pPr>
      <w:r w:rsidRPr="003539E9">
        <w:rPr>
          <w:sz w:val="18"/>
          <w:szCs w:val="18"/>
        </w:rPr>
        <w:t>Equivalent elastic strain of GY 70 Epoxy with and without CNTs</w:t>
      </w:r>
    </w:p>
    <w:p w14:paraId="3D7F3F76" w14:textId="2FF703C2" w:rsidR="007F734D" w:rsidRPr="003539E9" w:rsidRDefault="007F734D" w:rsidP="00190A2F">
      <w:pPr>
        <w:pStyle w:val="BodyText"/>
        <w:spacing w:after="0"/>
        <w:ind w:firstLine="0"/>
      </w:pPr>
      <w:r w:rsidRPr="003539E9">
        <w:rPr>
          <w:noProof/>
        </w:rPr>
        <w:drawing>
          <wp:inline distT="0" distB="0" distL="0" distR="0" wp14:anchorId="3257E5B8" wp14:editId="446E2E95">
            <wp:extent cx="5858510" cy="2562225"/>
            <wp:effectExtent l="0" t="0" r="8890" b="9525"/>
            <wp:docPr id="2009440305" name="Chart 1">
              <a:extLst xmlns:a="http://schemas.openxmlformats.org/drawingml/2006/main">
                <a:ext uri="{FF2B5EF4-FFF2-40B4-BE49-F238E27FC236}">
                  <a16:creationId xmlns:a16="http://schemas.microsoft.com/office/drawing/2014/main" id="{2EEFC8A8-F310-582C-13D6-F71A0C42EA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3AAA65B" w14:textId="46FE847F" w:rsidR="00190A2F" w:rsidRPr="003539E9" w:rsidRDefault="00190A2F">
      <w:pPr>
        <w:pStyle w:val="Paragraph"/>
        <w:numPr>
          <w:ilvl w:val="0"/>
          <w:numId w:val="5"/>
        </w:numPr>
        <w:spacing w:before="120"/>
        <w:ind w:left="0" w:firstLine="0"/>
        <w:jc w:val="center"/>
        <w:rPr>
          <w:sz w:val="18"/>
          <w:szCs w:val="18"/>
        </w:rPr>
      </w:pPr>
      <w:r w:rsidRPr="003539E9">
        <w:rPr>
          <w:sz w:val="18"/>
          <w:szCs w:val="18"/>
        </w:rPr>
        <w:t>Strain energy of GY 70 Epoxy with and without CNTs</w:t>
      </w:r>
    </w:p>
    <w:p w14:paraId="12BF73F7" w14:textId="68453C96" w:rsidR="00D6523A" w:rsidRPr="003539E9" w:rsidRDefault="00D6523A" w:rsidP="00D6523A">
      <w:pPr>
        <w:pStyle w:val="Heading1"/>
      </w:pPr>
      <w:r w:rsidRPr="003539E9">
        <w:lastRenderedPageBreak/>
        <w:t>Conclusion</w:t>
      </w:r>
    </w:p>
    <w:p w14:paraId="4E533D5F" w14:textId="064AEF71" w:rsidR="000B3A2D" w:rsidRPr="003539E9" w:rsidRDefault="00190A2F" w:rsidP="00F01374">
      <w:pPr>
        <w:ind w:firstLine="288"/>
        <w:jc w:val="both"/>
        <w:rPr>
          <w:sz w:val="20"/>
        </w:rPr>
      </w:pPr>
      <w:r w:rsidRPr="003539E9">
        <w:rPr>
          <w:sz w:val="20"/>
        </w:rPr>
        <w:t xml:space="preserve">All fundamental data, encompassing three-dimensional information, mechanical properties of the materials utilized, boundary conditions, and the careful selection of both main and sub-elements of the nanocomposite involved in this study, have been meticulously gathered through a comprehensive literature survey. The pre-processing phase of this simulation methodology </w:t>
      </w:r>
      <w:r w:rsidR="003E3DFF">
        <w:rPr>
          <w:sz w:val="20"/>
        </w:rPr>
        <w:t>i</w:t>
      </w:r>
      <w:r w:rsidRPr="003539E9">
        <w:rPr>
          <w:sz w:val="20"/>
        </w:rPr>
        <w:t>s executed using ANSYS software, which is recognized for its robust capabilities in finite element analysis. Throughout the investigation into the diverse characteristics of advanced nanocomposites, it became evident during compressive testing</w:t>
      </w:r>
      <w:r w:rsidR="00781E00">
        <w:rPr>
          <w:sz w:val="20"/>
        </w:rPr>
        <w:t xml:space="preserve"> </w:t>
      </w:r>
      <w:r w:rsidRPr="003539E9">
        <w:rPr>
          <w:sz w:val="20"/>
        </w:rPr>
        <w:t>conducted with an applied load of 12749 N</w:t>
      </w:r>
      <w:r w:rsidR="008F121A">
        <w:rPr>
          <w:sz w:val="20"/>
        </w:rPr>
        <w:t xml:space="preserve"> </w:t>
      </w:r>
      <w:r w:rsidRPr="003539E9">
        <w:rPr>
          <w:sz w:val="20"/>
        </w:rPr>
        <w:t xml:space="preserve">that the combination of GY 70 epoxy with SWCNTs demonstrated superior performance. In the comparative analysis between SWCNTs and MWCNTs, a significant observation </w:t>
      </w:r>
      <w:r w:rsidR="003E3DFF">
        <w:rPr>
          <w:sz w:val="20"/>
        </w:rPr>
        <w:t>i</w:t>
      </w:r>
      <w:r w:rsidRPr="003539E9">
        <w:rPr>
          <w:sz w:val="20"/>
        </w:rPr>
        <w:t xml:space="preserve">s that MWCNTs, when combined with GY 70 epoxy, resulted in a higher total deformation under similar loading conditions. This leads to the conclusion that, for this </w:t>
      </w:r>
      <w:r w:rsidR="00CC475E" w:rsidRPr="003539E9">
        <w:rPr>
          <w:sz w:val="20"/>
        </w:rPr>
        <w:t>composite</w:t>
      </w:r>
      <w:r w:rsidRPr="003539E9">
        <w:rPr>
          <w:sz w:val="20"/>
        </w:rPr>
        <w:t xml:space="preserve"> material configuration, the incorporation of SWCNTs enhances structural performance and integrity. With a deeper understanding of the infusion of carbon nanotubes in traditional composites, there lies great potential for the development of an array of new materials tailored for diverse applications across various industries. The insights gained from this study could pave the way for innovations that leverage the unique properties of these nanocomposites, ultimately contributing to advancements in technology and material science</w:t>
      </w:r>
      <w:r w:rsidR="00D6523A" w:rsidRPr="003539E9">
        <w:rPr>
          <w:sz w:val="20"/>
        </w:rPr>
        <w:t>.</w:t>
      </w:r>
    </w:p>
    <w:p w14:paraId="7D7821A1" w14:textId="695521EB" w:rsidR="00F01374" w:rsidRPr="003539E9" w:rsidRDefault="0016385D" w:rsidP="00F01374">
      <w:pPr>
        <w:pStyle w:val="Heading1"/>
        <w:rPr>
          <w:rFonts w:asciiTheme="majorBidi" w:hAnsiTheme="majorBidi" w:cstheme="majorBidi"/>
        </w:rPr>
      </w:pPr>
      <w:r w:rsidRPr="003539E9">
        <w:rPr>
          <w:rFonts w:asciiTheme="majorBidi" w:hAnsiTheme="majorBidi" w:cstheme="majorBidi"/>
        </w:rPr>
        <w:t>References</w:t>
      </w:r>
    </w:p>
    <w:p w14:paraId="74C94A48" w14:textId="1CFC4D17" w:rsidR="005E0DE2" w:rsidRPr="00706365" w:rsidRDefault="005E0DE2" w:rsidP="00836F78">
      <w:pPr>
        <w:pStyle w:val="Reference"/>
        <w:numPr>
          <w:ilvl w:val="0"/>
          <w:numId w:val="9"/>
        </w:numPr>
        <w:spacing w:line="276" w:lineRule="auto"/>
        <w:ind w:left="426"/>
      </w:pPr>
      <w:r w:rsidRPr="00706365">
        <w:t xml:space="preserve">Udhaya Prakash R, Raj Kumar G, Senthil Kumar M, Ram Ganesh T, Structural analysis of aircraft fuselage splice joint, IOP Conference series: Materials Science and Engineering Journal, ISSN 1757-899X, Volume149 Number 1, 012127, doi:10.1088/1757-899X/149/1/012127. </w:t>
      </w:r>
    </w:p>
    <w:p w14:paraId="5A4BDE50" w14:textId="77777777" w:rsidR="007F734D" w:rsidRPr="00706365" w:rsidRDefault="007F734D" w:rsidP="00836F78">
      <w:pPr>
        <w:pStyle w:val="Reference"/>
        <w:numPr>
          <w:ilvl w:val="0"/>
          <w:numId w:val="9"/>
        </w:numPr>
        <w:spacing w:line="276" w:lineRule="auto"/>
        <w:ind w:left="426"/>
      </w:pPr>
      <w:r w:rsidRPr="00706365">
        <w:t>H.W. Zhou, L. Mishnaevsky Jr., H.Y. Yi, Y.Q. Liu, X. Hu, A. Warrier, G.M. Dai, Carbon fiber/carbon nanotube reinforced hierarchical composites: Effect of CNT distribution on shearing strength, Composites Part B, 88 (2016), 201-211, http://dx.doi.org/10.1016/j.compositesb.2015.10.035</w:t>
      </w:r>
    </w:p>
    <w:p w14:paraId="33173A18" w14:textId="42964922" w:rsidR="00706365" w:rsidRPr="00706365" w:rsidRDefault="00706365" w:rsidP="00836F78">
      <w:pPr>
        <w:pStyle w:val="Reference"/>
        <w:numPr>
          <w:ilvl w:val="0"/>
          <w:numId w:val="9"/>
        </w:numPr>
        <w:spacing w:line="276" w:lineRule="auto"/>
        <w:ind w:left="426"/>
      </w:pPr>
      <w:r w:rsidRPr="00706365">
        <w:t xml:space="preserve">Chakrapani </w:t>
      </w:r>
      <w:r w:rsidRPr="00706365">
        <w:rPr>
          <w:color w:val="222222"/>
          <w:shd w:val="clear" w:color="auto" w:fill="FFFFFF"/>
        </w:rPr>
        <w:t xml:space="preserve">et al., </w:t>
      </w:r>
      <w:r w:rsidRPr="00706365">
        <w:t xml:space="preserve"> (2024). Optimizing sample length for fault diagnosis of clutch systems using deep learning and vibration analysis. Proceedings of the Institution of Mechanical Engineers, Part E: Journal of Process Mechanical Engineering, 09544089241272791. </w:t>
      </w:r>
      <w:hyperlink r:id="rId26" w:history="1"/>
      <w:r w:rsidR="00836F78">
        <w:rPr>
          <w:rStyle w:val="Hyperlink"/>
        </w:rPr>
        <w:t xml:space="preserve"> </w:t>
      </w:r>
      <w:r w:rsidRPr="00706365">
        <w:t xml:space="preserve"> </w:t>
      </w:r>
    </w:p>
    <w:p w14:paraId="2B9C8F7C" w14:textId="77777777" w:rsidR="007F734D" w:rsidRPr="00706365" w:rsidRDefault="007F734D" w:rsidP="00836F78">
      <w:pPr>
        <w:pStyle w:val="Reference"/>
        <w:numPr>
          <w:ilvl w:val="0"/>
          <w:numId w:val="9"/>
        </w:numPr>
        <w:spacing w:line="276" w:lineRule="auto"/>
        <w:ind w:left="426"/>
      </w:pPr>
      <w:r w:rsidRPr="00706365">
        <w:t>P. Zhao and G. Shi1, Study of Poisson Ratios of Single-Walled Carbon Nanotubes based on an Improved Molecular Structural Mechanics Model, CMC, 22, 2, pp.147-168, (2011).</w:t>
      </w:r>
    </w:p>
    <w:p w14:paraId="3C49CBDF" w14:textId="3C310F2A" w:rsidR="008D7730" w:rsidRPr="00706365" w:rsidRDefault="008D7730" w:rsidP="00836F78">
      <w:pPr>
        <w:pStyle w:val="Reference"/>
        <w:numPr>
          <w:ilvl w:val="0"/>
          <w:numId w:val="9"/>
        </w:numPr>
        <w:spacing w:line="276" w:lineRule="auto"/>
        <w:ind w:left="426"/>
      </w:pPr>
      <w:r w:rsidRPr="00706365">
        <w:t xml:space="preserve">G Raj Kumar, M Senthil Kumar, S Sathish Kumar, 2nd International Conference on Condensed Matter and Applied Physics (ICC 2017), Experimental testing and numerical simulation on natural composite for aerospace applications, AIP Conf. Proc. 1953, 090045-1–090045-5; https://doi.org/10.1063/1.5032892, 978-0-7354-1648-2. </w:t>
      </w:r>
    </w:p>
    <w:p w14:paraId="7C5D5E50" w14:textId="189ADEB6" w:rsidR="00706365" w:rsidRPr="00706365" w:rsidRDefault="00706365" w:rsidP="00836F78">
      <w:pPr>
        <w:pStyle w:val="Reference"/>
        <w:numPr>
          <w:ilvl w:val="0"/>
          <w:numId w:val="9"/>
        </w:numPr>
        <w:spacing w:line="276" w:lineRule="auto"/>
        <w:ind w:left="426"/>
      </w:pPr>
      <w:r w:rsidRPr="00706365">
        <w:t xml:space="preserve">Deepthi </w:t>
      </w:r>
      <w:r w:rsidRPr="00706365">
        <w:rPr>
          <w:color w:val="222222"/>
          <w:shd w:val="clear" w:color="auto" w:fill="FFFFFF"/>
        </w:rPr>
        <w:t xml:space="preserve">et al., </w:t>
      </w:r>
      <w:r w:rsidRPr="00706365">
        <w:t xml:space="preserve"> (2024). Deep Learning-Enabled Human Resource Analytics in Predicting Employee Performance. In 2024 Ninth International Conference on Science Technology Engineering and Mathematics (ICONSTEM) (pp. 1-5). EEE.</w:t>
      </w:r>
      <w:r w:rsidRPr="00706365">
        <w:rPr>
          <w:color w:val="222222"/>
          <w:shd w:val="clear" w:color="auto" w:fill="FFFFFF"/>
        </w:rPr>
        <w:t xml:space="preserve"> </w:t>
      </w:r>
      <w:hyperlink r:id="rId27" w:history="1"/>
      <w:r w:rsidR="00836F78">
        <w:rPr>
          <w:rStyle w:val="Hyperlink"/>
        </w:rPr>
        <w:t xml:space="preserve"> </w:t>
      </w:r>
      <w:r w:rsidRPr="00706365">
        <w:t xml:space="preserve"> </w:t>
      </w:r>
    </w:p>
    <w:p w14:paraId="2378BE22" w14:textId="77777777" w:rsidR="007F734D" w:rsidRPr="00706365" w:rsidRDefault="007F734D" w:rsidP="00836F78">
      <w:pPr>
        <w:pStyle w:val="Reference"/>
        <w:numPr>
          <w:ilvl w:val="0"/>
          <w:numId w:val="9"/>
        </w:numPr>
        <w:spacing w:line="276" w:lineRule="auto"/>
        <w:ind w:left="426"/>
      </w:pPr>
      <w:r w:rsidRPr="00706365">
        <w:t>Sadegh Imani Yengejeh, Seyedeh Alieh Kazemi, Andreas Öchsner, Carbon nanotubes as reinforcement in composites: A review of the analytical, numerical and experimental approaches, Computational Materials Science 136 (2017) 85–101, http://dx.doi.org/10.1016/j.commatsci.2017.04.023</w:t>
      </w:r>
    </w:p>
    <w:p w14:paraId="1E27569F" w14:textId="20F03E69" w:rsidR="00706365" w:rsidRPr="00706365" w:rsidRDefault="00706365" w:rsidP="00836F78">
      <w:pPr>
        <w:pStyle w:val="Reference"/>
        <w:numPr>
          <w:ilvl w:val="0"/>
          <w:numId w:val="9"/>
        </w:numPr>
        <w:spacing w:line="276" w:lineRule="auto"/>
        <w:ind w:left="426"/>
      </w:pPr>
      <w:r w:rsidRPr="00706365">
        <w:rPr>
          <w:shd w:val="clear" w:color="auto" w:fill="FFFFFF"/>
        </w:rPr>
        <w:t>Stalin et al., (2024). Innovative cinque rib-roughened stimulators on performance improvement in triangular channel solar air heater.</w:t>
      </w:r>
      <w:r w:rsidRPr="00706365">
        <w:rPr>
          <w:rStyle w:val="apple-converted-space"/>
          <w:color w:val="222222"/>
          <w:shd w:val="clear" w:color="auto" w:fill="FFFFFF"/>
        </w:rPr>
        <w:t> </w:t>
      </w:r>
      <w:r w:rsidRPr="00706365">
        <w:rPr>
          <w:i/>
          <w:iCs/>
        </w:rPr>
        <w:t>International Journal of Low-Carbon Technologies</w:t>
      </w:r>
      <w:r w:rsidRPr="00706365">
        <w:rPr>
          <w:shd w:val="clear" w:color="auto" w:fill="FFFFFF"/>
        </w:rPr>
        <w:t>,</w:t>
      </w:r>
      <w:r w:rsidRPr="00706365">
        <w:rPr>
          <w:rStyle w:val="apple-converted-space"/>
          <w:color w:val="222222"/>
          <w:shd w:val="clear" w:color="auto" w:fill="FFFFFF"/>
        </w:rPr>
        <w:t> </w:t>
      </w:r>
      <w:r w:rsidRPr="00706365">
        <w:rPr>
          <w:i/>
          <w:iCs/>
        </w:rPr>
        <w:t>19</w:t>
      </w:r>
      <w:r w:rsidRPr="00706365">
        <w:rPr>
          <w:shd w:val="clear" w:color="auto" w:fill="FFFFFF"/>
        </w:rPr>
        <w:t xml:space="preserve">, 227-235. </w:t>
      </w:r>
      <w:hyperlink r:id="rId28" w:history="1"/>
      <w:r w:rsidR="00836F78">
        <w:rPr>
          <w:rStyle w:val="Hyperlink"/>
          <w:color w:val="006FB7"/>
        </w:rPr>
        <w:t xml:space="preserve"> </w:t>
      </w:r>
    </w:p>
    <w:p w14:paraId="6CDAB1BB" w14:textId="05ED1827" w:rsidR="008D7730" w:rsidRPr="00706365" w:rsidRDefault="008D7730" w:rsidP="00836F78">
      <w:pPr>
        <w:pStyle w:val="Reference"/>
        <w:numPr>
          <w:ilvl w:val="0"/>
          <w:numId w:val="9"/>
        </w:numPr>
        <w:spacing w:line="276" w:lineRule="auto"/>
        <w:ind w:left="426"/>
      </w:pPr>
      <w:r w:rsidRPr="00706365">
        <w:t>Raj Kumar G, Senthil Kumar M , Naveen Kumar K , Ahilla Bharathy L, Conceptual design and structural analysis of integrated composite Micro Aerial Vehicle, Journal of Advanced Research in Dynamical and Control Systems, Vol. 9. Sp– 14, pp 857 – 881, 2017.</w:t>
      </w:r>
    </w:p>
    <w:p w14:paraId="5587DBCC" w14:textId="77777777" w:rsidR="007F734D" w:rsidRPr="00706365" w:rsidRDefault="007F734D" w:rsidP="00836F78">
      <w:pPr>
        <w:pStyle w:val="Reference"/>
        <w:numPr>
          <w:ilvl w:val="0"/>
          <w:numId w:val="9"/>
        </w:numPr>
        <w:spacing w:line="276" w:lineRule="auto"/>
        <w:ind w:left="426"/>
      </w:pPr>
      <w:r w:rsidRPr="00706365">
        <w:t xml:space="preserve">Florian H. Gojny, Malte H.G. Wichmann, Bodo Fiedler, Karl Schulte, Influence of different carbon nanotubes on the mechanical properties of epoxy matrix composites – A comparative studyComposites Science and Technology 65 (2005) 2300–2313, doi:10.1016/j.compscitech.2005.04.021. </w:t>
      </w:r>
    </w:p>
    <w:p w14:paraId="36FBC141" w14:textId="648FECDE" w:rsidR="00706365" w:rsidRPr="00706365" w:rsidRDefault="00706365" w:rsidP="00836F78">
      <w:pPr>
        <w:pStyle w:val="Reference"/>
        <w:numPr>
          <w:ilvl w:val="0"/>
          <w:numId w:val="9"/>
        </w:numPr>
        <w:spacing w:line="276" w:lineRule="auto"/>
        <w:ind w:left="426"/>
      </w:pPr>
      <w:r w:rsidRPr="00706365">
        <w:t xml:space="preserve">Selvi </w:t>
      </w:r>
      <w:r w:rsidRPr="00706365">
        <w:rPr>
          <w:color w:val="222222"/>
          <w:shd w:val="clear" w:color="auto" w:fill="FFFFFF"/>
        </w:rPr>
        <w:t xml:space="preserve">et al., </w:t>
      </w:r>
      <w:r w:rsidRPr="00706365">
        <w:t xml:space="preserve">(2024). Transfer Learning Approaches for Improved Thyroid Detection. In 2024 5th International Conference on Electronics and Sustainable Communication Systems (ICESC) (pp. 1311-1317). IEEE. </w:t>
      </w:r>
      <w:hyperlink r:id="rId29" w:history="1"/>
      <w:r w:rsidR="00836F78">
        <w:rPr>
          <w:rStyle w:val="Hyperlink"/>
        </w:rPr>
        <w:t xml:space="preserve"> </w:t>
      </w:r>
    </w:p>
    <w:p w14:paraId="233266CD" w14:textId="77777777" w:rsidR="00D44F53" w:rsidRPr="00706365" w:rsidRDefault="00D44F53" w:rsidP="00D44F53">
      <w:pPr>
        <w:pStyle w:val="Reference"/>
        <w:numPr>
          <w:ilvl w:val="0"/>
          <w:numId w:val="9"/>
        </w:numPr>
        <w:spacing w:line="276" w:lineRule="auto"/>
        <w:ind w:left="426"/>
      </w:pPr>
      <w:r w:rsidRPr="00706365">
        <w:lastRenderedPageBreak/>
        <w:t xml:space="preserve">Raj Kumar. G, Senthil Kumar. M, K. Raja Sekar, Mohamed Bak. K &amp;Varun. S, The Mechanical Characterization of Carbon Fiber Reinforced Epoxy with Carbon Nanotubes, International Journal of Mechanical and Production Engineering Research and Development, ISSN(E): 2249-8001 Vol. 9, Special Issue 1, 243-255, Jan 2019. </w:t>
      </w:r>
    </w:p>
    <w:p w14:paraId="0CC16BA1" w14:textId="77777777" w:rsidR="008D7730" w:rsidRPr="00706365" w:rsidRDefault="008D7730" w:rsidP="00836F78">
      <w:pPr>
        <w:pStyle w:val="Reference"/>
        <w:numPr>
          <w:ilvl w:val="0"/>
          <w:numId w:val="9"/>
        </w:numPr>
        <w:spacing w:line="276" w:lineRule="auto"/>
        <w:ind w:left="426"/>
      </w:pPr>
      <w:r w:rsidRPr="00706365">
        <w:t xml:space="preserve">Vijayanandh R, Senthil Kumar M, Vasantharaj C, Raj Kumar G, Soundarya S, Numerical Study on Structural Health Monitoring for Unmanned Aerial Vehicle, Journal of Advanced Research in Dynamical and Control Systems, Vol. 9. Sp– 6, pp 1937 – 1958, 2017. </w:t>
      </w:r>
    </w:p>
    <w:p w14:paraId="47B4111C" w14:textId="77777777" w:rsidR="007F734D" w:rsidRPr="00706365" w:rsidRDefault="007F734D" w:rsidP="00836F78">
      <w:pPr>
        <w:pStyle w:val="Reference"/>
        <w:numPr>
          <w:ilvl w:val="0"/>
          <w:numId w:val="9"/>
        </w:numPr>
        <w:spacing w:line="276" w:lineRule="auto"/>
        <w:ind w:left="426"/>
      </w:pPr>
      <w:r w:rsidRPr="00706365">
        <w:t>Siva Yellampalli, Carbon Nanotubes – Polymer Nanocomposites, ISBN 978-953-307-498-6, Published by InTech, Janeza Trdine 9, 51000 Rijeka, Croatia</w:t>
      </w:r>
    </w:p>
    <w:p w14:paraId="647AEAE9" w14:textId="6425D790" w:rsidR="00326AE0" w:rsidRPr="00706365" w:rsidRDefault="007F734D" w:rsidP="00836F78">
      <w:pPr>
        <w:pStyle w:val="Reference"/>
        <w:numPr>
          <w:ilvl w:val="0"/>
          <w:numId w:val="9"/>
        </w:numPr>
        <w:spacing w:line="276" w:lineRule="auto"/>
        <w:ind w:left="426"/>
      </w:pPr>
      <w:r w:rsidRPr="00706365">
        <w:t>A K Guptaa, S.P. Harsha, Analysis of Mechanical Properties of Carbon Nanotube Reinforced Polymer Composites Using Continuum Mechanics Approach, Procedia Materials Science, Volume 6, 2014, Pages 18-25</w:t>
      </w:r>
      <w:r w:rsidR="00F01374" w:rsidRPr="00706365">
        <w:t xml:space="preserve">. </w:t>
      </w:r>
    </w:p>
    <w:p w14:paraId="335F057D" w14:textId="740C3595" w:rsidR="00816C91" w:rsidRPr="00706365" w:rsidRDefault="00816C91" w:rsidP="00836F78">
      <w:pPr>
        <w:pStyle w:val="Reference"/>
        <w:numPr>
          <w:ilvl w:val="0"/>
          <w:numId w:val="9"/>
        </w:numPr>
        <w:spacing w:line="276" w:lineRule="auto"/>
        <w:ind w:left="426"/>
      </w:pPr>
      <w:bookmarkStart w:id="0" w:name="_Hlk202201949"/>
      <w:r w:rsidRPr="00706365">
        <w:t>R. Manivel, G. Raj Kumar, R. Arul Prakash, R. Raffik, Parvathy Rajendran, A. R. Babu; Structural characteristic investigations on propeller of UAVs under different aerodynamic loading conditions: A comprehensive computational approach. AIP Conf. Proc. 27 October 2023; 2869 (1): 040031. https://doi.org/10.1063/5.0168309</w:t>
      </w:r>
    </w:p>
    <w:p w14:paraId="0CB860D6" w14:textId="56168F2D" w:rsidR="00706365" w:rsidRPr="00706365" w:rsidRDefault="00706365" w:rsidP="00836F78">
      <w:pPr>
        <w:pStyle w:val="Reference"/>
        <w:numPr>
          <w:ilvl w:val="0"/>
          <w:numId w:val="9"/>
        </w:numPr>
        <w:spacing w:line="276" w:lineRule="auto"/>
        <w:ind w:left="426"/>
      </w:pPr>
      <w:r w:rsidRPr="00706365">
        <w:t xml:space="preserve">Baruah </w:t>
      </w:r>
      <w:r w:rsidRPr="00706365">
        <w:rPr>
          <w:color w:val="222222"/>
          <w:shd w:val="clear" w:color="auto" w:fill="FFFFFF"/>
        </w:rPr>
        <w:t xml:space="preserve">et al., </w:t>
      </w:r>
      <w:r w:rsidRPr="00706365">
        <w:t xml:space="preserve">(2024). Artificial Intelligence Influence on Leadership Styles in Human Resource Management for Employee Engagement. In 2024 Ninth International Conference on Science Technology Engineering and Mathematics (ICONSTEM) (pp. 1-5). IEEE. </w:t>
      </w:r>
      <w:hyperlink r:id="rId30" w:history="1"/>
      <w:r w:rsidR="00836F78">
        <w:rPr>
          <w:rStyle w:val="Hyperlink"/>
        </w:rPr>
        <w:t xml:space="preserve"> </w:t>
      </w:r>
    </w:p>
    <w:p w14:paraId="5F624E1F" w14:textId="1867BC00" w:rsidR="00816C91" w:rsidRPr="00706365" w:rsidRDefault="00816C91" w:rsidP="00836F78">
      <w:pPr>
        <w:pStyle w:val="Reference"/>
        <w:numPr>
          <w:ilvl w:val="0"/>
          <w:numId w:val="9"/>
        </w:numPr>
        <w:spacing w:line="276" w:lineRule="auto"/>
        <w:ind w:left="426"/>
      </w:pPr>
      <w:r w:rsidRPr="00706365">
        <w:t>S. Sekar, L. Subramaniyan, R. Muthukumar, R. K. Gnanasekaran, S. Singh</w:t>
      </w:r>
      <w:r w:rsidR="006772F8" w:rsidRPr="00706365">
        <w:t xml:space="preserve">, </w:t>
      </w:r>
      <w:r w:rsidRPr="00706365">
        <w:t>"Investigation Of Synergistic Hybrid Composite for Aerospace Applications: PALF-Glass Chopped fiber Hybrid Revolution," 2025 3rd International Conference on Advancements in Electrical, Electronics, Communication, Computing and Automation (ICAECA), Coimbatore, India, 2025, pp. 1-8, doi: 10.1109/ICAECA63854.2025.11012348.</w:t>
      </w:r>
    </w:p>
    <w:p w14:paraId="00D8CF6C" w14:textId="77777777" w:rsidR="00816C91" w:rsidRPr="00706365" w:rsidRDefault="00816C91" w:rsidP="00836F78">
      <w:pPr>
        <w:pStyle w:val="Reference"/>
        <w:numPr>
          <w:ilvl w:val="0"/>
          <w:numId w:val="9"/>
        </w:numPr>
        <w:spacing w:line="276" w:lineRule="auto"/>
        <w:ind w:left="426"/>
      </w:pPr>
      <w:r w:rsidRPr="00706365">
        <w:t>Raja, Vijayanandh, et al. Structural Optimizations of Different Load-Carrying Members Based on Low Structural Performance through Computational Structural Analysis: Structural Optimizations of Sandwich Composite through FEA Approach. Handbook of Research on Advancements in the Processing, Characterization, and Application of Lightweight Materials, edited by Kaushik Kumar, et al., IGI Global, 2022, pp. 262-286. http://doi:10.4018/978-1-7998-7864-3.ch012.</w:t>
      </w:r>
    </w:p>
    <w:p w14:paraId="189A07C7" w14:textId="2A497299" w:rsidR="00816C91" w:rsidRPr="00706365" w:rsidRDefault="00816C91" w:rsidP="00836F78">
      <w:pPr>
        <w:pStyle w:val="Reference"/>
        <w:numPr>
          <w:ilvl w:val="0"/>
          <w:numId w:val="9"/>
        </w:numPr>
        <w:spacing w:line="276" w:lineRule="auto"/>
        <w:ind w:left="426"/>
      </w:pPr>
      <w:r w:rsidRPr="00706365">
        <w:t xml:space="preserve">Raj Kumar, G., Arul Prakash, R., Senthil Kumar, M., Indira Prasanth, S., Kesavan, K. and Balasubramanian, S. 2022. Optimizations on various lightweight composite materials under complex load using advanced computational simulation. In: Kumar, K. and Babu, B. ed. Hybrid Composites: Processing, Characterization, and Applications. Berlin, Boston: De Gruyter, pp. 81-102. https://doi.org/10.1515/9783110724684-005. </w:t>
      </w:r>
    </w:p>
    <w:p w14:paraId="24F9B5CE" w14:textId="37859869" w:rsidR="00816C91" w:rsidRPr="00706365" w:rsidRDefault="00816C91" w:rsidP="00836F78">
      <w:pPr>
        <w:pStyle w:val="Reference"/>
        <w:numPr>
          <w:ilvl w:val="0"/>
          <w:numId w:val="9"/>
        </w:numPr>
        <w:spacing w:line="276" w:lineRule="auto"/>
        <w:ind w:left="426"/>
      </w:pPr>
      <w:r w:rsidRPr="00706365">
        <w:t xml:space="preserve">Raj Kumar Gnanasekaran, Arunkumar Karuppasamy, Srivathshan Manoharan, </w:t>
      </w:r>
      <w:r w:rsidR="00370030" w:rsidRPr="00706365">
        <w:t xml:space="preserve">et al., </w:t>
      </w:r>
      <w:r w:rsidRPr="00706365">
        <w:t>Experimental Studies on Mechanical Characterizations of Carbon Fiber and Glass Fiber-Reinforced Polymer and Natural Matrices Based Composites, Composites: Mechanics, Computations, Applications: An International Journal 16(4):1–25 (2025). DOI: 10.1615/CompMechComputApplIntJ.2024050469</w:t>
      </w:r>
    </w:p>
    <w:p w14:paraId="1526680F" w14:textId="708829AA" w:rsidR="00890092" w:rsidRPr="00706365" w:rsidRDefault="00890092" w:rsidP="00836F78">
      <w:pPr>
        <w:pStyle w:val="Reference"/>
        <w:numPr>
          <w:ilvl w:val="0"/>
          <w:numId w:val="9"/>
        </w:numPr>
        <w:spacing w:line="276" w:lineRule="auto"/>
        <w:ind w:left="426"/>
      </w:pPr>
      <w:r w:rsidRPr="00706365">
        <w:t xml:space="preserve">Stanislaus Arputharaj, Beena, Jayakumar, Shyam Sundar, Solaiappan, Senthil Kumar, </w:t>
      </w:r>
      <w:r w:rsidR="00370030" w:rsidRPr="00706365">
        <w:t xml:space="preserve">et al., </w:t>
      </w:r>
      <w:r w:rsidRPr="00706365">
        <w:t>Comprehensive and Validated Computational Investigations of Structural Integrity, Aerodynamic Behavior, and Its Turbulence Characteristics on Agricultural Drone with and without Payload Devices, Journal of Engineering, 2024, 1386709, 32 pages, 2024. https://doi.org/10.1155/2024/1386709</w:t>
      </w:r>
    </w:p>
    <w:p w14:paraId="7D72B8AC" w14:textId="2F0CCBFA" w:rsidR="00890092" w:rsidRPr="00706365" w:rsidRDefault="00890092" w:rsidP="00836F78">
      <w:pPr>
        <w:pStyle w:val="Reference"/>
        <w:numPr>
          <w:ilvl w:val="0"/>
          <w:numId w:val="9"/>
        </w:numPr>
        <w:spacing w:line="276" w:lineRule="auto"/>
        <w:ind w:left="426"/>
      </w:pPr>
      <w:r w:rsidRPr="00706365">
        <w:t xml:space="preserve">Laxana Sourirajan, Balamurali Baskaran, Rajkumar Rajapandi, </w:t>
      </w:r>
      <w:r w:rsidR="00370030" w:rsidRPr="00706365">
        <w:t xml:space="preserve">et al., </w:t>
      </w:r>
      <w:r w:rsidRPr="00706365">
        <w:t>Design, Aerodynamic, and Structural Integrity Investigations of the Advanced Three Bladed Propeller for High Payload based Unmanned Aerial Vehicles, Results in Engineering, 2025, 104573, ISSN 2590-1230, https://doi.org/10.1016/j.rineng.2025.104573.</w:t>
      </w:r>
    </w:p>
    <w:p w14:paraId="3523ABA6" w14:textId="67995F4F" w:rsidR="00890092" w:rsidRPr="00706365" w:rsidRDefault="00890092" w:rsidP="00836F78">
      <w:pPr>
        <w:pStyle w:val="Reference"/>
        <w:numPr>
          <w:ilvl w:val="0"/>
          <w:numId w:val="9"/>
        </w:numPr>
        <w:spacing w:line="276" w:lineRule="auto"/>
        <w:ind w:left="426"/>
      </w:pPr>
      <w:r w:rsidRPr="00706365">
        <w:t xml:space="preserve">AL-bonsrulah HAZ, Gnanasekaran RK, Eldin SM, Rajendran P, Baskaran B and Sakthivel P (2023), Design and advanced computational approaches based comprehensive structural parametric investigations of rotary-wing UAV imposed with conventional and hybrid computational composite materials: A validated investigation. Front. Mater. 10:1096839. doi: 10.3389/fmats.2023.1096839. </w:t>
      </w:r>
    </w:p>
    <w:p w14:paraId="347CE13D" w14:textId="16D2C8A3" w:rsidR="00890092" w:rsidRPr="00706365" w:rsidRDefault="00890092" w:rsidP="00836F78">
      <w:pPr>
        <w:pStyle w:val="Reference"/>
        <w:numPr>
          <w:ilvl w:val="0"/>
          <w:numId w:val="9"/>
        </w:numPr>
        <w:spacing w:line="276" w:lineRule="auto"/>
        <w:ind w:left="426"/>
      </w:pPr>
      <w:r w:rsidRPr="00706365">
        <w:lastRenderedPageBreak/>
        <w:t>Gnanasekaran RK, Shanmugam B, Al-Bonsrulah HAZ, Rajendran P, Radhakrishnan J, Eldin SM and Narayanan V (2023), Comprehensive computational investigations on various aerospace materials under complicated loading conditions through conventional and advanced analyses: a verified examination. Front. Mater. 10:1147310. doi: 10.3389/fmats.2023.1147310.</w:t>
      </w:r>
    </w:p>
    <w:p w14:paraId="35D9A426" w14:textId="7BC28FED" w:rsidR="00890092" w:rsidRPr="00706365" w:rsidRDefault="00890092" w:rsidP="00836F78">
      <w:pPr>
        <w:pStyle w:val="Reference"/>
        <w:numPr>
          <w:ilvl w:val="0"/>
          <w:numId w:val="9"/>
        </w:numPr>
        <w:spacing w:line="276" w:lineRule="auto"/>
        <w:ind w:left="426"/>
      </w:pPr>
      <w:r w:rsidRPr="00706365">
        <w:t xml:space="preserve">Vijayalakshmi, Selvaramanan, Sekar, Aravindha Vasan, Hassan, Ahmed Mohamed, </w:t>
      </w:r>
      <w:r w:rsidR="00370030" w:rsidRPr="00706365">
        <w:t xml:space="preserve">et al., </w:t>
      </w:r>
      <w:r w:rsidRPr="00706365">
        <w:t>"Multi-perspective structural integrity-based computational investigations on airframe of Gyrodyne-configured multi-rotor UAV through coupled CFD and FEA approaches for various lightweight sandwich composites and alloys" REVIEWS ON ADVANCED MATERIALS SCIENCE, vol. 62, no. 1, 2023, pp. 20230147. https://doi.org/10.1515/rams-2023-0147</w:t>
      </w:r>
    </w:p>
    <w:p w14:paraId="1AC065F9" w14:textId="2B2BE65B" w:rsidR="00816C91" w:rsidRPr="00706365" w:rsidRDefault="00816C91" w:rsidP="00836F78">
      <w:pPr>
        <w:pStyle w:val="Reference"/>
        <w:numPr>
          <w:ilvl w:val="0"/>
          <w:numId w:val="9"/>
        </w:numPr>
        <w:spacing w:line="276" w:lineRule="auto"/>
        <w:ind w:left="426"/>
      </w:pPr>
      <w:r w:rsidRPr="00706365">
        <w:t>Raj Kumar Gnanasekaran, Balasubramanian Shanmugam, Sakthipandi Kathiresan, Multi-disciplinary Optimizations on Flexural Behavioural Effects on Various Advanced Aerospace Materials: A Validated Investigation, Materiale Plastice, 59 (1), 2022, 214-233, https://doi.org/10.37358/Mat.Plast.1964.</w:t>
      </w:r>
    </w:p>
    <w:p w14:paraId="4F850576" w14:textId="3F253A3D" w:rsidR="00816C91" w:rsidRPr="00706365" w:rsidRDefault="00816C91" w:rsidP="00836F78">
      <w:pPr>
        <w:pStyle w:val="Reference"/>
        <w:numPr>
          <w:ilvl w:val="0"/>
          <w:numId w:val="9"/>
        </w:numPr>
        <w:spacing w:line="276" w:lineRule="auto"/>
        <w:ind w:left="426"/>
      </w:pPr>
      <w:r w:rsidRPr="00706365">
        <w:t>Aswin Kumar. V, Sivaguru. M, Rohini Janaki. B, Sumanth Eswar. K. S, Kiran. P, Structural Optimization of Frame of the Multi-Rotor Unmanned Aerial Vehicle through Computational Structural Analysis, IOP Journal of Physics: Conference Series, 1849 012004, 2021, https://doi.org/10.1088/1742-6596/1849/1/012004</w:t>
      </w:r>
    </w:p>
    <w:p w14:paraId="5FABE4D2" w14:textId="2C155487" w:rsidR="00816C91" w:rsidRPr="00706365" w:rsidRDefault="00816C91" w:rsidP="00836F78">
      <w:pPr>
        <w:pStyle w:val="Reference"/>
        <w:numPr>
          <w:ilvl w:val="0"/>
          <w:numId w:val="9"/>
        </w:numPr>
        <w:spacing w:line="276" w:lineRule="auto"/>
        <w:ind w:left="426"/>
      </w:pPr>
      <w:r w:rsidRPr="00706365">
        <w:t>K. Naveen Kumar, G. Raj Kumar, R. Arul Prakash, M. Senthil Kumar, S. Indira Prasanth, and K. Kesavan, "Material optimization of a contra–Rotating propeller for a rotary wing unmanned aerial vehicle", AIP Conference Proceedings 2446, 050003 (2022) https://doi.org/10.1063/5.0108348</w:t>
      </w:r>
    </w:p>
    <w:p w14:paraId="60762D65" w14:textId="77777777" w:rsidR="00816C91" w:rsidRPr="00706365" w:rsidRDefault="00816C91" w:rsidP="00836F78">
      <w:pPr>
        <w:pStyle w:val="Reference"/>
        <w:numPr>
          <w:ilvl w:val="0"/>
          <w:numId w:val="9"/>
        </w:numPr>
        <w:spacing w:line="276" w:lineRule="auto"/>
        <w:ind w:left="426"/>
      </w:pPr>
      <w:r w:rsidRPr="00706365">
        <w:t>Veeraperumal Senthil Nathan, J.P., Rajendran, M., Arumugam, M., Raji, A.P. et al., “Computational Evaluations of Structural Integrity in Unmanned Aquatic Vehicles Utilizing Various Conventional and Hybrid Composites Using Hydro-Structural Analyses,” SAE Technical Paper 2025-28-0056, 2025, doi:10.4271/2025-28-0056.</w:t>
      </w:r>
    </w:p>
    <w:p w14:paraId="4DE91CCB" w14:textId="3BFA03FA" w:rsidR="00326AE0" w:rsidRDefault="00816C91" w:rsidP="00836F78">
      <w:pPr>
        <w:pStyle w:val="Reference"/>
        <w:numPr>
          <w:ilvl w:val="0"/>
          <w:numId w:val="9"/>
        </w:numPr>
        <w:spacing w:line="276" w:lineRule="auto"/>
        <w:ind w:left="426"/>
      </w:pPr>
      <w:r w:rsidRPr="00706365">
        <w:t>Baskar, S., Vinayagam, G., Pisharam, A.A., Gnanasekaran, R.K. et al., “Material Augmentation for Coaxial Propellers of Titan’s Unmanned Airship: Implementation of Advanced Composites for the Propulsive System under Unconventional Loading Conditions with Incorporation of Structural Integrity Examinations,” SAE Technical Paper 2025-28-0167, 2025, doi:10.4271/2025-28-0167.</w:t>
      </w:r>
      <w:bookmarkEnd w:id="0"/>
    </w:p>
    <w:p w14:paraId="1219722A" w14:textId="77777777" w:rsidR="00B01F7B" w:rsidRPr="00B01F7B" w:rsidRDefault="00B01F7B" w:rsidP="00B01F7B">
      <w:pPr>
        <w:pStyle w:val="Reference"/>
        <w:numPr>
          <w:ilvl w:val="0"/>
          <w:numId w:val="9"/>
        </w:numPr>
        <w:spacing w:line="276" w:lineRule="auto"/>
        <w:ind w:left="426"/>
      </w:pPr>
      <w:r w:rsidRPr="00B01F7B">
        <w:t xml:space="preserve">R.K. Singh et al. Exposure of Cu on microstructural and functional performance of Cadmium telluride solar cell. Opt Quant Electron 57, 112 (2025). </w:t>
      </w:r>
      <w:hyperlink r:id="rId31" w:history="1">
        <w:r w:rsidRPr="00B01F7B">
          <w:t>https://doi.org/10.1007/s11082-024-08027-6</w:t>
        </w:r>
      </w:hyperlink>
    </w:p>
    <w:p w14:paraId="753D735F" w14:textId="77777777" w:rsidR="00B01F7B" w:rsidRPr="008C3B16" w:rsidRDefault="00B01F7B" w:rsidP="00B01F7B">
      <w:pPr>
        <w:pStyle w:val="Reference"/>
        <w:numPr>
          <w:ilvl w:val="0"/>
          <w:numId w:val="9"/>
        </w:numPr>
        <w:spacing w:line="276" w:lineRule="auto"/>
        <w:ind w:left="426"/>
      </w:pPr>
      <w:r w:rsidRPr="00B01F7B">
        <w:t>Lakshmaiya, N. (2024). Perovskite photovoltaic cells with freezone zone carbon-based instruments: state of review. In </w:t>
      </w:r>
      <w:r w:rsidRPr="008C3B16">
        <w:t>International Conference on Medical Imaging, Electronic Imaging, Information Technologies, and Sensors (MIEITS 2024)</w:t>
      </w:r>
      <w:r w:rsidRPr="00B01F7B">
        <w:t xml:space="preserve"> (Vol. 13188, pp. 351-358). SPIE. </w:t>
      </w:r>
      <w:hyperlink r:id="rId32" w:history="1">
        <w:r w:rsidRPr="00B01F7B">
          <w:t>https://doi.org/10.1117/12.3030837</w:t>
        </w:r>
      </w:hyperlink>
    </w:p>
    <w:p w14:paraId="517FF39B" w14:textId="77777777" w:rsidR="00B01F7B" w:rsidRPr="008C3B16" w:rsidRDefault="00B01F7B" w:rsidP="00B01F7B">
      <w:pPr>
        <w:pStyle w:val="Reference"/>
        <w:numPr>
          <w:ilvl w:val="0"/>
          <w:numId w:val="9"/>
        </w:numPr>
        <w:spacing w:line="276" w:lineRule="auto"/>
        <w:ind w:left="426"/>
      </w:pPr>
      <w:r w:rsidRPr="008C3B16">
        <w:t xml:space="preserve">Almatrafi </w:t>
      </w:r>
      <w:r w:rsidRPr="00B01F7B">
        <w:t xml:space="preserve">et al., </w:t>
      </w:r>
      <w:r w:rsidRPr="008C3B16">
        <w:t xml:space="preserve">(2024). Reducing metastasis ability of gastric cancer cell line by targeting MMP16 using miR-193a-5p and 5-FU. Advances in Medical Sciences, 69(2), 463-473. </w:t>
      </w:r>
      <w:hyperlink r:id="rId33" w:history="1">
        <w:r w:rsidRPr="00B01F7B">
          <w:t>https://doi.org/10.1016/j.advms.2024.09.008</w:t>
        </w:r>
      </w:hyperlink>
    </w:p>
    <w:p w14:paraId="24B5A572" w14:textId="77777777" w:rsidR="00B01F7B" w:rsidRPr="008C3B16" w:rsidRDefault="00B01F7B" w:rsidP="00B01F7B">
      <w:pPr>
        <w:pStyle w:val="Reference"/>
        <w:numPr>
          <w:ilvl w:val="0"/>
          <w:numId w:val="9"/>
        </w:numPr>
        <w:spacing w:line="276" w:lineRule="auto"/>
        <w:ind w:left="426"/>
      </w:pPr>
      <w:r w:rsidRPr="008C3B16">
        <w:t xml:space="preserve">Selvi </w:t>
      </w:r>
      <w:r w:rsidRPr="00B01F7B">
        <w:t xml:space="preserve">et al., </w:t>
      </w:r>
      <w:r w:rsidRPr="008C3B16">
        <w:t xml:space="preserve">(2024). Transfer Learning Approaches for Improved Thyroid Detection. In 2024 5th International Conference on Electronics and Sustainable Communication Systems (ICESC) (pp. 1311-1317). IEEE. </w:t>
      </w:r>
      <w:hyperlink r:id="rId34" w:history="1">
        <w:r w:rsidRPr="00B01F7B">
          <w:t>https://doi.org/10.1109/ICESC60852.2024.10689771</w:t>
        </w:r>
      </w:hyperlink>
    </w:p>
    <w:p w14:paraId="6798CA4C" w14:textId="77777777" w:rsidR="00B01F7B" w:rsidRPr="00B01F7B" w:rsidRDefault="00B01F7B" w:rsidP="00B01F7B">
      <w:pPr>
        <w:pStyle w:val="Reference"/>
        <w:numPr>
          <w:ilvl w:val="0"/>
          <w:numId w:val="9"/>
        </w:numPr>
        <w:spacing w:line="276" w:lineRule="auto"/>
        <w:ind w:left="426"/>
      </w:pPr>
      <w:r w:rsidRPr="00B01F7B">
        <w:t>Saadh et al., (2024). Natural killer cell-mediated immune surveillance in cancer: Role of tumor microenvironment. </w:t>
      </w:r>
      <w:r w:rsidRPr="008C3B16">
        <w:t>Pathology-Research and Practice</w:t>
      </w:r>
      <w:r w:rsidRPr="00B01F7B">
        <w:t>, </w:t>
      </w:r>
      <w:r w:rsidRPr="008C3B16">
        <w:t>254</w:t>
      </w:r>
      <w:r w:rsidRPr="00B01F7B">
        <w:t xml:space="preserve">, 155120. </w:t>
      </w:r>
      <w:hyperlink r:id="rId35" w:tgtFrame="_blank" w:tooltip="Persistent link using digital object identifier" w:history="1">
        <w:r w:rsidRPr="00B01F7B">
          <w:t>https://doi.org/10.1016/j.prp.2024.155120</w:t>
        </w:r>
      </w:hyperlink>
    </w:p>
    <w:p w14:paraId="6B95B52D" w14:textId="77777777" w:rsidR="00B01F7B" w:rsidRPr="00B01F7B" w:rsidRDefault="00B01F7B" w:rsidP="00B01F7B">
      <w:pPr>
        <w:pStyle w:val="Reference"/>
        <w:numPr>
          <w:ilvl w:val="0"/>
          <w:numId w:val="9"/>
        </w:numPr>
        <w:spacing w:line="276" w:lineRule="auto"/>
        <w:ind w:left="426"/>
      </w:pPr>
      <w:r w:rsidRPr="00B01F7B">
        <w:t xml:space="preserve">Melvin Victor De Poures et al. Effect of Gasification Temperature on Biohydrogen Derived from Waste Agro Products for Alternative Fuel Application " SAE Technical Paper 2024-01-5260, 2024, </w:t>
      </w:r>
      <w:hyperlink r:id="rId36" w:history="1">
        <w:r w:rsidRPr="00B01F7B">
          <w:t>https://doi.org/10.4271/2024-01-5260</w:t>
        </w:r>
      </w:hyperlink>
    </w:p>
    <w:p w14:paraId="36557CBC" w14:textId="77777777" w:rsidR="00B01F7B" w:rsidRPr="008C3B16" w:rsidRDefault="00B01F7B" w:rsidP="00B01F7B">
      <w:pPr>
        <w:pStyle w:val="Reference"/>
        <w:numPr>
          <w:ilvl w:val="0"/>
          <w:numId w:val="9"/>
        </w:numPr>
        <w:spacing w:line="276" w:lineRule="auto"/>
        <w:ind w:left="426"/>
      </w:pPr>
      <w:r w:rsidRPr="008C3B16">
        <w:t xml:space="preserve">Kumar </w:t>
      </w:r>
      <w:r w:rsidRPr="00B01F7B">
        <w:t xml:space="preserve">et al., </w:t>
      </w:r>
      <w:r w:rsidRPr="008C3B16">
        <w:t xml:space="preserve">(2024). Cognitive Digital Twin Systems for Predictive Security in AI-Enhanced IoT Environments. In 2024 First International Conference on Software, Systems and Information Technology (SSITCON) (pp. 1-6). IEEE. </w:t>
      </w:r>
      <w:r w:rsidRPr="00B01F7B">
        <w:t>https://doi.org/</w:t>
      </w:r>
      <w:r w:rsidRPr="008C3B16">
        <w:t>10.1109/SSITCON62437.2024.10796449</w:t>
      </w:r>
    </w:p>
    <w:p w14:paraId="089F0F11" w14:textId="77777777" w:rsidR="00B01F7B" w:rsidRPr="008C3B16" w:rsidRDefault="00B01F7B" w:rsidP="00B01F7B">
      <w:pPr>
        <w:pStyle w:val="Reference"/>
        <w:numPr>
          <w:ilvl w:val="0"/>
          <w:numId w:val="9"/>
        </w:numPr>
        <w:spacing w:line="276" w:lineRule="auto"/>
        <w:ind w:left="426"/>
      </w:pPr>
      <w:r w:rsidRPr="008C3B16">
        <w:t xml:space="preserve">Supriya </w:t>
      </w:r>
      <w:r w:rsidRPr="00B01F7B">
        <w:t xml:space="preserve">et al., </w:t>
      </w:r>
      <w:r w:rsidRPr="008C3B16">
        <w:t xml:space="preserve">(2024). Securing loT Systems with AI-Infused Software and Virtual Replica Models. In 2024 International Conference on Integrated Intelligence and Communication Systems (ICIICS) (pp. 1-6). IEEE. </w:t>
      </w:r>
      <w:r w:rsidRPr="00B01F7B">
        <w:t>https://doi.org/</w:t>
      </w:r>
      <w:r w:rsidRPr="008C3B16">
        <w:t>10.1109/ICIICS63763.2024.10860178</w:t>
      </w:r>
    </w:p>
    <w:p w14:paraId="5911BFB0" w14:textId="77777777" w:rsidR="00B01F7B" w:rsidRPr="008C3B16" w:rsidRDefault="00B01F7B" w:rsidP="00B01F7B">
      <w:pPr>
        <w:pStyle w:val="Reference"/>
        <w:numPr>
          <w:ilvl w:val="0"/>
          <w:numId w:val="9"/>
        </w:numPr>
        <w:spacing w:line="276" w:lineRule="auto"/>
        <w:ind w:left="426"/>
      </w:pPr>
      <w:r w:rsidRPr="008C3B16">
        <w:lastRenderedPageBreak/>
        <w:t>Munirathnam,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7C8865D6" w14:textId="77777777" w:rsidR="00B01F7B" w:rsidRPr="00B01F7B" w:rsidRDefault="00B01F7B" w:rsidP="00B01F7B">
      <w:pPr>
        <w:pStyle w:val="Reference"/>
        <w:numPr>
          <w:ilvl w:val="0"/>
          <w:numId w:val="9"/>
        </w:numPr>
        <w:spacing w:line="276" w:lineRule="auto"/>
        <w:ind w:left="426"/>
      </w:pPr>
      <w:r w:rsidRPr="00B01F7B">
        <w:t>Neelakandan Aagashram et al., Computational design exploration of rocket nozzle using deep reinforcement learning. Results in Engineering 25 (2025): 104439.</w:t>
      </w:r>
    </w:p>
    <w:p w14:paraId="17B7CEA3" w14:textId="77777777" w:rsidR="00B01F7B" w:rsidRPr="008C3B16" w:rsidRDefault="00B01F7B" w:rsidP="00B01F7B">
      <w:pPr>
        <w:pStyle w:val="Reference"/>
        <w:numPr>
          <w:ilvl w:val="0"/>
          <w:numId w:val="9"/>
        </w:numPr>
        <w:spacing w:line="276" w:lineRule="auto"/>
        <w:ind w:left="426"/>
      </w:pPr>
      <w:r w:rsidRPr="008C3B16">
        <w:t xml:space="preserve">Prasad </w:t>
      </w:r>
      <w:r w:rsidRPr="00B01F7B">
        <w:t xml:space="preserve">et al., </w:t>
      </w:r>
      <w:r w:rsidRPr="008C3B16">
        <w:t xml:space="preserve">(2024). Deep Learning based Channel Assignment with Load Balancing in MANET for Improved Performance. In 2024 International Conference on Inventive Computation Technologies (ICICT) (pp. 1172-1177). IEEE. </w:t>
      </w:r>
      <w:r w:rsidRPr="00B01F7B">
        <w:t>https://doi.org/</w:t>
      </w:r>
      <w:r w:rsidRPr="008C3B16">
        <w:t>10.1109/ICICT60155.2024.10544447</w:t>
      </w:r>
    </w:p>
    <w:p w14:paraId="017EFB7D" w14:textId="77777777" w:rsidR="00B01F7B" w:rsidRPr="008C3B16" w:rsidRDefault="00B01F7B" w:rsidP="00B01F7B">
      <w:pPr>
        <w:pStyle w:val="Reference"/>
        <w:numPr>
          <w:ilvl w:val="0"/>
          <w:numId w:val="9"/>
        </w:numPr>
        <w:spacing w:line="276" w:lineRule="auto"/>
        <w:ind w:left="426"/>
      </w:pPr>
      <w:r w:rsidRPr="008C3B16">
        <w:t xml:space="preserve">Meshram </w:t>
      </w:r>
      <w:r w:rsidRPr="00B01F7B">
        <w:t xml:space="preserve">et al., </w:t>
      </w:r>
      <w:r w:rsidRPr="008C3B16">
        <w:t>(2024). Investigation of Mechanical and Thermal Properties of Bamboo Fiber Reinforced with Epoxidized Soybean Oil for Automotive Seat Bases (No. 2024-01-5009). SAE Technical Paper. https://doi.org/10.4271/2024-01-5009</w:t>
      </w:r>
    </w:p>
    <w:p w14:paraId="7615BEB3" w14:textId="77777777" w:rsidR="00B01F7B" w:rsidRPr="008C3B16" w:rsidRDefault="00B01F7B" w:rsidP="00B01F7B">
      <w:pPr>
        <w:pStyle w:val="Reference"/>
        <w:numPr>
          <w:ilvl w:val="0"/>
          <w:numId w:val="9"/>
        </w:numPr>
        <w:spacing w:line="276" w:lineRule="auto"/>
        <w:ind w:left="426"/>
      </w:pPr>
      <w:r w:rsidRPr="008C3B16">
        <w:t xml:space="preserve">Nikalje </w:t>
      </w:r>
      <w:r w:rsidRPr="00B01F7B">
        <w:t xml:space="preserve">et al., </w:t>
      </w:r>
      <w:r w:rsidRPr="008C3B16">
        <w:t xml:space="preserve">(2024). Detecting Cancer through Analysis of Histopathological Images. In 2024 International Conference on Expert Clouds and Applications (ICOECA) (pp. 579-585). IEEE. </w:t>
      </w:r>
      <w:r w:rsidRPr="00B01F7B">
        <w:t>https://doi.org/</w:t>
      </w:r>
      <w:r w:rsidRPr="008C3B16">
        <w:t>10.1109/ICOECA62351.2024.00107</w:t>
      </w:r>
    </w:p>
    <w:p w14:paraId="3B41E25F" w14:textId="77777777" w:rsidR="00B01F7B" w:rsidRPr="008C3B16" w:rsidRDefault="00B01F7B" w:rsidP="00B01F7B">
      <w:pPr>
        <w:pStyle w:val="Reference"/>
        <w:numPr>
          <w:ilvl w:val="0"/>
          <w:numId w:val="9"/>
        </w:numPr>
        <w:spacing w:line="276" w:lineRule="auto"/>
        <w:ind w:left="426"/>
      </w:pPr>
      <w:r w:rsidRPr="008C3B16">
        <w:t xml:space="preserve">Vinodh </w:t>
      </w:r>
      <w:r w:rsidRPr="00B01F7B">
        <w:t xml:space="preserve">et al., </w:t>
      </w:r>
      <w:r w:rsidRPr="008C3B16">
        <w:t xml:space="preserve">(2024). Experimental analysis on surface hardness of AA5083 with SiC/eggshell powder reinforced novel metal matrix composite. In International Conference on Medical Imaging, Electronic Imaging, Information Technologies, and Sensors (MIEITS 2024) (Vol. 13188, pp. 368-377). SPIE. </w:t>
      </w:r>
      <w:hyperlink r:id="rId37" w:history="1">
        <w:r w:rsidRPr="00B01F7B">
          <w:t>https://doi.org/10.1117/12.3030842</w:t>
        </w:r>
      </w:hyperlink>
    </w:p>
    <w:p w14:paraId="69962E67" w14:textId="77777777" w:rsidR="00B01F7B" w:rsidRPr="00B01F7B" w:rsidRDefault="00B01F7B" w:rsidP="00B01F7B">
      <w:pPr>
        <w:pStyle w:val="Reference"/>
        <w:numPr>
          <w:ilvl w:val="0"/>
          <w:numId w:val="9"/>
        </w:numPr>
        <w:spacing w:line="276" w:lineRule="auto"/>
        <w:ind w:left="426"/>
      </w:pPr>
      <w:r w:rsidRPr="00B01F7B">
        <w:t xml:space="preserve">M.E.M. Soudagar et al. Integration and heat performance evaluation of NaNO3–KNO3 PCM and hybrid nanofluid configured solar thermal heat exchanger. J Therm Anal Calorim (2025). </w:t>
      </w:r>
      <w:hyperlink r:id="rId38" w:history="1">
        <w:r w:rsidRPr="00B01F7B">
          <w:t>https://doi.org/10.1007/s10973-024-13970-3</w:t>
        </w:r>
      </w:hyperlink>
    </w:p>
    <w:p w14:paraId="156094BE" w14:textId="77777777" w:rsidR="00B01F7B" w:rsidRPr="008C3B16" w:rsidRDefault="00B01F7B" w:rsidP="00B01F7B">
      <w:pPr>
        <w:pStyle w:val="Reference"/>
        <w:numPr>
          <w:ilvl w:val="0"/>
          <w:numId w:val="9"/>
        </w:numPr>
        <w:spacing w:line="276" w:lineRule="auto"/>
        <w:ind w:left="426"/>
      </w:pPr>
      <w:r w:rsidRPr="008C3B16">
        <w:t xml:space="preserve">Alamanda </w:t>
      </w:r>
      <w:r w:rsidRPr="00B01F7B">
        <w:t xml:space="preserve">et al., </w:t>
      </w:r>
      <w:r w:rsidRPr="008C3B16">
        <w:t xml:space="preserve">(2024). Machine Learning-Based Fault Diagnosis for Rotating Machinery in Industrial Settings. In 2024 Ninth International Conference on Science Technology Engineering and Mathematics (ICONSTEM) (pp. 1-5). IEEE. </w:t>
      </w:r>
      <w:r w:rsidRPr="00B01F7B">
        <w:t>https://doi.org/</w:t>
      </w:r>
      <w:r w:rsidRPr="008C3B16">
        <w:t>10.1109/ICONSTEM60960.2024.10568891</w:t>
      </w:r>
    </w:p>
    <w:p w14:paraId="3536FC90" w14:textId="77777777" w:rsidR="00B01F7B" w:rsidRPr="00B01F7B" w:rsidRDefault="00B01F7B" w:rsidP="00B01F7B">
      <w:pPr>
        <w:pStyle w:val="Reference"/>
        <w:numPr>
          <w:ilvl w:val="0"/>
          <w:numId w:val="9"/>
        </w:numPr>
        <w:spacing w:line="276" w:lineRule="auto"/>
        <w:ind w:left="426"/>
      </w:pPr>
      <w:r w:rsidRPr="00B01F7B">
        <w:t>Jain, Akshay, et al. Conversion of water hyacinth biomass to biofuel with TiO2 nanoparticle blending: Exergy and statistical analysis. Case Studies in Thermal Engineering 67 (2025): 105771.</w:t>
      </w:r>
    </w:p>
    <w:p w14:paraId="1983FB5A" w14:textId="77777777" w:rsidR="00B01F7B" w:rsidRPr="008C3B16" w:rsidRDefault="00B01F7B" w:rsidP="00B01F7B">
      <w:pPr>
        <w:pStyle w:val="Reference"/>
        <w:numPr>
          <w:ilvl w:val="0"/>
          <w:numId w:val="9"/>
        </w:numPr>
        <w:spacing w:line="276" w:lineRule="auto"/>
        <w:ind w:left="426"/>
      </w:pPr>
      <w:r w:rsidRPr="008C3B16">
        <w:t xml:space="preserve">Chaudhary </w:t>
      </w:r>
      <w:r w:rsidRPr="00B01F7B">
        <w:t xml:space="preserve">et al., </w:t>
      </w:r>
      <w:r w:rsidRPr="008C3B16">
        <w:t xml:space="preserve"> (2024). AI-Driven Digital Mirror Technology for Securing IoT-Enabled Smart Infrastructures. In 2024 International Conference on Integrated Intelligence and Communication Systems (ICIICS) (pp. 01-08). IEEE. </w:t>
      </w:r>
      <w:r w:rsidRPr="00B01F7B">
        <w:t>https://doi.org/</w:t>
      </w:r>
      <w:r w:rsidRPr="008C3B16">
        <w:t>10.1109/ICIICS63763.2024.10859436</w:t>
      </w:r>
    </w:p>
    <w:p w14:paraId="3FF7A081" w14:textId="77777777" w:rsidR="00B01F7B" w:rsidRPr="00B01F7B" w:rsidRDefault="00B01F7B" w:rsidP="00B01F7B">
      <w:pPr>
        <w:pStyle w:val="Reference"/>
        <w:numPr>
          <w:ilvl w:val="0"/>
          <w:numId w:val="9"/>
        </w:numPr>
        <w:spacing w:line="276" w:lineRule="auto"/>
        <w:ind w:left="426"/>
      </w:pPr>
      <w:r w:rsidRPr="00B01F7B">
        <w:t xml:space="preserve">V. Mohanvel et al. Ferric oxide nanofluid on functional properties of parabolic trough solar collector under different flow rate, Applied Thermal Engineering (2025). Volume 265, 2025,125608, </w:t>
      </w:r>
      <w:hyperlink r:id="rId39" w:history="1">
        <w:r w:rsidRPr="00B01F7B">
          <w:t>https://doi.org/10.1016/j.applthermaleng.2025.125608R</w:t>
        </w:r>
      </w:hyperlink>
      <w:r w:rsidRPr="00B01F7B">
        <w:t xml:space="preserve">. </w:t>
      </w:r>
    </w:p>
    <w:p w14:paraId="19D54617" w14:textId="77777777" w:rsidR="00B01F7B" w:rsidRPr="00B01F7B" w:rsidRDefault="00B01F7B" w:rsidP="00B01F7B">
      <w:pPr>
        <w:pStyle w:val="Reference"/>
        <w:numPr>
          <w:ilvl w:val="0"/>
          <w:numId w:val="9"/>
        </w:numPr>
        <w:spacing w:line="276" w:lineRule="auto"/>
        <w:ind w:left="426"/>
      </w:pPr>
      <w:r w:rsidRPr="00B01F7B">
        <w:t xml:space="preserve">Ravindra Pratap Singh et al. Enhancement and thermal performance evaluation of parabolic trough solar collector with the integration of innovative snail porous material. ASME. J. Thermal Sci. Eng. Appl. (2025) 1-23.  </w:t>
      </w:r>
      <w:hyperlink r:id="rId40" w:history="1">
        <w:r w:rsidRPr="00B01F7B">
          <w:t>https://doi.org/10.1115/1.4067588</w:t>
        </w:r>
      </w:hyperlink>
    </w:p>
    <w:p w14:paraId="25EE8FF0" w14:textId="77777777" w:rsidR="00B01F7B" w:rsidRPr="008C3B16" w:rsidRDefault="00B01F7B" w:rsidP="00B01F7B">
      <w:pPr>
        <w:pStyle w:val="Reference"/>
        <w:numPr>
          <w:ilvl w:val="0"/>
          <w:numId w:val="9"/>
        </w:numPr>
        <w:spacing w:line="276" w:lineRule="auto"/>
        <w:ind w:left="426"/>
      </w:pPr>
      <w:r w:rsidRPr="008C3B16">
        <w:t xml:space="preserve">Mohan </w:t>
      </w:r>
      <w:r w:rsidRPr="00B01F7B">
        <w:t xml:space="preserve">et al., </w:t>
      </w:r>
      <w:r w:rsidRPr="008C3B16">
        <w:t xml:space="preserve">(2024). Image Quality Enhancement using Deep Convolutional Network. In 2024 International Conference on Inventive Computation Technologies (ICICT) (pp. 1272-1277). IEEE. </w:t>
      </w:r>
      <w:r w:rsidRPr="00B01F7B">
        <w:t>https://doi.org/</w:t>
      </w:r>
      <w:r w:rsidRPr="008C3B16">
        <w:t>10.1109/ICICT60155.2024.10544980</w:t>
      </w:r>
    </w:p>
    <w:p w14:paraId="4C14AAC6" w14:textId="77777777" w:rsidR="00B01F7B" w:rsidRPr="00B01F7B" w:rsidRDefault="00B01F7B" w:rsidP="00B01F7B">
      <w:pPr>
        <w:pStyle w:val="Reference"/>
        <w:numPr>
          <w:ilvl w:val="0"/>
          <w:numId w:val="9"/>
        </w:numPr>
        <w:spacing w:line="276" w:lineRule="auto"/>
        <w:ind w:left="426"/>
      </w:pPr>
      <w:r w:rsidRPr="00B01F7B">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41" w:history="1">
        <w:r w:rsidRPr="00B01F7B">
          <w:t>https://doi.org/10.1115/1.4067631</w:t>
        </w:r>
      </w:hyperlink>
    </w:p>
    <w:p w14:paraId="04F42B9D" w14:textId="77777777" w:rsidR="00B01F7B" w:rsidRPr="00B01F7B" w:rsidRDefault="00B01F7B" w:rsidP="00B01F7B">
      <w:pPr>
        <w:pStyle w:val="Reference"/>
        <w:numPr>
          <w:ilvl w:val="0"/>
          <w:numId w:val="9"/>
        </w:numPr>
        <w:spacing w:line="276" w:lineRule="auto"/>
        <w:ind w:left="426"/>
      </w:pPr>
      <w:r w:rsidRPr="00B01F7B">
        <w:t xml:space="preserve">Venkatesh, R., "Synthesis and Machining Characteristics Evaluation of Silicon Nitride Made Magnesium Alloy Composites," SAE Int. J. Mater. Manf. 18(3), 2025, </w:t>
      </w:r>
      <w:hyperlink r:id="rId42" w:history="1">
        <w:r w:rsidRPr="00B01F7B">
          <w:t>https://doi.org/10.4271/05-18-03-0017</w:t>
        </w:r>
      </w:hyperlink>
      <w:r w:rsidRPr="00B01F7B">
        <w:t>.</w:t>
      </w:r>
    </w:p>
    <w:p w14:paraId="2639E0DB" w14:textId="77777777" w:rsidR="00B01F7B" w:rsidRPr="00B01F7B" w:rsidRDefault="00B01F7B" w:rsidP="00B01F7B">
      <w:pPr>
        <w:pStyle w:val="Reference"/>
        <w:numPr>
          <w:ilvl w:val="0"/>
          <w:numId w:val="9"/>
        </w:numPr>
        <w:spacing w:line="276" w:lineRule="auto"/>
        <w:ind w:left="426"/>
      </w:pPr>
      <w:r w:rsidRPr="00B01F7B">
        <w:t xml:space="preserve">Melvin Victor De Poures et al., Processing and Characteristics Study of Hydrogen from Sewage and Waste Municipal Water via Gasification Process" SAE Technical Paper 2024-01-5257, 2024, </w:t>
      </w:r>
      <w:hyperlink r:id="rId43" w:history="1">
        <w:r w:rsidRPr="00B01F7B">
          <w:t>https://doi.org/10.4271/2024-01-5257</w:t>
        </w:r>
      </w:hyperlink>
    </w:p>
    <w:p w14:paraId="1573FB97" w14:textId="77777777" w:rsidR="00B01F7B" w:rsidRPr="00B01F7B" w:rsidRDefault="00B01F7B" w:rsidP="00B01F7B">
      <w:pPr>
        <w:pStyle w:val="Reference"/>
        <w:numPr>
          <w:ilvl w:val="0"/>
          <w:numId w:val="9"/>
        </w:numPr>
        <w:spacing w:line="276" w:lineRule="auto"/>
        <w:ind w:left="426"/>
      </w:pPr>
      <w:r w:rsidRPr="00B01F7B">
        <w:lastRenderedPageBreak/>
        <w:t xml:space="preserve">Melvin Victor De Poures et al. Influences of Zinc Oxide Doping on Functional Characteristics Study of Thin Film Solar Cell for Hybrid Solar Electric Vehicle Utilization" SAE Technical Paper 2024-01-5256, 2024, </w:t>
      </w:r>
      <w:hyperlink r:id="rId44" w:history="1">
        <w:r w:rsidRPr="00B01F7B">
          <w:t>https://doi.org/10.4271/2024-01-5256</w:t>
        </w:r>
      </w:hyperlink>
    </w:p>
    <w:p w14:paraId="1D879504" w14:textId="77777777" w:rsidR="00B01F7B" w:rsidRPr="00B01F7B" w:rsidRDefault="00B01F7B" w:rsidP="00B01F7B">
      <w:pPr>
        <w:pStyle w:val="Reference"/>
        <w:numPr>
          <w:ilvl w:val="0"/>
          <w:numId w:val="9"/>
        </w:numPr>
        <w:spacing w:line="276" w:lineRule="auto"/>
        <w:ind w:left="426"/>
      </w:pPr>
      <w:r w:rsidRPr="00B01F7B">
        <w:t xml:space="preserve">R.P. Singh et al. Alumina-silicon dioxide hybrid nanofluid action on functional characteristics of photovoltaic thermal collector featured with spiral coil. J Therm Anal Calorim (2025). </w:t>
      </w:r>
      <w:hyperlink r:id="rId45" w:history="1">
        <w:r w:rsidRPr="00B01F7B">
          <w:t>https://doi.org/10.1007/s10973-024-13973-0</w:t>
        </w:r>
      </w:hyperlink>
    </w:p>
    <w:p w14:paraId="715BE873" w14:textId="77777777" w:rsidR="00B01F7B" w:rsidRPr="00B01F7B" w:rsidRDefault="00B01F7B" w:rsidP="00B01F7B">
      <w:pPr>
        <w:pStyle w:val="Reference"/>
        <w:numPr>
          <w:ilvl w:val="0"/>
          <w:numId w:val="9"/>
        </w:numPr>
        <w:spacing w:line="276" w:lineRule="auto"/>
        <w:ind w:left="426"/>
      </w:pPr>
      <w:r w:rsidRPr="00B01F7B">
        <w:t xml:space="preserve">S. Prabagaran et al. Texturing of silicon nitride passivation layers on functional behaviour study of polycrystalline silicon (p-Si) made with plasma enhanced chemical vapour deposition. J Mater Sci: Mater Electron 36, 73 (2025). </w:t>
      </w:r>
      <w:hyperlink r:id="rId46" w:history="1">
        <w:r w:rsidRPr="00B01F7B">
          <w:t>https://doi.org/10.1007/s10854-024-14135-6</w:t>
        </w:r>
      </w:hyperlink>
    </w:p>
    <w:p w14:paraId="6DF1725E" w14:textId="77777777" w:rsidR="00B01F7B" w:rsidRPr="00B01F7B" w:rsidRDefault="00B01F7B" w:rsidP="00B01F7B">
      <w:pPr>
        <w:pStyle w:val="Reference"/>
        <w:numPr>
          <w:ilvl w:val="0"/>
          <w:numId w:val="9"/>
        </w:numPr>
        <w:spacing w:line="276" w:lineRule="auto"/>
        <w:ind w:left="426"/>
      </w:pPr>
      <w:r w:rsidRPr="00B01F7B">
        <w:t xml:space="preserve">R.P. Singh et al. Influence of a Copper Layer on the Functional Behaviour of a Cadmium Telluride Solar Cell Processed via Thermal Evaporation. J. Electron. Mater. (2024). </w:t>
      </w:r>
      <w:hyperlink r:id="rId47" w:history="1">
        <w:r w:rsidRPr="00B01F7B">
          <w:t>https://doi.org/10.1007/s11664-024-11669-7</w:t>
        </w:r>
      </w:hyperlink>
    </w:p>
    <w:p w14:paraId="62BD843F" w14:textId="77777777" w:rsidR="00B01F7B" w:rsidRPr="00B01F7B" w:rsidRDefault="00B01F7B" w:rsidP="00B01F7B">
      <w:pPr>
        <w:pStyle w:val="Reference"/>
        <w:numPr>
          <w:ilvl w:val="0"/>
          <w:numId w:val="9"/>
        </w:numPr>
        <w:spacing w:line="276" w:lineRule="auto"/>
        <w:ind w:left="426"/>
      </w:pPr>
      <w:r w:rsidRPr="00B01F7B">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48" w:history="1">
        <w:r w:rsidRPr="00B01F7B">
          <w:t>http://dx.doi.org/10.29228/ijastech..1528281</w:t>
        </w:r>
      </w:hyperlink>
    </w:p>
    <w:p w14:paraId="1B8747B8" w14:textId="77777777" w:rsidR="00B01F7B" w:rsidRPr="00B01F7B" w:rsidRDefault="00B01F7B" w:rsidP="00B01F7B">
      <w:pPr>
        <w:pStyle w:val="Reference"/>
        <w:numPr>
          <w:ilvl w:val="0"/>
          <w:numId w:val="9"/>
        </w:numPr>
        <w:spacing w:line="276" w:lineRule="auto"/>
        <w:ind w:left="426"/>
      </w:pPr>
      <w:r w:rsidRPr="00B01F7B">
        <w:t>V. Mohanavel et al. Investigation of Al/Mg composite behaviour by the adaptation of SiC and Al2O3 nanoparticle via electromagnetic stir cast route. Materials Science and Technology. 2025;0(0). doi:10.1177/02670836241306686</w:t>
      </w:r>
    </w:p>
    <w:p w14:paraId="33ACF535" w14:textId="77777777" w:rsidR="00B01F7B" w:rsidRPr="00B01F7B" w:rsidRDefault="00B01F7B" w:rsidP="00B01F7B">
      <w:pPr>
        <w:pStyle w:val="Reference"/>
        <w:numPr>
          <w:ilvl w:val="0"/>
          <w:numId w:val="9"/>
        </w:numPr>
        <w:spacing w:line="276" w:lineRule="auto"/>
        <w:ind w:left="426"/>
      </w:pPr>
      <w:r w:rsidRPr="00B01F7B">
        <w:t>Udhayakumar et al.,  (2025). Multi-functional natural fiber composites using flaxseed and cotton: tailoring acoustic, mechanical, and thermal properties for eco-friendly applications. Discover Applied Sciences, 7(8), 906.</w:t>
      </w:r>
    </w:p>
    <w:p w14:paraId="0B3A35D4" w14:textId="77777777" w:rsidR="00B01F7B" w:rsidRPr="00B01F7B" w:rsidRDefault="00B01F7B" w:rsidP="00B01F7B">
      <w:pPr>
        <w:pStyle w:val="Reference"/>
        <w:numPr>
          <w:ilvl w:val="0"/>
          <w:numId w:val="9"/>
        </w:numPr>
        <w:spacing w:line="276" w:lineRule="auto"/>
        <w:ind w:left="426"/>
      </w:pPr>
      <w:r w:rsidRPr="00B01F7B">
        <w:t xml:space="preserve">G. Deepana et al. (2025). Synthesis and machining characteristics study of agro-waste coconut shell powder incorporated aluminium alloy composite via the squeeze cast technique. International Journal of Cast Metals Research, 1–11. </w:t>
      </w:r>
      <w:hyperlink r:id="rId49" w:history="1">
        <w:r w:rsidRPr="00B01F7B">
          <w:t>https://doi.org/10.1080/13640461.2024.2447101</w:t>
        </w:r>
      </w:hyperlink>
    </w:p>
    <w:p w14:paraId="532FAA0E" w14:textId="77777777" w:rsidR="00B01F7B" w:rsidRPr="00B01F7B" w:rsidRDefault="00B01F7B" w:rsidP="00B01F7B">
      <w:pPr>
        <w:pStyle w:val="Reference"/>
        <w:numPr>
          <w:ilvl w:val="0"/>
          <w:numId w:val="9"/>
        </w:numPr>
        <w:spacing w:line="276" w:lineRule="auto"/>
        <w:ind w:left="426"/>
      </w:pPr>
      <w:r w:rsidRPr="00B01F7B">
        <w:t xml:space="preserve">K.  Logesh et al. Injection mould processing and characteristics measures of hybrid epoxy composites with jute fiber/boron nitride. J Mech Sci Technol. 39(1), 2025. </w:t>
      </w:r>
      <w:hyperlink r:id="rId50" w:history="1">
        <w:r w:rsidRPr="00B01F7B">
          <w:t>https://doi.org/10.1007/s12206-024-1219-1</w:t>
        </w:r>
      </w:hyperlink>
    </w:p>
    <w:p w14:paraId="669BC316" w14:textId="77777777" w:rsidR="00B01F7B" w:rsidRPr="00B01F7B" w:rsidRDefault="00B01F7B" w:rsidP="00B01F7B">
      <w:pPr>
        <w:pStyle w:val="Reference"/>
        <w:numPr>
          <w:ilvl w:val="0"/>
          <w:numId w:val="9"/>
        </w:numPr>
        <w:spacing w:line="276" w:lineRule="auto"/>
        <w:ind w:left="426"/>
      </w:pPr>
      <w:r w:rsidRPr="00B01F7B">
        <w:t xml:space="preserve">Singh et al. Natural fiber-ceramic filler configured polypropylene hybrid composite made via hot compression technique: Characteristics evaluation. J Mech Sci Technol. 39(1), 2025. </w:t>
      </w:r>
      <w:hyperlink r:id="rId51" w:history="1">
        <w:r w:rsidRPr="00B01F7B">
          <w:t>https://doi.org/10.1007/s12206-024-1216-4</w:t>
        </w:r>
      </w:hyperlink>
    </w:p>
    <w:p w14:paraId="00980155" w14:textId="77777777" w:rsidR="00B01F7B" w:rsidRPr="00B01F7B" w:rsidRDefault="00B01F7B" w:rsidP="00B01F7B">
      <w:pPr>
        <w:pStyle w:val="Reference"/>
        <w:numPr>
          <w:ilvl w:val="0"/>
          <w:numId w:val="9"/>
        </w:numPr>
        <w:spacing w:line="276" w:lineRule="auto"/>
        <w:ind w:left="426"/>
      </w:pPr>
      <w:r w:rsidRPr="00B01F7B">
        <w:t xml:space="preserve">R. Venkatesh Fabrication and Functional Behavior Studies of Polypropylene Composite Containing Hybrid Reinforcements, SAE Int. J. Mater. Manf. 18(2), 2025, </w:t>
      </w:r>
      <w:hyperlink r:id="rId52" w:history="1">
        <w:r w:rsidRPr="00B01F7B">
          <w:t>https://doi.org/10.4271/05-18-02-0015</w:t>
        </w:r>
      </w:hyperlink>
      <w:r w:rsidRPr="00B01F7B">
        <w:t>.</w:t>
      </w:r>
    </w:p>
    <w:p w14:paraId="6277C14A" w14:textId="77777777" w:rsidR="00B01F7B" w:rsidRPr="00B01F7B" w:rsidRDefault="00B01F7B" w:rsidP="00B01F7B">
      <w:pPr>
        <w:pStyle w:val="Reference"/>
        <w:numPr>
          <w:ilvl w:val="0"/>
          <w:numId w:val="9"/>
        </w:numPr>
        <w:spacing w:line="276" w:lineRule="auto"/>
        <w:ind w:left="426"/>
      </w:pPr>
      <w:r w:rsidRPr="00B01F7B">
        <w:t xml:space="preserve">R. Venkatasubramanian et al. Thermal characteristics and dryer performance analysis of double pass solar collector powered by copper and iron oxide. J. Thermal Sci. Eng. Appl. (2025) 1-20.  https://doi.org/10.1115/1.4067258 </w:t>
      </w:r>
    </w:p>
    <w:p w14:paraId="273F228E" w14:textId="77777777" w:rsidR="00B01F7B" w:rsidRPr="00B01F7B" w:rsidRDefault="00B01F7B" w:rsidP="00B01F7B">
      <w:pPr>
        <w:pStyle w:val="Reference"/>
        <w:numPr>
          <w:ilvl w:val="0"/>
          <w:numId w:val="9"/>
        </w:numPr>
        <w:spacing w:line="276" w:lineRule="auto"/>
        <w:ind w:left="426"/>
      </w:pPr>
      <w:r w:rsidRPr="00B01F7B">
        <w:t xml:space="preserve">Venkatesh, R., Chaturvedi, R., Umamaheswari, D. et al. Featuring of Fiber-Ceramic Combination on Behavior Studies of High Density Polyethylene Composite: Hot Compression Mould. Mech Compos Mater (2025). </w:t>
      </w:r>
      <w:hyperlink r:id="rId53" w:history="1">
        <w:r w:rsidRPr="00B01F7B">
          <w:t>https://doi.org/10.1007/s11029-025-10305-7</w:t>
        </w:r>
      </w:hyperlink>
    </w:p>
    <w:p w14:paraId="0B4D8B95" w14:textId="77777777" w:rsidR="00B01F7B" w:rsidRPr="00B01F7B" w:rsidRDefault="00B01F7B" w:rsidP="00B01F7B">
      <w:pPr>
        <w:pStyle w:val="Reference"/>
        <w:numPr>
          <w:ilvl w:val="0"/>
          <w:numId w:val="9"/>
        </w:numPr>
        <w:spacing w:line="276" w:lineRule="auto"/>
        <w:ind w:left="426"/>
      </w:pPr>
      <w:r w:rsidRPr="00B01F7B">
        <w:t xml:space="preserve">G. Deepana et al. (2025). Synthesis and machining characteristics study of agro-waste coconut shell powder incorporated aluminium alloy composite via the squeeze cast technique. International Journal of Cast Metals Research, 1–11. </w:t>
      </w:r>
      <w:hyperlink r:id="rId54" w:history="1">
        <w:r w:rsidRPr="00B01F7B">
          <w:t>https://doi.org/10.1080/13640461.2024.2447101</w:t>
        </w:r>
      </w:hyperlink>
    </w:p>
    <w:p w14:paraId="38F079F1" w14:textId="77777777" w:rsidR="00B01F7B" w:rsidRPr="00B01F7B" w:rsidRDefault="00B01F7B" w:rsidP="00B01F7B">
      <w:pPr>
        <w:pStyle w:val="Reference"/>
        <w:numPr>
          <w:ilvl w:val="0"/>
          <w:numId w:val="9"/>
        </w:numPr>
        <w:spacing w:line="276" w:lineRule="auto"/>
        <w:ind w:left="426"/>
      </w:pPr>
      <w:r w:rsidRPr="00B01F7B">
        <w:t xml:space="preserve">K.  Logesh et al. Injection mould processing and characteristics measures of hybrid epoxy composites with jute fiber/boron nitride. J Mech Sci Technol. 39(1), 2025. </w:t>
      </w:r>
      <w:hyperlink r:id="rId55" w:history="1">
        <w:r w:rsidRPr="00B01F7B">
          <w:t>https://doi.org/10.1007/s12206-024-1219-1</w:t>
        </w:r>
      </w:hyperlink>
    </w:p>
    <w:p w14:paraId="7C82EFD5" w14:textId="77777777" w:rsidR="00B01F7B" w:rsidRPr="00B01F7B" w:rsidRDefault="00B01F7B" w:rsidP="00B01F7B">
      <w:pPr>
        <w:pStyle w:val="Reference"/>
        <w:numPr>
          <w:ilvl w:val="0"/>
          <w:numId w:val="9"/>
        </w:numPr>
        <w:spacing w:line="276" w:lineRule="auto"/>
        <w:ind w:left="426"/>
      </w:pPr>
      <w:r w:rsidRPr="00B01F7B">
        <w:t xml:space="preserve">Singh et al. Natural fiber-ceramic filler configured polypropylene hybrid composite made via hot compression technique: Characteristics evaluation. J Mech Sci Technol. 39(1), 2025. </w:t>
      </w:r>
      <w:hyperlink r:id="rId56" w:history="1">
        <w:r w:rsidRPr="00B01F7B">
          <w:t>https://doi.org/10.1007/s12206-024-1216-4</w:t>
        </w:r>
      </w:hyperlink>
    </w:p>
    <w:p w14:paraId="07A2CADF" w14:textId="77777777" w:rsidR="00B01F7B" w:rsidRPr="008C3B16" w:rsidRDefault="00B01F7B" w:rsidP="00B01F7B">
      <w:pPr>
        <w:pStyle w:val="Reference"/>
        <w:numPr>
          <w:ilvl w:val="0"/>
          <w:numId w:val="0"/>
        </w:numPr>
        <w:ind w:left="720"/>
        <w:rPr>
          <w:shd w:val="clear" w:color="auto" w:fill="FFFFFF"/>
        </w:rPr>
      </w:pPr>
    </w:p>
    <w:p w14:paraId="03D611FB" w14:textId="77777777" w:rsidR="00782273" w:rsidRPr="00706365" w:rsidRDefault="00782273" w:rsidP="00B01F7B">
      <w:pPr>
        <w:pStyle w:val="Reference"/>
        <w:numPr>
          <w:ilvl w:val="0"/>
          <w:numId w:val="0"/>
        </w:numPr>
        <w:spacing w:line="276" w:lineRule="auto"/>
        <w:ind w:left="426"/>
      </w:pPr>
    </w:p>
    <w:sectPr w:rsidR="00782273" w:rsidRPr="00706365"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2135DA"/>
    <w:multiLevelType w:val="hybridMultilevel"/>
    <w:tmpl w:val="5A58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6EAB5A59"/>
    <w:multiLevelType w:val="hybridMultilevel"/>
    <w:tmpl w:val="85E41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BC11AE"/>
    <w:multiLevelType w:val="hybridMultilevel"/>
    <w:tmpl w:val="DC0447BA"/>
    <w:lvl w:ilvl="0" w:tplc="0CEAC47E">
      <w:start w:val="1"/>
      <w:numFmt w:val="decimal"/>
      <w:lvlText w:val="FIGURE %1."/>
      <w:lvlJc w:val="left"/>
      <w:pPr>
        <w:ind w:left="1004" w:hanging="360"/>
      </w:pPr>
      <w:rPr>
        <w:rFonts w:ascii="Times New Roman" w:hAnsi="Times New Roman" w:cs="Times New Roman" w:hint="default"/>
        <w:b/>
        <w:i w:val="0"/>
        <w:color w:val="auto"/>
        <w:sz w:val="18"/>
        <w:szCs w:val="18"/>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7442301">
    <w:abstractNumId w:val="9"/>
  </w:num>
  <w:num w:numId="2" w16cid:durableId="1678073421">
    <w:abstractNumId w:val="6"/>
  </w:num>
  <w:num w:numId="3" w16cid:durableId="2104184335">
    <w:abstractNumId w:val="17"/>
  </w:num>
  <w:num w:numId="4" w16cid:durableId="873925681">
    <w:abstractNumId w:val="15"/>
  </w:num>
  <w:num w:numId="5" w16cid:durableId="1407386756">
    <w:abstractNumId w:val="20"/>
  </w:num>
  <w:num w:numId="6" w16cid:durableId="798769866">
    <w:abstractNumId w:val="12"/>
  </w:num>
  <w:num w:numId="7" w16cid:durableId="1754859380">
    <w:abstractNumId w:val="0"/>
  </w:num>
  <w:num w:numId="8" w16cid:durableId="1990354917">
    <w:abstractNumId w:val="11"/>
  </w:num>
  <w:num w:numId="9" w16cid:durableId="5789702">
    <w:abstractNumId w:val="16"/>
  </w:num>
  <w:num w:numId="10" w16cid:durableId="1955163024">
    <w:abstractNumId w:val="9"/>
  </w:num>
  <w:num w:numId="11" w16cid:durableId="861625128">
    <w:abstractNumId w:val="9"/>
  </w:num>
  <w:num w:numId="12" w16cid:durableId="1925844975">
    <w:abstractNumId w:val="21"/>
  </w:num>
  <w:num w:numId="13" w16cid:durableId="1623537524">
    <w:abstractNumId w:val="4"/>
  </w:num>
  <w:num w:numId="14" w16cid:durableId="1958750756">
    <w:abstractNumId w:val="8"/>
  </w:num>
  <w:num w:numId="15" w16cid:durableId="1466237890">
    <w:abstractNumId w:val="14"/>
  </w:num>
  <w:num w:numId="16" w16cid:durableId="846751398">
    <w:abstractNumId w:val="5"/>
  </w:num>
  <w:num w:numId="17" w16cid:durableId="982584711">
    <w:abstractNumId w:val="7"/>
  </w:num>
  <w:num w:numId="18" w16cid:durableId="247734440">
    <w:abstractNumId w:val="2"/>
  </w:num>
  <w:num w:numId="19" w16cid:durableId="1514879319">
    <w:abstractNumId w:val="19"/>
  </w:num>
  <w:num w:numId="20" w16cid:durableId="1383210328">
    <w:abstractNumId w:val="10"/>
  </w:num>
  <w:num w:numId="21" w16cid:durableId="1513061117">
    <w:abstractNumId w:val="18"/>
  </w:num>
  <w:num w:numId="22" w16cid:durableId="958226418">
    <w:abstractNumId w:val="13"/>
  </w:num>
  <w:num w:numId="23" w16cid:durableId="1939214429">
    <w:abstractNumId w:val="14"/>
    <w:lvlOverride w:ilvl="0">
      <w:startOverride w:val="1"/>
    </w:lvlOverride>
  </w:num>
  <w:num w:numId="24" w16cid:durableId="957906086">
    <w:abstractNumId w:val="14"/>
    <w:lvlOverride w:ilvl="0">
      <w:startOverride w:val="1"/>
    </w:lvlOverride>
  </w:num>
  <w:num w:numId="25" w16cid:durableId="1087652185">
    <w:abstractNumId w:val="14"/>
    <w:lvlOverride w:ilvl="0">
      <w:startOverride w:val="1"/>
    </w:lvlOverride>
  </w:num>
  <w:num w:numId="26" w16cid:durableId="1054889863">
    <w:abstractNumId w:val="17"/>
    <w:lvlOverride w:ilvl="0">
      <w:startOverride w:val="1"/>
    </w:lvlOverride>
  </w:num>
  <w:num w:numId="27" w16cid:durableId="1903178079">
    <w:abstractNumId w:val="17"/>
    <w:lvlOverride w:ilvl="0">
      <w:startOverride w:val="1"/>
    </w:lvlOverride>
  </w:num>
  <w:num w:numId="28" w16cid:durableId="874267395">
    <w:abstractNumId w:val="17"/>
    <w:lvlOverride w:ilvl="0">
      <w:startOverride w:val="1"/>
    </w:lvlOverride>
  </w:num>
  <w:num w:numId="29" w16cid:durableId="1368025285">
    <w:abstractNumId w:val="17"/>
    <w:lvlOverride w:ilvl="0">
      <w:startOverride w:val="1"/>
    </w:lvlOverride>
  </w:num>
  <w:num w:numId="30" w16cid:durableId="944078796">
    <w:abstractNumId w:val="17"/>
    <w:lvlOverride w:ilvl="0">
      <w:startOverride w:val="1"/>
    </w:lvlOverride>
  </w:num>
  <w:num w:numId="31" w16cid:durableId="1653829719">
    <w:abstractNumId w:val="3"/>
  </w:num>
  <w:num w:numId="32" w16cid:durableId="177544201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27428"/>
    <w:rsid w:val="00031EC9"/>
    <w:rsid w:val="000523A6"/>
    <w:rsid w:val="00066FED"/>
    <w:rsid w:val="00075EA6"/>
    <w:rsid w:val="0007709F"/>
    <w:rsid w:val="00080BF7"/>
    <w:rsid w:val="00086F62"/>
    <w:rsid w:val="00090674"/>
    <w:rsid w:val="0009320B"/>
    <w:rsid w:val="0009615C"/>
    <w:rsid w:val="00096AE0"/>
    <w:rsid w:val="000B1B74"/>
    <w:rsid w:val="000B3A2D"/>
    <w:rsid w:val="000B49C0"/>
    <w:rsid w:val="000B6DD9"/>
    <w:rsid w:val="000E0ED5"/>
    <w:rsid w:val="000E382F"/>
    <w:rsid w:val="000E75CD"/>
    <w:rsid w:val="001036BA"/>
    <w:rsid w:val="001146DC"/>
    <w:rsid w:val="00114AB1"/>
    <w:rsid w:val="001230FF"/>
    <w:rsid w:val="00125ECA"/>
    <w:rsid w:val="00130BD7"/>
    <w:rsid w:val="0015541A"/>
    <w:rsid w:val="00155B67"/>
    <w:rsid w:val="001562AF"/>
    <w:rsid w:val="00161A5B"/>
    <w:rsid w:val="0016385D"/>
    <w:rsid w:val="0016782F"/>
    <w:rsid w:val="001838A4"/>
    <w:rsid w:val="00185B33"/>
    <w:rsid w:val="00186A8A"/>
    <w:rsid w:val="00187DFB"/>
    <w:rsid w:val="00190A2F"/>
    <w:rsid w:val="001937E9"/>
    <w:rsid w:val="001964E5"/>
    <w:rsid w:val="001B263B"/>
    <w:rsid w:val="001B476A"/>
    <w:rsid w:val="001B7530"/>
    <w:rsid w:val="001C23D7"/>
    <w:rsid w:val="001C764F"/>
    <w:rsid w:val="001C7BB3"/>
    <w:rsid w:val="001D469C"/>
    <w:rsid w:val="0021619E"/>
    <w:rsid w:val="00221C7E"/>
    <w:rsid w:val="0023171B"/>
    <w:rsid w:val="00236BFC"/>
    <w:rsid w:val="00237437"/>
    <w:rsid w:val="002502FD"/>
    <w:rsid w:val="00274622"/>
    <w:rsid w:val="00285D24"/>
    <w:rsid w:val="00290390"/>
    <w:rsid w:val="002915D3"/>
    <w:rsid w:val="002924DB"/>
    <w:rsid w:val="002941DA"/>
    <w:rsid w:val="002A6039"/>
    <w:rsid w:val="002B07DA"/>
    <w:rsid w:val="002B5648"/>
    <w:rsid w:val="002E3C35"/>
    <w:rsid w:val="002E6881"/>
    <w:rsid w:val="002F097A"/>
    <w:rsid w:val="002F2C06"/>
    <w:rsid w:val="002F5298"/>
    <w:rsid w:val="00326AE0"/>
    <w:rsid w:val="00337E4F"/>
    <w:rsid w:val="00340C36"/>
    <w:rsid w:val="00346A9D"/>
    <w:rsid w:val="00350762"/>
    <w:rsid w:val="003539E9"/>
    <w:rsid w:val="003670AF"/>
    <w:rsid w:val="00370030"/>
    <w:rsid w:val="0039376F"/>
    <w:rsid w:val="003A287B"/>
    <w:rsid w:val="003A5C85"/>
    <w:rsid w:val="003A61B1"/>
    <w:rsid w:val="003B0050"/>
    <w:rsid w:val="003B0941"/>
    <w:rsid w:val="003D6312"/>
    <w:rsid w:val="003E3DFF"/>
    <w:rsid w:val="003E7C74"/>
    <w:rsid w:val="003F31C6"/>
    <w:rsid w:val="0040225B"/>
    <w:rsid w:val="00402DA2"/>
    <w:rsid w:val="00414E37"/>
    <w:rsid w:val="00425AC2"/>
    <w:rsid w:val="0044771F"/>
    <w:rsid w:val="004514D5"/>
    <w:rsid w:val="00486F3C"/>
    <w:rsid w:val="00492C67"/>
    <w:rsid w:val="004A2359"/>
    <w:rsid w:val="004B151D"/>
    <w:rsid w:val="004C7243"/>
    <w:rsid w:val="004E21DE"/>
    <w:rsid w:val="004E3C57"/>
    <w:rsid w:val="004E3CB2"/>
    <w:rsid w:val="004F1A92"/>
    <w:rsid w:val="00500F48"/>
    <w:rsid w:val="00525813"/>
    <w:rsid w:val="0053513F"/>
    <w:rsid w:val="00536B6E"/>
    <w:rsid w:val="00544D99"/>
    <w:rsid w:val="00574405"/>
    <w:rsid w:val="005854B0"/>
    <w:rsid w:val="005A0CAE"/>
    <w:rsid w:val="005A0E21"/>
    <w:rsid w:val="005B3A34"/>
    <w:rsid w:val="005B5C98"/>
    <w:rsid w:val="005D49AF"/>
    <w:rsid w:val="005E0DE2"/>
    <w:rsid w:val="005E415C"/>
    <w:rsid w:val="005E71ED"/>
    <w:rsid w:val="005E7946"/>
    <w:rsid w:val="005F5037"/>
    <w:rsid w:val="005F7475"/>
    <w:rsid w:val="00611299"/>
    <w:rsid w:val="00613B4D"/>
    <w:rsid w:val="00616365"/>
    <w:rsid w:val="00616F3B"/>
    <w:rsid w:val="006249A7"/>
    <w:rsid w:val="0063196A"/>
    <w:rsid w:val="0064225B"/>
    <w:rsid w:val="006763F9"/>
    <w:rsid w:val="006772F8"/>
    <w:rsid w:val="006949BC"/>
    <w:rsid w:val="006A6509"/>
    <w:rsid w:val="006D1229"/>
    <w:rsid w:val="006D372F"/>
    <w:rsid w:val="006D7A18"/>
    <w:rsid w:val="006E4474"/>
    <w:rsid w:val="00701388"/>
    <w:rsid w:val="00706365"/>
    <w:rsid w:val="00723B7F"/>
    <w:rsid w:val="00725861"/>
    <w:rsid w:val="0073393A"/>
    <w:rsid w:val="0073539D"/>
    <w:rsid w:val="00767B8A"/>
    <w:rsid w:val="00775481"/>
    <w:rsid w:val="00781E00"/>
    <w:rsid w:val="00782273"/>
    <w:rsid w:val="00793A94"/>
    <w:rsid w:val="00796C29"/>
    <w:rsid w:val="007A233B"/>
    <w:rsid w:val="007B4863"/>
    <w:rsid w:val="007C65E6"/>
    <w:rsid w:val="007D406B"/>
    <w:rsid w:val="007D4407"/>
    <w:rsid w:val="007E1CA3"/>
    <w:rsid w:val="007E702B"/>
    <w:rsid w:val="007F3CB7"/>
    <w:rsid w:val="007F734D"/>
    <w:rsid w:val="00812D62"/>
    <w:rsid w:val="00812F29"/>
    <w:rsid w:val="00816C91"/>
    <w:rsid w:val="00821713"/>
    <w:rsid w:val="00827050"/>
    <w:rsid w:val="0083278B"/>
    <w:rsid w:val="00834538"/>
    <w:rsid w:val="008367E1"/>
    <w:rsid w:val="00836F78"/>
    <w:rsid w:val="00845CF1"/>
    <w:rsid w:val="00850E89"/>
    <w:rsid w:val="00860C1D"/>
    <w:rsid w:val="0086192D"/>
    <w:rsid w:val="008820F6"/>
    <w:rsid w:val="00890092"/>
    <w:rsid w:val="008930E4"/>
    <w:rsid w:val="00893821"/>
    <w:rsid w:val="008A7B9C"/>
    <w:rsid w:val="008B39FA"/>
    <w:rsid w:val="008B4754"/>
    <w:rsid w:val="008D05A8"/>
    <w:rsid w:val="008D0D82"/>
    <w:rsid w:val="008D7730"/>
    <w:rsid w:val="008E30D8"/>
    <w:rsid w:val="008E6A7A"/>
    <w:rsid w:val="008F1038"/>
    <w:rsid w:val="008F121A"/>
    <w:rsid w:val="008F7046"/>
    <w:rsid w:val="009005FC"/>
    <w:rsid w:val="00903FBF"/>
    <w:rsid w:val="00916A84"/>
    <w:rsid w:val="00922E5A"/>
    <w:rsid w:val="009241FF"/>
    <w:rsid w:val="00935C5A"/>
    <w:rsid w:val="00943315"/>
    <w:rsid w:val="00946C27"/>
    <w:rsid w:val="00973CC3"/>
    <w:rsid w:val="009A4F3D"/>
    <w:rsid w:val="009B696B"/>
    <w:rsid w:val="009B7671"/>
    <w:rsid w:val="009C43D8"/>
    <w:rsid w:val="009E4F03"/>
    <w:rsid w:val="009E5BA1"/>
    <w:rsid w:val="009F056E"/>
    <w:rsid w:val="00A20059"/>
    <w:rsid w:val="00A24F3D"/>
    <w:rsid w:val="00A26DCD"/>
    <w:rsid w:val="00A314BB"/>
    <w:rsid w:val="00A32B7D"/>
    <w:rsid w:val="00A3403C"/>
    <w:rsid w:val="00A35192"/>
    <w:rsid w:val="00A40730"/>
    <w:rsid w:val="00A420CA"/>
    <w:rsid w:val="00A5596B"/>
    <w:rsid w:val="00A646B3"/>
    <w:rsid w:val="00A6739B"/>
    <w:rsid w:val="00A90413"/>
    <w:rsid w:val="00AA728C"/>
    <w:rsid w:val="00AB0A9C"/>
    <w:rsid w:val="00AB448F"/>
    <w:rsid w:val="00AB7119"/>
    <w:rsid w:val="00AB726A"/>
    <w:rsid w:val="00AD5855"/>
    <w:rsid w:val="00AD5A00"/>
    <w:rsid w:val="00AE0CCB"/>
    <w:rsid w:val="00AE7500"/>
    <w:rsid w:val="00AE79CC"/>
    <w:rsid w:val="00AE7F87"/>
    <w:rsid w:val="00AF3542"/>
    <w:rsid w:val="00AF5ABE"/>
    <w:rsid w:val="00AF5E58"/>
    <w:rsid w:val="00AF6287"/>
    <w:rsid w:val="00B00415"/>
    <w:rsid w:val="00B01F7B"/>
    <w:rsid w:val="00B028CC"/>
    <w:rsid w:val="00B03C2A"/>
    <w:rsid w:val="00B1000D"/>
    <w:rsid w:val="00B10134"/>
    <w:rsid w:val="00B13CCC"/>
    <w:rsid w:val="00B16BFE"/>
    <w:rsid w:val="00B42B22"/>
    <w:rsid w:val="00B500E5"/>
    <w:rsid w:val="00B8586D"/>
    <w:rsid w:val="00BA39BB"/>
    <w:rsid w:val="00BA3B3D"/>
    <w:rsid w:val="00BB7EEA"/>
    <w:rsid w:val="00BC073A"/>
    <w:rsid w:val="00BD1909"/>
    <w:rsid w:val="00BE5E16"/>
    <w:rsid w:val="00BE5FD1"/>
    <w:rsid w:val="00C06E05"/>
    <w:rsid w:val="00C107E6"/>
    <w:rsid w:val="00C14B14"/>
    <w:rsid w:val="00C17370"/>
    <w:rsid w:val="00C2054D"/>
    <w:rsid w:val="00C252EB"/>
    <w:rsid w:val="00C26EC0"/>
    <w:rsid w:val="00C27CF8"/>
    <w:rsid w:val="00C31788"/>
    <w:rsid w:val="00C56C77"/>
    <w:rsid w:val="00C60B58"/>
    <w:rsid w:val="00C84923"/>
    <w:rsid w:val="00C84C7C"/>
    <w:rsid w:val="00CA78C2"/>
    <w:rsid w:val="00CB7B3E"/>
    <w:rsid w:val="00CC27BD"/>
    <w:rsid w:val="00CC3CF9"/>
    <w:rsid w:val="00CC475E"/>
    <w:rsid w:val="00CC739D"/>
    <w:rsid w:val="00CF7840"/>
    <w:rsid w:val="00D041BA"/>
    <w:rsid w:val="00D04468"/>
    <w:rsid w:val="00D302CC"/>
    <w:rsid w:val="00D30640"/>
    <w:rsid w:val="00D36257"/>
    <w:rsid w:val="00D44F53"/>
    <w:rsid w:val="00D4687E"/>
    <w:rsid w:val="00D53A12"/>
    <w:rsid w:val="00D6523A"/>
    <w:rsid w:val="00D67F62"/>
    <w:rsid w:val="00D876E7"/>
    <w:rsid w:val="00D87E2A"/>
    <w:rsid w:val="00D90738"/>
    <w:rsid w:val="00D939BA"/>
    <w:rsid w:val="00DA4EF7"/>
    <w:rsid w:val="00DB0C43"/>
    <w:rsid w:val="00DB30E6"/>
    <w:rsid w:val="00DE3354"/>
    <w:rsid w:val="00DF7DCD"/>
    <w:rsid w:val="00E11436"/>
    <w:rsid w:val="00E31476"/>
    <w:rsid w:val="00E43E9F"/>
    <w:rsid w:val="00E50B7D"/>
    <w:rsid w:val="00E5473A"/>
    <w:rsid w:val="00E62FAF"/>
    <w:rsid w:val="00E84283"/>
    <w:rsid w:val="00E8730F"/>
    <w:rsid w:val="00E904A1"/>
    <w:rsid w:val="00EB7D28"/>
    <w:rsid w:val="00EC0D0C"/>
    <w:rsid w:val="00ED017C"/>
    <w:rsid w:val="00ED4A2C"/>
    <w:rsid w:val="00EF6940"/>
    <w:rsid w:val="00F01374"/>
    <w:rsid w:val="00F2044A"/>
    <w:rsid w:val="00F20BFC"/>
    <w:rsid w:val="00F24D5F"/>
    <w:rsid w:val="00F30E2E"/>
    <w:rsid w:val="00F52E1E"/>
    <w:rsid w:val="00F726C3"/>
    <w:rsid w:val="00F820CA"/>
    <w:rsid w:val="00F8554C"/>
    <w:rsid w:val="00F90C6F"/>
    <w:rsid w:val="00F95F82"/>
    <w:rsid w:val="00F97A90"/>
    <w:rsid w:val="00FB4362"/>
    <w:rsid w:val="00FC2F35"/>
    <w:rsid w:val="00FC3FD7"/>
    <w:rsid w:val="00FD1FC6"/>
    <w:rsid w:val="00FE3A53"/>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27CF8"/>
    <w:rPr>
      <w:sz w:val="24"/>
      <w:lang w:val="en-US" w:eastAsia="en-US"/>
    </w:rPr>
  </w:style>
  <w:style w:type="paragraph" w:styleId="Heading1">
    <w:name w:val="heading 1"/>
    <w:basedOn w:val="Normal"/>
    <w:next w:val="Paragraph"/>
    <w:qFormat/>
    <w:rsid w:val="00C27CF8"/>
    <w:pPr>
      <w:keepNext/>
      <w:spacing w:before="240" w:after="240"/>
      <w:jc w:val="center"/>
      <w:outlineLvl w:val="0"/>
    </w:pPr>
    <w:rPr>
      <w:b/>
      <w:caps/>
    </w:rPr>
  </w:style>
  <w:style w:type="paragraph" w:styleId="Heading2">
    <w:name w:val="heading 2"/>
    <w:basedOn w:val="Normal"/>
    <w:next w:val="Paragraph"/>
    <w:qFormat/>
    <w:rsid w:val="00C27CF8"/>
    <w:pPr>
      <w:keepNext/>
      <w:spacing w:before="240" w:after="240"/>
      <w:jc w:val="center"/>
      <w:outlineLvl w:val="1"/>
    </w:pPr>
    <w:rPr>
      <w:b/>
    </w:rPr>
  </w:style>
  <w:style w:type="paragraph" w:styleId="Heading3">
    <w:name w:val="heading 3"/>
    <w:basedOn w:val="Normal"/>
    <w:next w:val="Normal"/>
    <w:qFormat/>
    <w:rsid w:val="00C27CF8"/>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C27C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CF8"/>
  </w:style>
  <w:style w:type="paragraph" w:styleId="FootnoteText">
    <w:name w:val="footnote text"/>
    <w:basedOn w:val="Normal"/>
    <w:semiHidden/>
    <w:rsid w:val="00C27CF8"/>
    <w:rPr>
      <w:sz w:val="16"/>
    </w:rPr>
  </w:style>
  <w:style w:type="paragraph" w:customStyle="1" w:styleId="PaperTitle">
    <w:name w:val="Paper Title"/>
    <w:basedOn w:val="Normal"/>
    <w:next w:val="AuthorName"/>
    <w:rsid w:val="00C27CF8"/>
    <w:pPr>
      <w:spacing w:before="1200"/>
      <w:jc w:val="center"/>
    </w:pPr>
    <w:rPr>
      <w:b/>
      <w:sz w:val="36"/>
    </w:rPr>
  </w:style>
  <w:style w:type="paragraph" w:customStyle="1" w:styleId="AuthorName">
    <w:name w:val="Author Name"/>
    <w:basedOn w:val="Normal"/>
    <w:next w:val="AuthorAffiliation"/>
    <w:rsid w:val="00C27CF8"/>
    <w:pPr>
      <w:spacing w:before="360" w:after="360"/>
      <w:jc w:val="center"/>
    </w:pPr>
    <w:rPr>
      <w:sz w:val="28"/>
    </w:rPr>
  </w:style>
  <w:style w:type="paragraph" w:customStyle="1" w:styleId="AuthorAffiliation">
    <w:name w:val="Author Affiliation"/>
    <w:basedOn w:val="Normal"/>
    <w:rsid w:val="00C27CF8"/>
    <w:pPr>
      <w:jc w:val="center"/>
    </w:pPr>
    <w:rPr>
      <w:i/>
      <w:sz w:val="20"/>
    </w:rPr>
  </w:style>
  <w:style w:type="paragraph" w:customStyle="1" w:styleId="Abstract">
    <w:name w:val="Abstract"/>
    <w:basedOn w:val="Normal"/>
    <w:next w:val="Heading1"/>
    <w:rsid w:val="00C27CF8"/>
    <w:pPr>
      <w:spacing w:before="360" w:after="360"/>
      <w:ind w:left="289" w:right="289"/>
      <w:jc w:val="both"/>
    </w:pPr>
    <w:rPr>
      <w:sz w:val="18"/>
    </w:rPr>
  </w:style>
  <w:style w:type="paragraph" w:customStyle="1" w:styleId="Paragraph">
    <w:name w:val="Paragraph"/>
    <w:basedOn w:val="Normal"/>
    <w:rsid w:val="00C27CF8"/>
    <w:pPr>
      <w:ind w:firstLine="284"/>
      <w:jc w:val="both"/>
    </w:pPr>
    <w:rPr>
      <w:sz w:val="20"/>
    </w:rPr>
  </w:style>
  <w:style w:type="character" w:styleId="FootnoteReference">
    <w:name w:val="footnote reference"/>
    <w:semiHidden/>
    <w:rsid w:val="00C27CF8"/>
    <w:rPr>
      <w:vertAlign w:val="superscript"/>
    </w:rPr>
  </w:style>
  <w:style w:type="paragraph" w:customStyle="1" w:styleId="Reference">
    <w:name w:val="Reference"/>
    <w:basedOn w:val="Paragraph"/>
    <w:rsid w:val="00C27CF8"/>
    <w:pPr>
      <w:numPr>
        <w:numId w:val="1"/>
      </w:numPr>
      <w:ind w:left="426" w:hanging="426"/>
    </w:pPr>
  </w:style>
  <w:style w:type="paragraph" w:customStyle="1" w:styleId="FigureCaption0">
    <w:name w:val="Figure Caption"/>
    <w:next w:val="Paragraph"/>
    <w:rsid w:val="00C27CF8"/>
    <w:pPr>
      <w:spacing w:before="120"/>
      <w:jc w:val="center"/>
    </w:pPr>
    <w:rPr>
      <w:sz w:val="18"/>
      <w:lang w:val="en-US" w:eastAsia="en-US"/>
    </w:rPr>
  </w:style>
  <w:style w:type="paragraph" w:customStyle="1" w:styleId="Figure">
    <w:name w:val="Figure"/>
    <w:basedOn w:val="Paragraph"/>
    <w:rsid w:val="00C27CF8"/>
    <w:pPr>
      <w:keepNext/>
      <w:ind w:firstLine="0"/>
      <w:jc w:val="center"/>
    </w:pPr>
  </w:style>
  <w:style w:type="paragraph" w:customStyle="1" w:styleId="Equation">
    <w:name w:val="Equation"/>
    <w:basedOn w:val="Paragraph"/>
    <w:rsid w:val="00C27CF8"/>
    <w:pPr>
      <w:tabs>
        <w:tab w:val="center" w:pos="4320"/>
        <w:tab w:val="right" w:pos="9242"/>
      </w:tabs>
      <w:ind w:firstLine="0"/>
      <w:jc w:val="center"/>
    </w:pPr>
  </w:style>
  <w:style w:type="paragraph" w:styleId="BalloonText">
    <w:name w:val="Balloon Text"/>
    <w:basedOn w:val="Normal"/>
    <w:link w:val="BalloonTextChar"/>
    <w:rsid w:val="00C27CF8"/>
    <w:rPr>
      <w:rFonts w:ascii="Tahoma" w:hAnsi="Tahoma" w:cs="Tahoma"/>
      <w:sz w:val="16"/>
      <w:szCs w:val="16"/>
    </w:rPr>
  </w:style>
  <w:style w:type="character" w:customStyle="1" w:styleId="BalloonTextChar">
    <w:name w:val="Balloon Text Char"/>
    <w:basedOn w:val="DefaultParagraphFont"/>
    <w:link w:val="BalloonText"/>
    <w:rsid w:val="00C27CF8"/>
    <w:rPr>
      <w:rFonts w:ascii="Tahoma" w:hAnsi="Tahoma" w:cs="Tahoma"/>
      <w:sz w:val="16"/>
      <w:szCs w:val="16"/>
      <w:lang w:val="en-US" w:eastAsia="en-US"/>
    </w:rPr>
  </w:style>
  <w:style w:type="character" w:styleId="Hyperlink">
    <w:name w:val="Hyperlink"/>
    <w:rsid w:val="00C27CF8"/>
    <w:rPr>
      <w:color w:val="0000FF"/>
      <w:u w:val="single"/>
    </w:rPr>
  </w:style>
  <w:style w:type="table" w:styleId="TableGrid">
    <w:name w:val="Table Grid"/>
    <w:basedOn w:val="TableNormal"/>
    <w:rsid w:val="00C2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27CF8"/>
    <w:pPr>
      <w:numPr>
        <w:numId w:val="2"/>
      </w:numPr>
      <w:ind w:left="641" w:hanging="357"/>
    </w:pPr>
  </w:style>
  <w:style w:type="paragraph" w:customStyle="1" w:styleId="AuthorEmail">
    <w:name w:val="Author Email"/>
    <w:basedOn w:val="Normal"/>
    <w:qFormat/>
    <w:rsid w:val="00C27CF8"/>
    <w:pPr>
      <w:jc w:val="center"/>
    </w:pPr>
    <w:rPr>
      <w:sz w:val="20"/>
    </w:rPr>
  </w:style>
  <w:style w:type="paragraph" w:styleId="NormalWeb">
    <w:name w:val="Normal (Web)"/>
    <w:basedOn w:val="Normal"/>
    <w:uiPriority w:val="99"/>
    <w:unhideWhenUsed/>
    <w:rsid w:val="00C27CF8"/>
    <w:pPr>
      <w:spacing w:before="100" w:beforeAutospacing="1" w:after="100" w:afterAutospacing="1"/>
    </w:pPr>
    <w:rPr>
      <w:szCs w:val="24"/>
      <w:lang w:val="en-GB" w:eastAsia="en-GB"/>
    </w:rPr>
  </w:style>
  <w:style w:type="character" w:styleId="Strong">
    <w:name w:val="Strong"/>
    <w:basedOn w:val="DefaultParagraphFont"/>
    <w:uiPriority w:val="22"/>
    <w:qFormat/>
    <w:rsid w:val="00C27CF8"/>
    <w:rPr>
      <w:b/>
      <w:bCs/>
    </w:rPr>
  </w:style>
  <w:style w:type="character" w:styleId="Emphasis">
    <w:name w:val="Emphasis"/>
    <w:basedOn w:val="DefaultParagraphFont"/>
    <w:uiPriority w:val="20"/>
    <w:qFormat/>
    <w:rsid w:val="00C27CF8"/>
    <w:rPr>
      <w:i/>
      <w:iCs/>
    </w:rPr>
  </w:style>
  <w:style w:type="paragraph" w:customStyle="1" w:styleId="TableCaption">
    <w:name w:val="Table Caption"/>
    <w:basedOn w:val="FigureCaption0"/>
    <w:qFormat/>
    <w:rsid w:val="00C27CF8"/>
    <w:rPr>
      <w:szCs w:val="18"/>
    </w:rPr>
  </w:style>
  <w:style w:type="paragraph" w:customStyle="1" w:styleId="Paragraphnumbered">
    <w:name w:val="Paragraph (numbered)"/>
    <w:rsid w:val="00C27CF8"/>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C27CF8"/>
    <w:pPr>
      <w:ind w:left="720"/>
      <w:contextualSpacing/>
    </w:pPr>
  </w:style>
  <w:style w:type="character" w:styleId="CommentReference">
    <w:name w:val="annotation reference"/>
    <w:basedOn w:val="DefaultParagraphFont"/>
    <w:semiHidden/>
    <w:unhideWhenUsed/>
    <w:rsid w:val="00C27CF8"/>
    <w:rPr>
      <w:sz w:val="16"/>
      <w:szCs w:val="16"/>
    </w:rPr>
  </w:style>
  <w:style w:type="paragraph" w:styleId="CommentText">
    <w:name w:val="annotation text"/>
    <w:basedOn w:val="Normal"/>
    <w:link w:val="CommentTextChar"/>
    <w:semiHidden/>
    <w:unhideWhenUsed/>
    <w:rsid w:val="00C27CF8"/>
    <w:rPr>
      <w:sz w:val="20"/>
    </w:rPr>
  </w:style>
  <w:style w:type="character" w:customStyle="1" w:styleId="CommentTextChar">
    <w:name w:val="Comment Text Char"/>
    <w:basedOn w:val="DefaultParagraphFont"/>
    <w:link w:val="CommentText"/>
    <w:semiHidden/>
    <w:rsid w:val="00C27CF8"/>
    <w:rPr>
      <w:lang w:val="en-US" w:eastAsia="en-US"/>
    </w:rPr>
  </w:style>
  <w:style w:type="paragraph" w:styleId="CommentSubject">
    <w:name w:val="annotation subject"/>
    <w:basedOn w:val="CommentText"/>
    <w:next w:val="CommentText"/>
    <w:link w:val="CommentSubjectChar"/>
    <w:semiHidden/>
    <w:unhideWhenUsed/>
    <w:rsid w:val="00C27CF8"/>
    <w:rPr>
      <w:b/>
      <w:bCs/>
    </w:rPr>
  </w:style>
  <w:style w:type="character" w:customStyle="1" w:styleId="CommentSubjectChar">
    <w:name w:val="Comment Subject Char"/>
    <w:basedOn w:val="CommentTextChar"/>
    <w:link w:val="CommentSubject"/>
    <w:semiHidden/>
    <w:rsid w:val="00C27CF8"/>
    <w:rPr>
      <w:b/>
      <w:bCs/>
      <w:lang w:val="en-US" w:eastAsia="en-US"/>
    </w:rPr>
  </w:style>
  <w:style w:type="paragraph" w:customStyle="1" w:styleId="figurecaption">
    <w:name w:val="figure caption"/>
    <w:rsid w:val="00A420CA"/>
    <w:pPr>
      <w:numPr>
        <w:numId w:val="4"/>
      </w:numPr>
      <w:tabs>
        <w:tab w:val="left" w:pos="533"/>
      </w:tabs>
      <w:spacing w:before="80" w:after="200"/>
      <w:jc w:val="both"/>
    </w:pPr>
    <w:rPr>
      <w:rFonts w:eastAsia="SimSun"/>
      <w:noProof/>
      <w:sz w:val="16"/>
      <w:szCs w:val="16"/>
      <w:lang w:val="en-US" w:eastAsia="en-US"/>
    </w:rPr>
  </w:style>
  <w:style w:type="paragraph" w:styleId="BodyText">
    <w:name w:val="Body Text"/>
    <w:basedOn w:val="Normal"/>
    <w:link w:val="BodyTextChar"/>
    <w:rsid w:val="00D6523A"/>
    <w:pPr>
      <w:tabs>
        <w:tab w:val="left" w:pos="288"/>
      </w:tabs>
      <w:spacing w:after="120" w:line="228" w:lineRule="auto"/>
      <w:ind w:firstLine="288"/>
      <w:jc w:val="both"/>
    </w:pPr>
    <w:rPr>
      <w:rFonts w:eastAsia="SimSun"/>
      <w:spacing w:val="-1"/>
      <w:sz w:val="20"/>
    </w:rPr>
  </w:style>
  <w:style w:type="character" w:customStyle="1" w:styleId="BodyTextChar">
    <w:name w:val="Body Text Char"/>
    <w:basedOn w:val="DefaultParagraphFont"/>
    <w:link w:val="BodyText"/>
    <w:rsid w:val="00D6523A"/>
    <w:rPr>
      <w:rFonts w:eastAsia="SimSun"/>
      <w:spacing w:val="-1"/>
    </w:rPr>
  </w:style>
  <w:style w:type="paragraph" w:customStyle="1" w:styleId="references">
    <w:name w:val="references"/>
    <w:rsid w:val="007F734D"/>
    <w:pPr>
      <w:numPr>
        <w:numId w:val="6"/>
      </w:numPr>
      <w:spacing w:after="50" w:line="180" w:lineRule="exact"/>
      <w:jc w:val="both"/>
    </w:pPr>
    <w:rPr>
      <w:rFonts w:eastAsia="MS Mincho"/>
      <w:noProof/>
      <w:sz w:val="16"/>
      <w:szCs w:val="16"/>
      <w:lang w:val="en-US" w:eastAsia="en-US"/>
    </w:rPr>
  </w:style>
  <w:style w:type="paragraph" w:customStyle="1" w:styleId="ReferencesBody">
    <w:name w:val="References Body"/>
    <w:basedOn w:val="Normal"/>
    <w:qFormat/>
    <w:rsid w:val="00816C91"/>
    <w:pPr>
      <w:numPr>
        <w:numId w:val="7"/>
      </w:numPr>
      <w:suppressAutoHyphens/>
      <w:spacing w:before="60"/>
    </w:pPr>
    <w:rPr>
      <w:rFonts w:cs="New York"/>
      <w:sz w:val="20"/>
      <w:lang w:val="en-GB" w:eastAsia="ar-SA"/>
    </w:rPr>
  </w:style>
  <w:style w:type="character" w:customStyle="1" w:styleId="apple-converted-space">
    <w:name w:val="apple-converted-space"/>
    <w:basedOn w:val="DefaultParagraphFont"/>
    <w:rsid w:val="00706365"/>
  </w:style>
  <w:style w:type="character" w:customStyle="1" w:styleId="anchor-text">
    <w:name w:val="anchor-text"/>
    <w:basedOn w:val="DefaultParagraphFont"/>
    <w:rsid w:val="00B01F7B"/>
  </w:style>
  <w:style w:type="character" w:styleId="UnresolvedMention">
    <w:name w:val="Unresolved Mention"/>
    <w:basedOn w:val="DefaultParagraphFont"/>
    <w:uiPriority w:val="99"/>
    <w:semiHidden/>
    <w:unhideWhenUsed/>
    <w:rsid w:val="00C27CF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01299">
      <w:bodyDiv w:val="1"/>
      <w:marLeft w:val="0"/>
      <w:marRight w:val="0"/>
      <w:marTop w:val="0"/>
      <w:marBottom w:val="0"/>
      <w:divBdr>
        <w:top w:val="none" w:sz="0" w:space="0" w:color="auto"/>
        <w:left w:val="none" w:sz="0" w:space="0" w:color="auto"/>
        <w:bottom w:val="none" w:sz="0" w:space="0" w:color="auto"/>
        <w:right w:val="none" w:sz="0" w:space="0" w:color="auto"/>
      </w:divBdr>
    </w:div>
    <w:div w:id="101315083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doi.org/10.1177/095440892412727" TargetMode="External"/><Relationship Id="rId39" Type="http://schemas.openxmlformats.org/officeDocument/2006/relationships/hyperlink" Target="https://doi.org/10.1016/j.applthermaleng.2025.125608R" TargetMode="External"/><Relationship Id="rId21" Type="http://schemas.openxmlformats.org/officeDocument/2006/relationships/image" Target="media/image12.png"/><Relationship Id="rId34" Type="http://schemas.openxmlformats.org/officeDocument/2006/relationships/hyperlink" Target="https://doi.org/10.1109/ICESC60852.2024.10689771" TargetMode="External"/><Relationship Id="rId42" Type="http://schemas.openxmlformats.org/officeDocument/2006/relationships/hyperlink" Target="https://doi.org/10.4271/05-18-03-0017" TargetMode="External"/><Relationship Id="rId47" Type="http://schemas.openxmlformats.org/officeDocument/2006/relationships/hyperlink" Target="https://doi.org/10.1007/s11664-024-11669-7" TargetMode="External"/><Relationship Id="rId50" Type="http://schemas.openxmlformats.org/officeDocument/2006/relationships/hyperlink" Target="https://doi.org/10.1007/s12206-024-1219-1" TargetMode="External"/><Relationship Id="rId55" Type="http://schemas.openxmlformats.org/officeDocument/2006/relationships/hyperlink" Target="https://doi.org/10.1007/s12206-024-1219-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7.png"/><Relationship Id="rId29" Type="http://schemas.openxmlformats.org/officeDocument/2006/relationships/hyperlink" Target="https://doi.org/10.1109/ICESC60852.2024.10689771" TargetMode="External"/><Relationship Id="rId11" Type="http://schemas.openxmlformats.org/officeDocument/2006/relationships/image" Target="media/image2.png"/><Relationship Id="rId24" Type="http://schemas.openxmlformats.org/officeDocument/2006/relationships/chart" Target="charts/chart3.xml"/><Relationship Id="rId32" Type="http://schemas.openxmlformats.org/officeDocument/2006/relationships/hyperlink" Target="https://doi.org/10.1117/12.3030837" TargetMode="External"/><Relationship Id="rId37" Type="http://schemas.openxmlformats.org/officeDocument/2006/relationships/hyperlink" Target="https://doi.org/10.1117/12.3030842" TargetMode="External"/><Relationship Id="rId40" Type="http://schemas.openxmlformats.org/officeDocument/2006/relationships/hyperlink" Target="https://doi.org/10.1115/1.4067588" TargetMode="External"/><Relationship Id="rId45" Type="http://schemas.openxmlformats.org/officeDocument/2006/relationships/hyperlink" Target="https://doi.org/10.1007/s10973-024-13973-0" TargetMode="External"/><Relationship Id="rId53" Type="http://schemas.openxmlformats.org/officeDocument/2006/relationships/hyperlink" Target="https://doi.org/10.1007/s11029-025-10305-7"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hyperlink" Target="mailto:vijayanandh.raja@gmail.com" TargetMode="External"/><Relationship Id="rId14" Type="http://schemas.openxmlformats.org/officeDocument/2006/relationships/image" Target="media/image5.png"/><Relationship Id="rId22" Type="http://schemas.openxmlformats.org/officeDocument/2006/relationships/chart" Target="charts/chart1.xml"/><Relationship Id="rId27" Type="http://schemas.openxmlformats.org/officeDocument/2006/relationships/hyperlink" Target="https://doi.org/10.1109/ICONSTEM60960.2024.10568716" TargetMode="External"/><Relationship Id="rId30" Type="http://schemas.openxmlformats.org/officeDocument/2006/relationships/hyperlink" Target="https://doi.org/10.1109/ICONSTEM60960.2024.10568819" TargetMode="External"/><Relationship Id="rId35" Type="http://schemas.openxmlformats.org/officeDocument/2006/relationships/hyperlink" Target="https://doi.org/10.1016/j.prp.2024.155120" TargetMode="External"/><Relationship Id="rId43" Type="http://schemas.openxmlformats.org/officeDocument/2006/relationships/hyperlink" Target="https://doi.org/10.4271/2024-01-5257" TargetMode="External"/><Relationship Id="rId48" Type="http://schemas.openxmlformats.org/officeDocument/2006/relationships/hyperlink" Target="http://dx.doi.org/10.29228/ijastech..1528281" TargetMode="External"/><Relationship Id="rId56" Type="http://schemas.openxmlformats.org/officeDocument/2006/relationships/hyperlink" Target="https://doi.org/10.1007/s12206-024-1216-4" TargetMode="External"/><Relationship Id="rId8" Type="http://schemas.openxmlformats.org/officeDocument/2006/relationships/webSettings" Target="webSettings.xml"/><Relationship Id="rId51" Type="http://schemas.openxmlformats.org/officeDocument/2006/relationships/hyperlink" Target="https://doi.org/10.1007/s12206-024-1216-4" TargetMode="Externa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chart" Target="charts/chart4.xml"/><Relationship Id="rId33" Type="http://schemas.openxmlformats.org/officeDocument/2006/relationships/hyperlink" Target="https://doi.org/10.1016/j.advms.2024.09.008" TargetMode="External"/><Relationship Id="rId38" Type="http://schemas.openxmlformats.org/officeDocument/2006/relationships/hyperlink" Target="https://doi.org/10.1007/s10973-024-13970-3" TargetMode="External"/><Relationship Id="rId46" Type="http://schemas.openxmlformats.org/officeDocument/2006/relationships/hyperlink" Target="https://doi.org/10.1007/s10854-024-14135-6" TargetMode="External"/><Relationship Id="rId20" Type="http://schemas.openxmlformats.org/officeDocument/2006/relationships/image" Target="media/image11.png"/><Relationship Id="rId41" Type="http://schemas.openxmlformats.org/officeDocument/2006/relationships/hyperlink" Target="https://doi.org/10.1115/1.4067631" TargetMode="External"/><Relationship Id="rId54" Type="http://schemas.openxmlformats.org/officeDocument/2006/relationships/hyperlink" Target="https://doi.org/10.1080/13640461.2024.244710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chart" Target="charts/chart2.xml"/><Relationship Id="rId28" Type="http://schemas.openxmlformats.org/officeDocument/2006/relationships/hyperlink" Target="https://doi.org/10.1093/ijlct/ctae002" TargetMode="External"/><Relationship Id="rId36" Type="http://schemas.openxmlformats.org/officeDocument/2006/relationships/hyperlink" Target="https://doi.org/10.4271/2024-01-5260" TargetMode="External"/><Relationship Id="rId49" Type="http://schemas.openxmlformats.org/officeDocument/2006/relationships/hyperlink" Target="https://doi.org/10.1080/13640461.2024.2447101"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https://doi.org/10.1007/s11082-024-08027-6" TargetMode="External"/><Relationship Id="rId44" Type="http://schemas.openxmlformats.org/officeDocument/2006/relationships/hyperlink" Target="https://doi.org/10.4271/2024-01-5256" TargetMode="External"/><Relationship Id="rId52" Type="http://schemas.openxmlformats.org/officeDocument/2006/relationships/hyperlink" Target="https://doi.org/10.4271/05-18-02-00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Project\Excel\Book3.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1" Type="http://schemas.openxmlformats.org/officeDocument/2006/relationships/oleObject" Target="file:///E:\Project\Excel\Book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Project\Excel\Book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66434125216678"/>
          <c:y val="4.8977595685298622E-2"/>
          <c:w val="0.81932005878493541"/>
          <c:h val="0.82366015048817331"/>
        </c:manualLayout>
      </c:layout>
      <c:barChart>
        <c:barDir val="col"/>
        <c:grouping val="clustered"/>
        <c:varyColors val="0"/>
        <c:ser>
          <c:idx val="0"/>
          <c:order val="0"/>
          <c:tx>
            <c:strRef>
              <c:f>Sheet4!$B$1</c:f>
              <c:strCache>
                <c:ptCount val="1"/>
                <c:pt idx="0">
                  <c:v>Total deformation (mm)</c:v>
                </c:pt>
              </c:strCache>
            </c:strRef>
          </c:tx>
          <c:spPr>
            <a:pattFill prst="pct60">
              <a:fgClr>
                <a:srgbClr val="398C97"/>
              </a:fgClr>
              <a:bgClr>
                <a:schemeClr val="bg1"/>
              </a:bgClr>
            </a:pattFill>
            <a:ln w="19050">
              <a:solidFill>
                <a:schemeClr val="tx1"/>
              </a:solidFill>
            </a:ln>
            <a:effectLst>
              <a:outerShdw blurRad="50800" dist="101600" dir="21540000" algn="ctr" rotWithShape="0">
                <a:srgbClr val="000000">
                  <a:alpha val="90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Sheet4!$A$2:$A$4</c:f>
              <c:strCache>
                <c:ptCount val="3"/>
                <c:pt idx="0">
                  <c:v>Conventional</c:v>
                </c:pt>
                <c:pt idx="1">
                  <c:v>With SWCNTs</c:v>
                </c:pt>
                <c:pt idx="2">
                  <c:v>With MWCNTs</c:v>
                </c:pt>
              </c:strCache>
            </c:strRef>
          </c:cat>
          <c:val>
            <c:numRef>
              <c:f>Sheet4!$B$2:$B$4</c:f>
              <c:numCache>
                <c:formatCode>General</c:formatCode>
                <c:ptCount val="3"/>
                <c:pt idx="0">
                  <c:v>0.36874000000000001</c:v>
                </c:pt>
                <c:pt idx="1">
                  <c:v>0.12067</c:v>
                </c:pt>
                <c:pt idx="2">
                  <c:v>0.72960999999999998</c:v>
                </c:pt>
              </c:numCache>
            </c:numRef>
          </c:val>
          <c:extLst>
            <c:ext xmlns:c16="http://schemas.microsoft.com/office/drawing/2014/chart" uri="{C3380CC4-5D6E-409C-BE32-E72D297353CC}">
              <c16:uniqueId val="{00000000-9C88-425F-8785-8717B4C16C95}"/>
            </c:ext>
          </c:extLst>
        </c:ser>
        <c:dLbls>
          <c:dLblPos val="outEnd"/>
          <c:showLegendKey val="0"/>
          <c:showVal val="1"/>
          <c:showCatName val="0"/>
          <c:showSerName val="0"/>
          <c:showPercent val="0"/>
          <c:showBubbleSize val="0"/>
        </c:dLbls>
        <c:gapWidth val="76"/>
        <c:axId val="170423040"/>
        <c:axId val="170456576"/>
      </c:barChart>
      <c:catAx>
        <c:axId val="17042304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170456576"/>
        <c:crosses val="autoZero"/>
        <c:auto val="1"/>
        <c:lblAlgn val="ctr"/>
        <c:lblOffset val="100"/>
        <c:noMultiLvlLbl val="0"/>
      </c:catAx>
      <c:valAx>
        <c:axId val="170456576"/>
        <c:scaling>
          <c:orientation val="minMax"/>
        </c:scaling>
        <c:delete val="1"/>
        <c:axPos val="l"/>
        <c:title>
          <c:tx>
            <c:rich>
              <a:bodyPr rot="-540000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Total Deforamtion (mm)</a:t>
                </a:r>
              </a:p>
            </c:rich>
          </c:tx>
          <c:layout>
            <c:manualLayout>
              <c:xMode val="edge"/>
              <c:yMode val="edge"/>
              <c:x val="4.9502395903095062E-2"/>
              <c:y val="0.12191593967645574"/>
            </c:manualLayout>
          </c:layout>
          <c:overlay val="0"/>
          <c:spPr>
            <a:noFill/>
            <a:ln>
              <a:noFill/>
            </a:ln>
            <a:effectLst/>
          </c:spPr>
        </c:title>
        <c:numFmt formatCode="General" sourceLinked="1"/>
        <c:majorTickMark val="none"/>
        <c:minorTickMark val="none"/>
        <c:tickLblPos val="nextTo"/>
        <c:crossAx val="170423040"/>
        <c:crosses val="autoZero"/>
        <c:crossBetween val="between"/>
      </c:valAx>
      <c:spPr>
        <a:noFill/>
        <a:ln>
          <a:solidFill>
            <a:schemeClr val="tx1"/>
          </a:solidFill>
        </a:ln>
        <a:effectLst/>
      </c:spPr>
    </c:plotArea>
    <c:plotVisOnly val="1"/>
    <c:dispBlanksAs val="gap"/>
    <c:showDLblsOverMax val="0"/>
    <c:extLst/>
  </c:chart>
  <c:spPr>
    <a:gradFill flip="none" rotWithShape="1">
      <a:gsLst>
        <a:gs pos="0">
          <a:schemeClr val="accent1">
            <a:lumMod val="5000"/>
            <a:lumOff val="95000"/>
          </a:schemeClr>
        </a:gs>
        <a:gs pos="100000">
          <a:srgbClr val="69CBCD"/>
        </a:gs>
        <a:gs pos="100000">
          <a:schemeClr val="accent1">
            <a:lumMod val="45000"/>
            <a:lumOff val="55000"/>
          </a:schemeClr>
        </a:gs>
        <a:gs pos="100000">
          <a:schemeClr val="accent1">
            <a:lumMod val="30000"/>
            <a:lumOff val="70000"/>
          </a:schemeClr>
        </a:gs>
      </a:gsLst>
      <a:lin ang="5400000" scaled="1"/>
      <a:tileRect/>
    </a:gradFill>
    <a:ln w="25400" cap="flat" cmpd="sng" algn="ctr">
      <a:solidFill>
        <a:schemeClr val="tx1"/>
      </a:solidFill>
      <a:round/>
    </a:ln>
    <a:effectLst/>
  </c:spPr>
  <c:txPr>
    <a:bodyPr/>
    <a:lstStyle/>
    <a:p>
      <a:pPr>
        <a:defRPr sz="120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22818088558351"/>
          <c:y val="6.5869558757985433E-2"/>
          <c:w val="0.82991272524925264"/>
          <c:h val="0.78043757737829955"/>
        </c:manualLayout>
      </c:layout>
      <c:barChart>
        <c:barDir val="col"/>
        <c:grouping val="clustered"/>
        <c:varyColors val="0"/>
        <c:ser>
          <c:idx val="0"/>
          <c:order val="0"/>
          <c:tx>
            <c:strRef>
              <c:f>Sheet4!$C$1</c:f>
              <c:strCache>
                <c:ptCount val="1"/>
                <c:pt idx="0">
                  <c:v>Equivalent stress (MPa)</c:v>
                </c:pt>
              </c:strCache>
            </c:strRef>
          </c:tx>
          <c:spPr>
            <a:pattFill prst="pct60">
              <a:fgClr>
                <a:schemeClr val="accent5">
                  <a:lumMod val="75000"/>
                </a:schemeClr>
              </a:fgClr>
              <a:bgClr>
                <a:schemeClr val="bg1"/>
              </a:bgClr>
            </a:pattFill>
            <a:ln w="19050">
              <a:solidFill>
                <a:schemeClr val="tx1"/>
              </a:solidFill>
            </a:ln>
            <a:effectLst>
              <a:outerShdw blurRad="50800" dist="101600" dir="21540000" algn="ctr" rotWithShape="0">
                <a:srgbClr val="000000">
                  <a:alpha val="90000"/>
                </a:srgbClr>
              </a:outerShdw>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Sheet4!$A$2:$A$4</c:f>
              <c:strCache>
                <c:ptCount val="3"/>
                <c:pt idx="0">
                  <c:v>Conventional</c:v>
                </c:pt>
                <c:pt idx="1">
                  <c:v>With SWCNTs</c:v>
                </c:pt>
                <c:pt idx="2">
                  <c:v>With MWCNTs</c:v>
                </c:pt>
              </c:strCache>
            </c:strRef>
          </c:cat>
          <c:val>
            <c:numRef>
              <c:f>Sheet4!$C$2:$C$4</c:f>
              <c:numCache>
                <c:formatCode>General</c:formatCode>
                <c:ptCount val="3"/>
                <c:pt idx="0">
                  <c:v>2426.3000000000002</c:v>
                </c:pt>
                <c:pt idx="1">
                  <c:v>4256</c:v>
                </c:pt>
                <c:pt idx="2">
                  <c:v>7641</c:v>
                </c:pt>
              </c:numCache>
            </c:numRef>
          </c:val>
          <c:extLst>
            <c:ext xmlns:c16="http://schemas.microsoft.com/office/drawing/2014/chart" uri="{C3380CC4-5D6E-409C-BE32-E72D297353CC}">
              <c16:uniqueId val="{00000000-8433-4A57-A2FA-76EF3D3DCC24}"/>
            </c:ext>
          </c:extLst>
        </c:ser>
        <c:dLbls>
          <c:showLegendKey val="0"/>
          <c:showVal val="1"/>
          <c:showCatName val="0"/>
          <c:showSerName val="0"/>
          <c:showPercent val="0"/>
          <c:showBubbleSize val="0"/>
        </c:dLbls>
        <c:gapWidth val="76"/>
        <c:axId val="292627968"/>
        <c:axId val="293180928"/>
      </c:barChart>
      <c:catAx>
        <c:axId val="2926279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293180928"/>
        <c:crosses val="autoZero"/>
        <c:auto val="1"/>
        <c:lblAlgn val="ctr"/>
        <c:lblOffset val="100"/>
        <c:noMultiLvlLbl val="0"/>
      </c:catAx>
      <c:valAx>
        <c:axId val="293180928"/>
        <c:scaling>
          <c:orientation val="minMax"/>
        </c:scaling>
        <c:delete val="1"/>
        <c:axPos val="l"/>
        <c:title>
          <c:tx>
            <c:rich>
              <a:bodyPr rot="-540000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Equivalent Stress (MPa)</a:t>
                </a:r>
              </a:p>
            </c:rich>
          </c:tx>
          <c:layout>
            <c:manualLayout>
              <c:xMode val="edge"/>
              <c:yMode val="edge"/>
              <c:x val="4.494146122478241E-2"/>
              <c:y val="0.19323154217847094"/>
            </c:manualLayout>
          </c:layout>
          <c:overlay val="0"/>
          <c:spPr>
            <a:noFill/>
            <a:ln>
              <a:noFill/>
            </a:ln>
            <a:effectLst/>
          </c:spPr>
        </c:title>
        <c:numFmt formatCode="General" sourceLinked="1"/>
        <c:majorTickMark val="none"/>
        <c:minorTickMark val="none"/>
        <c:tickLblPos val="nextTo"/>
        <c:crossAx val="292627968"/>
        <c:crosses val="autoZero"/>
        <c:crossBetween val="between"/>
      </c:valAx>
      <c:spPr>
        <a:noFill/>
        <a:ln>
          <a:solidFill>
            <a:schemeClr val="tx1"/>
          </a:solidFill>
        </a:ln>
        <a:effectLst/>
      </c:spPr>
    </c:plotArea>
    <c:plotVisOnly val="1"/>
    <c:dispBlanksAs val="gap"/>
    <c:showDLblsOverMax val="0"/>
    <c:extLst/>
  </c:chart>
  <c:spPr>
    <a:gradFill flip="none" rotWithShape="1">
      <a:gsLst>
        <a:gs pos="0">
          <a:schemeClr val="accent1">
            <a:lumMod val="5000"/>
            <a:lumOff val="95000"/>
          </a:schemeClr>
        </a:gs>
        <a:gs pos="100000">
          <a:schemeClr val="accent5">
            <a:lumMod val="60000"/>
            <a:lumOff val="40000"/>
          </a:schemeClr>
        </a:gs>
      </a:gsLst>
      <a:lin ang="5400000" scaled="1"/>
      <a:tileRect/>
    </a:gradFill>
    <a:ln w="25400" cap="flat" cmpd="sng" algn="ctr">
      <a:solidFill>
        <a:schemeClr val="tx1"/>
      </a:solidFill>
      <a:round/>
    </a:ln>
    <a:effectLst/>
  </c:spPr>
  <c:txPr>
    <a:bodyPr/>
    <a:lstStyle/>
    <a:p>
      <a:pPr>
        <a:defRPr sz="120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56375426516299"/>
          <c:y val="0.12842598425196849"/>
          <c:w val="0.82124157849009394"/>
          <c:h val="0.66815616797900268"/>
        </c:manualLayout>
      </c:layout>
      <c:barChart>
        <c:barDir val="col"/>
        <c:grouping val="clustered"/>
        <c:varyColors val="0"/>
        <c:ser>
          <c:idx val="0"/>
          <c:order val="0"/>
          <c:tx>
            <c:strRef>
              <c:f>Sheet4!$D$1</c:f>
              <c:strCache>
                <c:ptCount val="1"/>
                <c:pt idx="0">
                  <c:v>Equivalent elastic strain (mm/mm) </c:v>
                </c:pt>
              </c:strCache>
            </c:strRef>
          </c:tx>
          <c:spPr>
            <a:pattFill prst="pct60">
              <a:fgClr>
                <a:srgbClr val="93DAF7"/>
              </a:fgClr>
              <a:bgClr>
                <a:schemeClr val="bg1"/>
              </a:bgClr>
            </a:pattFill>
            <a:ln w="19050">
              <a:solidFill>
                <a:schemeClr val="tx1"/>
              </a:solidFill>
            </a:ln>
            <a:effectLst>
              <a:outerShdw blurRad="50800" dist="101600" dir="21540000" algn="ctr" rotWithShape="0">
                <a:srgbClr val="000000">
                  <a:alpha val="90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Sheet4!$A$2:$A$4</c:f>
              <c:strCache>
                <c:ptCount val="3"/>
                <c:pt idx="0">
                  <c:v>Conventional</c:v>
                </c:pt>
                <c:pt idx="1">
                  <c:v>With SWCNTs</c:v>
                </c:pt>
                <c:pt idx="2">
                  <c:v>With MWCNTs</c:v>
                </c:pt>
              </c:strCache>
            </c:strRef>
          </c:cat>
          <c:val>
            <c:numRef>
              <c:f>Sheet4!$D$2:$D$4</c:f>
              <c:numCache>
                <c:formatCode>General</c:formatCode>
                <c:ptCount val="3"/>
                <c:pt idx="0">
                  <c:v>9.6218999999999992E-3</c:v>
                </c:pt>
                <c:pt idx="1">
                  <c:v>2.5869000000000001E-3</c:v>
                </c:pt>
                <c:pt idx="2">
                  <c:v>1.4057999999999999E-2</c:v>
                </c:pt>
              </c:numCache>
            </c:numRef>
          </c:val>
          <c:extLst>
            <c:ext xmlns:c16="http://schemas.microsoft.com/office/drawing/2014/chart" uri="{C3380CC4-5D6E-409C-BE32-E72D297353CC}">
              <c16:uniqueId val="{00000000-6017-476F-820A-D01F46D541EF}"/>
            </c:ext>
          </c:extLst>
        </c:ser>
        <c:dLbls>
          <c:dLblPos val="inEnd"/>
          <c:showLegendKey val="0"/>
          <c:showVal val="1"/>
          <c:showCatName val="0"/>
          <c:showSerName val="0"/>
          <c:showPercent val="0"/>
          <c:showBubbleSize val="0"/>
        </c:dLbls>
        <c:gapWidth val="76"/>
        <c:axId val="293139200"/>
        <c:axId val="293141888"/>
      </c:barChart>
      <c:catAx>
        <c:axId val="2931392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293141888"/>
        <c:crosses val="autoZero"/>
        <c:auto val="1"/>
        <c:lblAlgn val="ctr"/>
        <c:lblOffset val="100"/>
        <c:noMultiLvlLbl val="0"/>
      </c:catAx>
      <c:valAx>
        <c:axId val="293141888"/>
        <c:scaling>
          <c:orientation val="minMax"/>
        </c:scaling>
        <c:delete val="1"/>
        <c:axPos val="l"/>
        <c:title>
          <c:tx>
            <c:rich>
              <a:bodyPr rot="-540000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Equivalent elastic strain (mm/mm)</a:t>
                </a:r>
              </a:p>
            </c:rich>
          </c:tx>
          <c:layout>
            <c:manualLayout>
              <c:xMode val="edge"/>
              <c:yMode val="edge"/>
              <c:x val="3.5347042166011491E-2"/>
              <c:y val="0.11661771653543307"/>
            </c:manualLayout>
          </c:layout>
          <c:overlay val="0"/>
          <c:spPr>
            <a:noFill/>
            <a:ln>
              <a:noFill/>
            </a:ln>
            <a:effectLst/>
          </c:spPr>
        </c:title>
        <c:numFmt formatCode="General" sourceLinked="1"/>
        <c:majorTickMark val="none"/>
        <c:minorTickMark val="none"/>
        <c:tickLblPos val="nextTo"/>
        <c:crossAx val="293139200"/>
        <c:crosses val="autoZero"/>
        <c:crossBetween val="between"/>
      </c:valAx>
      <c:spPr>
        <a:noFill/>
        <a:ln>
          <a:solidFill>
            <a:schemeClr val="tx1"/>
          </a:solidFill>
        </a:ln>
        <a:effectLst/>
      </c:spPr>
    </c:plotArea>
    <c:plotVisOnly val="1"/>
    <c:dispBlanksAs val="gap"/>
    <c:showDLblsOverMax val="0"/>
    <c:extLst/>
  </c:chart>
  <c:spPr>
    <a:gradFill flip="none" rotWithShape="1">
      <a:gsLst>
        <a:gs pos="0">
          <a:schemeClr val="accent1">
            <a:lumMod val="5000"/>
            <a:lumOff val="95000"/>
          </a:schemeClr>
        </a:gs>
        <a:gs pos="100000">
          <a:srgbClr val="82CFEE"/>
        </a:gs>
      </a:gsLst>
      <a:lin ang="5400000" scaled="1"/>
      <a:tileRect/>
    </a:gradFill>
    <a:ln w="9525" cap="flat" cmpd="sng" algn="ctr">
      <a:solidFill>
        <a:schemeClr val="tx1"/>
      </a:solidFill>
      <a:round/>
    </a:ln>
    <a:effectLst/>
  </c:spPr>
  <c:txPr>
    <a:bodyPr/>
    <a:lstStyle/>
    <a:p>
      <a:pPr>
        <a:defRPr sz="120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105635006455913"/>
          <c:y val="8.7123534304955716E-2"/>
          <c:w val="0.7730657217170871"/>
          <c:h val="0.74051490669310327"/>
        </c:manualLayout>
      </c:layout>
      <c:barChart>
        <c:barDir val="col"/>
        <c:grouping val="clustered"/>
        <c:varyColors val="0"/>
        <c:ser>
          <c:idx val="0"/>
          <c:order val="0"/>
          <c:tx>
            <c:strRef>
              <c:f>Sheet4!$E$1</c:f>
              <c:strCache>
                <c:ptCount val="1"/>
                <c:pt idx="0">
                  <c:v>Strain energy (MPa)</c:v>
                </c:pt>
              </c:strCache>
            </c:strRef>
          </c:tx>
          <c:spPr>
            <a:pattFill prst="pct60">
              <a:fgClr>
                <a:schemeClr val="accent6">
                  <a:lumMod val="75000"/>
                </a:schemeClr>
              </a:fgClr>
              <a:bgClr>
                <a:schemeClr val="bg1"/>
              </a:bgClr>
            </a:pattFill>
            <a:ln w="19050">
              <a:solidFill>
                <a:schemeClr val="tx1"/>
              </a:solidFill>
            </a:ln>
            <a:effectLst>
              <a:outerShdw blurRad="50800" dist="101600" dir="21540000" algn="ctr" rotWithShape="0">
                <a:srgbClr val="000000">
                  <a:alpha val="90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Sheet4!$A$2:$A$4</c:f>
              <c:strCache>
                <c:ptCount val="3"/>
                <c:pt idx="0">
                  <c:v>Conventional</c:v>
                </c:pt>
                <c:pt idx="1">
                  <c:v>With SWCNTs</c:v>
                </c:pt>
                <c:pt idx="2">
                  <c:v>With MWCNTs</c:v>
                </c:pt>
              </c:strCache>
            </c:strRef>
          </c:cat>
          <c:val>
            <c:numRef>
              <c:f>Sheet4!$E$2:$E$4</c:f>
              <c:numCache>
                <c:formatCode>General</c:formatCode>
                <c:ptCount val="3"/>
                <c:pt idx="0">
                  <c:v>2.4965000000000002</c:v>
                </c:pt>
                <c:pt idx="1">
                  <c:v>0.43868000000000001</c:v>
                </c:pt>
                <c:pt idx="2">
                  <c:v>0.37807000000000002</c:v>
                </c:pt>
              </c:numCache>
            </c:numRef>
          </c:val>
          <c:extLst>
            <c:ext xmlns:c16="http://schemas.microsoft.com/office/drawing/2014/chart" uri="{C3380CC4-5D6E-409C-BE32-E72D297353CC}">
              <c16:uniqueId val="{00000000-EFC5-49B4-BADF-A1E02208CA6A}"/>
            </c:ext>
          </c:extLst>
        </c:ser>
        <c:dLbls>
          <c:dLblPos val="outEnd"/>
          <c:showLegendKey val="0"/>
          <c:showVal val="1"/>
          <c:showCatName val="0"/>
          <c:showSerName val="0"/>
          <c:showPercent val="0"/>
          <c:showBubbleSize val="0"/>
        </c:dLbls>
        <c:gapWidth val="76"/>
        <c:axId val="305031808"/>
        <c:axId val="305034752"/>
      </c:barChart>
      <c:catAx>
        <c:axId val="3050318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effectLst/>
                <a:latin typeface="Times" panose="02020603050405020304" pitchFamily="18" charset="0"/>
                <a:ea typeface="+mn-ea"/>
                <a:cs typeface="Times" panose="02020603050405020304" pitchFamily="18" charset="0"/>
              </a:defRPr>
            </a:pPr>
            <a:endParaRPr lang="en-US"/>
          </a:p>
        </c:txPr>
        <c:crossAx val="305034752"/>
        <c:crosses val="autoZero"/>
        <c:auto val="1"/>
        <c:lblAlgn val="ctr"/>
        <c:lblOffset val="100"/>
        <c:noMultiLvlLbl val="0"/>
      </c:catAx>
      <c:valAx>
        <c:axId val="305034752"/>
        <c:scaling>
          <c:orientation val="minMax"/>
        </c:scaling>
        <c:delete val="1"/>
        <c:axPos val="l"/>
        <c:title>
          <c:tx>
            <c:rich>
              <a:bodyPr rot="-5400000" spcFirstLastPara="1" vertOverflow="ellipsis" vert="horz" wrap="square" anchor="ctr" anchorCtr="1"/>
              <a:lstStyle/>
              <a:p>
                <a:pPr>
                  <a:defRPr sz="1200" b="1" i="0" u="none" strike="noStrike" kern="1200" baseline="0">
                    <a:solidFill>
                      <a:sysClr val="windowText" lastClr="000000"/>
                    </a:solidFill>
                    <a:latin typeface="Times" panose="02020603050405020304" pitchFamily="18" charset="0"/>
                    <a:ea typeface="+mn-ea"/>
                    <a:cs typeface="Times" panose="02020603050405020304" pitchFamily="18" charset="0"/>
                  </a:defRPr>
                </a:pPr>
                <a:r>
                  <a:rPr lang="en-IN"/>
                  <a:t>Strain energy (mJ)</a:t>
                </a:r>
              </a:p>
            </c:rich>
          </c:tx>
          <c:layout>
            <c:manualLayout>
              <c:xMode val="edge"/>
              <c:yMode val="edge"/>
              <c:x val="3.7059008191177092E-2"/>
              <c:y val="0.25885017797432852"/>
            </c:manualLayout>
          </c:layout>
          <c:overlay val="0"/>
          <c:spPr>
            <a:noFill/>
            <a:ln>
              <a:noFill/>
            </a:ln>
            <a:effectLst/>
          </c:spPr>
        </c:title>
        <c:numFmt formatCode="General" sourceLinked="1"/>
        <c:majorTickMark val="none"/>
        <c:minorTickMark val="none"/>
        <c:tickLblPos val="nextTo"/>
        <c:crossAx val="305031808"/>
        <c:crosses val="autoZero"/>
        <c:crossBetween val="between"/>
      </c:valAx>
      <c:spPr>
        <a:noFill/>
        <a:ln>
          <a:solidFill>
            <a:schemeClr val="tx1"/>
          </a:solidFill>
        </a:ln>
        <a:effectLst/>
      </c:spPr>
    </c:plotArea>
    <c:plotVisOnly val="1"/>
    <c:dispBlanksAs val="gap"/>
    <c:showDLblsOverMax val="0"/>
    <c:extLst/>
  </c:chart>
  <c:spPr>
    <a:gradFill flip="none" rotWithShape="1">
      <a:gsLst>
        <a:gs pos="0">
          <a:schemeClr val="accent1">
            <a:lumMod val="5000"/>
            <a:lumOff val="95000"/>
          </a:schemeClr>
        </a:gs>
        <a:gs pos="100000">
          <a:schemeClr val="accent6">
            <a:lumMod val="60000"/>
            <a:lumOff val="40000"/>
          </a:schemeClr>
        </a:gs>
      </a:gsLst>
      <a:lin ang="5400000" scaled="1"/>
      <a:tileRect/>
    </a:gradFill>
    <a:ln w="9525" cap="flat" cmpd="sng" algn="ctr">
      <a:solidFill>
        <a:schemeClr val="tx1"/>
      </a:solidFill>
      <a:round/>
    </a:ln>
    <a:effectLst/>
  </c:spPr>
  <c:txPr>
    <a:bodyPr/>
    <a:lstStyle/>
    <a:p>
      <a:pPr>
        <a:defRPr sz="1200">
          <a:solidFill>
            <a:sysClr val="windowText" lastClr="000000"/>
          </a:solidFill>
          <a:latin typeface="Times" panose="02020603050405020304" pitchFamily="18" charset="0"/>
          <a:cs typeface="Times"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DF19D9-E2D5-45C8-AD67-1D4B68D49029}">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105</TotalTime>
  <Pages>11</Pages>
  <Words>4999</Words>
  <Characters>28500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94</cp:revision>
  <cp:lastPrinted>2011-03-03T08:29:00Z</cp:lastPrinted>
  <dcterms:created xsi:type="dcterms:W3CDTF">2025-04-07T10:38:00Z</dcterms:created>
  <dcterms:modified xsi:type="dcterms:W3CDTF">2025-09-15T00:02:00Z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