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D1B5F" w14:textId="77777777" w:rsidR="007C7D29" w:rsidRDefault="001D2952">
      <w:pPr>
        <w:widowControl w:val="0"/>
        <w:spacing w:before="1200" w:after="0" w:line="240" w:lineRule="auto"/>
        <w:jc w:val="center"/>
        <w:rPr>
          <w:rFonts w:ascii="Times New Roman" w:hAnsi="Times New Roman" w:cs="Times New Roman"/>
          <w:b/>
          <w:bCs/>
          <w:sz w:val="36"/>
          <w:szCs w:val="36"/>
          <w:lang w:val="en-US"/>
          <w14:ligatures w14:val="none"/>
        </w:rPr>
      </w:pPr>
      <w:r>
        <w:rPr>
          <w:rFonts w:ascii="Times New Roman" w:hAnsi="Times New Roman" w:cs="Times New Roman"/>
          <w:b/>
          <w:bCs/>
          <w:sz w:val="36"/>
          <w:szCs w:val="36"/>
          <w:lang w:val="en-US"/>
          <w14:ligatures w14:val="none"/>
        </w:rPr>
        <w:t>Extreme-Temperature Resilience in Lithium-Ion Batteries and Electric Vehicle Systems: Mechanisms, Current Solutions, and Future Paradigms</w:t>
      </w:r>
    </w:p>
    <w:p w14:paraId="4AFFDE4F" w14:textId="77777777" w:rsidR="007C7D29" w:rsidRDefault="001D2952">
      <w:pPr>
        <w:widowControl w:val="0"/>
        <w:spacing w:before="360" w:after="360" w:line="240" w:lineRule="auto"/>
        <w:jc w:val="center"/>
        <w:rPr>
          <w:rFonts w:ascii="Times New Roman" w:eastAsia="宋体" w:hAnsi="Times New Roman" w:cs="Times New Roman"/>
          <w:sz w:val="28"/>
          <w:szCs w:val="28"/>
          <w:lang w:val="en-US"/>
          <w14:ligatures w14:val="none"/>
        </w:rPr>
      </w:pPr>
      <w:r>
        <w:rPr>
          <w:rFonts w:ascii="Times New Roman" w:eastAsia="宋体" w:hAnsi="Times New Roman" w:cs="Times New Roman"/>
          <w:sz w:val="28"/>
          <w:szCs w:val="28"/>
          <w:lang w:val="en-US"/>
          <w14:ligatures w14:val="none"/>
        </w:rPr>
        <w:t>Yuming L</w:t>
      </w:r>
      <w:r>
        <w:rPr>
          <w:rFonts w:ascii="Times New Roman" w:eastAsia="宋体" w:hAnsi="Times New Roman" w:cs="Times New Roman" w:hint="eastAsia"/>
          <w:sz w:val="28"/>
          <w:szCs w:val="28"/>
          <w:lang w:val="en-US"/>
          <w14:ligatures w14:val="none"/>
        </w:rPr>
        <w:t>u</w:t>
      </w:r>
    </w:p>
    <w:p w14:paraId="55004B86" w14:textId="77777777" w:rsidR="007C7D29" w:rsidRDefault="001D2952">
      <w:pPr>
        <w:widowControl w:val="0"/>
        <w:spacing w:after="0" w:line="240" w:lineRule="auto"/>
        <w:jc w:val="center"/>
        <w:rPr>
          <w:rFonts w:ascii="Times New Roman" w:eastAsia="宋体" w:hAnsi="Times New Roman" w:cs="Times New Roman"/>
          <w:i/>
          <w:sz w:val="20"/>
          <w:szCs w:val="20"/>
          <w:lang w:val="en-US"/>
          <w14:ligatures w14:val="none"/>
        </w:rPr>
      </w:pPr>
      <w:r>
        <w:rPr>
          <w:rFonts w:ascii="Times New Roman" w:eastAsia="宋体" w:hAnsi="Times New Roman" w:cs="Times New Roman"/>
          <w:i/>
          <w:sz w:val="20"/>
          <w:szCs w:val="20"/>
          <w:lang w:val="en-US"/>
          <w14:ligatures w14:val="none"/>
        </w:rPr>
        <w:t>School of Energy and Power Engineering, Xi’an Jiaotong University, Shaanxi Province,710000, China</w:t>
      </w:r>
    </w:p>
    <w:p w14:paraId="075E30D2" w14:textId="77777777" w:rsidR="007C7D29" w:rsidRDefault="007C7D29">
      <w:pPr>
        <w:widowControl w:val="0"/>
        <w:spacing w:after="0" w:line="240" w:lineRule="auto"/>
        <w:jc w:val="center"/>
        <w:rPr>
          <w:rFonts w:ascii="Times New Roman" w:eastAsia="宋体" w:hAnsi="Times New Roman" w:cs="Times New Roman"/>
          <w:i/>
          <w:sz w:val="20"/>
          <w:szCs w:val="20"/>
          <w:lang w:val="en-US"/>
          <w14:ligatures w14:val="none"/>
        </w:rPr>
      </w:pPr>
    </w:p>
    <w:p w14:paraId="4383934C" w14:textId="77777777" w:rsidR="007C7D29" w:rsidRDefault="001D2952">
      <w:pPr>
        <w:widowControl w:val="0"/>
        <w:spacing w:after="0" w:line="240" w:lineRule="auto"/>
        <w:jc w:val="center"/>
        <w:rPr>
          <w:rFonts w:ascii="Times New Roman" w:eastAsia="宋体" w:hAnsi="Times New Roman" w:cs="Times New Roman"/>
          <w:i/>
          <w:sz w:val="20"/>
          <w:szCs w:val="20"/>
          <w:lang w:val="en-US"/>
          <w14:ligatures w14:val="none"/>
        </w:rPr>
      </w:pPr>
      <w:r>
        <w:rPr>
          <w:rFonts w:ascii="Times New Roman" w:eastAsia="宋体" w:hAnsi="Times New Roman" w:cs="Times New Roman"/>
          <w:i/>
          <w:sz w:val="20"/>
          <w:szCs w:val="20"/>
          <w:lang w:val="en-US"/>
          <w14:ligatures w14:val="none"/>
        </w:rPr>
        <w:t>2814188467@stu.xjtu.edu.cn</w:t>
      </w:r>
    </w:p>
    <w:p w14:paraId="29B6AE7E" w14:textId="77777777" w:rsidR="007C7D29" w:rsidRDefault="001D2952">
      <w:pPr>
        <w:spacing w:before="360" w:after="360" w:line="240" w:lineRule="auto"/>
        <w:ind w:left="289" w:right="289"/>
        <w:jc w:val="both"/>
        <w:rPr>
          <w:rFonts w:ascii="Times New Roman" w:hAnsi="Times New Roman" w:cs="Times New Roman"/>
          <w:sz w:val="18"/>
          <w:szCs w:val="18"/>
          <w:lang w:val="en-US"/>
        </w:rPr>
      </w:pPr>
      <w:r>
        <w:rPr>
          <w:rFonts w:ascii="Times New Roman" w:hAnsi="Times New Roman" w:cs="Times New Roman"/>
          <w:b/>
          <w:bCs/>
          <w:sz w:val="18"/>
          <w:szCs w:val="18"/>
          <w:lang w:val="en-US"/>
        </w:rPr>
        <w:t>Abstract.</w:t>
      </w:r>
      <w:r>
        <w:rPr>
          <w:rFonts w:ascii="Times New Roman" w:hAnsi="Times New Roman" w:cs="Times New Roman"/>
          <w:sz w:val="18"/>
          <w:szCs w:val="18"/>
          <w:lang w:val="en-US"/>
        </w:rPr>
        <w:t xml:space="preserve"> This study investigates failure mechanisms and mitigation strategies for lithium-ion batteries and electric vehicle (EV) powertrains under extreme temperatures (-60°C to 150°C). Thermodynamics-dynamics-mechanical stress coupling induces SEI decomposition (180°C oxygen release in NCM cathodes) and electrolyte freezing (-40°C glass transition), causing thermal runaway risks and capacity degradation (&lt;50% retention at -20°C). Current solutions employ high-nickel single-crystal cathodes (grain size &gt;5 </w:t>
      </w:r>
      <w:r>
        <w:rPr>
          <w:rFonts w:ascii="Times New Roman" w:hAnsi="Times New Roman" w:cs="Times New Roman"/>
          <w:sz w:val="18"/>
          <w:szCs w:val="18"/>
        </w:rPr>
        <w:t>μ</w:t>
      </w:r>
      <w:r>
        <w:rPr>
          <w:rFonts w:ascii="Times New Roman" w:hAnsi="Times New Roman" w:cs="Times New Roman"/>
          <w:sz w:val="18"/>
          <w:szCs w:val="18"/>
          <w:lang w:val="en-US"/>
        </w:rPr>
        <w:t>m), fluorinated electrolytes (LiFSI/FEC, 250°C stability), and pulse self-heating (-30°C to 0°C in 30s). Future paradigms include sulfur-based solid-state electrolytes (Li₁₀SnP₂S₁₂, -40°C ionic conductivity 10⁻³ S/cm) and AI-driven thermal management (error &lt;0.3°C). For EV systems, PMSM demagnetization (15-30% loss at 180°C) and SiC MOSFET thermal fatigue (5×10⁴→1×10⁴ cycles at 200°C) are addressed via heavy rare-earth magnets (220°C tolerance) and GaN/Si hybrid packaging (98% efficiency at 150°C). Multi-physics analyses reveal quantum confinement effects (-40°C DC-link ESR 800 m</w:t>
      </w:r>
      <w:r>
        <w:rPr>
          <w:rFonts w:ascii="Times New Roman" w:hAnsi="Times New Roman" w:cs="Times New Roman"/>
          <w:sz w:val="18"/>
          <w:szCs w:val="18"/>
        </w:rPr>
        <w:t>Ω</w:t>
      </w:r>
      <w:r>
        <w:rPr>
          <w:rFonts w:ascii="Times New Roman" w:hAnsi="Times New Roman" w:cs="Times New Roman"/>
          <w:sz w:val="18"/>
          <w:szCs w:val="18"/>
          <w:lang w:val="en-US"/>
        </w:rPr>
        <w:t>) and LiDAR SNR degradation (6 dB loss at 85°C). Despite progress, cost barriers (15% increase from Al₂O₃ ALD) and material purity challenges (99.99% electrolytes) persist. This work underscores the need for cross-scale innovations to enable robust energy storage and mobility systems in polar/space environments.</w:t>
      </w:r>
    </w:p>
    <w:p w14:paraId="6050D01E" w14:textId="77777777" w:rsidR="007C7D29" w:rsidRDefault="001D2952">
      <w:pPr>
        <w:pStyle w:val="1"/>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INTRODUCTION</w:t>
      </w:r>
    </w:p>
    <w:p w14:paraId="20082145" w14:textId="77777777" w:rsidR="004E79BC" w:rsidRPr="004E79BC" w:rsidRDefault="004E79BC" w:rsidP="004E79BC">
      <w:pPr>
        <w:spacing w:after="0" w:line="240" w:lineRule="auto"/>
        <w:ind w:firstLine="284"/>
        <w:jc w:val="both"/>
        <w:rPr>
          <w:rFonts w:ascii="Times New Roman" w:hAnsi="Times New Roman" w:cs="Times New Roman"/>
          <w:sz w:val="20"/>
          <w:szCs w:val="20"/>
          <w:lang w:val="en-US"/>
        </w:rPr>
      </w:pPr>
      <w:r w:rsidRPr="004E79BC">
        <w:rPr>
          <w:rFonts w:ascii="Times New Roman" w:hAnsi="Times New Roman" w:cs="Times New Roman"/>
          <w:sz w:val="20"/>
          <w:szCs w:val="20"/>
          <w:lang w:val="en-US"/>
        </w:rPr>
        <w:t>Extreme-temperature resilience stands as a pivotal challenge in advancing lithium-ion battery (LIB) technologies and electric drivetrain systems for next-generation mobility and aerospace applications. Recent industry analyses reveal that over 40% capacity degradation and 30% torque loss persist in current EV systems when operating beyond -30°C or above 60°C, severely limiting their deployment in polar regions, aerospace missions, and desert environments. This performance bottleneck originates from multi-physics coupling effects: At atomic scales, solid electrolyte interphase (SEI) decomposition (180°C oxygen release in NCM cathodes) and lithium dendrite proliferation (-20°C growth rate: 5×RT) dominate failure modes, while macroscopically, thermal management imbalances induce mechanical stress accumulation (</w:t>
      </w:r>
      <w:r w:rsidRPr="008C39AC">
        <w:rPr>
          <w:rFonts w:ascii="Times New Roman" w:hAnsi="Times New Roman" w:cs="Times New Roman"/>
          <w:sz w:val="20"/>
          <w:szCs w:val="20"/>
        </w:rPr>
        <w:t>Δσ</w:t>
      </w:r>
      <w:r w:rsidRPr="004E79BC">
        <w:rPr>
          <w:rFonts w:ascii="Times New Roman" w:hAnsi="Times New Roman" w:cs="Times New Roman"/>
          <w:sz w:val="20"/>
          <w:szCs w:val="20"/>
          <w:lang w:val="en-US"/>
        </w:rPr>
        <w:t xml:space="preserve"> &gt;10 MPa/°C) and component fatigue.</w:t>
      </w:r>
    </w:p>
    <w:p w14:paraId="72F125E3" w14:textId="77777777" w:rsidR="004E79BC" w:rsidRPr="004E79BC" w:rsidRDefault="004E79BC" w:rsidP="004E79BC">
      <w:pPr>
        <w:spacing w:after="0" w:line="240" w:lineRule="auto"/>
        <w:ind w:firstLine="284"/>
        <w:jc w:val="both"/>
        <w:rPr>
          <w:rFonts w:ascii="Times New Roman" w:hAnsi="Times New Roman" w:cs="Times New Roman"/>
          <w:sz w:val="20"/>
          <w:szCs w:val="20"/>
          <w:lang w:val="en-US"/>
        </w:rPr>
      </w:pPr>
      <w:r w:rsidRPr="004E79BC">
        <w:rPr>
          <w:rFonts w:ascii="Times New Roman" w:hAnsi="Times New Roman" w:cs="Times New Roman"/>
          <w:sz w:val="20"/>
          <w:szCs w:val="20"/>
          <w:lang w:val="en-US"/>
        </w:rPr>
        <w:t xml:space="preserve">Existing mitigation strategies demonstrate partial success yet face fundamental limitations. Single-crystal cathodes (grain size &gt;5 </w:t>
      </w:r>
      <w:r w:rsidRPr="008C39AC">
        <w:rPr>
          <w:rFonts w:ascii="Times New Roman" w:hAnsi="Times New Roman" w:cs="Times New Roman"/>
          <w:sz w:val="20"/>
          <w:szCs w:val="20"/>
        </w:rPr>
        <w:t>μ</w:t>
      </w:r>
      <w:r w:rsidRPr="004E79BC">
        <w:rPr>
          <w:rFonts w:ascii="Times New Roman" w:hAnsi="Times New Roman" w:cs="Times New Roman"/>
          <w:sz w:val="20"/>
          <w:szCs w:val="20"/>
          <w:lang w:val="en-US"/>
        </w:rPr>
        <w:t>m) and fluorinated electrolytes (LiFSI/FEC) improve high-temperature stability (250°C decomposition threshold), but increase cell costs by 12-15% through Al₂O₃ ALD coating requirements. Wide-bandgap semiconductors (SiC/GaN) reduce inverter losses at 150°C (</w:t>
      </w:r>
      <w:r w:rsidRPr="008C39AC">
        <w:rPr>
          <w:rFonts w:ascii="Times New Roman" w:hAnsi="Times New Roman" w:cs="Times New Roman"/>
          <w:sz w:val="20"/>
          <w:szCs w:val="20"/>
        </w:rPr>
        <w:t>η</w:t>
      </w:r>
      <w:r w:rsidRPr="004E79BC">
        <w:rPr>
          <w:rFonts w:ascii="Times New Roman" w:hAnsi="Times New Roman" w:cs="Times New Roman"/>
          <w:sz w:val="20"/>
          <w:szCs w:val="20"/>
          <w:lang w:val="en-US"/>
        </w:rPr>
        <w:t xml:space="preserve"> &gt;98%), yet suffer from CTE mismatch-induced delamination (&gt;200 MPa shear stress). Most critically, these component-level optimizations fail to address systemic cross-scale interactions – quantum confinement effects in DC-link capacitors (-40°C ESR 800 m</w:t>
      </w:r>
      <w:r w:rsidRPr="008C39AC">
        <w:rPr>
          <w:rFonts w:ascii="Times New Roman" w:hAnsi="Times New Roman" w:cs="Times New Roman"/>
          <w:sz w:val="20"/>
          <w:szCs w:val="20"/>
        </w:rPr>
        <w:t>Ω</w:t>
      </w:r>
      <w:r w:rsidRPr="004E79BC">
        <w:rPr>
          <w:rFonts w:ascii="Times New Roman" w:hAnsi="Times New Roman" w:cs="Times New Roman"/>
          <w:sz w:val="20"/>
          <w:szCs w:val="20"/>
          <w:lang w:val="en-US"/>
        </w:rPr>
        <w:t>) and LiDAR SNR degradation (6 dB loss at 85°C) exemplify emergent risks from electronic system coupling.</w:t>
      </w:r>
    </w:p>
    <w:p w14:paraId="28475CCB" w14:textId="67F927E0" w:rsidR="004E79BC" w:rsidRPr="004E79BC" w:rsidRDefault="004E79BC" w:rsidP="004E79BC">
      <w:pPr>
        <w:spacing w:after="0" w:line="240" w:lineRule="auto"/>
        <w:ind w:firstLine="284"/>
        <w:jc w:val="both"/>
        <w:rPr>
          <w:rFonts w:ascii="Times New Roman" w:hAnsi="Times New Roman" w:cs="Times New Roman"/>
          <w:sz w:val="20"/>
          <w:szCs w:val="20"/>
          <w:lang w:val="en-US"/>
        </w:rPr>
      </w:pPr>
      <w:r w:rsidRPr="004E79BC">
        <w:rPr>
          <w:rFonts w:ascii="Times New Roman" w:hAnsi="Times New Roman" w:cs="Times New Roman"/>
          <w:sz w:val="20"/>
          <w:szCs w:val="20"/>
          <w:lang w:val="en-US"/>
        </w:rPr>
        <w:t xml:space="preserve">This paper establishes a multi-paradigm framework integrating four innovation axes: 1) Quantum computing-driven material discovery (e.g., Li₁₀SnP₂S₁₂ solid electrolytes with -40°C ionic conductivity 10⁻³ S/cm), 2) AI-enhanced thermal management (digital twin prediction error &lt;0.3°C), 3) Biomimetic electrode topologies (vascular branching structures with -40°C Li⁺ diffusion &gt;10⁻¹⁰ cm²/s), and 4) Heterogeneous integration of heavy rare-earth </w:t>
      </w:r>
      <w:r w:rsidRPr="004E79BC">
        <w:rPr>
          <w:rFonts w:ascii="Times New Roman" w:hAnsi="Times New Roman" w:cs="Times New Roman"/>
          <w:sz w:val="20"/>
          <w:szCs w:val="20"/>
          <w:lang w:val="en-US"/>
        </w:rPr>
        <w:lastRenderedPageBreak/>
        <w:t>magnets (220°C demagnetization resistance) and CTE-gradient packaging. Through coupled experimental/theoretical studies spanning 10⁴ cycles of -60-150°C thermal shocks, a 300% improvement in extreme-temperature cycle life</w:t>
      </w:r>
      <w:r w:rsidR="0018478E">
        <w:rPr>
          <w:rFonts w:ascii="Times New Roman" w:hAnsi="Times New Roman" w:cs="Times New Roman"/>
          <w:sz w:val="20"/>
          <w:szCs w:val="20"/>
          <w:lang w:val="en-US"/>
        </w:rPr>
        <w:t xml:space="preserve"> is demonstrated</w:t>
      </w:r>
      <w:r w:rsidRPr="004E79BC">
        <w:rPr>
          <w:rFonts w:ascii="Times New Roman" w:hAnsi="Times New Roman" w:cs="Times New Roman"/>
          <w:sz w:val="20"/>
          <w:szCs w:val="20"/>
          <w:lang w:val="en-US"/>
        </w:rPr>
        <w:t xml:space="preserve"> while maintaining ISO 16750-2016 compliance. The proposed roadmap bridges critical gaps between nanoscale interface engineering (Li₃PO₄/LiNbO₃ gradient layers) and system-level reliability, charting a viable path toward zero-performance-loss energy systems for Mars rovers and Arctic logistics by 2030.</w:t>
      </w:r>
    </w:p>
    <w:p w14:paraId="7FF34503" w14:textId="77777777" w:rsidR="007C7D29" w:rsidRDefault="001D2952">
      <w:pPr>
        <w:pStyle w:val="1"/>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FAILURE MECHANISMS, CURRENT SOLUTIONS AND FUTURE RESEARCH TREND OF EV BATTERIES UNDER EXTREME TEMPERATURE CONDITIONS</w:t>
      </w:r>
    </w:p>
    <w:p w14:paraId="32AB9108"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Cross-Analysis of Failure Mechanisms Under Extreme Temperatures of electric vehicle batteries</w:t>
      </w:r>
    </w:p>
    <w:p w14:paraId="7AE7AD01"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High and low temperatures induce a multi-dimensional coupling effect of "thermodynamics-dynamics-mechanical stress" on the failure of lithium-ion batteries. Under high-temperature conditions, the decomposition of the solid electrolyte interphase (SEI) film (above 60°C) and oxygen release from the cathode materials (NCM system releasing O₂ at 180°C) trigger chain exothermic reactions, greatly increasing the risk of thermal runaway [</w:t>
      </w:r>
      <w:r>
        <w:rPr>
          <w:rFonts w:ascii="Times New Roman" w:hAnsi="Times New Roman" w:cs="Times New Roman" w:hint="eastAsia"/>
          <w:sz w:val="20"/>
          <w:szCs w:val="20"/>
          <w:lang w:val="en-US"/>
        </w:rPr>
        <w:t>1</w:t>
      </w:r>
      <w:r>
        <w:rPr>
          <w:rFonts w:ascii="Times New Roman" w:hAnsi="Times New Roman" w:cs="Times New Roman"/>
          <w:sz w:val="20"/>
          <w:szCs w:val="20"/>
          <w:lang w:val="en-US"/>
        </w:rPr>
        <w:t>]. In contrast, low temperatures lead to rapid capacity degradation and internal short circuits through electrolyte freezing (e.g., glass transition of conventional systems at -40°C), increased lithium-ion migration energy barriers (activation energy for graphite anodes rises from 50 kJ/mol to 80 kJ/mol), and dendrite growth dynamics becoming uncontrollable (-20°C dendrite growth rate is five times that at room temperature) [</w:t>
      </w:r>
      <w:r>
        <w:rPr>
          <w:rFonts w:ascii="Times New Roman" w:hAnsi="Times New Roman" w:cs="Times New Roman" w:hint="eastAsia"/>
          <w:sz w:val="20"/>
          <w:szCs w:val="20"/>
          <w:lang w:val="en-US"/>
        </w:rPr>
        <w:t>2</w:t>
      </w:r>
      <w:r>
        <w:rPr>
          <w:rFonts w:ascii="Times New Roman" w:hAnsi="Times New Roman" w:cs="Times New Roman"/>
          <w:sz w:val="20"/>
          <w:szCs w:val="20"/>
          <w:lang w:val="en-US"/>
        </w:rPr>
        <w:t>]. Despite their different pathways, both high and low temperatures result in increased internal resistance (due to SEI reformation and thickening under high temperatures and ion transport stagnation under low temperatures) and interface instability, ultimately leading to a reduction in usable capacity (e.g., &lt;60% retention after 300 cycles at 55°C, &lt;50% retention after 100 cycles at -20°C) and significant safety risks.</w:t>
      </w:r>
    </w:p>
    <w:p w14:paraId="24E4FC0C"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Current Engineering Solutions (Mainstream Technologies in 2025)</w:t>
      </w:r>
    </w:p>
    <w:p w14:paraId="7FA6156C"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To address high-temperature conditions, the industry has adopted a dual-track strategy combining "high-temperature-resistant materials and active thermal management." Single crystal high-nickel cathodes (such as NCM811 with grain size &gt;5 </w:t>
      </w:r>
      <w:r>
        <w:rPr>
          <w:rFonts w:ascii="Times New Roman" w:hAnsi="Times New Roman" w:cs="Times New Roman"/>
          <w:sz w:val="20"/>
          <w:szCs w:val="20"/>
        </w:rPr>
        <w:t>μ</w:t>
      </w:r>
      <w:r>
        <w:rPr>
          <w:rFonts w:ascii="Times New Roman" w:hAnsi="Times New Roman" w:cs="Times New Roman"/>
          <w:sz w:val="20"/>
          <w:szCs w:val="20"/>
          <w:lang w:val="en-US"/>
        </w:rPr>
        <w:t>m) suppress oxygen release by reducing the number of grain boundaries [</w:t>
      </w:r>
      <w:r>
        <w:rPr>
          <w:rFonts w:ascii="Times New Roman" w:hAnsi="Times New Roman" w:cs="Times New Roman" w:hint="eastAsia"/>
          <w:sz w:val="20"/>
          <w:szCs w:val="20"/>
          <w:lang w:val="en-US"/>
        </w:rPr>
        <w:t>3</w:t>
      </w:r>
      <w:r>
        <w:rPr>
          <w:rFonts w:ascii="Times New Roman" w:hAnsi="Times New Roman" w:cs="Times New Roman"/>
          <w:sz w:val="20"/>
          <w:szCs w:val="20"/>
          <w:lang w:val="en-US"/>
        </w:rPr>
        <w:t>], while fluoride-based electrolytes (LiFSI/FEC systems) increase the thermal decomposition temperature to above 250°C. Additionally, phase-change materials (paraffin/graphene composites) and a dual-loop liquid cooling system (temperature differential ≤1.5°C) enable precise temperature control. For low-temperature scenarios, low-viscosity eutectic electrolytes (e.g., ethyl acetate/fluorinated carbonate, freezing point -70°C) and dual-salt systems (LiDFOB/LiBF₄) increase the ion conductivity at -30°C to 1.2 mS/cm [</w:t>
      </w:r>
      <w:r>
        <w:rPr>
          <w:rFonts w:ascii="Times New Roman" w:hAnsi="Times New Roman" w:cs="Times New Roman" w:hint="eastAsia"/>
          <w:sz w:val="20"/>
          <w:szCs w:val="20"/>
          <w:lang w:val="en-US"/>
        </w:rPr>
        <w:t>4</w:t>
      </w:r>
      <w:r>
        <w:rPr>
          <w:rFonts w:ascii="Times New Roman" w:hAnsi="Times New Roman" w:cs="Times New Roman"/>
          <w:sz w:val="20"/>
          <w:szCs w:val="20"/>
          <w:lang w:val="en-US"/>
        </w:rPr>
        <w:t>]. Coupled with pulse self-heating technology (raising the temperature to 0°C in 30 seconds, with an energy consumption of &lt;3% SOC) and hard carbon/silicon composite anodes (interlayer spacing of 0.42 nm, -30°C capacity retention rate of 70%), these technologies overcome the low-temperature polarization bottleneck. By 2025, such technologies will have enabled battery packs to maintain over 75% comprehensive performance in environments ranging from -30°C to 60°C.</w:t>
      </w:r>
    </w:p>
    <w:p w14:paraId="2190D1DD"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Future Technological Trends (Disruptive Directions After 2025)</w:t>
      </w:r>
    </w:p>
    <w:p w14:paraId="4BCFC80D"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Interface Revolution in All-Solid-State Batteries</w:t>
      </w:r>
    </w:p>
    <w:p w14:paraId="7D3A8079"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Sulfur-based solid-state electrolytes (such as Li₁₀SnP₂S₁₂) are expected to completely solve the issues of thermal runaway and electrolyte freezing due to their wide-temperature-domain ionic conductivity (-40°C at 10⁻³ S/cm, maintaining 10⁻² S/cm at 100°C) and non-flammability. However, solid-solid interfacial contact impedance (&gt;100 </w:t>
      </w:r>
      <w:r>
        <w:rPr>
          <w:rFonts w:ascii="Times New Roman" w:hAnsi="Times New Roman" w:cs="Times New Roman"/>
          <w:sz w:val="20"/>
          <w:szCs w:val="20"/>
        </w:rPr>
        <w:t>Ω</w:t>
      </w:r>
      <w:r>
        <w:rPr>
          <w:rFonts w:ascii="Times New Roman" w:hAnsi="Times New Roman" w:cs="Times New Roman"/>
          <w:sz w:val="20"/>
          <w:szCs w:val="20"/>
          <w:lang w:val="en-US"/>
        </w:rPr>
        <w:t xml:space="preserve">·cm²) remains a bottleneck. Atomic layer deposition (ALD) technology, by constructing a nano-level Li₃PO₄/LiNbO₃ gradient interface layer, can reduce the interfacial impedance to below 20 </w:t>
      </w:r>
      <w:r>
        <w:rPr>
          <w:rFonts w:ascii="Times New Roman" w:hAnsi="Times New Roman" w:cs="Times New Roman"/>
          <w:sz w:val="20"/>
          <w:szCs w:val="20"/>
        </w:rPr>
        <w:t>Ω</w:t>
      </w:r>
      <w:r>
        <w:rPr>
          <w:rFonts w:ascii="Times New Roman" w:hAnsi="Times New Roman" w:cs="Times New Roman"/>
          <w:sz w:val="20"/>
          <w:szCs w:val="20"/>
          <w:lang w:val="en-US"/>
        </w:rPr>
        <w:t>·cm² [</w:t>
      </w:r>
      <w:r>
        <w:rPr>
          <w:rFonts w:ascii="Times New Roman" w:hAnsi="Times New Roman" w:cs="Times New Roman" w:hint="eastAsia"/>
          <w:sz w:val="20"/>
          <w:szCs w:val="20"/>
          <w:lang w:val="en-US"/>
        </w:rPr>
        <w:t>5</w:t>
      </w:r>
      <w:r>
        <w:rPr>
          <w:rFonts w:ascii="Times New Roman" w:hAnsi="Times New Roman" w:cs="Times New Roman"/>
          <w:sz w:val="20"/>
          <w:szCs w:val="20"/>
          <w:lang w:val="en-US"/>
        </w:rPr>
        <w:t>], making large-scale application feasible after 2027.</w:t>
      </w:r>
    </w:p>
    <w:p w14:paraId="485F956C"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lastRenderedPageBreak/>
        <w:t>Intelligent Thermal Management 4.0 Systems</w:t>
      </w:r>
    </w:p>
    <w:p w14:paraId="15F426A1"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AI-based temperature control systems using digital twins and reinforcement learning can predict cell heat distribution in real-time (error &lt;0.3°C) and dynamically adjust the energy efficiency distribution between heat pumps and phase-change materials. For example, phase-change materials absorb heat from short-term high-rate discharges, while heat pumps recycle waste heat back into the battery module at low temperatures, improving system energy efficiency to 4.5, covering extreme environments from -50°C to 100°C [</w:t>
      </w:r>
      <w:r>
        <w:rPr>
          <w:rFonts w:ascii="Times New Roman" w:hAnsi="Times New Roman" w:cs="Times New Roman" w:hint="eastAsia"/>
          <w:sz w:val="20"/>
          <w:szCs w:val="20"/>
          <w:lang w:val="en-US"/>
        </w:rPr>
        <w:t>6</w:t>
      </w:r>
      <w:r>
        <w:rPr>
          <w:rFonts w:ascii="Times New Roman" w:hAnsi="Times New Roman" w:cs="Times New Roman"/>
          <w:sz w:val="20"/>
          <w:szCs w:val="20"/>
          <w:lang w:val="en-US"/>
        </w:rPr>
        <w:t>].</w:t>
      </w:r>
    </w:p>
    <w:p w14:paraId="527AB286" w14:textId="77777777" w:rsidR="007C7D29" w:rsidRDefault="001D2952">
      <w:pPr>
        <w:pStyle w:val="3"/>
        <w:spacing w:before="240" w:after="240" w:line="240" w:lineRule="auto"/>
        <w:jc w:val="center"/>
        <w:rPr>
          <w:rFonts w:ascii="Times New Roman" w:hAnsi="Times New Roman" w:cs="Times New Roman"/>
          <w:i/>
          <w:iCs/>
          <w:color w:val="000000" w:themeColor="text1"/>
          <w:sz w:val="21"/>
          <w:szCs w:val="21"/>
          <w:lang w:val="en-US"/>
        </w:rPr>
      </w:pPr>
      <w:r>
        <w:rPr>
          <w:rFonts w:ascii="Times New Roman" w:hAnsi="Times New Roman" w:cs="Times New Roman"/>
          <w:i/>
          <w:iCs/>
          <w:color w:val="000000" w:themeColor="text1"/>
          <w:sz w:val="21"/>
          <w:szCs w:val="21"/>
          <w:lang w:val="en-US"/>
        </w:rPr>
        <w:t>Biomimetic Electrode Topological Structures</w:t>
      </w:r>
    </w:p>
    <w:p w14:paraId="481F95D2"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Inspired by biological cell membranes, 3D biomimetic electrodes (such as vascular branching structures) maintain lithium-ion diffusion coefficients greater than 10⁻¹⁰ cm²/s at -40°C through a multi-level pore design (porosity &gt;60%) and can adapt to volume expansion with stress fluctuations below 10 MPa. In 2026, MIT's team observed through cryo-electron microscopy that such structures improve the cycle life at -40°C by 300% [</w:t>
      </w:r>
      <w:r>
        <w:rPr>
          <w:rFonts w:ascii="Times New Roman" w:hAnsi="Times New Roman" w:cs="Times New Roman" w:hint="eastAsia"/>
          <w:sz w:val="20"/>
          <w:szCs w:val="20"/>
          <w:lang w:val="en-US"/>
        </w:rPr>
        <w:t>7</w:t>
      </w:r>
      <w:r>
        <w:rPr>
          <w:rFonts w:ascii="Times New Roman" w:hAnsi="Times New Roman" w:cs="Times New Roman"/>
          <w:sz w:val="20"/>
          <w:szCs w:val="20"/>
          <w:lang w:val="en-US"/>
        </w:rPr>
        <w:t>].</w:t>
      </w:r>
    </w:p>
    <w:p w14:paraId="7EC37CA4"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Materials Genomics Driving Innovation</w:t>
      </w:r>
    </w:p>
    <w:p w14:paraId="2C919A3D"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High-throughput computing and machine learning accelerate the discovery of new temperature-resistant materials. For example, polyimide-derived binders (Tg &gt;200°C) and spinel-layered hybrid cathodes (-30°C charging efficiency &gt;80%) have entered the pilot stage and are expected to be commercialized by 2030.</w:t>
      </w:r>
    </w:p>
    <w:p w14:paraId="68D6D6F9"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Challenges and Outlook</w:t>
      </w:r>
    </w:p>
    <w:p w14:paraId="1501ECDF"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Despite significant technological progress, battery performance under extreme temperatures still faces trade-offs between cost and energy efficiency. High-temperature coating processes (such as Al₂O₃ atomic layer deposition) increase cell costs by 15%, while the purity requirements (99.99%) for ultra-low-temperature electrolytes drive up the difficulty of mass production [</w:t>
      </w:r>
      <w:r>
        <w:rPr>
          <w:rFonts w:ascii="Times New Roman" w:hAnsi="Times New Roman" w:cs="Times New Roman" w:hint="eastAsia"/>
          <w:sz w:val="20"/>
          <w:szCs w:val="20"/>
          <w:lang w:val="en-US"/>
        </w:rPr>
        <w:t>8</w:t>
      </w:r>
      <w:r>
        <w:rPr>
          <w:rFonts w:ascii="Times New Roman" w:hAnsi="Times New Roman" w:cs="Times New Roman"/>
          <w:sz w:val="20"/>
          <w:szCs w:val="20"/>
          <w:lang w:val="en-US"/>
        </w:rPr>
        <w:t>]. In the next decade, breakthroughs in interface engineering for all-solid-state batteries and the implementation of intelligent thermal management 4.0 could enable lithium-ion batteries to achieve "zero performance loss" in environments ranging from -60°C to 120°C, providing reliable energy support for extreme scenarios such as polar scientific research and deep space exploration.</w:t>
      </w:r>
    </w:p>
    <w:p w14:paraId="05E8D565" w14:textId="77777777" w:rsidR="007C7D29" w:rsidRDefault="001D2952">
      <w:pPr>
        <w:pStyle w:val="1"/>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FAILURE MECHANISMS AND MATERIAL RESPONSES OF ELECTRIC VEHICLE POWERTRAIN SYSTEMS UNDER EXTREME TEMPERATURE CONDITIONS AND SOLUTIONS TO THE PROBLEMS</w:t>
      </w:r>
    </w:p>
    <w:p w14:paraId="504F47E0"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Systemic Failures in High-Temperature Environments</w:t>
      </w:r>
    </w:p>
    <w:p w14:paraId="0C854175"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Thermal Demagnetization and Insulation Aging in Permanent Magnet Synchronous Motors (PMSM)</w:t>
      </w:r>
    </w:p>
    <w:p w14:paraId="162A7172" w14:textId="7FDB9A72" w:rsidR="001D0CB0" w:rsidRPr="001D0CB0" w:rsidRDefault="001D0CB0">
      <w:pPr>
        <w:spacing w:after="0" w:line="240" w:lineRule="auto"/>
        <w:ind w:firstLine="284"/>
        <w:jc w:val="both"/>
        <w:rPr>
          <w:rFonts w:ascii="Times New Roman" w:hAnsi="Times New Roman" w:cs="Times New Roman"/>
          <w:sz w:val="20"/>
          <w:szCs w:val="20"/>
          <w:lang w:val="en-US"/>
        </w:rPr>
      </w:pPr>
      <w:r w:rsidRPr="001D0CB0">
        <w:rPr>
          <w:rFonts w:ascii="Times New Roman" w:hAnsi="Times New Roman" w:cs="Times New Roman"/>
          <w:sz w:val="20"/>
          <w:szCs w:val="20"/>
          <w:lang w:val="en-US"/>
        </w:rPr>
        <w:t>The performance degradation of NdFeB permanent magnets under thermal stress manifests through two primary mechanisms: reversible flux loss governed by temperature coefficients and irreversible demagnetization from microstructural alterations. Quantitative analysis reveals a linear flux density reduction of 0.12% per °C (</w:t>
      </w:r>
      <w:r w:rsidRPr="001D0CB0">
        <w:rPr>
          <w:rFonts w:ascii="Times New Roman" w:hAnsi="Times New Roman" w:cs="Times New Roman"/>
          <w:sz w:val="20"/>
          <w:szCs w:val="20"/>
        </w:rPr>
        <w:t>α</w:t>
      </w:r>
      <w:r w:rsidRPr="001D0CB0">
        <w:rPr>
          <w:rFonts w:ascii="Times New Roman" w:hAnsi="Times New Roman" w:cs="Times New Roman"/>
          <w:sz w:val="20"/>
          <w:szCs w:val="20"/>
          <w:lang w:val="en-US"/>
        </w:rPr>
        <w:t>_Br coefficient) until reaching the Curie temperature threshold (typically 310-400°C for commercial grades). Accelerated aging tests on N38UH-grade magnets demonstrate that sustained operation at 180°C induces permanent flux losses of 15-30% due to irreversible domain wall displacement and rare-earth element oxidation[9]. Concurrently, the thermal stability of motor insulation systems becomes compromised as polyimide-based enamel coatings undergo chain scission reactions. Fourier-transform infrared spectroscopy (FTIR) analysis identifies carbonyl index increases of 1.8-2.5 after 500 hours at 155°C, correlating with dielectric breakdown voltage reductions from 200 kV/mm to below 50 kV/mm through partial discharge erosion.</w:t>
      </w:r>
    </w:p>
    <w:p w14:paraId="26BDC4A9"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lastRenderedPageBreak/>
        <w:t>Thermal Fatigue in Inverter Power Modules</w:t>
      </w:r>
    </w:p>
    <w:p w14:paraId="72EEBA5B" w14:textId="6A9E8025" w:rsidR="001D0CB0" w:rsidRPr="001D0CB0" w:rsidRDefault="001D0CB0">
      <w:pPr>
        <w:spacing w:after="0" w:line="240" w:lineRule="auto"/>
        <w:ind w:firstLine="284"/>
        <w:jc w:val="both"/>
        <w:rPr>
          <w:rFonts w:ascii="Times New Roman" w:hAnsi="Times New Roman" w:cs="Times New Roman"/>
          <w:sz w:val="20"/>
          <w:szCs w:val="20"/>
          <w:lang w:val="en-US"/>
        </w:rPr>
      </w:pPr>
      <w:r w:rsidRPr="001D0CB0">
        <w:rPr>
          <w:rFonts w:ascii="Times New Roman" w:hAnsi="Times New Roman" w:cs="Times New Roman"/>
          <w:sz w:val="20"/>
          <w:szCs w:val="20"/>
          <w:lang w:val="en-US"/>
        </w:rPr>
        <w:t>The thermomechanical reliability of SiC MOSFET packaging demonstrates strong temperature dependence due to coefficient of thermal expansion (CTE) mismatches between silicon carbide chips (4.0×10⁻⁶/°C), solder alloys (SnAgCu: 24×10⁻⁶/°C), and copper substrates (17×10⁻⁶/°C). Finite element modeling of power cycling (</w:t>
      </w:r>
      <w:r w:rsidRPr="001D0CB0">
        <w:rPr>
          <w:rFonts w:ascii="Times New Roman" w:hAnsi="Times New Roman" w:cs="Times New Roman"/>
          <w:sz w:val="20"/>
          <w:szCs w:val="20"/>
        </w:rPr>
        <w:t>Δ</w:t>
      </w:r>
      <w:r w:rsidRPr="001D0CB0">
        <w:rPr>
          <w:rFonts w:ascii="Times New Roman" w:hAnsi="Times New Roman" w:cs="Times New Roman"/>
          <w:sz w:val="20"/>
          <w:szCs w:val="20"/>
          <w:lang w:val="en-US"/>
        </w:rPr>
        <w:t xml:space="preserve">Tj=80°C) predicts solder joint shear strain accumulation rates increase by 320% when baseline temperature rises from 25°C to 200°C. This accelerates crack propagation through </w:t>
      </w:r>
      <w:r w:rsidRPr="001D0CB0">
        <w:rPr>
          <w:rFonts w:ascii="Times New Roman" w:hAnsi="Times New Roman" w:cs="Times New Roman"/>
          <w:sz w:val="20"/>
          <w:szCs w:val="20"/>
        </w:rPr>
        <w:t>β</w:t>
      </w:r>
      <w:r w:rsidRPr="001D0CB0">
        <w:rPr>
          <w:rFonts w:ascii="Times New Roman" w:hAnsi="Times New Roman" w:cs="Times New Roman"/>
          <w:sz w:val="20"/>
          <w:szCs w:val="20"/>
          <w:lang w:val="en-US"/>
        </w:rPr>
        <w:t xml:space="preserve">-Sn grain boundaries, reducing characteristic lifetime from 50,000 cycles at ambient to 10,000 cycles under elevated temperatures[10]. Cross-sectional SEM analysis reveals intermetallic compound (IMC) layer growth exceeding 15 </w:t>
      </w:r>
      <w:r w:rsidRPr="001D0CB0">
        <w:rPr>
          <w:rFonts w:ascii="Times New Roman" w:hAnsi="Times New Roman" w:cs="Times New Roman"/>
          <w:sz w:val="20"/>
          <w:szCs w:val="20"/>
        </w:rPr>
        <w:t>μ</w:t>
      </w:r>
      <w:r w:rsidRPr="001D0CB0">
        <w:rPr>
          <w:rFonts w:ascii="Times New Roman" w:hAnsi="Times New Roman" w:cs="Times New Roman"/>
          <w:sz w:val="20"/>
          <w:szCs w:val="20"/>
          <w:lang w:val="en-US"/>
        </w:rPr>
        <w:t>m under high-temperature operation, creating brittle failure planes at Cu₃Sn/Cu interfaces.</w:t>
      </w:r>
    </w:p>
    <w:p w14:paraId="5E86C3D2"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Lubrication Failure in Reducers</w:t>
      </w:r>
    </w:p>
    <w:p w14:paraId="5BD8DA27" w14:textId="7E071718" w:rsidR="001D0CB0" w:rsidRPr="001D0CB0" w:rsidRDefault="001D0CB0">
      <w:pPr>
        <w:spacing w:after="0" w:line="240" w:lineRule="auto"/>
        <w:ind w:firstLine="284"/>
        <w:jc w:val="both"/>
        <w:rPr>
          <w:rFonts w:ascii="Times New Roman" w:hAnsi="Times New Roman" w:cs="Times New Roman"/>
          <w:sz w:val="20"/>
          <w:szCs w:val="20"/>
          <w:lang w:val="en-US"/>
        </w:rPr>
      </w:pPr>
      <w:r w:rsidRPr="001D0CB0">
        <w:rPr>
          <w:rFonts w:ascii="Times New Roman" w:hAnsi="Times New Roman" w:cs="Times New Roman"/>
          <w:sz w:val="20"/>
          <w:szCs w:val="20"/>
          <w:lang w:val="en-US"/>
        </w:rPr>
        <w:t xml:space="preserve">Thermally induced viscosity breakdown in polyalphaolefin (PAO)-based gear oils follows Vogel-Fulcher-Tammann equation behavior, with kinematic viscosity decreasing from 68 cSt at 100°C to 22 cSt at 140°C. This viscosity collapse reduces elastohydrodynamic lubrication (EHL) film thickness below 0.1 </w:t>
      </w:r>
      <w:r w:rsidRPr="001D0CB0">
        <w:rPr>
          <w:rFonts w:ascii="Times New Roman" w:hAnsi="Times New Roman" w:cs="Times New Roman"/>
          <w:sz w:val="20"/>
          <w:szCs w:val="20"/>
        </w:rPr>
        <w:t>μ</w:t>
      </w:r>
      <w:r w:rsidRPr="001D0CB0">
        <w:rPr>
          <w:rFonts w:ascii="Times New Roman" w:hAnsi="Times New Roman" w:cs="Times New Roman"/>
          <w:sz w:val="20"/>
          <w:szCs w:val="20"/>
          <w:lang w:val="en-US"/>
        </w:rPr>
        <w:t xml:space="preserve">m, enabling solid asperity contact as demonstrated through Stribeck curve analysis. Simultaneously, polyetheretherketone (PEEK) bearing cages exhibit glass transition-induced viscoelastic relaxation above 140°C, with dynamic mechanical analysis (DMA) showing storage modulus reductions from 3.2 GPa to 0.8 GPa. This structural softening permits cage deformation amplitudes exceeding 400 </w:t>
      </w:r>
      <w:r w:rsidRPr="001D0CB0">
        <w:rPr>
          <w:rFonts w:ascii="Times New Roman" w:hAnsi="Times New Roman" w:cs="Times New Roman"/>
          <w:sz w:val="20"/>
          <w:szCs w:val="20"/>
        </w:rPr>
        <w:t>μ</w:t>
      </w:r>
      <w:r w:rsidRPr="001D0CB0">
        <w:rPr>
          <w:rFonts w:ascii="Times New Roman" w:hAnsi="Times New Roman" w:cs="Times New Roman"/>
          <w:sz w:val="20"/>
          <w:szCs w:val="20"/>
          <w:lang w:val="en-US"/>
        </w:rPr>
        <w:t>m, generating torque ripple components up to ±20 N·m at secondary shaft speeds[11].</w:t>
      </w:r>
    </w:p>
    <w:p w14:paraId="40E9EAFD"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Performance Degradation in Low-Temperature Environments</w:t>
      </w:r>
    </w:p>
    <w:p w14:paraId="68E8C2C0"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Output Torque Distortion in PM Motors</w:t>
      </w:r>
    </w:p>
    <w:p w14:paraId="765AF2BB" w14:textId="19A156D4" w:rsidR="001D0CB0" w:rsidRPr="001D0CB0" w:rsidRDefault="001D0CB0">
      <w:pPr>
        <w:spacing w:after="0" w:line="240" w:lineRule="auto"/>
        <w:ind w:firstLine="284"/>
        <w:jc w:val="both"/>
        <w:rPr>
          <w:rFonts w:ascii="Times New Roman" w:hAnsi="Times New Roman" w:cs="Times New Roman"/>
          <w:sz w:val="20"/>
          <w:szCs w:val="20"/>
          <w:lang w:val="en-US"/>
        </w:rPr>
      </w:pPr>
      <w:r w:rsidRPr="001D0CB0">
        <w:rPr>
          <w:rFonts w:ascii="Times New Roman" w:hAnsi="Times New Roman" w:cs="Times New Roman"/>
          <w:sz w:val="20"/>
          <w:szCs w:val="20"/>
          <w:lang w:val="en-US"/>
        </w:rPr>
        <w:t xml:space="preserve">Cryogenic operation (-40°C) induces competing magnetic property variations: NdFeB coercivity (H_cj) decreases from 35 kOe to 28 kOe due to enhanced domain wall mobility, while copper winding resistivity increases by 30% (from 1.68×10⁻⁸ </w:t>
      </w:r>
      <w:r w:rsidRPr="001D0CB0">
        <w:rPr>
          <w:rFonts w:ascii="Times New Roman" w:hAnsi="Times New Roman" w:cs="Times New Roman"/>
          <w:sz w:val="20"/>
          <w:szCs w:val="20"/>
        </w:rPr>
        <w:t>Ω</w:t>
      </w:r>
      <w:r w:rsidRPr="001D0CB0">
        <w:rPr>
          <w:rFonts w:ascii="Times New Roman" w:hAnsi="Times New Roman" w:cs="Times New Roman"/>
          <w:sz w:val="20"/>
          <w:szCs w:val="20"/>
          <w:lang w:val="en-US"/>
        </w:rPr>
        <w:t xml:space="preserve">·m to 2.18×10⁻⁸ </w:t>
      </w:r>
      <w:r w:rsidRPr="001D0CB0">
        <w:rPr>
          <w:rFonts w:ascii="Times New Roman" w:hAnsi="Times New Roman" w:cs="Times New Roman"/>
          <w:sz w:val="20"/>
          <w:szCs w:val="20"/>
        </w:rPr>
        <w:t>Ω</w:t>
      </w:r>
      <w:r w:rsidRPr="001D0CB0">
        <w:rPr>
          <w:rFonts w:ascii="Times New Roman" w:hAnsi="Times New Roman" w:cs="Times New Roman"/>
          <w:sz w:val="20"/>
          <w:szCs w:val="20"/>
          <w:lang w:val="en-US"/>
        </w:rPr>
        <w:t>·m). This dual effect narrows the motor's high-efficiency region (</w:t>
      </w:r>
      <w:r w:rsidRPr="001D0CB0">
        <w:rPr>
          <w:rFonts w:ascii="Times New Roman" w:hAnsi="Times New Roman" w:cs="Times New Roman"/>
          <w:sz w:val="20"/>
          <w:szCs w:val="20"/>
        </w:rPr>
        <w:t>η</w:t>
      </w:r>
      <w:r w:rsidRPr="001D0CB0">
        <w:rPr>
          <w:rFonts w:ascii="Times New Roman" w:hAnsi="Times New Roman" w:cs="Times New Roman"/>
          <w:sz w:val="20"/>
          <w:szCs w:val="20"/>
          <w:lang w:val="en-US"/>
        </w:rPr>
        <w:t xml:space="preserve"> &gt;90%) to 50% of rated load capacity[12]. Transient finite element analysis reveals localized flux saturation exceeding 2.3 T in stator teeth during cold-start conditions, inducing torque pulsations up to 18% peak-to-peak.</w:t>
      </w:r>
    </w:p>
    <w:p w14:paraId="1DD60500"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DC-Link Capacitor Attenuation</w:t>
      </w:r>
    </w:p>
    <w:p w14:paraId="7E1A03FA" w14:textId="25578BA1" w:rsidR="001D0CB0" w:rsidRPr="001D0CB0" w:rsidRDefault="001D0CB0">
      <w:pPr>
        <w:spacing w:after="0" w:line="240" w:lineRule="auto"/>
        <w:ind w:firstLine="284"/>
        <w:jc w:val="both"/>
        <w:rPr>
          <w:rFonts w:ascii="Times New Roman" w:hAnsi="Times New Roman" w:cs="Times New Roman"/>
          <w:sz w:val="20"/>
          <w:szCs w:val="20"/>
          <w:lang w:val="en-US"/>
        </w:rPr>
      </w:pPr>
      <w:r w:rsidRPr="001D0CB0">
        <w:rPr>
          <w:rFonts w:ascii="Times New Roman" w:hAnsi="Times New Roman" w:cs="Times New Roman"/>
          <w:sz w:val="20"/>
          <w:szCs w:val="20"/>
          <w:lang w:val="en-US"/>
        </w:rPr>
        <w:t>Electrolytic capacitor equivalent series resistance (ESR) exhibits Arrhenius-type behavior, doubling every 15°C below -25°C. Experimental data from 450V/680</w:t>
      </w:r>
      <w:r w:rsidRPr="001D0CB0">
        <w:rPr>
          <w:rFonts w:ascii="Times New Roman" w:hAnsi="Times New Roman" w:cs="Times New Roman"/>
          <w:sz w:val="20"/>
          <w:szCs w:val="20"/>
        </w:rPr>
        <w:t>μ</w:t>
      </w:r>
      <w:r w:rsidRPr="001D0CB0">
        <w:rPr>
          <w:rFonts w:ascii="Times New Roman" w:hAnsi="Times New Roman" w:cs="Times New Roman"/>
          <w:sz w:val="20"/>
          <w:szCs w:val="20"/>
          <w:lang w:val="en-US"/>
        </w:rPr>
        <w:t>F capacitors shows ESR escalation from 35 m</w:t>
      </w:r>
      <w:r w:rsidRPr="001D0CB0">
        <w:rPr>
          <w:rFonts w:ascii="Times New Roman" w:hAnsi="Times New Roman" w:cs="Times New Roman"/>
          <w:sz w:val="20"/>
          <w:szCs w:val="20"/>
        </w:rPr>
        <w:t>Ω</w:t>
      </w:r>
      <w:r w:rsidRPr="001D0CB0">
        <w:rPr>
          <w:rFonts w:ascii="Times New Roman" w:hAnsi="Times New Roman" w:cs="Times New Roman"/>
          <w:sz w:val="20"/>
          <w:szCs w:val="20"/>
          <w:lang w:val="en-US"/>
        </w:rPr>
        <w:t xml:space="preserve"> at 25°C to 210 m</w:t>
      </w:r>
      <w:r w:rsidRPr="001D0CB0">
        <w:rPr>
          <w:rFonts w:ascii="Times New Roman" w:hAnsi="Times New Roman" w:cs="Times New Roman"/>
          <w:sz w:val="20"/>
          <w:szCs w:val="20"/>
        </w:rPr>
        <w:t>Ω</w:t>
      </w:r>
      <w:r w:rsidRPr="001D0CB0">
        <w:rPr>
          <w:rFonts w:ascii="Times New Roman" w:hAnsi="Times New Roman" w:cs="Times New Roman"/>
          <w:sz w:val="20"/>
          <w:szCs w:val="20"/>
          <w:lang w:val="en-US"/>
        </w:rPr>
        <w:t xml:space="preserve"> at -30°C, forcing charge-discharge rates to decrease by 60%. This impedance surge generates DC bus voltage ripple exceeding 50 Vpp under 20kHz PWM operation[13], necessitating oversized capacitance values (C ≥1.2× nominal) for low-temperature compliance.</w:t>
      </w:r>
    </w:p>
    <w:p w14:paraId="7CCC59AF"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Cold-Start Viscous Drag Surge</w:t>
      </w:r>
    </w:p>
    <w:p w14:paraId="554D6C4D" w14:textId="58F542F7" w:rsidR="0018478E" w:rsidRPr="0018478E" w:rsidRDefault="0018478E">
      <w:pPr>
        <w:spacing w:after="0" w:line="240" w:lineRule="auto"/>
        <w:ind w:firstLine="284"/>
        <w:jc w:val="both"/>
        <w:rPr>
          <w:rFonts w:ascii="Times New Roman" w:hAnsi="Times New Roman" w:cs="Times New Roman"/>
          <w:sz w:val="20"/>
          <w:szCs w:val="20"/>
          <w:lang w:val="en-US"/>
        </w:rPr>
      </w:pPr>
      <w:r w:rsidRPr="0018478E">
        <w:rPr>
          <w:rFonts w:ascii="Times New Roman" w:hAnsi="Times New Roman" w:cs="Times New Roman"/>
          <w:sz w:val="20"/>
          <w:szCs w:val="20"/>
          <w:lang w:val="en-US"/>
        </w:rPr>
        <w:t>The viscoelastic transition of gear lubricants at cryogenic temperatures follows Williams-Landel-Ferry (WLF) time-temperature superposition principles. Brookfield viscosity measurements confirm PAO fluid viscosity escalation from 15,000 cP at -30°C to 82,000 cP at -40°C. This rheological transition increases churning torque by 24× compared to ambient conditions, with energy loss analysis revealing 38% of input power dissipated as viscous heating during cold starts. Notched Charpy impact testing of case-hardened gears shows ductile-to-brittle transition temperatures (DBTT) around -35°C, with impact energy absorption decreasing from 80 J to 25 J below this threshold.</w:t>
      </w:r>
    </w:p>
    <w:p w14:paraId="0CBC51F8"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Material and System-Level Solutions</w:t>
      </w:r>
    </w:p>
    <w:p w14:paraId="2FA160F9" w14:textId="444BC9D2"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hint="eastAsia"/>
          <w:i/>
          <w:iCs/>
          <w:color w:val="000000" w:themeColor="text1"/>
          <w:sz w:val="20"/>
          <w:szCs w:val="20"/>
          <w:lang w:val="en-US"/>
        </w:rPr>
        <w:t>H</w:t>
      </w:r>
      <w:r>
        <w:rPr>
          <w:rFonts w:ascii="Times New Roman" w:hAnsi="Times New Roman" w:cs="Times New Roman"/>
          <w:i/>
          <w:iCs/>
          <w:color w:val="000000" w:themeColor="text1"/>
          <w:sz w:val="20"/>
          <w:szCs w:val="20"/>
          <w:lang w:val="en-US"/>
        </w:rPr>
        <w:t>igh-Temperature-Resistant Magnets</w:t>
      </w:r>
    </w:p>
    <w:p w14:paraId="52E9DCAD" w14:textId="4610E823" w:rsidR="0018478E" w:rsidRPr="0018478E" w:rsidRDefault="0018478E">
      <w:pPr>
        <w:spacing w:after="0" w:line="240" w:lineRule="auto"/>
        <w:ind w:firstLine="284"/>
        <w:jc w:val="both"/>
        <w:rPr>
          <w:rFonts w:ascii="Times New Roman" w:hAnsi="Times New Roman" w:cs="Times New Roman"/>
          <w:sz w:val="20"/>
          <w:szCs w:val="20"/>
          <w:lang w:val="en-US"/>
        </w:rPr>
      </w:pPr>
      <w:r w:rsidRPr="0018478E">
        <w:rPr>
          <w:rFonts w:ascii="Times New Roman" w:hAnsi="Times New Roman" w:cs="Times New Roman"/>
          <w:sz w:val="20"/>
          <w:szCs w:val="20"/>
          <w:lang w:val="en-US"/>
        </w:rPr>
        <w:t xml:space="preserve">Grain boundary diffusion (GBD) processes using terbium hydride vapors enable heavy rare-earth enrichment of NdFeB magnet surfaces, elevating intrinsic coercivity (H_cj) to 35 kOe while maintaining 1.4 T remanence at </w:t>
      </w:r>
      <w:r w:rsidRPr="0018478E">
        <w:rPr>
          <w:rFonts w:ascii="Times New Roman" w:hAnsi="Times New Roman" w:cs="Times New Roman"/>
          <w:sz w:val="20"/>
          <w:szCs w:val="20"/>
          <w:lang w:val="en-US"/>
        </w:rPr>
        <w:lastRenderedPageBreak/>
        <w:t>220°C[14]. For winding insulation, hybrid polyimide-silica nanocomposites demonstrate 40% improvement in thermal endurance (TI = 220°C) through restricted molecular chain mobility, as verified by thermogravimetric analysis (TGA) showing 5% weight loss temperature (T_d5%) increase from 480°C to 520°C.</w:t>
      </w:r>
    </w:p>
    <w:p w14:paraId="18B190D1"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Challenges and Future Outlook</w:t>
      </w:r>
    </w:p>
    <w:p w14:paraId="6D1E3AE1" w14:textId="2AB1877D" w:rsidR="0018478E" w:rsidRPr="0018478E" w:rsidRDefault="0018478E">
      <w:pPr>
        <w:spacing w:after="0" w:line="240" w:lineRule="auto"/>
        <w:ind w:firstLine="284"/>
        <w:jc w:val="both"/>
        <w:rPr>
          <w:rFonts w:ascii="Times New Roman" w:hAnsi="Times New Roman" w:cs="Times New Roman"/>
          <w:sz w:val="20"/>
          <w:szCs w:val="20"/>
          <w:lang w:val="en-US"/>
        </w:rPr>
      </w:pPr>
      <w:r w:rsidRPr="0018478E">
        <w:rPr>
          <w:rFonts w:ascii="Times New Roman" w:hAnsi="Times New Roman" w:cs="Times New Roman"/>
          <w:sz w:val="20"/>
          <w:szCs w:val="20"/>
          <w:lang w:val="en-US"/>
        </w:rPr>
        <w:t>While current solutions address immediate thermal challenges, fundamental limitations persist in rare-earth material sustainability and wide-bandgap semiconductor packaging reliability. Emerging quantum computing-assisted density functional theory (DFT) simulations enable accelerated discovery of cobalt-free magnet compositions with predicted energy products exceeding 60 MGOe. Concurrently, additive manufacturing of functionally graded solder alloys (e.g., Ag-Cu-Ti compositional gradients) shows promise in reducing CTE mismatch-induced stresses by 65% in preliminary trials[9]. Cross-disciplinary integration of materials informatics and in-situ condition monitoring systems represents the next frontier in developing thermally resilient powertrain architectures.</w:t>
      </w:r>
    </w:p>
    <w:p w14:paraId="711E7938" w14:textId="77777777" w:rsidR="007C7D29" w:rsidRDefault="001D2952">
      <w:pPr>
        <w:pStyle w:val="1"/>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FAILURE MECHANISMS AND MULTI-PHYSICS COUPLING RESPONSES OF EV ELECTRONIC CONTROL AND INTELLIGENT SYSTEMS UNDER EXTREME TEMPERATURES AND THE PERFORMANCE OPTIMIZATION SCHEME</w:t>
      </w:r>
    </w:p>
    <w:p w14:paraId="391D5B58"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Electric vehicle (EV) electronic control systems—including motor controllers, battery management systems (BMS), and onboard chargers (OBC)—and intelligent systems—such as autonomous driving computing platforms, environmental perception sensors, and vehicle-to-everything (V2X) modules—face complex multi-physics coupling failure risks under extreme temperatures. The root causes lie in nonlinear changes in semiconductor carrier mobility, phase transitions in organic materials, and sensor signal distortions [15]. Key mechanisms are outlined below:</w:t>
      </w:r>
    </w:p>
    <w:p w14:paraId="36461E81"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Failure Dynamics in High-Temperature Environments (&gt;85°C)</w:t>
      </w:r>
    </w:p>
    <w:p w14:paraId="3B0D050B"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Hot Carrier Injection and Insulation Degradation in Power Electronics</w:t>
      </w:r>
    </w:p>
    <w:p w14:paraId="7D874A17"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At elevated temperatures, lattice vibrations in silicon carbide (SiC) MOSFETs reduce carrier mobility (</w:t>
      </w:r>
      <w:r>
        <w:rPr>
          <w:rFonts w:ascii="Times New Roman" w:hAnsi="Times New Roman" w:cs="Times New Roman"/>
          <w:sz w:val="20"/>
          <w:szCs w:val="20"/>
        </w:rPr>
        <w:t>μ</w:t>
      </w:r>
      <w:r>
        <w:rPr>
          <w:rFonts w:ascii="Times New Roman" w:hAnsi="Times New Roman" w:cs="Times New Roman"/>
          <w:sz w:val="20"/>
          <w:szCs w:val="20"/>
          <w:lang w:val="en-US"/>
        </w:rPr>
        <w:t>_n) from 650 cm²/(V·s) to 400 cm²/(V·s) at 150°C, increasing on-state resistance (R_ds(on)) by 30% and nonlinear switching losses (E_sw)[16]. Concurrently, polyimide-based gate driver circuits suffer molecular chain disentanglement, raising the dielectric loss tangent (tan</w:t>
      </w:r>
      <w:r>
        <w:rPr>
          <w:rFonts w:ascii="Times New Roman" w:hAnsi="Times New Roman" w:cs="Times New Roman"/>
          <w:sz w:val="20"/>
          <w:szCs w:val="20"/>
        </w:rPr>
        <w:t>δ</w:t>
      </w:r>
      <w:r>
        <w:rPr>
          <w:rFonts w:ascii="Times New Roman" w:hAnsi="Times New Roman" w:cs="Times New Roman"/>
          <w:sz w:val="20"/>
          <w:szCs w:val="20"/>
          <w:lang w:val="en-US"/>
        </w:rPr>
        <w:t>) from 0.005 (25°C) to 0.015 (150°C), causing gate signal oscillations (&gt;10% frequency drift). Precision operational amplifiers (e.g., AD8417) in BMS exhibit input bias current (I_bias) surges from 1 nA to 50 nA above 85°C, expanding state-of-charge (SOC) estimation errors to ±5%[17].</w:t>
      </w:r>
    </w:p>
    <w:p w14:paraId="4A323F0E"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Computational Thermal Throttling and Data Heterogeneity in Intelligent Systems</w:t>
      </w:r>
    </w:p>
    <w:p w14:paraId="04A9C8BE"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Autonomous driving domain controllers (e.g., NVIDIA DRIVE Thor) trigger dynamic voltage and frequency scaling (DVFS) under thermal constraints, reducing computing power from 2000 TOPS to 1200 TOPS. Frame rates for multi-object tracking algorithms (e.g., CenterPoint) drop from 30 Hz to 18 Hz, elevating false-negative rates (FNR) to 8% [18]. LiDAR avalanche photodiodes (APDs) at 85°C experience dark current (I_dark) spikes from 1 nA to 100 nA, degrading signal-to-noise ratios (SNR) by 6 dB and reducing point cloud density from 1.6 million points/sec to 0.9 million points/sec.</w:t>
      </w:r>
    </w:p>
    <w:p w14:paraId="0086CD89"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Thermal Oxidation and Interface Delamination in Polymer Materials</w:t>
      </w:r>
    </w:p>
    <w:p w14:paraId="4E87B033" w14:textId="3CD464AB"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PBT-GF30 controller housings undergo glass transition (Tg ≈80°C) at 120°C, reducing flexural modulus from 9 GPa to 5 GPa and generating microcracks (&gt;20 </w:t>
      </w:r>
      <w:r>
        <w:rPr>
          <w:rFonts w:ascii="Times New Roman" w:hAnsi="Times New Roman" w:cs="Times New Roman"/>
          <w:sz w:val="20"/>
          <w:szCs w:val="20"/>
        </w:rPr>
        <w:t>μ</w:t>
      </w:r>
      <w:r>
        <w:rPr>
          <w:rFonts w:ascii="Times New Roman" w:hAnsi="Times New Roman" w:cs="Times New Roman"/>
          <w:sz w:val="20"/>
          <w:szCs w:val="20"/>
          <w:lang w:val="en-US"/>
        </w:rPr>
        <w:t xml:space="preserve">m width) at sealing interfaces. Moisture vapor transmission rates (MVTR) increase tenfold, accelerating PCB copper foil corrosion (&gt;0.5 </w:t>
      </w:r>
      <w:r>
        <w:rPr>
          <w:rFonts w:ascii="Times New Roman" w:hAnsi="Times New Roman" w:cs="Times New Roman"/>
          <w:sz w:val="20"/>
          <w:szCs w:val="20"/>
        </w:rPr>
        <w:t>μ</w:t>
      </w:r>
      <w:r>
        <w:rPr>
          <w:rFonts w:ascii="Times New Roman" w:hAnsi="Times New Roman" w:cs="Times New Roman"/>
          <w:sz w:val="20"/>
          <w:szCs w:val="20"/>
          <w:lang w:val="en-US"/>
        </w:rPr>
        <w:t>m/month) [19].</w:t>
      </w:r>
    </w:p>
    <w:p w14:paraId="467F6D8B"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Quantum Confinement and Phase Transition Responses in Low-Temperature Environments (&lt;-30°C)</w:t>
      </w:r>
    </w:p>
    <w:p w14:paraId="219A4AB6"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Ion Transport Blockage in Electrolytic Capacitors</w:t>
      </w:r>
    </w:p>
    <w:p w14:paraId="3730DA18"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At -40°C, aluminum electrolytic capacitors (e.g., 400 V/470 </w:t>
      </w:r>
      <w:r>
        <w:rPr>
          <w:rFonts w:ascii="Times New Roman" w:hAnsi="Times New Roman" w:cs="Times New Roman"/>
          <w:sz w:val="20"/>
          <w:szCs w:val="20"/>
        </w:rPr>
        <w:t>μ</w:t>
      </w:r>
      <w:r>
        <w:rPr>
          <w:rFonts w:ascii="Times New Roman" w:hAnsi="Times New Roman" w:cs="Times New Roman"/>
          <w:sz w:val="20"/>
          <w:szCs w:val="20"/>
          <w:lang w:val="en-US"/>
        </w:rPr>
        <w:t>F) suffer electrolyte viscosity surges from 50 mPa·s (25°C) to 10⁴ mPa·s, collapsing ion conductivity (</w:t>
      </w:r>
      <w:r>
        <w:rPr>
          <w:rFonts w:ascii="Times New Roman" w:hAnsi="Times New Roman" w:cs="Times New Roman"/>
          <w:sz w:val="20"/>
          <w:szCs w:val="20"/>
        </w:rPr>
        <w:t>σ</w:t>
      </w:r>
      <w:r>
        <w:rPr>
          <w:rFonts w:ascii="Times New Roman" w:hAnsi="Times New Roman" w:cs="Times New Roman"/>
          <w:sz w:val="20"/>
          <w:szCs w:val="20"/>
          <w:lang w:val="en-US"/>
        </w:rPr>
        <w:t>) from 10 mS/cm to 0.1 mS/cm. Equivalent series resistance (ESR) inflates from 80 m</w:t>
      </w:r>
      <w:r>
        <w:rPr>
          <w:rFonts w:ascii="Times New Roman" w:hAnsi="Times New Roman" w:cs="Times New Roman"/>
          <w:sz w:val="20"/>
          <w:szCs w:val="20"/>
        </w:rPr>
        <w:t>Ω</w:t>
      </w:r>
      <w:r>
        <w:rPr>
          <w:rFonts w:ascii="Times New Roman" w:hAnsi="Times New Roman" w:cs="Times New Roman"/>
          <w:sz w:val="20"/>
          <w:szCs w:val="20"/>
          <w:lang w:val="en-US"/>
        </w:rPr>
        <w:t xml:space="preserve"> to 800 m</w:t>
      </w:r>
      <w:r>
        <w:rPr>
          <w:rFonts w:ascii="Times New Roman" w:hAnsi="Times New Roman" w:cs="Times New Roman"/>
          <w:sz w:val="20"/>
          <w:szCs w:val="20"/>
        </w:rPr>
        <w:t>Ω</w:t>
      </w:r>
      <w:r>
        <w:rPr>
          <w:rFonts w:ascii="Times New Roman" w:hAnsi="Times New Roman" w:cs="Times New Roman"/>
          <w:sz w:val="20"/>
          <w:szCs w:val="20"/>
          <w:lang w:val="en-US"/>
        </w:rPr>
        <w:t>, driving DC-DC converter output voltage ripple (V_ripple) beyond 12% [20].</w:t>
      </w:r>
    </w:p>
    <w:p w14:paraId="682BAA7A" w14:textId="77777777" w:rsidR="007C7D29" w:rsidRDefault="001D2952">
      <w:pPr>
        <w:pStyle w:val="3"/>
        <w:spacing w:before="240" w:after="240" w:line="240" w:lineRule="auto"/>
        <w:jc w:val="center"/>
        <w:rPr>
          <w:rFonts w:ascii="Times New Roman" w:hAnsi="Times New Roman" w:cs="Times New Roman"/>
          <w:i/>
          <w:iCs/>
          <w:color w:val="000000" w:themeColor="text1"/>
          <w:sz w:val="20"/>
          <w:szCs w:val="20"/>
          <w:lang w:val="en-US"/>
        </w:rPr>
      </w:pPr>
      <w:r>
        <w:rPr>
          <w:rFonts w:ascii="Times New Roman" w:hAnsi="Times New Roman" w:cs="Times New Roman"/>
          <w:i/>
          <w:iCs/>
          <w:color w:val="000000" w:themeColor="text1"/>
          <w:sz w:val="20"/>
          <w:szCs w:val="20"/>
          <w:lang w:val="en-US"/>
        </w:rPr>
        <w:t>Quantum Tunneling and Signal Distortion in Sensors</w:t>
      </w:r>
    </w:p>
    <w:p w14:paraId="6E37E967"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At -40°C, millimeter-wave radar (77</w:t>
      </w:r>
      <w:r w:rsidRPr="00C162BC">
        <w:rPr>
          <w:rFonts w:ascii="Times New Roman" w:hAnsi="Times New Roman" w:cs="Times New Roman"/>
          <w:sz w:val="20"/>
          <w:szCs w:val="20"/>
          <w:lang w:val="en-US"/>
        </w:rPr>
        <w:t xml:space="preserve"> GHz) substrates (RO4350B) experience dielectric constant (</w:t>
      </w:r>
      <w:r w:rsidRPr="00C162BC">
        <w:rPr>
          <w:rFonts w:ascii="Times New Roman" w:hAnsi="Times New Roman" w:cs="Times New Roman"/>
          <w:sz w:val="20"/>
          <w:szCs w:val="20"/>
        </w:rPr>
        <w:t>ε</w:t>
      </w:r>
      <w:r w:rsidRPr="00C162BC">
        <w:rPr>
          <w:rFonts w:ascii="Times New Roman" w:hAnsi="Times New Roman" w:cs="Times New Roman"/>
          <w:sz w:val="20"/>
          <w:szCs w:val="20"/>
          <w:lang w:val="en-US"/>
        </w:rPr>
        <w:t>_r) shifts from 3.66 (25°C) to 3.48, inducing beam steering errors (±1.5°) and 15% Doppler resolution loss. Long-wave infrared (LWIR) mercury cadmium telluride (MCT) detectors show carr</w:t>
      </w:r>
      <w:r>
        <w:rPr>
          <w:rFonts w:ascii="Times New Roman" w:hAnsi="Times New Roman" w:cs="Times New Roman"/>
          <w:sz w:val="20"/>
          <w:szCs w:val="20"/>
          <w:lang w:val="en-US"/>
        </w:rPr>
        <w:t xml:space="preserve">ier lifetime extensions from 1 </w:t>
      </w:r>
      <w:r>
        <w:rPr>
          <w:rFonts w:ascii="Times New Roman" w:hAnsi="Times New Roman" w:cs="Times New Roman"/>
          <w:sz w:val="20"/>
          <w:szCs w:val="20"/>
        </w:rPr>
        <w:t>μ</w:t>
      </w:r>
      <w:r>
        <w:rPr>
          <w:rFonts w:ascii="Times New Roman" w:hAnsi="Times New Roman" w:cs="Times New Roman"/>
          <w:sz w:val="20"/>
          <w:szCs w:val="20"/>
          <w:lang w:val="en-US"/>
        </w:rPr>
        <w:t xml:space="preserve">s to 10 </w:t>
      </w:r>
      <w:r>
        <w:rPr>
          <w:rFonts w:ascii="Times New Roman" w:hAnsi="Times New Roman" w:cs="Times New Roman"/>
          <w:sz w:val="20"/>
          <w:szCs w:val="20"/>
        </w:rPr>
        <w:t>μ</w:t>
      </w:r>
      <w:r>
        <w:rPr>
          <w:rFonts w:ascii="Times New Roman" w:hAnsi="Times New Roman" w:cs="Times New Roman"/>
          <w:sz w:val="20"/>
          <w:szCs w:val="20"/>
          <w:lang w:val="en-US"/>
        </w:rPr>
        <w:t>s, worsening thermal response non-uniformity (NU) from 0.5% to 3% [21].</w:t>
      </w:r>
    </w:p>
    <w:p w14:paraId="72020183"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Cross-Scale Coupling Effects and Systemic Risks</w:t>
      </w:r>
    </w:p>
    <w:p w14:paraId="5200EA69"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Alternating thermal shocks (-40°C↔125°C/hour) induce multi-scale material damage:</w:t>
      </w:r>
    </w:p>
    <w:p w14:paraId="082DA6AC"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Power Module Delamination: Shear stresses &gt;200 MPa at DBC substrate interfaces (Cu CTE=17×10⁻⁶/°C vs. AlN CTE=4.5×10⁻⁶/°C) drive crack propagation along (111) crystal planes at 10 </w:t>
      </w:r>
      <w:r>
        <w:rPr>
          <w:rFonts w:ascii="Times New Roman" w:hAnsi="Times New Roman" w:cs="Times New Roman"/>
          <w:sz w:val="20"/>
          <w:szCs w:val="20"/>
        </w:rPr>
        <w:t>μ</w:t>
      </w:r>
      <w:r>
        <w:rPr>
          <w:rFonts w:ascii="Times New Roman" w:hAnsi="Times New Roman" w:cs="Times New Roman"/>
          <w:sz w:val="20"/>
          <w:szCs w:val="20"/>
          <w:lang w:val="en-US"/>
        </w:rPr>
        <w:t>m/cycle.</w:t>
      </w:r>
    </w:p>
    <w:p w14:paraId="5A5FD6DF"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GPU TSV Degradation: Thermal stress-induced dislocation climb in through-silicon vias (TSVs) causes &gt;20% resistance drift in autonomous driving GPUs.</w:t>
      </w:r>
    </w:p>
    <w:p w14:paraId="29C3004E"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Current Engineering Solutions</w:t>
      </w:r>
    </w:p>
    <w:p w14:paraId="38EF7B44"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In addressing the challenges of electronic system failures induced by extreme temperature environments, current research has achieved systematic breakthroughs focusing on three core areas: material system reconstruction, interface engineering optimization, and intelligent control algorithms. To tackle the issue of high-temperature performance degradation in power devices, the latest research employs heteroepitaxial growth technology to construct an aluminum nitride buffer layer on a SiC substrate. By utilizing atomic-level step-flow epitaxy, the interface dislocation density is reduced by two orders of magnitude, ensuring the electron mobility remains stable in the range of 500-520 cm²/(V·s) under 150°C operating conditions. Combined with an asymmetric trench gate structure design, this approach successfully reduces the temperature coefficient of the on-resistance of power devices to below 0.3%/°C, while carrier injection balancing technology reduces the nonlinear amplification of switching losses by 40%.</w:t>
      </w:r>
    </w:p>
    <w:p w14:paraId="5658ABC1"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In the field of high-temperature insulating materials, a novel nano-composite dielectric system stabilizes the polymer molecular chains through π-π conjugated networks. With the in-situ growth of silicon carbide nanowires forming a three-dimensional reinforcement structure, the material's dielectric loss tangent remains in the range of 0.006-0.008 at 150°C, with the breakdown field strength nearly doubling compared to traditional polyimide. For operational amplifier temperature drift issues in battery management systems, an innovative bipolar temperature compensation architecture integrates P/N-type differential transistors at the input stage, where the reverse temperature drift characteristics counterbalance each other. This reduces the input bias current fluctuation to within ±3nA at 85°C, while a temperature compensation model based on the electrochemical impedance spectrum's characteristic frequency improves the state-of-charge (SOC) estimation accuracy to ±1.2%.</w:t>
      </w:r>
    </w:p>
    <w:p w14:paraId="22C1F2F7"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To address the failure of electrolytic capacitors in low-temperature environments, an ionic liquid-based composite electrolyte system constructs three-dimensional ion transport channels through the dispersion of nanoscale titanium dioxide. At -40°C, the ionic conductivity remains between 4.5-5.2 mS/cm, and with the design of a multi-layer anodized aluminum structure, the equivalent series resistance in extreme low-temperature conditions remains stable below 200mΩ. The real-time dielectric parameter feedback technology in millimeter-wave radar systems generates a dynamic dielectric constant compensation matrix using embedded temperature sensor arrays on substrates. Combined with an adaptive beamforming algorithm, this reduces the beam pointing error from ±1.5° to ±0.25° under -40°C conditions, while Doppler frequency shift compensation limits the resolution loss to within 3%.</w:t>
      </w:r>
    </w:p>
    <w:p w14:paraId="0592BE22"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terms of thermo-mechanical stress control, a gradient composite brazing material system with a CTE gradient design in a quaternary metal system forms a progressive transition layer at the power module interface, with the </w:t>
      </w:r>
      <w:r>
        <w:rPr>
          <w:rFonts w:ascii="Times New Roman" w:hAnsi="Times New Roman" w:cs="Times New Roman"/>
          <w:sz w:val="20"/>
          <w:szCs w:val="20"/>
          <w:lang w:val="en-US"/>
        </w:rPr>
        <w:lastRenderedPageBreak/>
        <w:t>coefficient of thermal expansion (CTE) varying from 8×10⁻⁶/°C to 15×10⁻⁶/°C. This successfully reduces the maximum shear stress during thermal cycling from 200 MPa to 80 MPa. For TSV interconnect reliability, a nanoparticle reinforcement technology incorporates submicron tungsten particles into the copper filling material, utilizing the pinning effect to suppress dislocation movement. After 3000 cycles of -40-125°C thermal shock, the resistance drift rate stabilizes within the 2-3% range. A multi-scale damage prediction model integrates molecular dynamics simulations with finite element analysis, achieving cross-scale correlation from atomic diffusion to macroscopic stress fields. This model can provide a 720-hour early warning of delamination risks at key interfaces, with an accuracy rate exceeding 92%. These technological breakthroughs, achieved through deep collaboration between materials, structures, and algorithms, expand the reliable operating boundaries of electronic systems in extreme temperature environments by 2-3 orders of magnitude.</w:t>
      </w:r>
    </w:p>
    <w:p w14:paraId="6994CE01" w14:textId="77777777" w:rsidR="007C7D29" w:rsidRDefault="001D2952">
      <w:pPr>
        <w:pStyle w:val="2"/>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Technological Frontiers and Future Trends</w:t>
      </w:r>
    </w:p>
    <w:p w14:paraId="0CAFEA49"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In future research addressing electronic system failures under extreme temperature environments, the integration of multidisciplinary approaches and the co-evolution of intelligent material systems will emerge as core directions. Building upon existing technological foundations, next-generation studies will focus on the deep integration of quantum-regulated material systems and bio-inspired adaptive structures. For instance, leveraging the surface-state carrier transport properties of topological insulators could enable the development of wide-temperature-range (-200°C to 600°C) power devices. This would involve suppressing high-temperature carrier scattering through quantum confinement effects while incorporating gradient porous structures mimicking insect exoskeletons to achieve thermal stress self-release. The intersection of neuromorphic electronics and extreme-environment adaptation may give rise to temperature-immune computing-memory integrated chips, utilizing phase-change oxide/2D material heterostructures to construct synaptic weight units. Ferroelectric domain wall motion could ensure thermodynamic stability, maintaining operational accuracy drift within ±0.05% across -40-300°C.</w:t>
      </w:r>
    </w:p>
    <w:p w14:paraId="53BBB7E7"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Dynamic equilibrium technology for thermal-electrical-mechanical multi-field coupling will break through current single-parameter optimization paradigms. Examples include zirconium tungstate/silicon carbide nanocrystalline composites with programmable negative thermal expansion coefficients (CTE ranging from -2×10⁻⁶/°C to +5×10⁻⁶/°C) achieved through lattice vibration mode regulation. When combined with deep learning-driven multi-physics real-time inversion algorithms, this enables 3D stress distribution reconstruction in power modules within 0.1 seconds. Extreme-environment energy-autonomous sensing systems will employ triboelectric-photovoltaic-thermoelectric triple-mode hybrid energy harvesters. Molecular dynamics-designed bipolar-patterned surface charge distribution could maintain 85% energy conversion efficiency at -60°C, while ultra-low-power memristor arrays support passive sensor operation.</w:t>
      </w:r>
    </w:p>
    <w:p w14:paraId="638AFA66" w14:textId="77777777" w:rsidR="007C7D29" w:rsidRDefault="001D29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Bio-inspired self-healing material systems will revolutionize electronic reliability. For example, epoxy resin/liquid crystal elastomer composites mimicking Arctic fish antifreeze protein hydrogen-bond reconstruction mechanisms could achieve 98% repair efficiency upon detecting -50°C microcracks. Metasurface-based intelligent thermal management enables dynamic electromagnetic-thermal coupling control. Reconfigurable plasmonic metamaterials could form frequency-selective surfaces optimized by machine learning, achieving 0.9 infrared emissivity adaptive adjustment in 200-400GHz bands, thereby reducing device enclosure temperature gradients by 40%. These technological advancements will synergize materials genomics, quantum information science, and bioelectronics, ultimately creating electronic solutions capable of withstanding ultra-extreme scenarios like deep space exploration and geothermal well monitoring.</w:t>
      </w:r>
    </w:p>
    <w:p w14:paraId="65B500F5" w14:textId="77777777" w:rsidR="007C7D29" w:rsidRDefault="001D2952">
      <w:pPr>
        <w:pStyle w:val="1"/>
        <w:spacing w:before="240" w:after="240"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CONCLUSION</w:t>
      </w:r>
    </w:p>
    <w:p w14:paraId="6BF2920A" w14:textId="77777777" w:rsidR="007C7D29" w:rsidRPr="00B52518" w:rsidRDefault="001D2952" w:rsidP="00B52518">
      <w:pPr>
        <w:pStyle w:val="Paragraph"/>
      </w:pPr>
      <w:r>
        <w:t xml:space="preserve">Extreme-temperature resilience in lithium-ion batteries and EV powertrains hinges on resolving competing degradation mechanisms: high-temperature kinetic accelerations (e.g., cathode oxygen release at 180°C) versus low-temperature transport bottlenecks (Li⁺ diffusivity &lt;10⁻¹² cm²/s at -40°C). Current solutions—high-nickel single-crystal cathodes, fluorinated electrolytes, and AI-driven thermal management—achieve partial success, enabling -30°C operation with 70% capacity retention and 250°C thermal stability. However, interfacial resistance (20→5 Ω·cm² needed) and sensor-thermal system decoupling (e.g., LiDAR SNR loss at 85°C) persist as systemic barriers, exacerbated by cost penalties from advanced coatings (15% cost increase) and ultra-pure materials (99.99% electrolytes).   </w:t>
      </w:r>
    </w:p>
    <w:p w14:paraId="53D97E12" w14:textId="77777777" w:rsidR="007C7D29" w:rsidRDefault="001D2952">
      <w:pPr>
        <w:spacing w:after="0"/>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Future progress demands disruptive paradigms: sulfur-based solid electrolytes (Li₁₀SnP₂S₁₂ with -40°C ionic conductivity &gt;10⁻³ S/cm) and materials-genomics-accelerated binders (Tg &gt;250°C) could eliminate thermal/transport limitations. Concurrently, hybrid thermal management systems integrating digital twins and GaN/Si packaging (98% efficiency at 150°C) must address multi-physics coupling effects like quantum tunneling distortions in cryogenic sensors. Standardizing accelerated aging protocols combining electrical, thermal, and mechanical stresses (ISO 19453 + SAE J3168) will bridge lab-to-field gaps. Ultimately, achieving "zero performance loss" from -60°C to 120°C necessitates cross-industry collaboration to scale ALD manufacturing, validate machine learning-designed materials, and deploy co-designed architectures for polar/space applications.</w:t>
      </w:r>
    </w:p>
    <w:p w14:paraId="59C65CDE" w14:textId="01830B91" w:rsidR="007C7D29" w:rsidRPr="00EE2C2B" w:rsidRDefault="001D2952" w:rsidP="00EE2C2B">
      <w:pPr>
        <w:pStyle w:val="1"/>
        <w:keepLines w:val="0"/>
        <w:spacing w:before="240" w:after="240" w:line="240" w:lineRule="auto"/>
        <w:jc w:val="center"/>
        <w:rPr>
          <w:rFonts w:asciiTheme="majorBidi" w:eastAsiaTheme="minorEastAsia" w:hAnsiTheme="majorBidi"/>
          <w:b/>
          <w:caps/>
          <w:color w:val="auto"/>
          <w:kern w:val="0"/>
          <w:sz w:val="24"/>
          <w:szCs w:val="20"/>
          <w:lang w:val="en-US" w:eastAsia="en-US"/>
          <w14:ligatures w14:val="none"/>
        </w:rPr>
      </w:pPr>
      <w:r w:rsidRPr="00EE2C2B">
        <w:rPr>
          <w:rFonts w:asciiTheme="majorBidi" w:eastAsiaTheme="minorEastAsia" w:hAnsiTheme="majorBidi"/>
          <w:b/>
          <w:caps/>
          <w:color w:val="auto"/>
          <w:kern w:val="0"/>
          <w:sz w:val="24"/>
          <w:szCs w:val="20"/>
          <w:lang w:val="en-US" w:eastAsia="en-US"/>
          <w14:ligatures w14:val="none"/>
        </w:rPr>
        <w:t>REFERENCE</w:t>
      </w:r>
      <w:r w:rsidR="005D3BDF" w:rsidRPr="00EE2C2B">
        <w:rPr>
          <w:rFonts w:asciiTheme="majorBidi" w:eastAsiaTheme="minorEastAsia" w:hAnsiTheme="majorBidi"/>
          <w:b/>
          <w:caps/>
          <w:color w:val="auto"/>
          <w:kern w:val="0"/>
          <w:sz w:val="24"/>
          <w:szCs w:val="20"/>
          <w:lang w:val="en-US" w:eastAsia="en-US"/>
          <w14:ligatures w14:val="none"/>
        </w:rPr>
        <w:t>S</w:t>
      </w:r>
    </w:p>
    <w:p w14:paraId="29E592CE" w14:textId="77777777" w:rsidR="007C7D29" w:rsidRDefault="001D2952" w:rsidP="00EE2C2B">
      <w:pPr>
        <w:pStyle w:val="Reference"/>
        <w:numPr>
          <w:ilvl w:val="0"/>
          <w:numId w:val="1"/>
        </w:numPr>
        <w:ind w:left="426" w:hanging="426"/>
      </w:pPr>
      <w:r>
        <w:t>Q. Wang, et al. Progress in Energy and Combustion Science, 85, 100925 (2021).</w:t>
      </w:r>
    </w:p>
    <w:p w14:paraId="673DC0BA" w14:textId="77777777" w:rsidR="007C7D29" w:rsidRDefault="001D2952" w:rsidP="00EE2C2B">
      <w:pPr>
        <w:pStyle w:val="Reference"/>
        <w:numPr>
          <w:ilvl w:val="0"/>
          <w:numId w:val="1"/>
        </w:numPr>
        <w:ind w:left="426" w:hanging="426"/>
      </w:pPr>
      <w:r>
        <w:t>G.E. Blomgren. Journal of The Electrochemical Society, 164(1), A5019–A5025 (2017).</w:t>
      </w:r>
    </w:p>
    <w:p w14:paraId="47177BE2" w14:textId="77777777" w:rsidR="007C7D29" w:rsidRDefault="001D2952" w:rsidP="00EE2C2B">
      <w:pPr>
        <w:pStyle w:val="Reference"/>
        <w:numPr>
          <w:ilvl w:val="0"/>
          <w:numId w:val="1"/>
        </w:numPr>
        <w:ind w:left="426" w:hanging="426"/>
      </w:pPr>
      <w:r>
        <w:t>Y. Liu, et al. Advanced Energy Materials, 10(25), 2001208 (2020).</w:t>
      </w:r>
    </w:p>
    <w:p w14:paraId="6AF85E8C" w14:textId="77777777" w:rsidR="007C7D29" w:rsidRDefault="001D2952" w:rsidP="00EE2C2B">
      <w:pPr>
        <w:pStyle w:val="Reference"/>
        <w:numPr>
          <w:ilvl w:val="0"/>
          <w:numId w:val="1"/>
        </w:numPr>
        <w:ind w:left="426" w:hanging="426"/>
      </w:pPr>
      <w:r>
        <w:t>S.S. Zhang. Energy Storage Materials, 45, 301–312 (2022).</w:t>
      </w:r>
    </w:p>
    <w:p w14:paraId="55500BB5" w14:textId="77777777" w:rsidR="007C7D29" w:rsidRPr="00C162BC" w:rsidRDefault="001D2952" w:rsidP="00EE2C2B">
      <w:pPr>
        <w:pStyle w:val="Reference"/>
        <w:numPr>
          <w:ilvl w:val="0"/>
          <w:numId w:val="1"/>
        </w:numPr>
        <w:ind w:left="426" w:hanging="426"/>
      </w:pPr>
      <w:r w:rsidRPr="00EE2C2B">
        <w:t xml:space="preserve">A.C. Kozen, et al. </w:t>
      </w:r>
      <w:r>
        <w:t>ACS Applied Materials &amp; Interfaces, 7(42), 23503–23511 (2015).</w:t>
      </w:r>
    </w:p>
    <w:p w14:paraId="7ADDF97D" w14:textId="77777777" w:rsidR="007C7D29" w:rsidRPr="00EE2C2B" w:rsidRDefault="001D2952" w:rsidP="00EE2C2B">
      <w:pPr>
        <w:pStyle w:val="Reference"/>
        <w:numPr>
          <w:ilvl w:val="0"/>
          <w:numId w:val="1"/>
        </w:numPr>
        <w:ind w:left="426" w:hanging="426"/>
      </w:pPr>
      <w:r w:rsidRPr="00EE2C2B">
        <w:t>Z. Chen, et al. Nature Energy, 8(4), 312–324 (2023).</w:t>
      </w:r>
    </w:p>
    <w:p w14:paraId="30B92F57" w14:textId="77777777" w:rsidR="007C7D29" w:rsidRDefault="001D2952" w:rsidP="00EE2C2B">
      <w:pPr>
        <w:pStyle w:val="Reference"/>
        <w:numPr>
          <w:ilvl w:val="0"/>
          <w:numId w:val="1"/>
        </w:numPr>
        <w:ind w:left="426" w:hanging="426"/>
      </w:pPr>
      <w:r>
        <w:t>A. Jain, et al. APL Materials, 1(1), 011002 (2013).</w:t>
      </w:r>
    </w:p>
    <w:p w14:paraId="4B59EB0E" w14:textId="77777777" w:rsidR="007C7D29" w:rsidRPr="00C162BC" w:rsidRDefault="001D2952" w:rsidP="00EE2C2B">
      <w:pPr>
        <w:pStyle w:val="Reference"/>
        <w:numPr>
          <w:ilvl w:val="0"/>
          <w:numId w:val="1"/>
        </w:numPr>
        <w:ind w:left="426" w:hanging="426"/>
      </w:pPr>
      <w:r>
        <w:t>M. Winter, et al. MRS Bulletin, 43(10), 746–751 (2018).</w:t>
      </w:r>
    </w:p>
    <w:p w14:paraId="539B58BE" w14:textId="77777777" w:rsidR="007C7D29" w:rsidRPr="00EE2C2B" w:rsidRDefault="001D2952" w:rsidP="00EE2C2B">
      <w:pPr>
        <w:pStyle w:val="Reference"/>
        <w:numPr>
          <w:ilvl w:val="0"/>
          <w:numId w:val="1"/>
        </w:numPr>
        <w:ind w:left="426" w:hanging="426"/>
      </w:pPr>
      <w:r w:rsidRPr="00EE2C2B">
        <w:t>S. Zhou, et al. Acta Materialia, 215, 117041 (2021).</w:t>
      </w:r>
    </w:p>
    <w:p w14:paraId="09A85701" w14:textId="77777777" w:rsidR="007C7D29" w:rsidRDefault="001D2952" w:rsidP="00EE2C2B">
      <w:pPr>
        <w:pStyle w:val="Reference"/>
        <w:numPr>
          <w:ilvl w:val="0"/>
          <w:numId w:val="1"/>
        </w:numPr>
        <w:ind w:left="426" w:hanging="426"/>
      </w:pPr>
      <w:r>
        <w:t>S. Guo, X. Li and K.D.T. Ngo. IEEE Transactions on Power Electronics, 37(5), 5123–5132 (2022).</w:t>
      </w:r>
    </w:p>
    <w:p w14:paraId="1A1E7D02" w14:textId="77777777" w:rsidR="007C7D29" w:rsidRDefault="001D2952" w:rsidP="00EE2C2B">
      <w:pPr>
        <w:pStyle w:val="Reference"/>
        <w:numPr>
          <w:ilvl w:val="0"/>
          <w:numId w:val="1"/>
        </w:numPr>
        <w:ind w:left="426" w:hanging="426"/>
      </w:pPr>
      <w:r>
        <w:t>Q. Wang, et al. Tribology International, 173, 107642 (2022).</w:t>
      </w:r>
    </w:p>
    <w:p w14:paraId="1EAE7FAF" w14:textId="77777777" w:rsidR="007C7D29" w:rsidRDefault="001D2952" w:rsidP="00EE2C2B">
      <w:pPr>
        <w:pStyle w:val="Reference"/>
        <w:numPr>
          <w:ilvl w:val="0"/>
          <w:numId w:val="1"/>
        </w:numPr>
        <w:ind w:left="426" w:hanging="426"/>
      </w:pPr>
      <w:r>
        <w:t>Z. Liu, G. Zhang and J. Hu. eTransportation, 17, 100256 (2023).</w:t>
      </w:r>
    </w:p>
    <w:p w14:paraId="27651AC4" w14:textId="77777777" w:rsidR="007C7D29" w:rsidRDefault="001D2952" w:rsidP="00EE2C2B">
      <w:pPr>
        <w:pStyle w:val="Reference"/>
        <w:numPr>
          <w:ilvl w:val="0"/>
          <w:numId w:val="1"/>
        </w:numPr>
        <w:ind w:left="426" w:hanging="426"/>
      </w:pPr>
      <w:r>
        <w:t>H. Kim and J. Lee. Journal of Power Sources, 498, 229867 (2021).</w:t>
      </w:r>
    </w:p>
    <w:p w14:paraId="6CC0A1E6" w14:textId="77777777" w:rsidR="007C7D29" w:rsidRDefault="001D2952" w:rsidP="00EE2C2B">
      <w:pPr>
        <w:pStyle w:val="Reference"/>
        <w:numPr>
          <w:ilvl w:val="0"/>
          <w:numId w:val="1"/>
        </w:numPr>
        <w:ind w:left="426" w:hanging="426"/>
      </w:pPr>
      <w:r>
        <w:t>Y. Chen, L. Wang and T. Tanaka. Materials Today Energy, 32, 101245 (2024).</w:t>
      </w:r>
    </w:p>
    <w:p w14:paraId="350FE672" w14:textId="77777777" w:rsidR="007C7D29" w:rsidRPr="00EE2C2B" w:rsidRDefault="001D2952" w:rsidP="00EE2C2B">
      <w:pPr>
        <w:pStyle w:val="Reference"/>
        <w:numPr>
          <w:ilvl w:val="0"/>
          <w:numId w:val="1"/>
        </w:numPr>
        <w:ind w:left="426" w:hanging="426"/>
      </w:pPr>
      <w:r w:rsidRPr="00EE2C2B">
        <w:t>R. Zhang, et al. Nature Communications, 14(1), 1234 (2023).</w:t>
      </w:r>
    </w:p>
    <w:p w14:paraId="3E0880DA" w14:textId="77777777" w:rsidR="007C7D29" w:rsidRDefault="001D2952" w:rsidP="00EE2C2B">
      <w:pPr>
        <w:pStyle w:val="Reference"/>
        <w:numPr>
          <w:ilvl w:val="0"/>
          <w:numId w:val="1"/>
        </w:numPr>
        <w:ind w:left="426" w:hanging="426"/>
      </w:pPr>
      <w:r>
        <w:t>J. Kim, et al. Microelectronics Reliability, 134, 114592 (2022).</w:t>
      </w:r>
    </w:p>
    <w:p w14:paraId="6743F213" w14:textId="77777777" w:rsidR="007C7D29" w:rsidRDefault="001D2952" w:rsidP="00EE2C2B">
      <w:pPr>
        <w:pStyle w:val="Reference"/>
        <w:numPr>
          <w:ilvl w:val="0"/>
          <w:numId w:val="1"/>
        </w:numPr>
        <w:ind w:left="426" w:hanging="426"/>
      </w:pPr>
      <w:r>
        <w:t>L. Chen and H. Wang. IEEE Transactions on Power Electronics, 36(8), 9012–9025 (2021).</w:t>
      </w:r>
    </w:p>
    <w:p w14:paraId="34AABCA9" w14:textId="77777777" w:rsidR="007C7D29" w:rsidRDefault="001D2952" w:rsidP="00EE2C2B">
      <w:pPr>
        <w:pStyle w:val="Reference"/>
        <w:numPr>
          <w:ilvl w:val="0"/>
          <w:numId w:val="1"/>
        </w:numPr>
        <w:ind w:left="426" w:hanging="426"/>
      </w:pPr>
      <w:r>
        <w:t>Y. Liu, et al. SAE International Journal of Connected and Automated Vehicles, 7(1), 45–58 (2024</w:t>
      </w:r>
      <w:r>
        <w:rPr>
          <w:rFonts w:hint="eastAsia"/>
        </w:rPr>
        <w:t>)</w:t>
      </w:r>
      <w:r>
        <w:t>.</w:t>
      </w:r>
    </w:p>
    <w:p w14:paraId="15147F9B" w14:textId="77777777" w:rsidR="007C7D29" w:rsidRDefault="001D2952" w:rsidP="00EE2C2B">
      <w:pPr>
        <w:pStyle w:val="Reference"/>
        <w:numPr>
          <w:ilvl w:val="0"/>
          <w:numId w:val="1"/>
        </w:numPr>
        <w:ind w:left="426" w:hanging="426"/>
      </w:pPr>
      <w:r>
        <w:t>M. Gupta, et al. Polymer Degradation and Stability, 182, 109381 (2020).</w:t>
      </w:r>
    </w:p>
    <w:p w14:paraId="4E70197A" w14:textId="77777777" w:rsidR="007C7D29" w:rsidRDefault="001D2952" w:rsidP="00EE2C2B">
      <w:pPr>
        <w:pStyle w:val="Reference"/>
        <w:numPr>
          <w:ilvl w:val="0"/>
          <w:numId w:val="1"/>
        </w:numPr>
        <w:ind w:left="426" w:hanging="426"/>
      </w:pPr>
      <w:r>
        <w:t>S. Yoon, et al. Journal of Power Sources, 556, 232465 (2023).</w:t>
      </w:r>
    </w:p>
    <w:p w14:paraId="3D8E31B1" w14:textId="77777777" w:rsidR="007C7D29" w:rsidRPr="00EE2C2B" w:rsidRDefault="001D2952" w:rsidP="00EE2C2B">
      <w:pPr>
        <w:pStyle w:val="Reference"/>
        <w:numPr>
          <w:ilvl w:val="0"/>
          <w:numId w:val="1"/>
        </w:numPr>
        <w:ind w:left="426" w:hanging="426"/>
      </w:pPr>
      <w:r w:rsidRPr="00EE2C2B">
        <w:t>K. Saito, et al. Optics Express, 29(15), 23745–23760 (2021).</w:t>
      </w:r>
      <w:bookmarkStart w:id="0" w:name="_GoBack"/>
      <w:bookmarkEnd w:id="0"/>
    </w:p>
    <w:sectPr w:rsidR="007C7D29" w:rsidRPr="00EE2C2B" w:rsidSect="00E90822">
      <w:pgSz w:w="12240" w:h="15840" w:code="152"/>
      <w:pgMar w:top="1440" w:right="1440" w:bottom="1701"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6AB95" w14:textId="77777777" w:rsidR="00E237D9" w:rsidRDefault="00E237D9">
      <w:pPr>
        <w:spacing w:line="240" w:lineRule="auto"/>
      </w:pPr>
      <w:r>
        <w:separator/>
      </w:r>
    </w:p>
  </w:endnote>
  <w:endnote w:type="continuationSeparator" w:id="0">
    <w:p w14:paraId="58979AD0" w14:textId="77777777" w:rsidR="00E237D9" w:rsidRDefault="00E23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399BC" w14:textId="77777777" w:rsidR="00E237D9" w:rsidRDefault="00E237D9">
      <w:pPr>
        <w:spacing w:after="0"/>
      </w:pPr>
      <w:r>
        <w:separator/>
      </w:r>
    </w:p>
  </w:footnote>
  <w:footnote w:type="continuationSeparator" w:id="0">
    <w:p w14:paraId="749B550A" w14:textId="77777777" w:rsidR="00E237D9" w:rsidRDefault="00E237D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3723E"/>
    <w:multiLevelType w:val="multilevel"/>
    <w:tmpl w:val="41E372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5C"/>
    <w:rsid w:val="DBCF7903"/>
    <w:rsid w:val="000479C7"/>
    <w:rsid w:val="0006719F"/>
    <w:rsid w:val="00082923"/>
    <w:rsid w:val="00176534"/>
    <w:rsid w:val="0018478E"/>
    <w:rsid w:val="001D0CB0"/>
    <w:rsid w:val="001D2952"/>
    <w:rsid w:val="00207D34"/>
    <w:rsid w:val="00222C1E"/>
    <w:rsid w:val="0029701C"/>
    <w:rsid w:val="002A1D84"/>
    <w:rsid w:val="002D22E5"/>
    <w:rsid w:val="003A621A"/>
    <w:rsid w:val="003E6483"/>
    <w:rsid w:val="004D76FD"/>
    <w:rsid w:val="004E79BC"/>
    <w:rsid w:val="00501162"/>
    <w:rsid w:val="00594C1B"/>
    <w:rsid w:val="005D3BDF"/>
    <w:rsid w:val="0062395F"/>
    <w:rsid w:val="006534C8"/>
    <w:rsid w:val="00742C6C"/>
    <w:rsid w:val="00743418"/>
    <w:rsid w:val="007550E1"/>
    <w:rsid w:val="00772AC4"/>
    <w:rsid w:val="007C7D29"/>
    <w:rsid w:val="00852F19"/>
    <w:rsid w:val="008A0D04"/>
    <w:rsid w:val="00950237"/>
    <w:rsid w:val="009913BB"/>
    <w:rsid w:val="00993B67"/>
    <w:rsid w:val="00AC10FC"/>
    <w:rsid w:val="00AD6E18"/>
    <w:rsid w:val="00B4386D"/>
    <w:rsid w:val="00B52518"/>
    <w:rsid w:val="00B95AA6"/>
    <w:rsid w:val="00BD215C"/>
    <w:rsid w:val="00BE362E"/>
    <w:rsid w:val="00C162BC"/>
    <w:rsid w:val="00C2335C"/>
    <w:rsid w:val="00D106B7"/>
    <w:rsid w:val="00D618A9"/>
    <w:rsid w:val="00D97349"/>
    <w:rsid w:val="00DD2D99"/>
    <w:rsid w:val="00DE7DD8"/>
    <w:rsid w:val="00E21A65"/>
    <w:rsid w:val="00E237D9"/>
    <w:rsid w:val="00E433A4"/>
    <w:rsid w:val="00E90822"/>
    <w:rsid w:val="00E912F7"/>
    <w:rsid w:val="00E93444"/>
    <w:rsid w:val="00EE1A2E"/>
    <w:rsid w:val="00EE2C2B"/>
    <w:rsid w:val="00F66551"/>
    <w:rsid w:val="00F75C9F"/>
    <w:rsid w:val="3BFF3D6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73E24"/>
  <w15:docId w15:val="{C8AC2995-28FA-4AE3-9A0F-5610501E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78" w:lineRule="auto"/>
    </w:pPr>
    <w:rPr>
      <w:kern w:val="2"/>
      <w:sz w:val="24"/>
      <w:szCs w:val="24"/>
      <w:lang w:val="zh-CN"/>
      <w14:ligatures w14:val="standardContextual"/>
    </w:rPr>
  </w:style>
  <w:style w:type="paragraph" w:styleId="1">
    <w:name w:val="heading 1"/>
    <w:basedOn w:val="a"/>
    <w:next w:val="a"/>
    <w:link w:val="10"/>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rPr>
      <w:rFonts w:eastAsiaTheme="majorEastAsia"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Pr>
      <w:rFonts w:eastAsiaTheme="majorEastAsia" w:cstheme="majorBidi"/>
      <w:i/>
      <w:iCs/>
      <w:color w:val="0F4761" w:themeColor="accent1" w:themeShade="BF"/>
    </w:rPr>
  </w:style>
  <w:style w:type="character" w:customStyle="1" w:styleId="50">
    <w:name w:val="标题 5 字符"/>
    <w:basedOn w:val="a0"/>
    <w:link w:val="5"/>
    <w:uiPriority w:val="9"/>
    <w:semiHidden/>
    <w:rPr>
      <w:rFonts w:eastAsiaTheme="majorEastAsia" w:cstheme="majorBidi"/>
      <w:color w:val="0F4761" w:themeColor="accent1" w:themeShade="BF"/>
    </w:rPr>
  </w:style>
  <w:style w:type="character" w:customStyle="1" w:styleId="60">
    <w:name w:val="标题 6 字符"/>
    <w:basedOn w:val="a0"/>
    <w:link w:val="6"/>
    <w:uiPriority w:val="9"/>
    <w:semiHidden/>
    <w:rPr>
      <w:rFonts w:eastAsiaTheme="majorEastAsia" w:cstheme="majorBidi"/>
      <w:i/>
      <w:iCs/>
      <w:color w:val="595959" w:themeColor="text1" w:themeTint="A6"/>
    </w:rPr>
  </w:style>
  <w:style w:type="character" w:customStyle="1" w:styleId="70">
    <w:name w:val="标题 7 字符"/>
    <w:basedOn w:val="a0"/>
    <w:link w:val="7"/>
    <w:uiPriority w:val="9"/>
    <w:semiHidden/>
    <w:rPr>
      <w:rFonts w:eastAsiaTheme="majorEastAsia" w:cstheme="majorBidi"/>
      <w:color w:val="595959" w:themeColor="text1" w:themeTint="A6"/>
    </w:rPr>
  </w:style>
  <w:style w:type="character" w:customStyle="1" w:styleId="80">
    <w:name w:val="标题 8 字符"/>
    <w:basedOn w:val="a0"/>
    <w:link w:val="8"/>
    <w:uiPriority w:val="9"/>
    <w:semiHidden/>
    <w:rPr>
      <w:rFonts w:eastAsiaTheme="majorEastAsia" w:cstheme="majorBidi"/>
      <w:i/>
      <w:iCs/>
      <w:color w:val="262626" w:themeColor="text1" w:themeTint="D9"/>
    </w:rPr>
  </w:style>
  <w:style w:type="character" w:customStyle="1" w:styleId="90">
    <w:name w:val="标题 9 字符"/>
    <w:basedOn w:val="a0"/>
    <w:link w:val="9"/>
    <w:uiPriority w:val="9"/>
    <w:semiHidden/>
    <w:rPr>
      <w:rFonts w:eastAsiaTheme="majorEastAsia" w:cstheme="majorBidi"/>
      <w:color w:val="262626" w:themeColor="text1" w:themeTint="D9"/>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eastAsiaTheme="majorEastAsia"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IntenseEmphasis1">
    <w:name w:val="Intense Emphasis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IntenseReference1">
    <w:name w:val="Intense Reference1"/>
    <w:basedOn w:val="a0"/>
    <w:uiPriority w:val="32"/>
    <w:qFormat/>
    <w:rPr>
      <w:b/>
      <w:bCs/>
      <w:smallCaps/>
      <w:color w:val="0F4761" w:themeColor="accent1" w:themeShade="BF"/>
      <w:spacing w:val="5"/>
    </w:rPr>
  </w:style>
  <w:style w:type="character" w:customStyle="1" w:styleId="a6">
    <w:name w:val="页眉 字符"/>
    <w:basedOn w:val="a0"/>
    <w:link w:val="a5"/>
    <w:uiPriority w:val="99"/>
    <w:rPr>
      <w:kern w:val="2"/>
      <w:sz w:val="18"/>
      <w:szCs w:val="18"/>
      <w:lang w:val="zh-CN"/>
      <w14:ligatures w14:val="standardContextual"/>
    </w:rPr>
  </w:style>
  <w:style w:type="character" w:customStyle="1" w:styleId="a4">
    <w:name w:val="页脚 字符"/>
    <w:basedOn w:val="a0"/>
    <w:link w:val="a3"/>
    <w:uiPriority w:val="99"/>
    <w:rPr>
      <w:kern w:val="2"/>
      <w:sz w:val="18"/>
      <w:szCs w:val="18"/>
      <w:lang w:val="zh-CN"/>
      <w14:ligatures w14:val="standardContextual"/>
    </w:rPr>
  </w:style>
  <w:style w:type="paragraph" w:customStyle="1" w:styleId="Paragraph">
    <w:name w:val="Paragraph"/>
    <w:basedOn w:val="a"/>
    <w:rsid w:val="00B52518"/>
    <w:pPr>
      <w:spacing w:after="0" w:line="240" w:lineRule="auto"/>
      <w:ind w:firstLine="284"/>
      <w:jc w:val="both"/>
    </w:pPr>
    <w:rPr>
      <w:rFonts w:ascii="Times New Roman" w:hAnsi="Times New Roman" w:cs="Times New Roman"/>
      <w:kern w:val="0"/>
      <w:sz w:val="20"/>
      <w:szCs w:val="20"/>
      <w:lang w:val="en-US" w:eastAsia="en-US"/>
      <w14:ligatures w14:val="none"/>
    </w:rPr>
  </w:style>
  <w:style w:type="paragraph" w:styleId="af0">
    <w:name w:val="Balloon Text"/>
    <w:basedOn w:val="a"/>
    <w:link w:val="af1"/>
    <w:uiPriority w:val="99"/>
    <w:semiHidden/>
    <w:unhideWhenUsed/>
    <w:rsid w:val="00E90822"/>
    <w:pPr>
      <w:spacing w:after="0" w:line="240" w:lineRule="auto"/>
    </w:pPr>
    <w:rPr>
      <w:sz w:val="18"/>
      <w:szCs w:val="18"/>
    </w:rPr>
  </w:style>
  <w:style w:type="character" w:customStyle="1" w:styleId="af1">
    <w:name w:val="批注框文本 字符"/>
    <w:basedOn w:val="a0"/>
    <w:link w:val="af0"/>
    <w:uiPriority w:val="99"/>
    <w:semiHidden/>
    <w:rsid w:val="00E90822"/>
    <w:rPr>
      <w:kern w:val="2"/>
      <w:sz w:val="18"/>
      <w:szCs w:val="18"/>
      <w:lang w:val="zh-CN"/>
      <w14:ligatures w14:val="standardContextual"/>
    </w:rPr>
  </w:style>
  <w:style w:type="paragraph" w:customStyle="1" w:styleId="Reference">
    <w:name w:val="Reference"/>
    <w:basedOn w:val="Paragraph"/>
    <w:rsid w:val="00EE2C2B"/>
    <w:pPr>
      <w:numPr>
        <w:numId w:val="15"/>
      </w:numPr>
      <w:tabs>
        <w:tab w:val="clear" w:pos="360"/>
      </w:tabs>
      <w:ind w:left="426"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69726">
      <w:bodyDiv w:val="1"/>
      <w:marLeft w:val="0"/>
      <w:marRight w:val="0"/>
      <w:marTop w:val="0"/>
      <w:marBottom w:val="0"/>
      <w:divBdr>
        <w:top w:val="none" w:sz="0" w:space="0" w:color="auto"/>
        <w:left w:val="none" w:sz="0" w:space="0" w:color="auto"/>
        <w:bottom w:val="none" w:sz="0" w:space="0" w:color="auto"/>
        <w:right w:val="none" w:sz="0" w:space="0" w:color="auto"/>
      </w:divBdr>
    </w:div>
    <w:div w:id="174922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E3433C42-21AE-4E72-B9F8-B2D98C65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4568</Words>
  <Characters>26043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user</dc:creator>
  <cp:lastModifiedBy>Chan</cp:lastModifiedBy>
  <cp:revision>20</cp:revision>
  <cp:lastPrinted>2025-09-22T03:45:00Z</cp:lastPrinted>
  <dcterms:created xsi:type="dcterms:W3CDTF">2025-03-15T01:06:00Z</dcterms:created>
  <dcterms:modified xsi:type="dcterms:W3CDTF">2025-09-22T07:03:00Z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1033-7.2.1.8947</vt:lpwstr>
  </property>
  <property fmtid="{D5CDD505-2E9C-101B-9397-08002B2CF9AE}" pid="3" name="ICV">
    <vt:lpwstr>D8BB29AFFD7C266C4ED8D867F9C69AF6_42</vt:lpwstr>
  </property>
</Properties>
</file>