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9EE" w:rsidRPr="00854825" w:rsidRDefault="00325031" w:rsidP="00854825">
      <w:pPr>
        <w:pStyle w:val="PaperTitle"/>
        <w:adjustRightInd w:val="0"/>
        <w:snapToGrid w:val="0"/>
      </w:pPr>
      <w:r w:rsidRPr="00854825">
        <w:t>High-Performance Operational Amplifier Design Based on Current Recycling Technology</w:t>
      </w:r>
    </w:p>
    <w:p w:rsidR="006649EE" w:rsidRPr="00854825" w:rsidRDefault="00325031" w:rsidP="00854825">
      <w:pPr>
        <w:pStyle w:val="AuthorName"/>
      </w:pPr>
      <w:r w:rsidRPr="00854825">
        <w:t>Chuancong Sheng</w:t>
      </w:r>
    </w:p>
    <w:p w:rsidR="006649EE" w:rsidRPr="00854825" w:rsidRDefault="00325031" w:rsidP="00854825">
      <w:pPr>
        <w:pStyle w:val="AuthorAffiliation"/>
        <w:adjustRightInd w:val="0"/>
        <w:snapToGrid w:val="0"/>
        <w:rPr>
          <w:lang w:val="en-GB" w:eastAsia="en-GB"/>
        </w:rPr>
      </w:pPr>
      <w:r w:rsidRPr="00854825">
        <w:rPr>
          <w:lang w:val="en-GB" w:eastAsia="en-GB"/>
        </w:rPr>
        <w:t>School of Microelectronics, Faculty of Electronic and Information Engineering, Xi'an Jiaotong University, Xi</w:t>
      </w:r>
      <w:r w:rsidRPr="00854825">
        <w:rPr>
          <w:rFonts w:hint="eastAsia"/>
          <w:lang w:val="en-GB" w:eastAsia="en-GB"/>
        </w:rPr>
        <w:t>'</w:t>
      </w:r>
      <w:r w:rsidRPr="00854825">
        <w:rPr>
          <w:lang w:val="en-GB" w:eastAsia="en-GB"/>
        </w:rPr>
        <w:t>an, 710048, Shaanxi, China</w:t>
      </w:r>
    </w:p>
    <w:p w:rsidR="006649EE" w:rsidRPr="00854825" w:rsidRDefault="00854825" w:rsidP="00854825">
      <w:pPr>
        <w:pStyle w:val="AuthorEmail"/>
        <w:adjustRightInd w:val="0"/>
        <w:snapToGrid w:val="0"/>
      </w:pPr>
      <w:r w:rsidRPr="00075EA6">
        <w:br/>
      </w:r>
      <w:r w:rsidR="00325031" w:rsidRPr="00854825">
        <w:t>2823658332@stu.xjtu.edu.cn</w:t>
      </w:r>
    </w:p>
    <w:p w:rsidR="006649EE" w:rsidRDefault="00325031">
      <w:pPr>
        <w:snapToGrid w:val="0"/>
        <w:spacing w:before="360" w:after="360"/>
        <w:rPr>
          <w:rFonts w:cs="Times New Roman"/>
        </w:rPr>
      </w:pPr>
      <w:r>
        <w:rPr>
          <w:rFonts w:cs="Times New Roman"/>
          <w:b/>
          <w:bCs/>
          <w:sz w:val="18"/>
          <w:szCs w:val="18"/>
        </w:rPr>
        <w:t>Abstract.</w:t>
      </w:r>
      <w:r>
        <w:rPr>
          <w:rFonts w:cs="Times New Roman"/>
          <w:sz w:val="18"/>
          <w:szCs w:val="18"/>
        </w:rPr>
        <w:t xml:space="preserve"> This paper presents a current-recycled two-stage operational amplifier </w:t>
      </w:r>
      <w:r>
        <w:rPr>
          <w:rFonts w:cs="Times New Roman" w:hint="eastAsia"/>
          <w:sz w:val="18"/>
          <w:szCs w:val="18"/>
        </w:rPr>
        <w:t xml:space="preserve">designed </w:t>
      </w:r>
      <w:r>
        <w:rPr>
          <w:rFonts w:cs="Times New Roman"/>
          <w:sz w:val="18"/>
          <w:szCs w:val="18"/>
        </w:rPr>
        <w:t xml:space="preserve">in 180nm CMOS </w:t>
      </w:r>
      <w:r>
        <w:rPr>
          <w:rFonts w:cs="Times New Roman" w:hint="eastAsia"/>
          <w:sz w:val="18"/>
          <w:szCs w:val="18"/>
        </w:rPr>
        <w:t xml:space="preserve">optimized for applications requiring high gain and low power. </w:t>
      </w:r>
      <w:r>
        <w:rPr>
          <w:rFonts w:cs="Times New Roman"/>
          <w:sz w:val="18"/>
          <w:szCs w:val="18"/>
        </w:rPr>
        <w:t>Th</w:t>
      </w:r>
      <w:r>
        <w:rPr>
          <w:rFonts w:cs="Times New Roman" w:hint="eastAsia"/>
          <w:sz w:val="18"/>
          <w:szCs w:val="18"/>
        </w:rPr>
        <w:t>is</w:t>
      </w:r>
      <w:r>
        <w:rPr>
          <w:rFonts w:cs="Times New Roman"/>
          <w:sz w:val="18"/>
          <w:szCs w:val="18"/>
        </w:rPr>
        <w:t xml:space="preserve"> design</w:t>
      </w:r>
      <w:r>
        <w:rPr>
          <w:rFonts w:cs="Times New Roman" w:hint="eastAsia"/>
          <w:sz w:val="18"/>
          <w:szCs w:val="18"/>
        </w:rPr>
        <w:t xml:space="preserve"> based on current recycling technology</w:t>
      </w:r>
      <w:r>
        <w:rPr>
          <w:rFonts w:cs="Times New Roman"/>
          <w:sz w:val="18"/>
          <w:szCs w:val="18"/>
        </w:rPr>
        <w:t xml:space="preserve"> employs trans</w:t>
      </w:r>
      <w:r>
        <w:rPr>
          <w:rFonts w:cs="Times New Roman" w:hint="eastAsia"/>
          <w:sz w:val="18"/>
          <w:szCs w:val="18"/>
        </w:rPr>
        <w:t>-</w:t>
      </w:r>
      <w:r>
        <w:rPr>
          <w:rFonts w:cs="Times New Roman"/>
          <w:sz w:val="18"/>
          <w:szCs w:val="18"/>
        </w:rPr>
        <w:t>conductance</w:t>
      </w:r>
      <w:r>
        <w:rPr>
          <w:rFonts w:cs="Times New Roman" w:hint="eastAsia"/>
          <w:sz w:val="18"/>
          <w:szCs w:val="18"/>
        </w:rPr>
        <w:t xml:space="preserve"> </w:t>
      </w:r>
      <w:r>
        <w:rPr>
          <w:rFonts w:cs="Times New Roman"/>
          <w:sz w:val="18"/>
          <w:szCs w:val="18"/>
        </w:rPr>
        <w:t>boosting current mirrors (K=3)</w:t>
      </w:r>
      <w:r>
        <w:rPr>
          <w:rFonts w:cs="Times New Roman" w:hint="eastAsia"/>
          <w:sz w:val="18"/>
          <w:szCs w:val="18"/>
        </w:rPr>
        <w:t xml:space="preserve">, achieving a 105 dB open loop gain at a 108 </w:t>
      </w:r>
      <w:r>
        <w:rPr>
          <w:rFonts w:cs="Times New Roman"/>
          <w:sz w:val="18"/>
          <w:szCs w:val="18"/>
        </w:rPr>
        <w:t xml:space="preserve">μW </w:t>
      </w:r>
      <w:r>
        <w:rPr>
          <w:rFonts w:cs="Times New Roman" w:hint="eastAsia"/>
          <w:sz w:val="18"/>
          <w:szCs w:val="18"/>
        </w:rPr>
        <w:t>power consuming</w:t>
      </w:r>
      <w:r>
        <w:rPr>
          <w:rFonts w:cs="Times New Roman"/>
          <w:sz w:val="18"/>
          <w:szCs w:val="18"/>
        </w:rPr>
        <w:t>. RC c</w:t>
      </w:r>
      <w:r>
        <w:rPr>
          <w:rFonts w:eastAsia="Segoe UI" w:cs="Times New Roman"/>
          <w:color w:val="404040"/>
          <w:sz w:val="18"/>
          <w:szCs w:val="18"/>
        </w:rPr>
        <w:t xml:space="preserve">ompensation is designed to stabilized the amplifier, delivering a 7.7 Mhz unity-gain bandwidth </w:t>
      </w:r>
      <w:r>
        <w:rPr>
          <w:rFonts w:cs="Times New Roman"/>
          <w:sz w:val="18"/>
          <w:szCs w:val="18"/>
        </w:rPr>
        <w:t>while maintaining 60° phase margin. Measured performance shows a exceptional</w:t>
      </w:r>
      <w:r>
        <w:rPr>
          <w:rFonts w:eastAsia="Segoe UI" w:cs="Times New Roman"/>
          <w:color w:val="404040"/>
          <w:sz w:val="18"/>
          <w:szCs w:val="18"/>
        </w:rPr>
        <w:t xml:space="preserve"> immunity to environmental interference, with </w:t>
      </w:r>
      <w:r>
        <w:rPr>
          <w:rFonts w:cs="Times New Roman"/>
          <w:sz w:val="18"/>
          <w:szCs w:val="18"/>
        </w:rPr>
        <w:t>125 dB common-mode rejection ratio (CMRR) and 72 dB power supply rejection ratio (PSRR), enabling reliable operation in interference-prone environments. With 1.69 V</w:t>
      </w:r>
      <w:r>
        <w:rPr>
          <w:rFonts w:cs="Times New Roman" w:hint="eastAsia"/>
          <w:sz w:val="18"/>
          <w:szCs w:val="18"/>
        </w:rPr>
        <w:t xml:space="preserve"> </w:t>
      </w:r>
      <w:r>
        <w:rPr>
          <w:rFonts w:cs="Times New Roman"/>
          <w:sz w:val="18"/>
          <w:szCs w:val="18"/>
        </w:rPr>
        <w:t>output swing, the amplifier suits biomedical interfaces and IoT sensors. Future enhancements will focus on expanding bandwidth beyond 15 MHz through adaptive bias current tuning while maintaining sub-100 μW operation</w:t>
      </w:r>
      <w:r>
        <w:rPr>
          <w:rFonts w:hint="eastAsia"/>
        </w:rPr>
        <w:t xml:space="preserve">. </w:t>
      </w:r>
      <w:r>
        <w:rPr>
          <w:sz w:val="18"/>
          <w:szCs w:val="18"/>
        </w:rPr>
        <w:t xml:space="preserve">Additionally, migration to an advanced technology is proposed to improve temperature stability (-40℃ to 125℃) and scalability down the supply power. </w:t>
      </w:r>
    </w:p>
    <w:p w:rsidR="006649EE" w:rsidRDefault="00325031">
      <w:pPr>
        <w:snapToGrid w:val="0"/>
        <w:spacing w:before="240" w:after="240"/>
        <w:jc w:val="center"/>
        <w:rPr>
          <w:rFonts w:cs="Times New Roman"/>
          <w:b/>
          <w:bCs/>
          <w:sz w:val="24"/>
        </w:rPr>
      </w:pPr>
      <w:r>
        <w:rPr>
          <w:rFonts w:cs="Times New Roman"/>
          <w:b/>
          <w:bCs/>
          <w:sz w:val="24"/>
        </w:rPr>
        <w:t>INTRODUCTION</w:t>
      </w:r>
    </w:p>
    <w:p w:rsidR="006649EE" w:rsidRPr="00854825" w:rsidRDefault="00325031" w:rsidP="00854825">
      <w:pPr>
        <w:pStyle w:val="Paragraph"/>
        <w:widowControl/>
        <w:adjustRightInd w:val="0"/>
        <w:snapToGrid w:val="0"/>
        <w:rPr>
          <w:rFonts w:eastAsiaTheme="minorEastAsia" w:cs="Times New Roman"/>
          <w:kern w:val="0"/>
          <w:szCs w:val="20"/>
          <w:lang w:eastAsia="en-US"/>
        </w:rPr>
      </w:pPr>
      <w:r w:rsidRPr="00854825">
        <w:rPr>
          <w:rFonts w:eastAsiaTheme="minorEastAsia" w:cs="Times New Roman"/>
          <w:kern w:val="0"/>
          <w:szCs w:val="20"/>
          <w:lang w:eastAsia="en-US"/>
        </w:rPr>
        <w:t xml:space="preserve">Nowadays, </w:t>
      </w:r>
      <w:r w:rsidRPr="00854825">
        <w:rPr>
          <w:rFonts w:eastAsiaTheme="minorEastAsia" w:cs="Times New Roman" w:hint="eastAsia"/>
          <w:kern w:val="0"/>
          <w:szCs w:val="20"/>
          <w:lang w:eastAsia="en-US"/>
        </w:rPr>
        <w:t>operational</w:t>
      </w:r>
      <w:r w:rsidRPr="00854825">
        <w:rPr>
          <w:rFonts w:eastAsiaTheme="minorEastAsia" w:cs="Times New Roman"/>
          <w:kern w:val="0"/>
          <w:szCs w:val="20"/>
          <w:lang w:eastAsia="en-US"/>
        </w:rPr>
        <w:t xml:space="preserve"> amplifiers (op-amps) have become ubiquitous in modern electronic systems, as fundamental building blocks across diverse applications ranging from communication systems (e.g., radar and sonar signal conditioning) to biomedical instrumentation (e.g., neural signal acquisition) [1-2]. Operational amplifiers (op-amps) play a critical role in a wide range of applications, including signal processing, analog-to-digital converters (ADCs), digital-to-analog converters (DACs), and power management systems. Consequently, the design of a high-performance and energy-efficient op-amp </w:t>
      </w:r>
      <w:r w:rsidRPr="00854825">
        <w:rPr>
          <w:rFonts w:eastAsiaTheme="minorEastAsia" w:cs="Times New Roman" w:hint="eastAsia"/>
          <w:kern w:val="0"/>
          <w:szCs w:val="20"/>
          <w:lang w:eastAsia="en-US"/>
        </w:rPr>
        <w:t>holds</w:t>
      </w:r>
      <w:r w:rsidRPr="00854825">
        <w:rPr>
          <w:rFonts w:eastAsiaTheme="minorEastAsia" w:cs="Times New Roman"/>
          <w:kern w:val="0"/>
          <w:szCs w:val="20"/>
          <w:lang w:eastAsia="en-US"/>
        </w:rPr>
        <w:t xml:space="preserve"> significant importance in advancing modern electronic systems.</w:t>
      </w:r>
    </w:p>
    <w:p w:rsidR="006649EE" w:rsidRPr="00854825" w:rsidRDefault="00325031" w:rsidP="00854825">
      <w:pPr>
        <w:pStyle w:val="Paragraph"/>
        <w:widowControl/>
        <w:adjustRightInd w:val="0"/>
        <w:snapToGrid w:val="0"/>
        <w:rPr>
          <w:rFonts w:eastAsiaTheme="minorEastAsia" w:cs="Times New Roman"/>
          <w:kern w:val="0"/>
          <w:szCs w:val="20"/>
          <w:lang w:eastAsia="en-US"/>
        </w:rPr>
      </w:pPr>
      <w:r w:rsidRPr="00854825">
        <w:rPr>
          <w:rFonts w:eastAsiaTheme="minorEastAsia" w:cs="Times New Roman"/>
          <w:kern w:val="0"/>
          <w:szCs w:val="20"/>
          <w:lang w:eastAsia="en-US"/>
        </w:rPr>
        <w:t xml:space="preserve">According to the requirements of high efficiency amplifier, the development of op-amps </w:t>
      </w:r>
      <w:r w:rsidRPr="00854825">
        <w:rPr>
          <w:rFonts w:eastAsiaTheme="minorEastAsia" w:cs="Times New Roman" w:hint="eastAsia"/>
          <w:kern w:val="0"/>
          <w:szCs w:val="20"/>
          <w:lang w:eastAsia="en-US"/>
        </w:rPr>
        <w:t>must achieve</w:t>
      </w:r>
      <w:r w:rsidRPr="00854825">
        <w:rPr>
          <w:rFonts w:eastAsiaTheme="minorEastAsia" w:cs="Times New Roman"/>
          <w:kern w:val="0"/>
          <w:szCs w:val="20"/>
          <w:lang w:eastAsia="en-US"/>
        </w:rPr>
        <w:t xml:space="preserve"> three conflicting objectives: 1) high voltage </w:t>
      </w:r>
      <w:r w:rsidRPr="00854825">
        <w:rPr>
          <w:rFonts w:eastAsiaTheme="minorEastAsia" w:cs="Times New Roman" w:hint="eastAsia"/>
          <w:kern w:val="0"/>
          <w:szCs w:val="20"/>
          <w:lang w:eastAsia="en-US"/>
        </w:rPr>
        <w:t>gain,</w:t>
      </w:r>
      <w:r w:rsidRPr="00854825">
        <w:rPr>
          <w:rFonts w:eastAsiaTheme="minorEastAsia" w:cs="Times New Roman"/>
          <w:kern w:val="0"/>
          <w:szCs w:val="20"/>
          <w:lang w:eastAsia="en-US"/>
        </w:rPr>
        <w:t xml:space="preserve"> 2) low power consumption for extended operational lifetime, and 3) compact silicon area for cost-sensitive applications. Therefore, finding a technology which can increase the gain and reduce the power consumption is critical.</w:t>
      </w:r>
    </w:p>
    <w:p w:rsidR="006649EE" w:rsidRPr="00854825" w:rsidRDefault="00325031" w:rsidP="00854825">
      <w:pPr>
        <w:pStyle w:val="Paragraph"/>
        <w:widowControl/>
        <w:adjustRightInd w:val="0"/>
        <w:snapToGrid w:val="0"/>
        <w:rPr>
          <w:rFonts w:eastAsiaTheme="minorEastAsia" w:cs="Times New Roman"/>
          <w:kern w:val="0"/>
          <w:szCs w:val="20"/>
          <w:lang w:eastAsia="en-US"/>
        </w:rPr>
      </w:pPr>
      <w:r w:rsidRPr="00854825">
        <w:rPr>
          <w:rFonts w:eastAsiaTheme="minorEastAsia" w:cs="Times New Roman"/>
          <w:kern w:val="0"/>
          <w:szCs w:val="20"/>
          <w:lang w:eastAsia="en-US"/>
        </w:rPr>
        <w:t xml:space="preserve">In addition, the current recovery technology is </w:t>
      </w:r>
      <w:r w:rsidRPr="00854825">
        <w:rPr>
          <w:rFonts w:eastAsiaTheme="minorEastAsia" w:cs="Times New Roman" w:hint="eastAsia"/>
          <w:kern w:val="0"/>
          <w:szCs w:val="20"/>
          <w:lang w:eastAsia="en-US"/>
        </w:rPr>
        <w:t>based on</w:t>
      </w:r>
      <w:r w:rsidRPr="00854825">
        <w:rPr>
          <w:rFonts w:eastAsiaTheme="minorEastAsia" w:cs="Times New Roman"/>
          <w:kern w:val="0"/>
          <w:szCs w:val="20"/>
          <w:lang w:eastAsia="en-US"/>
        </w:rPr>
        <w:t xml:space="preserve"> the traditional cascode amplifier</w:t>
      </w:r>
      <w:r w:rsidRPr="00854825">
        <w:rPr>
          <w:rFonts w:eastAsiaTheme="minorEastAsia" w:cs="Times New Roman" w:hint="eastAsia"/>
          <w:kern w:val="0"/>
          <w:szCs w:val="20"/>
          <w:lang w:eastAsia="en-US"/>
        </w:rPr>
        <w:t>. Using</w:t>
      </w:r>
      <w:r w:rsidRPr="00854825">
        <w:rPr>
          <w:rFonts w:eastAsiaTheme="minorEastAsia" w:cs="Times New Roman"/>
          <w:kern w:val="0"/>
          <w:szCs w:val="20"/>
          <w:lang w:eastAsia="en-US"/>
        </w:rPr>
        <w:t xml:space="preserve"> the cascode amplifier did not provide gain with high transduction transistor, in the case of current and power consumption does not increase to achieve the purpose of improving the gain it has many advantages, is a good way to achieve low power consumption and high </w:t>
      </w:r>
      <w:r w:rsidRPr="00854825">
        <w:rPr>
          <w:rFonts w:eastAsiaTheme="minorEastAsia" w:cs="Times New Roman" w:hint="eastAsia"/>
          <w:kern w:val="0"/>
          <w:szCs w:val="20"/>
          <w:lang w:eastAsia="en-US"/>
        </w:rPr>
        <w:t>gain [</w:t>
      </w:r>
      <w:r w:rsidRPr="00854825">
        <w:rPr>
          <w:rFonts w:eastAsiaTheme="minorEastAsia" w:cs="Times New Roman"/>
          <w:kern w:val="0"/>
          <w:szCs w:val="20"/>
          <w:lang w:eastAsia="en-US"/>
        </w:rPr>
        <w:t xml:space="preserve">3-4]. This study presents a novel amplifier architecture with high-gain and low-power consumption characteristics based on current-recycling </w:t>
      </w:r>
      <w:r w:rsidRPr="00854825">
        <w:rPr>
          <w:rFonts w:eastAsiaTheme="minorEastAsia" w:cs="Times New Roman" w:hint="eastAsia"/>
          <w:kern w:val="0"/>
          <w:szCs w:val="20"/>
          <w:lang w:eastAsia="en-US"/>
        </w:rPr>
        <w:t>technology [5]</w:t>
      </w:r>
      <w:r w:rsidRPr="00854825">
        <w:rPr>
          <w:rFonts w:eastAsiaTheme="minorEastAsia" w:cs="Times New Roman"/>
          <w:kern w:val="0"/>
          <w:szCs w:val="20"/>
          <w:lang w:eastAsia="en-US"/>
        </w:rPr>
        <w:t xml:space="preserve">. The paper systematically elaborates on the innovative circuit design principles, encompassing theoretical derivations and numerical calculations from multiple dimensions including device parameter optimization, stability analysis, and frequency response characteristic modeling. </w:t>
      </w:r>
    </w:p>
    <w:p w:rsidR="006649EE" w:rsidRDefault="00325031" w:rsidP="00854825">
      <w:pPr>
        <w:pStyle w:val="Paragraph"/>
        <w:widowControl/>
        <w:adjustRightInd w:val="0"/>
        <w:snapToGrid w:val="0"/>
        <w:rPr>
          <w:rFonts w:eastAsiaTheme="minorEastAsia" w:cs="Times New Roman"/>
          <w:kern w:val="0"/>
          <w:szCs w:val="20"/>
          <w:lang w:eastAsia="en-US"/>
        </w:rPr>
      </w:pPr>
      <w:r w:rsidRPr="00854825">
        <w:rPr>
          <w:rFonts w:eastAsiaTheme="minorEastAsia" w:cs="Times New Roman"/>
          <w:kern w:val="0"/>
          <w:szCs w:val="20"/>
          <w:lang w:eastAsia="en-US"/>
        </w:rPr>
        <w:t xml:space="preserve">Following the introduction in Section 1, Section 2 elaborates on the circuit design methodology with 180nm CMOS technology, the design of the amplifier, bias circuits, and frequency compensation techniques. Section 3 presents the simulation framework, analyzes the experimental results, and evaluates the performance of the proposed </w:t>
      </w:r>
      <w:r w:rsidRPr="00854825">
        <w:rPr>
          <w:rFonts w:eastAsiaTheme="minorEastAsia" w:cs="Times New Roman"/>
          <w:kern w:val="0"/>
          <w:szCs w:val="20"/>
          <w:lang w:eastAsia="en-US"/>
        </w:rPr>
        <w:lastRenderedPageBreak/>
        <w:t xml:space="preserve">design. Finally, Section 4 concludes the study by summarizing the key findings, highlighting the contributions, and suggesting potential directions for future research. </w:t>
      </w:r>
    </w:p>
    <w:p w:rsidR="006649EE" w:rsidRDefault="00325031">
      <w:pPr>
        <w:snapToGrid w:val="0"/>
        <w:spacing w:before="240" w:after="240"/>
        <w:jc w:val="center"/>
        <w:rPr>
          <w:rFonts w:cs="Times New Roman"/>
          <w:b/>
          <w:bCs/>
          <w:sz w:val="24"/>
        </w:rPr>
      </w:pPr>
      <w:r>
        <w:rPr>
          <w:rFonts w:cs="Times New Roman"/>
          <w:b/>
          <w:bCs/>
          <w:sz w:val="24"/>
        </w:rPr>
        <w:t>CIRCUITS DESIGN</w:t>
      </w:r>
    </w:p>
    <w:p w:rsidR="006649EE" w:rsidRDefault="00325031">
      <w:pPr>
        <w:snapToGrid w:val="0"/>
        <w:spacing w:before="240" w:after="240"/>
        <w:jc w:val="center"/>
        <w:rPr>
          <w:rFonts w:cs="Times New Roman"/>
          <w:b/>
          <w:bCs/>
          <w:sz w:val="24"/>
        </w:rPr>
      </w:pPr>
      <w:r>
        <w:rPr>
          <w:rFonts w:cs="Times New Roman"/>
          <w:b/>
          <w:bCs/>
          <w:sz w:val="24"/>
        </w:rPr>
        <w:t xml:space="preserve">Measurement of </w:t>
      </w:r>
      <w:r>
        <w:rPr>
          <w:rFonts w:cs="Times New Roman" w:hint="eastAsia"/>
          <w:b/>
          <w:bCs/>
          <w:sz w:val="24"/>
        </w:rPr>
        <w:t>V</w:t>
      </w:r>
      <w:r>
        <w:rPr>
          <w:rFonts w:cs="Times New Roman"/>
          <w:b/>
          <w:bCs/>
          <w:sz w:val="24"/>
        </w:rPr>
        <w:t xml:space="preserve">arious </w:t>
      </w:r>
      <w:r>
        <w:rPr>
          <w:rFonts w:cs="Times New Roman" w:hint="eastAsia"/>
          <w:b/>
          <w:bCs/>
          <w:sz w:val="24"/>
        </w:rPr>
        <w:t>P</w:t>
      </w:r>
      <w:r>
        <w:rPr>
          <w:rFonts w:cs="Times New Roman"/>
          <w:b/>
          <w:bCs/>
          <w:sz w:val="24"/>
        </w:rPr>
        <w:t xml:space="preserve">arameters for the 180-nm </w:t>
      </w:r>
      <w:r>
        <w:rPr>
          <w:rFonts w:cs="Times New Roman" w:hint="eastAsia"/>
          <w:b/>
          <w:bCs/>
          <w:sz w:val="24"/>
        </w:rPr>
        <w:t>T</w:t>
      </w:r>
      <w:r>
        <w:rPr>
          <w:rFonts w:cs="Times New Roman"/>
          <w:b/>
          <w:bCs/>
          <w:sz w:val="24"/>
        </w:rPr>
        <w:t>echnology</w:t>
      </w:r>
    </w:p>
    <w:p w:rsidR="006649EE" w:rsidRDefault="00325031">
      <w:pPr>
        <w:snapToGrid w:val="0"/>
        <w:ind w:firstLine="283"/>
        <w:jc w:val="left"/>
        <w:rPr>
          <w:rFonts w:cs="Times New Roman"/>
          <w:sz w:val="20"/>
          <w:szCs w:val="20"/>
        </w:rPr>
      </w:pPr>
      <w:r>
        <w:rPr>
          <w:rFonts w:cs="Times New Roman"/>
          <w:sz w:val="20"/>
          <w:szCs w:val="20"/>
        </w:rPr>
        <w:t xml:space="preserve">Because it is an unknown 180nm process, the characteristics of the Metal-Oxide-Semiconductor Field Effect Transistor (MOSFET) should first be measured by circuit simulation first to contribute </w:t>
      </w:r>
      <w:r>
        <w:rPr>
          <w:rFonts w:cs="Times New Roman" w:hint="eastAsia"/>
          <w:sz w:val="20"/>
          <w:szCs w:val="20"/>
        </w:rPr>
        <w:t>to the</w:t>
      </w:r>
      <w:r>
        <w:rPr>
          <w:rFonts w:cs="Times New Roman"/>
          <w:sz w:val="20"/>
          <w:szCs w:val="20"/>
        </w:rPr>
        <w:t xml:space="preserve"> circuits designing below with clearly analyzing </w:t>
      </w:r>
      <w:r>
        <w:rPr>
          <w:rFonts w:cs="Times New Roman" w:hint="eastAsia"/>
          <w:sz w:val="20"/>
          <w:szCs w:val="20"/>
        </w:rPr>
        <w:t>the</w:t>
      </w:r>
      <w:r>
        <w:rPr>
          <w:rFonts w:cs="Times New Roman"/>
          <w:sz w:val="20"/>
          <w:szCs w:val="20"/>
        </w:rPr>
        <w:t xml:space="preserve"> I/V </w:t>
      </w:r>
      <w:r>
        <w:rPr>
          <w:rFonts w:cs="Times New Roman" w:hint="eastAsia"/>
          <w:sz w:val="20"/>
          <w:szCs w:val="20"/>
        </w:rPr>
        <w:t>characteristics</w:t>
      </w:r>
      <w:r>
        <w:rPr>
          <w:rFonts w:cs="Times New Roman"/>
          <w:sz w:val="20"/>
          <w:szCs w:val="20"/>
        </w:rPr>
        <w:t xml:space="preserve"> of </w:t>
      </w:r>
      <w:r>
        <w:rPr>
          <w:rFonts w:cs="Times New Roman" w:hint="eastAsia"/>
          <w:sz w:val="20"/>
          <w:szCs w:val="20"/>
        </w:rPr>
        <w:t>MOSFET [</w:t>
      </w:r>
      <w:r>
        <w:rPr>
          <w:rFonts w:cs="Times New Roman"/>
          <w:sz w:val="20"/>
          <w:szCs w:val="20"/>
        </w:rPr>
        <w:t xml:space="preserve">5]. </w:t>
      </w:r>
    </w:p>
    <w:p w:rsidR="006649EE" w:rsidRDefault="00325031">
      <w:pPr>
        <w:snapToGrid w:val="0"/>
        <w:ind w:firstLine="283"/>
        <w:jc w:val="left"/>
        <w:rPr>
          <w:rFonts w:cs="Times New Roman"/>
          <w:sz w:val="20"/>
          <w:szCs w:val="20"/>
        </w:rPr>
      </w:pPr>
      <w:r>
        <w:rPr>
          <w:rFonts w:cs="Times New Roman"/>
          <w:sz w:val="20"/>
          <w:szCs w:val="20"/>
        </w:rPr>
        <w:t xml:space="preserve">To measure the characteristics of MOSFET, suitable simulation circuits </w:t>
      </w:r>
      <w:r>
        <w:rPr>
          <w:rFonts w:cs="Times New Roman" w:hint="eastAsia"/>
          <w:sz w:val="20"/>
          <w:szCs w:val="20"/>
        </w:rPr>
        <w:t>are</w:t>
      </w:r>
      <w:r>
        <w:rPr>
          <w:rFonts w:cs="Times New Roman"/>
          <w:sz w:val="20"/>
          <w:szCs w:val="20"/>
        </w:rPr>
        <w:t xml:space="preserve"> indispensable, and the IV curve needs to be analyzed after completing the circuit simulation, and λ (channel-length modulation coefficient), k</w:t>
      </w:r>
      <w:r>
        <w:rPr>
          <w:rFonts w:cs="Times New Roman" w:hint="eastAsia"/>
          <w:sz w:val="20"/>
          <w:szCs w:val="20"/>
        </w:rPr>
        <w:t>'</w:t>
      </w:r>
      <w:r>
        <w:rPr>
          <w:rFonts w:cs="Times New Roman"/>
          <w:sz w:val="20"/>
          <w:szCs w:val="20"/>
        </w:rPr>
        <w:t>(</w:t>
      </w:r>
      <w:r>
        <w:rPr>
          <w:rFonts w:cs="Times New Roman"/>
          <w:i/>
          <w:iCs/>
          <w:sz w:val="20"/>
          <w:szCs w:val="20"/>
        </w:rPr>
        <w:t>μ</w:t>
      </w:r>
      <w:r>
        <w:rPr>
          <w:rFonts w:cs="Times New Roman"/>
          <w:i/>
          <w:iCs/>
          <w:sz w:val="20"/>
          <w:szCs w:val="20"/>
          <w:vertAlign w:val="subscript"/>
        </w:rPr>
        <w:t>p</w:t>
      </w:r>
      <w:r>
        <w:rPr>
          <w:rFonts w:cs="Times New Roman"/>
          <w:i/>
          <w:iCs/>
          <w:sz w:val="20"/>
          <w:szCs w:val="20"/>
        </w:rPr>
        <w:t>C</w:t>
      </w:r>
      <w:r>
        <w:rPr>
          <w:rFonts w:cs="Times New Roman"/>
          <w:i/>
          <w:iCs/>
          <w:sz w:val="20"/>
          <w:szCs w:val="20"/>
          <w:vertAlign w:val="subscript"/>
        </w:rPr>
        <w:t>OX</w:t>
      </w:r>
      <w:r>
        <w:rPr>
          <w:rFonts w:cs="Times New Roman"/>
          <w:sz w:val="20"/>
          <w:szCs w:val="20"/>
          <w:vertAlign w:val="subscript"/>
        </w:rPr>
        <w:t xml:space="preserve"> </w:t>
      </w:r>
      <w:r>
        <w:rPr>
          <w:rFonts w:cs="Times New Roman"/>
          <w:sz w:val="20"/>
          <w:szCs w:val="20"/>
        </w:rPr>
        <w:t xml:space="preserve">and </w:t>
      </w:r>
      <w:r>
        <w:rPr>
          <w:rFonts w:cs="Times New Roman"/>
          <w:i/>
          <w:iCs/>
          <w:sz w:val="20"/>
          <w:szCs w:val="20"/>
        </w:rPr>
        <w:t>μ</w:t>
      </w:r>
      <w:r>
        <w:rPr>
          <w:rFonts w:cs="Times New Roman"/>
          <w:i/>
          <w:iCs/>
          <w:sz w:val="20"/>
          <w:szCs w:val="20"/>
          <w:vertAlign w:val="subscript"/>
        </w:rPr>
        <w:t>n</w:t>
      </w:r>
      <w:r>
        <w:rPr>
          <w:rFonts w:cs="Times New Roman"/>
          <w:i/>
          <w:iCs/>
          <w:sz w:val="20"/>
          <w:szCs w:val="20"/>
        </w:rPr>
        <w:t>C</w:t>
      </w:r>
      <w:r>
        <w:rPr>
          <w:rFonts w:cs="Times New Roman"/>
          <w:i/>
          <w:iCs/>
          <w:sz w:val="20"/>
          <w:szCs w:val="20"/>
          <w:vertAlign w:val="subscript"/>
        </w:rPr>
        <w:t>OX</w:t>
      </w:r>
      <w:r>
        <w:rPr>
          <w:rFonts w:cs="Times New Roman"/>
          <w:sz w:val="20"/>
          <w:szCs w:val="20"/>
        </w:rPr>
        <w:t xml:space="preserve">) should be </w:t>
      </w:r>
      <w:r>
        <w:rPr>
          <w:rFonts w:cs="Times New Roman" w:hint="eastAsia"/>
          <w:sz w:val="20"/>
          <w:szCs w:val="20"/>
        </w:rPr>
        <w:t>obtained [</w:t>
      </w:r>
      <w:r>
        <w:rPr>
          <w:rFonts w:cs="Times New Roman"/>
          <w:sz w:val="20"/>
          <w:szCs w:val="20"/>
        </w:rPr>
        <w:t xml:space="preserve">5]. Due to different properties, N-type MOSFET (NMOS) and P-type MOSFET (PMOS) should be simulated in different </w:t>
      </w:r>
      <w:r>
        <w:rPr>
          <w:rFonts w:cs="Times New Roman" w:hint="eastAsia"/>
          <w:sz w:val="20"/>
          <w:szCs w:val="20"/>
        </w:rPr>
        <w:t>circuits as showed in Fig.1.</w:t>
      </w:r>
    </w:p>
    <w:tbl>
      <w:tblPr>
        <w:tblStyle w:val="a9"/>
        <w:tblW w:w="0" w:type="auto"/>
        <w:tblInd w:w="109" w:type="dxa"/>
        <w:tblLook w:val="04A0" w:firstRow="1" w:lastRow="0" w:firstColumn="1" w:lastColumn="0" w:noHBand="0" w:noVBand="1"/>
      </w:tblPr>
      <w:tblGrid>
        <w:gridCol w:w="4512"/>
        <w:gridCol w:w="4460"/>
      </w:tblGrid>
      <w:tr w:rsidR="006649EE">
        <w:tc>
          <w:tcPr>
            <w:tcW w:w="4512" w:type="dxa"/>
            <w:tcBorders>
              <w:top w:val="nil"/>
              <w:left w:val="nil"/>
              <w:bottom w:val="nil"/>
              <w:right w:val="nil"/>
            </w:tcBorders>
          </w:tcPr>
          <w:p w:rsidR="006649EE" w:rsidRDefault="00325031">
            <w:pPr>
              <w:snapToGrid w:val="0"/>
              <w:jc w:val="center"/>
            </w:pPr>
            <w:r>
              <w:rPr>
                <w:noProof/>
              </w:rPr>
              <w:drawing>
                <wp:inline distT="0" distB="0" distL="114300" distR="114300">
                  <wp:extent cx="1889125" cy="1337310"/>
                  <wp:effectExtent l="0" t="0" r="3175" b="8890"/>
                  <wp:docPr id="4" name="图片 4" descr="绘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绘图2"/>
                          <pic:cNvPicPr>
                            <a:picLocks noChangeAspect="1"/>
                          </pic:cNvPicPr>
                        </pic:nvPicPr>
                        <pic:blipFill>
                          <a:blip r:embed="rId5"/>
                          <a:stretch>
                            <a:fillRect/>
                          </a:stretch>
                        </pic:blipFill>
                        <pic:spPr>
                          <a:xfrm>
                            <a:off x="0" y="0"/>
                            <a:ext cx="1889125" cy="1337310"/>
                          </a:xfrm>
                          <a:prstGeom prst="rect">
                            <a:avLst/>
                          </a:prstGeom>
                        </pic:spPr>
                      </pic:pic>
                    </a:graphicData>
                  </a:graphic>
                </wp:inline>
              </w:drawing>
            </w:r>
          </w:p>
        </w:tc>
        <w:tc>
          <w:tcPr>
            <w:tcW w:w="4460" w:type="dxa"/>
            <w:tcBorders>
              <w:top w:val="nil"/>
              <w:left w:val="nil"/>
              <w:bottom w:val="nil"/>
              <w:right w:val="nil"/>
            </w:tcBorders>
          </w:tcPr>
          <w:p w:rsidR="006649EE" w:rsidRDefault="00325031">
            <w:pPr>
              <w:snapToGrid w:val="0"/>
              <w:jc w:val="center"/>
            </w:pPr>
            <w:r>
              <w:rPr>
                <w:noProof/>
              </w:rPr>
              <w:drawing>
                <wp:inline distT="0" distB="0" distL="114300" distR="114300">
                  <wp:extent cx="1854200" cy="1398270"/>
                  <wp:effectExtent l="0" t="0" r="0" b="11430"/>
                  <wp:docPr id="3" name="图片 3"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绘图1"/>
                          <pic:cNvPicPr>
                            <a:picLocks noChangeAspect="1"/>
                          </pic:cNvPicPr>
                        </pic:nvPicPr>
                        <pic:blipFill>
                          <a:blip r:embed="rId6"/>
                          <a:stretch>
                            <a:fillRect/>
                          </a:stretch>
                        </pic:blipFill>
                        <pic:spPr>
                          <a:xfrm>
                            <a:off x="0" y="0"/>
                            <a:ext cx="1854200" cy="1398270"/>
                          </a:xfrm>
                          <a:prstGeom prst="rect">
                            <a:avLst/>
                          </a:prstGeom>
                        </pic:spPr>
                      </pic:pic>
                    </a:graphicData>
                  </a:graphic>
                </wp:inline>
              </w:drawing>
            </w:r>
          </w:p>
        </w:tc>
      </w:tr>
      <w:tr w:rsidR="006649EE">
        <w:trPr>
          <w:trHeight w:val="90"/>
        </w:trPr>
        <w:tc>
          <w:tcPr>
            <w:tcW w:w="4512" w:type="dxa"/>
            <w:tcBorders>
              <w:top w:val="nil"/>
              <w:left w:val="nil"/>
              <w:bottom w:val="nil"/>
              <w:right w:val="nil"/>
            </w:tcBorders>
          </w:tcPr>
          <w:p w:rsidR="006649EE" w:rsidRDefault="00325031">
            <w:pPr>
              <w:snapToGrid w:val="0"/>
              <w:jc w:val="center"/>
            </w:pPr>
            <w:r>
              <w:rPr>
                <w:rFonts w:hint="eastAsia"/>
              </w:rPr>
              <w:t>(a)</w:t>
            </w:r>
          </w:p>
        </w:tc>
        <w:tc>
          <w:tcPr>
            <w:tcW w:w="4460" w:type="dxa"/>
            <w:tcBorders>
              <w:top w:val="nil"/>
              <w:left w:val="nil"/>
              <w:bottom w:val="nil"/>
              <w:right w:val="nil"/>
            </w:tcBorders>
          </w:tcPr>
          <w:p w:rsidR="006649EE" w:rsidRDefault="00325031">
            <w:pPr>
              <w:snapToGrid w:val="0"/>
              <w:jc w:val="center"/>
            </w:pPr>
            <w:r>
              <w:rPr>
                <w:rFonts w:hint="eastAsia"/>
              </w:rPr>
              <w:t>(b)</w:t>
            </w:r>
          </w:p>
        </w:tc>
      </w:tr>
    </w:tbl>
    <w:p w:rsidR="006649EE" w:rsidRDefault="00325031">
      <w:pPr>
        <w:snapToGrid w:val="0"/>
        <w:jc w:val="center"/>
        <w:rPr>
          <w:sz w:val="18"/>
          <w:szCs w:val="18"/>
        </w:rPr>
      </w:pPr>
      <w:r>
        <w:rPr>
          <w:rFonts w:hint="eastAsia"/>
          <w:b/>
          <w:bCs/>
          <w:sz w:val="18"/>
          <w:szCs w:val="18"/>
        </w:rPr>
        <w:t xml:space="preserve">FIGURE 1. </w:t>
      </w:r>
      <w:r>
        <w:rPr>
          <w:rFonts w:hint="eastAsia"/>
          <w:sz w:val="18"/>
          <w:szCs w:val="18"/>
        </w:rPr>
        <w:t xml:space="preserve">The simulation circuits of PMOS and NMOS, (a) is of PMOS and </w:t>
      </w:r>
      <w:r>
        <w:rPr>
          <w:sz w:val="18"/>
          <w:szCs w:val="18"/>
        </w:rPr>
        <w:t>(b) is of NMOS</w:t>
      </w:r>
      <w:r>
        <w:rPr>
          <w:rFonts w:hint="eastAsia"/>
          <w:sz w:val="18"/>
          <w:szCs w:val="18"/>
        </w:rPr>
        <w:t>.(Picture credit: Original)</w:t>
      </w:r>
    </w:p>
    <w:p w:rsidR="006649EE" w:rsidRDefault="006649EE">
      <w:pPr>
        <w:snapToGrid w:val="0"/>
        <w:ind w:firstLine="283"/>
        <w:rPr>
          <w:rFonts w:cs="Times New Roman"/>
          <w:sz w:val="20"/>
          <w:szCs w:val="20"/>
        </w:rPr>
      </w:pPr>
    </w:p>
    <w:p w:rsidR="006649EE" w:rsidRDefault="00325031">
      <w:pPr>
        <w:snapToGrid w:val="0"/>
        <w:ind w:firstLine="283"/>
        <w:rPr>
          <w:rFonts w:eastAsia="MS Mincho" w:cs="Times New Roman"/>
          <w:sz w:val="20"/>
          <w:szCs w:val="20"/>
          <w:lang w:eastAsia="ja-JP"/>
        </w:rPr>
      </w:pPr>
      <w:r>
        <w:rPr>
          <w:rFonts w:cs="Times New Roman" w:hint="eastAsia"/>
          <w:sz w:val="20"/>
          <w:szCs w:val="20"/>
        </w:rPr>
        <w:t>From</w:t>
      </w:r>
      <w:r>
        <w:rPr>
          <w:rFonts w:cs="Times New Roman"/>
          <w:sz w:val="20"/>
          <w:szCs w:val="20"/>
        </w:rPr>
        <w:t xml:space="preserve"> the EDA tools, the relationship between </w:t>
      </w:r>
      <w:r>
        <w:rPr>
          <w:rFonts w:cs="Times New Roman"/>
          <w:i/>
          <w:iCs/>
          <w:sz w:val="20"/>
          <w:szCs w:val="20"/>
        </w:rPr>
        <w:t>g</w:t>
      </w:r>
      <w:r>
        <w:rPr>
          <w:rFonts w:cs="Times New Roman"/>
          <w:i/>
          <w:iCs/>
          <w:sz w:val="20"/>
          <w:szCs w:val="20"/>
          <w:vertAlign w:val="subscript"/>
        </w:rPr>
        <w:t xml:space="preserve">m  </w:t>
      </w:r>
      <w:r>
        <w:rPr>
          <w:rFonts w:cs="Times New Roman"/>
          <w:sz w:val="20"/>
          <w:szCs w:val="20"/>
        </w:rPr>
        <w:t xml:space="preserve">(trans-conductance) and </w:t>
      </w:r>
      <w:r>
        <w:rPr>
          <w:rFonts w:cs="Times New Roman"/>
          <w:i/>
          <w:iCs/>
          <w:sz w:val="20"/>
          <w:szCs w:val="20"/>
        </w:rPr>
        <w:t>I</w:t>
      </w:r>
      <w:r>
        <w:rPr>
          <w:rFonts w:cs="Times New Roman"/>
          <w:i/>
          <w:iCs/>
          <w:sz w:val="20"/>
          <w:szCs w:val="20"/>
          <w:vertAlign w:val="subscript"/>
        </w:rPr>
        <w:t xml:space="preserve">d </w:t>
      </w:r>
      <w:r>
        <w:rPr>
          <w:rFonts w:cs="Times New Roman"/>
          <w:sz w:val="20"/>
          <w:szCs w:val="20"/>
        </w:rPr>
        <w:t>(drain current of )</w:t>
      </w:r>
      <w:r>
        <w:rPr>
          <w:rFonts w:cs="Times New Roman"/>
          <w:i/>
          <w:iCs/>
          <w:sz w:val="20"/>
          <w:szCs w:val="20"/>
          <w:vertAlign w:val="subscript"/>
        </w:rPr>
        <w:t xml:space="preserve"> </w:t>
      </w:r>
      <w:r>
        <w:rPr>
          <w:rFonts w:cs="Times New Roman"/>
          <w:sz w:val="20"/>
          <w:szCs w:val="20"/>
        </w:rPr>
        <w:t xml:space="preserve">, </w:t>
      </w:r>
      <w:r>
        <w:rPr>
          <w:rFonts w:cs="Times New Roman" w:hint="eastAsia"/>
          <w:sz w:val="20"/>
          <w:szCs w:val="20"/>
        </w:rPr>
        <w:t xml:space="preserve">between </w:t>
      </w:r>
      <w:r>
        <w:rPr>
          <w:rFonts w:cs="Times New Roman" w:hint="eastAsia"/>
          <w:i/>
          <w:iCs/>
          <w:sz w:val="20"/>
          <w:szCs w:val="20"/>
        </w:rPr>
        <w:t>r</w:t>
      </w:r>
      <w:r>
        <w:rPr>
          <w:rFonts w:cs="Times New Roman" w:hint="eastAsia"/>
          <w:i/>
          <w:iCs/>
          <w:sz w:val="20"/>
          <w:szCs w:val="20"/>
          <w:vertAlign w:val="subscript"/>
        </w:rPr>
        <w:t xml:space="preserve">o </w:t>
      </w:r>
      <w:r>
        <w:rPr>
          <w:rFonts w:cs="Times New Roman"/>
          <w:sz w:val="20"/>
          <w:szCs w:val="20"/>
        </w:rPr>
        <w:t>(</w:t>
      </w:r>
      <w:r>
        <w:rPr>
          <w:rFonts w:cs="Times New Roman" w:hint="eastAsia"/>
          <w:sz w:val="20"/>
          <w:szCs w:val="20"/>
        </w:rPr>
        <w:t>small</w:t>
      </w:r>
      <w:r>
        <w:rPr>
          <w:rFonts w:cs="Times New Roman"/>
          <w:sz w:val="20"/>
          <w:szCs w:val="20"/>
        </w:rPr>
        <w:t xml:space="preserve">-signal-equivalent resistance) and </w:t>
      </w:r>
      <w:r>
        <w:rPr>
          <w:rFonts w:cs="Times New Roman"/>
          <w:i/>
          <w:iCs/>
          <w:sz w:val="20"/>
          <w:szCs w:val="20"/>
        </w:rPr>
        <w:t>I</w:t>
      </w:r>
      <w:r>
        <w:rPr>
          <w:rFonts w:cs="Times New Roman"/>
          <w:i/>
          <w:iCs/>
          <w:sz w:val="20"/>
          <w:szCs w:val="20"/>
          <w:vertAlign w:val="subscript"/>
        </w:rPr>
        <w:t>d</w:t>
      </w:r>
      <w:r>
        <w:rPr>
          <w:rFonts w:cs="Times New Roman" w:hint="eastAsia"/>
          <w:sz w:val="20"/>
          <w:szCs w:val="20"/>
        </w:rPr>
        <w:t xml:space="preserve"> </w:t>
      </w:r>
      <w:r>
        <w:rPr>
          <w:rFonts w:cs="Times New Roman"/>
          <w:sz w:val="20"/>
          <w:szCs w:val="20"/>
        </w:rPr>
        <w:t xml:space="preserve">of each </w:t>
      </w:r>
      <w:r>
        <w:rPr>
          <w:rFonts w:cs="Times New Roman" w:hint="eastAsia"/>
          <w:sz w:val="20"/>
          <w:szCs w:val="20"/>
        </w:rPr>
        <w:t>transistor</w:t>
      </w:r>
      <w:r>
        <w:rPr>
          <w:rFonts w:cs="Times New Roman"/>
          <w:sz w:val="20"/>
          <w:szCs w:val="20"/>
        </w:rPr>
        <w:t xml:space="preserve"> in all kinds of </w:t>
      </w:r>
      <w:r>
        <w:rPr>
          <w:rFonts w:eastAsia="MS Mincho" w:cs="Times New Roman" w:hint="eastAsia"/>
          <w:sz w:val="20"/>
          <w:szCs w:val="20"/>
          <w:lang w:eastAsia="ja-JP"/>
        </w:rPr>
        <w:t xml:space="preserve">situations </w:t>
      </w:r>
      <w:r>
        <w:rPr>
          <w:rFonts w:eastAsia="MS Mincho" w:cs="Times New Roman"/>
          <w:sz w:val="20"/>
          <w:szCs w:val="20"/>
          <w:lang w:eastAsia="ja-JP"/>
        </w:rPr>
        <w:t>can</w:t>
      </w:r>
      <w:r>
        <w:rPr>
          <w:rFonts w:eastAsia="MS Mincho" w:cs="Times New Roman" w:hint="eastAsia"/>
          <w:sz w:val="20"/>
          <w:szCs w:val="20"/>
          <w:lang w:eastAsia="ja-JP"/>
        </w:rPr>
        <w:t xml:space="preserve"> easily be found</w:t>
      </w:r>
      <w:r>
        <w:rPr>
          <w:rFonts w:eastAsia="MS Mincho" w:cs="Times New Roman"/>
          <w:sz w:val="20"/>
          <w:szCs w:val="20"/>
          <w:lang w:eastAsia="ja-JP"/>
        </w:rPr>
        <w:t xml:space="preserve"> with the simulation </w:t>
      </w:r>
      <w:r>
        <w:rPr>
          <w:rFonts w:cs="Times New Roman" w:hint="eastAsia"/>
          <w:sz w:val="20"/>
          <w:szCs w:val="20"/>
        </w:rPr>
        <w:t>circuits.</w:t>
      </w:r>
      <w:r>
        <w:rPr>
          <w:rFonts w:eastAsia="MS Mincho" w:cs="Times New Roman"/>
          <w:sz w:val="20"/>
          <w:szCs w:val="20"/>
          <w:lang w:eastAsia="ja-JP"/>
        </w:rPr>
        <w:t xml:space="preserve"> </w:t>
      </w:r>
    </w:p>
    <w:p w:rsidR="006649EE" w:rsidRDefault="006649EE">
      <w:pPr>
        <w:snapToGrid w:val="0"/>
        <w:ind w:firstLine="283"/>
        <w:rPr>
          <w:rFonts w:eastAsia="MS Mincho" w:cs="Times New Roman"/>
          <w:sz w:val="20"/>
          <w:szCs w:val="20"/>
          <w:lang w:eastAsia="ja-JP"/>
        </w:rPr>
      </w:pPr>
    </w:p>
    <w:tbl>
      <w:tblPr>
        <w:tblStyle w:val="a9"/>
        <w:tblW w:w="8991" w:type="dxa"/>
        <w:tblInd w:w="109" w:type="dxa"/>
        <w:tblLayout w:type="fixed"/>
        <w:tblLook w:val="04A0" w:firstRow="1" w:lastRow="0" w:firstColumn="1" w:lastColumn="0" w:noHBand="0" w:noVBand="1"/>
      </w:tblPr>
      <w:tblGrid>
        <w:gridCol w:w="4542"/>
        <w:gridCol w:w="4449"/>
      </w:tblGrid>
      <w:tr w:rsidR="006649EE">
        <w:tc>
          <w:tcPr>
            <w:tcW w:w="4542" w:type="dxa"/>
            <w:tcBorders>
              <w:top w:val="nil"/>
              <w:left w:val="nil"/>
              <w:bottom w:val="nil"/>
              <w:right w:val="nil"/>
            </w:tcBorders>
          </w:tcPr>
          <w:p w:rsidR="006649EE" w:rsidRDefault="00325031">
            <w:pPr>
              <w:snapToGrid w:val="0"/>
              <w:jc w:val="center"/>
            </w:pPr>
            <w:r>
              <w:rPr>
                <w:rFonts w:hint="eastAsia"/>
                <w:noProof/>
              </w:rPr>
              <w:drawing>
                <wp:inline distT="0" distB="0" distL="114300" distR="114300">
                  <wp:extent cx="2431415" cy="1823720"/>
                  <wp:effectExtent l="0" t="0" r="0" b="0"/>
                  <wp:docPr id="18" name="图片 18" descr="gm to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m to i"/>
                          <pic:cNvPicPr>
                            <a:picLocks noChangeAspect="1"/>
                          </pic:cNvPicPr>
                        </pic:nvPicPr>
                        <pic:blipFill>
                          <a:blip r:embed="rId7"/>
                          <a:stretch>
                            <a:fillRect/>
                          </a:stretch>
                        </pic:blipFill>
                        <pic:spPr>
                          <a:xfrm>
                            <a:off x="0" y="0"/>
                            <a:ext cx="2431415" cy="1823720"/>
                          </a:xfrm>
                          <a:prstGeom prst="rect">
                            <a:avLst/>
                          </a:prstGeom>
                        </pic:spPr>
                      </pic:pic>
                    </a:graphicData>
                  </a:graphic>
                </wp:inline>
              </w:drawing>
            </w:r>
          </w:p>
        </w:tc>
        <w:tc>
          <w:tcPr>
            <w:tcW w:w="4449" w:type="dxa"/>
            <w:tcBorders>
              <w:top w:val="nil"/>
              <w:left w:val="nil"/>
              <w:bottom w:val="nil"/>
              <w:right w:val="nil"/>
            </w:tcBorders>
          </w:tcPr>
          <w:p w:rsidR="006649EE" w:rsidRDefault="00325031">
            <w:pPr>
              <w:snapToGrid w:val="0"/>
              <w:jc w:val="center"/>
            </w:pPr>
            <w:r>
              <w:rPr>
                <w:rFonts w:hint="eastAsia"/>
                <w:noProof/>
              </w:rPr>
              <w:drawing>
                <wp:inline distT="0" distB="0" distL="114300" distR="114300">
                  <wp:extent cx="2439035" cy="1830705"/>
                  <wp:effectExtent l="0" t="0" r="12065" b="10795"/>
                  <wp:docPr id="17" name="图片 17" descr="ro to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ro to i"/>
                          <pic:cNvPicPr>
                            <a:picLocks noChangeAspect="1"/>
                          </pic:cNvPicPr>
                        </pic:nvPicPr>
                        <pic:blipFill>
                          <a:blip r:embed="rId8"/>
                          <a:stretch>
                            <a:fillRect/>
                          </a:stretch>
                        </pic:blipFill>
                        <pic:spPr>
                          <a:xfrm>
                            <a:off x="0" y="0"/>
                            <a:ext cx="2439035" cy="1830705"/>
                          </a:xfrm>
                          <a:prstGeom prst="rect">
                            <a:avLst/>
                          </a:prstGeom>
                        </pic:spPr>
                      </pic:pic>
                    </a:graphicData>
                  </a:graphic>
                </wp:inline>
              </w:drawing>
            </w:r>
          </w:p>
        </w:tc>
      </w:tr>
      <w:tr w:rsidR="006649EE">
        <w:trPr>
          <w:trHeight w:val="90"/>
        </w:trPr>
        <w:tc>
          <w:tcPr>
            <w:tcW w:w="4542" w:type="dxa"/>
            <w:tcBorders>
              <w:top w:val="nil"/>
              <w:left w:val="nil"/>
              <w:bottom w:val="nil"/>
              <w:right w:val="nil"/>
            </w:tcBorders>
          </w:tcPr>
          <w:p w:rsidR="006649EE" w:rsidRDefault="00325031">
            <w:pPr>
              <w:snapToGrid w:val="0"/>
              <w:jc w:val="center"/>
            </w:pPr>
            <w:r>
              <w:rPr>
                <w:rFonts w:hint="eastAsia"/>
              </w:rPr>
              <w:t>(a)</w:t>
            </w:r>
          </w:p>
        </w:tc>
        <w:tc>
          <w:tcPr>
            <w:tcW w:w="4449" w:type="dxa"/>
            <w:tcBorders>
              <w:top w:val="nil"/>
              <w:left w:val="nil"/>
              <w:bottom w:val="nil"/>
              <w:right w:val="nil"/>
            </w:tcBorders>
          </w:tcPr>
          <w:p w:rsidR="006649EE" w:rsidRDefault="00325031">
            <w:pPr>
              <w:snapToGrid w:val="0"/>
              <w:jc w:val="center"/>
            </w:pPr>
            <w:r>
              <w:rPr>
                <w:rFonts w:hint="eastAsia"/>
              </w:rPr>
              <w:t>(b)</w:t>
            </w:r>
          </w:p>
        </w:tc>
      </w:tr>
    </w:tbl>
    <w:p w:rsidR="006649EE" w:rsidRDefault="00325031">
      <w:pPr>
        <w:snapToGrid w:val="0"/>
        <w:ind w:firstLine="283"/>
        <w:jc w:val="center"/>
        <w:rPr>
          <w:sz w:val="18"/>
          <w:szCs w:val="18"/>
        </w:rPr>
      </w:pPr>
      <w:r>
        <w:rPr>
          <w:rFonts w:hint="eastAsia"/>
          <w:b/>
          <w:bCs/>
          <w:sz w:val="18"/>
          <w:szCs w:val="18"/>
        </w:rPr>
        <w:t xml:space="preserve">FIGURE </w:t>
      </w:r>
      <w:r>
        <w:rPr>
          <w:b/>
          <w:bCs/>
          <w:sz w:val="18"/>
          <w:szCs w:val="18"/>
        </w:rPr>
        <w:t>2</w:t>
      </w:r>
      <w:r>
        <w:rPr>
          <w:rFonts w:hint="eastAsia"/>
          <w:b/>
          <w:bCs/>
          <w:sz w:val="18"/>
          <w:szCs w:val="18"/>
        </w:rPr>
        <w:t>.</w:t>
      </w:r>
      <w:r>
        <w:rPr>
          <w:b/>
          <w:bCs/>
          <w:sz w:val="18"/>
          <w:szCs w:val="18"/>
        </w:rPr>
        <w:t xml:space="preserve"> </w:t>
      </w:r>
      <w:r>
        <w:rPr>
          <w:sz w:val="18"/>
          <w:szCs w:val="18"/>
        </w:rPr>
        <w:t xml:space="preserve">The result of PMOS simulation, (a) the </w:t>
      </w:r>
      <w:r>
        <w:rPr>
          <w:rFonts w:hint="eastAsia"/>
          <w:sz w:val="18"/>
          <w:szCs w:val="18"/>
        </w:rPr>
        <w:t>relationship</w:t>
      </w:r>
      <w:r>
        <w:rPr>
          <w:sz w:val="18"/>
          <w:szCs w:val="18"/>
        </w:rPr>
        <w:t xml:space="preserve"> curves</w:t>
      </w:r>
      <w:r>
        <w:rPr>
          <w:rFonts w:hint="eastAsia"/>
          <w:sz w:val="18"/>
          <w:szCs w:val="18"/>
        </w:rPr>
        <w:t xml:space="preserve"> of</w:t>
      </w:r>
      <w:r>
        <w:rPr>
          <w:sz w:val="18"/>
          <w:szCs w:val="18"/>
        </w:rPr>
        <w:t xml:space="preserve"> </w:t>
      </w:r>
      <w:r>
        <w:rPr>
          <w:i/>
          <w:iCs/>
          <w:sz w:val="18"/>
          <w:szCs w:val="18"/>
        </w:rPr>
        <w:t>g</w:t>
      </w:r>
      <w:r>
        <w:rPr>
          <w:i/>
          <w:iCs/>
          <w:sz w:val="18"/>
          <w:szCs w:val="18"/>
          <w:vertAlign w:val="subscript"/>
        </w:rPr>
        <w:t>m</w:t>
      </w:r>
      <w:r>
        <w:rPr>
          <w:sz w:val="18"/>
          <w:szCs w:val="18"/>
        </w:rPr>
        <w:t xml:space="preserve"> and </w:t>
      </w:r>
      <w:r>
        <w:rPr>
          <w:i/>
          <w:iCs/>
          <w:sz w:val="18"/>
          <w:szCs w:val="18"/>
        </w:rPr>
        <w:t>I</w:t>
      </w:r>
      <w:r>
        <w:rPr>
          <w:i/>
          <w:iCs/>
          <w:sz w:val="18"/>
          <w:szCs w:val="18"/>
          <w:vertAlign w:val="subscript"/>
        </w:rPr>
        <w:t>d</w:t>
      </w:r>
      <w:r>
        <w:rPr>
          <w:sz w:val="18"/>
          <w:szCs w:val="18"/>
        </w:rPr>
        <w:t xml:space="preserve">; (b) the </w:t>
      </w:r>
      <w:r>
        <w:rPr>
          <w:rFonts w:hint="eastAsia"/>
          <w:sz w:val="18"/>
          <w:szCs w:val="18"/>
        </w:rPr>
        <w:t>relationship</w:t>
      </w:r>
      <w:r>
        <w:rPr>
          <w:sz w:val="18"/>
          <w:szCs w:val="18"/>
        </w:rPr>
        <w:t xml:space="preserve"> curves</w:t>
      </w:r>
      <w:r>
        <w:rPr>
          <w:rFonts w:hint="eastAsia"/>
          <w:sz w:val="18"/>
          <w:szCs w:val="18"/>
        </w:rPr>
        <w:t xml:space="preserve"> of</w:t>
      </w:r>
      <w:r>
        <w:rPr>
          <w:sz w:val="18"/>
          <w:szCs w:val="18"/>
        </w:rPr>
        <w:t xml:space="preserve"> </w:t>
      </w:r>
      <w:r>
        <w:rPr>
          <w:i/>
          <w:iCs/>
          <w:sz w:val="18"/>
          <w:szCs w:val="18"/>
        </w:rPr>
        <w:t>r</w:t>
      </w:r>
      <w:r>
        <w:rPr>
          <w:i/>
          <w:iCs/>
          <w:sz w:val="18"/>
          <w:szCs w:val="18"/>
          <w:vertAlign w:val="subscript"/>
        </w:rPr>
        <w:t>o</w:t>
      </w:r>
      <w:r>
        <w:rPr>
          <w:sz w:val="18"/>
          <w:szCs w:val="18"/>
        </w:rPr>
        <w:t xml:space="preserve"> and </w:t>
      </w:r>
      <w:r>
        <w:rPr>
          <w:i/>
          <w:iCs/>
          <w:sz w:val="18"/>
          <w:szCs w:val="18"/>
        </w:rPr>
        <w:t>I</w:t>
      </w:r>
      <w:r>
        <w:rPr>
          <w:i/>
          <w:iCs/>
          <w:sz w:val="18"/>
          <w:szCs w:val="18"/>
          <w:vertAlign w:val="subscript"/>
        </w:rPr>
        <w:t>d</w:t>
      </w:r>
      <w:r>
        <w:rPr>
          <w:rFonts w:hint="eastAsia"/>
          <w:sz w:val="18"/>
          <w:szCs w:val="18"/>
        </w:rPr>
        <w:t>.(Picture credit: Original)</w:t>
      </w:r>
    </w:p>
    <w:p w:rsidR="006649EE" w:rsidRDefault="006649EE">
      <w:pPr>
        <w:snapToGrid w:val="0"/>
        <w:ind w:firstLine="283"/>
        <w:jc w:val="center"/>
        <w:rPr>
          <w:i/>
          <w:iCs/>
          <w:sz w:val="18"/>
          <w:szCs w:val="18"/>
          <w:vertAlign w:val="subscript"/>
          <w:lang w:eastAsia="ja-JP"/>
        </w:rPr>
      </w:pPr>
    </w:p>
    <w:tbl>
      <w:tblPr>
        <w:tblStyle w:val="a9"/>
        <w:tblW w:w="9025" w:type="dxa"/>
        <w:tblInd w:w="113" w:type="dxa"/>
        <w:tblLayout w:type="fixed"/>
        <w:tblLook w:val="04A0" w:firstRow="1" w:lastRow="0" w:firstColumn="1" w:lastColumn="0" w:noHBand="0" w:noVBand="1"/>
      </w:tblPr>
      <w:tblGrid>
        <w:gridCol w:w="4538"/>
        <w:gridCol w:w="4487"/>
      </w:tblGrid>
      <w:tr w:rsidR="006649EE">
        <w:tc>
          <w:tcPr>
            <w:tcW w:w="4538" w:type="dxa"/>
            <w:tcBorders>
              <w:top w:val="nil"/>
              <w:left w:val="nil"/>
              <w:bottom w:val="nil"/>
              <w:right w:val="nil"/>
            </w:tcBorders>
          </w:tcPr>
          <w:p w:rsidR="006649EE" w:rsidRDefault="00325031">
            <w:pPr>
              <w:snapToGrid w:val="0"/>
              <w:jc w:val="center"/>
            </w:pPr>
            <w:r>
              <w:rPr>
                <w:rFonts w:hint="eastAsia"/>
                <w:noProof/>
              </w:rPr>
              <w:lastRenderedPageBreak/>
              <w:drawing>
                <wp:inline distT="0" distB="0" distL="114300" distR="114300">
                  <wp:extent cx="2263602" cy="1697702"/>
                  <wp:effectExtent l="0" t="0" r="3810" b="0"/>
                  <wp:docPr id="5" name="图片 5" descr="gm to i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m to i N"/>
                          <pic:cNvPicPr>
                            <a:picLocks noChangeAspect="1"/>
                          </pic:cNvPicPr>
                        </pic:nvPicPr>
                        <pic:blipFill>
                          <a:blip r:embed="rId9"/>
                          <a:stretch>
                            <a:fillRect/>
                          </a:stretch>
                        </pic:blipFill>
                        <pic:spPr>
                          <a:xfrm>
                            <a:off x="0" y="0"/>
                            <a:ext cx="2269118" cy="1701839"/>
                          </a:xfrm>
                          <a:prstGeom prst="rect">
                            <a:avLst/>
                          </a:prstGeom>
                        </pic:spPr>
                      </pic:pic>
                    </a:graphicData>
                  </a:graphic>
                </wp:inline>
              </w:drawing>
            </w:r>
          </w:p>
        </w:tc>
        <w:tc>
          <w:tcPr>
            <w:tcW w:w="4487" w:type="dxa"/>
            <w:tcBorders>
              <w:top w:val="nil"/>
              <w:left w:val="nil"/>
              <w:bottom w:val="nil"/>
              <w:right w:val="nil"/>
            </w:tcBorders>
          </w:tcPr>
          <w:p w:rsidR="006649EE" w:rsidRDefault="00325031">
            <w:pPr>
              <w:snapToGrid w:val="0"/>
              <w:jc w:val="center"/>
            </w:pPr>
            <w:r>
              <w:rPr>
                <w:rFonts w:hint="eastAsia"/>
                <w:noProof/>
              </w:rPr>
              <w:drawing>
                <wp:inline distT="0" distB="0" distL="114300" distR="114300">
                  <wp:extent cx="2283692" cy="1712770"/>
                  <wp:effectExtent l="0" t="0" r="2540" b="1905"/>
                  <wp:docPr id="6" name="图片 6" descr="ro to i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ro to i N"/>
                          <pic:cNvPicPr>
                            <a:picLocks noChangeAspect="1"/>
                          </pic:cNvPicPr>
                        </pic:nvPicPr>
                        <pic:blipFill>
                          <a:blip r:embed="rId10"/>
                          <a:stretch>
                            <a:fillRect/>
                          </a:stretch>
                        </pic:blipFill>
                        <pic:spPr>
                          <a:xfrm>
                            <a:off x="0" y="0"/>
                            <a:ext cx="2295785" cy="1721840"/>
                          </a:xfrm>
                          <a:prstGeom prst="rect">
                            <a:avLst/>
                          </a:prstGeom>
                        </pic:spPr>
                      </pic:pic>
                    </a:graphicData>
                  </a:graphic>
                </wp:inline>
              </w:drawing>
            </w:r>
          </w:p>
        </w:tc>
      </w:tr>
      <w:tr w:rsidR="006649EE">
        <w:trPr>
          <w:trHeight w:val="90"/>
        </w:trPr>
        <w:tc>
          <w:tcPr>
            <w:tcW w:w="4538" w:type="dxa"/>
            <w:tcBorders>
              <w:top w:val="nil"/>
              <w:left w:val="nil"/>
              <w:bottom w:val="nil"/>
              <w:right w:val="nil"/>
            </w:tcBorders>
          </w:tcPr>
          <w:p w:rsidR="006649EE" w:rsidRDefault="00325031">
            <w:pPr>
              <w:snapToGrid w:val="0"/>
              <w:jc w:val="center"/>
            </w:pPr>
            <w:r>
              <w:rPr>
                <w:rFonts w:hint="eastAsia"/>
              </w:rPr>
              <w:t>(a)</w:t>
            </w:r>
          </w:p>
        </w:tc>
        <w:tc>
          <w:tcPr>
            <w:tcW w:w="4487" w:type="dxa"/>
            <w:tcBorders>
              <w:top w:val="nil"/>
              <w:left w:val="nil"/>
              <w:bottom w:val="nil"/>
              <w:right w:val="nil"/>
            </w:tcBorders>
          </w:tcPr>
          <w:p w:rsidR="006649EE" w:rsidRDefault="00325031">
            <w:pPr>
              <w:snapToGrid w:val="0"/>
              <w:jc w:val="center"/>
            </w:pPr>
            <w:r>
              <w:rPr>
                <w:rFonts w:hint="eastAsia"/>
              </w:rPr>
              <w:t>(b)</w:t>
            </w:r>
          </w:p>
        </w:tc>
      </w:tr>
    </w:tbl>
    <w:p w:rsidR="006649EE" w:rsidRDefault="00325031">
      <w:pPr>
        <w:snapToGrid w:val="0"/>
        <w:ind w:firstLine="283"/>
        <w:jc w:val="center"/>
        <w:rPr>
          <w:rFonts w:cs="Times New Roman"/>
          <w:sz w:val="20"/>
          <w:szCs w:val="20"/>
        </w:rPr>
      </w:pPr>
      <w:r>
        <w:rPr>
          <w:rFonts w:hint="eastAsia"/>
          <w:b/>
          <w:bCs/>
          <w:sz w:val="18"/>
          <w:szCs w:val="18"/>
        </w:rPr>
        <w:t xml:space="preserve">FIGURE </w:t>
      </w:r>
      <w:r>
        <w:rPr>
          <w:b/>
          <w:bCs/>
          <w:sz w:val="18"/>
          <w:szCs w:val="18"/>
        </w:rPr>
        <w:t>3</w:t>
      </w:r>
      <w:r>
        <w:rPr>
          <w:rFonts w:hint="eastAsia"/>
          <w:b/>
          <w:bCs/>
          <w:sz w:val="18"/>
          <w:szCs w:val="18"/>
        </w:rPr>
        <w:t>.</w:t>
      </w:r>
      <w:r>
        <w:rPr>
          <w:b/>
          <w:bCs/>
          <w:sz w:val="18"/>
          <w:szCs w:val="18"/>
        </w:rPr>
        <w:t xml:space="preserve"> </w:t>
      </w:r>
      <w:r>
        <w:rPr>
          <w:sz w:val="18"/>
          <w:szCs w:val="18"/>
        </w:rPr>
        <w:t>The result of NMOS simulation, (a) the Relationship curves</w:t>
      </w:r>
      <w:r>
        <w:rPr>
          <w:rFonts w:hint="eastAsia"/>
          <w:sz w:val="18"/>
          <w:szCs w:val="18"/>
        </w:rPr>
        <w:t xml:space="preserve"> of</w:t>
      </w:r>
      <w:r>
        <w:rPr>
          <w:sz w:val="18"/>
          <w:szCs w:val="18"/>
        </w:rPr>
        <w:t xml:space="preserve"> </w:t>
      </w:r>
      <w:r>
        <w:rPr>
          <w:i/>
          <w:iCs/>
          <w:sz w:val="18"/>
          <w:szCs w:val="18"/>
        </w:rPr>
        <w:t>g</w:t>
      </w:r>
      <w:r>
        <w:rPr>
          <w:i/>
          <w:iCs/>
          <w:sz w:val="18"/>
          <w:szCs w:val="18"/>
          <w:vertAlign w:val="subscript"/>
        </w:rPr>
        <w:t>m</w:t>
      </w:r>
      <w:r>
        <w:rPr>
          <w:sz w:val="18"/>
          <w:szCs w:val="18"/>
        </w:rPr>
        <w:t xml:space="preserve"> and </w:t>
      </w:r>
      <w:r>
        <w:rPr>
          <w:i/>
          <w:iCs/>
          <w:sz w:val="18"/>
          <w:szCs w:val="18"/>
        </w:rPr>
        <w:t>I</w:t>
      </w:r>
      <w:r>
        <w:rPr>
          <w:i/>
          <w:iCs/>
          <w:sz w:val="18"/>
          <w:szCs w:val="18"/>
          <w:vertAlign w:val="subscript"/>
        </w:rPr>
        <w:t>d</w:t>
      </w:r>
      <w:r>
        <w:rPr>
          <w:sz w:val="18"/>
          <w:szCs w:val="18"/>
        </w:rPr>
        <w:t>; (b) the Relationship curves</w:t>
      </w:r>
      <w:r>
        <w:rPr>
          <w:rFonts w:hint="eastAsia"/>
          <w:sz w:val="18"/>
          <w:szCs w:val="18"/>
        </w:rPr>
        <w:t xml:space="preserve"> of</w:t>
      </w:r>
      <w:r>
        <w:rPr>
          <w:sz w:val="18"/>
          <w:szCs w:val="18"/>
        </w:rPr>
        <w:t xml:space="preserve"> </w:t>
      </w:r>
      <w:r>
        <w:rPr>
          <w:i/>
          <w:iCs/>
          <w:sz w:val="18"/>
          <w:szCs w:val="18"/>
        </w:rPr>
        <w:t>r</w:t>
      </w:r>
      <w:r>
        <w:rPr>
          <w:i/>
          <w:iCs/>
          <w:sz w:val="18"/>
          <w:szCs w:val="18"/>
          <w:vertAlign w:val="subscript"/>
        </w:rPr>
        <w:t>o</w:t>
      </w:r>
      <w:r>
        <w:rPr>
          <w:sz w:val="18"/>
          <w:szCs w:val="18"/>
        </w:rPr>
        <w:t xml:space="preserve"> and </w:t>
      </w:r>
      <w:r>
        <w:rPr>
          <w:i/>
          <w:iCs/>
          <w:sz w:val="18"/>
          <w:szCs w:val="18"/>
        </w:rPr>
        <w:t>I</w:t>
      </w:r>
      <w:r>
        <w:rPr>
          <w:i/>
          <w:iCs/>
          <w:sz w:val="18"/>
          <w:szCs w:val="18"/>
          <w:vertAlign w:val="subscript"/>
        </w:rPr>
        <w:t>d</w:t>
      </w:r>
      <w:r>
        <w:rPr>
          <w:rFonts w:hint="eastAsia"/>
          <w:sz w:val="18"/>
          <w:szCs w:val="18"/>
        </w:rPr>
        <w:t>.(Picture credit: Original)</w:t>
      </w:r>
    </w:p>
    <w:p w:rsidR="006649EE" w:rsidRDefault="006649EE">
      <w:pPr>
        <w:snapToGrid w:val="0"/>
        <w:ind w:firstLine="283"/>
        <w:rPr>
          <w:rFonts w:cs="Times New Roman"/>
          <w:sz w:val="20"/>
          <w:szCs w:val="20"/>
        </w:rPr>
      </w:pPr>
    </w:p>
    <w:p w:rsidR="006649EE" w:rsidRDefault="00325031">
      <w:pPr>
        <w:snapToGrid w:val="0"/>
        <w:ind w:firstLine="283"/>
        <w:jc w:val="left"/>
        <w:rPr>
          <w:sz w:val="18"/>
          <w:szCs w:val="18"/>
        </w:rPr>
      </w:pPr>
      <w:r>
        <w:rPr>
          <w:rFonts w:cs="Times New Roman"/>
          <w:sz w:val="20"/>
          <w:szCs w:val="20"/>
        </w:rPr>
        <w:t xml:space="preserve">Fig.2(a) and </w:t>
      </w:r>
      <w:r>
        <w:rPr>
          <w:rFonts w:cs="Times New Roman" w:hint="eastAsia"/>
          <w:sz w:val="20"/>
          <w:szCs w:val="20"/>
        </w:rPr>
        <w:t>Fig.3(a</w:t>
      </w:r>
      <w:r>
        <w:rPr>
          <w:rFonts w:cs="Times New Roman"/>
          <w:sz w:val="20"/>
          <w:szCs w:val="20"/>
        </w:rPr>
        <w:t xml:space="preserve">) shows the relationship between </w:t>
      </w:r>
      <w:r>
        <w:rPr>
          <w:i/>
          <w:iCs/>
          <w:sz w:val="18"/>
          <w:szCs w:val="18"/>
        </w:rPr>
        <w:t>g</w:t>
      </w:r>
      <w:r>
        <w:rPr>
          <w:i/>
          <w:iCs/>
          <w:sz w:val="18"/>
          <w:szCs w:val="18"/>
          <w:vertAlign w:val="subscript"/>
        </w:rPr>
        <w:t>m</w:t>
      </w:r>
      <w:r>
        <w:rPr>
          <w:sz w:val="18"/>
          <w:szCs w:val="18"/>
        </w:rPr>
        <w:t xml:space="preserve"> and </w:t>
      </w:r>
      <w:r>
        <w:rPr>
          <w:i/>
          <w:iCs/>
          <w:sz w:val="18"/>
          <w:szCs w:val="18"/>
        </w:rPr>
        <w:t>I</w:t>
      </w:r>
      <w:r>
        <w:rPr>
          <w:i/>
          <w:iCs/>
          <w:sz w:val="18"/>
          <w:szCs w:val="18"/>
          <w:vertAlign w:val="subscript"/>
        </w:rPr>
        <w:t>d</w:t>
      </w:r>
      <w:r>
        <w:rPr>
          <w:sz w:val="18"/>
          <w:szCs w:val="18"/>
        </w:rPr>
        <w:t xml:space="preserve">, and </w:t>
      </w:r>
      <w:r>
        <w:rPr>
          <w:rFonts w:cs="Times New Roman"/>
          <w:sz w:val="20"/>
          <w:szCs w:val="20"/>
        </w:rPr>
        <w:t>Fig.</w:t>
      </w:r>
      <w:r>
        <w:rPr>
          <w:rFonts w:cs="Times New Roman" w:hint="eastAsia"/>
          <w:sz w:val="20"/>
          <w:szCs w:val="20"/>
        </w:rPr>
        <w:t>2 (</w:t>
      </w:r>
      <w:r>
        <w:rPr>
          <w:rFonts w:cs="Times New Roman"/>
          <w:sz w:val="20"/>
          <w:szCs w:val="20"/>
        </w:rPr>
        <w:t>b) and Fig.</w:t>
      </w:r>
      <w:r>
        <w:rPr>
          <w:rFonts w:cs="Times New Roman" w:hint="eastAsia"/>
          <w:sz w:val="20"/>
          <w:szCs w:val="20"/>
        </w:rPr>
        <w:t>3 (</w:t>
      </w:r>
      <w:r>
        <w:rPr>
          <w:rFonts w:cs="Times New Roman"/>
          <w:sz w:val="20"/>
          <w:szCs w:val="20"/>
        </w:rPr>
        <w:t xml:space="preserve">b) shows the relationship between </w:t>
      </w:r>
      <w:r>
        <w:rPr>
          <w:i/>
          <w:iCs/>
          <w:sz w:val="18"/>
          <w:szCs w:val="18"/>
        </w:rPr>
        <w:t>r</w:t>
      </w:r>
      <w:r>
        <w:rPr>
          <w:i/>
          <w:iCs/>
          <w:sz w:val="18"/>
          <w:szCs w:val="18"/>
          <w:vertAlign w:val="subscript"/>
        </w:rPr>
        <w:t>o</w:t>
      </w:r>
      <w:r>
        <w:rPr>
          <w:sz w:val="18"/>
          <w:szCs w:val="18"/>
        </w:rPr>
        <w:t xml:space="preserve"> and </w:t>
      </w:r>
      <w:r>
        <w:rPr>
          <w:i/>
          <w:iCs/>
          <w:sz w:val="18"/>
          <w:szCs w:val="18"/>
        </w:rPr>
        <w:t>I</w:t>
      </w:r>
      <w:r>
        <w:rPr>
          <w:i/>
          <w:iCs/>
          <w:sz w:val="18"/>
          <w:szCs w:val="18"/>
          <w:vertAlign w:val="subscript"/>
        </w:rPr>
        <w:t>d</w:t>
      </w:r>
      <w:r>
        <w:rPr>
          <w:sz w:val="18"/>
          <w:szCs w:val="18"/>
        </w:rPr>
        <w:t xml:space="preserve">, </w:t>
      </w:r>
      <w:r>
        <w:rPr>
          <w:rFonts w:hint="eastAsia"/>
          <w:sz w:val="18"/>
          <w:szCs w:val="18"/>
        </w:rPr>
        <w:t>and</w:t>
      </w:r>
      <w:r>
        <w:rPr>
          <w:sz w:val="18"/>
          <w:szCs w:val="18"/>
        </w:rPr>
        <w:t xml:space="preserve"> results can be obtained according to the formula below</w:t>
      </w:r>
      <w:r>
        <w:rPr>
          <w:rFonts w:hint="eastAsia"/>
          <w:sz w:val="18"/>
          <w:szCs w:val="18"/>
        </w:rPr>
        <w:t xml:space="preserve"> </w:t>
      </w:r>
      <w:r>
        <w:rPr>
          <w:sz w:val="18"/>
          <w:szCs w:val="18"/>
        </w:rPr>
        <w:t>[</w:t>
      </w:r>
      <w:r>
        <w:rPr>
          <w:rFonts w:hint="eastAsia"/>
          <w:sz w:val="18"/>
          <w:szCs w:val="18"/>
        </w:rPr>
        <w:t>6</w:t>
      </w:r>
      <w:r>
        <w:rPr>
          <w:sz w:val="18"/>
          <w:szCs w:val="18"/>
        </w:rPr>
        <w:t xml:space="preserve">]. (Both PMOS and NMOS are with the size of </w:t>
      </w:r>
      <w:r>
        <w:rPr>
          <w:position w:val="-10"/>
          <w:sz w:val="18"/>
          <w:szCs w:val="18"/>
        </w:rPr>
        <w:object w:dxaOrig="15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5pt" o:ole="">
            <v:imagedata r:id="rId11" o:title=""/>
          </v:shape>
          <o:OLEObject Type="Embed" ProgID="Equation.3" ShapeID="_x0000_i1025" DrawAspect="Content" ObjectID="_1822051234" r:id="rId12"/>
        </w:object>
      </w:r>
      <w:r>
        <w:rPr>
          <w:sz w:val="18"/>
          <w:szCs w:val="18"/>
        </w:rPr>
        <w:t>)</w:t>
      </w:r>
    </w:p>
    <w:p w:rsidR="006649EE" w:rsidRDefault="00325031">
      <w:pPr>
        <w:pStyle w:val="ae"/>
        <w:jc w:val="both"/>
      </w:pPr>
      <w:r>
        <w:tab/>
      </w:r>
      <w:r>
        <w:rPr>
          <w:position w:val="-24"/>
        </w:rPr>
        <w:object w:dxaOrig="760" w:dyaOrig="580">
          <v:shape id="_x0000_i1026" type="#_x0000_t75" style="width:37.8pt;height:28.8pt" o:ole="">
            <v:imagedata r:id="rId13" o:title=""/>
          </v:shape>
          <o:OLEObject Type="Embed" ProgID="Equation.3" ShapeID="_x0000_i1026" DrawAspect="Content" ObjectID="_1822051235" r:id="rId14"/>
        </w:object>
      </w:r>
      <w:r>
        <w:tab/>
      </w:r>
      <w:r w:rsidR="00B77CF9">
        <w:t>(</w:t>
      </w:r>
      <w:r>
        <w:t>1)</w:t>
      </w:r>
    </w:p>
    <w:p w:rsidR="006649EE" w:rsidRDefault="00325031">
      <w:pPr>
        <w:pStyle w:val="ae"/>
        <w:jc w:val="both"/>
      </w:pPr>
      <w:r>
        <w:tab/>
      </w:r>
      <w:r>
        <w:rPr>
          <w:position w:val="-20"/>
        </w:rPr>
        <w:object w:dxaOrig="1620" w:dyaOrig="600">
          <v:shape id="_x0000_i1027" type="#_x0000_t75" style="width:81pt;height:30pt" o:ole="">
            <v:imagedata r:id="rId15" o:title=""/>
          </v:shape>
          <o:OLEObject Type="Embed" ProgID="Equation.3" ShapeID="_x0000_i1027" DrawAspect="Content" ObjectID="_1822051236" r:id="rId16"/>
        </w:object>
      </w:r>
      <w:r>
        <w:tab/>
      </w:r>
      <w:r w:rsidR="00B77CF9">
        <w:t>(</w:t>
      </w:r>
      <w:r>
        <w:t>2)</w:t>
      </w:r>
    </w:p>
    <w:p w:rsidR="006649EE" w:rsidRDefault="006649EE">
      <w:pPr>
        <w:pStyle w:val="ae"/>
        <w:jc w:val="both"/>
      </w:pPr>
    </w:p>
    <w:p w:rsidR="006649EE" w:rsidRDefault="00325031">
      <w:pPr>
        <w:snapToGrid w:val="0"/>
        <w:ind w:firstLine="283"/>
        <w:jc w:val="left"/>
        <w:rPr>
          <w:rFonts w:cs="Times New Roman"/>
          <w:sz w:val="20"/>
          <w:szCs w:val="20"/>
        </w:rPr>
      </w:pPr>
      <w:r>
        <w:rPr>
          <w:rFonts w:cs="Times New Roman"/>
          <w:sz w:val="20"/>
          <w:szCs w:val="20"/>
        </w:rPr>
        <w:t xml:space="preserve">Through the result from simulation EDA tools, the required parameters can be calculated. </w:t>
      </w:r>
      <w:r>
        <w:rPr>
          <w:rFonts w:cs="Times New Roman" w:hint="eastAsia"/>
          <w:sz w:val="20"/>
          <w:szCs w:val="20"/>
        </w:rPr>
        <w:t>And the results are showed in Table.1.</w:t>
      </w:r>
    </w:p>
    <w:p w:rsidR="006649EE" w:rsidRDefault="006649EE">
      <w:pPr>
        <w:snapToGrid w:val="0"/>
        <w:ind w:firstLine="283"/>
        <w:jc w:val="left"/>
        <w:rPr>
          <w:rFonts w:cs="Times New Roman"/>
          <w:sz w:val="20"/>
          <w:szCs w:val="20"/>
        </w:rPr>
      </w:pPr>
    </w:p>
    <w:p w:rsidR="006649EE" w:rsidRDefault="00325031">
      <w:pPr>
        <w:snapToGrid w:val="0"/>
        <w:ind w:firstLine="283"/>
        <w:jc w:val="center"/>
        <w:rPr>
          <w:rFonts w:cs="Times New Roman"/>
          <w:bCs/>
          <w:sz w:val="20"/>
          <w:szCs w:val="20"/>
        </w:rPr>
      </w:pPr>
      <w:r>
        <w:rPr>
          <w:b/>
          <w:sz w:val="18"/>
          <w:szCs w:val="18"/>
        </w:rPr>
        <w:t xml:space="preserve">TABLE 1. </w:t>
      </w:r>
      <w:r>
        <w:rPr>
          <w:bCs/>
          <w:sz w:val="18"/>
          <w:szCs w:val="18"/>
        </w:rPr>
        <w:t>Parameters of needed transistors</w:t>
      </w:r>
    </w:p>
    <w:tbl>
      <w:tblPr>
        <w:tblStyle w:val="a9"/>
        <w:tblW w:w="0" w:type="auto"/>
        <w:tblInd w:w="250" w:type="dxa"/>
        <w:tblLook w:val="04A0" w:firstRow="1" w:lastRow="0" w:firstColumn="1" w:lastColumn="0" w:noHBand="0" w:noVBand="1"/>
      </w:tblPr>
      <w:tblGrid>
        <w:gridCol w:w="1753"/>
        <w:gridCol w:w="3916"/>
        <w:gridCol w:w="2836"/>
      </w:tblGrid>
      <w:tr w:rsidR="006649EE" w:rsidTr="00854825">
        <w:tc>
          <w:tcPr>
            <w:tcW w:w="1753" w:type="dxa"/>
            <w:tcBorders>
              <w:top w:val="single" w:sz="12" w:space="0" w:color="000000" w:themeColor="dark1"/>
              <w:left w:val="nil"/>
              <w:bottom w:val="single" w:sz="6" w:space="0" w:color="000000" w:themeColor="dark1"/>
              <w:right w:val="nil"/>
            </w:tcBorders>
            <w:shd w:val="clear" w:color="auto" w:fill="FFFFFF"/>
          </w:tcPr>
          <w:p w:rsidR="006649EE" w:rsidRDefault="00325031">
            <w:pPr>
              <w:snapToGrid w:val="0"/>
              <w:jc w:val="center"/>
              <w:rPr>
                <w:rFonts w:cs="Times New Roman"/>
                <w:b/>
                <w:color w:val="000000" w:themeColor="dark1"/>
                <w:sz w:val="20"/>
                <w:szCs w:val="20"/>
              </w:rPr>
            </w:pPr>
            <w:r>
              <w:rPr>
                <w:rFonts w:cs="Times New Roman"/>
                <w:b/>
                <w:color w:val="000000" w:themeColor="dark1"/>
                <w:sz w:val="18"/>
                <w:szCs w:val="18"/>
              </w:rPr>
              <w:t>TYPE</w:t>
            </w:r>
          </w:p>
        </w:tc>
        <w:tc>
          <w:tcPr>
            <w:tcW w:w="3916" w:type="dxa"/>
            <w:tcBorders>
              <w:top w:val="single" w:sz="12" w:space="0" w:color="000000" w:themeColor="dark1"/>
              <w:left w:val="nil"/>
              <w:bottom w:val="single" w:sz="6" w:space="0" w:color="000000" w:themeColor="dark1"/>
              <w:right w:val="nil"/>
            </w:tcBorders>
            <w:shd w:val="clear" w:color="auto" w:fill="FFFFFF"/>
          </w:tcPr>
          <w:p w:rsidR="006649EE" w:rsidRDefault="00325031">
            <w:pPr>
              <w:snapToGrid w:val="0"/>
              <w:jc w:val="center"/>
              <w:rPr>
                <w:rFonts w:cs="Times New Roman"/>
                <w:b/>
                <w:color w:val="000000" w:themeColor="dark1"/>
                <w:sz w:val="20"/>
                <w:szCs w:val="20"/>
              </w:rPr>
            </w:pPr>
            <w:r>
              <w:rPr>
                <w:rStyle w:val="aa"/>
                <w:rFonts w:eastAsia="Segoe UI" w:cs="Times New Roman"/>
                <w:color w:val="404040"/>
                <w:sz w:val="18"/>
                <w:szCs w:val="18"/>
              </w:rPr>
              <w:t>Channel Length Modulation Parameter:λ(</w:t>
            </w:r>
            <w:r>
              <w:rPr>
                <w:rStyle w:val="aa"/>
                <w:rFonts w:cs="Times New Roman" w:hint="eastAsia"/>
                <w:color w:val="404040"/>
                <w:sz w:val="18"/>
                <w:szCs w:val="18"/>
              </w:rPr>
              <w:t>V</w:t>
            </w:r>
            <w:r>
              <w:rPr>
                <w:rStyle w:val="aa"/>
                <w:rFonts w:cs="Times New Roman" w:hint="eastAsia"/>
                <w:color w:val="404040"/>
                <w:sz w:val="18"/>
                <w:szCs w:val="18"/>
                <w:vertAlign w:val="superscript"/>
              </w:rPr>
              <w:t>-1</w:t>
            </w:r>
            <w:r>
              <w:rPr>
                <w:rStyle w:val="aa"/>
                <w:rFonts w:eastAsia="Segoe UI" w:cs="Times New Roman"/>
                <w:color w:val="404040"/>
                <w:sz w:val="18"/>
                <w:szCs w:val="18"/>
              </w:rPr>
              <w:t>)</w:t>
            </w:r>
          </w:p>
        </w:tc>
        <w:tc>
          <w:tcPr>
            <w:tcW w:w="2836" w:type="dxa"/>
            <w:tcBorders>
              <w:top w:val="single" w:sz="12" w:space="0" w:color="000000" w:themeColor="dark1"/>
              <w:left w:val="nil"/>
              <w:bottom w:val="single" w:sz="6" w:space="0" w:color="000000" w:themeColor="dark1"/>
              <w:right w:val="nil"/>
            </w:tcBorders>
            <w:shd w:val="clear" w:color="auto" w:fill="FFFFFF"/>
          </w:tcPr>
          <w:p w:rsidR="006649EE" w:rsidRDefault="00325031">
            <w:pPr>
              <w:snapToGrid w:val="0"/>
              <w:jc w:val="center"/>
              <w:rPr>
                <w:rFonts w:cs="Times New Roman"/>
                <w:b/>
                <w:color w:val="000000" w:themeColor="dark1"/>
                <w:sz w:val="20"/>
                <w:szCs w:val="20"/>
              </w:rPr>
            </w:pPr>
            <w:r>
              <w:rPr>
                <w:rFonts w:cs="Times New Roman"/>
                <w:b/>
                <w:color w:val="000000" w:themeColor="dark1"/>
                <w:sz w:val="20"/>
                <w:szCs w:val="20"/>
              </w:rPr>
              <w:t>μ</w:t>
            </w:r>
            <w:r>
              <w:rPr>
                <w:rFonts w:cs="Times New Roman" w:hint="eastAsia"/>
                <w:b/>
                <w:color w:val="000000" w:themeColor="dark1"/>
                <w:sz w:val="20"/>
                <w:szCs w:val="20"/>
              </w:rPr>
              <w:t>Cox (</w:t>
            </w:r>
            <w:r>
              <w:rPr>
                <w:rFonts w:cs="Times New Roman"/>
                <w:b/>
                <w:color w:val="000000" w:themeColor="dark1"/>
                <w:sz w:val="20"/>
                <w:szCs w:val="20"/>
              </w:rPr>
              <w:t>uA/V</w:t>
            </w:r>
            <w:r>
              <w:rPr>
                <w:rFonts w:cs="Times New Roman"/>
                <w:b/>
                <w:color w:val="000000" w:themeColor="dark1"/>
                <w:sz w:val="20"/>
                <w:szCs w:val="20"/>
                <w:vertAlign w:val="superscript"/>
              </w:rPr>
              <w:t>2</w:t>
            </w:r>
            <w:r>
              <w:rPr>
                <w:rFonts w:cs="Times New Roman"/>
                <w:b/>
                <w:color w:val="000000" w:themeColor="dark1"/>
                <w:sz w:val="20"/>
                <w:szCs w:val="20"/>
              </w:rPr>
              <w:t>)</w:t>
            </w:r>
          </w:p>
        </w:tc>
      </w:tr>
      <w:tr w:rsidR="006649EE" w:rsidTr="00854825">
        <w:tc>
          <w:tcPr>
            <w:tcW w:w="1753" w:type="dxa"/>
            <w:tcBorders>
              <w:top w:val="single" w:sz="6" w:space="0" w:color="000000" w:themeColor="dark1"/>
              <w:left w:val="nil"/>
              <w:bottom w:val="nil"/>
              <w:right w:val="nil"/>
            </w:tcBorders>
            <w:shd w:val="clear" w:color="auto" w:fill="FFFFFF"/>
          </w:tcPr>
          <w:p w:rsidR="006649EE" w:rsidRDefault="00325031">
            <w:pPr>
              <w:snapToGrid w:val="0"/>
              <w:jc w:val="center"/>
              <w:rPr>
                <w:rFonts w:cs="Times New Roman"/>
                <w:color w:val="08090C"/>
                <w:sz w:val="20"/>
                <w:szCs w:val="20"/>
              </w:rPr>
            </w:pPr>
            <w:r>
              <w:rPr>
                <w:rFonts w:cs="Times New Roman"/>
                <w:color w:val="08090C"/>
                <w:sz w:val="20"/>
                <w:szCs w:val="20"/>
              </w:rPr>
              <w:t>PMOS</w:t>
            </w:r>
          </w:p>
        </w:tc>
        <w:tc>
          <w:tcPr>
            <w:tcW w:w="3916" w:type="dxa"/>
            <w:tcBorders>
              <w:top w:val="single" w:sz="6" w:space="0" w:color="000000" w:themeColor="dark1"/>
              <w:left w:val="nil"/>
              <w:bottom w:val="nil"/>
              <w:right w:val="nil"/>
            </w:tcBorders>
            <w:shd w:val="clear" w:color="auto" w:fill="FFFFFF"/>
          </w:tcPr>
          <w:p w:rsidR="006649EE" w:rsidRDefault="00325031">
            <w:pPr>
              <w:snapToGrid w:val="0"/>
              <w:jc w:val="center"/>
              <w:rPr>
                <w:rFonts w:cs="Times New Roman"/>
                <w:color w:val="08090C"/>
                <w:sz w:val="20"/>
                <w:szCs w:val="20"/>
              </w:rPr>
            </w:pPr>
            <w:r>
              <w:rPr>
                <w:rFonts w:cs="Times New Roman" w:hint="eastAsia"/>
                <w:color w:val="08090C"/>
                <w:sz w:val="20"/>
                <w:szCs w:val="20"/>
              </w:rPr>
              <w:t>0.067</w:t>
            </w:r>
          </w:p>
        </w:tc>
        <w:tc>
          <w:tcPr>
            <w:tcW w:w="2836" w:type="dxa"/>
            <w:tcBorders>
              <w:top w:val="single" w:sz="6" w:space="0" w:color="000000" w:themeColor="dark1"/>
              <w:left w:val="nil"/>
              <w:bottom w:val="nil"/>
              <w:right w:val="nil"/>
            </w:tcBorders>
            <w:shd w:val="clear" w:color="auto" w:fill="FFFFFF"/>
          </w:tcPr>
          <w:p w:rsidR="006649EE" w:rsidRDefault="00325031">
            <w:pPr>
              <w:snapToGrid w:val="0"/>
              <w:jc w:val="center"/>
              <w:rPr>
                <w:rFonts w:cs="Times New Roman"/>
                <w:color w:val="08090C"/>
                <w:sz w:val="20"/>
                <w:szCs w:val="20"/>
              </w:rPr>
            </w:pPr>
            <w:r>
              <w:rPr>
                <w:rFonts w:cs="Times New Roman"/>
                <w:color w:val="08090C"/>
                <w:sz w:val="20"/>
                <w:szCs w:val="20"/>
              </w:rPr>
              <w:t>36.9</w:t>
            </w:r>
          </w:p>
        </w:tc>
      </w:tr>
      <w:tr w:rsidR="006649EE" w:rsidTr="00854825">
        <w:tc>
          <w:tcPr>
            <w:tcW w:w="1753" w:type="dxa"/>
            <w:tcBorders>
              <w:top w:val="nil"/>
              <w:left w:val="nil"/>
              <w:bottom w:val="single" w:sz="12" w:space="0" w:color="000000" w:themeColor="dark1"/>
              <w:right w:val="nil"/>
            </w:tcBorders>
            <w:shd w:val="clear" w:color="auto" w:fill="FFFFFF"/>
          </w:tcPr>
          <w:p w:rsidR="006649EE" w:rsidRDefault="00325031">
            <w:pPr>
              <w:snapToGrid w:val="0"/>
              <w:jc w:val="center"/>
              <w:rPr>
                <w:rFonts w:cs="Times New Roman"/>
                <w:color w:val="08090C"/>
                <w:sz w:val="20"/>
                <w:szCs w:val="20"/>
              </w:rPr>
            </w:pPr>
            <w:r>
              <w:rPr>
                <w:rFonts w:cs="Times New Roman"/>
                <w:color w:val="08090C"/>
                <w:sz w:val="20"/>
                <w:szCs w:val="20"/>
              </w:rPr>
              <w:t>NMOS</w:t>
            </w:r>
          </w:p>
        </w:tc>
        <w:tc>
          <w:tcPr>
            <w:tcW w:w="3916" w:type="dxa"/>
            <w:tcBorders>
              <w:top w:val="nil"/>
              <w:left w:val="nil"/>
              <w:bottom w:val="single" w:sz="12" w:space="0" w:color="000000" w:themeColor="dark1"/>
              <w:right w:val="nil"/>
            </w:tcBorders>
            <w:shd w:val="clear" w:color="auto" w:fill="FFFFFF"/>
          </w:tcPr>
          <w:p w:rsidR="006649EE" w:rsidRDefault="00325031">
            <w:pPr>
              <w:snapToGrid w:val="0"/>
              <w:jc w:val="center"/>
              <w:rPr>
                <w:rFonts w:cs="Times New Roman"/>
                <w:color w:val="08090C"/>
                <w:sz w:val="20"/>
                <w:szCs w:val="20"/>
              </w:rPr>
            </w:pPr>
            <w:r>
              <w:rPr>
                <w:rFonts w:cs="Times New Roman" w:hint="eastAsia"/>
                <w:color w:val="08090C"/>
                <w:sz w:val="20"/>
                <w:szCs w:val="20"/>
              </w:rPr>
              <w:t>0.042</w:t>
            </w:r>
          </w:p>
        </w:tc>
        <w:tc>
          <w:tcPr>
            <w:tcW w:w="2836" w:type="dxa"/>
            <w:tcBorders>
              <w:top w:val="nil"/>
              <w:left w:val="nil"/>
              <w:bottom w:val="single" w:sz="12" w:space="0" w:color="000000" w:themeColor="dark1"/>
              <w:right w:val="nil"/>
            </w:tcBorders>
            <w:shd w:val="clear" w:color="auto" w:fill="FFFFFF"/>
          </w:tcPr>
          <w:p w:rsidR="006649EE" w:rsidRDefault="00325031">
            <w:pPr>
              <w:snapToGrid w:val="0"/>
              <w:jc w:val="center"/>
              <w:rPr>
                <w:rFonts w:cs="Times New Roman"/>
                <w:color w:val="08090C"/>
                <w:sz w:val="20"/>
                <w:szCs w:val="20"/>
              </w:rPr>
            </w:pPr>
            <w:r>
              <w:rPr>
                <w:rFonts w:cs="Times New Roman"/>
                <w:color w:val="08090C"/>
                <w:sz w:val="20"/>
                <w:szCs w:val="20"/>
              </w:rPr>
              <w:t>114.4</w:t>
            </w:r>
          </w:p>
        </w:tc>
      </w:tr>
    </w:tbl>
    <w:p w:rsidR="006649EE" w:rsidRDefault="006649EE">
      <w:pPr>
        <w:snapToGrid w:val="0"/>
        <w:jc w:val="left"/>
        <w:rPr>
          <w:rFonts w:cs="Times New Roman"/>
          <w:sz w:val="20"/>
          <w:szCs w:val="20"/>
        </w:rPr>
      </w:pPr>
    </w:p>
    <w:p w:rsidR="006649EE" w:rsidRDefault="00325031">
      <w:pPr>
        <w:snapToGrid w:val="0"/>
        <w:spacing w:before="240" w:after="240"/>
        <w:jc w:val="center"/>
        <w:rPr>
          <w:rFonts w:cs="Times New Roman"/>
          <w:b/>
          <w:bCs/>
          <w:sz w:val="24"/>
        </w:rPr>
      </w:pPr>
      <w:r>
        <w:rPr>
          <w:rFonts w:cs="Times New Roman"/>
          <w:b/>
          <w:bCs/>
          <w:sz w:val="24"/>
        </w:rPr>
        <w:t xml:space="preserve">Main </w:t>
      </w:r>
      <w:r>
        <w:rPr>
          <w:rFonts w:cs="Times New Roman" w:hint="eastAsia"/>
          <w:b/>
          <w:bCs/>
          <w:sz w:val="24"/>
        </w:rPr>
        <w:t>A</w:t>
      </w:r>
      <w:r>
        <w:rPr>
          <w:rFonts w:cs="Times New Roman"/>
          <w:b/>
          <w:bCs/>
          <w:sz w:val="24"/>
        </w:rPr>
        <w:t xml:space="preserve">mplifier </w:t>
      </w:r>
      <w:r>
        <w:rPr>
          <w:rFonts w:cs="Times New Roman" w:hint="eastAsia"/>
          <w:b/>
          <w:bCs/>
          <w:sz w:val="24"/>
        </w:rPr>
        <w:t>D</w:t>
      </w:r>
      <w:r>
        <w:rPr>
          <w:rFonts w:cs="Times New Roman"/>
          <w:b/>
          <w:bCs/>
          <w:sz w:val="24"/>
        </w:rPr>
        <w:t>esign</w:t>
      </w:r>
    </w:p>
    <w:p w:rsidR="006649EE" w:rsidRDefault="00325031">
      <w:pPr>
        <w:snapToGrid w:val="0"/>
        <w:ind w:firstLine="283"/>
        <w:jc w:val="left"/>
        <w:rPr>
          <w:rFonts w:cs="Times New Roman"/>
          <w:sz w:val="20"/>
          <w:szCs w:val="20"/>
        </w:rPr>
      </w:pPr>
      <w:r>
        <w:rPr>
          <w:rFonts w:cs="Times New Roman" w:hint="eastAsia"/>
          <w:sz w:val="20"/>
          <w:szCs w:val="20"/>
        </w:rPr>
        <w:t>The two-stage operational amplifier architecture has been established as the prevalent choice for high-gain implementations [7]. In this structure, the primary stage must be designed to maximize DC gain while maintaining low power consumption, whereas the secondary stage requires sufficiently low output impedance to ensure wide voltage swing and enhanced drive capability. This hierarchical approach achieves an optimal balance between small-signal amplification and large-signal output performance.</w:t>
      </w:r>
    </w:p>
    <w:p w:rsidR="006649EE" w:rsidRDefault="006649EE">
      <w:pPr>
        <w:snapToGrid w:val="0"/>
        <w:ind w:firstLine="283"/>
        <w:jc w:val="left"/>
        <w:rPr>
          <w:rFonts w:cs="Times New Roman"/>
          <w:sz w:val="20"/>
          <w:szCs w:val="20"/>
        </w:rPr>
      </w:pPr>
    </w:p>
    <w:p w:rsidR="006649EE" w:rsidRDefault="00325031">
      <w:pPr>
        <w:snapToGrid w:val="0"/>
        <w:jc w:val="center"/>
        <w:rPr>
          <w:rFonts w:cs="Times New Roman"/>
          <w:sz w:val="20"/>
          <w:szCs w:val="20"/>
        </w:rPr>
      </w:pPr>
      <w:r>
        <w:rPr>
          <w:rFonts w:cs="Times New Roman"/>
          <w:noProof/>
          <w:sz w:val="20"/>
          <w:szCs w:val="20"/>
        </w:rPr>
        <w:lastRenderedPageBreak/>
        <w:drawing>
          <wp:inline distT="0" distB="0" distL="114300" distR="114300">
            <wp:extent cx="4345305" cy="2945765"/>
            <wp:effectExtent l="0" t="0" r="10795" b="635"/>
            <wp:docPr id="13" name="图片 13" descr="ampl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mplifier"/>
                    <pic:cNvPicPr>
                      <a:picLocks noChangeAspect="1"/>
                    </pic:cNvPicPr>
                  </pic:nvPicPr>
                  <pic:blipFill>
                    <a:blip r:embed="rId17"/>
                    <a:stretch>
                      <a:fillRect/>
                    </a:stretch>
                  </pic:blipFill>
                  <pic:spPr>
                    <a:xfrm>
                      <a:off x="0" y="0"/>
                      <a:ext cx="4345305" cy="2945765"/>
                    </a:xfrm>
                    <a:prstGeom prst="rect">
                      <a:avLst/>
                    </a:prstGeom>
                  </pic:spPr>
                </pic:pic>
              </a:graphicData>
            </a:graphic>
          </wp:inline>
        </w:drawing>
      </w:r>
    </w:p>
    <w:p w:rsidR="006649EE" w:rsidRDefault="006649EE">
      <w:pPr>
        <w:snapToGrid w:val="0"/>
        <w:jc w:val="center"/>
        <w:rPr>
          <w:rFonts w:cs="Times New Roman"/>
          <w:sz w:val="20"/>
          <w:szCs w:val="20"/>
        </w:rPr>
      </w:pPr>
    </w:p>
    <w:p w:rsidR="006649EE" w:rsidRDefault="00325031">
      <w:pPr>
        <w:snapToGrid w:val="0"/>
        <w:jc w:val="center"/>
        <w:rPr>
          <w:rFonts w:cs="Times New Roman"/>
          <w:sz w:val="20"/>
          <w:szCs w:val="20"/>
        </w:rPr>
      </w:pPr>
      <w:r>
        <w:rPr>
          <w:rFonts w:hint="eastAsia"/>
          <w:b/>
          <w:bCs/>
          <w:sz w:val="18"/>
          <w:szCs w:val="18"/>
        </w:rPr>
        <w:t xml:space="preserve">FIGURE 4. </w:t>
      </w:r>
      <w:r>
        <w:rPr>
          <w:rFonts w:hint="eastAsia"/>
          <w:sz w:val="18"/>
          <w:szCs w:val="18"/>
        </w:rPr>
        <w:t>The main structure of the amplifier.(Picture credit: Original)</w:t>
      </w:r>
    </w:p>
    <w:p w:rsidR="006649EE" w:rsidRDefault="006649EE">
      <w:pPr>
        <w:snapToGrid w:val="0"/>
        <w:jc w:val="center"/>
        <w:rPr>
          <w:rFonts w:cs="Times New Roman"/>
          <w:sz w:val="20"/>
          <w:szCs w:val="20"/>
        </w:rPr>
      </w:pPr>
    </w:p>
    <w:p w:rsidR="006649EE" w:rsidRPr="00854825" w:rsidRDefault="00325031" w:rsidP="00854825">
      <w:pPr>
        <w:pStyle w:val="Paragraph"/>
        <w:widowControl/>
        <w:adjustRightInd w:val="0"/>
        <w:snapToGrid w:val="0"/>
        <w:rPr>
          <w:rFonts w:eastAsiaTheme="minorEastAsia" w:cs="Times New Roman"/>
          <w:kern w:val="0"/>
          <w:szCs w:val="20"/>
          <w:lang w:eastAsia="en-US"/>
        </w:rPr>
      </w:pPr>
      <w:r w:rsidRPr="00854825">
        <w:rPr>
          <w:rFonts w:eastAsiaTheme="minorEastAsia" w:cs="Times New Roman"/>
          <w:kern w:val="0"/>
          <w:szCs w:val="20"/>
          <w:lang w:eastAsia="en-US"/>
        </w:rPr>
        <w:t>Firstly, as the structure showed in Fig.</w:t>
      </w:r>
      <w:r w:rsidRPr="00854825">
        <w:rPr>
          <w:rFonts w:eastAsiaTheme="minorEastAsia" w:cs="Times New Roman" w:hint="eastAsia"/>
          <w:kern w:val="0"/>
          <w:szCs w:val="20"/>
          <w:lang w:eastAsia="en-US"/>
        </w:rPr>
        <w:t>4</w:t>
      </w:r>
      <w:r w:rsidRPr="00854825">
        <w:rPr>
          <w:rFonts w:eastAsiaTheme="minorEastAsia" w:cs="Times New Roman"/>
          <w:kern w:val="0"/>
          <w:szCs w:val="20"/>
          <w:lang w:eastAsia="en-US"/>
        </w:rPr>
        <w:t xml:space="preserve">, the </w:t>
      </w:r>
      <w:r w:rsidRPr="00854825">
        <w:rPr>
          <w:rFonts w:eastAsiaTheme="minorEastAsia" w:cs="Times New Roman" w:hint="eastAsia"/>
          <w:kern w:val="0"/>
          <w:szCs w:val="20"/>
          <w:lang w:eastAsia="en-US"/>
        </w:rPr>
        <w:t>first</w:t>
      </w:r>
      <w:r w:rsidRPr="00854825">
        <w:rPr>
          <w:rFonts w:eastAsiaTheme="minorEastAsia" w:cs="Times New Roman"/>
          <w:kern w:val="0"/>
          <w:szCs w:val="20"/>
          <w:lang w:eastAsia="en-US"/>
        </w:rPr>
        <w:t xml:space="preserve"> stage is designed with current recycling technology. For the first stage amplifier the trans-conductance not only comes from</w:t>
      </w:r>
      <w:r w:rsidRPr="00854825">
        <w:rPr>
          <w:rFonts w:eastAsiaTheme="minorEastAsia" w:cs="Times New Roman" w:hint="eastAsia"/>
          <w:kern w:val="0"/>
          <w:szCs w:val="20"/>
          <w:lang w:eastAsia="en-US"/>
        </w:rPr>
        <w:t xml:space="preserve"> the gm</w:t>
      </w:r>
      <w:r w:rsidRPr="00854825">
        <w:rPr>
          <w:rFonts w:eastAsiaTheme="minorEastAsia" w:cs="Times New Roman"/>
          <w:kern w:val="0"/>
          <w:szCs w:val="20"/>
          <w:lang w:eastAsia="en-US"/>
        </w:rPr>
        <w:t xml:space="preserve"> transistors M1b and M2b</w:t>
      </w:r>
      <w:r w:rsidRPr="00854825">
        <w:rPr>
          <w:rFonts w:eastAsiaTheme="minorEastAsia" w:cs="Times New Roman" w:hint="eastAsia"/>
          <w:kern w:val="0"/>
          <w:szCs w:val="20"/>
          <w:lang w:eastAsia="en-US"/>
        </w:rPr>
        <w:t>, but also comes from</w:t>
      </w:r>
      <w:r w:rsidRPr="00854825">
        <w:rPr>
          <w:rFonts w:eastAsiaTheme="minorEastAsia" w:cs="Times New Roman"/>
          <w:kern w:val="0"/>
          <w:szCs w:val="20"/>
          <w:lang w:eastAsia="en-US"/>
        </w:rPr>
        <w:t xml:space="preserve"> </w:t>
      </w:r>
      <w:r w:rsidRPr="00854825">
        <w:rPr>
          <w:rFonts w:eastAsiaTheme="minorEastAsia" w:cs="Times New Roman" w:hint="eastAsia"/>
          <w:kern w:val="0"/>
          <w:szCs w:val="20"/>
          <w:lang w:eastAsia="en-US"/>
        </w:rPr>
        <w:t>M3b and M4b.</w:t>
      </w:r>
      <w:r w:rsidRPr="00854825">
        <w:rPr>
          <w:rFonts w:eastAsiaTheme="minorEastAsia" w:cs="Times New Roman"/>
          <w:kern w:val="0"/>
          <w:szCs w:val="20"/>
          <w:lang w:eastAsia="en-US"/>
        </w:rPr>
        <w:t xml:space="preserve"> Normally, the size of </w:t>
      </w:r>
      <w:r w:rsidRPr="00854825">
        <w:rPr>
          <w:rFonts w:eastAsiaTheme="minorEastAsia" w:cs="Times New Roman" w:hint="eastAsia"/>
          <w:kern w:val="0"/>
          <w:szCs w:val="20"/>
          <w:lang w:eastAsia="en-US"/>
        </w:rPr>
        <w:t>M3b and M4b</w:t>
      </w:r>
      <w:r w:rsidRPr="00854825">
        <w:rPr>
          <w:rFonts w:eastAsiaTheme="minorEastAsia" w:cs="Times New Roman"/>
          <w:kern w:val="0"/>
          <w:szCs w:val="20"/>
          <w:lang w:eastAsia="en-US"/>
        </w:rPr>
        <w:t xml:space="preserve"> is K times that of M1b and M2b, so the small signal current is K times that of M1b and M2b</w:t>
      </w:r>
      <w:r w:rsidRPr="00854825">
        <w:rPr>
          <w:rFonts w:eastAsiaTheme="minorEastAsia" w:cs="Times New Roman" w:hint="eastAsia"/>
          <w:kern w:val="0"/>
          <w:szCs w:val="20"/>
          <w:lang w:eastAsia="en-US"/>
        </w:rPr>
        <w:t xml:space="preserve"> </w:t>
      </w:r>
      <w:r w:rsidRPr="00854825">
        <w:rPr>
          <w:rFonts w:eastAsiaTheme="minorEastAsia" w:cs="Times New Roman"/>
          <w:kern w:val="0"/>
          <w:szCs w:val="20"/>
          <w:lang w:eastAsia="en-US"/>
        </w:rPr>
        <w:t>[8]</w:t>
      </w:r>
      <w:r w:rsidRPr="00854825">
        <w:rPr>
          <w:rFonts w:eastAsiaTheme="minorEastAsia" w:cs="Times New Roman" w:hint="eastAsia"/>
          <w:kern w:val="0"/>
          <w:szCs w:val="20"/>
          <w:lang w:eastAsia="en-US"/>
        </w:rPr>
        <w:t>, the composite small-signal current becomes:</w:t>
      </w:r>
    </w:p>
    <w:p w:rsidR="006649EE" w:rsidRDefault="00325031" w:rsidP="00854825">
      <w:pPr>
        <w:pStyle w:val="ae"/>
        <w:adjustRightInd w:val="0"/>
        <w:ind w:firstLine="0"/>
        <w:jc w:val="both"/>
        <w:rPr>
          <w:color w:val="333333"/>
          <w:shd w:val="clear" w:color="auto" w:fill="FFFFFF"/>
        </w:rPr>
      </w:pPr>
      <w:r>
        <w:rPr>
          <w:color w:val="333333"/>
          <w:shd w:val="clear" w:color="auto" w:fill="FFFFFF"/>
        </w:rPr>
        <w:tab/>
      </w:r>
      <w:r>
        <w:rPr>
          <w:color w:val="333333"/>
          <w:position w:val="-10"/>
          <w:shd w:val="clear" w:color="auto" w:fill="FFFFFF"/>
        </w:rPr>
        <w:object w:dxaOrig="1440" w:dyaOrig="300">
          <v:shape id="_x0000_i1028" type="#_x0000_t75" style="width:1in;height:15pt" o:ole="">
            <v:imagedata r:id="rId18" o:title=""/>
          </v:shape>
          <o:OLEObject Type="Embed" ProgID="Equation.3" ShapeID="_x0000_i1028" DrawAspect="Content" ObjectID="_1822051237" r:id="rId19"/>
        </w:object>
      </w:r>
      <w:r>
        <w:rPr>
          <w:color w:val="333333"/>
          <w:shd w:val="clear" w:color="auto" w:fill="FFFFFF"/>
        </w:rPr>
        <w:tab/>
      </w:r>
      <w:r w:rsidR="00B77CF9">
        <w:rPr>
          <w:color w:val="333333"/>
          <w:shd w:val="clear" w:color="auto" w:fill="FFFFFF"/>
        </w:rPr>
        <w:t>(</w:t>
      </w:r>
      <w:r>
        <w:rPr>
          <w:color w:val="333333"/>
          <w:shd w:val="clear" w:color="auto" w:fill="FFFFFF"/>
        </w:rPr>
        <w:t>3)</w:t>
      </w:r>
    </w:p>
    <w:p w:rsidR="006649EE" w:rsidRPr="00854825" w:rsidRDefault="00325031" w:rsidP="00854825">
      <w:pPr>
        <w:pStyle w:val="Paragraph"/>
        <w:widowControl/>
        <w:adjustRightInd w:val="0"/>
        <w:snapToGrid w:val="0"/>
        <w:rPr>
          <w:rFonts w:eastAsiaTheme="minorEastAsia" w:cs="Times New Roman"/>
          <w:kern w:val="0"/>
          <w:szCs w:val="20"/>
          <w:lang w:eastAsia="en-US"/>
        </w:rPr>
      </w:pPr>
      <w:r w:rsidRPr="00854825">
        <w:rPr>
          <w:rFonts w:eastAsiaTheme="minorEastAsia" w:cs="Times New Roman"/>
          <w:kern w:val="0"/>
          <w:szCs w:val="20"/>
          <w:lang w:eastAsia="en-US"/>
        </w:rPr>
        <w:t>Therefore</w:t>
      </w:r>
      <w:r w:rsidRPr="00854825">
        <w:rPr>
          <w:rFonts w:eastAsiaTheme="minorEastAsia" w:cs="Times New Roman" w:hint="eastAsia"/>
          <w:kern w:val="0"/>
          <w:szCs w:val="20"/>
          <w:lang w:eastAsia="en-US"/>
        </w:rPr>
        <w:t>, the whole trans-conductor Gm is equal to (1+K) gm. Compared to the kind of traditional folded</w:t>
      </w:r>
      <w:r w:rsidRPr="00854825">
        <w:rPr>
          <w:rFonts w:eastAsiaTheme="minorEastAsia" w:cs="Times New Roman"/>
          <w:kern w:val="0"/>
          <w:szCs w:val="20"/>
          <w:lang w:eastAsia="en-US"/>
        </w:rPr>
        <w:t xml:space="preserve"> </w:t>
      </w:r>
      <w:r w:rsidRPr="00854825">
        <w:rPr>
          <w:rFonts w:eastAsiaTheme="minorEastAsia" w:cs="Times New Roman" w:hint="eastAsia"/>
          <w:kern w:val="0"/>
          <w:szCs w:val="20"/>
          <w:lang w:eastAsia="en-US"/>
        </w:rPr>
        <w:t>cascode, the current through M7-M10 is recycling to create trans-conductor and increasing the gain</w:t>
      </w:r>
      <w:r w:rsidRPr="00854825">
        <w:rPr>
          <w:rFonts w:eastAsiaTheme="minorEastAsia" w:cs="Times New Roman"/>
          <w:kern w:val="0"/>
          <w:szCs w:val="20"/>
          <w:lang w:eastAsia="en-US"/>
        </w:rPr>
        <w:t xml:space="preserve"> without additional current</w:t>
      </w:r>
      <w:r w:rsidRPr="00854825">
        <w:rPr>
          <w:rFonts w:eastAsiaTheme="minorEastAsia" w:cs="Times New Roman" w:hint="eastAsia"/>
          <w:kern w:val="0"/>
          <w:szCs w:val="20"/>
          <w:lang w:eastAsia="en-US"/>
        </w:rPr>
        <w:t xml:space="preserve">. This is why recycling technology can increase gain and decrease power consumption [9]. </w:t>
      </w:r>
    </w:p>
    <w:p w:rsidR="006649EE" w:rsidRPr="00854825" w:rsidRDefault="00325031" w:rsidP="00854825">
      <w:pPr>
        <w:pStyle w:val="Paragraph"/>
        <w:widowControl/>
        <w:adjustRightInd w:val="0"/>
        <w:snapToGrid w:val="0"/>
        <w:rPr>
          <w:rFonts w:eastAsiaTheme="minorEastAsia" w:cs="Times New Roman"/>
          <w:kern w:val="0"/>
          <w:szCs w:val="20"/>
          <w:lang w:eastAsia="en-US"/>
        </w:rPr>
      </w:pPr>
      <w:r w:rsidRPr="00854825">
        <w:rPr>
          <w:rFonts w:eastAsiaTheme="minorEastAsia" w:cs="Times New Roman" w:hint="eastAsia"/>
          <w:kern w:val="0"/>
          <w:szCs w:val="20"/>
          <w:lang w:eastAsia="en-US"/>
        </w:rPr>
        <w:t xml:space="preserve">Subsequently, the role of the transistors M5 and M6 is Passive </w:t>
      </w:r>
      <w:r w:rsidRPr="00854825">
        <w:rPr>
          <w:rFonts w:eastAsiaTheme="minorEastAsia" w:cs="Times New Roman"/>
          <w:kern w:val="0"/>
          <w:szCs w:val="20"/>
          <w:lang w:eastAsia="en-US"/>
        </w:rPr>
        <w:t>Current Mirror</w:t>
      </w:r>
      <w:r w:rsidRPr="00854825">
        <w:rPr>
          <w:rFonts w:eastAsiaTheme="minorEastAsia" w:cs="Times New Roman" w:hint="eastAsia"/>
          <w:kern w:val="0"/>
          <w:szCs w:val="20"/>
          <w:lang w:eastAsia="en-US"/>
        </w:rPr>
        <w:t xml:space="preserve"> Load </w:t>
      </w:r>
      <w:r w:rsidRPr="00854825">
        <w:rPr>
          <w:rFonts w:eastAsiaTheme="minorEastAsia" w:cs="Times New Roman"/>
          <w:kern w:val="0"/>
          <w:szCs w:val="20"/>
          <w:lang w:eastAsia="en-US"/>
        </w:rPr>
        <w:t xml:space="preserve">[10] to achieve the function of operational amplification.M5 can copy a small </w:t>
      </w:r>
      <w:r w:rsidRPr="00854825">
        <w:rPr>
          <w:rFonts w:eastAsiaTheme="minorEastAsia" w:cs="Times New Roman" w:hint="eastAsia"/>
          <w:kern w:val="0"/>
          <w:szCs w:val="20"/>
          <w:lang w:eastAsia="en-US"/>
        </w:rPr>
        <w:t>signal from right to left.</w:t>
      </w:r>
      <w:r w:rsidRPr="00854825">
        <w:rPr>
          <w:rFonts w:eastAsiaTheme="minorEastAsia" w:cs="Times New Roman"/>
          <w:kern w:val="0"/>
          <w:szCs w:val="20"/>
          <w:lang w:eastAsia="en-US"/>
        </w:rPr>
        <w:t xml:space="preserve"> Although this is not a strict current mirror, it can serve the same purpose.</w:t>
      </w:r>
    </w:p>
    <w:p w:rsidR="006649EE" w:rsidRPr="00854825" w:rsidRDefault="00325031" w:rsidP="00854825">
      <w:pPr>
        <w:pStyle w:val="Paragraph"/>
        <w:widowControl/>
        <w:adjustRightInd w:val="0"/>
        <w:snapToGrid w:val="0"/>
        <w:rPr>
          <w:rFonts w:eastAsiaTheme="minorEastAsia" w:cs="Times New Roman"/>
          <w:kern w:val="0"/>
          <w:szCs w:val="20"/>
          <w:lang w:eastAsia="en-US"/>
        </w:rPr>
      </w:pPr>
      <w:r w:rsidRPr="00854825">
        <w:rPr>
          <w:rFonts w:eastAsiaTheme="minorEastAsia" w:cs="Times New Roman"/>
          <w:kern w:val="0"/>
          <w:szCs w:val="20"/>
          <w:lang w:eastAsia="en-US"/>
        </w:rPr>
        <w:t xml:space="preserve">The 2nd stage employs a common-source configuration to enhance drive capability. </w:t>
      </w:r>
      <w:r w:rsidRPr="00854825">
        <w:rPr>
          <w:rFonts w:eastAsiaTheme="minorEastAsia" w:cs="Times New Roman" w:hint="eastAsia"/>
          <w:kern w:val="0"/>
          <w:szCs w:val="20"/>
          <w:lang w:eastAsia="en-US"/>
        </w:rPr>
        <w:t>The output resistance of the 2nd stage amplifier is:</w:t>
      </w:r>
    </w:p>
    <w:p w:rsidR="006649EE" w:rsidRDefault="00325031" w:rsidP="00854825">
      <w:pPr>
        <w:pStyle w:val="ae"/>
        <w:adjustRightInd w:val="0"/>
        <w:jc w:val="both"/>
      </w:pPr>
      <w:r>
        <w:rPr>
          <w:color w:val="333333"/>
          <w:shd w:val="clear" w:color="auto" w:fill="FFFFFF"/>
        </w:rPr>
        <w:tab/>
      </w:r>
      <w:r>
        <w:rPr>
          <w:rFonts w:hint="eastAsia"/>
          <w:color w:val="333333"/>
          <w:position w:val="-24"/>
          <w:shd w:val="clear" w:color="auto" w:fill="FFFFFF"/>
        </w:rPr>
        <w:object w:dxaOrig="3860" w:dyaOrig="580">
          <v:shape id="_x0000_i1029" type="#_x0000_t75" style="width:193.2pt;height:28.8pt" o:ole="">
            <v:imagedata r:id="rId20" o:title=""/>
          </v:shape>
          <o:OLEObject Type="Embed" ProgID="Equation.3" ShapeID="_x0000_i1029" DrawAspect="Content" ObjectID="_1822051238" r:id="rId21"/>
        </w:object>
      </w:r>
      <w:r>
        <w:rPr>
          <w:color w:val="333333"/>
          <w:shd w:val="clear" w:color="auto" w:fill="FFFFFF"/>
        </w:rPr>
        <w:tab/>
      </w:r>
      <w:r w:rsidR="00B77CF9">
        <w:rPr>
          <w:color w:val="333333"/>
          <w:shd w:val="clear" w:color="auto" w:fill="FFFFFF"/>
        </w:rPr>
        <w:t>(</w:t>
      </w:r>
      <w:r>
        <w:t>4)</w:t>
      </w:r>
    </w:p>
    <w:p w:rsidR="006649EE" w:rsidRPr="00854825" w:rsidRDefault="00325031" w:rsidP="00854825">
      <w:pPr>
        <w:pStyle w:val="Paragraph"/>
        <w:widowControl/>
        <w:adjustRightInd w:val="0"/>
        <w:snapToGrid w:val="0"/>
        <w:rPr>
          <w:rFonts w:eastAsiaTheme="minorEastAsia" w:cs="Times New Roman"/>
          <w:kern w:val="0"/>
          <w:szCs w:val="20"/>
          <w:lang w:eastAsia="en-US"/>
        </w:rPr>
      </w:pPr>
      <w:r>
        <w:rPr>
          <w:rFonts w:cs="Times New Roman" w:hint="eastAsia"/>
          <w:color w:val="333333"/>
          <w:szCs w:val="20"/>
          <w:shd w:val="clear" w:color="auto" w:fill="FFFFFF"/>
        </w:rPr>
        <w:t xml:space="preserve"> </w:t>
      </w:r>
      <w:r w:rsidRPr="00854825">
        <w:rPr>
          <w:rFonts w:eastAsiaTheme="minorEastAsia" w:cs="Times New Roman" w:hint="eastAsia"/>
          <w:kern w:val="0"/>
          <w:szCs w:val="20"/>
          <w:lang w:eastAsia="en-US"/>
        </w:rPr>
        <w:t>T</w:t>
      </w:r>
      <w:r w:rsidRPr="00854825">
        <w:rPr>
          <w:rFonts w:eastAsiaTheme="minorEastAsia" w:cs="Times New Roman"/>
          <w:kern w:val="0"/>
          <w:szCs w:val="20"/>
          <w:lang w:eastAsia="en-US"/>
        </w:rPr>
        <w:t>o minimize output resistance, transistor M11 is designed with minimum channel length (180nm). At the same time, the current through transistor M11 should be large.</w:t>
      </w:r>
    </w:p>
    <w:p w:rsidR="006649EE" w:rsidRPr="00854825" w:rsidRDefault="00325031" w:rsidP="00854825">
      <w:pPr>
        <w:pStyle w:val="Paragraph"/>
        <w:widowControl/>
        <w:adjustRightInd w:val="0"/>
        <w:snapToGrid w:val="0"/>
        <w:rPr>
          <w:rFonts w:eastAsiaTheme="minorEastAsia" w:cs="Times New Roman"/>
          <w:kern w:val="0"/>
          <w:szCs w:val="20"/>
          <w:lang w:eastAsia="en-US"/>
        </w:rPr>
      </w:pPr>
      <w:r w:rsidRPr="00854825">
        <w:rPr>
          <w:rFonts w:eastAsiaTheme="minorEastAsia" w:cs="Times New Roman"/>
          <w:kern w:val="0"/>
          <w:szCs w:val="20"/>
          <w:lang w:eastAsia="en-US"/>
        </w:rPr>
        <w:t>The gain of the 2nd stage:</w:t>
      </w:r>
    </w:p>
    <w:p w:rsidR="006649EE" w:rsidRDefault="00325031" w:rsidP="00854825">
      <w:pPr>
        <w:pStyle w:val="ae"/>
        <w:adjustRightInd w:val="0"/>
        <w:ind w:firstLine="0"/>
        <w:jc w:val="both"/>
      </w:pPr>
      <w:r>
        <w:rPr>
          <w:color w:val="333333"/>
          <w:shd w:val="clear" w:color="auto" w:fill="FFFFFF"/>
        </w:rPr>
        <w:tab/>
      </w:r>
      <w:r>
        <w:rPr>
          <w:color w:val="333333"/>
          <w:position w:val="-26"/>
          <w:shd w:val="clear" w:color="auto" w:fill="FFFFFF"/>
        </w:rPr>
        <w:object w:dxaOrig="4640" w:dyaOrig="660">
          <v:shape id="_x0000_i1030" type="#_x0000_t75" style="width:232.2pt;height:33pt" o:ole="">
            <v:imagedata r:id="rId22" o:title=""/>
          </v:shape>
          <o:OLEObject Type="Embed" ProgID="Equation.3" ShapeID="_x0000_i1030" DrawAspect="Content" ObjectID="_1822051239" r:id="rId23"/>
        </w:object>
      </w:r>
      <w:r>
        <w:rPr>
          <w:color w:val="333333"/>
          <w:shd w:val="clear" w:color="auto" w:fill="FFFFFF"/>
        </w:rPr>
        <w:tab/>
      </w:r>
      <w:r w:rsidR="00B77CF9">
        <w:rPr>
          <w:color w:val="333333"/>
          <w:shd w:val="clear" w:color="auto" w:fill="FFFFFF"/>
        </w:rPr>
        <w:t>(</w:t>
      </w:r>
      <w:r>
        <w:t>5)</w:t>
      </w:r>
    </w:p>
    <w:p w:rsidR="006649EE" w:rsidRPr="00854825" w:rsidRDefault="00325031" w:rsidP="00854825">
      <w:pPr>
        <w:pStyle w:val="Paragraph"/>
        <w:widowControl/>
        <w:adjustRightInd w:val="0"/>
        <w:snapToGrid w:val="0"/>
        <w:rPr>
          <w:rFonts w:eastAsiaTheme="minorEastAsia" w:cs="Times New Roman"/>
          <w:kern w:val="0"/>
          <w:szCs w:val="20"/>
          <w:lang w:eastAsia="en-US"/>
        </w:rPr>
      </w:pPr>
      <w:r w:rsidRPr="00854825">
        <w:rPr>
          <w:rFonts w:eastAsiaTheme="minorEastAsia" w:cs="Times New Roman"/>
          <w:kern w:val="0"/>
          <w:szCs w:val="20"/>
          <w:lang w:eastAsia="en-US"/>
        </w:rPr>
        <w:t>To increase the gain, with a relatively large current and minimum length, the width of M11 should be relatively large</w:t>
      </w:r>
      <w:r w:rsidRPr="00854825">
        <w:rPr>
          <w:rFonts w:eastAsiaTheme="minorEastAsia" w:cs="Times New Roman" w:hint="eastAsia"/>
          <w:kern w:val="0"/>
          <w:szCs w:val="20"/>
          <w:lang w:eastAsia="en-US"/>
        </w:rPr>
        <w:t>. The</w:t>
      </w:r>
      <w:r w:rsidRPr="00854825">
        <w:rPr>
          <w:rFonts w:eastAsiaTheme="minorEastAsia" w:cs="Times New Roman"/>
          <w:kern w:val="0"/>
          <w:szCs w:val="20"/>
          <w:lang w:eastAsia="en-US"/>
        </w:rPr>
        <w:t xml:space="preserve"> size of M11 is preliminary determined to be W/L=20um/180nm.</w:t>
      </w:r>
    </w:p>
    <w:p w:rsidR="006649EE" w:rsidRPr="00854825" w:rsidRDefault="00325031" w:rsidP="00854825">
      <w:pPr>
        <w:pStyle w:val="Paragraph"/>
        <w:widowControl/>
        <w:adjustRightInd w:val="0"/>
        <w:snapToGrid w:val="0"/>
        <w:rPr>
          <w:rFonts w:eastAsiaTheme="minorEastAsia" w:cs="Times New Roman"/>
          <w:kern w:val="0"/>
          <w:szCs w:val="20"/>
          <w:lang w:eastAsia="en-US"/>
        </w:rPr>
      </w:pPr>
      <w:r w:rsidRPr="00854825">
        <w:rPr>
          <w:rFonts w:eastAsiaTheme="minorEastAsia" w:cs="Times New Roman"/>
          <w:kern w:val="0"/>
          <w:szCs w:val="20"/>
          <w:lang w:eastAsia="en-US"/>
        </w:rPr>
        <w:t>After the design of circuits, it is time to design the size of all transistors</w:t>
      </w:r>
      <w:r w:rsidRPr="00854825">
        <w:rPr>
          <w:rFonts w:eastAsiaTheme="minorEastAsia" w:cs="Times New Roman" w:hint="eastAsia"/>
          <w:kern w:val="0"/>
          <w:szCs w:val="20"/>
          <w:lang w:eastAsia="en-US"/>
        </w:rPr>
        <w:t>. Given</w:t>
      </w:r>
      <w:r w:rsidRPr="00854825">
        <w:rPr>
          <w:rFonts w:eastAsiaTheme="minorEastAsia" w:cs="Times New Roman"/>
          <w:kern w:val="0"/>
          <w:szCs w:val="20"/>
          <w:lang w:eastAsia="en-US"/>
        </w:rPr>
        <w:t xml:space="preserve"> the power of two </w:t>
      </w:r>
      <w:r w:rsidRPr="00854825">
        <w:rPr>
          <w:rFonts w:eastAsiaTheme="minorEastAsia" w:cs="Times New Roman" w:hint="eastAsia"/>
          <w:kern w:val="0"/>
          <w:szCs w:val="20"/>
          <w:lang w:eastAsia="en-US"/>
        </w:rPr>
        <w:t>amplifiers</w:t>
      </w:r>
      <w:r w:rsidRPr="00854825">
        <w:rPr>
          <w:rFonts w:eastAsiaTheme="minorEastAsia" w:cs="Times New Roman"/>
          <w:kern w:val="0"/>
          <w:szCs w:val="20"/>
          <w:lang w:eastAsia="en-US"/>
        </w:rPr>
        <w:t xml:space="preserve">, the first stage is powered by 40μA, and the second stage is powered by 20μA, a relatively large current </w:t>
      </w:r>
      <w:r w:rsidRPr="00854825">
        <w:rPr>
          <w:rFonts w:eastAsiaTheme="minorEastAsia" w:cs="Times New Roman" w:hint="eastAsia"/>
          <w:kern w:val="0"/>
          <w:szCs w:val="20"/>
          <w:lang w:eastAsia="en-US"/>
        </w:rPr>
        <w:t>in</w:t>
      </w:r>
      <w:r w:rsidRPr="00854825">
        <w:rPr>
          <w:rFonts w:eastAsiaTheme="minorEastAsia" w:cs="Times New Roman"/>
          <w:kern w:val="0"/>
          <w:szCs w:val="20"/>
          <w:lang w:eastAsia="en-US"/>
        </w:rPr>
        <w:t xml:space="preserve"> </w:t>
      </w:r>
      <w:r w:rsidRPr="00854825">
        <w:rPr>
          <w:rFonts w:eastAsiaTheme="minorEastAsia" w:cs="Times New Roman" w:hint="eastAsia"/>
          <w:kern w:val="0"/>
          <w:szCs w:val="20"/>
          <w:lang w:eastAsia="en-US"/>
        </w:rPr>
        <w:t>the second</w:t>
      </w:r>
      <w:r w:rsidRPr="00854825">
        <w:rPr>
          <w:rFonts w:eastAsiaTheme="minorEastAsia" w:cs="Times New Roman"/>
          <w:kern w:val="0"/>
          <w:szCs w:val="20"/>
          <w:lang w:eastAsia="en-US"/>
        </w:rPr>
        <w:t xml:space="preserve"> stage is beneficial to driving ability and phase margin. </w:t>
      </w:r>
    </w:p>
    <w:p w:rsidR="006649EE" w:rsidRPr="00854825" w:rsidRDefault="00325031" w:rsidP="00854825">
      <w:pPr>
        <w:pStyle w:val="Paragraph"/>
        <w:widowControl/>
        <w:adjustRightInd w:val="0"/>
        <w:snapToGrid w:val="0"/>
        <w:rPr>
          <w:rFonts w:eastAsiaTheme="minorEastAsia" w:cs="Times New Roman"/>
          <w:kern w:val="0"/>
          <w:szCs w:val="20"/>
          <w:lang w:eastAsia="en-US"/>
        </w:rPr>
      </w:pPr>
      <w:r w:rsidRPr="00854825">
        <w:rPr>
          <w:rFonts w:eastAsiaTheme="minorEastAsia" w:cs="Times New Roman"/>
          <w:kern w:val="0"/>
          <w:szCs w:val="20"/>
          <w:lang w:eastAsia="en-US"/>
        </w:rPr>
        <w:t>Back to the design of the first stage, to increase the gain, it</w:t>
      </w:r>
      <w:r w:rsidRPr="00854825">
        <w:rPr>
          <w:rFonts w:eastAsiaTheme="minorEastAsia" w:cs="Times New Roman" w:hint="eastAsia"/>
          <w:kern w:val="0"/>
          <w:szCs w:val="20"/>
          <w:lang w:eastAsia="en-US"/>
        </w:rPr>
        <w:t xml:space="preserve"> is</w:t>
      </w:r>
      <w:r w:rsidRPr="00854825">
        <w:rPr>
          <w:rFonts w:eastAsiaTheme="minorEastAsia" w:cs="Times New Roman"/>
          <w:kern w:val="0"/>
          <w:szCs w:val="20"/>
          <w:lang w:eastAsia="en-US"/>
        </w:rPr>
        <w:t xml:space="preserve"> a good idea to use a relatively large channel length for it</w:t>
      </w:r>
      <w:r w:rsidRPr="00854825">
        <w:rPr>
          <w:rFonts w:eastAsiaTheme="minorEastAsia" w:cs="Times New Roman" w:hint="eastAsia"/>
          <w:kern w:val="0"/>
          <w:szCs w:val="20"/>
          <w:lang w:eastAsia="en-US"/>
        </w:rPr>
        <w:t>'</w:t>
      </w:r>
      <w:r w:rsidRPr="00854825">
        <w:rPr>
          <w:rFonts w:eastAsiaTheme="minorEastAsia" w:cs="Times New Roman"/>
          <w:kern w:val="0"/>
          <w:szCs w:val="20"/>
          <w:lang w:eastAsia="en-US"/>
        </w:rPr>
        <w:t>s small λ, which means a bigger ro. Considering decreasing the area the K should not be very big, and K = 3 is acceptable. The expression for the gain is derived as follows</w:t>
      </w:r>
      <w:r w:rsidRPr="00854825">
        <w:rPr>
          <w:rFonts w:eastAsiaTheme="minorEastAsia" w:cs="Times New Roman" w:hint="eastAsia"/>
          <w:kern w:val="0"/>
          <w:szCs w:val="20"/>
          <w:lang w:eastAsia="en-US"/>
        </w:rPr>
        <w:t>.</w:t>
      </w:r>
    </w:p>
    <w:p w:rsidR="006649EE" w:rsidRDefault="00325031">
      <w:pPr>
        <w:pStyle w:val="ae"/>
        <w:jc w:val="both"/>
      </w:pPr>
      <w:r>
        <w:rPr>
          <w:position w:val="-22"/>
        </w:rPr>
        <w:tab/>
      </w:r>
      <w:r w:rsidRPr="00854825">
        <w:rPr>
          <w:rFonts w:eastAsiaTheme="minorEastAsia"/>
          <w:kern w:val="0"/>
          <w:position w:val="-26"/>
          <w:lang w:eastAsia="en-US"/>
        </w:rPr>
        <w:object w:dxaOrig="3640" w:dyaOrig="550">
          <v:shape id="_x0000_i1031" type="#_x0000_t75" style="width:181.8pt;height:27.6pt" o:ole="">
            <v:imagedata r:id="rId24" o:title=""/>
          </v:shape>
          <o:OLEObject Type="Embed" ProgID="Equation.3" ShapeID="_x0000_i1031" DrawAspect="Content" ObjectID="_1822051240" r:id="rId25"/>
        </w:object>
      </w:r>
      <w:r>
        <w:rPr>
          <w:position w:val="-22"/>
        </w:rPr>
        <w:tab/>
      </w:r>
      <w:r w:rsidR="00B77CF9">
        <w:rPr>
          <w:color w:val="333333"/>
          <w:shd w:val="clear" w:color="auto" w:fill="FFFFFF"/>
        </w:rPr>
        <w:t>(</w:t>
      </w:r>
      <w:r w:rsidR="00B77CF9">
        <w:t>6</w:t>
      </w:r>
      <w:r w:rsidR="00B77CF9">
        <w:t>)</w:t>
      </w:r>
    </w:p>
    <w:p w:rsidR="006649EE" w:rsidRDefault="00325031">
      <w:pPr>
        <w:snapToGrid w:val="0"/>
        <w:ind w:firstLine="283"/>
        <w:jc w:val="left"/>
        <w:rPr>
          <w:rFonts w:cs="Times New Roman"/>
          <w:sz w:val="20"/>
          <w:szCs w:val="20"/>
        </w:rPr>
      </w:pPr>
      <w:r>
        <w:rPr>
          <w:rFonts w:cs="Times New Roman"/>
          <w:sz w:val="20"/>
          <w:szCs w:val="20"/>
        </w:rPr>
        <w:lastRenderedPageBreak/>
        <w:t xml:space="preserve">This formula is only </w:t>
      </w:r>
      <w:r>
        <w:rPr>
          <w:rFonts w:cs="Times New Roman" w:hint="eastAsia"/>
          <w:sz w:val="20"/>
          <w:szCs w:val="20"/>
        </w:rPr>
        <w:t>an</w:t>
      </w:r>
      <w:r>
        <w:rPr>
          <w:rFonts w:cs="Times New Roman"/>
          <w:sz w:val="20"/>
          <w:szCs w:val="20"/>
        </w:rPr>
        <w:t xml:space="preserve"> approximation of the gain, </w:t>
      </w:r>
      <w:r>
        <w:rPr>
          <w:rFonts w:cs="Times New Roman" w:hint="eastAsia"/>
          <w:sz w:val="20"/>
          <w:szCs w:val="20"/>
        </w:rPr>
        <w:t>because</w:t>
      </w:r>
      <w:r>
        <w:rPr>
          <w:rFonts w:cs="Times New Roman"/>
          <w:sz w:val="20"/>
          <w:szCs w:val="20"/>
        </w:rPr>
        <w:t xml:space="preserve"> the input operation point is not sure now and the size of two transistors is not sure. In this step, only finding the approximation is enough. </w:t>
      </w:r>
    </w:p>
    <w:p w:rsidR="006649EE" w:rsidRDefault="00325031">
      <w:pPr>
        <w:snapToGrid w:val="0"/>
        <w:ind w:firstLine="283"/>
        <w:jc w:val="left"/>
        <w:rPr>
          <w:rFonts w:cs="Times New Roman"/>
          <w:sz w:val="20"/>
          <w:szCs w:val="20"/>
        </w:rPr>
      </w:pPr>
      <w:r>
        <w:rPr>
          <w:rFonts w:cs="Times New Roman"/>
          <w:sz w:val="20"/>
          <w:szCs w:val="20"/>
        </w:rPr>
        <w:t xml:space="preserve">Cause it is just </w:t>
      </w:r>
      <w:r>
        <w:rPr>
          <w:rFonts w:cs="Times New Roman" w:hint="eastAsia"/>
          <w:sz w:val="20"/>
          <w:szCs w:val="20"/>
        </w:rPr>
        <w:t>an approximation</w:t>
      </w:r>
      <w:r>
        <w:rPr>
          <w:rFonts w:cs="Times New Roman"/>
          <w:sz w:val="20"/>
          <w:szCs w:val="20"/>
        </w:rPr>
        <w:t xml:space="preserve">, the exact gain should come from simulation and the result is only for getting the size of transistors. To obtain a relatively high gain and considering the inaccurate estimation, size </w:t>
      </w:r>
      <w:r>
        <w:rPr>
          <w:rFonts w:cs="Times New Roman"/>
          <w:i/>
          <w:iCs/>
          <w:sz w:val="20"/>
          <w:szCs w:val="20"/>
        </w:rPr>
        <w:t>W/L|</w:t>
      </w:r>
      <w:r>
        <w:rPr>
          <w:rFonts w:cs="Times New Roman"/>
          <w:i/>
          <w:iCs/>
          <w:sz w:val="20"/>
          <w:szCs w:val="20"/>
          <w:vertAlign w:val="subscript"/>
        </w:rPr>
        <w:t>p</w:t>
      </w:r>
      <w:r>
        <w:rPr>
          <w:rFonts w:cs="Times New Roman"/>
          <w:i/>
          <w:iCs/>
          <w:sz w:val="20"/>
          <w:szCs w:val="20"/>
        </w:rPr>
        <w:t>=5μm/400nm</w:t>
      </w:r>
      <w:r>
        <w:rPr>
          <w:rFonts w:cs="Times New Roman"/>
          <w:sz w:val="20"/>
          <w:szCs w:val="20"/>
        </w:rPr>
        <w:t xml:space="preserve"> is used. To ensure the N-type and P-type symmetry</w:t>
      </w:r>
      <w:r>
        <w:rPr>
          <w:rFonts w:cs="Times New Roman" w:hint="eastAsia"/>
          <w:sz w:val="20"/>
          <w:szCs w:val="20"/>
        </w:rPr>
        <w:t>,</w:t>
      </w:r>
      <w:r>
        <w:rPr>
          <w:rFonts w:cs="Times New Roman"/>
          <w:sz w:val="20"/>
          <w:szCs w:val="20"/>
        </w:rPr>
        <w:t xml:space="preserve"> </w:t>
      </w:r>
      <w:r>
        <w:rPr>
          <w:rFonts w:cs="Times New Roman"/>
          <w:i/>
          <w:iCs/>
          <w:sz w:val="20"/>
          <w:szCs w:val="20"/>
        </w:rPr>
        <w:t>W/L|</w:t>
      </w:r>
      <w:r>
        <w:rPr>
          <w:rFonts w:cs="Times New Roman"/>
          <w:i/>
          <w:iCs/>
          <w:sz w:val="20"/>
          <w:szCs w:val="20"/>
          <w:vertAlign w:val="subscript"/>
        </w:rPr>
        <w:t>n</w:t>
      </w:r>
      <w:r>
        <w:rPr>
          <w:rFonts w:cs="Times New Roman"/>
          <w:i/>
          <w:iCs/>
          <w:sz w:val="20"/>
          <w:szCs w:val="20"/>
        </w:rPr>
        <w:t>=2μm/400nm</w:t>
      </w:r>
      <w:r>
        <w:rPr>
          <w:rFonts w:cs="Times New Roman"/>
          <w:sz w:val="20"/>
          <w:szCs w:val="20"/>
        </w:rPr>
        <w:t xml:space="preserve">. The size of </w:t>
      </w:r>
      <w:r>
        <w:rPr>
          <w:rFonts w:cs="Times New Roman"/>
          <w:i/>
          <w:iCs/>
          <w:sz w:val="20"/>
          <w:szCs w:val="20"/>
        </w:rPr>
        <w:t>M</w:t>
      </w:r>
      <w:r>
        <w:rPr>
          <w:rFonts w:cs="Times New Roman"/>
          <w:i/>
          <w:iCs/>
          <w:sz w:val="20"/>
          <w:szCs w:val="20"/>
          <w:vertAlign w:val="subscript"/>
        </w:rPr>
        <w:t>5</w:t>
      </w:r>
      <w:r>
        <w:rPr>
          <w:rFonts w:cs="Times New Roman"/>
          <w:i/>
          <w:iCs/>
          <w:sz w:val="20"/>
          <w:szCs w:val="20"/>
        </w:rPr>
        <w:t xml:space="preserve"> </w:t>
      </w:r>
      <w:r>
        <w:rPr>
          <w:rFonts w:cs="Times New Roman"/>
          <w:sz w:val="20"/>
          <w:szCs w:val="20"/>
        </w:rPr>
        <w:t xml:space="preserve">and </w:t>
      </w:r>
      <w:r>
        <w:rPr>
          <w:rFonts w:cs="Times New Roman"/>
          <w:i/>
          <w:iCs/>
          <w:sz w:val="20"/>
          <w:szCs w:val="20"/>
        </w:rPr>
        <w:t>M</w:t>
      </w:r>
      <w:r>
        <w:rPr>
          <w:rFonts w:cs="Times New Roman"/>
          <w:i/>
          <w:iCs/>
          <w:sz w:val="20"/>
          <w:szCs w:val="20"/>
          <w:vertAlign w:val="subscript"/>
        </w:rPr>
        <w:t>6</w:t>
      </w:r>
      <w:r>
        <w:rPr>
          <w:rFonts w:cs="Times New Roman"/>
          <w:sz w:val="20"/>
          <w:szCs w:val="20"/>
        </w:rPr>
        <w:t xml:space="preserve"> is up to the operation input voltage of </w:t>
      </w:r>
      <w:r>
        <w:rPr>
          <w:rFonts w:cs="Times New Roman" w:hint="eastAsia"/>
          <w:sz w:val="20"/>
          <w:szCs w:val="20"/>
        </w:rPr>
        <w:t>the 2nd</w:t>
      </w:r>
      <w:r>
        <w:rPr>
          <w:rFonts w:cs="Times New Roman"/>
          <w:sz w:val="20"/>
          <w:szCs w:val="20"/>
        </w:rPr>
        <w:t xml:space="preserve"> stage amplifier which is not sure and should be </w:t>
      </w:r>
      <w:r>
        <w:rPr>
          <w:rFonts w:cs="Times New Roman" w:hint="eastAsia"/>
          <w:sz w:val="20"/>
          <w:szCs w:val="20"/>
        </w:rPr>
        <w:t>found</w:t>
      </w:r>
      <w:r>
        <w:rPr>
          <w:rFonts w:cs="Times New Roman"/>
          <w:sz w:val="20"/>
          <w:szCs w:val="20"/>
        </w:rPr>
        <w:t xml:space="preserve"> from simulation. </w:t>
      </w:r>
    </w:p>
    <w:p w:rsidR="006649EE" w:rsidRDefault="006649EE">
      <w:pPr>
        <w:snapToGrid w:val="0"/>
        <w:ind w:firstLine="283"/>
        <w:jc w:val="left"/>
        <w:rPr>
          <w:rFonts w:cs="Times New Roman"/>
          <w:sz w:val="20"/>
          <w:szCs w:val="20"/>
        </w:rPr>
      </w:pPr>
    </w:p>
    <w:tbl>
      <w:tblPr>
        <w:tblStyle w:val="a9"/>
        <w:tblW w:w="9025" w:type="dxa"/>
        <w:tblInd w:w="113" w:type="dxa"/>
        <w:tblLayout w:type="fixed"/>
        <w:tblLook w:val="04A0" w:firstRow="1" w:lastRow="0" w:firstColumn="1" w:lastColumn="0" w:noHBand="0" w:noVBand="1"/>
      </w:tblPr>
      <w:tblGrid>
        <w:gridCol w:w="4538"/>
        <w:gridCol w:w="4487"/>
      </w:tblGrid>
      <w:tr w:rsidR="006649EE">
        <w:tc>
          <w:tcPr>
            <w:tcW w:w="4538" w:type="dxa"/>
            <w:tcBorders>
              <w:top w:val="nil"/>
              <w:left w:val="nil"/>
              <w:bottom w:val="nil"/>
              <w:right w:val="nil"/>
            </w:tcBorders>
          </w:tcPr>
          <w:p w:rsidR="006649EE" w:rsidRDefault="00325031">
            <w:pPr>
              <w:snapToGrid w:val="0"/>
              <w:jc w:val="center"/>
            </w:pPr>
            <w:r>
              <w:rPr>
                <w:rFonts w:hint="eastAsia"/>
                <w:noProof/>
              </w:rPr>
              <w:drawing>
                <wp:inline distT="0" distB="0" distL="114300" distR="114300">
                  <wp:extent cx="2743200" cy="2057400"/>
                  <wp:effectExtent l="0" t="0" r="0" b="0"/>
                  <wp:docPr id="19" name="图片 19"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o"/>
                          <pic:cNvPicPr>
                            <a:picLocks noChangeAspect="1"/>
                          </pic:cNvPicPr>
                        </pic:nvPicPr>
                        <pic:blipFill>
                          <a:blip r:embed="rId26"/>
                          <a:stretch>
                            <a:fillRect/>
                          </a:stretch>
                        </pic:blipFill>
                        <pic:spPr>
                          <a:xfrm>
                            <a:off x="0" y="0"/>
                            <a:ext cx="2743200" cy="2057400"/>
                          </a:xfrm>
                          <a:prstGeom prst="rect">
                            <a:avLst/>
                          </a:prstGeom>
                        </pic:spPr>
                      </pic:pic>
                    </a:graphicData>
                  </a:graphic>
                </wp:inline>
              </w:drawing>
            </w:r>
          </w:p>
        </w:tc>
        <w:tc>
          <w:tcPr>
            <w:tcW w:w="4487" w:type="dxa"/>
            <w:tcBorders>
              <w:top w:val="nil"/>
              <w:left w:val="nil"/>
              <w:bottom w:val="nil"/>
              <w:right w:val="nil"/>
            </w:tcBorders>
          </w:tcPr>
          <w:p w:rsidR="006649EE" w:rsidRDefault="00325031">
            <w:pPr>
              <w:snapToGrid w:val="0"/>
              <w:jc w:val="center"/>
            </w:pPr>
            <w:r>
              <w:rPr>
                <w:rFonts w:hint="eastAsia"/>
                <w:noProof/>
              </w:rPr>
              <w:drawing>
                <wp:inline distT="0" distB="0" distL="114300" distR="114300">
                  <wp:extent cx="2707640" cy="2030730"/>
                  <wp:effectExtent l="0" t="0" r="10160" b="1270"/>
                  <wp:docPr id="15" name="图片 1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
                          <pic:cNvPicPr>
                            <a:picLocks noChangeAspect="1"/>
                          </pic:cNvPicPr>
                        </pic:nvPicPr>
                        <pic:blipFill>
                          <a:blip r:embed="rId27"/>
                          <a:stretch>
                            <a:fillRect/>
                          </a:stretch>
                        </pic:blipFill>
                        <pic:spPr>
                          <a:xfrm>
                            <a:off x="0" y="0"/>
                            <a:ext cx="2707640" cy="2030730"/>
                          </a:xfrm>
                          <a:prstGeom prst="rect">
                            <a:avLst/>
                          </a:prstGeom>
                        </pic:spPr>
                      </pic:pic>
                    </a:graphicData>
                  </a:graphic>
                </wp:inline>
              </w:drawing>
            </w:r>
          </w:p>
        </w:tc>
      </w:tr>
      <w:tr w:rsidR="006649EE">
        <w:trPr>
          <w:trHeight w:val="90"/>
        </w:trPr>
        <w:tc>
          <w:tcPr>
            <w:tcW w:w="4538" w:type="dxa"/>
            <w:tcBorders>
              <w:top w:val="nil"/>
              <w:left w:val="nil"/>
              <w:bottom w:val="nil"/>
              <w:right w:val="nil"/>
            </w:tcBorders>
          </w:tcPr>
          <w:p w:rsidR="006649EE" w:rsidRDefault="00325031">
            <w:pPr>
              <w:snapToGrid w:val="0"/>
              <w:jc w:val="center"/>
            </w:pPr>
            <w:r>
              <w:rPr>
                <w:rFonts w:hint="eastAsia"/>
              </w:rPr>
              <w:t>(a)</w:t>
            </w:r>
          </w:p>
        </w:tc>
        <w:tc>
          <w:tcPr>
            <w:tcW w:w="4487" w:type="dxa"/>
            <w:tcBorders>
              <w:top w:val="nil"/>
              <w:left w:val="nil"/>
              <w:bottom w:val="nil"/>
              <w:right w:val="nil"/>
            </w:tcBorders>
          </w:tcPr>
          <w:p w:rsidR="006649EE" w:rsidRDefault="00325031">
            <w:pPr>
              <w:snapToGrid w:val="0"/>
              <w:jc w:val="center"/>
            </w:pPr>
            <w:r>
              <w:rPr>
                <w:rFonts w:hint="eastAsia"/>
              </w:rPr>
              <w:t>(b)</w:t>
            </w:r>
          </w:p>
        </w:tc>
      </w:tr>
    </w:tbl>
    <w:p w:rsidR="006649EE" w:rsidRDefault="006649EE">
      <w:pPr>
        <w:snapToGrid w:val="0"/>
        <w:ind w:firstLine="283"/>
        <w:jc w:val="left"/>
        <w:rPr>
          <w:rFonts w:cs="Times New Roman"/>
          <w:sz w:val="20"/>
          <w:szCs w:val="20"/>
        </w:rPr>
      </w:pPr>
    </w:p>
    <w:p w:rsidR="006649EE" w:rsidRDefault="00325031">
      <w:pPr>
        <w:snapToGrid w:val="0"/>
        <w:ind w:firstLine="283"/>
        <w:jc w:val="center"/>
        <w:rPr>
          <w:rFonts w:cs="Times New Roman"/>
          <w:sz w:val="18"/>
          <w:szCs w:val="18"/>
        </w:rPr>
      </w:pPr>
      <w:r>
        <w:rPr>
          <w:rFonts w:hint="eastAsia"/>
          <w:b/>
          <w:bCs/>
          <w:sz w:val="18"/>
          <w:szCs w:val="18"/>
        </w:rPr>
        <w:t xml:space="preserve">FIGURE </w:t>
      </w:r>
      <w:r>
        <w:rPr>
          <w:b/>
          <w:bCs/>
          <w:sz w:val="18"/>
          <w:szCs w:val="18"/>
        </w:rPr>
        <w:t>5</w:t>
      </w:r>
      <w:r>
        <w:rPr>
          <w:rFonts w:hint="eastAsia"/>
          <w:b/>
          <w:bCs/>
          <w:sz w:val="18"/>
          <w:szCs w:val="18"/>
        </w:rPr>
        <w:t xml:space="preserve">. </w:t>
      </w:r>
      <w:r>
        <w:rPr>
          <w:sz w:val="18"/>
          <w:szCs w:val="18"/>
        </w:rPr>
        <w:t>The result of 2nd amplifier DC simulation. (a) 2nd stage input output curve, (b) the derivative of (a)</w:t>
      </w:r>
      <w:r>
        <w:rPr>
          <w:rFonts w:hint="eastAsia"/>
          <w:sz w:val="18"/>
          <w:szCs w:val="18"/>
        </w:rPr>
        <w:t>.(Picture credit: Original)</w:t>
      </w:r>
    </w:p>
    <w:p w:rsidR="006649EE" w:rsidRDefault="006649EE">
      <w:pPr>
        <w:snapToGrid w:val="0"/>
        <w:ind w:firstLine="283"/>
        <w:jc w:val="left"/>
        <w:rPr>
          <w:rFonts w:cs="Times New Roman"/>
          <w:sz w:val="20"/>
          <w:szCs w:val="20"/>
        </w:rPr>
      </w:pPr>
    </w:p>
    <w:p w:rsidR="006649EE" w:rsidRDefault="00325031">
      <w:pPr>
        <w:snapToGrid w:val="0"/>
        <w:ind w:firstLine="283"/>
        <w:jc w:val="left"/>
        <w:rPr>
          <w:rFonts w:cs="Times New Roman"/>
          <w:sz w:val="20"/>
          <w:szCs w:val="20"/>
        </w:rPr>
      </w:pPr>
      <w:r>
        <w:rPr>
          <w:rFonts w:cs="Times New Roman"/>
          <w:sz w:val="20"/>
          <w:szCs w:val="20"/>
        </w:rPr>
        <w:t>According to Fig.5</w:t>
      </w:r>
      <w:r>
        <w:rPr>
          <w:rFonts w:cs="Times New Roman" w:hint="eastAsia"/>
          <w:sz w:val="20"/>
          <w:szCs w:val="20"/>
        </w:rPr>
        <w:t xml:space="preserve">, the </w:t>
      </w:r>
      <w:r>
        <w:rPr>
          <w:rFonts w:cs="Times New Roman"/>
          <w:sz w:val="20"/>
          <w:szCs w:val="20"/>
        </w:rPr>
        <w:t xml:space="preserve">operation input voltage of </w:t>
      </w:r>
      <w:r>
        <w:rPr>
          <w:rFonts w:cs="Times New Roman" w:hint="eastAsia"/>
          <w:sz w:val="20"/>
          <w:szCs w:val="20"/>
        </w:rPr>
        <w:t>the 2nd</w:t>
      </w:r>
      <w:r>
        <w:rPr>
          <w:rFonts w:cs="Times New Roman"/>
          <w:sz w:val="20"/>
          <w:szCs w:val="20"/>
        </w:rPr>
        <w:t xml:space="preserve"> stage</w:t>
      </w:r>
      <w:r>
        <w:rPr>
          <w:rFonts w:cs="Times New Roman" w:hint="eastAsia"/>
          <w:sz w:val="20"/>
          <w:szCs w:val="20"/>
        </w:rPr>
        <w:t xml:space="preserve"> is </w:t>
      </w:r>
      <w:r>
        <w:rPr>
          <w:rFonts w:cs="Times New Roman" w:hint="eastAsia"/>
          <w:i/>
          <w:iCs/>
          <w:sz w:val="20"/>
          <w:szCs w:val="20"/>
        </w:rPr>
        <w:t>1.3112V</w:t>
      </w:r>
      <w:r>
        <w:rPr>
          <w:rFonts w:cs="Times New Roman" w:hint="eastAsia"/>
          <w:sz w:val="20"/>
          <w:szCs w:val="20"/>
        </w:rPr>
        <w:t xml:space="preserve">. The output voltage of </w:t>
      </w:r>
      <w:r>
        <w:rPr>
          <w:rFonts w:cs="Times New Roman" w:hint="eastAsia"/>
          <w:i/>
          <w:iCs/>
          <w:sz w:val="20"/>
          <w:szCs w:val="20"/>
        </w:rPr>
        <w:t>M</w:t>
      </w:r>
      <w:r>
        <w:rPr>
          <w:rFonts w:cs="Times New Roman" w:hint="eastAsia"/>
          <w:i/>
          <w:iCs/>
          <w:sz w:val="20"/>
          <w:szCs w:val="20"/>
          <w:vertAlign w:val="subscript"/>
        </w:rPr>
        <w:t>6</w:t>
      </w:r>
      <w:r>
        <w:rPr>
          <w:rFonts w:cs="Times New Roman" w:hint="eastAsia"/>
          <w:sz w:val="20"/>
          <w:szCs w:val="20"/>
        </w:rPr>
        <w:t xml:space="preserve"> drain is,</w:t>
      </w:r>
    </w:p>
    <w:p w:rsidR="006649EE" w:rsidRDefault="00325031">
      <w:pPr>
        <w:pStyle w:val="ae"/>
        <w:ind w:firstLine="0"/>
        <w:jc w:val="both"/>
      </w:pPr>
      <w:r>
        <w:tab/>
      </w:r>
      <w:r>
        <w:rPr>
          <w:position w:val="-46"/>
        </w:rPr>
        <w:object w:dxaOrig="3820" w:dyaOrig="860">
          <v:shape id="_x0000_i1032" type="#_x0000_t75" style="width:190.8pt;height:43.2pt" o:ole="">
            <v:imagedata r:id="rId28" o:title=""/>
          </v:shape>
          <o:OLEObject Type="Embed" ProgID="Equation.3" ShapeID="_x0000_i1032" DrawAspect="Content" ObjectID="_1822051241" r:id="rId29"/>
        </w:object>
      </w:r>
      <w:r>
        <w:tab/>
      </w:r>
      <w:r w:rsidR="00B77CF9">
        <w:rPr>
          <w:color w:val="333333"/>
          <w:shd w:val="clear" w:color="auto" w:fill="FFFFFF"/>
        </w:rPr>
        <w:t>(</w:t>
      </w:r>
      <w:r w:rsidR="00B77CF9">
        <w:t>7</w:t>
      </w:r>
      <w:r w:rsidR="00B77CF9">
        <w:t>)</w:t>
      </w:r>
    </w:p>
    <w:p w:rsidR="006649EE" w:rsidRDefault="00325031">
      <w:pPr>
        <w:snapToGrid w:val="0"/>
        <w:ind w:firstLine="283"/>
        <w:jc w:val="left"/>
        <w:rPr>
          <w:rFonts w:cs="Times New Roman"/>
          <w:color w:val="333333"/>
          <w:sz w:val="20"/>
          <w:szCs w:val="20"/>
          <w:shd w:val="clear" w:color="auto" w:fill="FFFFFF"/>
        </w:rPr>
      </w:pPr>
      <w:r>
        <w:rPr>
          <w:rFonts w:cs="Times New Roman" w:hint="eastAsia"/>
          <w:sz w:val="20"/>
          <w:szCs w:val="20"/>
        </w:rPr>
        <w:t>With a constant length of transistor, s</w:t>
      </w:r>
      <w:r>
        <w:rPr>
          <w:rFonts w:cs="Times New Roman" w:hint="eastAsia"/>
          <w:color w:val="333333"/>
          <w:sz w:val="20"/>
          <w:szCs w:val="20"/>
          <w:shd w:val="clear" w:color="auto" w:fill="FFFFFF"/>
        </w:rPr>
        <w:t>ystematic parametric analysis reveals an inverse correlation between M5/M6 transistor width and output voltage at the M6 drain node</w:t>
      </w:r>
      <w:r>
        <w:rPr>
          <w:rFonts w:cs="Times New Roman" w:hint="eastAsia"/>
          <w:sz w:val="20"/>
          <w:szCs w:val="20"/>
        </w:rPr>
        <w:t xml:space="preserve">. Using another simulation to scan voltages at different widths can obtain the size of </w:t>
      </w:r>
      <w:r>
        <w:rPr>
          <w:rFonts w:cs="Times New Roman" w:hint="eastAsia"/>
          <w:i/>
          <w:iCs/>
          <w:color w:val="333333"/>
          <w:sz w:val="20"/>
          <w:szCs w:val="20"/>
          <w:shd w:val="clear" w:color="auto" w:fill="FFFFFF"/>
        </w:rPr>
        <w:t>M</w:t>
      </w:r>
      <w:r>
        <w:rPr>
          <w:rFonts w:cs="Times New Roman" w:hint="eastAsia"/>
          <w:i/>
          <w:iCs/>
          <w:color w:val="333333"/>
          <w:sz w:val="20"/>
          <w:szCs w:val="20"/>
          <w:shd w:val="clear" w:color="auto" w:fill="FFFFFF"/>
          <w:vertAlign w:val="subscript"/>
        </w:rPr>
        <w:t>5</w:t>
      </w:r>
      <w:r>
        <w:rPr>
          <w:rFonts w:cs="Times New Roman" w:hint="eastAsia"/>
          <w:color w:val="333333"/>
          <w:sz w:val="20"/>
          <w:szCs w:val="20"/>
          <w:shd w:val="clear" w:color="auto" w:fill="FFFFFF"/>
        </w:rPr>
        <w:t xml:space="preserve"> and </w:t>
      </w:r>
      <w:r>
        <w:rPr>
          <w:rFonts w:cs="Times New Roman" w:hint="eastAsia"/>
          <w:i/>
          <w:iCs/>
          <w:color w:val="333333"/>
          <w:sz w:val="20"/>
          <w:szCs w:val="20"/>
          <w:shd w:val="clear" w:color="auto" w:fill="FFFFFF"/>
        </w:rPr>
        <w:t>M</w:t>
      </w:r>
      <w:r>
        <w:rPr>
          <w:rFonts w:cs="Times New Roman" w:hint="eastAsia"/>
          <w:i/>
          <w:iCs/>
          <w:color w:val="333333"/>
          <w:sz w:val="20"/>
          <w:szCs w:val="20"/>
          <w:shd w:val="clear" w:color="auto" w:fill="FFFFFF"/>
          <w:vertAlign w:val="subscript"/>
        </w:rPr>
        <w:t>6</w:t>
      </w:r>
      <w:r>
        <w:rPr>
          <w:rFonts w:cs="Times New Roman" w:hint="eastAsia"/>
          <w:color w:val="333333"/>
          <w:sz w:val="20"/>
          <w:szCs w:val="20"/>
          <w:shd w:val="clear" w:color="auto" w:fill="FFFFFF"/>
        </w:rPr>
        <w:t>.</w:t>
      </w:r>
    </w:p>
    <w:p w:rsidR="006649EE" w:rsidRDefault="00325031">
      <w:pPr>
        <w:snapToGrid w:val="0"/>
        <w:ind w:firstLine="283"/>
        <w:jc w:val="center"/>
        <w:rPr>
          <w:rFonts w:cs="Times New Roman"/>
          <w:color w:val="333333"/>
          <w:sz w:val="20"/>
          <w:szCs w:val="20"/>
          <w:shd w:val="clear" w:color="auto" w:fill="FFFFFF"/>
        </w:rPr>
      </w:pPr>
      <w:r>
        <w:rPr>
          <w:rFonts w:cs="Times New Roman"/>
          <w:noProof/>
          <w:color w:val="333333"/>
          <w:sz w:val="20"/>
          <w:szCs w:val="20"/>
          <w:shd w:val="clear" w:color="auto" w:fill="FFFFFF"/>
        </w:rPr>
        <w:drawing>
          <wp:inline distT="0" distB="0" distL="114300" distR="114300">
            <wp:extent cx="3356610" cy="2517140"/>
            <wp:effectExtent l="0" t="0" r="8890" b="10160"/>
            <wp:docPr id="23" name="图片 2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p"/>
                    <pic:cNvPicPr>
                      <a:picLocks noChangeAspect="1"/>
                    </pic:cNvPicPr>
                  </pic:nvPicPr>
                  <pic:blipFill>
                    <a:blip r:embed="rId30"/>
                    <a:stretch>
                      <a:fillRect/>
                    </a:stretch>
                  </pic:blipFill>
                  <pic:spPr>
                    <a:xfrm>
                      <a:off x="0" y="0"/>
                      <a:ext cx="3356610" cy="2517140"/>
                    </a:xfrm>
                    <a:prstGeom prst="rect">
                      <a:avLst/>
                    </a:prstGeom>
                  </pic:spPr>
                </pic:pic>
              </a:graphicData>
            </a:graphic>
          </wp:inline>
        </w:drawing>
      </w:r>
    </w:p>
    <w:p w:rsidR="006649EE" w:rsidRDefault="00325031">
      <w:pPr>
        <w:snapToGrid w:val="0"/>
        <w:ind w:firstLine="283"/>
        <w:jc w:val="center"/>
        <w:rPr>
          <w:rFonts w:cs="Times New Roman"/>
          <w:color w:val="333333"/>
          <w:sz w:val="18"/>
          <w:szCs w:val="18"/>
          <w:shd w:val="clear" w:color="auto" w:fill="FFFFFF"/>
        </w:rPr>
      </w:pPr>
      <w:r>
        <w:rPr>
          <w:rFonts w:hint="eastAsia"/>
          <w:b/>
          <w:bCs/>
          <w:sz w:val="18"/>
          <w:szCs w:val="18"/>
        </w:rPr>
        <w:t xml:space="preserve">FIGURE </w:t>
      </w:r>
      <w:r>
        <w:rPr>
          <w:b/>
          <w:bCs/>
          <w:sz w:val="18"/>
          <w:szCs w:val="18"/>
        </w:rPr>
        <w:t>6</w:t>
      </w:r>
      <w:r>
        <w:rPr>
          <w:rFonts w:hint="eastAsia"/>
          <w:b/>
          <w:bCs/>
          <w:sz w:val="18"/>
          <w:szCs w:val="18"/>
        </w:rPr>
        <w:t xml:space="preserve">. </w:t>
      </w:r>
      <w:r>
        <w:rPr>
          <w:sz w:val="18"/>
          <w:szCs w:val="18"/>
        </w:rPr>
        <w:t>Th</w:t>
      </w:r>
      <w:r>
        <w:rPr>
          <w:rFonts w:hint="eastAsia"/>
          <w:sz w:val="18"/>
          <w:szCs w:val="18"/>
        </w:rPr>
        <w:t xml:space="preserve">e input DC voltage of the 2nd stage amplifier with different widths of </w:t>
      </w:r>
      <w:r>
        <w:rPr>
          <w:rFonts w:hint="eastAsia"/>
          <w:i/>
          <w:iCs/>
          <w:sz w:val="18"/>
          <w:szCs w:val="18"/>
        </w:rPr>
        <w:t>M</w:t>
      </w:r>
      <w:r>
        <w:rPr>
          <w:rFonts w:hint="eastAsia"/>
          <w:i/>
          <w:iCs/>
          <w:sz w:val="18"/>
          <w:szCs w:val="18"/>
          <w:vertAlign w:val="subscript"/>
        </w:rPr>
        <w:t>5</w:t>
      </w:r>
      <w:r>
        <w:rPr>
          <w:rFonts w:hint="eastAsia"/>
          <w:sz w:val="18"/>
          <w:szCs w:val="18"/>
        </w:rPr>
        <w:t xml:space="preserve"> and </w:t>
      </w:r>
      <w:r>
        <w:rPr>
          <w:rFonts w:hint="eastAsia"/>
          <w:i/>
          <w:iCs/>
          <w:sz w:val="18"/>
          <w:szCs w:val="18"/>
        </w:rPr>
        <w:t>M</w:t>
      </w:r>
      <w:r>
        <w:rPr>
          <w:rFonts w:hint="eastAsia"/>
          <w:i/>
          <w:iCs/>
          <w:sz w:val="18"/>
          <w:szCs w:val="18"/>
          <w:vertAlign w:val="subscript"/>
        </w:rPr>
        <w:t>6</w:t>
      </w:r>
      <w:r>
        <w:rPr>
          <w:rFonts w:hint="eastAsia"/>
          <w:sz w:val="18"/>
          <w:szCs w:val="18"/>
        </w:rPr>
        <w:t>.(Picture credit: Original)</w:t>
      </w:r>
    </w:p>
    <w:p w:rsidR="006649EE" w:rsidRDefault="006649EE">
      <w:pPr>
        <w:snapToGrid w:val="0"/>
        <w:ind w:firstLine="283"/>
        <w:jc w:val="left"/>
        <w:rPr>
          <w:rFonts w:cs="Times New Roman"/>
          <w:sz w:val="20"/>
          <w:szCs w:val="20"/>
        </w:rPr>
      </w:pPr>
    </w:p>
    <w:p w:rsidR="006649EE" w:rsidRDefault="00325031">
      <w:pPr>
        <w:snapToGrid w:val="0"/>
        <w:ind w:firstLine="283"/>
        <w:jc w:val="left"/>
        <w:rPr>
          <w:rFonts w:cs="Times New Roman"/>
          <w:sz w:val="24"/>
        </w:rPr>
      </w:pPr>
      <w:r>
        <w:rPr>
          <w:rFonts w:cs="Times New Roman"/>
          <w:sz w:val="20"/>
          <w:szCs w:val="20"/>
        </w:rPr>
        <w:t>According to Fig.</w:t>
      </w:r>
      <w:r>
        <w:rPr>
          <w:rFonts w:cs="Times New Roman" w:hint="eastAsia"/>
          <w:sz w:val="20"/>
          <w:szCs w:val="20"/>
        </w:rPr>
        <w:t>6,</w:t>
      </w:r>
      <w:r>
        <w:rPr>
          <w:rFonts w:cs="Times New Roman"/>
          <w:sz w:val="20"/>
          <w:szCs w:val="20"/>
        </w:rPr>
        <w:t xml:space="preserve"> i</w:t>
      </w:r>
      <w:r>
        <w:rPr>
          <w:rFonts w:cs="Times New Roman" w:hint="eastAsia"/>
          <w:sz w:val="20"/>
          <w:szCs w:val="20"/>
        </w:rPr>
        <w:t xml:space="preserve">t is clear that the width of transistors </w:t>
      </w:r>
      <w:r>
        <w:rPr>
          <w:rFonts w:hint="eastAsia"/>
          <w:i/>
          <w:iCs/>
          <w:sz w:val="20"/>
          <w:szCs w:val="20"/>
        </w:rPr>
        <w:t>M</w:t>
      </w:r>
      <w:r>
        <w:rPr>
          <w:rFonts w:hint="eastAsia"/>
          <w:i/>
          <w:iCs/>
          <w:sz w:val="20"/>
          <w:szCs w:val="20"/>
          <w:vertAlign w:val="subscript"/>
        </w:rPr>
        <w:t>5</w:t>
      </w:r>
      <w:r>
        <w:rPr>
          <w:rFonts w:hint="eastAsia"/>
          <w:sz w:val="20"/>
          <w:szCs w:val="20"/>
        </w:rPr>
        <w:t xml:space="preserve"> and </w:t>
      </w:r>
      <w:r>
        <w:rPr>
          <w:rFonts w:hint="eastAsia"/>
          <w:i/>
          <w:iCs/>
          <w:sz w:val="20"/>
          <w:szCs w:val="20"/>
        </w:rPr>
        <w:t>M</w:t>
      </w:r>
      <w:r>
        <w:rPr>
          <w:rFonts w:hint="eastAsia"/>
          <w:i/>
          <w:iCs/>
          <w:sz w:val="20"/>
          <w:szCs w:val="20"/>
          <w:vertAlign w:val="subscript"/>
        </w:rPr>
        <w:t xml:space="preserve">6 </w:t>
      </w:r>
      <w:r>
        <w:rPr>
          <w:rFonts w:hint="eastAsia"/>
          <w:sz w:val="20"/>
          <w:szCs w:val="20"/>
        </w:rPr>
        <w:t xml:space="preserve">should be </w:t>
      </w:r>
      <w:r>
        <w:rPr>
          <w:rFonts w:hint="eastAsia"/>
          <w:i/>
          <w:iCs/>
          <w:sz w:val="20"/>
          <w:szCs w:val="20"/>
        </w:rPr>
        <w:t>1.55</w:t>
      </w:r>
      <w:r>
        <w:rPr>
          <w:i/>
          <w:iCs/>
          <w:sz w:val="20"/>
          <w:szCs w:val="20"/>
        </w:rPr>
        <w:t>μm</w:t>
      </w:r>
      <w:r>
        <w:rPr>
          <w:sz w:val="20"/>
          <w:szCs w:val="20"/>
        </w:rPr>
        <w:t xml:space="preserve">. So far, the sizes of all transistors </w:t>
      </w:r>
      <w:r>
        <w:rPr>
          <w:rFonts w:hint="eastAsia"/>
          <w:sz w:val="20"/>
          <w:szCs w:val="20"/>
        </w:rPr>
        <w:t>have been</w:t>
      </w:r>
      <w:r>
        <w:rPr>
          <w:sz w:val="20"/>
          <w:szCs w:val="20"/>
        </w:rPr>
        <w:t xml:space="preserve"> determined. </w:t>
      </w:r>
    </w:p>
    <w:p w:rsidR="006649EE" w:rsidRDefault="00325031">
      <w:pPr>
        <w:snapToGrid w:val="0"/>
        <w:spacing w:before="240" w:after="240"/>
        <w:jc w:val="center"/>
        <w:rPr>
          <w:rFonts w:cs="Times New Roman"/>
          <w:b/>
          <w:bCs/>
          <w:sz w:val="24"/>
        </w:rPr>
      </w:pPr>
      <w:r>
        <w:rPr>
          <w:rFonts w:cs="Times New Roman"/>
          <w:b/>
          <w:bCs/>
          <w:sz w:val="24"/>
        </w:rPr>
        <w:lastRenderedPageBreak/>
        <w:t xml:space="preserve">Bias </w:t>
      </w:r>
      <w:r>
        <w:rPr>
          <w:rFonts w:cs="Times New Roman" w:hint="eastAsia"/>
          <w:b/>
          <w:bCs/>
          <w:sz w:val="24"/>
        </w:rPr>
        <w:t>C</w:t>
      </w:r>
      <w:r>
        <w:rPr>
          <w:rFonts w:cs="Times New Roman"/>
          <w:b/>
          <w:bCs/>
          <w:sz w:val="24"/>
        </w:rPr>
        <w:t xml:space="preserve">ircuits </w:t>
      </w:r>
      <w:r>
        <w:rPr>
          <w:rFonts w:cs="Times New Roman" w:hint="eastAsia"/>
          <w:b/>
          <w:bCs/>
          <w:sz w:val="24"/>
        </w:rPr>
        <w:t>D</w:t>
      </w:r>
      <w:r>
        <w:rPr>
          <w:rFonts w:cs="Times New Roman"/>
          <w:b/>
          <w:bCs/>
          <w:sz w:val="24"/>
        </w:rPr>
        <w:t>esign</w:t>
      </w:r>
    </w:p>
    <w:p w:rsidR="006649EE" w:rsidRDefault="00325031">
      <w:pPr>
        <w:snapToGrid w:val="0"/>
        <w:ind w:firstLine="283"/>
        <w:jc w:val="left"/>
        <w:rPr>
          <w:rFonts w:cs="Times New Roman"/>
          <w:sz w:val="20"/>
          <w:szCs w:val="20"/>
        </w:rPr>
      </w:pPr>
      <w:r>
        <w:rPr>
          <w:rFonts w:cs="Times New Roman"/>
          <w:sz w:val="20"/>
          <w:szCs w:val="20"/>
        </w:rPr>
        <w:t>The bias circuits are based on current mirror and</w:t>
      </w:r>
      <w:r>
        <w:rPr>
          <w:rFonts w:cs="Times New Roman" w:hint="eastAsia"/>
          <w:sz w:val="20"/>
          <w:szCs w:val="20"/>
        </w:rPr>
        <w:t xml:space="preserve"> channel length effect should be reduced [</w:t>
      </w:r>
      <w:r>
        <w:rPr>
          <w:rFonts w:cs="Times New Roman"/>
          <w:sz w:val="20"/>
          <w:szCs w:val="20"/>
        </w:rPr>
        <w:t>11]</w:t>
      </w:r>
      <w:r>
        <w:rPr>
          <w:rFonts w:cs="Times New Roman" w:hint="eastAsia"/>
          <w:sz w:val="20"/>
          <w:szCs w:val="20"/>
        </w:rPr>
        <w:t xml:space="preserve">. </w:t>
      </w:r>
    </w:p>
    <w:p w:rsidR="006649EE" w:rsidRDefault="006649EE">
      <w:pPr>
        <w:snapToGrid w:val="0"/>
        <w:ind w:firstLine="420"/>
        <w:jc w:val="left"/>
        <w:rPr>
          <w:rFonts w:cs="Times New Roman"/>
          <w:sz w:val="20"/>
          <w:szCs w:val="20"/>
        </w:rPr>
      </w:pPr>
    </w:p>
    <w:p w:rsidR="006649EE" w:rsidRDefault="00325031">
      <w:pPr>
        <w:snapToGrid w:val="0"/>
        <w:ind w:firstLine="420"/>
        <w:jc w:val="center"/>
        <w:rPr>
          <w:rFonts w:cs="Times New Roman"/>
          <w:sz w:val="20"/>
          <w:szCs w:val="20"/>
        </w:rPr>
      </w:pPr>
      <w:r>
        <w:rPr>
          <w:rFonts w:cs="Times New Roman"/>
          <w:noProof/>
          <w:sz w:val="20"/>
          <w:szCs w:val="20"/>
        </w:rPr>
        <w:drawing>
          <wp:inline distT="0" distB="0" distL="114300" distR="114300">
            <wp:extent cx="4220210" cy="2616200"/>
            <wp:effectExtent l="0" t="0" r="8890" b="0"/>
            <wp:docPr id="8" name="图片 8" descr="b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ias"/>
                    <pic:cNvPicPr>
                      <a:picLocks noChangeAspect="1"/>
                    </pic:cNvPicPr>
                  </pic:nvPicPr>
                  <pic:blipFill>
                    <a:blip r:embed="rId31"/>
                    <a:stretch>
                      <a:fillRect/>
                    </a:stretch>
                  </pic:blipFill>
                  <pic:spPr>
                    <a:xfrm>
                      <a:off x="0" y="0"/>
                      <a:ext cx="4220210" cy="2616200"/>
                    </a:xfrm>
                    <a:prstGeom prst="rect">
                      <a:avLst/>
                    </a:prstGeom>
                  </pic:spPr>
                </pic:pic>
              </a:graphicData>
            </a:graphic>
          </wp:inline>
        </w:drawing>
      </w:r>
    </w:p>
    <w:p w:rsidR="006649EE" w:rsidRDefault="006649EE">
      <w:pPr>
        <w:snapToGrid w:val="0"/>
        <w:ind w:firstLine="420"/>
        <w:jc w:val="center"/>
        <w:rPr>
          <w:rFonts w:cs="Times New Roman"/>
          <w:sz w:val="20"/>
          <w:szCs w:val="20"/>
        </w:rPr>
      </w:pPr>
    </w:p>
    <w:p w:rsidR="006649EE" w:rsidRDefault="00325031">
      <w:pPr>
        <w:snapToGrid w:val="0"/>
        <w:ind w:firstLine="283"/>
        <w:jc w:val="center"/>
        <w:rPr>
          <w:rFonts w:cs="Times New Roman"/>
          <w:sz w:val="18"/>
          <w:szCs w:val="18"/>
        </w:rPr>
      </w:pPr>
      <w:r>
        <w:rPr>
          <w:rFonts w:hint="eastAsia"/>
          <w:b/>
          <w:bCs/>
          <w:sz w:val="18"/>
          <w:szCs w:val="18"/>
        </w:rPr>
        <w:t xml:space="preserve">FIGURE 7. </w:t>
      </w:r>
      <w:r>
        <w:rPr>
          <w:rFonts w:hint="eastAsia"/>
          <w:sz w:val="18"/>
          <w:szCs w:val="18"/>
        </w:rPr>
        <w:t>the structure of bias circuits.(Picture credit: Original)</w:t>
      </w:r>
    </w:p>
    <w:p w:rsidR="006649EE" w:rsidRDefault="006649EE">
      <w:pPr>
        <w:snapToGrid w:val="0"/>
        <w:ind w:firstLine="420"/>
        <w:jc w:val="left"/>
        <w:rPr>
          <w:rFonts w:cs="Times New Roman"/>
          <w:sz w:val="20"/>
          <w:szCs w:val="20"/>
        </w:rPr>
      </w:pPr>
    </w:p>
    <w:p w:rsidR="006649EE" w:rsidRDefault="00325031">
      <w:pPr>
        <w:snapToGrid w:val="0"/>
        <w:ind w:firstLine="283"/>
        <w:jc w:val="left"/>
        <w:rPr>
          <w:rFonts w:cs="Times New Roman"/>
          <w:sz w:val="20"/>
          <w:szCs w:val="20"/>
        </w:rPr>
      </w:pPr>
      <w:r>
        <w:rPr>
          <w:rFonts w:cs="Times New Roman" w:hint="eastAsia"/>
          <w:sz w:val="20"/>
          <w:szCs w:val="20"/>
        </w:rPr>
        <w:t>As  shown in Fig.7</w:t>
      </w:r>
      <w:r>
        <w:rPr>
          <w:rFonts w:cs="Times New Roman"/>
          <w:sz w:val="20"/>
          <w:szCs w:val="20"/>
        </w:rPr>
        <w:t xml:space="preserve">, </w:t>
      </w:r>
      <w:r>
        <w:rPr>
          <w:rFonts w:cs="Times New Roman"/>
          <w:i/>
          <w:iCs/>
          <w:sz w:val="20"/>
          <w:szCs w:val="20"/>
        </w:rPr>
        <w:t>M</w:t>
      </w:r>
      <w:r>
        <w:rPr>
          <w:rFonts w:cs="Times New Roman"/>
          <w:i/>
          <w:iCs/>
          <w:sz w:val="20"/>
          <w:szCs w:val="20"/>
          <w:vertAlign w:val="subscript"/>
        </w:rPr>
        <w:t>c0</w:t>
      </w:r>
      <w:r>
        <w:rPr>
          <w:rFonts w:cs="Times New Roman"/>
          <w:sz w:val="20"/>
          <w:szCs w:val="20"/>
        </w:rPr>
        <w:t xml:space="preserve"> to </w:t>
      </w:r>
      <w:r>
        <w:rPr>
          <w:rFonts w:cs="Times New Roman"/>
          <w:i/>
          <w:iCs/>
          <w:sz w:val="20"/>
          <w:szCs w:val="20"/>
        </w:rPr>
        <w:t>M</w:t>
      </w:r>
      <w:r>
        <w:rPr>
          <w:rFonts w:cs="Times New Roman"/>
          <w:i/>
          <w:iCs/>
          <w:sz w:val="20"/>
          <w:szCs w:val="20"/>
          <w:vertAlign w:val="subscript"/>
        </w:rPr>
        <w:t>c8</w:t>
      </w:r>
      <w:r>
        <w:rPr>
          <w:rFonts w:cs="Times New Roman"/>
          <w:sz w:val="20"/>
          <w:szCs w:val="20"/>
        </w:rPr>
        <w:t xml:space="preserve"> is </w:t>
      </w:r>
      <w:r>
        <w:rPr>
          <w:rFonts w:cs="Times New Roman" w:hint="eastAsia"/>
          <w:sz w:val="20"/>
          <w:szCs w:val="20"/>
        </w:rPr>
        <w:t>a structure</w:t>
      </w:r>
      <w:r>
        <w:rPr>
          <w:rFonts w:cs="Times New Roman"/>
          <w:sz w:val="20"/>
          <w:szCs w:val="20"/>
        </w:rPr>
        <w:t xml:space="preserve"> of low voltage cascode which can copy </w:t>
      </w:r>
      <w:r>
        <w:rPr>
          <w:rFonts w:cs="Times New Roman"/>
          <w:i/>
          <w:iCs/>
          <w:sz w:val="20"/>
          <w:szCs w:val="20"/>
        </w:rPr>
        <w:t>I</w:t>
      </w:r>
      <w:r>
        <w:rPr>
          <w:rFonts w:cs="Times New Roman"/>
          <w:i/>
          <w:iCs/>
          <w:sz w:val="20"/>
          <w:szCs w:val="20"/>
          <w:vertAlign w:val="subscript"/>
        </w:rPr>
        <w:t>1</w:t>
      </w:r>
      <w:r>
        <w:rPr>
          <w:rFonts w:cs="Times New Roman"/>
          <w:sz w:val="20"/>
          <w:szCs w:val="20"/>
        </w:rPr>
        <w:t xml:space="preserve"> and </w:t>
      </w:r>
      <w:r>
        <w:rPr>
          <w:rFonts w:cs="Times New Roman"/>
          <w:i/>
          <w:iCs/>
          <w:sz w:val="20"/>
          <w:szCs w:val="20"/>
        </w:rPr>
        <w:t>I</w:t>
      </w:r>
      <w:r>
        <w:rPr>
          <w:rFonts w:cs="Times New Roman"/>
          <w:i/>
          <w:iCs/>
          <w:sz w:val="20"/>
          <w:szCs w:val="20"/>
          <w:vertAlign w:val="subscript"/>
        </w:rPr>
        <w:t>2</w:t>
      </w:r>
      <w:r>
        <w:rPr>
          <w:rFonts w:cs="Times New Roman"/>
          <w:sz w:val="20"/>
          <w:szCs w:val="20"/>
        </w:rPr>
        <w:t xml:space="preserve">, and </w:t>
      </w:r>
      <w:r>
        <w:rPr>
          <w:rFonts w:cs="Times New Roman"/>
          <w:i/>
          <w:iCs/>
          <w:sz w:val="20"/>
          <w:szCs w:val="20"/>
        </w:rPr>
        <w:t>M</w:t>
      </w:r>
      <w:r>
        <w:rPr>
          <w:rFonts w:cs="Times New Roman"/>
          <w:i/>
          <w:iCs/>
          <w:sz w:val="20"/>
          <w:szCs w:val="20"/>
          <w:vertAlign w:val="subscript"/>
        </w:rPr>
        <w:t>3</w:t>
      </w:r>
      <w:r>
        <w:rPr>
          <w:rFonts w:cs="Times New Roman"/>
          <w:sz w:val="20"/>
          <w:szCs w:val="20"/>
        </w:rPr>
        <w:t xml:space="preserve"> to </w:t>
      </w:r>
      <w:r>
        <w:rPr>
          <w:rFonts w:cs="Times New Roman"/>
          <w:i/>
          <w:iCs/>
          <w:sz w:val="20"/>
          <w:szCs w:val="20"/>
        </w:rPr>
        <w:t>M</w:t>
      </w:r>
      <w:r>
        <w:rPr>
          <w:rFonts w:cs="Times New Roman"/>
          <w:i/>
          <w:iCs/>
          <w:sz w:val="20"/>
          <w:szCs w:val="20"/>
          <w:vertAlign w:val="subscript"/>
        </w:rPr>
        <w:t>5</w:t>
      </w:r>
      <w:r>
        <w:rPr>
          <w:rFonts w:cs="Times New Roman"/>
          <w:sz w:val="20"/>
          <w:szCs w:val="20"/>
        </w:rPr>
        <w:t xml:space="preserve"> is the same low voltage </w:t>
      </w:r>
      <w:r>
        <w:rPr>
          <w:rFonts w:cs="Times New Roman" w:hint="eastAsia"/>
          <w:sz w:val="20"/>
          <w:szCs w:val="20"/>
        </w:rPr>
        <w:t>cascode [</w:t>
      </w:r>
      <w:r>
        <w:rPr>
          <w:rFonts w:cs="Times New Roman"/>
          <w:sz w:val="20"/>
          <w:szCs w:val="20"/>
        </w:rPr>
        <w:t xml:space="preserve">12]. Low voltage cascode can reduce </w:t>
      </w:r>
      <w:r>
        <w:rPr>
          <w:rFonts w:cs="Times New Roman" w:hint="eastAsia"/>
          <w:sz w:val="20"/>
          <w:szCs w:val="20"/>
        </w:rPr>
        <w:t>channel length effect</w:t>
      </w:r>
      <w:r>
        <w:rPr>
          <w:rFonts w:cs="Times New Roman"/>
          <w:sz w:val="20"/>
          <w:szCs w:val="20"/>
        </w:rPr>
        <w:t xml:space="preserve"> and keep a low voltage of the transistor drain.</w:t>
      </w:r>
    </w:p>
    <w:p w:rsidR="006649EE" w:rsidRDefault="00325031">
      <w:pPr>
        <w:snapToGrid w:val="0"/>
        <w:ind w:firstLine="283"/>
        <w:jc w:val="left"/>
        <w:rPr>
          <w:rFonts w:cs="Times New Roman"/>
          <w:sz w:val="20"/>
          <w:szCs w:val="20"/>
        </w:rPr>
      </w:pPr>
      <w:r>
        <w:rPr>
          <w:rFonts w:cs="Times New Roman"/>
          <w:sz w:val="20"/>
          <w:szCs w:val="20"/>
        </w:rPr>
        <w:t xml:space="preserve">M0 to M2 is </w:t>
      </w:r>
      <w:r>
        <w:rPr>
          <w:rFonts w:cs="Times New Roman" w:hint="eastAsia"/>
          <w:sz w:val="20"/>
          <w:szCs w:val="20"/>
        </w:rPr>
        <w:t>another</w:t>
      </w:r>
      <w:r>
        <w:rPr>
          <w:rFonts w:cs="Times New Roman"/>
          <w:sz w:val="20"/>
          <w:szCs w:val="20"/>
        </w:rPr>
        <w:t xml:space="preserve"> way to reduce the </w:t>
      </w:r>
      <w:r>
        <w:rPr>
          <w:rFonts w:cs="Times New Roman" w:hint="eastAsia"/>
          <w:sz w:val="20"/>
          <w:szCs w:val="20"/>
        </w:rPr>
        <w:t>channel length effect</w:t>
      </w:r>
      <w:r>
        <w:rPr>
          <w:rFonts w:cs="Times New Roman"/>
          <w:sz w:val="20"/>
          <w:szCs w:val="20"/>
        </w:rPr>
        <w:t xml:space="preserve">. The size of </w:t>
      </w:r>
      <w:r>
        <w:rPr>
          <w:rFonts w:cs="Times New Roman"/>
          <w:i/>
          <w:iCs/>
          <w:sz w:val="20"/>
          <w:szCs w:val="20"/>
        </w:rPr>
        <w:t>M</w:t>
      </w:r>
      <w:r>
        <w:rPr>
          <w:rFonts w:cs="Times New Roman"/>
          <w:i/>
          <w:iCs/>
          <w:sz w:val="20"/>
          <w:szCs w:val="20"/>
          <w:vertAlign w:val="subscript"/>
        </w:rPr>
        <w:t>1</w:t>
      </w:r>
      <w:r>
        <w:rPr>
          <w:rFonts w:cs="Times New Roman"/>
          <w:sz w:val="20"/>
          <w:szCs w:val="20"/>
        </w:rPr>
        <w:t xml:space="preserve"> and </w:t>
      </w:r>
      <w:r>
        <w:rPr>
          <w:rFonts w:cs="Times New Roman"/>
          <w:i/>
          <w:iCs/>
          <w:sz w:val="20"/>
          <w:szCs w:val="20"/>
        </w:rPr>
        <w:t>M</w:t>
      </w:r>
      <w:r>
        <w:rPr>
          <w:rFonts w:cs="Times New Roman"/>
          <w:i/>
          <w:iCs/>
          <w:sz w:val="20"/>
          <w:szCs w:val="20"/>
          <w:vertAlign w:val="subscript"/>
        </w:rPr>
        <w:t>2</w:t>
      </w:r>
      <w:r>
        <w:rPr>
          <w:rFonts w:cs="Times New Roman"/>
          <w:sz w:val="20"/>
          <w:szCs w:val="20"/>
        </w:rPr>
        <w:t xml:space="preserve"> should be twice </w:t>
      </w:r>
      <w:r>
        <w:rPr>
          <w:rFonts w:cs="Times New Roman" w:hint="eastAsia"/>
          <w:sz w:val="20"/>
          <w:szCs w:val="20"/>
        </w:rPr>
        <w:t>that of</w:t>
      </w:r>
      <w:r>
        <w:rPr>
          <w:rFonts w:cs="Times New Roman"/>
          <w:sz w:val="20"/>
          <w:szCs w:val="20"/>
        </w:rPr>
        <w:t xml:space="preserve"> </w:t>
      </w:r>
      <w:r>
        <w:rPr>
          <w:rFonts w:cs="Times New Roman"/>
          <w:i/>
          <w:iCs/>
          <w:sz w:val="20"/>
          <w:szCs w:val="20"/>
        </w:rPr>
        <w:t>M</w:t>
      </w:r>
      <w:r>
        <w:rPr>
          <w:rFonts w:cs="Times New Roman"/>
          <w:i/>
          <w:iCs/>
          <w:sz w:val="20"/>
          <w:szCs w:val="20"/>
          <w:vertAlign w:val="subscript"/>
        </w:rPr>
        <w:t>1a</w:t>
      </w:r>
      <w:r>
        <w:rPr>
          <w:rFonts w:cs="Times New Roman"/>
          <w:sz w:val="20"/>
          <w:szCs w:val="20"/>
        </w:rPr>
        <w:t xml:space="preserve"> to </w:t>
      </w:r>
      <w:r>
        <w:rPr>
          <w:rFonts w:cs="Times New Roman"/>
          <w:i/>
          <w:iCs/>
          <w:sz w:val="20"/>
          <w:szCs w:val="20"/>
        </w:rPr>
        <w:t>M</w:t>
      </w:r>
      <w:r>
        <w:rPr>
          <w:rFonts w:cs="Times New Roman"/>
          <w:i/>
          <w:iCs/>
          <w:sz w:val="20"/>
          <w:szCs w:val="20"/>
          <w:vertAlign w:val="subscript"/>
        </w:rPr>
        <w:t>2b</w:t>
      </w:r>
      <w:r>
        <w:rPr>
          <w:rFonts w:cs="Times New Roman"/>
          <w:sz w:val="20"/>
          <w:szCs w:val="20"/>
        </w:rPr>
        <w:t xml:space="preserve"> in Fig.</w:t>
      </w:r>
      <w:r>
        <w:rPr>
          <w:rFonts w:cs="Times New Roman" w:hint="eastAsia"/>
          <w:sz w:val="20"/>
          <w:szCs w:val="20"/>
        </w:rPr>
        <w:t xml:space="preserve"> </w:t>
      </w:r>
      <w:r>
        <w:rPr>
          <w:rFonts w:cs="Times New Roman"/>
          <w:sz w:val="20"/>
          <w:szCs w:val="20"/>
        </w:rPr>
        <w:t xml:space="preserve">4, so the effect of input voltage to </w:t>
      </w:r>
      <w:r>
        <w:rPr>
          <w:rFonts w:cs="Times New Roman"/>
          <w:i/>
          <w:iCs/>
          <w:sz w:val="20"/>
          <w:szCs w:val="20"/>
        </w:rPr>
        <w:t>M</w:t>
      </w:r>
      <w:r>
        <w:rPr>
          <w:rFonts w:cs="Times New Roman"/>
          <w:i/>
          <w:iCs/>
          <w:sz w:val="20"/>
          <w:szCs w:val="20"/>
          <w:vertAlign w:val="subscript"/>
        </w:rPr>
        <w:t>0</w:t>
      </w:r>
      <w:r>
        <w:rPr>
          <w:rFonts w:cs="Times New Roman"/>
          <w:sz w:val="20"/>
          <w:szCs w:val="20"/>
        </w:rPr>
        <w:t xml:space="preserve"> in Fig.8 and </w:t>
      </w:r>
      <w:r>
        <w:rPr>
          <w:rFonts w:cs="Times New Roman"/>
          <w:i/>
          <w:iCs/>
          <w:sz w:val="20"/>
          <w:szCs w:val="20"/>
        </w:rPr>
        <w:t>M</w:t>
      </w:r>
      <w:r>
        <w:rPr>
          <w:rFonts w:cs="Times New Roman"/>
          <w:i/>
          <w:iCs/>
          <w:sz w:val="20"/>
          <w:szCs w:val="20"/>
          <w:vertAlign w:val="subscript"/>
        </w:rPr>
        <w:t>0</w:t>
      </w:r>
      <w:r>
        <w:rPr>
          <w:rFonts w:cs="Times New Roman"/>
          <w:sz w:val="20"/>
          <w:szCs w:val="20"/>
        </w:rPr>
        <w:t xml:space="preserve"> in Fig.4 will be </w:t>
      </w:r>
      <w:r>
        <w:rPr>
          <w:rFonts w:cs="Times New Roman" w:hint="eastAsia"/>
          <w:sz w:val="20"/>
          <w:szCs w:val="20"/>
        </w:rPr>
        <w:t>the same. Therefore</w:t>
      </w:r>
      <w:r>
        <w:rPr>
          <w:rFonts w:cs="Times New Roman"/>
          <w:sz w:val="20"/>
          <w:szCs w:val="20"/>
        </w:rPr>
        <w:t xml:space="preserve"> </w:t>
      </w:r>
      <w:r>
        <w:rPr>
          <w:rFonts w:cs="Times New Roman" w:hint="eastAsia"/>
          <w:sz w:val="20"/>
          <w:szCs w:val="20"/>
        </w:rPr>
        <w:t xml:space="preserve">the drain and gate voltage of M0 in </w:t>
      </w:r>
      <w:r>
        <w:rPr>
          <w:rFonts w:cs="Times New Roman"/>
          <w:sz w:val="20"/>
          <w:szCs w:val="20"/>
        </w:rPr>
        <w:t>Fig.8</w:t>
      </w:r>
      <w:r>
        <w:rPr>
          <w:rFonts w:cs="Times New Roman" w:hint="eastAsia"/>
          <w:sz w:val="20"/>
          <w:szCs w:val="20"/>
        </w:rPr>
        <w:t xml:space="preserve"> </w:t>
      </w:r>
      <w:r>
        <w:rPr>
          <w:rFonts w:cs="Times New Roman"/>
          <w:sz w:val="20"/>
          <w:szCs w:val="20"/>
        </w:rPr>
        <w:t xml:space="preserve">and </w:t>
      </w:r>
      <w:r>
        <w:rPr>
          <w:rFonts w:cs="Times New Roman"/>
          <w:i/>
          <w:iCs/>
          <w:sz w:val="20"/>
          <w:szCs w:val="20"/>
        </w:rPr>
        <w:t>M</w:t>
      </w:r>
      <w:r>
        <w:rPr>
          <w:rFonts w:cs="Times New Roman"/>
          <w:i/>
          <w:iCs/>
          <w:sz w:val="20"/>
          <w:szCs w:val="20"/>
          <w:vertAlign w:val="subscript"/>
        </w:rPr>
        <w:t>0</w:t>
      </w:r>
      <w:r>
        <w:rPr>
          <w:rFonts w:cs="Times New Roman"/>
          <w:sz w:val="20"/>
          <w:szCs w:val="20"/>
        </w:rPr>
        <w:t xml:space="preserve"> in Fig.4 will be </w:t>
      </w:r>
      <w:r>
        <w:rPr>
          <w:rFonts w:cs="Times New Roman" w:hint="eastAsia"/>
          <w:sz w:val="20"/>
          <w:szCs w:val="20"/>
        </w:rPr>
        <w:t xml:space="preserve">the same, so </w:t>
      </w:r>
      <w:r>
        <w:rPr>
          <w:rFonts w:cs="Times New Roman"/>
          <w:sz w:val="20"/>
          <w:szCs w:val="20"/>
        </w:rPr>
        <w:t xml:space="preserve">the current of two will be </w:t>
      </w:r>
      <w:r>
        <w:rPr>
          <w:rFonts w:cs="Times New Roman" w:hint="eastAsia"/>
          <w:sz w:val="20"/>
          <w:szCs w:val="20"/>
        </w:rPr>
        <w:t>matched well</w:t>
      </w:r>
      <w:r>
        <w:rPr>
          <w:rFonts w:cs="Times New Roman"/>
          <w:sz w:val="20"/>
          <w:szCs w:val="20"/>
        </w:rPr>
        <w:t xml:space="preserve">. </w:t>
      </w:r>
    </w:p>
    <w:p w:rsidR="006649EE" w:rsidRDefault="00325031">
      <w:pPr>
        <w:snapToGrid w:val="0"/>
        <w:spacing w:before="240" w:after="240"/>
        <w:jc w:val="center"/>
        <w:rPr>
          <w:rFonts w:cs="Times New Roman"/>
          <w:b/>
          <w:bCs/>
          <w:sz w:val="24"/>
        </w:rPr>
      </w:pPr>
      <w:r>
        <w:rPr>
          <w:rFonts w:cs="Times New Roman" w:hint="eastAsia"/>
          <w:b/>
          <w:bCs/>
          <w:sz w:val="24"/>
        </w:rPr>
        <w:t>F</w:t>
      </w:r>
      <w:r>
        <w:rPr>
          <w:rFonts w:cs="Times New Roman"/>
          <w:b/>
          <w:bCs/>
          <w:sz w:val="24"/>
        </w:rPr>
        <w:t xml:space="preserve">requency </w:t>
      </w:r>
      <w:r>
        <w:rPr>
          <w:rFonts w:cs="Times New Roman" w:hint="eastAsia"/>
          <w:b/>
          <w:bCs/>
          <w:sz w:val="24"/>
        </w:rPr>
        <w:t>C</w:t>
      </w:r>
      <w:r>
        <w:rPr>
          <w:rFonts w:cs="Times New Roman"/>
          <w:b/>
          <w:bCs/>
          <w:sz w:val="24"/>
        </w:rPr>
        <w:t xml:space="preserve">ompensation </w:t>
      </w:r>
      <w:r>
        <w:rPr>
          <w:rFonts w:cs="Times New Roman" w:hint="eastAsia"/>
          <w:b/>
          <w:bCs/>
          <w:sz w:val="24"/>
        </w:rPr>
        <w:t>T</w:t>
      </w:r>
      <w:r>
        <w:rPr>
          <w:rFonts w:cs="Times New Roman"/>
          <w:b/>
          <w:bCs/>
          <w:sz w:val="24"/>
        </w:rPr>
        <w:t>echniques</w:t>
      </w:r>
    </w:p>
    <w:p w:rsidR="006649EE" w:rsidRDefault="00325031">
      <w:pPr>
        <w:snapToGrid w:val="0"/>
        <w:ind w:firstLine="283"/>
        <w:jc w:val="left"/>
        <w:rPr>
          <w:rFonts w:cs="Times New Roman"/>
          <w:sz w:val="20"/>
          <w:szCs w:val="20"/>
        </w:rPr>
      </w:pPr>
      <w:r>
        <w:rPr>
          <w:rFonts w:cs="Times New Roman" w:hint="eastAsia"/>
          <w:sz w:val="20"/>
          <w:szCs w:val="20"/>
        </w:rPr>
        <w:t>To enhance the stability of the amplifier, the implementation of RC compensation is a good choice which serves as an established technique for inserting a left-half-plane (LHP) zero between the dominant pole and non-dominant pole [13]. A zero caused by RC compensation is a LHP zero which can cancel the effect of pole.</w:t>
      </w:r>
    </w:p>
    <w:p w:rsidR="006649EE" w:rsidRDefault="006649EE">
      <w:pPr>
        <w:snapToGrid w:val="0"/>
        <w:ind w:firstLine="283"/>
        <w:jc w:val="left"/>
        <w:rPr>
          <w:rFonts w:cs="Times New Roman"/>
          <w:sz w:val="20"/>
          <w:szCs w:val="20"/>
        </w:rPr>
      </w:pPr>
    </w:p>
    <w:p w:rsidR="006649EE" w:rsidRDefault="00325031">
      <w:pPr>
        <w:snapToGrid w:val="0"/>
        <w:ind w:firstLine="283"/>
        <w:jc w:val="center"/>
      </w:pPr>
      <w:r>
        <w:rPr>
          <w:noProof/>
        </w:rPr>
        <w:drawing>
          <wp:inline distT="0" distB="0" distL="114300" distR="114300">
            <wp:extent cx="2768600" cy="2058035"/>
            <wp:effectExtent l="0" t="0" r="0" b="12065"/>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32"/>
                    <a:stretch>
                      <a:fillRect/>
                    </a:stretch>
                  </pic:blipFill>
                  <pic:spPr>
                    <a:xfrm>
                      <a:off x="0" y="0"/>
                      <a:ext cx="2768600" cy="2058035"/>
                    </a:xfrm>
                    <a:prstGeom prst="rect">
                      <a:avLst/>
                    </a:prstGeom>
                    <a:noFill/>
                    <a:ln>
                      <a:noFill/>
                    </a:ln>
                  </pic:spPr>
                </pic:pic>
              </a:graphicData>
            </a:graphic>
          </wp:inline>
        </w:drawing>
      </w:r>
    </w:p>
    <w:p w:rsidR="006649EE" w:rsidRDefault="006649EE">
      <w:pPr>
        <w:snapToGrid w:val="0"/>
        <w:ind w:firstLine="283"/>
        <w:jc w:val="center"/>
      </w:pPr>
    </w:p>
    <w:p w:rsidR="006649EE" w:rsidRDefault="00325031">
      <w:pPr>
        <w:snapToGrid w:val="0"/>
        <w:ind w:firstLine="283"/>
        <w:jc w:val="center"/>
        <w:rPr>
          <w:rFonts w:cs="Times New Roman"/>
          <w:sz w:val="18"/>
          <w:szCs w:val="18"/>
        </w:rPr>
      </w:pPr>
      <w:r>
        <w:rPr>
          <w:rFonts w:hint="eastAsia"/>
          <w:b/>
          <w:bCs/>
          <w:sz w:val="18"/>
          <w:szCs w:val="18"/>
        </w:rPr>
        <w:t xml:space="preserve">FIGURE 8. </w:t>
      </w:r>
      <w:r>
        <w:rPr>
          <w:rFonts w:hint="eastAsia"/>
          <w:sz w:val="18"/>
          <w:szCs w:val="18"/>
        </w:rPr>
        <w:t xml:space="preserve">the structure of </w:t>
      </w:r>
      <w:r>
        <w:rPr>
          <w:rFonts w:cs="Times New Roman" w:hint="eastAsia"/>
          <w:sz w:val="18"/>
          <w:szCs w:val="18"/>
        </w:rPr>
        <w:t>RC compensation(Picture credit: Original)</w:t>
      </w:r>
    </w:p>
    <w:p w:rsidR="006649EE" w:rsidRDefault="006649EE">
      <w:pPr>
        <w:snapToGrid w:val="0"/>
        <w:ind w:firstLine="283"/>
        <w:jc w:val="center"/>
        <w:rPr>
          <w:rFonts w:cs="Times New Roman"/>
          <w:sz w:val="20"/>
          <w:szCs w:val="20"/>
        </w:rPr>
      </w:pPr>
    </w:p>
    <w:p w:rsidR="006649EE" w:rsidRDefault="00325031">
      <w:pPr>
        <w:snapToGrid w:val="0"/>
        <w:ind w:firstLine="283"/>
        <w:jc w:val="left"/>
        <w:rPr>
          <w:rFonts w:cs="Times New Roman"/>
          <w:sz w:val="20"/>
          <w:szCs w:val="20"/>
        </w:rPr>
      </w:pPr>
      <w:r>
        <w:rPr>
          <w:rFonts w:cs="Times New Roman"/>
          <w:sz w:val="20"/>
          <w:szCs w:val="20"/>
        </w:rPr>
        <w:t>Fig.</w:t>
      </w:r>
      <w:r>
        <w:rPr>
          <w:rFonts w:cs="Times New Roman" w:hint="eastAsia"/>
          <w:sz w:val="20"/>
          <w:szCs w:val="20"/>
        </w:rPr>
        <w:t xml:space="preserve"> 8</w:t>
      </w:r>
      <w:r>
        <w:rPr>
          <w:rFonts w:cs="Times New Roman"/>
          <w:sz w:val="20"/>
          <w:szCs w:val="20"/>
        </w:rPr>
        <w:t xml:space="preserve"> shows the </w:t>
      </w:r>
      <w:r>
        <w:rPr>
          <w:rFonts w:hint="eastAsia"/>
          <w:sz w:val="18"/>
          <w:szCs w:val="18"/>
        </w:rPr>
        <w:t>structure of compensation circuits,</w:t>
      </w:r>
      <w:r>
        <w:rPr>
          <w:sz w:val="18"/>
          <w:szCs w:val="18"/>
        </w:rPr>
        <w:t xml:space="preserve"> RS and CC create a feed-forward loop which </w:t>
      </w:r>
      <w:r>
        <w:rPr>
          <w:rFonts w:hint="eastAsia"/>
          <w:sz w:val="18"/>
          <w:szCs w:val="18"/>
        </w:rPr>
        <w:t>causes</w:t>
      </w:r>
      <w:r>
        <w:rPr>
          <w:sz w:val="18"/>
          <w:szCs w:val="18"/>
        </w:rPr>
        <w:t xml:space="preserve"> a </w:t>
      </w:r>
      <w:r>
        <w:rPr>
          <w:rFonts w:cs="Times New Roman" w:hint="eastAsia"/>
          <w:sz w:val="20"/>
          <w:szCs w:val="20"/>
        </w:rPr>
        <w:t>LHP zero</w:t>
      </w:r>
      <w:r>
        <w:rPr>
          <w:rFonts w:cs="Times New Roman"/>
          <w:sz w:val="20"/>
          <w:szCs w:val="20"/>
        </w:rPr>
        <w:t>.</w:t>
      </w:r>
      <w:r>
        <w:rPr>
          <w:rFonts w:cs="Times New Roman" w:hint="eastAsia"/>
          <w:sz w:val="20"/>
          <w:szCs w:val="20"/>
        </w:rPr>
        <w:t xml:space="preserve"> The formula of LHP zero as follows,</w:t>
      </w:r>
    </w:p>
    <w:p w:rsidR="006649EE" w:rsidRDefault="00325031">
      <w:pPr>
        <w:pStyle w:val="ae"/>
        <w:ind w:firstLine="0"/>
        <w:jc w:val="both"/>
      </w:pPr>
      <w:r>
        <w:tab/>
      </w:r>
      <w:r>
        <w:rPr>
          <w:position w:val="-48"/>
        </w:rPr>
        <w:object w:dxaOrig="1580" w:dyaOrig="820">
          <v:shape id="_x0000_i1033" type="#_x0000_t75" style="width:79.2pt;height:40.8pt" o:ole="">
            <v:imagedata r:id="rId33" o:title=""/>
          </v:shape>
          <o:OLEObject Type="Embed" ProgID="Equation.3" ShapeID="_x0000_i1033" DrawAspect="Content" ObjectID="_1822051242" r:id="rId34"/>
        </w:object>
      </w:r>
      <w:r>
        <w:tab/>
      </w:r>
      <w:r w:rsidR="00B77CF9">
        <w:rPr>
          <w:color w:val="333333"/>
          <w:shd w:val="clear" w:color="auto" w:fill="FFFFFF"/>
        </w:rPr>
        <w:t>(</w:t>
      </w:r>
      <w:r w:rsidR="00B77CF9">
        <w:t>8</w:t>
      </w:r>
      <w:r w:rsidR="00B77CF9">
        <w:t>)</w:t>
      </w:r>
    </w:p>
    <w:p w:rsidR="006649EE" w:rsidRDefault="00325031">
      <w:pPr>
        <w:snapToGrid w:val="0"/>
        <w:ind w:firstLine="283"/>
        <w:jc w:val="left"/>
        <w:rPr>
          <w:rFonts w:cs="Times New Roman"/>
          <w:sz w:val="20"/>
          <w:szCs w:val="20"/>
        </w:rPr>
      </w:pPr>
      <w:r>
        <w:rPr>
          <w:rFonts w:cs="Times New Roman"/>
          <w:sz w:val="20"/>
          <w:szCs w:val="20"/>
        </w:rPr>
        <w:t xml:space="preserve">A suitable LHP zero can help a lot, and finally the value is </w:t>
      </w:r>
      <w:r>
        <w:rPr>
          <w:rFonts w:cs="Times New Roman" w:hint="eastAsia"/>
          <w:sz w:val="20"/>
          <w:szCs w:val="20"/>
        </w:rPr>
        <w:t>25</w:t>
      </w:r>
      <w:r>
        <w:rPr>
          <w:rFonts w:cs="Times New Roman"/>
          <w:sz w:val="20"/>
          <w:szCs w:val="20"/>
        </w:rPr>
        <w:t xml:space="preserve">KΩ and </w:t>
      </w:r>
      <w:r>
        <w:rPr>
          <w:rFonts w:cs="Times New Roman" w:hint="eastAsia"/>
          <w:sz w:val="20"/>
          <w:szCs w:val="20"/>
        </w:rPr>
        <w:t>1.5pF (with a 50pF load)</w:t>
      </w:r>
    </w:p>
    <w:p w:rsidR="006649EE" w:rsidRDefault="00325031">
      <w:pPr>
        <w:snapToGrid w:val="0"/>
        <w:spacing w:before="240" w:after="240"/>
        <w:jc w:val="center"/>
        <w:rPr>
          <w:rFonts w:cs="Times New Roman"/>
          <w:b/>
          <w:bCs/>
          <w:sz w:val="24"/>
        </w:rPr>
      </w:pPr>
      <w:r>
        <w:rPr>
          <w:rFonts w:cs="Times New Roman"/>
          <w:b/>
          <w:bCs/>
          <w:sz w:val="24"/>
        </w:rPr>
        <w:t>SIMULATION ANALYSIS</w:t>
      </w:r>
      <w:r>
        <w:rPr>
          <w:rFonts w:cs="Times New Roman" w:hint="eastAsia"/>
          <w:b/>
          <w:bCs/>
          <w:sz w:val="24"/>
        </w:rPr>
        <w:t xml:space="preserve"> RESULT</w:t>
      </w:r>
    </w:p>
    <w:p w:rsidR="006649EE" w:rsidRDefault="00325031">
      <w:pPr>
        <w:snapToGrid w:val="0"/>
        <w:spacing w:before="240" w:after="240"/>
        <w:jc w:val="center"/>
        <w:rPr>
          <w:rFonts w:cs="Times New Roman"/>
          <w:b/>
          <w:bCs/>
          <w:sz w:val="24"/>
        </w:rPr>
      </w:pPr>
      <w:r>
        <w:rPr>
          <w:rFonts w:cs="Times New Roman"/>
          <w:b/>
          <w:bCs/>
          <w:sz w:val="24"/>
        </w:rPr>
        <w:t xml:space="preserve">Transient </w:t>
      </w:r>
      <w:r>
        <w:rPr>
          <w:rFonts w:cs="Times New Roman" w:hint="eastAsia"/>
          <w:b/>
          <w:bCs/>
          <w:sz w:val="24"/>
        </w:rPr>
        <w:t>A</w:t>
      </w:r>
      <w:r>
        <w:rPr>
          <w:rFonts w:cs="Times New Roman"/>
          <w:b/>
          <w:bCs/>
          <w:sz w:val="24"/>
        </w:rPr>
        <w:t xml:space="preserve">nalysis and AC </w:t>
      </w:r>
      <w:r>
        <w:rPr>
          <w:rFonts w:cs="Times New Roman" w:hint="eastAsia"/>
          <w:b/>
          <w:bCs/>
          <w:sz w:val="24"/>
        </w:rPr>
        <w:t>A</w:t>
      </w:r>
      <w:r>
        <w:rPr>
          <w:rFonts w:cs="Times New Roman"/>
          <w:b/>
          <w:bCs/>
          <w:sz w:val="24"/>
        </w:rPr>
        <w:t>nalysis</w:t>
      </w:r>
    </w:p>
    <w:p w:rsidR="006649EE" w:rsidRDefault="00325031">
      <w:pPr>
        <w:snapToGrid w:val="0"/>
        <w:ind w:firstLine="420"/>
        <w:jc w:val="left"/>
        <w:rPr>
          <w:rFonts w:cs="Times New Roman"/>
          <w:sz w:val="20"/>
          <w:szCs w:val="20"/>
        </w:rPr>
      </w:pPr>
      <w:r>
        <w:rPr>
          <w:rFonts w:cs="Times New Roman" w:hint="eastAsia"/>
          <w:sz w:val="20"/>
          <w:szCs w:val="20"/>
        </w:rPr>
        <w:t>Both transient</w:t>
      </w:r>
      <w:r>
        <w:rPr>
          <w:rFonts w:cs="Times New Roman"/>
          <w:sz w:val="20"/>
          <w:szCs w:val="20"/>
        </w:rPr>
        <w:t xml:space="preserve"> analysis</w:t>
      </w:r>
      <w:r>
        <w:rPr>
          <w:rFonts w:cs="Times New Roman" w:hint="eastAsia"/>
          <w:sz w:val="20"/>
          <w:szCs w:val="20"/>
        </w:rPr>
        <w:t xml:space="preserve"> and AC analysis are ways to find the output characters. </w:t>
      </w:r>
    </w:p>
    <w:tbl>
      <w:tblPr>
        <w:tblStyle w:val="a9"/>
        <w:tblW w:w="9025" w:type="dxa"/>
        <w:tblInd w:w="113" w:type="dxa"/>
        <w:tblLayout w:type="fixed"/>
        <w:tblLook w:val="04A0" w:firstRow="1" w:lastRow="0" w:firstColumn="1" w:lastColumn="0" w:noHBand="0" w:noVBand="1"/>
      </w:tblPr>
      <w:tblGrid>
        <w:gridCol w:w="4538"/>
        <w:gridCol w:w="4487"/>
      </w:tblGrid>
      <w:tr w:rsidR="006649EE">
        <w:tc>
          <w:tcPr>
            <w:tcW w:w="4538" w:type="dxa"/>
            <w:tcBorders>
              <w:top w:val="nil"/>
              <w:left w:val="nil"/>
              <w:bottom w:val="nil"/>
              <w:right w:val="nil"/>
            </w:tcBorders>
          </w:tcPr>
          <w:p w:rsidR="006649EE" w:rsidRDefault="00325031">
            <w:pPr>
              <w:snapToGrid w:val="0"/>
              <w:jc w:val="center"/>
            </w:pPr>
            <w:r>
              <w:rPr>
                <w:rFonts w:hint="eastAsia"/>
                <w:noProof/>
              </w:rPr>
              <w:drawing>
                <wp:inline distT="0" distB="0" distL="114300" distR="114300">
                  <wp:extent cx="2438400" cy="1828800"/>
                  <wp:effectExtent l="0" t="0" r="0" b="0"/>
                  <wp:docPr id="2" name="图片 2" desc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C"/>
                          <pic:cNvPicPr>
                            <a:picLocks noChangeAspect="1"/>
                          </pic:cNvPicPr>
                        </pic:nvPicPr>
                        <pic:blipFill>
                          <a:blip r:embed="rId35"/>
                          <a:stretch>
                            <a:fillRect/>
                          </a:stretch>
                        </pic:blipFill>
                        <pic:spPr>
                          <a:xfrm>
                            <a:off x="0" y="0"/>
                            <a:ext cx="2442953" cy="1832215"/>
                          </a:xfrm>
                          <a:prstGeom prst="rect">
                            <a:avLst/>
                          </a:prstGeom>
                        </pic:spPr>
                      </pic:pic>
                    </a:graphicData>
                  </a:graphic>
                </wp:inline>
              </w:drawing>
            </w:r>
          </w:p>
        </w:tc>
        <w:tc>
          <w:tcPr>
            <w:tcW w:w="4487" w:type="dxa"/>
            <w:tcBorders>
              <w:top w:val="nil"/>
              <w:left w:val="nil"/>
              <w:bottom w:val="nil"/>
              <w:right w:val="nil"/>
            </w:tcBorders>
          </w:tcPr>
          <w:p w:rsidR="006649EE" w:rsidRDefault="00325031">
            <w:pPr>
              <w:snapToGrid w:val="0"/>
              <w:jc w:val="center"/>
            </w:pPr>
            <w:r>
              <w:rPr>
                <w:rFonts w:hint="eastAsia"/>
                <w:noProof/>
              </w:rPr>
              <w:drawing>
                <wp:inline distT="0" distB="0" distL="114300" distR="114300">
                  <wp:extent cx="2464722" cy="1848542"/>
                  <wp:effectExtent l="0" t="0" r="0" b="0"/>
                  <wp:docPr id="12" name="图片 12" descr="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RAN"/>
                          <pic:cNvPicPr>
                            <a:picLocks noChangeAspect="1"/>
                          </pic:cNvPicPr>
                        </pic:nvPicPr>
                        <pic:blipFill>
                          <a:blip r:embed="rId36"/>
                          <a:stretch>
                            <a:fillRect/>
                          </a:stretch>
                        </pic:blipFill>
                        <pic:spPr>
                          <a:xfrm>
                            <a:off x="0" y="0"/>
                            <a:ext cx="2473422" cy="1855067"/>
                          </a:xfrm>
                          <a:prstGeom prst="rect">
                            <a:avLst/>
                          </a:prstGeom>
                        </pic:spPr>
                      </pic:pic>
                    </a:graphicData>
                  </a:graphic>
                </wp:inline>
              </w:drawing>
            </w:r>
          </w:p>
        </w:tc>
      </w:tr>
      <w:tr w:rsidR="006649EE">
        <w:trPr>
          <w:trHeight w:val="90"/>
        </w:trPr>
        <w:tc>
          <w:tcPr>
            <w:tcW w:w="4538" w:type="dxa"/>
            <w:tcBorders>
              <w:top w:val="nil"/>
              <w:left w:val="nil"/>
              <w:bottom w:val="nil"/>
              <w:right w:val="nil"/>
            </w:tcBorders>
          </w:tcPr>
          <w:p w:rsidR="006649EE" w:rsidRDefault="00325031">
            <w:pPr>
              <w:snapToGrid w:val="0"/>
              <w:jc w:val="center"/>
            </w:pPr>
            <w:r>
              <w:rPr>
                <w:rFonts w:hint="eastAsia"/>
              </w:rPr>
              <w:t>(a)</w:t>
            </w:r>
          </w:p>
        </w:tc>
        <w:tc>
          <w:tcPr>
            <w:tcW w:w="4487" w:type="dxa"/>
            <w:tcBorders>
              <w:top w:val="nil"/>
              <w:left w:val="nil"/>
              <w:bottom w:val="nil"/>
              <w:right w:val="nil"/>
            </w:tcBorders>
          </w:tcPr>
          <w:p w:rsidR="006649EE" w:rsidRDefault="00325031">
            <w:pPr>
              <w:snapToGrid w:val="0"/>
              <w:jc w:val="center"/>
            </w:pPr>
            <w:r>
              <w:rPr>
                <w:rFonts w:hint="eastAsia"/>
              </w:rPr>
              <w:t>(b)</w:t>
            </w:r>
          </w:p>
        </w:tc>
      </w:tr>
    </w:tbl>
    <w:p w:rsidR="006649EE" w:rsidRDefault="006649EE">
      <w:pPr>
        <w:snapToGrid w:val="0"/>
        <w:ind w:firstLine="283"/>
        <w:jc w:val="center"/>
        <w:rPr>
          <w:b/>
          <w:bCs/>
          <w:sz w:val="18"/>
          <w:szCs w:val="18"/>
        </w:rPr>
      </w:pPr>
    </w:p>
    <w:p w:rsidR="006649EE" w:rsidRDefault="00325031">
      <w:pPr>
        <w:snapToGrid w:val="0"/>
        <w:ind w:firstLine="283"/>
        <w:jc w:val="center"/>
        <w:rPr>
          <w:rFonts w:cs="Times New Roman"/>
          <w:sz w:val="20"/>
          <w:szCs w:val="20"/>
        </w:rPr>
      </w:pPr>
      <w:r>
        <w:rPr>
          <w:rFonts w:hint="eastAsia"/>
          <w:b/>
          <w:bCs/>
          <w:sz w:val="18"/>
          <w:szCs w:val="18"/>
        </w:rPr>
        <w:t xml:space="preserve">FIGURE 9. </w:t>
      </w:r>
      <w:r>
        <w:rPr>
          <w:rFonts w:hint="eastAsia"/>
          <w:sz w:val="18"/>
          <w:szCs w:val="18"/>
        </w:rPr>
        <w:t xml:space="preserve">result of simulation a) AC analysis, b) </w:t>
      </w:r>
      <w:r>
        <w:rPr>
          <w:rFonts w:cs="Times New Roman"/>
          <w:sz w:val="18"/>
          <w:szCs w:val="18"/>
        </w:rPr>
        <w:t>Transient analysis</w:t>
      </w:r>
      <w:r>
        <w:rPr>
          <w:rFonts w:cs="Times New Roman" w:hint="eastAsia"/>
          <w:sz w:val="18"/>
          <w:szCs w:val="18"/>
        </w:rPr>
        <w:t xml:space="preserve"> with a </w:t>
      </w:r>
      <w:r>
        <w:rPr>
          <w:rFonts w:cs="Times New Roman" w:hint="eastAsia"/>
          <w:i/>
          <w:iCs/>
          <w:sz w:val="18"/>
          <w:szCs w:val="18"/>
        </w:rPr>
        <w:t>1uV</w:t>
      </w:r>
      <w:r>
        <w:rPr>
          <w:rFonts w:cs="Times New Roman" w:hint="eastAsia"/>
          <w:sz w:val="18"/>
          <w:szCs w:val="18"/>
        </w:rPr>
        <w:t xml:space="preserve"> input.(Picture credit: Original)</w:t>
      </w:r>
    </w:p>
    <w:p w:rsidR="006649EE" w:rsidRDefault="006649EE">
      <w:pPr>
        <w:snapToGrid w:val="0"/>
        <w:ind w:firstLine="283"/>
        <w:jc w:val="center"/>
        <w:rPr>
          <w:rFonts w:cs="Times New Roman"/>
          <w:sz w:val="20"/>
          <w:szCs w:val="20"/>
        </w:rPr>
      </w:pPr>
    </w:p>
    <w:p w:rsidR="006649EE" w:rsidRPr="00325031" w:rsidRDefault="00325031" w:rsidP="00325031">
      <w:pPr>
        <w:pStyle w:val="Paragraph"/>
        <w:widowControl/>
        <w:adjustRightInd w:val="0"/>
        <w:snapToGrid w:val="0"/>
        <w:rPr>
          <w:rFonts w:eastAsiaTheme="minorEastAsia" w:cs="Times New Roman"/>
          <w:kern w:val="0"/>
          <w:szCs w:val="20"/>
          <w:lang w:eastAsia="en-US"/>
        </w:rPr>
      </w:pPr>
      <w:r w:rsidRPr="00325031">
        <w:rPr>
          <w:rFonts w:eastAsiaTheme="minorEastAsia" w:cs="Times New Roman" w:hint="eastAsia"/>
          <w:kern w:val="0"/>
          <w:szCs w:val="20"/>
          <w:lang w:eastAsia="en-US"/>
        </w:rPr>
        <w:t>T</w:t>
      </w:r>
      <w:r w:rsidRPr="00325031">
        <w:rPr>
          <w:rFonts w:eastAsiaTheme="minorEastAsia" w:cs="Times New Roman"/>
          <w:kern w:val="0"/>
          <w:szCs w:val="20"/>
          <w:lang w:eastAsia="en-US"/>
        </w:rPr>
        <w:t xml:space="preserve">he amplifier demonstrates a </w:t>
      </w:r>
      <w:r w:rsidRPr="00325031">
        <w:rPr>
          <w:rFonts w:eastAsiaTheme="minorEastAsia" w:cs="Times New Roman" w:hint="eastAsia"/>
          <w:kern w:val="0"/>
          <w:szCs w:val="20"/>
          <w:lang w:eastAsia="en-US"/>
        </w:rPr>
        <w:t>low-frequency</w:t>
      </w:r>
      <w:r w:rsidRPr="00325031">
        <w:rPr>
          <w:rFonts w:eastAsiaTheme="minorEastAsia" w:cs="Times New Roman"/>
          <w:kern w:val="0"/>
          <w:szCs w:val="20"/>
          <w:lang w:eastAsia="en-US"/>
        </w:rPr>
        <w:t xml:space="preserve"> gain of 105 dB with 7.7 MHz unity-gain bandwidth, as evidenced in Fig. </w:t>
      </w:r>
      <w:r w:rsidRPr="00325031">
        <w:rPr>
          <w:rFonts w:eastAsiaTheme="minorEastAsia" w:cs="Times New Roman" w:hint="eastAsia"/>
          <w:kern w:val="0"/>
          <w:szCs w:val="20"/>
          <w:lang w:eastAsia="en-US"/>
        </w:rPr>
        <w:t>9</w:t>
      </w:r>
      <w:r w:rsidRPr="00325031">
        <w:rPr>
          <w:rFonts w:eastAsiaTheme="minorEastAsia" w:cs="Times New Roman"/>
          <w:kern w:val="0"/>
          <w:szCs w:val="20"/>
          <w:lang w:eastAsia="en-US"/>
        </w:rPr>
        <w:t xml:space="preserve">. This </w:t>
      </w:r>
      <w:r w:rsidRPr="00325031">
        <w:rPr>
          <w:rFonts w:eastAsiaTheme="minorEastAsia" w:cs="Times New Roman" w:hint="eastAsia"/>
          <w:kern w:val="0"/>
          <w:szCs w:val="20"/>
          <w:lang w:eastAsia="en-US"/>
        </w:rPr>
        <w:t>confirms</w:t>
      </w:r>
      <w:r w:rsidRPr="00325031">
        <w:rPr>
          <w:rFonts w:eastAsiaTheme="minorEastAsia" w:cs="Times New Roman"/>
          <w:kern w:val="0"/>
          <w:szCs w:val="20"/>
          <w:lang w:eastAsia="en-US"/>
        </w:rPr>
        <w:t xml:space="preserve"> a low-power operational amplifier </w:t>
      </w:r>
      <w:r w:rsidRPr="00325031">
        <w:rPr>
          <w:rFonts w:eastAsiaTheme="minorEastAsia" w:cs="Times New Roman" w:hint="eastAsia"/>
          <w:kern w:val="0"/>
          <w:szCs w:val="20"/>
          <w:lang w:eastAsia="en-US"/>
        </w:rPr>
        <w:t xml:space="preserve">structure </w:t>
      </w:r>
      <w:r w:rsidRPr="00325031">
        <w:rPr>
          <w:rFonts w:eastAsiaTheme="minorEastAsia" w:cs="Times New Roman"/>
          <w:kern w:val="0"/>
          <w:szCs w:val="20"/>
          <w:lang w:eastAsia="en-US"/>
        </w:rPr>
        <w:t>achieving &gt;100 dB gain-bandwidth efficiency.</w:t>
      </w:r>
    </w:p>
    <w:p w:rsidR="006649EE" w:rsidRDefault="00325031">
      <w:pPr>
        <w:snapToGrid w:val="0"/>
        <w:spacing w:before="240" w:after="240"/>
        <w:jc w:val="center"/>
        <w:rPr>
          <w:rFonts w:cs="Times New Roman"/>
          <w:b/>
          <w:bCs/>
          <w:sz w:val="24"/>
        </w:rPr>
      </w:pPr>
      <w:r>
        <w:rPr>
          <w:rFonts w:cs="Times New Roman"/>
          <w:b/>
          <w:bCs/>
          <w:sz w:val="24"/>
        </w:rPr>
        <w:t xml:space="preserve">Phase </w:t>
      </w:r>
      <w:r>
        <w:rPr>
          <w:rFonts w:cs="Times New Roman" w:hint="eastAsia"/>
          <w:b/>
          <w:bCs/>
          <w:sz w:val="24"/>
        </w:rPr>
        <w:t>M</w:t>
      </w:r>
      <w:r>
        <w:rPr>
          <w:rFonts w:cs="Times New Roman"/>
          <w:b/>
          <w:bCs/>
          <w:sz w:val="24"/>
        </w:rPr>
        <w:t xml:space="preserve">argin and </w:t>
      </w:r>
      <w:r>
        <w:rPr>
          <w:rFonts w:cs="Times New Roman" w:hint="eastAsia"/>
          <w:b/>
          <w:bCs/>
          <w:sz w:val="24"/>
        </w:rPr>
        <w:t>O</w:t>
      </w:r>
      <w:r>
        <w:rPr>
          <w:rFonts w:cs="Times New Roman"/>
          <w:b/>
          <w:bCs/>
          <w:sz w:val="24"/>
        </w:rPr>
        <w:t xml:space="preserve">utput </w:t>
      </w:r>
      <w:r>
        <w:rPr>
          <w:rFonts w:cs="Times New Roman" w:hint="eastAsia"/>
          <w:b/>
          <w:bCs/>
          <w:sz w:val="24"/>
        </w:rPr>
        <w:t>V</w:t>
      </w:r>
      <w:r>
        <w:rPr>
          <w:rFonts w:cs="Times New Roman"/>
          <w:b/>
          <w:bCs/>
          <w:sz w:val="24"/>
        </w:rPr>
        <w:t xml:space="preserve">oltage </w:t>
      </w:r>
      <w:r>
        <w:rPr>
          <w:rFonts w:cs="Times New Roman" w:hint="eastAsia"/>
          <w:b/>
          <w:bCs/>
          <w:sz w:val="24"/>
        </w:rPr>
        <w:t>S</w:t>
      </w:r>
      <w:r>
        <w:rPr>
          <w:rFonts w:cs="Times New Roman"/>
          <w:b/>
          <w:bCs/>
          <w:sz w:val="24"/>
        </w:rPr>
        <w:t>wing</w:t>
      </w:r>
    </w:p>
    <w:p w:rsidR="006649EE" w:rsidRDefault="00325031">
      <w:pPr>
        <w:snapToGrid w:val="0"/>
        <w:ind w:firstLine="283"/>
        <w:jc w:val="left"/>
        <w:rPr>
          <w:rFonts w:cs="Times New Roman"/>
          <w:sz w:val="20"/>
          <w:szCs w:val="20"/>
        </w:rPr>
      </w:pPr>
      <w:r>
        <w:rPr>
          <w:rFonts w:cs="Times New Roman" w:hint="eastAsia"/>
          <w:sz w:val="20"/>
          <w:szCs w:val="20"/>
        </w:rPr>
        <w:t xml:space="preserve">The </w:t>
      </w:r>
      <w:r>
        <w:rPr>
          <w:rFonts w:cs="Times New Roman"/>
          <w:sz w:val="20"/>
          <w:szCs w:val="20"/>
        </w:rPr>
        <w:t xml:space="preserve">phase margin can be </w:t>
      </w:r>
      <w:r>
        <w:rPr>
          <w:rFonts w:cs="Times New Roman" w:hint="eastAsia"/>
          <w:sz w:val="20"/>
          <w:szCs w:val="20"/>
        </w:rPr>
        <w:t>found</w:t>
      </w:r>
      <w:r>
        <w:rPr>
          <w:rFonts w:cs="Times New Roman"/>
          <w:sz w:val="20"/>
          <w:szCs w:val="20"/>
        </w:rPr>
        <w:t xml:space="preserve"> </w:t>
      </w:r>
      <w:r>
        <w:rPr>
          <w:rFonts w:cs="Times New Roman" w:hint="eastAsia"/>
          <w:sz w:val="20"/>
          <w:szCs w:val="20"/>
        </w:rPr>
        <w:t>in AC analysis and phase analysis together.</w:t>
      </w:r>
    </w:p>
    <w:p w:rsidR="006649EE" w:rsidRDefault="006649EE">
      <w:pPr>
        <w:snapToGrid w:val="0"/>
        <w:jc w:val="left"/>
        <w:rPr>
          <w:rFonts w:cs="Times New Roman"/>
          <w:b/>
          <w:bCs/>
          <w:sz w:val="20"/>
          <w:szCs w:val="20"/>
        </w:rPr>
      </w:pPr>
    </w:p>
    <w:tbl>
      <w:tblPr>
        <w:tblStyle w:val="a9"/>
        <w:tblW w:w="9025" w:type="dxa"/>
        <w:tblInd w:w="113" w:type="dxa"/>
        <w:tblLayout w:type="fixed"/>
        <w:tblLook w:val="04A0" w:firstRow="1" w:lastRow="0" w:firstColumn="1" w:lastColumn="0" w:noHBand="0" w:noVBand="1"/>
      </w:tblPr>
      <w:tblGrid>
        <w:gridCol w:w="4538"/>
        <w:gridCol w:w="4487"/>
      </w:tblGrid>
      <w:tr w:rsidR="006649EE">
        <w:tc>
          <w:tcPr>
            <w:tcW w:w="4538" w:type="dxa"/>
            <w:tcBorders>
              <w:top w:val="nil"/>
              <w:left w:val="nil"/>
              <w:bottom w:val="nil"/>
              <w:right w:val="nil"/>
            </w:tcBorders>
          </w:tcPr>
          <w:p w:rsidR="006649EE" w:rsidRDefault="00325031">
            <w:pPr>
              <w:snapToGrid w:val="0"/>
              <w:jc w:val="center"/>
            </w:pPr>
            <w:r>
              <w:rPr>
                <w:rFonts w:hint="eastAsia"/>
                <w:noProof/>
              </w:rPr>
              <w:drawing>
                <wp:inline distT="0" distB="0" distL="114300" distR="114300">
                  <wp:extent cx="2548544" cy="1911408"/>
                  <wp:effectExtent l="0" t="0" r="4445" b="0"/>
                  <wp:docPr id="7" name="图片 7" descr="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hase"/>
                          <pic:cNvPicPr>
                            <a:picLocks noChangeAspect="1"/>
                          </pic:cNvPicPr>
                        </pic:nvPicPr>
                        <pic:blipFill>
                          <a:blip r:embed="rId37"/>
                          <a:stretch>
                            <a:fillRect/>
                          </a:stretch>
                        </pic:blipFill>
                        <pic:spPr>
                          <a:xfrm>
                            <a:off x="0" y="0"/>
                            <a:ext cx="2551882" cy="1913912"/>
                          </a:xfrm>
                          <a:prstGeom prst="rect">
                            <a:avLst/>
                          </a:prstGeom>
                        </pic:spPr>
                      </pic:pic>
                    </a:graphicData>
                  </a:graphic>
                </wp:inline>
              </w:drawing>
            </w:r>
          </w:p>
        </w:tc>
        <w:tc>
          <w:tcPr>
            <w:tcW w:w="4487" w:type="dxa"/>
            <w:tcBorders>
              <w:top w:val="nil"/>
              <w:left w:val="nil"/>
              <w:bottom w:val="nil"/>
              <w:right w:val="nil"/>
            </w:tcBorders>
          </w:tcPr>
          <w:p w:rsidR="006649EE" w:rsidRDefault="00325031">
            <w:pPr>
              <w:snapToGrid w:val="0"/>
              <w:jc w:val="center"/>
            </w:pPr>
            <w:r>
              <w:rPr>
                <w:rFonts w:hint="eastAsia"/>
                <w:noProof/>
              </w:rPr>
              <w:drawing>
                <wp:inline distT="0" distB="0" distL="114300" distR="114300">
                  <wp:extent cx="2571974" cy="1929130"/>
                  <wp:effectExtent l="0" t="0" r="0" b="0"/>
                  <wp:docPr id="1" name="图片 1" descr="d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iff"/>
                          <pic:cNvPicPr>
                            <a:picLocks noChangeAspect="1"/>
                          </pic:cNvPicPr>
                        </pic:nvPicPr>
                        <pic:blipFill>
                          <a:blip r:embed="rId38"/>
                          <a:stretch>
                            <a:fillRect/>
                          </a:stretch>
                        </pic:blipFill>
                        <pic:spPr>
                          <a:xfrm>
                            <a:off x="0" y="0"/>
                            <a:ext cx="2581579" cy="1936334"/>
                          </a:xfrm>
                          <a:prstGeom prst="rect">
                            <a:avLst/>
                          </a:prstGeom>
                        </pic:spPr>
                      </pic:pic>
                    </a:graphicData>
                  </a:graphic>
                </wp:inline>
              </w:drawing>
            </w:r>
          </w:p>
        </w:tc>
      </w:tr>
      <w:tr w:rsidR="006649EE">
        <w:trPr>
          <w:trHeight w:val="90"/>
        </w:trPr>
        <w:tc>
          <w:tcPr>
            <w:tcW w:w="4538" w:type="dxa"/>
            <w:tcBorders>
              <w:top w:val="nil"/>
              <w:left w:val="nil"/>
              <w:bottom w:val="nil"/>
              <w:right w:val="nil"/>
            </w:tcBorders>
          </w:tcPr>
          <w:p w:rsidR="006649EE" w:rsidRDefault="00325031">
            <w:pPr>
              <w:snapToGrid w:val="0"/>
              <w:jc w:val="center"/>
            </w:pPr>
            <w:r>
              <w:rPr>
                <w:rFonts w:hint="eastAsia"/>
              </w:rPr>
              <w:t>(a)</w:t>
            </w:r>
          </w:p>
        </w:tc>
        <w:tc>
          <w:tcPr>
            <w:tcW w:w="4487" w:type="dxa"/>
            <w:tcBorders>
              <w:top w:val="nil"/>
              <w:left w:val="nil"/>
              <w:bottom w:val="nil"/>
              <w:right w:val="nil"/>
            </w:tcBorders>
          </w:tcPr>
          <w:p w:rsidR="006649EE" w:rsidRDefault="00325031">
            <w:pPr>
              <w:snapToGrid w:val="0"/>
              <w:jc w:val="center"/>
            </w:pPr>
            <w:r>
              <w:rPr>
                <w:rFonts w:hint="eastAsia"/>
              </w:rPr>
              <w:t>(b)</w:t>
            </w:r>
          </w:p>
        </w:tc>
      </w:tr>
    </w:tbl>
    <w:p w:rsidR="006649EE" w:rsidRDefault="006649EE">
      <w:pPr>
        <w:snapToGrid w:val="0"/>
        <w:jc w:val="center"/>
        <w:rPr>
          <w:b/>
          <w:bCs/>
          <w:sz w:val="18"/>
          <w:szCs w:val="18"/>
        </w:rPr>
      </w:pPr>
    </w:p>
    <w:p w:rsidR="006649EE" w:rsidRDefault="00325031">
      <w:pPr>
        <w:snapToGrid w:val="0"/>
        <w:jc w:val="center"/>
        <w:rPr>
          <w:rFonts w:cs="Times New Roman"/>
          <w:sz w:val="20"/>
          <w:szCs w:val="20"/>
        </w:rPr>
      </w:pPr>
      <w:r>
        <w:rPr>
          <w:rFonts w:hint="eastAsia"/>
          <w:b/>
          <w:bCs/>
          <w:sz w:val="18"/>
          <w:szCs w:val="18"/>
        </w:rPr>
        <w:t xml:space="preserve">FIGURE </w:t>
      </w:r>
      <w:r>
        <w:rPr>
          <w:b/>
          <w:bCs/>
          <w:sz w:val="18"/>
          <w:szCs w:val="18"/>
        </w:rPr>
        <w:t>1</w:t>
      </w:r>
      <w:r>
        <w:rPr>
          <w:rFonts w:hint="eastAsia"/>
          <w:b/>
          <w:bCs/>
          <w:sz w:val="18"/>
          <w:szCs w:val="18"/>
        </w:rPr>
        <w:t xml:space="preserve">0. </w:t>
      </w:r>
      <w:r>
        <w:rPr>
          <w:rFonts w:hint="eastAsia"/>
          <w:sz w:val="18"/>
          <w:szCs w:val="18"/>
        </w:rPr>
        <w:t xml:space="preserve">a) </w:t>
      </w:r>
      <w:r>
        <w:rPr>
          <w:rFonts w:cs="Times New Roman" w:hint="eastAsia"/>
          <w:sz w:val="18"/>
          <w:szCs w:val="18"/>
        </w:rPr>
        <w:t xml:space="preserve">phase analysis, b) </w:t>
      </w:r>
      <w:r>
        <w:rPr>
          <w:rFonts w:cs="Times New Roman"/>
          <w:sz w:val="18"/>
          <w:szCs w:val="18"/>
        </w:rPr>
        <w:t>Transient</w:t>
      </w:r>
      <w:r>
        <w:rPr>
          <w:rFonts w:cs="Times New Roman" w:hint="eastAsia"/>
          <w:sz w:val="18"/>
          <w:szCs w:val="18"/>
        </w:rPr>
        <w:t xml:space="preserve"> output with a relatively large input.(Picture credit: Original)</w:t>
      </w:r>
    </w:p>
    <w:p w:rsidR="006649EE" w:rsidRDefault="006649EE">
      <w:pPr>
        <w:snapToGrid w:val="0"/>
        <w:jc w:val="center"/>
        <w:rPr>
          <w:rFonts w:cs="Times New Roman"/>
          <w:b/>
          <w:bCs/>
          <w:sz w:val="20"/>
          <w:szCs w:val="20"/>
        </w:rPr>
      </w:pPr>
    </w:p>
    <w:p w:rsidR="006649EE" w:rsidRDefault="00325031">
      <w:pPr>
        <w:snapToGrid w:val="0"/>
        <w:ind w:firstLine="420"/>
        <w:rPr>
          <w:rFonts w:cs="Times New Roman"/>
          <w:sz w:val="20"/>
          <w:szCs w:val="20"/>
        </w:rPr>
      </w:pPr>
      <w:r>
        <w:rPr>
          <w:rFonts w:cs="Times New Roman" w:hint="eastAsia"/>
          <w:sz w:val="20"/>
          <w:szCs w:val="20"/>
        </w:rPr>
        <w:lastRenderedPageBreak/>
        <w:t>As shown in Fig. 10 (a), the phase margin measures 60</w:t>
      </w:r>
      <w:r>
        <w:rPr>
          <w:rFonts w:cs="Times New Roman"/>
          <w:sz w:val="20"/>
          <w:szCs w:val="20"/>
        </w:rPr>
        <w:t xml:space="preserve">° </w:t>
      </w:r>
      <w:r>
        <w:rPr>
          <w:rFonts w:cs="Times New Roman" w:hint="eastAsia"/>
          <w:sz w:val="20"/>
          <w:szCs w:val="20"/>
        </w:rPr>
        <w:t xml:space="preserve">at the unity-gain bandwidth (0 dB frequency). Fig. 10 (b) demonstrates an output voltage range of </w:t>
      </w:r>
      <w:r>
        <w:rPr>
          <w:rFonts w:cs="Times New Roman" w:hint="eastAsia"/>
          <w:i/>
          <w:iCs/>
          <w:sz w:val="20"/>
          <w:szCs w:val="20"/>
        </w:rPr>
        <w:t>1.74 V</w:t>
      </w:r>
      <w:r>
        <w:rPr>
          <w:rFonts w:cs="Times New Roman" w:hint="eastAsia"/>
          <w:sz w:val="20"/>
          <w:szCs w:val="20"/>
        </w:rPr>
        <w:t xml:space="preserve"> to </w:t>
      </w:r>
      <w:r>
        <w:rPr>
          <w:rFonts w:cs="Times New Roman" w:hint="eastAsia"/>
          <w:i/>
          <w:iCs/>
          <w:sz w:val="20"/>
          <w:szCs w:val="20"/>
        </w:rPr>
        <w:t>0.047 V</w:t>
      </w:r>
      <w:r>
        <w:rPr>
          <w:rFonts w:cs="Times New Roman" w:hint="eastAsia"/>
          <w:sz w:val="20"/>
          <w:szCs w:val="20"/>
        </w:rPr>
        <w:t xml:space="preserve">, while the DC operating point in Fig. 9(b) is centered at 456 mV. This configuration yields a total output swing of </w:t>
      </w:r>
      <w:r>
        <w:rPr>
          <w:rFonts w:cs="Times New Roman" w:hint="eastAsia"/>
          <w:i/>
          <w:iCs/>
          <w:sz w:val="20"/>
          <w:szCs w:val="20"/>
        </w:rPr>
        <w:t>818 mV</w:t>
      </w:r>
      <w:r>
        <w:rPr>
          <w:rFonts w:cs="Times New Roman" w:hint="eastAsia"/>
          <w:sz w:val="20"/>
          <w:szCs w:val="20"/>
        </w:rPr>
        <w:t>.</w:t>
      </w:r>
    </w:p>
    <w:p w:rsidR="006649EE" w:rsidRDefault="00325031">
      <w:pPr>
        <w:snapToGrid w:val="0"/>
        <w:spacing w:before="240" w:after="240"/>
        <w:jc w:val="center"/>
        <w:rPr>
          <w:rFonts w:cs="Times New Roman"/>
          <w:b/>
          <w:bCs/>
          <w:sz w:val="24"/>
        </w:rPr>
      </w:pPr>
      <w:r>
        <w:rPr>
          <w:rFonts w:cs="Times New Roman"/>
          <w:b/>
          <w:bCs/>
          <w:sz w:val="24"/>
        </w:rPr>
        <w:t>Common-mode Rejection Ratio (CMRR) and Power Supply Rejection Ratio (PSRR)</w:t>
      </w:r>
    </w:p>
    <w:p w:rsidR="006649EE" w:rsidRDefault="00325031">
      <w:pPr>
        <w:snapToGrid w:val="0"/>
        <w:ind w:firstLine="283"/>
        <w:jc w:val="left"/>
        <w:rPr>
          <w:rFonts w:cs="Times New Roman"/>
          <w:sz w:val="20"/>
          <w:szCs w:val="20"/>
        </w:rPr>
      </w:pPr>
      <w:r>
        <w:rPr>
          <w:rFonts w:cs="Times New Roman" w:hint="eastAsia"/>
          <w:sz w:val="20"/>
          <w:szCs w:val="20"/>
        </w:rPr>
        <w:t xml:space="preserve">By applying a small-signal common-mode input, the CMRR can be evaluated through output response analysis; similarly, introducing a small-signal perturbation on the </w:t>
      </w:r>
      <w:r>
        <w:rPr>
          <w:rFonts w:cs="Times New Roman" w:hint="eastAsia"/>
          <w:i/>
          <w:iCs/>
          <w:sz w:val="20"/>
          <w:szCs w:val="20"/>
        </w:rPr>
        <w:t>VDD</w:t>
      </w:r>
      <w:r>
        <w:rPr>
          <w:rFonts w:cs="Times New Roman" w:hint="eastAsia"/>
          <w:sz w:val="20"/>
          <w:szCs w:val="20"/>
        </w:rPr>
        <w:t xml:space="preserve"> supply permits determination of the PSRR from the output characteristics.</w:t>
      </w:r>
    </w:p>
    <w:p w:rsidR="006649EE" w:rsidRDefault="006649EE">
      <w:pPr>
        <w:snapToGrid w:val="0"/>
        <w:ind w:firstLine="283"/>
        <w:jc w:val="left"/>
        <w:rPr>
          <w:rFonts w:cs="Times New Roman"/>
          <w:sz w:val="20"/>
          <w:szCs w:val="20"/>
        </w:rPr>
      </w:pPr>
    </w:p>
    <w:tbl>
      <w:tblPr>
        <w:tblStyle w:val="a9"/>
        <w:tblW w:w="9025" w:type="dxa"/>
        <w:tblInd w:w="113" w:type="dxa"/>
        <w:tblLayout w:type="fixed"/>
        <w:tblLook w:val="04A0" w:firstRow="1" w:lastRow="0" w:firstColumn="1" w:lastColumn="0" w:noHBand="0" w:noVBand="1"/>
      </w:tblPr>
      <w:tblGrid>
        <w:gridCol w:w="4538"/>
        <w:gridCol w:w="4487"/>
      </w:tblGrid>
      <w:tr w:rsidR="006649EE">
        <w:tc>
          <w:tcPr>
            <w:tcW w:w="4538" w:type="dxa"/>
            <w:tcBorders>
              <w:top w:val="nil"/>
              <w:left w:val="nil"/>
              <w:bottom w:val="nil"/>
              <w:right w:val="nil"/>
            </w:tcBorders>
          </w:tcPr>
          <w:p w:rsidR="006649EE" w:rsidRDefault="00325031">
            <w:pPr>
              <w:snapToGrid w:val="0"/>
              <w:jc w:val="center"/>
            </w:pPr>
            <w:r>
              <w:rPr>
                <w:rFonts w:hint="eastAsia"/>
                <w:noProof/>
              </w:rPr>
              <w:drawing>
                <wp:inline distT="0" distB="0" distL="114300" distR="114300">
                  <wp:extent cx="2549236" cy="1911928"/>
                  <wp:effectExtent l="0" t="0" r="3810" b="0"/>
                  <wp:docPr id="11" name="图片 11" descr="CM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MRR"/>
                          <pic:cNvPicPr>
                            <a:picLocks noChangeAspect="1"/>
                          </pic:cNvPicPr>
                        </pic:nvPicPr>
                        <pic:blipFill>
                          <a:blip r:embed="rId39"/>
                          <a:stretch>
                            <a:fillRect/>
                          </a:stretch>
                        </pic:blipFill>
                        <pic:spPr>
                          <a:xfrm>
                            <a:off x="0" y="0"/>
                            <a:ext cx="2558686" cy="1919015"/>
                          </a:xfrm>
                          <a:prstGeom prst="rect">
                            <a:avLst/>
                          </a:prstGeom>
                        </pic:spPr>
                      </pic:pic>
                    </a:graphicData>
                  </a:graphic>
                </wp:inline>
              </w:drawing>
            </w:r>
          </w:p>
        </w:tc>
        <w:tc>
          <w:tcPr>
            <w:tcW w:w="4487" w:type="dxa"/>
            <w:tcBorders>
              <w:top w:val="nil"/>
              <w:left w:val="nil"/>
              <w:bottom w:val="nil"/>
              <w:right w:val="nil"/>
            </w:tcBorders>
          </w:tcPr>
          <w:p w:rsidR="006649EE" w:rsidRDefault="00325031">
            <w:pPr>
              <w:snapToGrid w:val="0"/>
              <w:jc w:val="center"/>
            </w:pPr>
            <w:r>
              <w:rPr>
                <w:rFonts w:hint="eastAsia"/>
                <w:noProof/>
              </w:rPr>
              <w:drawing>
                <wp:inline distT="0" distB="0" distL="114300" distR="114300">
                  <wp:extent cx="2564938" cy="1923704"/>
                  <wp:effectExtent l="0" t="0" r="6985" b="635"/>
                  <wp:docPr id="20" name="图片 20" descr="PS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SRR"/>
                          <pic:cNvPicPr>
                            <a:picLocks noChangeAspect="1"/>
                          </pic:cNvPicPr>
                        </pic:nvPicPr>
                        <pic:blipFill>
                          <a:blip r:embed="rId40"/>
                          <a:stretch>
                            <a:fillRect/>
                          </a:stretch>
                        </pic:blipFill>
                        <pic:spPr>
                          <a:xfrm>
                            <a:off x="0" y="0"/>
                            <a:ext cx="2570980" cy="1928236"/>
                          </a:xfrm>
                          <a:prstGeom prst="rect">
                            <a:avLst/>
                          </a:prstGeom>
                        </pic:spPr>
                      </pic:pic>
                    </a:graphicData>
                  </a:graphic>
                </wp:inline>
              </w:drawing>
            </w:r>
          </w:p>
        </w:tc>
      </w:tr>
      <w:tr w:rsidR="006649EE">
        <w:trPr>
          <w:trHeight w:val="90"/>
        </w:trPr>
        <w:tc>
          <w:tcPr>
            <w:tcW w:w="4538" w:type="dxa"/>
            <w:tcBorders>
              <w:top w:val="nil"/>
              <w:left w:val="nil"/>
              <w:bottom w:val="nil"/>
              <w:right w:val="nil"/>
            </w:tcBorders>
          </w:tcPr>
          <w:p w:rsidR="006649EE" w:rsidRDefault="00325031">
            <w:pPr>
              <w:snapToGrid w:val="0"/>
              <w:jc w:val="center"/>
            </w:pPr>
            <w:r>
              <w:rPr>
                <w:rFonts w:hint="eastAsia"/>
              </w:rPr>
              <w:t>(a)</w:t>
            </w:r>
          </w:p>
        </w:tc>
        <w:tc>
          <w:tcPr>
            <w:tcW w:w="4487" w:type="dxa"/>
            <w:tcBorders>
              <w:top w:val="nil"/>
              <w:left w:val="nil"/>
              <w:bottom w:val="nil"/>
              <w:right w:val="nil"/>
            </w:tcBorders>
          </w:tcPr>
          <w:p w:rsidR="006649EE" w:rsidRDefault="00325031">
            <w:pPr>
              <w:snapToGrid w:val="0"/>
              <w:jc w:val="center"/>
            </w:pPr>
            <w:r>
              <w:rPr>
                <w:rFonts w:hint="eastAsia"/>
              </w:rPr>
              <w:t>(b)</w:t>
            </w:r>
          </w:p>
        </w:tc>
      </w:tr>
    </w:tbl>
    <w:p w:rsidR="006649EE" w:rsidRDefault="006649EE">
      <w:pPr>
        <w:snapToGrid w:val="0"/>
        <w:ind w:firstLine="283"/>
        <w:jc w:val="center"/>
        <w:rPr>
          <w:b/>
          <w:bCs/>
          <w:sz w:val="18"/>
          <w:szCs w:val="18"/>
        </w:rPr>
      </w:pPr>
    </w:p>
    <w:p w:rsidR="006649EE" w:rsidRDefault="00325031">
      <w:pPr>
        <w:snapToGrid w:val="0"/>
        <w:ind w:firstLine="283"/>
        <w:jc w:val="center"/>
        <w:rPr>
          <w:rFonts w:cs="Times New Roman"/>
          <w:sz w:val="18"/>
          <w:szCs w:val="18"/>
        </w:rPr>
      </w:pPr>
      <w:r>
        <w:rPr>
          <w:rFonts w:hint="eastAsia"/>
          <w:b/>
          <w:bCs/>
          <w:sz w:val="18"/>
          <w:szCs w:val="18"/>
        </w:rPr>
        <w:t xml:space="preserve">FIGURE </w:t>
      </w:r>
      <w:r>
        <w:rPr>
          <w:b/>
          <w:bCs/>
          <w:sz w:val="18"/>
          <w:szCs w:val="18"/>
        </w:rPr>
        <w:t>1</w:t>
      </w:r>
      <w:r>
        <w:rPr>
          <w:rFonts w:hint="eastAsia"/>
          <w:b/>
          <w:bCs/>
          <w:sz w:val="18"/>
          <w:szCs w:val="18"/>
        </w:rPr>
        <w:t xml:space="preserve">1. </w:t>
      </w:r>
      <w:r>
        <w:rPr>
          <w:rFonts w:hint="eastAsia"/>
          <w:sz w:val="18"/>
          <w:szCs w:val="18"/>
        </w:rPr>
        <w:t>a) Common model input gain AC analysis</w:t>
      </w:r>
      <w:r>
        <w:rPr>
          <w:rFonts w:cs="Times New Roman" w:hint="eastAsia"/>
          <w:sz w:val="18"/>
          <w:szCs w:val="18"/>
        </w:rPr>
        <w:t>, b) power source small signal gain AC analysis.(Picture credit: Original)</w:t>
      </w:r>
    </w:p>
    <w:p w:rsidR="006649EE" w:rsidRDefault="006649EE">
      <w:pPr>
        <w:snapToGrid w:val="0"/>
        <w:ind w:firstLine="283"/>
        <w:jc w:val="center"/>
        <w:rPr>
          <w:rFonts w:cs="Times New Roman"/>
          <w:sz w:val="18"/>
          <w:szCs w:val="18"/>
        </w:rPr>
      </w:pPr>
    </w:p>
    <w:p w:rsidR="006649EE" w:rsidRDefault="00325031">
      <w:pPr>
        <w:snapToGrid w:val="0"/>
        <w:ind w:firstLine="283"/>
        <w:jc w:val="left"/>
        <w:rPr>
          <w:rFonts w:cs="Times New Roman"/>
          <w:b/>
          <w:bCs/>
          <w:sz w:val="20"/>
          <w:szCs w:val="20"/>
        </w:rPr>
      </w:pPr>
      <w:r>
        <w:rPr>
          <w:rFonts w:cs="Times New Roman"/>
          <w:sz w:val="20"/>
          <w:szCs w:val="20"/>
        </w:rPr>
        <w:t xml:space="preserve">As demonstrated in Fig. </w:t>
      </w:r>
      <w:r>
        <w:rPr>
          <w:rFonts w:cs="Times New Roman" w:hint="eastAsia"/>
          <w:sz w:val="20"/>
          <w:szCs w:val="20"/>
        </w:rPr>
        <w:t>11 (</w:t>
      </w:r>
      <w:r>
        <w:rPr>
          <w:rFonts w:cs="Times New Roman"/>
          <w:sz w:val="20"/>
          <w:szCs w:val="20"/>
        </w:rPr>
        <w:t xml:space="preserve">a), the common-mode input gain measures -20.3 dB at low frequencies, yielding a CMRR of 125 dB. Correspondingly, Fig. </w:t>
      </w:r>
      <w:r>
        <w:rPr>
          <w:rFonts w:cs="Times New Roman" w:hint="eastAsia"/>
          <w:sz w:val="20"/>
          <w:szCs w:val="20"/>
        </w:rPr>
        <w:t>11 (</w:t>
      </w:r>
      <w:r>
        <w:rPr>
          <w:rFonts w:cs="Times New Roman"/>
          <w:sz w:val="20"/>
          <w:szCs w:val="20"/>
        </w:rPr>
        <w:t>b) shows a 33 dB small-signal source gain under similar conditions, resulting in a 72 dB PSRR.</w:t>
      </w:r>
    </w:p>
    <w:p w:rsidR="006649EE" w:rsidRDefault="00325031">
      <w:pPr>
        <w:snapToGrid w:val="0"/>
        <w:spacing w:before="240" w:after="240"/>
        <w:jc w:val="center"/>
        <w:rPr>
          <w:rFonts w:cs="Times New Roman"/>
          <w:b/>
          <w:bCs/>
          <w:sz w:val="24"/>
        </w:rPr>
      </w:pPr>
      <w:r>
        <w:rPr>
          <w:rFonts w:cs="Times New Roman"/>
          <w:b/>
          <w:bCs/>
          <w:sz w:val="24"/>
        </w:rPr>
        <w:t>Gain at different temperatures</w:t>
      </w:r>
    </w:p>
    <w:p w:rsidR="006649EE" w:rsidRDefault="00325031">
      <w:pPr>
        <w:snapToGrid w:val="0"/>
        <w:ind w:firstLine="283"/>
        <w:jc w:val="left"/>
        <w:rPr>
          <w:rFonts w:cs="Times New Roman"/>
          <w:sz w:val="20"/>
          <w:szCs w:val="20"/>
        </w:rPr>
      </w:pPr>
      <w:r>
        <w:rPr>
          <w:rFonts w:cs="Times New Roman"/>
          <w:sz w:val="20"/>
          <w:szCs w:val="20"/>
        </w:rPr>
        <w:t>At different temperatures, circuit performance may be affected. The temperature effects of this structure need to be further simulated</w:t>
      </w:r>
      <w:r>
        <w:rPr>
          <w:rFonts w:cs="Times New Roman" w:hint="eastAsia"/>
          <w:sz w:val="20"/>
          <w:szCs w:val="20"/>
        </w:rPr>
        <w:t>.</w:t>
      </w:r>
    </w:p>
    <w:p w:rsidR="006649EE" w:rsidRDefault="00325031">
      <w:pPr>
        <w:snapToGrid w:val="0"/>
        <w:jc w:val="center"/>
        <w:rPr>
          <w:rFonts w:cs="Times New Roman"/>
          <w:b/>
          <w:bCs/>
          <w:sz w:val="20"/>
          <w:szCs w:val="20"/>
        </w:rPr>
      </w:pPr>
      <w:bookmarkStart w:id="0" w:name="_GoBack"/>
      <w:r>
        <w:rPr>
          <w:rFonts w:cs="Times New Roman"/>
          <w:b/>
          <w:bCs/>
          <w:noProof/>
          <w:sz w:val="20"/>
          <w:szCs w:val="20"/>
        </w:rPr>
        <w:drawing>
          <wp:inline distT="0" distB="0" distL="114300" distR="114300">
            <wp:extent cx="2819400" cy="2114790"/>
            <wp:effectExtent l="0" t="0" r="0" b="0"/>
            <wp:docPr id="21" name="图片 21"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TEMP"/>
                    <pic:cNvPicPr>
                      <a:picLocks noChangeAspect="1"/>
                    </pic:cNvPicPr>
                  </pic:nvPicPr>
                  <pic:blipFill>
                    <a:blip r:embed="rId41"/>
                    <a:stretch>
                      <a:fillRect/>
                    </a:stretch>
                  </pic:blipFill>
                  <pic:spPr>
                    <a:xfrm>
                      <a:off x="0" y="0"/>
                      <a:ext cx="2839663" cy="2129989"/>
                    </a:xfrm>
                    <a:prstGeom prst="rect">
                      <a:avLst/>
                    </a:prstGeom>
                  </pic:spPr>
                </pic:pic>
              </a:graphicData>
            </a:graphic>
          </wp:inline>
        </w:drawing>
      </w:r>
      <w:bookmarkEnd w:id="0"/>
    </w:p>
    <w:p w:rsidR="006649EE" w:rsidRDefault="00325031">
      <w:pPr>
        <w:snapToGrid w:val="0"/>
        <w:ind w:firstLine="283"/>
        <w:jc w:val="center"/>
        <w:rPr>
          <w:rFonts w:cs="Times New Roman"/>
          <w:sz w:val="18"/>
          <w:szCs w:val="18"/>
        </w:rPr>
      </w:pPr>
      <w:r>
        <w:rPr>
          <w:rFonts w:hint="eastAsia"/>
          <w:b/>
          <w:bCs/>
          <w:sz w:val="18"/>
          <w:szCs w:val="18"/>
        </w:rPr>
        <w:t xml:space="preserve">FIGURE </w:t>
      </w:r>
      <w:r>
        <w:rPr>
          <w:b/>
          <w:bCs/>
          <w:sz w:val="18"/>
          <w:szCs w:val="18"/>
        </w:rPr>
        <w:t>1</w:t>
      </w:r>
      <w:r>
        <w:rPr>
          <w:rFonts w:hint="eastAsia"/>
          <w:b/>
          <w:bCs/>
          <w:sz w:val="18"/>
          <w:szCs w:val="18"/>
        </w:rPr>
        <w:t>2.</w:t>
      </w:r>
      <w:r>
        <w:rPr>
          <w:rFonts w:hint="eastAsia"/>
          <w:sz w:val="18"/>
          <w:szCs w:val="18"/>
        </w:rPr>
        <w:t xml:space="preserve"> AC analysis</w:t>
      </w:r>
      <w:r>
        <w:rPr>
          <w:rFonts w:cs="Times New Roman" w:hint="eastAsia"/>
          <w:sz w:val="18"/>
          <w:szCs w:val="18"/>
        </w:rPr>
        <w:t xml:space="preserve"> at different temperatures.(Picture credit: Original)</w:t>
      </w:r>
    </w:p>
    <w:p w:rsidR="006649EE" w:rsidRDefault="006649EE">
      <w:pPr>
        <w:snapToGrid w:val="0"/>
        <w:jc w:val="center"/>
        <w:rPr>
          <w:rFonts w:cs="Times New Roman"/>
          <w:b/>
          <w:bCs/>
          <w:sz w:val="20"/>
          <w:szCs w:val="20"/>
        </w:rPr>
      </w:pPr>
    </w:p>
    <w:p w:rsidR="006649EE" w:rsidRDefault="00325031">
      <w:pPr>
        <w:snapToGrid w:val="0"/>
        <w:ind w:firstLine="283"/>
        <w:jc w:val="left"/>
        <w:rPr>
          <w:rFonts w:cs="Times New Roman"/>
          <w:b/>
          <w:bCs/>
          <w:sz w:val="20"/>
          <w:szCs w:val="20"/>
        </w:rPr>
      </w:pPr>
      <w:r>
        <w:rPr>
          <w:rFonts w:cs="Times New Roman" w:hint="eastAsia"/>
          <w:sz w:val="20"/>
          <w:szCs w:val="20"/>
        </w:rPr>
        <w:t>From Fig.12 the highest gain appears at room temperature. No meter increasing or decreasing temperature, the gain will be lower.</w:t>
      </w:r>
    </w:p>
    <w:p w:rsidR="006649EE" w:rsidRDefault="00325031">
      <w:pPr>
        <w:snapToGrid w:val="0"/>
        <w:spacing w:before="240" w:after="240"/>
        <w:jc w:val="center"/>
        <w:rPr>
          <w:rFonts w:cs="Times New Roman"/>
          <w:b/>
          <w:bCs/>
          <w:sz w:val="24"/>
        </w:rPr>
      </w:pPr>
      <w:r>
        <w:rPr>
          <w:rFonts w:cs="Times New Roman"/>
          <w:b/>
          <w:bCs/>
          <w:sz w:val="24"/>
        </w:rPr>
        <w:lastRenderedPageBreak/>
        <w:t>CONCLUSION</w:t>
      </w:r>
    </w:p>
    <w:p w:rsidR="006649EE" w:rsidRDefault="00325031">
      <w:pPr>
        <w:snapToGrid w:val="0"/>
        <w:ind w:firstLine="283"/>
        <w:rPr>
          <w:rFonts w:cs="Times New Roman"/>
          <w:sz w:val="20"/>
          <w:szCs w:val="20"/>
        </w:rPr>
      </w:pPr>
      <w:r>
        <w:rPr>
          <w:rFonts w:cs="Times New Roman" w:hint="eastAsia"/>
          <w:sz w:val="20"/>
          <w:szCs w:val="20"/>
        </w:rPr>
        <w:t>This study proposes a two-stage operational amplifier architecture employing current recycling technology to achieve enhanced gain characteristics and power efficiency in 180nm CMOS process. Through innovative current mirror configuration (K=3 scaling factor), the design demonstrates 105dB DC gain with 108</w:t>
      </w:r>
      <w:r>
        <w:rPr>
          <w:rFonts w:cs="Times New Roman"/>
          <w:sz w:val="20"/>
          <w:szCs w:val="20"/>
        </w:rPr>
        <w:t>μW</w:t>
      </w:r>
      <w:r>
        <w:rPr>
          <w:rFonts w:cs="Times New Roman" w:hint="eastAsia"/>
          <w:sz w:val="20"/>
          <w:szCs w:val="20"/>
        </w:rPr>
        <w:t xml:space="preserve"> ultra-low power consumption, representing a 75% improvement in gain-power ratio compared to conventional folded cascode structures. The amplifier exhibits 7.7MHz unity-gain bandwidth and 60</w:t>
      </w:r>
      <w:r>
        <w:rPr>
          <w:rFonts w:cs="Times New Roman"/>
          <w:sz w:val="18"/>
          <w:szCs w:val="18"/>
        </w:rPr>
        <w:t xml:space="preserve">° </w:t>
      </w:r>
      <w:r>
        <w:rPr>
          <w:rFonts w:cs="Times New Roman" w:hint="eastAsia"/>
          <w:sz w:val="20"/>
          <w:szCs w:val="20"/>
        </w:rPr>
        <w:t>phase margin when driving 50pF capacitive loads, ensuring stable operation in typical sensor interface applications. Particularly noteworthy are its exceptional common-mode rejection capabilities (125dB CMRR) and power supply noise immunity (72dB PSRR), critical for precision measurement systems.</w:t>
      </w:r>
    </w:p>
    <w:p w:rsidR="006649EE" w:rsidRDefault="00325031">
      <w:pPr>
        <w:snapToGrid w:val="0"/>
        <w:ind w:firstLine="283"/>
        <w:rPr>
          <w:rFonts w:cs="Times New Roman"/>
          <w:sz w:val="20"/>
          <w:szCs w:val="20"/>
        </w:rPr>
      </w:pPr>
      <w:r>
        <w:rPr>
          <w:rFonts w:cs="Times New Roman" w:hint="eastAsia"/>
          <w:sz w:val="20"/>
          <w:szCs w:val="20"/>
        </w:rPr>
        <w:t xml:space="preserve">The current recycling technology not only </w:t>
      </w:r>
      <w:r>
        <w:rPr>
          <w:rFonts w:cs="Times New Roman"/>
          <w:sz w:val="20"/>
          <w:szCs w:val="20"/>
        </w:rPr>
        <w:t>increases</w:t>
      </w:r>
      <w:r>
        <w:rPr>
          <w:rFonts w:cs="Times New Roman" w:hint="eastAsia"/>
          <w:sz w:val="20"/>
          <w:szCs w:val="20"/>
        </w:rPr>
        <w:t xml:space="preserve"> the gain by </w:t>
      </w:r>
      <w:r>
        <w:rPr>
          <w:rFonts w:cs="Times New Roman"/>
          <w:sz w:val="20"/>
          <w:szCs w:val="20"/>
        </w:rPr>
        <w:t>multiplying</w:t>
      </w:r>
      <w:r>
        <w:rPr>
          <w:rFonts w:cs="Times New Roman" w:hint="eastAsia"/>
          <w:sz w:val="20"/>
          <w:szCs w:val="20"/>
        </w:rPr>
        <w:t xml:space="preserve"> the trans-conductor by </w:t>
      </w:r>
      <w:r>
        <w:rPr>
          <w:rFonts w:cs="Times New Roman" w:hint="eastAsia"/>
          <w:i/>
          <w:iCs/>
          <w:sz w:val="20"/>
          <w:szCs w:val="20"/>
        </w:rPr>
        <w:t>1+K</w:t>
      </w:r>
      <w:r>
        <w:rPr>
          <w:rFonts w:cs="Times New Roman" w:hint="eastAsia"/>
          <w:sz w:val="20"/>
          <w:szCs w:val="20"/>
        </w:rPr>
        <w:t xml:space="preserve"> ( in this study, </w:t>
      </w:r>
      <w:r>
        <w:rPr>
          <w:rFonts w:cs="Times New Roman" w:hint="eastAsia"/>
          <w:i/>
          <w:iCs/>
          <w:sz w:val="20"/>
          <w:szCs w:val="20"/>
        </w:rPr>
        <w:t xml:space="preserve">K=3 </w:t>
      </w:r>
      <w:r>
        <w:rPr>
          <w:rFonts w:cs="Times New Roman" w:hint="eastAsia"/>
          <w:sz w:val="20"/>
          <w:szCs w:val="20"/>
        </w:rPr>
        <w:t xml:space="preserve">), but also </w:t>
      </w:r>
      <w:r>
        <w:rPr>
          <w:rFonts w:cs="Times New Roman"/>
          <w:sz w:val="20"/>
          <w:szCs w:val="20"/>
        </w:rPr>
        <w:t>decreases</w:t>
      </w:r>
      <w:r>
        <w:rPr>
          <w:rFonts w:cs="Times New Roman" w:hint="eastAsia"/>
          <w:sz w:val="20"/>
          <w:szCs w:val="20"/>
        </w:rPr>
        <w:t xml:space="preserve"> the power by </w:t>
      </w:r>
      <w:r>
        <w:rPr>
          <w:rFonts w:cs="Times New Roman"/>
          <w:sz w:val="20"/>
          <w:szCs w:val="20"/>
        </w:rPr>
        <w:t>reusing</w:t>
      </w:r>
      <w:r>
        <w:rPr>
          <w:rFonts w:cs="Times New Roman" w:hint="eastAsia"/>
          <w:sz w:val="20"/>
          <w:szCs w:val="20"/>
        </w:rPr>
        <w:t xml:space="preserve"> the current through </w:t>
      </w:r>
      <w:r>
        <w:rPr>
          <w:rFonts w:cs="Times New Roman" w:hint="eastAsia"/>
          <w:i/>
          <w:iCs/>
          <w:sz w:val="20"/>
          <w:szCs w:val="20"/>
        </w:rPr>
        <w:t>M</w:t>
      </w:r>
      <w:r>
        <w:rPr>
          <w:rFonts w:cs="Times New Roman" w:hint="eastAsia"/>
          <w:i/>
          <w:iCs/>
          <w:sz w:val="20"/>
          <w:szCs w:val="20"/>
          <w:vertAlign w:val="subscript"/>
        </w:rPr>
        <w:t>3a</w:t>
      </w:r>
      <w:r>
        <w:rPr>
          <w:rFonts w:cs="Times New Roman" w:hint="eastAsia"/>
          <w:sz w:val="20"/>
          <w:szCs w:val="20"/>
        </w:rPr>
        <w:t xml:space="preserve"> and </w:t>
      </w:r>
      <w:r>
        <w:rPr>
          <w:rFonts w:cs="Times New Roman" w:hint="eastAsia"/>
          <w:i/>
          <w:iCs/>
          <w:sz w:val="20"/>
          <w:szCs w:val="20"/>
        </w:rPr>
        <w:t>M</w:t>
      </w:r>
      <w:r>
        <w:rPr>
          <w:rFonts w:cs="Times New Roman" w:hint="eastAsia"/>
          <w:i/>
          <w:iCs/>
          <w:sz w:val="20"/>
          <w:szCs w:val="20"/>
          <w:vertAlign w:val="subscript"/>
        </w:rPr>
        <w:t>3b</w:t>
      </w:r>
      <w:r>
        <w:rPr>
          <w:rFonts w:cs="Times New Roman" w:hint="eastAsia"/>
          <w:sz w:val="20"/>
          <w:szCs w:val="20"/>
        </w:rPr>
        <w:t xml:space="preserve">. </w:t>
      </w:r>
    </w:p>
    <w:p w:rsidR="006649EE" w:rsidRDefault="00325031">
      <w:pPr>
        <w:snapToGrid w:val="0"/>
        <w:ind w:firstLine="283"/>
        <w:rPr>
          <w:rFonts w:cs="Times New Roman"/>
          <w:sz w:val="20"/>
          <w:szCs w:val="20"/>
        </w:rPr>
      </w:pPr>
      <w:r>
        <w:rPr>
          <w:rFonts w:cs="Times New Roman" w:hint="eastAsia"/>
          <w:sz w:val="20"/>
          <w:szCs w:val="20"/>
        </w:rPr>
        <w:t>This amplifier offers diverse application scenarios across multiple industries. In the biomedical field, it serves as a critical component for physiological signal acquisition systems, including electrocardiogram (ECG) and electroencephalogram (EEG) sensor, implantable medical devices, and portable health monitoring solutions. For industrial applications, the amplifier demonstrates  performance in processing signals from pressure sensors, strain gauges, as well as motion detection components like accelerometers and gyroscopes. Its precision characteristics make it suitable for scientific instrumentation applications such as spectrometer front-end signal conditioning and parameter acquisition modules in semiconductor testing equipment. The technology also finds important applications in energy and communication infrastructure, particularly in enhancing signal quality for radio frequency (RF) front-end circuits within base station architectures.</w:t>
      </w:r>
    </w:p>
    <w:p w:rsidR="006649EE" w:rsidRDefault="00325031">
      <w:pPr>
        <w:snapToGrid w:val="0"/>
        <w:ind w:firstLine="283"/>
        <w:rPr>
          <w:rFonts w:cs="Times New Roman"/>
          <w:sz w:val="20"/>
          <w:szCs w:val="20"/>
        </w:rPr>
      </w:pPr>
      <w:r>
        <w:rPr>
          <w:rFonts w:cs="Times New Roman" w:hint="eastAsia"/>
          <w:sz w:val="20"/>
          <w:szCs w:val="20"/>
        </w:rPr>
        <w:t>Future development directions will focus on performance enhancements through technological innovation. Engineering efforts will prioritize expanding operational bandwidth to support emerging ultra-high-speed circuit applications. Circuit optimization initiatives aim to improve power supply rejection characteristics, reducing system sensitivity to voltage source fluctuations. Advanced manufacturing processes will be explored to enhance thermal stability and enable operation at lower supply voltages, addressing performance degradation challenges associated with temperature variations.</w:t>
      </w:r>
    </w:p>
    <w:p w:rsidR="006649EE" w:rsidRDefault="00325031">
      <w:pPr>
        <w:snapToGrid w:val="0"/>
        <w:spacing w:before="240" w:after="240"/>
        <w:jc w:val="center"/>
        <w:rPr>
          <w:rFonts w:cs="Times New Roman"/>
          <w:sz w:val="20"/>
          <w:szCs w:val="20"/>
        </w:rPr>
      </w:pPr>
      <w:r>
        <w:rPr>
          <w:rFonts w:cs="Times New Roman"/>
          <w:b/>
          <w:bCs/>
          <w:sz w:val="24"/>
        </w:rPr>
        <w:t>R</w:t>
      </w:r>
      <w:r>
        <w:rPr>
          <w:rFonts w:cs="Times New Roman" w:hint="eastAsia"/>
          <w:b/>
          <w:bCs/>
          <w:sz w:val="24"/>
        </w:rPr>
        <w:t>EFERENCE</w:t>
      </w:r>
      <w:r w:rsidR="00B95624">
        <w:rPr>
          <w:rFonts w:cs="Times New Roman"/>
          <w:b/>
          <w:bCs/>
          <w:sz w:val="24"/>
        </w:rPr>
        <w:t>S</w:t>
      </w:r>
    </w:p>
    <w:p w:rsidR="006649EE" w:rsidRDefault="00325031">
      <w:pPr>
        <w:pStyle w:val="reference"/>
        <w:adjustRightInd w:val="0"/>
        <w:snapToGrid w:val="0"/>
        <w:ind w:left="425" w:hanging="425"/>
        <w:rPr>
          <w:sz w:val="20"/>
          <w:szCs w:val="20"/>
        </w:rPr>
      </w:pPr>
      <w:r>
        <w:rPr>
          <w:sz w:val="20"/>
          <w:szCs w:val="20"/>
        </w:rPr>
        <w:t>S. Jiang, T. Zhang, S. Dai, Y. Li and Q. Gao, "Weak signal detection method of adaptive digital lock-in amplifier based on particle swarm optimization algorithm," 2009 9th International Conference on Electronic Measurement &amp; Instruments, Beijing, China, 2009, pp. 2-436-2-441</w:t>
      </w:r>
      <w:r>
        <w:rPr>
          <w:rFonts w:hint="eastAsia"/>
          <w:sz w:val="20"/>
          <w:szCs w:val="20"/>
        </w:rPr>
        <w:t>.</w:t>
      </w:r>
    </w:p>
    <w:p w:rsidR="006649EE" w:rsidRDefault="00325031">
      <w:pPr>
        <w:pStyle w:val="reference"/>
        <w:adjustRightInd w:val="0"/>
        <w:snapToGrid w:val="0"/>
        <w:ind w:left="425" w:hanging="425"/>
        <w:rPr>
          <w:sz w:val="20"/>
          <w:szCs w:val="20"/>
        </w:rPr>
      </w:pPr>
      <w:r>
        <w:rPr>
          <w:sz w:val="20"/>
          <w:szCs w:val="20"/>
        </w:rPr>
        <w:t>G. Ben Hmida, A. Kachouri and H. Ghariani, "Design of a micro power amplifier for neural signal recording," 2009 4th International Conference on Design &amp; Technology of Integrated Systems in Nanoscal Era, Cairo, Egypt, 2009, pp. 270-274</w:t>
      </w:r>
      <w:r>
        <w:rPr>
          <w:rFonts w:hint="eastAsia"/>
          <w:sz w:val="20"/>
          <w:szCs w:val="20"/>
        </w:rPr>
        <w:t>.</w:t>
      </w:r>
    </w:p>
    <w:p w:rsidR="006649EE" w:rsidRDefault="00325031">
      <w:pPr>
        <w:pStyle w:val="reference"/>
        <w:adjustRightInd w:val="0"/>
        <w:snapToGrid w:val="0"/>
        <w:ind w:left="425" w:hanging="425"/>
        <w:rPr>
          <w:sz w:val="20"/>
          <w:szCs w:val="20"/>
        </w:rPr>
      </w:pPr>
      <w:r>
        <w:rPr>
          <w:sz w:val="20"/>
          <w:szCs w:val="20"/>
        </w:rPr>
        <w:t>D. Liu, T. Wei, S. Chen and N. Chen, "An Improved Recycling Folded-Cascode Amplifier with Nested Current Mirror for Front-end Readout ASIC," 2022 IEEE 2nd International Conference on Electronic Technology, Communication and Information (ICETCI), Changchun, China, 2022, pp. 281-284</w:t>
      </w:r>
      <w:r>
        <w:rPr>
          <w:rFonts w:hint="eastAsia"/>
          <w:sz w:val="20"/>
          <w:szCs w:val="20"/>
        </w:rPr>
        <w:t>.</w:t>
      </w:r>
    </w:p>
    <w:p w:rsidR="006649EE" w:rsidRDefault="00325031">
      <w:pPr>
        <w:pStyle w:val="reference"/>
        <w:adjustRightInd w:val="0"/>
        <w:snapToGrid w:val="0"/>
        <w:ind w:left="425" w:hanging="425"/>
        <w:rPr>
          <w:sz w:val="20"/>
          <w:szCs w:val="20"/>
        </w:rPr>
      </w:pPr>
      <w:r>
        <w:rPr>
          <w:sz w:val="20"/>
          <w:szCs w:val="20"/>
        </w:rPr>
        <w:t>S. R. Patri, S. Alapati, S. Chowdary and K. Prasad, "250mA ultra low drop out regulator with high slew rate double recycling folded cascode error amplifier," 18th International Symposium on VLSI Design and Test, Coimbatore, India, 2014, pp. 1-5</w:t>
      </w:r>
      <w:r>
        <w:rPr>
          <w:rFonts w:hint="eastAsia"/>
          <w:sz w:val="20"/>
          <w:szCs w:val="20"/>
        </w:rPr>
        <w:t>.</w:t>
      </w:r>
    </w:p>
    <w:p w:rsidR="006649EE" w:rsidRDefault="00325031">
      <w:pPr>
        <w:pStyle w:val="reference"/>
        <w:adjustRightInd w:val="0"/>
        <w:snapToGrid w:val="0"/>
        <w:ind w:left="425" w:hanging="425"/>
        <w:rPr>
          <w:sz w:val="20"/>
          <w:szCs w:val="20"/>
        </w:rPr>
      </w:pPr>
      <w:r>
        <w:rPr>
          <w:sz w:val="20"/>
          <w:szCs w:val="20"/>
        </w:rPr>
        <w:t>R. S. Assaad and J. Silva-Martinez, "The Recycling Folded Cascode: A General Enhancement of the Folded Cascode Amplifier," in IEEE Journal of Solid-State Circuits, vol. 44, no. 9, pp. 2535-2542, Sept. 2009</w:t>
      </w:r>
    </w:p>
    <w:p w:rsidR="006649EE" w:rsidRDefault="00325031">
      <w:pPr>
        <w:pStyle w:val="reference"/>
        <w:adjustRightInd w:val="0"/>
        <w:snapToGrid w:val="0"/>
        <w:ind w:left="425" w:hanging="425"/>
        <w:rPr>
          <w:sz w:val="20"/>
          <w:szCs w:val="20"/>
        </w:rPr>
      </w:pPr>
      <w:r>
        <w:rPr>
          <w:sz w:val="20"/>
          <w:szCs w:val="20"/>
        </w:rPr>
        <w:t>B. Razavi, “Basic Mos Device Physics” in Design of Analog CMOS Integrated Circuits, Second Edition, edited by B. Chi (Tsinghua University Press, Beijing, 2018), pp.7-45.</w:t>
      </w:r>
    </w:p>
    <w:p w:rsidR="006649EE" w:rsidRDefault="00325031">
      <w:pPr>
        <w:pStyle w:val="reference"/>
        <w:adjustRightInd w:val="0"/>
        <w:snapToGrid w:val="0"/>
        <w:ind w:left="425" w:hanging="425"/>
        <w:rPr>
          <w:sz w:val="20"/>
          <w:szCs w:val="20"/>
        </w:rPr>
      </w:pPr>
      <w:r>
        <w:rPr>
          <w:sz w:val="20"/>
          <w:szCs w:val="20"/>
        </w:rPr>
        <w:t>B. Razavi, “</w:t>
      </w:r>
      <w:r>
        <w:rPr>
          <w:rFonts w:hint="eastAsia"/>
          <w:sz w:val="20"/>
          <w:szCs w:val="20"/>
        </w:rPr>
        <w:t>Operational Amplifier</w:t>
      </w:r>
      <w:r>
        <w:rPr>
          <w:sz w:val="20"/>
          <w:szCs w:val="20"/>
        </w:rPr>
        <w:t>” in Design of Analog CMOS Integrated Circuits, Second Edition, edited by B. Chi (Tsinghua University Press, Beijing, 2018), pp.</w:t>
      </w:r>
      <w:r>
        <w:rPr>
          <w:rFonts w:hint="eastAsia"/>
          <w:sz w:val="20"/>
          <w:szCs w:val="20"/>
        </w:rPr>
        <w:t>344-402</w:t>
      </w:r>
      <w:r>
        <w:rPr>
          <w:sz w:val="20"/>
          <w:szCs w:val="20"/>
        </w:rPr>
        <w:t>.</w:t>
      </w:r>
    </w:p>
    <w:p w:rsidR="006649EE" w:rsidRDefault="00325031">
      <w:pPr>
        <w:pStyle w:val="reference"/>
        <w:adjustRightInd w:val="0"/>
        <w:snapToGrid w:val="0"/>
        <w:ind w:left="425" w:hanging="425"/>
        <w:rPr>
          <w:sz w:val="20"/>
          <w:szCs w:val="20"/>
        </w:rPr>
      </w:pPr>
      <w:r>
        <w:rPr>
          <w:sz w:val="20"/>
          <w:szCs w:val="20"/>
        </w:rPr>
        <w:t>Yan, Z., Mak, PI. &amp; Martins, R.P. Double recycling technique for folded-cascode OTA. Analog Integr Circ Sig Process 71, 137–141 (2012).</w:t>
      </w:r>
    </w:p>
    <w:p w:rsidR="006649EE" w:rsidRDefault="00325031">
      <w:pPr>
        <w:pStyle w:val="reference"/>
        <w:adjustRightInd w:val="0"/>
        <w:snapToGrid w:val="0"/>
        <w:ind w:left="425" w:hanging="425"/>
        <w:rPr>
          <w:sz w:val="20"/>
          <w:szCs w:val="20"/>
        </w:rPr>
      </w:pPr>
      <w:r>
        <w:rPr>
          <w:sz w:val="20"/>
          <w:szCs w:val="20"/>
        </w:rPr>
        <w:t>D. Liu, T. Wei, S. Chen and N. Chen, "An Improved Recycling Folded-Cascode Amplifier with Nested Current Mirror for Front-end Readout ASIC," 2022 IEEE 2nd International Conference on Electronic Technology, Communication and Information (ICETCI), Changchun, China, 2022, pp. 281-284.</w:t>
      </w:r>
    </w:p>
    <w:p w:rsidR="006649EE" w:rsidRDefault="00325031">
      <w:pPr>
        <w:pStyle w:val="reference"/>
        <w:adjustRightInd w:val="0"/>
        <w:snapToGrid w:val="0"/>
        <w:ind w:left="425" w:hanging="425"/>
        <w:rPr>
          <w:sz w:val="20"/>
          <w:szCs w:val="20"/>
        </w:rPr>
      </w:pPr>
      <w:r>
        <w:rPr>
          <w:sz w:val="20"/>
          <w:szCs w:val="20"/>
        </w:rPr>
        <w:t>B. Razavi, “</w:t>
      </w:r>
      <w:r>
        <w:rPr>
          <w:rFonts w:hint="eastAsia"/>
          <w:sz w:val="20"/>
          <w:szCs w:val="20"/>
        </w:rPr>
        <w:t>Current Mirror</w:t>
      </w:r>
      <w:r>
        <w:rPr>
          <w:sz w:val="20"/>
          <w:szCs w:val="20"/>
        </w:rPr>
        <w:t xml:space="preserve">” in Design of Analog CMOS Integrated Circuits, Second Edition, edited by B. Chi </w:t>
      </w:r>
      <w:r>
        <w:rPr>
          <w:sz w:val="20"/>
          <w:szCs w:val="20"/>
        </w:rPr>
        <w:lastRenderedPageBreak/>
        <w:t>(Tsinghua University Press, Beijing, 2018), pp.</w:t>
      </w:r>
      <w:r>
        <w:rPr>
          <w:rFonts w:hint="eastAsia"/>
          <w:sz w:val="20"/>
          <w:szCs w:val="20"/>
        </w:rPr>
        <w:t>134-172</w:t>
      </w:r>
      <w:r>
        <w:rPr>
          <w:sz w:val="20"/>
          <w:szCs w:val="20"/>
        </w:rPr>
        <w:t>.</w:t>
      </w:r>
    </w:p>
    <w:p w:rsidR="006649EE" w:rsidRDefault="00325031">
      <w:pPr>
        <w:pStyle w:val="reference"/>
        <w:adjustRightInd w:val="0"/>
        <w:snapToGrid w:val="0"/>
        <w:ind w:left="425" w:hanging="425"/>
        <w:rPr>
          <w:sz w:val="20"/>
          <w:szCs w:val="20"/>
        </w:rPr>
      </w:pPr>
      <w:r>
        <w:rPr>
          <w:sz w:val="20"/>
          <w:szCs w:val="20"/>
        </w:rPr>
        <w:t>C. C. Hu, “MOS Transistors” in Modern Semiconductor Devices for Integrated Circuits, edited by Marcia J.Horton (Pearson higher Education. Upper Saddle River, New Jersey 07458, 2010 ), pp 195-257.</w:t>
      </w:r>
    </w:p>
    <w:p w:rsidR="006649EE" w:rsidRDefault="00325031">
      <w:pPr>
        <w:pStyle w:val="reference"/>
        <w:adjustRightInd w:val="0"/>
        <w:snapToGrid w:val="0"/>
        <w:ind w:left="425" w:hanging="425"/>
        <w:rPr>
          <w:sz w:val="20"/>
          <w:szCs w:val="20"/>
        </w:rPr>
      </w:pPr>
      <w:r>
        <w:rPr>
          <w:sz w:val="20"/>
          <w:szCs w:val="20"/>
        </w:rPr>
        <w:t>M. Akbari, A. Javid and O. Hashemipour, "A high input dynamic range, low voltage cascode current mirror and enhanced phase-margin folded cascode amplifier," 2014 22nd Iranian Conference on Electrical Engineering (ICEE), Tehran, Iran, 2014, pp. 77-81.</w:t>
      </w:r>
    </w:p>
    <w:p w:rsidR="006649EE" w:rsidRDefault="00325031">
      <w:pPr>
        <w:pStyle w:val="reference"/>
        <w:adjustRightInd w:val="0"/>
        <w:snapToGrid w:val="0"/>
        <w:ind w:left="425" w:hanging="425"/>
        <w:rPr>
          <w:sz w:val="20"/>
          <w:szCs w:val="20"/>
        </w:rPr>
      </w:pPr>
      <w:r>
        <w:rPr>
          <w:sz w:val="20"/>
          <w:szCs w:val="20"/>
        </w:rPr>
        <w:t>Bajoria, V. K. Singh, R. Kunde and C. D. Parikh, "Low power high bandwidth amplifier with RC Miller and gain enhanced feedforward compensation," Proceeding of the 13th international symposium on Low power electronics and design (ISLPED '08), Bangalore, India, 2008, pp. 193-196</w:t>
      </w:r>
      <w:r>
        <w:rPr>
          <w:rFonts w:hint="eastAsia"/>
          <w:sz w:val="20"/>
          <w:szCs w:val="20"/>
        </w:rPr>
        <w:t>.</w:t>
      </w:r>
    </w:p>
    <w:sectPr w:rsidR="006649EE" w:rsidSect="00B77CF9">
      <w:pgSz w:w="12242" w:h="15842" w:code="152"/>
      <w:pgMar w:top="1440" w:right="1440" w:bottom="1701"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5F420B"/>
    <w:multiLevelType w:val="singleLevel"/>
    <w:tmpl w:val="5F5F420B"/>
    <w:lvl w:ilvl="0">
      <w:start w:val="1"/>
      <w:numFmt w:val="decimal"/>
      <w:pStyle w:val="reference"/>
      <w:lvlText w:val="%1."/>
      <w:lvlJc w:val="left"/>
      <w:pPr>
        <w:tabs>
          <w:tab w:val="left" w:pos="420"/>
        </w:tabs>
        <w:ind w:left="72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741A4"/>
    <w:rsid w:val="00172A27"/>
    <w:rsid w:val="001B7BA6"/>
    <w:rsid w:val="002966C8"/>
    <w:rsid w:val="00325031"/>
    <w:rsid w:val="005718AF"/>
    <w:rsid w:val="005F1763"/>
    <w:rsid w:val="006649EE"/>
    <w:rsid w:val="006B1261"/>
    <w:rsid w:val="0082185A"/>
    <w:rsid w:val="00854825"/>
    <w:rsid w:val="0086659D"/>
    <w:rsid w:val="008F6EB2"/>
    <w:rsid w:val="00B77CF9"/>
    <w:rsid w:val="00B95624"/>
    <w:rsid w:val="01376D9B"/>
    <w:rsid w:val="026659F0"/>
    <w:rsid w:val="02C32E43"/>
    <w:rsid w:val="02C46466"/>
    <w:rsid w:val="02C4726D"/>
    <w:rsid w:val="05094D59"/>
    <w:rsid w:val="07EC2E3C"/>
    <w:rsid w:val="08075776"/>
    <w:rsid w:val="09252966"/>
    <w:rsid w:val="09862E1C"/>
    <w:rsid w:val="0A7972DD"/>
    <w:rsid w:val="0A8333AC"/>
    <w:rsid w:val="0BB33774"/>
    <w:rsid w:val="0BCB0FBA"/>
    <w:rsid w:val="0C5E4363"/>
    <w:rsid w:val="0CA002E5"/>
    <w:rsid w:val="0DAD6BC9"/>
    <w:rsid w:val="0F790288"/>
    <w:rsid w:val="11B4071B"/>
    <w:rsid w:val="128123D2"/>
    <w:rsid w:val="14045069"/>
    <w:rsid w:val="145C6C53"/>
    <w:rsid w:val="163A2FC4"/>
    <w:rsid w:val="17F84EE5"/>
    <w:rsid w:val="180C6BE2"/>
    <w:rsid w:val="1AA650CC"/>
    <w:rsid w:val="1B9211AC"/>
    <w:rsid w:val="1D433606"/>
    <w:rsid w:val="1E215981"/>
    <w:rsid w:val="1E892D3B"/>
    <w:rsid w:val="1E9C5A0F"/>
    <w:rsid w:val="1FAD1142"/>
    <w:rsid w:val="226B450D"/>
    <w:rsid w:val="231D3EA8"/>
    <w:rsid w:val="25332BBA"/>
    <w:rsid w:val="27B34984"/>
    <w:rsid w:val="27BD555B"/>
    <w:rsid w:val="2838323C"/>
    <w:rsid w:val="29513689"/>
    <w:rsid w:val="2A3A7A42"/>
    <w:rsid w:val="2AA169FC"/>
    <w:rsid w:val="2CF9552F"/>
    <w:rsid w:val="2D095047"/>
    <w:rsid w:val="2D55028C"/>
    <w:rsid w:val="32B14B1E"/>
    <w:rsid w:val="339733AC"/>
    <w:rsid w:val="33CB1166"/>
    <w:rsid w:val="33F0483B"/>
    <w:rsid w:val="34A55F9D"/>
    <w:rsid w:val="37135FFA"/>
    <w:rsid w:val="37B12C7D"/>
    <w:rsid w:val="380E4CF6"/>
    <w:rsid w:val="3BFE53F8"/>
    <w:rsid w:val="3C7826C2"/>
    <w:rsid w:val="3CE06343"/>
    <w:rsid w:val="3EB968CD"/>
    <w:rsid w:val="3EC66890"/>
    <w:rsid w:val="3F8C30C3"/>
    <w:rsid w:val="42304216"/>
    <w:rsid w:val="42366123"/>
    <w:rsid w:val="432871D5"/>
    <w:rsid w:val="437E00E5"/>
    <w:rsid w:val="43992A22"/>
    <w:rsid w:val="43AB7418"/>
    <w:rsid w:val="44490F5B"/>
    <w:rsid w:val="44A75419"/>
    <w:rsid w:val="45290527"/>
    <w:rsid w:val="46EA430E"/>
    <w:rsid w:val="48690EAF"/>
    <w:rsid w:val="4B0B2762"/>
    <w:rsid w:val="4B561940"/>
    <w:rsid w:val="4D4D3339"/>
    <w:rsid w:val="4D8E05DD"/>
    <w:rsid w:val="4F2204BE"/>
    <w:rsid w:val="4F27114A"/>
    <w:rsid w:val="50C13141"/>
    <w:rsid w:val="511B3417"/>
    <w:rsid w:val="52816AD6"/>
    <w:rsid w:val="53226CDE"/>
    <w:rsid w:val="542B1BC3"/>
    <w:rsid w:val="542D593B"/>
    <w:rsid w:val="588B0E82"/>
    <w:rsid w:val="59CF2FF0"/>
    <w:rsid w:val="5BB46942"/>
    <w:rsid w:val="5C907C20"/>
    <w:rsid w:val="5CB14C2F"/>
    <w:rsid w:val="5DB6302E"/>
    <w:rsid w:val="62E80C7F"/>
    <w:rsid w:val="6370211E"/>
    <w:rsid w:val="643728BE"/>
    <w:rsid w:val="66CA33EB"/>
    <w:rsid w:val="6727143B"/>
    <w:rsid w:val="69D87C9F"/>
    <w:rsid w:val="69E9754E"/>
    <w:rsid w:val="6A126283"/>
    <w:rsid w:val="6A4B0D46"/>
    <w:rsid w:val="6ED529CB"/>
    <w:rsid w:val="6FCD4273"/>
    <w:rsid w:val="725D51E5"/>
    <w:rsid w:val="73425592"/>
    <w:rsid w:val="7399049F"/>
    <w:rsid w:val="75C4734D"/>
    <w:rsid w:val="767174B1"/>
    <w:rsid w:val="769151F7"/>
    <w:rsid w:val="772C4101"/>
    <w:rsid w:val="77364257"/>
    <w:rsid w:val="79DC10E6"/>
    <w:rsid w:val="7A304F8E"/>
    <w:rsid w:val="7E7044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EEC853"/>
  <w15:docId w15:val="{25F1D88E-6A10-4D99-B7D9-818A01204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cstheme="minorBidi"/>
      <w:kern w:val="2"/>
      <w:sz w:val="21"/>
      <w:szCs w:val="24"/>
    </w:rPr>
  </w:style>
  <w:style w:type="paragraph" w:styleId="1">
    <w:name w:val="heading 1"/>
    <w:basedOn w:val="a"/>
    <w:next w:val="a"/>
    <w:qFormat/>
    <w:pPr>
      <w:spacing w:beforeAutospacing="1" w:afterAutospacing="1"/>
      <w:jc w:val="left"/>
      <w:outlineLvl w:val="0"/>
    </w:pPr>
    <w:rPr>
      <w:rFonts w:ascii="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Arial" w:eastAsia="黑体" w:hAnsi="Arial"/>
      <w:sz w:val="20"/>
    </w:rPr>
  </w:style>
  <w:style w:type="paragraph" w:styleId="a4">
    <w:name w:val="annotation text"/>
    <w:basedOn w:val="a"/>
    <w:link w:val="a5"/>
    <w:qFormat/>
    <w:pPr>
      <w:jc w:val="left"/>
    </w:p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imes New Roman" w:hint="eastAsia"/>
      <w:kern w:val="0"/>
      <w:sz w:val="24"/>
    </w:rPr>
  </w:style>
  <w:style w:type="paragraph" w:styleId="a6">
    <w:name w:val="Normal (Web)"/>
    <w:basedOn w:val="a"/>
    <w:qFormat/>
    <w:pPr>
      <w:spacing w:beforeAutospacing="1" w:afterAutospacing="1"/>
      <w:jc w:val="left"/>
    </w:pPr>
    <w:rPr>
      <w:rFonts w:cs="Times New Roman"/>
      <w:kern w:val="0"/>
      <w:sz w:val="24"/>
    </w:rPr>
  </w:style>
  <w:style w:type="paragraph" w:styleId="a7">
    <w:name w:val="annotation subject"/>
    <w:basedOn w:val="a4"/>
    <w:next w:val="a4"/>
    <w:link w:val="a8"/>
    <w:qFormat/>
    <w:rPr>
      <w:b/>
      <w:bCs/>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qFormat/>
    <w:rPr>
      <w:b/>
    </w:rPr>
  </w:style>
  <w:style w:type="character" w:styleId="ab">
    <w:name w:val="Emphasis"/>
    <w:basedOn w:val="a0"/>
    <w:qFormat/>
    <w:rPr>
      <w:i/>
    </w:rPr>
  </w:style>
  <w:style w:type="character" w:styleId="ac">
    <w:name w:val="Hyperlink"/>
    <w:basedOn w:val="a0"/>
    <w:qFormat/>
    <w:rPr>
      <w:color w:val="0000FF"/>
      <w:u w:val="single"/>
    </w:rPr>
  </w:style>
  <w:style w:type="character" w:styleId="ad">
    <w:name w:val="annotation reference"/>
    <w:basedOn w:val="a0"/>
    <w:qFormat/>
    <w:rPr>
      <w:sz w:val="21"/>
      <w:szCs w:val="21"/>
    </w:rPr>
  </w:style>
  <w:style w:type="paragraph" w:customStyle="1" w:styleId="Paragraph">
    <w:name w:val="Paragraph"/>
    <w:basedOn w:val="a"/>
    <w:qFormat/>
    <w:pPr>
      <w:ind w:firstLine="284"/>
    </w:pPr>
    <w:rPr>
      <w:sz w:val="20"/>
    </w:rPr>
  </w:style>
  <w:style w:type="paragraph" w:customStyle="1" w:styleId="ae">
    <w:name w:val="公式"/>
    <w:basedOn w:val="a"/>
    <w:link w:val="Char"/>
    <w:qFormat/>
    <w:pPr>
      <w:tabs>
        <w:tab w:val="center" w:pos="4150"/>
        <w:tab w:val="right" w:pos="8300"/>
      </w:tabs>
      <w:snapToGrid w:val="0"/>
      <w:ind w:firstLine="283"/>
      <w:jc w:val="center"/>
    </w:pPr>
    <w:rPr>
      <w:rFonts w:eastAsia="黑体" w:cs="Times New Roman"/>
      <w:sz w:val="20"/>
      <w:szCs w:val="20"/>
    </w:rPr>
  </w:style>
  <w:style w:type="character" w:customStyle="1" w:styleId="Char">
    <w:name w:val="公式 Char"/>
    <w:link w:val="ae"/>
    <w:qFormat/>
    <w:rPr>
      <w:rFonts w:ascii="Times New Roman" w:eastAsia="黑体" w:hAnsi="Times New Roman" w:cs="Times New Roman"/>
      <w:sz w:val="20"/>
      <w:szCs w:val="20"/>
    </w:rPr>
  </w:style>
  <w:style w:type="character" w:customStyle="1" w:styleId="a5">
    <w:name w:val="批注文字 字符"/>
    <w:basedOn w:val="a0"/>
    <w:link w:val="a4"/>
    <w:qFormat/>
    <w:rPr>
      <w:rFonts w:cstheme="minorBidi"/>
      <w:kern w:val="2"/>
      <w:sz w:val="21"/>
      <w:szCs w:val="24"/>
    </w:rPr>
  </w:style>
  <w:style w:type="character" w:customStyle="1" w:styleId="a8">
    <w:name w:val="批注主题 字符"/>
    <w:basedOn w:val="a5"/>
    <w:link w:val="a7"/>
    <w:qFormat/>
    <w:rPr>
      <w:rFonts w:cstheme="minorBidi"/>
      <w:b/>
      <w:bCs/>
      <w:kern w:val="2"/>
      <w:sz w:val="21"/>
      <w:szCs w:val="24"/>
    </w:rPr>
  </w:style>
  <w:style w:type="paragraph" w:customStyle="1" w:styleId="reference">
    <w:name w:val="reference"/>
    <w:basedOn w:val="a"/>
    <w:pPr>
      <w:numPr>
        <w:numId w:val="1"/>
      </w:numPr>
    </w:pPr>
  </w:style>
  <w:style w:type="paragraph" w:customStyle="1" w:styleId="PaperTitle">
    <w:name w:val="Paper Title"/>
    <w:basedOn w:val="a"/>
    <w:next w:val="a"/>
    <w:rsid w:val="00854825"/>
    <w:pPr>
      <w:widowControl/>
      <w:spacing w:before="1200"/>
      <w:jc w:val="center"/>
    </w:pPr>
    <w:rPr>
      <w:rFonts w:eastAsiaTheme="minorEastAsia" w:cs="Times New Roman"/>
      <w:b/>
      <w:kern w:val="0"/>
      <w:sz w:val="36"/>
      <w:szCs w:val="20"/>
      <w:lang w:eastAsia="en-US"/>
    </w:rPr>
  </w:style>
  <w:style w:type="paragraph" w:customStyle="1" w:styleId="AuthorName">
    <w:name w:val="Author Name"/>
    <w:basedOn w:val="a"/>
    <w:next w:val="a"/>
    <w:rsid w:val="00854825"/>
    <w:pPr>
      <w:widowControl/>
      <w:spacing w:before="360" w:after="360"/>
      <w:jc w:val="center"/>
    </w:pPr>
    <w:rPr>
      <w:rFonts w:eastAsiaTheme="minorEastAsia" w:cs="Times New Roman"/>
      <w:kern w:val="0"/>
      <w:sz w:val="28"/>
      <w:szCs w:val="20"/>
      <w:lang w:eastAsia="en-US"/>
    </w:rPr>
  </w:style>
  <w:style w:type="paragraph" w:customStyle="1" w:styleId="AuthorAffiliation">
    <w:name w:val="Author Affiliation"/>
    <w:basedOn w:val="a"/>
    <w:rsid w:val="00854825"/>
    <w:pPr>
      <w:widowControl/>
      <w:jc w:val="center"/>
    </w:pPr>
    <w:rPr>
      <w:rFonts w:eastAsiaTheme="minorEastAsia" w:cs="Times New Roman"/>
      <w:i/>
      <w:kern w:val="0"/>
      <w:sz w:val="20"/>
      <w:szCs w:val="20"/>
      <w:lang w:eastAsia="en-US"/>
    </w:rPr>
  </w:style>
  <w:style w:type="paragraph" w:customStyle="1" w:styleId="AuthorEmail">
    <w:name w:val="Author Email"/>
    <w:basedOn w:val="a"/>
    <w:qFormat/>
    <w:rsid w:val="00854825"/>
    <w:pPr>
      <w:widowControl/>
      <w:jc w:val="center"/>
    </w:pPr>
    <w:rPr>
      <w:rFonts w:eastAsiaTheme="minorEastAsia" w:cs="Times New Roman"/>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wmf"/><Relationship Id="rId18" Type="http://schemas.openxmlformats.org/officeDocument/2006/relationships/image" Target="media/image11.wmf"/><Relationship Id="rId26" Type="http://schemas.openxmlformats.org/officeDocument/2006/relationships/image" Target="media/image15.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oleObject" Target="embeddings/oleObject1.bin"/><Relationship Id="rId17" Type="http://schemas.openxmlformats.org/officeDocument/2006/relationships/image" Target="media/image10.jpeg"/><Relationship Id="rId25" Type="http://schemas.openxmlformats.org/officeDocument/2006/relationships/oleObject" Target="embeddings/oleObject7.bin"/><Relationship Id="rId33" Type="http://schemas.openxmlformats.org/officeDocument/2006/relationships/image" Target="media/image21.wmf"/><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2.wmf"/><Relationship Id="rId29" Type="http://schemas.openxmlformats.org/officeDocument/2006/relationships/oleObject" Target="embeddings/oleObject8.bin"/><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wmf"/><Relationship Id="rId24" Type="http://schemas.openxmlformats.org/officeDocument/2006/relationships/image" Target="media/image14.wmf"/><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9.wmf"/><Relationship Id="rId23" Type="http://schemas.openxmlformats.org/officeDocument/2006/relationships/oleObject" Target="embeddings/oleObject6.bin"/><Relationship Id="rId28" Type="http://schemas.openxmlformats.org/officeDocument/2006/relationships/image" Target="media/image17.wmf"/><Relationship Id="rId36"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oleObject" Target="embeddings/oleObject4.bin"/><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2.bin"/><Relationship Id="rId22" Type="http://schemas.openxmlformats.org/officeDocument/2006/relationships/image" Target="media/image13.wmf"/><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10</Pages>
  <Words>2856</Words>
  <Characters>16283</Characters>
  <Application>Microsoft Office Word</Application>
  <DocSecurity>0</DocSecurity>
  <Lines>135</Lines>
  <Paragraphs>38</Paragraphs>
  <ScaleCrop>false</ScaleCrop>
  <Company/>
  <LinksUpToDate>false</LinksUpToDate>
  <CharactersWithSpaces>19101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聪明的葱匆</dc:creator>
  <cp:lastModifiedBy>Chan</cp:lastModifiedBy>
  <cp:revision>9</cp:revision>
  <dcterms:created xsi:type="dcterms:W3CDTF">2025-03-10T09:37:00Z</dcterms:created>
  <dcterms:modified xsi:type="dcterms:W3CDTF">2025-10-15T08:34:00Z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F984CE02C29A42A9B5298B88F5910302_13</vt:lpwstr>
  </property>
  <property fmtid="{D5CDD505-2E9C-101B-9397-08002B2CF9AE}" pid="4" name="KSOTemplateDocerSaveRecord">
    <vt:lpwstr>eyJoZGlkIjoiNThiNGJmMWUwMjAzNGY0MzVjMjEzYTJiN2FkODFiNjAiLCJ1c2VySWQiOiI2MzY0MzgwNTcifQ==</vt:lpwstr>
  </property>
  <property fmtid="{D5CDD505-2E9C-101B-9397-08002B2CF9AE}" pid="5" name="GrammarlyDocumentId">
    <vt:lpwstr>13cbff5861909f62b993e8fef6328a0f8ca7a4bc524effe7eafedd44d2f0700b</vt:lpwstr>
  </property>
</Properties>
</file>