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C5BF5" w14:textId="113A0500" w:rsidR="006C2BB6" w:rsidRPr="001062FA" w:rsidRDefault="006C2BB6" w:rsidP="00547E96">
      <w:pPr>
        <w:pStyle w:val="PaperTitle"/>
        <w:rPr>
          <w:rFonts w:eastAsia="宋体"/>
          <w:b w:val="0"/>
          <w:bCs/>
          <w:szCs w:val="36"/>
        </w:rPr>
      </w:pPr>
      <w:r w:rsidRPr="001062FA">
        <w:rPr>
          <w:rFonts w:eastAsia="宋体" w:hint="eastAsia"/>
          <w:bCs/>
          <w:szCs w:val="36"/>
        </w:rPr>
        <w:t xml:space="preserve">Biomedical-Oriented Innovations in Constituent Materials and Device Integration of Organic </w:t>
      </w:r>
      <w:r w:rsidRPr="00547E96">
        <w:rPr>
          <w:rFonts w:hint="eastAsia"/>
        </w:rPr>
        <w:t>Photodetectors</w:t>
      </w:r>
    </w:p>
    <w:p w14:paraId="1494E761" w14:textId="36479D8A" w:rsidR="007206D1" w:rsidRPr="00547E96" w:rsidRDefault="007B2CB6" w:rsidP="00547E96">
      <w:pPr>
        <w:pStyle w:val="AuthorName"/>
      </w:pPr>
      <w:r w:rsidRPr="00547E96">
        <w:rPr>
          <w:rFonts w:hint="eastAsia"/>
        </w:rPr>
        <w:t>Zhenning Wang</w:t>
      </w:r>
    </w:p>
    <w:p w14:paraId="46C644B7" w14:textId="05949BE9" w:rsidR="007206D1" w:rsidRPr="00547E96" w:rsidRDefault="00AF3322" w:rsidP="00547E96">
      <w:pPr>
        <w:pStyle w:val="AuthorAffiliation"/>
      </w:pPr>
      <w:r w:rsidRPr="00547E96">
        <w:rPr>
          <w:rFonts w:hint="eastAsia"/>
        </w:rPr>
        <w:t>Queen Mary University of London Engineering School</w:t>
      </w:r>
      <w:r w:rsidR="004C4B12" w:rsidRPr="00547E96">
        <w:rPr>
          <w:rFonts w:hint="eastAsia"/>
        </w:rPr>
        <w:t>, Northwestern Polytechnical University, Xi</w:t>
      </w:r>
      <w:r w:rsidR="002A5930" w:rsidRPr="00547E96">
        <w:t>’</w:t>
      </w:r>
      <w:r w:rsidR="004C4B12" w:rsidRPr="00547E96">
        <w:rPr>
          <w:rFonts w:hint="eastAsia"/>
        </w:rPr>
        <w:t>an, Shaanxi 710072, China</w:t>
      </w:r>
    </w:p>
    <w:p w14:paraId="3DA0C6A8" w14:textId="77777777" w:rsidR="004C68D3" w:rsidRPr="00663740" w:rsidRDefault="004C68D3" w:rsidP="00600BF3">
      <w:pPr>
        <w:ind w:left="360" w:hanging="360"/>
        <w:jc w:val="center"/>
        <w:rPr>
          <w:i/>
          <w:sz w:val="20"/>
          <w:szCs w:val="20"/>
        </w:rPr>
      </w:pPr>
    </w:p>
    <w:p w14:paraId="672CAB9A" w14:textId="74739790" w:rsidR="00040406" w:rsidRPr="000C077B" w:rsidRDefault="001E2F92" w:rsidP="00547E96">
      <w:pPr>
        <w:pStyle w:val="AuthorEmail"/>
      </w:pPr>
      <w:r>
        <w:rPr>
          <w:rFonts w:eastAsia="宋体" w:hint="eastAsia"/>
        </w:rPr>
        <w:t>wangzhen</w:t>
      </w:r>
      <w:r w:rsidR="00D02EF6">
        <w:rPr>
          <w:rFonts w:eastAsia="宋体" w:hint="eastAsia"/>
        </w:rPr>
        <w:t>nng</w:t>
      </w:r>
      <w:r w:rsidR="00276F4A" w:rsidRPr="000C077B">
        <w:rPr>
          <w:rFonts w:eastAsia="宋体"/>
        </w:rPr>
        <w:t>@</w:t>
      </w:r>
      <w:r w:rsidR="00D02EF6">
        <w:rPr>
          <w:rFonts w:eastAsia="宋体" w:hint="eastAsia"/>
        </w:rPr>
        <w:t>mail</w:t>
      </w:r>
      <w:r w:rsidR="00276F4A" w:rsidRPr="000C077B">
        <w:rPr>
          <w:rFonts w:eastAsia="宋体"/>
        </w:rPr>
        <w:t>.</w:t>
      </w:r>
      <w:r w:rsidR="007206D1" w:rsidRPr="00547E96">
        <w:rPr>
          <w:rFonts w:hint="eastAsia"/>
        </w:rPr>
        <w:t>nwpu</w:t>
      </w:r>
      <w:r w:rsidR="007206D1">
        <w:rPr>
          <w:rFonts w:eastAsia="宋体" w:hint="eastAsia"/>
        </w:rPr>
        <w:t>.edu.cn</w:t>
      </w:r>
    </w:p>
    <w:p w14:paraId="72A6A124" w14:textId="0D10AFC9" w:rsidR="00236C78" w:rsidRPr="00236C78" w:rsidRDefault="008E7354" w:rsidP="00481051">
      <w:pPr>
        <w:widowControl/>
        <w:spacing w:before="360" w:after="360"/>
        <w:ind w:left="289" w:right="289"/>
        <w:rPr>
          <w:rFonts w:ascii="Times New Roman" w:eastAsia="宋体" w:hAnsi="Times New Roman" w:cs="Times New Roman"/>
          <w:kern w:val="0"/>
          <w:sz w:val="18"/>
          <w:szCs w:val="20"/>
        </w:rPr>
      </w:pPr>
      <w:r w:rsidRPr="008E7354">
        <w:rPr>
          <w:rFonts w:ascii="Times New Roman" w:eastAsia="宋体" w:hAnsi="Times New Roman" w:cs="Times New Roman"/>
          <w:b/>
          <w:bCs/>
          <w:kern w:val="0"/>
          <w:sz w:val="18"/>
          <w:szCs w:val="20"/>
          <w:lang w:eastAsia="en-US"/>
        </w:rPr>
        <w:t>Abstract.</w:t>
      </w:r>
      <w:r w:rsidRPr="008E7354">
        <w:rPr>
          <w:rFonts w:ascii="Times New Roman" w:eastAsia="宋体" w:hAnsi="Times New Roman" w:cs="Times New Roman"/>
          <w:kern w:val="0"/>
          <w:sz w:val="18"/>
          <w:szCs w:val="20"/>
          <w:lang w:eastAsia="en-US"/>
        </w:rPr>
        <w:t xml:space="preserve"> </w:t>
      </w:r>
      <w:r w:rsidR="005717E1" w:rsidRPr="005717E1">
        <w:rPr>
          <w:rFonts w:ascii="Times New Roman" w:eastAsia="宋体" w:hAnsi="Times New Roman" w:cs="Times New Roman" w:hint="eastAsia"/>
          <w:kern w:val="0"/>
          <w:sz w:val="18"/>
          <w:szCs w:val="20"/>
        </w:rPr>
        <w:t xml:space="preserve">Inorganic photodetectors are widely used in the biomedical field due to their excellent performance such as high sensitivity. However, disadvantages such as rigidity and low biocompatibility make </w:t>
      </w:r>
      <w:r w:rsidR="000B03C3">
        <w:rPr>
          <w:rFonts w:ascii="Times New Roman" w:eastAsia="宋体" w:hAnsi="Times New Roman" w:cs="Times New Roman" w:hint="eastAsia"/>
          <w:kern w:val="0"/>
          <w:sz w:val="18"/>
          <w:szCs w:val="20"/>
        </w:rPr>
        <w:t xml:space="preserve">inorganic </w:t>
      </w:r>
      <w:r w:rsidR="00654E88">
        <w:rPr>
          <w:rFonts w:ascii="Times New Roman" w:eastAsia="宋体" w:hAnsi="Times New Roman" w:cs="Times New Roman" w:hint="eastAsia"/>
          <w:kern w:val="0"/>
          <w:sz w:val="18"/>
          <w:szCs w:val="20"/>
        </w:rPr>
        <w:t>devices</w:t>
      </w:r>
      <w:r w:rsidR="005717E1" w:rsidRPr="005717E1">
        <w:rPr>
          <w:rFonts w:ascii="Times New Roman" w:eastAsia="宋体" w:hAnsi="Times New Roman" w:cs="Times New Roman" w:hint="eastAsia"/>
          <w:kern w:val="0"/>
          <w:sz w:val="18"/>
          <w:szCs w:val="20"/>
        </w:rPr>
        <w:t xml:space="preserve"> difficult to work with wearable devices. Therefore, organic photodetectors (OPDs) have become a hot research topic in recent years due to their advantages of flexibility and customization. The development of OPDs in biomedical fields is moving from the laboratory to practical applications, including but not limited to full spectrum recognition sensors, implantable health monitoring systems for the human body, and even devices for enhancing vision in the eyes. This article </w:t>
      </w:r>
      <w:r w:rsidR="00243676">
        <w:rPr>
          <w:rFonts w:ascii="Times New Roman" w:eastAsia="宋体" w:hAnsi="Times New Roman" w:cs="Times New Roman"/>
          <w:kern w:val="0"/>
          <w:sz w:val="18"/>
          <w:szCs w:val="20"/>
        </w:rPr>
        <w:t>has</w:t>
      </w:r>
      <w:r w:rsidR="006A40C4">
        <w:rPr>
          <w:rFonts w:ascii="Times New Roman" w:eastAsia="宋体" w:hAnsi="Times New Roman" w:cs="Times New Roman" w:hint="eastAsia"/>
          <w:kern w:val="0"/>
          <w:sz w:val="18"/>
          <w:szCs w:val="20"/>
        </w:rPr>
        <w:t xml:space="preserve"> </w:t>
      </w:r>
      <w:r w:rsidR="005717E1" w:rsidRPr="005717E1">
        <w:rPr>
          <w:rFonts w:ascii="Times New Roman" w:eastAsia="宋体" w:hAnsi="Times New Roman" w:cs="Times New Roman" w:hint="eastAsia"/>
          <w:kern w:val="0"/>
          <w:sz w:val="18"/>
          <w:szCs w:val="20"/>
        </w:rPr>
        <w:t>mainly introduce</w:t>
      </w:r>
      <w:r w:rsidR="006A40C4">
        <w:rPr>
          <w:rFonts w:ascii="Times New Roman" w:eastAsia="宋体" w:hAnsi="Times New Roman" w:cs="Times New Roman" w:hint="eastAsia"/>
          <w:kern w:val="0"/>
          <w:sz w:val="18"/>
          <w:szCs w:val="20"/>
        </w:rPr>
        <w:t>d</w:t>
      </w:r>
      <w:r w:rsidR="005717E1" w:rsidRPr="005717E1">
        <w:rPr>
          <w:rFonts w:ascii="Times New Roman" w:eastAsia="宋体" w:hAnsi="Times New Roman" w:cs="Times New Roman" w:hint="eastAsia"/>
          <w:kern w:val="0"/>
          <w:sz w:val="18"/>
          <w:szCs w:val="20"/>
        </w:rPr>
        <w:t xml:space="preserve"> some new materials </w:t>
      </w:r>
      <w:r w:rsidR="006A40C4">
        <w:rPr>
          <w:rFonts w:ascii="Times New Roman" w:eastAsia="宋体" w:hAnsi="Times New Roman" w:cs="Times New Roman" w:hint="eastAsia"/>
          <w:kern w:val="0"/>
          <w:sz w:val="18"/>
          <w:szCs w:val="20"/>
        </w:rPr>
        <w:t xml:space="preserve">which </w:t>
      </w:r>
      <w:r w:rsidR="005717E1" w:rsidRPr="005717E1">
        <w:rPr>
          <w:rFonts w:ascii="Times New Roman" w:eastAsia="宋体" w:hAnsi="Times New Roman" w:cs="Times New Roman" w:hint="eastAsia"/>
          <w:kern w:val="0"/>
          <w:sz w:val="18"/>
          <w:szCs w:val="20"/>
        </w:rPr>
        <w:t xml:space="preserve">can be used as various components of OPDs, </w:t>
      </w:r>
      <w:r w:rsidR="008D0114">
        <w:rPr>
          <w:rFonts w:ascii="Times New Roman" w:eastAsia="宋体" w:hAnsi="Times New Roman" w:cs="Times New Roman" w:hint="eastAsia"/>
          <w:kern w:val="0"/>
          <w:sz w:val="18"/>
          <w:szCs w:val="20"/>
        </w:rPr>
        <w:t>including</w:t>
      </w:r>
      <w:r w:rsidR="000B5237">
        <w:rPr>
          <w:rFonts w:ascii="Times New Roman" w:eastAsia="宋体" w:hAnsi="Times New Roman" w:cs="Times New Roman" w:hint="eastAsia"/>
          <w:kern w:val="0"/>
          <w:sz w:val="18"/>
          <w:szCs w:val="20"/>
        </w:rPr>
        <w:t xml:space="preserve"> </w:t>
      </w:r>
      <w:r w:rsidR="005717E1" w:rsidRPr="005717E1">
        <w:rPr>
          <w:rFonts w:ascii="Times New Roman" w:eastAsia="宋体" w:hAnsi="Times New Roman" w:cs="Times New Roman" w:hint="eastAsia"/>
          <w:kern w:val="0"/>
          <w:sz w:val="18"/>
          <w:szCs w:val="20"/>
        </w:rPr>
        <w:t>the active layer</w:t>
      </w:r>
      <w:r w:rsidR="000B5237">
        <w:rPr>
          <w:rFonts w:ascii="Times New Roman" w:eastAsia="宋体" w:hAnsi="Times New Roman" w:cs="Times New Roman" w:hint="eastAsia"/>
          <w:kern w:val="0"/>
          <w:sz w:val="18"/>
          <w:szCs w:val="20"/>
        </w:rPr>
        <w:t xml:space="preserve">, electrodes, substrate and other </w:t>
      </w:r>
      <w:r w:rsidR="00094A9E">
        <w:rPr>
          <w:rFonts w:ascii="Times New Roman" w:eastAsia="宋体" w:hAnsi="Times New Roman" w:cs="Times New Roman" w:hint="eastAsia"/>
          <w:kern w:val="0"/>
          <w:sz w:val="18"/>
          <w:szCs w:val="20"/>
        </w:rPr>
        <w:t>functional</w:t>
      </w:r>
      <w:r w:rsidR="000B5237">
        <w:rPr>
          <w:rFonts w:ascii="Times New Roman" w:eastAsia="宋体" w:hAnsi="Times New Roman" w:cs="Times New Roman" w:hint="eastAsia"/>
          <w:kern w:val="0"/>
          <w:sz w:val="18"/>
          <w:szCs w:val="20"/>
        </w:rPr>
        <w:t xml:space="preserve"> structures</w:t>
      </w:r>
      <w:r w:rsidR="005717E1" w:rsidRPr="005717E1">
        <w:rPr>
          <w:rFonts w:ascii="Times New Roman" w:eastAsia="宋体" w:hAnsi="Times New Roman" w:cs="Times New Roman" w:hint="eastAsia"/>
          <w:kern w:val="0"/>
          <w:sz w:val="18"/>
          <w:szCs w:val="20"/>
        </w:rPr>
        <w:t>.</w:t>
      </w:r>
      <w:r w:rsidR="00094A9E">
        <w:rPr>
          <w:rFonts w:ascii="Times New Roman" w:eastAsia="宋体" w:hAnsi="Times New Roman" w:cs="Times New Roman" w:hint="eastAsia"/>
          <w:kern w:val="0"/>
          <w:sz w:val="18"/>
          <w:szCs w:val="20"/>
        </w:rPr>
        <w:t xml:space="preserve"> </w:t>
      </w:r>
      <w:r w:rsidR="00275F91">
        <w:rPr>
          <w:rFonts w:ascii="Times New Roman" w:eastAsia="宋体" w:hAnsi="Times New Roman" w:cs="Times New Roman" w:hint="eastAsia"/>
          <w:kern w:val="0"/>
          <w:sz w:val="18"/>
          <w:szCs w:val="20"/>
        </w:rPr>
        <w:t>The following part of</w:t>
      </w:r>
      <w:r w:rsidR="005717E1" w:rsidRPr="005717E1">
        <w:rPr>
          <w:rFonts w:ascii="Times New Roman" w:eastAsia="宋体" w:hAnsi="Times New Roman" w:cs="Times New Roman" w:hint="eastAsia"/>
          <w:kern w:val="0"/>
          <w:sz w:val="18"/>
          <w:szCs w:val="20"/>
        </w:rPr>
        <w:t xml:space="preserve"> the article focused on </w:t>
      </w:r>
      <w:r w:rsidR="00243676">
        <w:rPr>
          <w:rFonts w:ascii="Times New Roman" w:eastAsia="宋体" w:hAnsi="Times New Roman" w:cs="Times New Roman" w:hint="eastAsia"/>
          <w:kern w:val="0"/>
          <w:sz w:val="18"/>
          <w:szCs w:val="20"/>
        </w:rPr>
        <w:t xml:space="preserve">the topic of </w:t>
      </w:r>
      <w:r w:rsidR="005717E1" w:rsidRPr="005717E1">
        <w:rPr>
          <w:rFonts w:ascii="Times New Roman" w:eastAsia="宋体" w:hAnsi="Times New Roman" w:cs="Times New Roman" w:hint="eastAsia"/>
          <w:kern w:val="0"/>
          <w:sz w:val="18"/>
          <w:szCs w:val="20"/>
        </w:rPr>
        <w:t>device integration and external circuits, showcasing the</w:t>
      </w:r>
      <w:r w:rsidR="00243676">
        <w:rPr>
          <w:rFonts w:ascii="Times New Roman" w:eastAsia="宋体" w:hAnsi="Times New Roman" w:cs="Times New Roman" w:hint="eastAsia"/>
          <w:kern w:val="0"/>
          <w:sz w:val="18"/>
          <w:szCs w:val="20"/>
        </w:rPr>
        <w:t>ir</w:t>
      </w:r>
      <w:r w:rsidR="005717E1" w:rsidRPr="005717E1">
        <w:rPr>
          <w:rFonts w:ascii="Times New Roman" w:eastAsia="宋体" w:hAnsi="Times New Roman" w:cs="Times New Roman" w:hint="eastAsia"/>
          <w:kern w:val="0"/>
          <w:sz w:val="18"/>
          <w:szCs w:val="20"/>
        </w:rPr>
        <w:t xml:space="preserve"> performance</w:t>
      </w:r>
      <w:r w:rsidR="00243676">
        <w:rPr>
          <w:rFonts w:ascii="Times New Roman" w:eastAsia="宋体" w:hAnsi="Times New Roman" w:cs="Times New Roman" w:hint="eastAsia"/>
          <w:kern w:val="0"/>
          <w:sz w:val="18"/>
          <w:szCs w:val="20"/>
        </w:rPr>
        <w:t>s</w:t>
      </w:r>
      <w:r w:rsidR="005717E1" w:rsidRPr="005717E1">
        <w:rPr>
          <w:rFonts w:ascii="Times New Roman" w:eastAsia="宋体" w:hAnsi="Times New Roman" w:cs="Times New Roman" w:hint="eastAsia"/>
          <w:kern w:val="0"/>
          <w:sz w:val="18"/>
          <w:szCs w:val="20"/>
        </w:rPr>
        <w:t xml:space="preserve"> and related applications of OPDs integrated with LEDs and OFETs</w:t>
      </w:r>
      <w:r w:rsidR="00243676">
        <w:rPr>
          <w:rFonts w:ascii="Times New Roman" w:eastAsia="宋体" w:hAnsi="Times New Roman" w:cs="Times New Roman" w:hint="eastAsia"/>
          <w:kern w:val="0"/>
          <w:sz w:val="18"/>
          <w:szCs w:val="20"/>
        </w:rPr>
        <w:t xml:space="preserve"> respectively.</w:t>
      </w:r>
    </w:p>
    <w:p w14:paraId="6881C32A" w14:textId="49F87FAF" w:rsidR="00127079" w:rsidRPr="00873DB7" w:rsidRDefault="00127079" w:rsidP="00873DB7">
      <w:pPr>
        <w:keepNext/>
        <w:widowControl/>
        <w:spacing w:before="240" w:after="240"/>
        <w:ind w:left="360"/>
        <w:jc w:val="center"/>
        <w:outlineLvl w:val="0"/>
        <w:rPr>
          <w:rFonts w:ascii="Times New Roman" w:eastAsia="宋体" w:hAnsi="Times New Roman" w:cs="Times New Roman"/>
          <w:b/>
          <w:caps/>
          <w:kern w:val="0"/>
          <w:sz w:val="24"/>
          <w:szCs w:val="20"/>
        </w:rPr>
      </w:pPr>
      <w:r w:rsidRPr="0017063E">
        <w:rPr>
          <w:rFonts w:ascii="Times New Roman" w:eastAsia="宋体" w:hAnsi="Times New Roman" w:cs="Times New Roman"/>
          <w:b/>
          <w:caps/>
          <w:kern w:val="0"/>
          <w:sz w:val="24"/>
          <w:szCs w:val="20"/>
        </w:rPr>
        <w:t>I</w:t>
      </w:r>
      <w:r w:rsidR="00BF4B61" w:rsidRPr="0017063E">
        <w:rPr>
          <w:rFonts w:ascii="Times New Roman" w:eastAsia="宋体" w:hAnsi="Times New Roman" w:cs="Times New Roman" w:hint="eastAsia"/>
          <w:b/>
          <w:caps/>
          <w:kern w:val="0"/>
          <w:sz w:val="24"/>
          <w:szCs w:val="20"/>
        </w:rPr>
        <w:t>NTRODUCTION</w:t>
      </w:r>
    </w:p>
    <w:p w14:paraId="552921DC" w14:textId="6F6D06DE" w:rsidR="00127079" w:rsidRPr="00873DB7" w:rsidRDefault="00127079" w:rsidP="00F6184C">
      <w:pPr>
        <w:widowControl/>
        <w:ind w:firstLine="284"/>
        <w:rPr>
          <w:rFonts w:ascii="Times New Roman" w:eastAsia="宋体" w:hAnsi="Times New Roman" w:cs="Times New Roman"/>
          <w:kern w:val="0"/>
          <w:sz w:val="20"/>
          <w:szCs w:val="20"/>
        </w:rPr>
      </w:pPr>
      <w:r w:rsidRPr="00F6184C">
        <w:rPr>
          <w:rFonts w:ascii="Times New Roman" w:eastAsia="宋体" w:hAnsi="Times New Roman" w:cs="Times New Roman" w:hint="eastAsia"/>
          <w:kern w:val="0"/>
          <w:sz w:val="20"/>
          <w:szCs w:val="20"/>
          <w:lang w:eastAsia="en-US"/>
        </w:rPr>
        <w:t>A</w:t>
      </w:r>
      <w:r w:rsidRPr="00873DB7">
        <w:rPr>
          <w:rFonts w:ascii="Times New Roman" w:eastAsia="宋体" w:hAnsi="Times New Roman" w:cs="Times New Roman" w:hint="eastAsia"/>
          <w:kern w:val="0"/>
          <w:sz w:val="20"/>
          <w:szCs w:val="20"/>
          <w:lang w:eastAsia="en-US"/>
        </w:rPr>
        <w:t>fter the photoelectric phenomenon was discovered by German physicist Hertz in 1887 and the correct explanation was proposed by Einstein in 1905, phototubes (vacuum tubes) and photoconductive materials (such as selenium) gradually became practical. Before the 18th century, doctors had got low degree of accuracy and non-</w:t>
      </w:r>
      <w:r w:rsidR="00294C1D" w:rsidRPr="00873DB7">
        <w:rPr>
          <w:rFonts w:ascii="Times New Roman" w:eastAsia="宋体" w:hAnsi="Times New Roman" w:cs="Times New Roman"/>
          <w:kern w:val="0"/>
          <w:sz w:val="20"/>
          <w:szCs w:val="20"/>
          <w:lang w:eastAsia="en-US"/>
        </w:rPr>
        <w:t>real time</w:t>
      </w:r>
      <w:r w:rsidRPr="00873DB7">
        <w:rPr>
          <w:rFonts w:ascii="Times New Roman" w:eastAsia="宋体" w:hAnsi="Times New Roman" w:cs="Times New Roman" w:hint="eastAsia"/>
          <w:kern w:val="0"/>
          <w:sz w:val="20"/>
          <w:szCs w:val="20"/>
          <w:lang w:eastAsia="en-US"/>
        </w:rPr>
        <w:t xml:space="preserve"> monitoring of blood flow, blood oxygen, and other parameters about </w:t>
      </w:r>
      <w:r w:rsidRPr="00873DB7">
        <w:rPr>
          <w:rFonts w:ascii="Times New Roman" w:eastAsia="宋体" w:hAnsi="Times New Roman" w:cs="Times New Roman"/>
          <w:kern w:val="0"/>
          <w:sz w:val="20"/>
          <w:szCs w:val="20"/>
          <w:lang w:eastAsia="en-US"/>
        </w:rPr>
        <w:t>human</w:t>
      </w:r>
      <w:r w:rsidRPr="00873DB7">
        <w:rPr>
          <w:rFonts w:ascii="Times New Roman" w:eastAsia="宋体" w:hAnsi="Times New Roman" w:cs="Times New Roman" w:hint="eastAsia"/>
          <w:kern w:val="0"/>
          <w:sz w:val="20"/>
          <w:szCs w:val="20"/>
          <w:lang w:eastAsia="en-US"/>
        </w:rPr>
        <w:t xml:space="preserve"> body only relying on traditional methods of mechanical or chemical means. At present, due to the non-invasive and precise characteristics, photodetection has gradually become one of the </w:t>
      </w:r>
      <w:r w:rsidRPr="00873DB7">
        <w:rPr>
          <w:rFonts w:ascii="Times New Roman" w:eastAsia="宋体" w:hAnsi="Times New Roman" w:cs="Times New Roman"/>
          <w:kern w:val="0"/>
          <w:sz w:val="20"/>
          <w:szCs w:val="20"/>
          <w:lang w:eastAsia="en-US"/>
        </w:rPr>
        <w:t>indispensable</w:t>
      </w:r>
      <w:r w:rsidRPr="00873DB7">
        <w:rPr>
          <w:rFonts w:ascii="Times New Roman" w:eastAsia="宋体" w:hAnsi="Times New Roman" w:cs="Times New Roman" w:hint="eastAsia"/>
          <w:kern w:val="0"/>
          <w:sz w:val="20"/>
          <w:szCs w:val="20"/>
          <w:lang w:eastAsia="en-US"/>
        </w:rPr>
        <w:t xml:space="preserve"> technologies for qualitative and quantitative judgment in the field of medical diagnosis. Optical analytical instruments based on different spectral bands are also widely used, such as Pulse Oximeter, optical coherence tomography, OCT, Raman scattering, and so on. </w:t>
      </w:r>
      <w:r w:rsidRPr="00873DB7">
        <w:rPr>
          <w:rFonts w:ascii="Times New Roman" w:eastAsia="宋体" w:hAnsi="Times New Roman" w:cs="Times New Roman"/>
          <w:kern w:val="0"/>
          <w:sz w:val="20"/>
          <w:szCs w:val="20"/>
          <w:lang w:eastAsia="en-US"/>
        </w:rPr>
        <w:t>Some</w:t>
      </w:r>
      <w:r w:rsidRPr="00873DB7">
        <w:rPr>
          <w:rFonts w:ascii="Times New Roman" w:eastAsia="宋体" w:hAnsi="Times New Roman" w:cs="Times New Roman" w:hint="eastAsia"/>
          <w:kern w:val="0"/>
          <w:sz w:val="20"/>
          <w:szCs w:val="20"/>
          <w:lang w:eastAsia="en-US"/>
        </w:rPr>
        <w:t xml:space="preserve"> photodetection applications can date back to twentieth century, for example, photodetection was used to fluorescently label and even therapy tumors through attached </w:t>
      </w:r>
      <w:r w:rsidRPr="00873DB7">
        <w:rPr>
          <w:rFonts w:ascii="Times New Roman" w:eastAsia="宋体" w:hAnsi="Times New Roman" w:cs="Times New Roman"/>
          <w:kern w:val="0"/>
          <w:sz w:val="20"/>
          <w:szCs w:val="20"/>
          <w:lang w:eastAsia="en-US"/>
        </w:rPr>
        <w:t>to</w:t>
      </w:r>
      <w:r w:rsidRPr="00873DB7">
        <w:rPr>
          <w:rFonts w:ascii="Times New Roman" w:eastAsia="宋体" w:hAnsi="Times New Roman" w:cs="Times New Roman" w:hint="eastAsia"/>
          <w:kern w:val="0"/>
          <w:sz w:val="20"/>
          <w:szCs w:val="20"/>
          <w:lang w:eastAsia="en-US"/>
        </w:rPr>
        <w:t xml:space="preserve"> the </w:t>
      </w:r>
      <w:r w:rsidRPr="00873DB7">
        <w:rPr>
          <w:rFonts w:ascii="Times New Roman" w:eastAsia="宋体" w:hAnsi="Times New Roman" w:cs="Times New Roman"/>
          <w:kern w:val="0"/>
          <w:sz w:val="20"/>
          <w:szCs w:val="20"/>
          <w:lang w:eastAsia="en-US"/>
        </w:rPr>
        <w:t>hematoporphyrin</w:t>
      </w:r>
      <w:r w:rsidRPr="00873DB7">
        <w:rPr>
          <w:rFonts w:ascii="Times New Roman" w:eastAsia="宋体" w:hAnsi="Times New Roman" w:cs="Times New Roman" w:hint="eastAsia"/>
          <w:kern w:val="0"/>
          <w:sz w:val="20"/>
          <w:szCs w:val="20"/>
          <w:lang w:eastAsia="en-US"/>
        </w:rPr>
        <w:t xml:space="preserve"> and porphyrins molecules in 1950s</w:t>
      </w:r>
      <w:r w:rsidR="008B6348">
        <w:rPr>
          <w:rFonts w:ascii="Times New Roman" w:eastAsia="宋体" w:hAnsi="Times New Roman" w:cs="Times New Roman" w:hint="eastAsia"/>
          <w:kern w:val="0"/>
          <w:sz w:val="20"/>
          <w:szCs w:val="20"/>
        </w:rPr>
        <w:t xml:space="preserve"> </w:t>
      </w:r>
      <w:r w:rsidR="00471C47">
        <w:rPr>
          <w:rFonts w:ascii="Times New Roman" w:eastAsia="宋体" w:hAnsi="Times New Roman" w:cs="Times New Roman" w:hint="eastAsia"/>
          <w:kern w:val="0"/>
          <w:sz w:val="20"/>
          <w:szCs w:val="20"/>
        </w:rPr>
        <w:t>[1]</w:t>
      </w:r>
      <w:r w:rsidR="008B6348">
        <w:rPr>
          <w:rFonts w:ascii="Times New Roman" w:eastAsia="宋体" w:hAnsi="Times New Roman" w:cs="Times New Roman" w:hint="eastAsia"/>
          <w:kern w:val="0"/>
          <w:sz w:val="20"/>
          <w:szCs w:val="20"/>
        </w:rPr>
        <w:t>.</w:t>
      </w:r>
    </w:p>
    <w:p w14:paraId="2604DB93" w14:textId="432C0F47" w:rsidR="00127079" w:rsidRPr="00F6184C" w:rsidRDefault="00127079" w:rsidP="00F6184C">
      <w:pPr>
        <w:widowControl/>
        <w:ind w:firstLine="284"/>
        <w:rPr>
          <w:rFonts w:ascii="Times New Roman" w:eastAsia="宋体" w:hAnsi="Times New Roman" w:cs="Times New Roman"/>
          <w:kern w:val="0"/>
          <w:sz w:val="20"/>
          <w:szCs w:val="20"/>
          <w:lang w:eastAsia="en-US"/>
        </w:rPr>
      </w:pPr>
      <w:r w:rsidRPr="00F6184C">
        <w:rPr>
          <w:rFonts w:ascii="Times New Roman" w:eastAsia="宋体" w:hAnsi="Times New Roman" w:cs="Times New Roman" w:hint="eastAsia"/>
          <w:kern w:val="0"/>
          <w:sz w:val="20"/>
          <w:szCs w:val="20"/>
          <w:lang w:eastAsia="en-US"/>
        </w:rPr>
        <w:t xml:space="preserve">Organic photodetectors </w:t>
      </w:r>
      <w:r w:rsidR="0097532D" w:rsidRPr="00F6184C">
        <w:rPr>
          <w:rFonts w:ascii="Times New Roman" w:eastAsia="宋体" w:hAnsi="Times New Roman" w:cs="Times New Roman" w:hint="eastAsia"/>
          <w:kern w:val="0"/>
          <w:sz w:val="20"/>
          <w:szCs w:val="20"/>
          <w:lang w:eastAsia="en-US"/>
        </w:rPr>
        <w:t xml:space="preserve">(OPDs) </w:t>
      </w:r>
      <w:r w:rsidRPr="00F6184C">
        <w:rPr>
          <w:rFonts w:ascii="Times New Roman" w:eastAsia="宋体" w:hAnsi="Times New Roman" w:cs="Times New Roman" w:hint="eastAsia"/>
          <w:kern w:val="0"/>
          <w:sz w:val="20"/>
          <w:szCs w:val="20"/>
          <w:lang w:eastAsia="en-US"/>
        </w:rPr>
        <w:t xml:space="preserve">have gradually </w:t>
      </w:r>
      <w:r w:rsidRPr="00F6184C">
        <w:rPr>
          <w:rFonts w:ascii="Times New Roman" w:eastAsia="宋体" w:hAnsi="Times New Roman" w:cs="Times New Roman"/>
          <w:kern w:val="0"/>
          <w:sz w:val="20"/>
          <w:szCs w:val="20"/>
          <w:lang w:eastAsia="en-US"/>
        </w:rPr>
        <w:t>drawn</w:t>
      </w:r>
      <w:r w:rsidRPr="00F6184C">
        <w:rPr>
          <w:rFonts w:ascii="Times New Roman" w:eastAsia="宋体" w:hAnsi="Times New Roman" w:cs="Times New Roman" w:hint="eastAsia"/>
          <w:kern w:val="0"/>
          <w:sz w:val="20"/>
          <w:szCs w:val="20"/>
          <w:lang w:eastAsia="en-US"/>
        </w:rPr>
        <w:t xml:space="preserve"> much attention to researchers for </w:t>
      </w:r>
      <w:r w:rsidRPr="00F6184C">
        <w:rPr>
          <w:rFonts w:ascii="Times New Roman" w:eastAsia="宋体" w:hAnsi="Times New Roman" w:cs="Times New Roman"/>
          <w:kern w:val="0"/>
          <w:sz w:val="20"/>
          <w:szCs w:val="20"/>
          <w:lang w:eastAsia="en-US"/>
        </w:rPr>
        <w:t>manufacturing</w:t>
      </w:r>
      <w:r w:rsidRPr="00F6184C">
        <w:rPr>
          <w:rFonts w:ascii="Times New Roman" w:eastAsia="宋体" w:hAnsi="Times New Roman" w:cs="Times New Roman" w:hint="eastAsia"/>
          <w:kern w:val="0"/>
          <w:sz w:val="20"/>
          <w:szCs w:val="20"/>
          <w:lang w:eastAsia="en-US"/>
        </w:rPr>
        <w:t xml:space="preserve"> novel photodetectors. Inorganic photodetectors, mainly single elements such as Silicon (Si), </w:t>
      </w:r>
      <w:r w:rsidRPr="00F6184C">
        <w:rPr>
          <w:rFonts w:ascii="Times New Roman" w:eastAsia="宋体" w:hAnsi="Times New Roman" w:cs="Times New Roman"/>
          <w:kern w:val="0"/>
          <w:sz w:val="20"/>
          <w:szCs w:val="20"/>
          <w:lang w:eastAsia="en-US"/>
        </w:rPr>
        <w:t>Germanium</w:t>
      </w:r>
      <w:r w:rsidRPr="00F6184C">
        <w:rPr>
          <w:rFonts w:ascii="Times New Roman" w:eastAsia="宋体" w:hAnsi="Times New Roman" w:cs="Times New Roman" w:hint="eastAsia"/>
          <w:kern w:val="0"/>
          <w:sz w:val="20"/>
          <w:szCs w:val="20"/>
          <w:lang w:eastAsia="en-US"/>
        </w:rPr>
        <w:t xml:space="preserve"> (Ge), or InGaAs, InGaN and other III-V compound materials have the disadvantages of small detection range for different wavelengths of light and brittleness </w:t>
      </w:r>
      <w:r w:rsidRPr="00F6184C">
        <w:rPr>
          <w:rFonts w:ascii="Times New Roman" w:eastAsia="宋体" w:hAnsi="Times New Roman" w:cs="Times New Roman"/>
          <w:kern w:val="0"/>
          <w:sz w:val="20"/>
          <w:szCs w:val="20"/>
          <w:lang w:eastAsia="en-US"/>
        </w:rPr>
        <w:t>stemming</w:t>
      </w:r>
      <w:r w:rsidRPr="00F6184C">
        <w:rPr>
          <w:rFonts w:ascii="Times New Roman" w:eastAsia="宋体" w:hAnsi="Times New Roman" w:cs="Times New Roman" w:hint="eastAsia"/>
          <w:kern w:val="0"/>
          <w:sz w:val="20"/>
          <w:szCs w:val="20"/>
          <w:lang w:eastAsia="en-US"/>
        </w:rPr>
        <w:t xml:space="preserve"> from high intensity. </w:t>
      </w:r>
      <w:r w:rsidRPr="00F6184C">
        <w:rPr>
          <w:rFonts w:ascii="Times New Roman" w:eastAsia="宋体" w:hAnsi="Times New Roman" w:cs="Times New Roman"/>
          <w:kern w:val="0"/>
          <w:sz w:val="20"/>
          <w:szCs w:val="20"/>
          <w:lang w:eastAsia="en-US"/>
        </w:rPr>
        <w:t>Furthermore</w:t>
      </w:r>
      <w:r w:rsidRPr="00F6184C">
        <w:rPr>
          <w:rFonts w:ascii="Times New Roman" w:eastAsia="宋体" w:hAnsi="Times New Roman" w:cs="Times New Roman" w:hint="eastAsia"/>
          <w:kern w:val="0"/>
          <w:sz w:val="20"/>
          <w:szCs w:val="20"/>
          <w:lang w:eastAsia="en-US"/>
        </w:rPr>
        <w:t xml:space="preserve">, most of their structures have complex manufacturing processes and their raw materials are rare metals, which might be toxic and cannot achieve large scale commercial </w:t>
      </w:r>
      <w:r w:rsidRPr="00F6184C">
        <w:rPr>
          <w:rFonts w:ascii="Times New Roman" w:eastAsia="宋体" w:hAnsi="Times New Roman" w:cs="Times New Roman"/>
          <w:kern w:val="0"/>
          <w:sz w:val="20"/>
          <w:szCs w:val="20"/>
          <w:lang w:eastAsia="en-US"/>
        </w:rPr>
        <w:t>processes</w:t>
      </w:r>
      <w:r w:rsidRPr="00F6184C">
        <w:rPr>
          <w:rFonts w:ascii="Times New Roman" w:eastAsia="宋体" w:hAnsi="Times New Roman" w:cs="Times New Roman" w:hint="eastAsia"/>
          <w:kern w:val="0"/>
          <w:sz w:val="20"/>
          <w:szCs w:val="20"/>
          <w:lang w:eastAsia="en-US"/>
        </w:rPr>
        <w:t xml:space="preserve">. The counterpart part, </w:t>
      </w:r>
      <w:r w:rsidR="0097532D" w:rsidRPr="00F6184C">
        <w:rPr>
          <w:rFonts w:ascii="Times New Roman" w:eastAsia="宋体" w:hAnsi="Times New Roman" w:cs="Times New Roman" w:hint="eastAsia"/>
          <w:kern w:val="0"/>
          <w:sz w:val="20"/>
          <w:szCs w:val="20"/>
          <w:lang w:eastAsia="en-US"/>
        </w:rPr>
        <w:t xml:space="preserve">OPDs </w:t>
      </w:r>
      <w:r w:rsidRPr="00F6184C">
        <w:rPr>
          <w:rFonts w:ascii="Times New Roman" w:eastAsia="宋体" w:hAnsi="Times New Roman" w:cs="Times New Roman" w:hint="eastAsia"/>
          <w:kern w:val="0"/>
          <w:sz w:val="20"/>
          <w:szCs w:val="20"/>
          <w:lang w:eastAsia="en-US"/>
        </w:rPr>
        <w:t xml:space="preserve">show versatile potential due to their excellent flexibility, wide variety, and bendability, which make them </w:t>
      </w:r>
      <w:r w:rsidRPr="00F6184C">
        <w:rPr>
          <w:rFonts w:ascii="Times New Roman" w:eastAsia="宋体" w:hAnsi="Times New Roman" w:cs="Times New Roman"/>
          <w:kern w:val="0"/>
          <w:sz w:val="20"/>
          <w:szCs w:val="20"/>
          <w:lang w:eastAsia="en-US"/>
        </w:rPr>
        <w:t>flourish</w:t>
      </w:r>
      <w:r w:rsidRPr="00F6184C">
        <w:rPr>
          <w:rFonts w:ascii="Times New Roman" w:eastAsia="宋体" w:hAnsi="Times New Roman" w:cs="Times New Roman" w:hint="eastAsia"/>
          <w:kern w:val="0"/>
          <w:sz w:val="20"/>
          <w:szCs w:val="20"/>
          <w:lang w:eastAsia="en-US"/>
        </w:rPr>
        <w:t xml:space="preserve"> in applications that </w:t>
      </w:r>
      <w:r w:rsidRPr="00F6184C">
        <w:rPr>
          <w:rFonts w:ascii="Times New Roman" w:eastAsia="宋体" w:hAnsi="Times New Roman" w:cs="Times New Roman"/>
          <w:kern w:val="0"/>
          <w:sz w:val="20"/>
          <w:szCs w:val="20"/>
          <w:lang w:eastAsia="en-US"/>
        </w:rPr>
        <w:t>associated</w:t>
      </w:r>
      <w:r w:rsidRPr="00F6184C">
        <w:rPr>
          <w:rFonts w:ascii="Times New Roman" w:eastAsia="宋体" w:hAnsi="Times New Roman" w:cs="Times New Roman" w:hint="eastAsia"/>
          <w:kern w:val="0"/>
          <w:sz w:val="20"/>
          <w:szCs w:val="20"/>
          <w:lang w:eastAsia="en-US"/>
        </w:rPr>
        <w:t xml:space="preserve"> with the human body. The structure of OPDs can be altered in various ways, such as molecular weight, different groups, configurations, </w:t>
      </w:r>
      <w:r w:rsidRPr="00F6184C">
        <w:rPr>
          <w:rFonts w:ascii="Times New Roman" w:eastAsia="宋体" w:hAnsi="Times New Roman" w:cs="Times New Roman"/>
          <w:kern w:val="0"/>
          <w:sz w:val="20"/>
          <w:szCs w:val="20"/>
          <w:lang w:eastAsia="en-US"/>
        </w:rPr>
        <w:t>etc</w:t>
      </w:r>
      <w:r w:rsidRPr="00F6184C">
        <w:rPr>
          <w:rFonts w:ascii="Times New Roman" w:eastAsia="宋体" w:hAnsi="Times New Roman" w:cs="Times New Roman" w:hint="eastAsia"/>
          <w:kern w:val="0"/>
          <w:sz w:val="20"/>
          <w:szCs w:val="20"/>
          <w:lang w:eastAsia="en-US"/>
        </w:rPr>
        <w:t xml:space="preserve">. Therefore, the band gap of </w:t>
      </w:r>
      <w:r w:rsidR="0097532D" w:rsidRPr="00F6184C">
        <w:rPr>
          <w:rFonts w:ascii="Times New Roman" w:eastAsia="宋体" w:hAnsi="Times New Roman" w:cs="Times New Roman" w:hint="eastAsia"/>
          <w:kern w:val="0"/>
          <w:sz w:val="20"/>
          <w:szCs w:val="20"/>
          <w:lang w:eastAsia="en-US"/>
        </w:rPr>
        <w:t xml:space="preserve">OPDs </w:t>
      </w:r>
      <w:r w:rsidRPr="00F6184C">
        <w:rPr>
          <w:rFonts w:ascii="Times New Roman" w:eastAsia="宋体" w:hAnsi="Times New Roman" w:cs="Times New Roman" w:hint="eastAsia"/>
          <w:kern w:val="0"/>
          <w:sz w:val="20"/>
          <w:szCs w:val="20"/>
          <w:lang w:eastAsia="en-US"/>
        </w:rPr>
        <w:t xml:space="preserve">can change with transformations in functional groups and spatial structure. More importantly, organic detectors have higher biocompatibility in the fields of human health and pharmaceutical safety, making them suitable for long-term exposure to the human body and even implantation into an organism. </w:t>
      </w:r>
    </w:p>
    <w:p w14:paraId="23686A66" w14:textId="5D17F0A4" w:rsidR="00127079" w:rsidRPr="00F6184C" w:rsidRDefault="00127079" w:rsidP="00F6184C">
      <w:pPr>
        <w:widowControl/>
        <w:ind w:firstLine="284"/>
        <w:rPr>
          <w:rFonts w:ascii="Times New Roman" w:eastAsia="宋体" w:hAnsi="Times New Roman" w:cs="Times New Roman"/>
          <w:kern w:val="0"/>
          <w:sz w:val="20"/>
          <w:szCs w:val="20"/>
        </w:rPr>
      </w:pPr>
      <w:r w:rsidRPr="00F6184C">
        <w:rPr>
          <w:rFonts w:ascii="Times New Roman" w:eastAsia="宋体" w:hAnsi="Times New Roman" w:cs="Times New Roman" w:hint="eastAsia"/>
          <w:kern w:val="0"/>
          <w:sz w:val="20"/>
          <w:szCs w:val="20"/>
          <w:lang w:eastAsia="en-US"/>
        </w:rPr>
        <w:t xml:space="preserve">However, </w:t>
      </w:r>
      <w:r w:rsidR="0097532D" w:rsidRPr="00F6184C">
        <w:rPr>
          <w:rFonts w:ascii="Times New Roman" w:eastAsia="宋体" w:hAnsi="Times New Roman" w:cs="Times New Roman" w:hint="eastAsia"/>
          <w:kern w:val="0"/>
          <w:sz w:val="20"/>
          <w:szCs w:val="20"/>
          <w:lang w:eastAsia="en-US"/>
        </w:rPr>
        <w:t xml:space="preserve">OPDs </w:t>
      </w:r>
      <w:r w:rsidRPr="00F6184C">
        <w:rPr>
          <w:rFonts w:ascii="Times New Roman" w:eastAsia="宋体" w:hAnsi="Times New Roman" w:cs="Times New Roman" w:hint="eastAsia"/>
          <w:kern w:val="0"/>
          <w:sz w:val="20"/>
          <w:szCs w:val="20"/>
          <w:lang w:eastAsia="en-US"/>
        </w:rPr>
        <w:t>have some drawbacks</w:t>
      </w:r>
      <w:r w:rsidR="003909D6" w:rsidRPr="00F6184C">
        <w:rPr>
          <w:rFonts w:ascii="Times New Roman" w:eastAsia="宋体" w:hAnsi="Times New Roman" w:cs="Times New Roman" w:hint="eastAsia"/>
          <w:kern w:val="0"/>
          <w:sz w:val="20"/>
          <w:szCs w:val="20"/>
          <w:lang w:eastAsia="en-US"/>
        </w:rPr>
        <w:t xml:space="preserve"> at the same time</w:t>
      </w:r>
      <w:r w:rsidRPr="00F6184C">
        <w:rPr>
          <w:rFonts w:ascii="Times New Roman" w:eastAsia="宋体" w:hAnsi="Times New Roman" w:cs="Times New Roman" w:hint="eastAsia"/>
          <w:kern w:val="0"/>
          <w:sz w:val="20"/>
          <w:szCs w:val="20"/>
          <w:lang w:eastAsia="en-US"/>
        </w:rPr>
        <w:t xml:space="preserve"> caused by their </w:t>
      </w:r>
      <w:r w:rsidRPr="00F6184C">
        <w:rPr>
          <w:rFonts w:ascii="Times New Roman" w:eastAsia="宋体" w:hAnsi="Times New Roman" w:cs="Times New Roman"/>
          <w:kern w:val="0"/>
          <w:sz w:val="20"/>
          <w:szCs w:val="20"/>
          <w:lang w:eastAsia="en-US"/>
        </w:rPr>
        <w:t>intrinsic</w:t>
      </w:r>
      <w:r w:rsidRPr="00F6184C">
        <w:rPr>
          <w:rFonts w:ascii="Times New Roman" w:eastAsia="宋体" w:hAnsi="Times New Roman" w:cs="Times New Roman" w:hint="eastAsia"/>
          <w:kern w:val="0"/>
          <w:sz w:val="20"/>
          <w:szCs w:val="20"/>
          <w:lang w:eastAsia="en-US"/>
        </w:rPr>
        <w:t xml:space="preserve"> properties, such as poor environmental stability leading to performance degradation, low carrier mobility resulting in slow response rates, and </w:t>
      </w:r>
      <w:r w:rsidRPr="00F6184C">
        <w:rPr>
          <w:rFonts w:ascii="Times New Roman" w:eastAsia="宋体" w:hAnsi="Times New Roman" w:cs="Times New Roman" w:hint="eastAsia"/>
          <w:kern w:val="0"/>
          <w:sz w:val="20"/>
          <w:szCs w:val="20"/>
          <w:lang w:eastAsia="en-US"/>
        </w:rPr>
        <w:lastRenderedPageBreak/>
        <w:t xml:space="preserve">irregular crystal defects bringing about high dark currents. In the future, these limitations need to be overcome through different measurements, such </w:t>
      </w:r>
      <w:r w:rsidRPr="00F6184C">
        <w:rPr>
          <w:rFonts w:ascii="Times New Roman" w:eastAsia="宋体" w:hAnsi="Times New Roman" w:cs="Times New Roman"/>
          <w:kern w:val="0"/>
          <w:sz w:val="20"/>
          <w:szCs w:val="20"/>
          <w:lang w:eastAsia="en-US"/>
        </w:rPr>
        <w:t>as</w:t>
      </w:r>
      <w:r w:rsidRPr="00F6184C">
        <w:rPr>
          <w:rFonts w:ascii="Times New Roman" w:eastAsia="宋体" w:hAnsi="Times New Roman" w:cs="Times New Roman" w:hint="eastAsia"/>
          <w:kern w:val="0"/>
          <w:sz w:val="20"/>
          <w:szCs w:val="20"/>
          <w:lang w:eastAsia="en-US"/>
        </w:rPr>
        <w:t xml:space="preserve"> material innovation (stabilizing non fullerene acceptors by side-chain engineering), packaging technology upgrades (atomic layer </w:t>
      </w:r>
      <w:r w:rsidRPr="00F6184C">
        <w:rPr>
          <w:rFonts w:ascii="Times New Roman" w:eastAsia="宋体" w:hAnsi="Times New Roman" w:cs="Times New Roman"/>
          <w:kern w:val="0"/>
          <w:sz w:val="20"/>
          <w:szCs w:val="20"/>
          <w:lang w:eastAsia="en-US"/>
        </w:rPr>
        <w:t>deposition (</w:t>
      </w:r>
      <w:r w:rsidRPr="00F6184C">
        <w:rPr>
          <w:rFonts w:ascii="Times New Roman" w:eastAsia="宋体" w:hAnsi="Times New Roman" w:cs="Times New Roman" w:hint="eastAsia"/>
          <w:kern w:val="0"/>
          <w:sz w:val="20"/>
          <w:szCs w:val="20"/>
          <w:lang w:eastAsia="en-US"/>
        </w:rPr>
        <w:t xml:space="preserve">ALD) for forming films), and process optimization (using Run-to-Run (R2R) standardization) </w:t>
      </w:r>
      <w:r w:rsidR="00471C47">
        <w:rPr>
          <w:rFonts w:ascii="Times New Roman" w:eastAsia="宋体" w:hAnsi="Times New Roman" w:cs="Times New Roman" w:hint="eastAsia"/>
          <w:kern w:val="0"/>
          <w:sz w:val="20"/>
          <w:szCs w:val="20"/>
        </w:rPr>
        <w:t>[2,3]</w:t>
      </w:r>
      <w:r w:rsidR="008B6348">
        <w:rPr>
          <w:rFonts w:ascii="Times New Roman" w:eastAsia="宋体" w:hAnsi="Times New Roman" w:cs="Times New Roman" w:hint="eastAsia"/>
          <w:kern w:val="0"/>
          <w:sz w:val="20"/>
          <w:szCs w:val="20"/>
        </w:rPr>
        <w:t>.</w:t>
      </w:r>
    </w:p>
    <w:p w14:paraId="18803016" w14:textId="6A313618" w:rsidR="00127079" w:rsidRPr="00F6184C" w:rsidRDefault="00127079" w:rsidP="00F6184C">
      <w:pPr>
        <w:widowControl/>
        <w:ind w:firstLine="284"/>
        <w:rPr>
          <w:rFonts w:ascii="Times New Roman" w:eastAsia="宋体" w:hAnsi="Times New Roman" w:cs="Times New Roman"/>
          <w:kern w:val="0"/>
          <w:sz w:val="20"/>
          <w:szCs w:val="20"/>
          <w:lang w:eastAsia="en-US"/>
        </w:rPr>
      </w:pPr>
      <w:r w:rsidRPr="00F6184C">
        <w:rPr>
          <w:rFonts w:ascii="Times New Roman" w:eastAsia="宋体" w:hAnsi="Times New Roman" w:cs="Times New Roman" w:hint="eastAsia"/>
          <w:kern w:val="0"/>
          <w:sz w:val="20"/>
          <w:szCs w:val="20"/>
          <w:lang w:eastAsia="en-US"/>
        </w:rPr>
        <w:t xml:space="preserve">The materials of </w:t>
      </w:r>
      <w:r w:rsidR="003909D6" w:rsidRPr="00F6184C">
        <w:rPr>
          <w:rFonts w:ascii="Times New Roman" w:eastAsia="宋体" w:hAnsi="Times New Roman" w:cs="Times New Roman" w:hint="eastAsia"/>
          <w:kern w:val="0"/>
          <w:sz w:val="20"/>
          <w:szCs w:val="20"/>
          <w:lang w:eastAsia="en-US"/>
        </w:rPr>
        <w:t xml:space="preserve">OPDs </w:t>
      </w:r>
      <w:r w:rsidRPr="00F6184C">
        <w:rPr>
          <w:rFonts w:ascii="Times New Roman" w:eastAsia="宋体" w:hAnsi="Times New Roman" w:cs="Times New Roman" w:hint="eastAsia"/>
          <w:kern w:val="0"/>
          <w:sz w:val="20"/>
          <w:szCs w:val="20"/>
          <w:lang w:eastAsia="en-US"/>
        </w:rPr>
        <w:t xml:space="preserve">are usually based on polymers and small molecules, and the processing methods are </w:t>
      </w:r>
      <w:r w:rsidR="008425BA" w:rsidRPr="00F6184C">
        <w:rPr>
          <w:rFonts w:ascii="Times New Roman" w:eastAsia="宋体" w:hAnsi="Times New Roman" w:cs="Times New Roman"/>
          <w:kern w:val="0"/>
          <w:sz w:val="20"/>
          <w:szCs w:val="20"/>
          <w:lang w:eastAsia="en-US"/>
        </w:rPr>
        <w:t>more flexible and easier</w:t>
      </w:r>
      <w:r w:rsidR="007804A4" w:rsidRPr="00F6184C">
        <w:rPr>
          <w:rFonts w:ascii="Times New Roman" w:eastAsia="宋体" w:hAnsi="Times New Roman" w:cs="Times New Roman" w:hint="eastAsia"/>
          <w:kern w:val="0"/>
          <w:sz w:val="20"/>
          <w:szCs w:val="20"/>
          <w:lang w:eastAsia="en-US"/>
        </w:rPr>
        <w:t xml:space="preserve"> </w:t>
      </w:r>
      <w:r w:rsidRPr="00F6184C">
        <w:rPr>
          <w:rFonts w:ascii="Times New Roman" w:eastAsia="宋体" w:hAnsi="Times New Roman" w:cs="Times New Roman" w:hint="eastAsia"/>
          <w:kern w:val="0"/>
          <w:sz w:val="20"/>
          <w:szCs w:val="20"/>
          <w:lang w:eastAsia="en-US"/>
        </w:rPr>
        <w:t xml:space="preserve">compared to inorganic photodetectors. </w:t>
      </w:r>
      <w:r w:rsidR="00C35AA7" w:rsidRPr="00F6184C">
        <w:rPr>
          <w:rFonts w:ascii="Times New Roman" w:eastAsia="宋体" w:hAnsi="Times New Roman" w:cs="Times New Roman" w:hint="eastAsia"/>
          <w:kern w:val="0"/>
          <w:sz w:val="20"/>
          <w:szCs w:val="20"/>
          <w:lang w:eastAsia="en-US"/>
        </w:rPr>
        <w:t xml:space="preserve">The various components of OPDs are mainly manufactured by low-cost solution processing method and vapor deposition method </w:t>
      </w:r>
      <w:r w:rsidR="00125C8E" w:rsidRPr="00F6184C">
        <w:rPr>
          <w:rFonts w:ascii="Times New Roman" w:eastAsia="宋体" w:hAnsi="Times New Roman" w:cs="Times New Roman" w:hint="eastAsia"/>
          <w:kern w:val="0"/>
          <w:sz w:val="20"/>
          <w:szCs w:val="20"/>
          <w:lang w:eastAsia="en-US"/>
        </w:rPr>
        <w:t xml:space="preserve">which is </w:t>
      </w:r>
      <w:r w:rsidR="00C35AA7" w:rsidRPr="00F6184C">
        <w:rPr>
          <w:rFonts w:ascii="Times New Roman" w:eastAsia="宋体" w:hAnsi="Times New Roman" w:cs="Times New Roman" w:hint="eastAsia"/>
          <w:kern w:val="0"/>
          <w:sz w:val="20"/>
          <w:szCs w:val="20"/>
          <w:lang w:eastAsia="en-US"/>
        </w:rPr>
        <w:t>suitable for multi-layer structures</w:t>
      </w:r>
      <w:r w:rsidR="00125C8E" w:rsidRPr="00F6184C">
        <w:rPr>
          <w:rFonts w:ascii="Times New Roman" w:eastAsia="宋体" w:hAnsi="Times New Roman" w:cs="Times New Roman" w:hint="eastAsia"/>
          <w:kern w:val="0"/>
          <w:sz w:val="20"/>
          <w:szCs w:val="20"/>
          <w:lang w:eastAsia="en-US"/>
        </w:rPr>
        <w:t>:</w:t>
      </w:r>
      <w:r w:rsidR="00C35AA7" w:rsidRPr="00F6184C">
        <w:rPr>
          <w:rFonts w:ascii="Times New Roman" w:eastAsia="宋体" w:hAnsi="Times New Roman" w:cs="Times New Roman" w:hint="eastAsia"/>
          <w:kern w:val="0"/>
          <w:sz w:val="20"/>
          <w:szCs w:val="20"/>
          <w:lang w:eastAsia="en-US"/>
        </w:rPr>
        <w:t xml:space="preserve"> solution processing methods </w:t>
      </w:r>
      <w:r w:rsidR="00125C8E" w:rsidRPr="00F6184C">
        <w:rPr>
          <w:rFonts w:ascii="Times New Roman" w:eastAsia="宋体" w:hAnsi="Times New Roman" w:cs="Times New Roman" w:hint="eastAsia"/>
          <w:kern w:val="0"/>
          <w:sz w:val="20"/>
          <w:szCs w:val="20"/>
          <w:lang w:eastAsia="en-US"/>
        </w:rPr>
        <w:t>mainly includes</w:t>
      </w:r>
      <w:r w:rsidR="00C35AA7" w:rsidRPr="00F6184C">
        <w:rPr>
          <w:rFonts w:ascii="Times New Roman" w:eastAsia="宋体" w:hAnsi="Times New Roman" w:cs="Times New Roman" w:hint="eastAsia"/>
          <w:kern w:val="0"/>
          <w:sz w:val="20"/>
          <w:szCs w:val="20"/>
          <w:lang w:eastAsia="en-US"/>
        </w:rPr>
        <w:t xml:space="preserve"> </w:t>
      </w:r>
      <w:r w:rsidR="00125C8E" w:rsidRPr="00F6184C">
        <w:rPr>
          <w:rFonts w:ascii="Times New Roman" w:eastAsia="宋体" w:hAnsi="Times New Roman" w:cs="Times New Roman" w:hint="eastAsia"/>
          <w:kern w:val="0"/>
          <w:sz w:val="20"/>
          <w:szCs w:val="20"/>
          <w:lang w:eastAsia="en-US"/>
        </w:rPr>
        <w:t>s</w:t>
      </w:r>
      <w:r w:rsidR="00C35AA7" w:rsidRPr="00F6184C">
        <w:rPr>
          <w:rFonts w:ascii="Times New Roman" w:eastAsia="宋体" w:hAnsi="Times New Roman" w:cs="Times New Roman" w:hint="eastAsia"/>
          <w:kern w:val="0"/>
          <w:sz w:val="20"/>
          <w:szCs w:val="20"/>
          <w:lang w:eastAsia="en-US"/>
        </w:rPr>
        <w:t xml:space="preserve">pin </w:t>
      </w:r>
      <w:r w:rsidR="00125C8E" w:rsidRPr="00F6184C">
        <w:rPr>
          <w:rFonts w:ascii="Times New Roman" w:eastAsia="宋体" w:hAnsi="Times New Roman" w:cs="Times New Roman" w:hint="eastAsia"/>
          <w:kern w:val="0"/>
          <w:sz w:val="20"/>
          <w:szCs w:val="20"/>
          <w:lang w:eastAsia="en-US"/>
        </w:rPr>
        <w:t>c</w:t>
      </w:r>
      <w:r w:rsidR="00C35AA7" w:rsidRPr="00F6184C">
        <w:rPr>
          <w:rFonts w:ascii="Times New Roman" w:eastAsia="宋体" w:hAnsi="Times New Roman" w:cs="Times New Roman" w:hint="eastAsia"/>
          <w:kern w:val="0"/>
          <w:sz w:val="20"/>
          <w:szCs w:val="20"/>
          <w:lang w:eastAsia="en-US"/>
        </w:rPr>
        <w:t xml:space="preserve">oating, </w:t>
      </w:r>
      <w:r w:rsidR="00125C8E" w:rsidRPr="00F6184C">
        <w:rPr>
          <w:rFonts w:ascii="Times New Roman" w:eastAsia="宋体" w:hAnsi="Times New Roman" w:cs="Times New Roman" w:hint="eastAsia"/>
          <w:kern w:val="0"/>
          <w:sz w:val="20"/>
          <w:szCs w:val="20"/>
          <w:lang w:eastAsia="en-US"/>
        </w:rPr>
        <w:t>i</w:t>
      </w:r>
      <w:r w:rsidR="00C35AA7" w:rsidRPr="00F6184C">
        <w:rPr>
          <w:rFonts w:ascii="Times New Roman" w:eastAsia="宋体" w:hAnsi="Times New Roman" w:cs="Times New Roman" w:hint="eastAsia"/>
          <w:kern w:val="0"/>
          <w:sz w:val="20"/>
          <w:szCs w:val="20"/>
          <w:lang w:eastAsia="en-US"/>
        </w:rPr>
        <w:t xml:space="preserve">nkjet </w:t>
      </w:r>
      <w:r w:rsidR="00125C8E" w:rsidRPr="00F6184C">
        <w:rPr>
          <w:rFonts w:ascii="Times New Roman" w:eastAsia="宋体" w:hAnsi="Times New Roman" w:cs="Times New Roman" w:hint="eastAsia"/>
          <w:kern w:val="0"/>
          <w:sz w:val="20"/>
          <w:szCs w:val="20"/>
          <w:lang w:eastAsia="en-US"/>
        </w:rPr>
        <w:t>p</w:t>
      </w:r>
      <w:r w:rsidR="00C35AA7" w:rsidRPr="00F6184C">
        <w:rPr>
          <w:rFonts w:ascii="Times New Roman" w:eastAsia="宋体" w:hAnsi="Times New Roman" w:cs="Times New Roman" w:hint="eastAsia"/>
          <w:kern w:val="0"/>
          <w:sz w:val="20"/>
          <w:szCs w:val="20"/>
          <w:lang w:eastAsia="en-US"/>
        </w:rPr>
        <w:t xml:space="preserve">rinting, </w:t>
      </w:r>
      <w:r w:rsidR="00125C8E" w:rsidRPr="00F6184C">
        <w:rPr>
          <w:rFonts w:ascii="Times New Roman" w:eastAsia="宋体" w:hAnsi="Times New Roman" w:cs="Times New Roman" w:hint="eastAsia"/>
          <w:kern w:val="0"/>
          <w:sz w:val="20"/>
          <w:szCs w:val="20"/>
          <w:lang w:eastAsia="en-US"/>
        </w:rPr>
        <w:t>b</w:t>
      </w:r>
      <w:r w:rsidR="00C35AA7" w:rsidRPr="00F6184C">
        <w:rPr>
          <w:rFonts w:ascii="Times New Roman" w:eastAsia="宋体" w:hAnsi="Times New Roman" w:cs="Times New Roman" w:hint="eastAsia"/>
          <w:kern w:val="0"/>
          <w:sz w:val="20"/>
          <w:szCs w:val="20"/>
          <w:lang w:eastAsia="en-US"/>
        </w:rPr>
        <w:t xml:space="preserve">lade </w:t>
      </w:r>
      <w:r w:rsidR="00125C8E" w:rsidRPr="00F6184C">
        <w:rPr>
          <w:rFonts w:ascii="Times New Roman" w:eastAsia="宋体" w:hAnsi="Times New Roman" w:cs="Times New Roman" w:hint="eastAsia"/>
          <w:kern w:val="0"/>
          <w:sz w:val="20"/>
          <w:szCs w:val="20"/>
          <w:lang w:eastAsia="en-US"/>
        </w:rPr>
        <w:t>c</w:t>
      </w:r>
      <w:r w:rsidR="00C35AA7" w:rsidRPr="00F6184C">
        <w:rPr>
          <w:rFonts w:ascii="Times New Roman" w:eastAsia="宋体" w:hAnsi="Times New Roman" w:cs="Times New Roman" w:hint="eastAsia"/>
          <w:kern w:val="0"/>
          <w:sz w:val="20"/>
          <w:szCs w:val="20"/>
          <w:lang w:eastAsia="en-US"/>
        </w:rPr>
        <w:t>oating, etc., which are easy to operate but suffer from serious losses</w:t>
      </w:r>
      <w:r w:rsidR="00125C8E" w:rsidRPr="00F6184C">
        <w:rPr>
          <w:rFonts w:ascii="Times New Roman" w:eastAsia="宋体" w:hAnsi="Times New Roman" w:cs="Times New Roman" w:hint="eastAsia"/>
          <w:kern w:val="0"/>
          <w:sz w:val="20"/>
          <w:szCs w:val="20"/>
          <w:lang w:eastAsia="en-US"/>
        </w:rPr>
        <w:t>.</w:t>
      </w:r>
      <w:r w:rsidR="00C35AA7" w:rsidRPr="00F6184C">
        <w:rPr>
          <w:rFonts w:ascii="Times New Roman" w:eastAsia="宋体" w:hAnsi="Times New Roman" w:cs="Times New Roman" w:hint="eastAsia"/>
          <w:kern w:val="0"/>
          <w:sz w:val="20"/>
          <w:szCs w:val="20"/>
          <w:lang w:eastAsia="en-US"/>
        </w:rPr>
        <w:t xml:space="preserve"> The vapor deposition method mainly uses physical methods such as hot </w:t>
      </w:r>
      <w:r w:rsidR="0063404C" w:rsidRPr="00F6184C">
        <w:rPr>
          <w:rFonts w:ascii="Times New Roman" w:eastAsia="宋体" w:hAnsi="Times New Roman" w:cs="Times New Roman" w:hint="eastAsia"/>
          <w:kern w:val="0"/>
          <w:sz w:val="20"/>
          <w:szCs w:val="20"/>
          <w:lang w:eastAsia="en-US"/>
        </w:rPr>
        <w:t xml:space="preserve">and </w:t>
      </w:r>
      <w:r w:rsidR="00C35AA7" w:rsidRPr="00F6184C">
        <w:rPr>
          <w:rFonts w:ascii="Times New Roman" w:eastAsia="宋体" w:hAnsi="Times New Roman" w:cs="Times New Roman" w:hint="eastAsia"/>
          <w:kern w:val="0"/>
          <w:sz w:val="20"/>
          <w:szCs w:val="20"/>
          <w:lang w:eastAsia="en-US"/>
        </w:rPr>
        <w:t xml:space="preserve">press </w:t>
      </w:r>
      <w:r w:rsidR="00125C8E" w:rsidRPr="00F6184C">
        <w:rPr>
          <w:rFonts w:ascii="Times New Roman" w:eastAsia="宋体" w:hAnsi="Times New Roman" w:cs="Times New Roman" w:hint="eastAsia"/>
          <w:kern w:val="0"/>
          <w:sz w:val="20"/>
          <w:szCs w:val="20"/>
          <w:lang w:eastAsia="en-US"/>
        </w:rPr>
        <w:t>or</w:t>
      </w:r>
      <w:r w:rsidR="00C35AA7" w:rsidRPr="00F6184C">
        <w:rPr>
          <w:rFonts w:ascii="Times New Roman" w:eastAsia="宋体" w:hAnsi="Times New Roman" w:cs="Times New Roman" w:hint="eastAsia"/>
          <w:kern w:val="0"/>
          <w:sz w:val="20"/>
          <w:szCs w:val="20"/>
          <w:lang w:eastAsia="en-US"/>
        </w:rPr>
        <w:t xml:space="preserve"> other chemical methods to deposit organic layers on the substrate surface, which is suitable for high-precision device manufacturing and the formation of complex patterned surfaces </w:t>
      </w:r>
      <w:r w:rsidR="008B6348">
        <w:rPr>
          <w:rFonts w:ascii="Times New Roman" w:eastAsia="宋体" w:hAnsi="Times New Roman" w:cs="Times New Roman" w:hint="eastAsia"/>
          <w:kern w:val="0"/>
          <w:sz w:val="20"/>
          <w:szCs w:val="20"/>
        </w:rPr>
        <w:t xml:space="preserve">[4-6]. </w:t>
      </w:r>
      <w:r w:rsidR="00C35AA7" w:rsidRPr="00F6184C">
        <w:rPr>
          <w:rFonts w:ascii="Times New Roman" w:eastAsia="宋体" w:hAnsi="Times New Roman" w:cs="Times New Roman" w:hint="eastAsia"/>
          <w:kern w:val="0"/>
          <w:sz w:val="20"/>
          <w:szCs w:val="20"/>
          <w:lang w:eastAsia="en-US"/>
        </w:rPr>
        <w:t>Other special processes such as 3D printing and electrochemical deposition have also been studied</w:t>
      </w:r>
      <w:r w:rsidR="00717961">
        <w:rPr>
          <w:rFonts w:ascii="Times New Roman" w:eastAsia="宋体" w:hAnsi="Times New Roman" w:cs="Times New Roman" w:hint="eastAsia"/>
          <w:kern w:val="0"/>
          <w:sz w:val="20"/>
          <w:szCs w:val="20"/>
        </w:rPr>
        <w:t xml:space="preserve"> [7]</w:t>
      </w:r>
      <w:r w:rsidR="00C35AA7" w:rsidRPr="00F6184C">
        <w:rPr>
          <w:rFonts w:ascii="Times New Roman" w:eastAsia="宋体" w:hAnsi="Times New Roman" w:cs="Times New Roman" w:hint="eastAsia"/>
          <w:kern w:val="0"/>
          <w:sz w:val="20"/>
          <w:szCs w:val="20"/>
          <w:lang w:eastAsia="en-US"/>
        </w:rPr>
        <w:t>.</w:t>
      </w:r>
      <w:r w:rsidR="00AC51E8" w:rsidRPr="00F6184C">
        <w:rPr>
          <w:rFonts w:ascii="Times New Roman" w:eastAsia="宋体" w:hAnsi="Times New Roman" w:cs="Times New Roman" w:hint="eastAsia"/>
          <w:kern w:val="0"/>
          <w:sz w:val="20"/>
          <w:szCs w:val="20"/>
          <w:lang w:eastAsia="en-US"/>
        </w:rPr>
        <w:t xml:space="preserve"> </w:t>
      </w:r>
    </w:p>
    <w:p w14:paraId="7C624BE1" w14:textId="21460723" w:rsidR="00127079" w:rsidRPr="00481051" w:rsidRDefault="00F40652" w:rsidP="00481051">
      <w:pPr>
        <w:widowControl/>
        <w:ind w:firstLine="284"/>
        <w:rPr>
          <w:rFonts w:ascii="Times New Roman" w:eastAsia="宋体" w:hAnsi="Times New Roman" w:cs="Times New Roman"/>
          <w:kern w:val="0"/>
          <w:sz w:val="20"/>
          <w:szCs w:val="20"/>
        </w:rPr>
      </w:pPr>
      <w:r w:rsidRPr="00F40652">
        <w:rPr>
          <w:rFonts w:ascii="Times New Roman" w:eastAsia="宋体" w:hAnsi="Times New Roman" w:cs="Times New Roman" w:hint="eastAsia"/>
          <w:kern w:val="0"/>
          <w:sz w:val="20"/>
          <w:szCs w:val="20"/>
        </w:rPr>
        <w:t xml:space="preserve">In this work, </w:t>
      </w:r>
      <w:r w:rsidR="00AD2306" w:rsidRPr="00F40652">
        <w:rPr>
          <w:rFonts w:ascii="Times New Roman" w:eastAsia="宋体" w:hAnsi="Times New Roman" w:cs="Times New Roman"/>
          <w:kern w:val="0"/>
          <w:sz w:val="20"/>
          <w:szCs w:val="20"/>
        </w:rPr>
        <w:t>we</w:t>
      </w:r>
      <w:r w:rsidRPr="00F40652">
        <w:rPr>
          <w:rFonts w:ascii="Times New Roman" w:eastAsia="宋体" w:hAnsi="Times New Roman" w:cs="Times New Roman" w:hint="eastAsia"/>
          <w:kern w:val="0"/>
          <w:sz w:val="20"/>
          <w:szCs w:val="20"/>
        </w:rPr>
        <w:t xml:space="preserve"> </w:t>
      </w:r>
      <w:r>
        <w:rPr>
          <w:rFonts w:ascii="Times New Roman" w:eastAsia="宋体" w:hAnsi="Times New Roman" w:cs="Times New Roman" w:hint="eastAsia"/>
          <w:kern w:val="0"/>
          <w:sz w:val="20"/>
          <w:szCs w:val="20"/>
        </w:rPr>
        <w:t>have</w:t>
      </w:r>
      <w:r w:rsidRPr="00F40652">
        <w:rPr>
          <w:rFonts w:ascii="Times New Roman" w:eastAsia="宋体" w:hAnsi="Times New Roman" w:cs="Times New Roman" w:hint="eastAsia"/>
          <w:kern w:val="0"/>
          <w:sz w:val="20"/>
          <w:szCs w:val="20"/>
        </w:rPr>
        <w:t xml:space="preserve"> discuss</w:t>
      </w:r>
      <w:r>
        <w:rPr>
          <w:rFonts w:ascii="Times New Roman" w:eastAsia="宋体" w:hAnsi="Times New Roman" w:cs="Times New Roman" w:hint="eastAsia"/>
          <w:kern w:val="0"/>
          <w:sz w:val="20"/>
          <w:szCs w:val="20"/>
        </w:rPr>
        <w:t>ed</w:t>
      </w:r>
      <w:r w:rsidRPr="00F40652">
        <w:rPr>
          <w:rFonts w:ascii="Times New Roman" w:eastAsia="宋体" w:hAnsi="Times New Roman" w:cs="Times New Roman" w:hint="eastAsia"/>
          <w:kern w:val="0"/>
          <w:sz w:val="20"/>
          <w:szCs w:val="20"/>
        </w:rPr>
        <w:t xml:space="preserve"> the materials </w:t>
      </w:r>
      <w:r>
        <w:rPr>
          <w:rFonts w:ascii="Times New Roman" w:eastAsia="宋体" w:hAnsi="Times New Roman" w:cs="Times New Roman" w:hint="eastAsia"/>
          <w:kern w:val="0"/>
          <w:sz w:val="20"/>
          <w:szCs w:val="20"/>
        </w:rPr>
        <w:t xml:space="preserve">acted as different roles </w:t>
      </w:r>
      <w:r w:rsidR="008A36F6">
        <w:rPr>
          <w:rFonts w:ascii="Times New Roman" w:eastAsia="宋体" w:hAnsi="Times New Roman" w:cs="Times New Roman" w:hint="eastAsia"/>
          <w:kern w:val="0"/>
          <w:sz w:val="20"/>
          <w:szCs w:val="20"/>
        </w:rPr>
        <w:t xml:space="preserve">in </w:t>
      </w:r>
      <w:r w:rsidRPr="00F40652">
        <w:rPr>
          <w:rFonts w:ascii="Times New Roman" w:eastAsia="宋体" w:hAnsi="Times New Roman" w:cs="Times New Roman" w:hint="eastAsia"/>
          <w:kern w:val="0"/>
          <w:sz w:val="20"/>
          <w:szCs w:val="20"/>
        </w:rPr>
        <w:t>various structures of OPDs used in the biomedical field in recent research as well as their enhancement of detector performance</w:t>
      </w:r>
      <w:r w:rsidR="008A36F6">
        <w:rPr>
          <w:rFonts w:ascii="Times New Roman" w:eastAsia="宋体" w:hAnsi="Times New Roman" w:cs="Times New Roman" w:hint="eastAsia"/>
          <w:kern w:val="0"/>
          <w:sz w:val="20"/>
          <w:szCs w:val="20"/>
        </w:rPr>
        <w:t xml:space="preserve">. </w:t>
      </w:r>
      <w:r w:rsidR="00AD2306">
        <w:rPr>
          <w:rFonts w:ascii="Times New Roman" w:eastAsia="宋体" w:hAnsi="Times New Roman" w:cs="Times New Roman" w:hint="eastAsia"/>
          <w:kern w:val="0"/>
          <w:sz w:val="20"/>
          <w:szCs w:val="20"/>
        </w:rPr>
        <w:t>S</w:t>
      </w:r>
      <w:r w:rsidR="00AD2306" w:rsidRPr="00AD2306">
        <w:rPr>
          <w:rFonts w:ascii="Times New Roman" w:eastAsia="宋体" w:hAnsi="Times New Roman" w:cs="Times New Roman" w:hint="eastAsia"/>
          <w:kern w:val="0"/>
          <w:sz w:val="20"/>
          <w:szCs w:val="20"/>
        </w:rPr>
        <w:t>ubsequently</w:t>
      </w:r>
      <w:r w:rsidR="00AD2306">
        <w:rPr>
          <w:rFonts w:ascii="Times New Roman" w:eastAsia="宋体" w:hAnsi="Times New Roman" w:cs="Times New Roman" w:hint="eastAsia"/>
          <w:kern w:val="0"/>
          <w:sz w:val="20"/>
          <w:szCs w:val="20"/>
        </w:rPr>
        <w:t xml:space="preserve">, </w:t>
      </w:r>
      <w:r w:rsidRPr="00F40652">
        <w:rPr>
          <w:rFonts w:ascii="Times New Roman" w:eastAsia="宋体" w:hAnsi="Times New Roman" w:cs="Times New Roman" w:hint="eastAsia"/>
          <w:kern w:val="0"/>
          <w:sz w:val="20"/>
          <w:szCs w:val="20"/>
        </w:rPr>
        <w:t>the performance</w:t>
      </w:r>
      <w:r w:rsidR="0003409B">
        <w:rPr>
          <w:rFonts w:ascii="Times New Roman" w:eastAsia="宋体" w:hAnsi="Times New Roman" w:cs="Times New Roman" w:hint="eastAsia"/>
          <w:kern w:val="0"/>
          <w:sz w:val="20"/>
          <w:szCs w:val="20"/>
        </w:rPr>
        <w:t>s</w:t>
      </w:r>
      <w:r w:rsidRPr="00F40652">
        <w:rPr>
          <w:rFonts w:ascii="Times New Roman" w:eastAsia="宋体" w:hAnsi="Times New Roman" w:cs="Times New Roman" w:hint="eastAsia"/>
          <w:kern w:val="0"/>
          <w:sz w:val="20"/>
          <w:szCs w:val="20"/>
        </w:rPr>
        <w:t xml:space="preserve"> and applications of OPDs integrated with other </w:t>
      </w:r>
      <w:r w:rsidR="0003409B">
        <w:rPr>
          <w:rFonts w:ascii="Times New Roman" w:eastAsia="宋体" w:hAnsi="Times New Roman" w:cs="Times New Roman" w:hint="eastAsia"/>
          <w:kern w:val="0"/>
          <w:sz w:val="20"/>
          <w:szCs w:val="20"/>
        </w:rPr>
        <w:t>photo-</w:t>
      </w:r>
      <w:r w:rsidRPr="00F40652">
        <w:rPr>
          <w:rFonts w:ascii="Times New Roman" w:eastAsia="宋体" w:hAnsi="Times New Roman" w:cs="Times New Roman" w:hint="eastAsia"/>
          <w:kern w:val="0"/>
          <w:sz w:val="20"/>
          <w:szCs w:val="20"/>
        </w:rPr>
        <w:t>devices</w:t>
      </w:r>
      <w:r w:rsidR="0003409B">
        <w:rPr>
          <w:rFonts w:ascii="Times New Roman" w:eastAsia="宋体" w:hAnsi="Times New Roman" w:cs="Times New Roman" w:hint="eastAsia"/>
          <w:kern w:val="0"/>
          <w:sz w:val="20"/>
          <w:szCs w:val="20"/>
        </w:rPr>
        <w:t xml:space="preserve"> have also been introduced</w:t>
      </w:r>
      <w:r w:rsidRPr="00F40652">
        <w:rPr>
          <w:rFonts w:ascii="Times New Roman" w:eastAsia="宋体" w:hAnsi="Times New Roman" w:cs="Times New Roman" w:hint="eastAsia"/>
          <w:kern w:val="0"/>
          <w:sz w:val="20"/>
          <w:szCs w:val="20"/>
        </w:rPr>
        <w:t>.</w:t>
      </w:r>
    </w:p>
    <w:p w14:paraId="4A813DCA" w14:textId="5D9CCC73" w:rsidR="00FA0499" w:rsidRPr="00481051" w:rsidRDefault="00FA0499" w:rsidP="00481051">
      <w:pPr>
        <w:keepNext/>
        <w:widowControl/>
        <w:spacing w:before="240" w:after="240"/>
        <w:ind w:left="360"/>
        <w:jc w:val="center"/>
        <w:outlineLvl w:val="0"/>
        <w:rPr>
          <w:rFonts w:ascii="Times New Roman" w:eastAsia="宋体" w:hAnsi="Times New Roman" w:cs="Times New Roman"/>
          <w:b/>
          <w:caps/>
          <w:kern w:val="0"/>
          <w:sz w:val="24"/>
          <w:szCs w:val="20"/>
        </w:rPr>
      </w:pPr>
      <w:r w:rsidRPr="00F6184C">
        <w:rPr>
          <w:rFonts w:ascii="Times New Roman" w:eastAsia="宋体" w:hAnsi="Times New Roman" w:cs="Times New Roman" w:hint="eastAsia"/>
          <w:b/>
          <w:caps/>
          <w:kern w:val="0"/>
          <w:sz w:val="24"/>
          <w:szCs w:val="20"/>
        </w:rPr>
        <w:t>M</w:t>
      </w:r>
      <w:r w:rsidR="0092446E" w:rsidRPr="00F6184C">
        <w:rPr>
          <w:rFonts w:ascii="Times New Roman" w:eastAsia="宋体" w:hAnsi="Times New Roman" w:cs="Times New Roman" w:hint="eastAsia"/>
          <w:b/>
          <w:caps/>
          <w:kern w:val="0"/>
          <w:sz w:val="24"/>
          <w:szCs w:val="20"/>
        </w:rPr>
        <w:t>ATERIAL</w:t>
      </w:r>
      <w:r w:rsidR="00423FE7">
        <w:rPr>
          <w:rFonts w:ascii="Times New Roman" w:eastAsia="宋体" w:hAnsi="Times New Roman" w:cs="Times New Roman" w:hint="eastAsia"/>
          <w:b/>
          <w:caps/>
          <w:kern w:val="0"/>
          <w:sz w:val="24"/>
          <w:szCs w:val="20"/>
        </w:rPr>
        <w:t>s</w:t>
      </w:r>
    </w:p>
    <w:p w14:paraId="4A99BE60" w14:textId="784E4742"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 xml:space="preserve">In biomedical applications, </w:t>
      </w:r>
      <w:r w:rsidR="003909D6" w:rsidRPr="00481051">
        <w:rPr>
          <w:rFonts w:ascii="Times New Roman" w:eastAsia="宋体" w:hAnsi="Times New Roman" w:cs="Times New Roman" w:hint="eastAsia"/>
          <w:kern w:val="0"/>
          <w:sz w:val="20"/>
          <w:szCs w:val="20"/>
          <w:lang w:eastAsia="en-US"/>
        </w:rPr>
        <w:t xml:space="preserve">OPDs </w:t>
      </w:r>
      <w:r w:rsidRPr="00481051">
        <w:rPr>
          <w:rFonts w:ascii="Times New Roman" w:eastAsia="宋体" w:hAnsi="Times New Roman" w:cs="Times New Roman" w:hint="eastAsia"/>
          <w:kern w:val="0"/>
          <w:sz w:val="20"/>
          <w:szCs w:val="20"/>
          <w:lang w:eastAsia="en-US"/>
        </w:rPr>
        <w:t xml:space="preserve">must fulfill specific criteria, including high sensitivity, biocompatibility, flexibility, low toxicity, and environmental stability. Organic materials including polymers, oligomers and </w:t>
      </w:r>
      <w:r w:rsidRPr="00481051">
        <w:rPr>
          <w:rFonts w:ascii="Times New Roman" w:eastAsia="宋体" w:hAnsi="Times New Roman" w:cs="Times New Roman"/>
          <w:kern w:val="0"/>
          <w:sz w:val="20"/>
          <w:szCs w:val="20"/>
          <w:lang w:eastAsia="en-US"/>
        </w:rPr>
        <w:t>sma</w:t>
      </w:r>
      <w:r w:rsidRPr="00481051">
        <w:rPr>
          <w:rFonts w:ascii="Times New Roman" w:eastAsia="宋体" w:hAnsi="Times New Roman" w:cs="Times New Roman" w:hint="eastAsia"/>
          <w:kern w:val="0"/>
          <w:sz w:val="20"/>
          <w:szCs w:val="20"/>
          <w:lang w:eastAsia="en-US"/>
        </w:rPr>
        <w:t>ll molecules act as active layers mostly, as well as serve as electrodes</w:t>
      </w:r>
      <w:r w:rsidR="00CB1F41">
        <w:rPr>
          <w:rFonts w:ascii="Times New Roman" w:eastAsia="宋体" w:hAnsi="Times New Roman" w:cs="Times New Roman" w:hint="eastAsia"/>
          <w:kern w:val="0"/>
          <w:sz w:val="20"/>
          <w:szCs w:val="20"/>
        </w:rPr>
        <w:t xml:space="preserve"> </w:t>
      </w:r>
      <w:r w:rsidRPr="00481051">
        <w:rPr>
          <w:rFonts w:ascii="Times New Roman" w:eastAsia="宋体" w:hAnsi="Times New Roman" w:cs="Times New Roman" w:hint="eastAsia"/>
          <w:kern w:val="0"/>
          <w:sz w:val="20"/>
          <w:szCs w:val="20"/>
          <w:lang w:eastAsia="en-US"/>
        </w:rPr>
        <w:t>and other specialized functional layers incorporated into the overall structure of photodetectors. The following will explore the latest research progress around these parts.</w:t>
      </w:r>
    </w:p>
    <w:p w14:paraId="528733F5" w14:textId="227977B8" w:rsidR="00FA0499" w:rsidRPr="00A93125" w:rsidRDefault="00FA0499" w:rsidP="00A93125">
      <w:pPr>
        <w:keepNext/>
        <w:widowControl/>
        <w:spacing w:before="240" w:after="240"/>
        <w:jc w:val="center"/>
        <w:outlineLvl w:val="1"/>
        <w:rPr>
          <w:rFonts w:ascii="Times New Roman" w:eastAsia="宋体" w:hAnsi="Times New Roman" w:cs="Times New Roman"/>
          <w:b/>
          <w:bCs/>
          <w:kern w:val="0"/>
          <w:sz w:val="24"/>
          <w:szCs w:val="24"/>
        </w:rPr>
      </w:pPr>
      <w:r w:rsidRPr="00236C78">
        <w:rPr>
          <w:rFonts w:ascii="Times New Roman" w:eastAsia="宋体" w:hAnsi="Times New Roman" w:cs="Times New Roman" w:hint="eastAsia"/>
          <w:b/>
          <w:bCs/>
          <w:kern w:val="0"/>
          <w:sz w:val="24"/>
          <w:szCs w:val="24"/>
          <w:lang w:eastAsia="en-US"/>
        </w:rPr>
        <w:t>Electrode</w:t>
      </w:r>
    </w:p>
    <w:p w14:paraId="14C2460F" w14:textId="425F1706" w:rsidR="00F13767" w:rsidRDefault="00FA0499" w:rsidP="00F13767">
      <w:pPr>
        <w:widowControl/>
        <w:ind w:firstLine="284"/>
        <w:rPr>
          <w:rFonts w:ascii="Times New Roman" w:eastAsia="宋体" w:hAnsi="Times New Roman" w:cs="Times New Roman"/>
          <w:kern w:val="0"/>
          <w:sz w:val="20"/>
          <w:szCs w:val="20"/>
        </w:rPr>
      </w:pPr>
      <w:r w:rsidRPr="00481051">
        <w:rPr>
          <w:rFonts w:ascii="Times New Roman" w:eastAsia="宋体" w:hAnsi="Times New Roman" w:cs="Times New Roman" w:hint="eastAsia"/>
          <w:kern w:val="0"/>
          <w:sz w:val="20"/>
          <w:szCs w:val="20"/>
          <w:lang w:eastAsia="en-US"/>
        </w:rPr>
        <w:t xml:space="preserve">The electrode serves as a collection terminal for charge carriers (electrons and cavities), ensuring the effective export of photogenerated charges to external circuits. In special construction, organic phototransistors (PT-OPDs), the gate electrode </w:t>
      </w:r>
      <w:r w:rsidRPr="00481051">
        <w:rPr>
          <w:rFonts w:ascii="Times New Roman" w:eastAsia="宋体" w:hAnsi="Times New Roman" w:cs="Times New Roman"/>
          <w:kern w:val="0"/>
          <w:sz w:val="20"/>
          <w:szCs w:val="20"/>
          <w:lang w:eastAsia="en-US"/>
        </w:rPr>
        <w:t>also</w:t>
      </w:r>
      <w:r w:rsidRPr="00481051">
        <w:rPr>
          <w:rFonts w:ascii="Times New Roman" w:eastAsia="宋体" w:hAnsi="Times New Roman" w:cs="Times New Roman" w:hint="eastAsia"/>
          <w:kern w:val="0"/>
          <w:sz w:val="20"/>
          <w:szCs w:val="20"/>
          <w:lang w:eastAsia="en-US"/>
        </w:rPr>
        <w:t xml:space="preserve"> forms an electric field by applying an external bias voltage, driving exciton separation and accelerating </w:t>
      </w:r>
      <w:r w:rsidRPr="00481051">
        <w:rPr>
          <w:rFonts w:ascii="Times New Roman" w:eastAsia="宋体" w:hAnsi="Times New Roman" w:cs="Times New Roman"/>
          <w:kern w:val="0"/>
          <w:sz w:val="20"/>
          <w:szCs w:val="20"/>
          <w:lang w:eastAsia="en-US"/>
        </w:rPr>
        <w:t>carriers’</w:t>
      </w:r>
      <w:r w:rsidRPr="00481051">
        <w:rPr>
          <w:rFonts w:ascii="Times New Roman" w:eastAsia="宋体" w:hAnsi="Times New Roman" w:cs="Times New Roman" w:hint="eastAsia"/>
          <w:kern w:val="0"/>
          <w:sz w:val="20"/>
          <w:szCs w:val="20"/>
          <w:lang w:eastAsia="en-US"/>
        </w:rPr>
        <w:t xml:space="preserve"> migration towards the electrodes.</w:t>
      </w:r>
    </w:p>
    <w:p w14:paraId="4CB585E0" w14:textId="7668278D" w:rsidR="00E55DF8" w:rsidRDefault="00F13767" w:rsidP="00F13767">
      <w:pPr>
        <w:widowControl/>
        <w:jc w:val="center"/>
        <w:rPr>
          <w:rFonts w:ascii="Times New Roman" w:eastAsia="宋体" w:hAnsi="Times New Roman" w:cs="Times New Roman"/>
          <w:noProof/>
          <w:kern w:val="0"/>
          <w:sz w:val="20"/>
          <w:szCs w:val="20"/>
        </w:rPr>
      </w:pPr>
      <w:r>
        <w:rPr>
          <w:rFonts w:ascii="Times New Roman" w:eastAsia="宋体" w:hAnsi="Times New Roman" w:cs="Times New Roman"/>
          <w:noProof/>
          <w:kern w:val="0"/>
          <w:sz w:val="20"/>
          <w:szCs w:val="20"/>
        </w:rPr>
        <w:drawing>
          <wp:inline distT="0" distB="0" distL="0" distR="0" wp14:anchorId="36D83625" wp14:editId="695CDEF2">
            <wp:extent cx="5251450" cy="3369153"/>
            <wp:effectExtent l="0" t="0" r="6350" b="3175"/>
            <wp:docPr id="8329585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58514" name="图片 832958514"/>
                    <pic:cNvPicPr/>
                  </pic:nvPicPr>
                  <pic:blipFill rotWithShape="1">
                    <a:blip r:embed="rId8" cstate="print">
                      <a:extLst>
                        <a:ext uri="{28A0092B-C50C-407E-A947-70E740481C1C}">
                          <a14:useLocalDpi xmlns:a14="http://schemas.microsoft.com/office/drawing/2010/main" val="0"/>
                        </a:ext>
                      </a:extLst>
                    </a:blip>
                    <a:srcRect l="10354" t="5566" r="9704" b="3253"/>
                    <a:stretch/>
                  </pic:blipFill>
                  <pic:spPr bwMode="auto">
                    <a:xfrm>
                      <a:off x="0" y="0"/>
                      <a:ext cx="5259798" cy="3374509"/>
                    </a:xfrm>
                    <a:prstGeom prst="rect">
                      <a:avLst/>
                    </a:prstGeom>
                    <a:ln>
                      <a:noFill/>
                    </a:ln>
                    <a:extLst>
                      <a:ext uri="{53640926-AAD7-44D8-BBD7-CCE9431645EC}">
                        <a14:shadowObscured xmlns:a14="http://schemas.microsoft.com/office/drawing/2010/main"/>
                      </a:ext>
                    </a:extLst>
                  </pic:spPr>
                </pic:pic>
              </a:graphicData>
            </a:graphic>
          </wp:inline>
        </w:drawing>
      </w:r>
    </w:p>
    <w:p w14:paraId="05801E5B" w14:textId="2DBB2427" w:rsidR="00E55DF8" w:rsidRPr="00823B54" w:rsidRDefault="00F13767" w:rsidP="00740391">
      <w:pPr>
        <w:widowControl/>
        <w:ind w:left="426"/>
        <w:jc w:val="center"/>
        <w:rPr>
          <w:rFonts w:ascii="Times New Roman" w:eastAsia="宋体" w:hAnsi="Times New Roman" w:cs="Times New Roman"/>
          <w:kern w:val="0"/>
          <w:sz w:val="18"/>
          <w:szCs w:val="18"/>
        </w:rPr>
      </w:pPr>
      <w:r w:rsidRPr="00F13767">
        <w:rPr>
          <w:rFonts w:ascii="Times New Roman" w:eastAsia="宋体" w:hAnsi="Times New Roman" w:cs="Times New Roman" w:hint="eastAsia"/>
          <w:b/>
          <w:caps/>
          <w:kern w:val="0"/>
          <w:sz w:val="18"/>
          <w:szCs w:val="18"/>
          <w:lang w:eastAsia="en-US"/>
        </w:rPr>
        <w:t>Figure</w:t>
      </w:r>
      <w:r w:rsidRPr="00F13767">
        <w:rPr>
          <w:rFonts w:ascii="Times New Roman" w:eastAsia="宋体" w:hAnsi="Times New Roman" w:cs="Times New Roman" w:hint="eastAsia"/>
          <w:b/>
          <w:caps/>
          <w:kern w:val="0"/>
          <w:sz w:val="18"/>
          <w:szCs w:val="18"/>
        </w:rPr>
        <w:t xml:space="preserve"> </w:t>
      </w:r>
      <w:r w:rsidRPr="00F13767">
        <w:rPr>
          <w:rFonts w:ascii="Times New Roman" w:eastAsia="宋体" w:hAnsi="Times New Roman" w:cs="Times New Roman" w:hint="eastAsia"/>
          <w:b/>
          <w:caps/>
          <w:kern w:val="0"/>
          <w:sz w:val="18"/>
          <w:szCs w:val="18"/>
          <w:lang w:eastAsia="en-US"/>
        </w:rPr>
        <w:t>1</w:t>
      </w:r>
      <w:r w:rsidRPr="00F13767">
        <w:rPr>
          <w:rFonts w:ascii="Times New Roman" w:eastAsia="宋体" w:hAnsi="Times New Roman" w:cs="Times New Roman" w:hint="eastAsia"/>
          <w:kern w:val="0"/>
          <w:sz w:val="18"/>
          <w:szCs w:val="18"/>
          <w:lang w:eastAsia="en-US"/>
        </w:rPr>
        <w:t>.</w:t>
      </w:r>
      <w:r w:rsidR="007E3EA1" w:rsidRPr="00823B54">
        <w:rPr>
          <w:rFonts w:ascii="Times New Roman" w:eastAsia="宋体" w:hAnsi="Times New Roman" w:cs="Times New Roman" w:hint="eastAsia"/>
          <w:kern w:val="0"/>
          <w:sz w:val="18"/>
          <w:szCs w:val="18"/>
        </w:rPr>
        <w:t xml:space="preserve"> </w:t>
      </w:r>
      <w:r w:rsidR="007E3EA1" w:rsidRPr="00547E96">
        <w:rPr>
          <w:rFonts w:ascii="Times New Roman" w:eastAsia="宋体" w:hAnsi="Times New Roman" w:cs="Times New Roman" w:hint="eastAsia"/>
          <w:iCs/>
          <w:kern w:val="0"/>
          <w:sz w:val="18"/>
          <w:szCs w:val="18"/>
        </w:rPr>
        <w:t>Th</w:t>
      </w:r>
      <w:r w:rsidR="00C46AFD" w:rsidRPr="00547E96">
        <w:rPr>
          <w:rFonts w:ascii="Times New Roman" w:eastAsia="宋体" w:hAnsi="Times New Roman" w:cs="Times New Roman" w:hint="eastAsia"/>
          <w:iCs/>
          <w:kern w:val="0"/>
          <w:sz w:val="18"/>
          <w:szCs w:val="18"/>
        </w:rPr>
        <w:t>ree novel</w:t>
      </w:r>
      <w:r w:rsidR="00D95AA4" w:rsidRPr="00547E96">
        <w:rPr>
          <w:rFonts w:ascii="Times New Roman" w:eastAsia="宋体" w:hAnsi="Times New Roman" w:cs="Times New Roman" w:hint="eastAsia"/>
          <w:iCs/>
          <w:kern w:val="0"/>
          <w:sz w:val="18"/>
          <w:szCs w:val="18"/>
        </w:rPr>
        <w:t xml:space="preserve"> electrodes have been reported</w:t>
      </w:r>
      <w:r w:rsidR="003253DD" w:rsidRPr="00547E96">
        <w:rPr>
          <w:rFonts w:ascii="Times New Roman" w:eastAsia="宋体" w:hAnsi="Times New Roman" w:cs="Times New Roman" w:hint="eastAsia"/>
          <w:iCs/>
          <w:kern w:val="0"/>
          <w:sz w:val="18"/>
          <w:szCs w:val="18"/>
        </w:rPr>
        <w:t xml:space="preserve">. </w:t>
      </w:r>
      <w:r w:rsidRPr="00547E96">
        <w:rPr>
          <w:rFonts w:ascii="Times New Roman" w:eastAsia="宋体" w:hAnsi="Times New Roman" w:cs="Times New Roman" w:hint="eastAsia"/>
          <w:iCs/>
          <w:kern w:val="0"/>
          <w:sz w:val="18"/>
          <w:szCs w:val="18"/>
          <w:lang w:eastAsia="en-US"/>
        </w:rPr>
        <w:t>(a)</w:t>
      </w:r>
      <w:r w:rsidR="00117A2D" w:rsidRPr="00547E96">
        <w:rPr>
          <w:rFonts w:ascii="Times New Roman" w:eastAsia="宋体" w:hAnsi="Times New Roman" w:cs="Times New Roman" w:hint="eastAsia"/>
          <w:iCs/>
          <w:kern w:val="0"/>
          <w:sz w:val="18"/>
          <w:szCs w:val="18"/>
        </w:rPr>
        <w:t xml:space="preserve"> </w:t>
      </w:r>
      <w:r w:rsidR="003D72CC" w:rsidRPr="00547E96">
        <w:rPr>
          <w:rFonts w:ascii="Times New Roman" w:eastAsia="宋体" w:hAnsi="Times New Roman" w:cs="Times New Roman" w:hint="eastAsia"/>
          <w:iCs/>
          <w:kern w:val="0"/>
          <w:sz w:val="18"/>
          <w:szCs w:val="18"/>
        </w:rPr>
        <w:t>stacked ZnO electrode</w:t>
      </w:r>
      <w:r w:rsidRPr="00547E96">
        <w:rPr>
          <w:rFonts w:ascii="Times New Roman" w:eastAsia="宋体" w:hAnsi="Times New Roman" w:cs="Times New Roman"/>
          <w:iCs/>
          <w:kern w:val="0"/>
          <w:sz w:val="18"/>
          <w:szCs w:val="18"/>
          <w:lang w:eastAsia="en-US"/>
        </w:rPr>
        <w:t>; </w:t>
      </w:r>
      <w:r w:rsidRPr="00547E96">
        <w:rPr>
          <w:rFonts w:ascii="Times New Roman" w:eastAsia="宋体" w:hAnsi="Times New Roman" w:cs="Times New Roman" w:hint="eastAsia"/>
          <w:iCs/>
          <w:kern w:val="0"/>
          <w:sz w:val="18"/>
          <w:szCs w:val="18"/>
          <w:lang w:eastAsia="en-US"/>
        </w:rPr>
        <w:t>(b)</w:t>
      </w:r>
      <w:r w:rsidRPr="00547E96">
        <w:rPr>
          <w:rFonts w:ascii="Times New Roman" w:eastAsia="宋体" w:hAnsi="Times New Roman" w:cs="Times New Roman"/>
          <w:iCs/>
          <w:kern w:val="0"/>
          <w:sz w:val="18"/>
          <w:szCs w:val="18"/>
          <w:lang w:eastAsia="en-US"/>
        </w:rPr>
        <w:t> </w:t>
      </w:r>
      <w:r w:rsidR="003D72CC" w:rsidRPr="00547E96">
        <w:rPr>
          <w:rFonts w:ascii="Times New Roman" w:eastAsia="宋体" w:hAnsi="Times New Roman" w:cs="Times New Roman" w:hint="eastAsia"/>
          <w:iCs/>
          <w:kern w:val="0"/>
          <w:sz w:val="18"/>
          <w:szCs w:val="18"/>
        </w:rPr>
        <w:t>flexible</w:t>
      </w:r>
      <w:r w:rsidR="00117A2D" w:rsidRPr="00547E96">
        <w:rPr>
          <w:rFonts w:ascii="Times New Roman" w:eastAsia="宋体" w:hAnsi="Times New Roman" w:cs="Times New Roman" w:hint="eastAsia"/>
          <w:iCs/>
          <w:kern w:val="0"/>
          <w:sz w:val="18"/>
          <w:szCs w:val="18"/>
        </w:rPr>
        <w:t xml:space="preserve"> CNT electrode; (c) </w:t>
      </w:r>
      <w:r w:rsidR="00667055" w:rsidRPr="00547E96">
        <w:rPr>
          <w:rFonts w:ascii="Times New Roman" w:eastAsia="宋体" w:hAnsi="Times New Roman" w:cs="Times New Roman" w:hint="eastAsia"/>
          <w:iCs/>
          <w:kern w:val="0"/>
          <w:sz w:val="18"/>
          <w:szCs w:val="18"/>
        </w:rPr>
        <w:t>PH1000 electrode [8-10]</w:t>
      </w:r>
      <w:r w:rsidR="003D72CC" w:rsidRPr="00547E96">
        <w:rPr>
          <w:rFonts w:ascii="Times New Roman" w:eastAsia="宋体" w:hAnsi="Times New Roman" w:cs="Times New Roman" w:hint="eastAsia"/>
          <w:iCs/>
          <w:kern w:val="0"/>
          <w:sz w:val="18"/>
          <w:szCs w:val="18"/>
        </w:rPr>
        <w:t>.</w:t>
      </w:r>
    </w:p>
    <w:p w14:paraId="01D82595" w14:textId="2C7BB761"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kern w:val="0"/>
          <w:sz w:val="20"/>
          <w:szCs w:val="20"/>
          <w:lang w:eastAsia="en-US"/>
        </w:rPr>
        <w:lastRenderedPageBreak/>
        <w:t>In biomedical applications, electrodes need to be able to withstand mechanical stress such as bending and stretching without breaking or conductivity</w:t>
      </w:r>
      <w:r w:rsidRPr="00481051">
        <w:rPr>
          <w:rFonts w:ascii="Times New Roman" w:eastAsia="宋体" w:hAnsi="Times New Roman" w:cs="Times New Roman" w:hint="eastAsia"/>
          <w:kern w:val="0"/>
          <w:sz w:val="20"/>
          <w:szCs w:val="20"/>
          <w:lang w:eastAsia="en-US"/>
        </w:rPr>
        <w:t xml:space="preserve"> decreasing</w:t>
      </w:r>
      <w:r w:rsidRPr="00481051">
        <w:rPr>
          <w:rFonts w:ascii="Times New Roman" w:eastAsia="宋体" w:hAnsi="Times New Roman" w:cs="Times New Roman"/>
          <w:kern w:val="0"/>
          <w:sz w:val="20"/>
          <w:szCs w:val="20"/>
          <w:lang w:eastAsia="en-US"/>
        </w:rPr>
        <w:t xml:space="preserve">. Traditional indium tin oxide (ITO) materials are not suitable </w:t>
      </w:r>
      <w:r w:rsidRPr="00481051">
        <w:rPr>
          <w:rFonts w:ascii="Times New Roman" w:eastAsia="宋体" w:hAnsi="Times New Roman" w:cs="Times New Roman" w:hint="eastAsia"/>
          <w:kern w:val="0"/>
          <w:sz w:val="20"/>
          <w:szCs w:val="20"/>
          <w:lang w:eastAsia="en-US"/>
        </w:rPr>
        <w:t>f</w:t>
      </w:r>
      <w:r w:rsidRPr="00481051">
        <w:rPr>
          <w:rFonts w:ascii="Times New Roman" w:eastAsia="宋体" w:hAnsi="Times New Roman" w:cs="Times New Roman"/>
          <w:kern w:val="0"/>
          <w:sz w:val="20"/>
          <w:szCs w:val="20"/>
          <w:lang w:eastAsia="en-US"/>
        </w:rPr>
        <w:t>or implantation or wearable scenarios due to their high brittleness. Therefore, Jiang W. et al. fabricated carbon nanotubes (CNT) transparent electrodes</w:t>
      </w:r>
      <w:r w:rsidR="00E82FF3">
        <w:rPr>
          <w:rFonts w:ascii="Times New Roman" w:eastAsia="宋体" w:hAnsi="Times New Roman" w:cs="Times New Roman" w:hint="eastAsia"/>
          <w:kern w:val="0"/>
          <w:sz w:val="20"/>
          <w:szCs w:val="20"/>
        </w:rPr>
        <w:t xml:space="preserve"> </w:t>
      </w:r>
      <w:r w:rsidR="00B12304" w:rsidRPr="00B12304">
        <w:rPr>
          <w:rFonts w:ascii="Times New Roman" w:eastAsia="宋体" w:hAnsi="Times New Roman" w:cs="Times New Roman" w:hint="eastAsia"/>
          <w:kern w:val="0"/>
          <w:sz w:val="20"/>
          <w:szCs w:val="20"/>
        </w:rPr>
        <w:t>shown in Fig. 1 (b)</w:t>
      </w:r>
      <w:r w:rsidR="00E82FF3">
        <w:rPr>
          <w:rFonts w:ascii="Times New Roman" w:eastAsia="宋体" w:hAnsi="Times New Roman" w:cs="Times New Roman" w:hint="eastAsia"/>
          <w:kern w:val="0"/>
          <w:sz w:val="20"/>
          <w:szCs w:val="20"/>
        </w:rPr>
        <w:t>[8]</w:t>
      </w:r>
      <w:r w:rsidRPr="00481051">
        <w:rPr>
          <w:rFonts w:ascii="Times New Roman" w:eastAsia="宋体" w:hAnsi="Times New Roman" w:cs="Times New Roman"/>
          <w:kern w:val="0"/>
          <w:sz w:val="20"/>
          <w:szCs w:val="20"/>
          <w:lang w:eastAsia="en-US"/>
        </w:rPr>
        <w:t xml:space="preserve">. Due to the </w:t>
      </w:r>
      <w:r w:rsidRPr="00481051">
        <w:rPr>
          <w:rFonts w:ascii="Times New Roman" w:eastAsia="宋体" w:hAnsi="Times New Roman" w:cs="Times New Roman" w:hint="eastAsia"/>
          <w:kern w:val="0"/>
          <w:sz w:val="20"/>
          <w:szCs w:val="20"/>
          <w:lang w:eastAsia="en-US"/>
        </w:rPr>
        <w:t xml:space="preserve">trade-offs </w:t>
      </w:r>
      <w:r w:rsidRPr="00481051">
        <w:rPr>
          <w:rFonts w:ascii="Times New Roman" w:eastAsia="宋体" w:hAnsi="Times New Roman" w:cs="Times New Roman"/>
          <w:kern w:val="0"/>
          <w:sz w:val="20"/>
          <w:szCs w:val="20"/>
          <w:lang w:eastAsia="en-US"/>
        </w:rPr>
        <w:t xml:space="preserve">between transparency and conductivity of CNT materials, the team calculated and selected </w:t>
      </w:r>
      <w:r w:rsidRPr="00481051">
        <w:rPr>
          <w:rFonts w:ascii="Times New Roman" w:eastAsia="宋体" w:hAnsi="Times New Roman" w:cs="Times New Roman" w:hint="eastAsia"/>
          <w:kern w:val="0"/>
          <w:sz w:val="20"/>
          <w:szCs w:val="20"/>
          <w:lang w:eastAsia="en-US"/>
        </w:rPr>
        <w:t>the</w:t>
      </w:r>
      <w:r w:rsidRPr="00481051">
        <w:rPr>
          <w:rFonts w:ascii="Times New Roman" w:eastAsia="宋体" w:hAnsi="Times New Roman" w:cs="Times New Roman"/>
          <w:kern w:val="0"/>
          <w:sz w:val="20"/>
          <w:szCs w:val="20"/>
          <w:lang w:eastAsia="en-US"/>
        </w:rPr>
        <w:t xml:space="preserve"> density </w:t>
      </w:r>
      <w:r w:rsidRPr="00481051">
        <w:rPr>
          <w:rFonts w:ascii="Times New Roman" w:eastAsia="宋体" w:hAnsi="Times New Roman" w:cs="Times New Roman" w:hint="eastAsia"/>
          <w:kern w:val="0"/>
          <w:sz w:val="20"/>
          <w:szCs w:val="20"/>
          <w:lang w:eastAsia="en-US"/>
        </w:rPr>
        <w:t xml:space="preserve">of </w:t>
      </w:r>
      <w:r w:rsidRPr="00481051">
        <w:rPr>
          <w:rFonts w:ascii="Times New Roman" w:eastAsia="宋体" w:hAnsi="Times New Roman" w:cs="Times New Roman"/>
          <w:kern w:val="0"/>
          <w:sz w:val="20"/>
          <w:szCs w:val="20"/>
          <w:lang w:eastAsia="en-US"/>
        </w:rPr>
        <w:t xml:space="preserve">showing </w:t>
      </w:r>
      <w:r w:rsidRPr="00481051">
        <w:rPr>
          <w:rFonts w:ascii="Times New Roman" w:eastAsia="宋体" w:hAnsi="Times New Roman" w:cs="Times New Roman" w:hint="eastAsia"/>
          <w:kern w:val="0"/>
          <w:sz w:val="20"/>
          <w:szCs w:val="20"/>
          <w:lang w:eastAsia="en-US"/>
        </w:rPr>
        <w:t xml:space="preserve">an </w:t>
      </w:r>
      <w:r w:rsidRPr="00481051">
        <w:rPr>
          <w:rFonts w:ascii="Times New Roman" w:eastAsia="宋体" w:hAnsi="Times New Roman" w:cs="Times New Roman"/>
          <w:kern w:val="0"/>
          <w:sz w:val="20"/>
          <w:szCs w:val="20"/>
          <w:lang w:eastAsia="en-US"/>
        </w:rPr>
        <w:t>average visible transmission (AVT)</w:t>
      </w:r>
      <w:r w:rsidRPr="00481051">
        <w:rPr>
          <w:rFonts w:ascii="Times New Roman" w:eastAsia="宋体" w:hAnsi="Times New Roman" w:cs="Times New Roman" w:hint="eastAsia"/>
          <w:kern w:val="0"/>
          <w:sz w:val="20"/>
          <w:szCs w:val="20"/>
          <w:lang w:eastAsia="en-US"/>
        </w:rPr>
        <w:t xml:space="preserve"> of 90%</w:t>
      </w:r>
      <w:r w:rsidRPr="00481051">
        <w:rPr>
          <w:rFonts w:ascii="Times New Roman" w:eastAsia="宋体" w:hAnsi="Times New Roman" w:cs="Times New Roman"/>
          <w:kern w:val="0"/>
          <w:sz w:val="20"/>
          <w:szCs w:val="20"/>
          <w:lang w:eastAsia="en-US"/>
        </w:rPr>
        <w:t xml:space="preserve"> in the visible light range as the optimal packing density and conducted performance comparison experiments with ITO materials and commercial poly (3,4-ethylenedioxythiophene): poly (styrene sulfonate) (PEDOT: PSS) materials. The dark current of the CNT is very weak, with a detection rate </w:t>
      </w:r>
      <w:r w:rsidRPr="00481051">
        <w:rPr>
          <w:rFonts w:ascii="Times New Roman" w:eastAsia="宋体" w:hAnsi="Times New Roman" w:cs="Times New Roman" w:hint="eastAsia"/>
          <w:kern w:val="0"/>
          <w:sz w:val="20"/>
          <w:szCs w:val="20"/>
          <w:lang w:eastAsia="en-US"/>
        </w:rPr>
        <w:t xml:space="preserve">surpassing </w:t>
      </w:r>
      <w:r w:rsidRPr="00481051">
        <w:rPr>
          <w:rFonts w:ascii="Times New Roman" w:eastAsia="宋体" w:hAnsi="Times New Roman" w:cs="Times New Roman"/>
          <w:kern w:val="0"/>
          <w:sz w:val="20"/>
          <w:szCs w:val="20"/>
          <w:lang w:eastAsia="en-US"/>
        </w:rPr>
        <w:t xml:space="preserve">1014 Jones </w:t>
      </w:r>
      <w:r w:rsidRPr="00481051">
        <w:rPr>
          <w:rFonts w:ascii="Times New Roman" w:eastAsia="宋体" w:hAnsi="Times New Roman" w:cs="Times New Roman" w:hint="eastAsia"/>
          <w:kern w:val="0"/>
          <w:sz w:val="20"/>
          <w:szCs w:val="20"/>
          <w:lang w:eastAsia="en-US"/>
        </w:rPr>
        <w:t>under</w:t>
      </w:r>
      <w:r w:rsidRPr="00481051">
        <w:rPr>
          <w:rFonts w:ascii="Times New Roman" w:eastAsia="宋体" w:hAnsi="Times New Roman" w:cs="Times New Roman"/>
          <w:kern w:val="0"/>
          <w:sz w:val="20"/>
          <w:szCs w:val="20"/>
          <w:lang w:eastAsia="en-US"/>
        </w:rPr>
        <w:t xml:space="preserve"> -1 V bias</w:t>
      </w:r>
      <w:r w:rsidRPr="00481051">
        <w:rPr>
          <w:rFonts w:ascii="Times New Roman" w:eastAsia="宋体" w:hAnsi="Times New Roman" w:cs="Times New Roman" w:hint="eastAsia"/>
          <w:kern w:val="0"/>
          <w:sz w:val="20"/>
          <w:szCs w:val="20"/>
          <w:lang w:eastAsia="en-US"/>
        </w:rPr>
        <w:t>.</w:t>
      </w:r>
      <w:r w:rsidRPr="00481051">
        <w:rPr>
          <w:rFonts w:ascii="Times New Roman" w:eastAsia="宋体" w:hAnsi="Times New Roman" w:cs="Times New Roman"/>
          <w:kern w:val="0"/>
          <w:sz w:val="20"/>
          <w:szCs w:val="20"/>
          <w:lang w:eastAsia="en-US"/>
        </w:rPr>
        <w:t xml:space="preserve"> </w:t>
      </w:r>
      <w:r w:rsidRPr="00481051">
        <w:rPr>
          <w:rFonts w:ascii="Times New Roman" w:eastAsia="宋体" w:hAnsi="Times New Roman" w:cs="Times New Roman" w:hint="eastAsia"/>
          <w:kern w:val="0"/>
          <w:sz w:val="20"/>
          <w:szCs w:val="20"/>
          <w:lang w:eastAsia="en-US"/>
        </w:rPr>
        <w:t>A</w:t>
      </w:r>
      <w:r w:rsidRPr="00481051">
        <w:rPr>
          <w:rFonts w:ascii="Times New Roman" w:eastAsia="宋体" w:hAnsi="Times New Roman" w:cs="Times New Roman"/>
          <w:kern w:val="0"/>
          <w:sz w:val="20"/>
          <w:szCs w:val="20"/>
          <w:lang w:eastAsia="en-US"/>
        </w:rPr>
        <w:t>t the same time, in the 500 bending tests, CNT also maintained 80% of its performance.</w:t>
      </w:r>
    </w:p>
    <w:p w14:paraId="5C2686C4" w14:textId="05FFC34C"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kern w:val="0"/>
          <w:sz w:val="20"/>
          <w:szCs w:val="20"/>
          <w:lang w:eastAsia="en-US"/>
        </w:rPr>
        <w:t>Electrode materials must be harmless to the human body and not trigger immune reactions or toxicity. Traditional Ag electrodes may release a large amount of Ag</w:t>
      </w:r>
      <w:r w:rsidRPr="00DE20C5">
        <w:rPr>
          <w:rFonts w:ascii="Times New Roman" w:eastAsia="宋体" w:hAnsi="Times New Roman" w:cs="Times New Roman"/>
          <w:kern w:val="0"/>
          <w:sz w:val="20"/>
          <w:szCs w:val="20"/>
          <w:vertAlign w:val="superscript"/>
          <w:lang w:eastAsia="en-US"/>
        </w:rPr>
        <w:t>+</w:t>
      </w:r>
      <w:r w:rsidRPr="00481051">
        <w:rPr>
          <w:rFonts w:ascii="Times New Roman" w:eastAsia="宋体" w:hAnsi="Times New Roman" w:cs="Times New Roman" w:hint="eastAsia"/>
          <w:kern w:val="0"/>
          <w:sz w:val="20"/>
          <w:szCs w:val="20"/>
          <w:lang w:eastAsia="en-US"/>
        </w:rPr>
        <w:t xml:space="preserve"> </w:t>
      </w:r>
      <w:r w:rsidRPr="00481051">
        <w:rPr>
          <w:rFonts w:ascii="Times New Roman" w:eastAsia="宋体" w:hAnsi="Times New Roman" w:cs="Times New Roman"/>
          <w:kern w:val="0"/>
          <w:sz w:val="20"/>
          <w:szCs w:val="20"/>
          <w:lang w:eastAsia="en-US"/>
        </w:rPr>
        <w:t xml:space="preserve">ions, causing cytotoxicity. Yan T. et al. introduced PH1000 instead of </w:t>
      </w:r>
      <w:r w:rsidRPr="00481051">
        <w:rPr>
          <w:rFonts w:ascii="Times New Roman" w:eastAsia="宋体" w:hAnsi="Times New Roman" w:cs="Times New Roman" w:hint="eastAsia"/>
          <w:kern w:val="0"/>
          <w:sz w:val="20"/>
          <w:szCs w:val="20"/>
          <w:lang w:eastAsia="en-US"/>
        </w:rPr>
        <w:t xml:space="preserve">the material of </w:t>
      </w:r>
      <w:r w:rsidRPr="00481051">
        <w:rPr>
          <w:rFonts w:ascii="Times New Roman" w:eastAsia="宋体" w:hAnsi="Times New Roman" w:cs="Times New Roman"/>
          <w:kern w:val="0"/>
          <w:sz w:val="20"/>
          <w:szCs w:val="20"/>
          <w:lang w:eastAsia="en-US"/>
        </w:rPr>
        <w:t>top</w:t>
      </w:r>
      <w:r w:rsidRPr="00481051">
        <w:rPr>
          <w:rFonts w:ascii="Times New Roman" w:eastAsia="宋体" w:hAnsi="Times New Roman" w:cs="Times New Roman" w:hint="eastAsia"/>
          <w:kern w:val="0"/>
          <w:sz w:val="20"/>
          <w:szCs w:val="20"/>
          <w:lang w:eastAsia="en-US"/>
        </w:rPr>
        <w:t xml:space="preserve">, </w:t>
      </w:r>
      <w:r w:rsidRPr="00481051">
        <w:rPr>
          <w:rFonts w:ascii="Times New Roman" w:eastAsia="宋体" w:hAnsi="Times New Roman" w:cs="Times New Roman"/>
          <w:kern w:val="0"/>
          <w:sz w:val="20"/>
          <w:szCs w:val="20"/>
          <w:lang w:eastAsia="en-US"/>
        </w:rPr>
        <w:t>bottom electrode ITO</w:t>
      </w:r>
      <w:r w:rsidRPr="00481051">
        <w:rPr>
          <w:rFonts w:ascii="Times New Roman" w:eastAsia="宋体" w:hAnsi="Times New Roman" w:cs="Times New Roman" w:hint="eastAsia"/>
          <w:kern w:val="0"/>
          <w:sz w:val="20"/>
          <w:szCs w:val="20"/>
          <w:lang w:eastAsia="en-US"/>
        </w:rPr>
        <w:t xml:space="preserve">, </w:t>
      </w:r>
      <w:r w:rsidRPr="00481051">
        <w:rPr>
          <w:rFonts w:ascii="Times New Roman" w:eastAsia="宋体" w:hAnsi="Times New Roman" w:cs="Times New Roman"/>
          <w:kern w:val="0"/>
          <w:sz w:val="20"/>
          <w:szCs w:val="20"/>
          <w:lang w:eastAsia="en-US"/>
        </w:rPr>
        <w:t>Ag, forming a vertical multi-layer structure, which can detect changes in blood vessel volume and the overall health of the human body</w:t>
      </w:r>
      <w:r w:rsidR="007D0D0A">
        <w:rPr>
          <w:rFonts w:ascii="Times New Roman" w:eastAsia="宋体" w:hAnsi="Times New Roman" w:cs="Times New Roman" w:hint="eastAsia"/>
          <w:kern w:val="0"/>
          <w:sz w:val="20"/>
          <w:szCs w:val="20"/>
        </w:rPr>
        <w:t xml:space="preserve"> [9]</w:t>
      </w:r>
      <w:r w:rsidRPr="00481051">
        <w:rPr>
          <w:rFonts w:ascii="Times New Roman" w:eastAsia="宋体" w:hAnsi="Times New Roman" w:cs="Times New Roman"/>
          <w:kern w:val="0"/>
          <w:sz w:val="20"/>
          <w:szCs w:val="20"/>
          <w:lang w:eastAsia="en-US"/>
        </w:rPr>
        <w:t>. PH1000 film has extremely high transparency and maintains its original resistance value in bending experiments from 0° to 180°</w:t>
      </w:r>
      <w:r w:rsidR="00AA4EE2">
        <w:rPr>
          <w:rFonts w:ascii="Times New Roman" w:eastAsia="宋体" w:hAnsi="Times New Roman" w:cs="Times New Roman" w:hint="eastAsia"/>
          <w:kern w:val="0"/>
          <w:sz w:val="20"/>
          <w:szCs w:val="20"/>
        </w:rPr>
        <w:t xml:space="preserve"> </w:t>
      </w:r>
      <w:r w:rsidR="00AA4EE2" w:rsidRPr="00AA4EE2">
        <w:rPr>
          <w:rFonts w:ascii="Times New Roman" w:eastAsia="宋体" w:hAnsi="Times New Roman" w:cs="Times New Roman" w:hint="eastAsia"/>
          <w:kern w:val="0"/>
          <w:sz w:val="20"/>
          <w:szCs w:val="20"/>
          <w:lang w:eastAsia="en-US"/>
        </w:rPr>
        <w:t>shown in Fig. 1 (c)</w:t>
      </w:r>
      <w:r w:rsidRPr="00481051">
        <w:rPr>
          <w:rFonts w:ascii="Times New Roman" w:eastAsia="宋体" w:hAnsi="Times New Roman" w:cs="Times New Roman"/>
          <w:kern w:val="0"/>
          <w:sz w:val="20"/>
          <w:szCs w:val="20"/>
          <w:lang w:eastAsia="en-US"/>
        </w:rPr>
        <w:t>. It is worth noting that the polarity and magnitude of the photocurrent of the battery will change with the folding angle</w:t>
      </w:r>
      <w:r w:rsidRPr="00481051">
        <w:rPr>
          <w:rFonts w:ascii="Times New Roman" w:eastAsia="宋体" w:hAnsi="Times New Roman" w:cs="Times New Roman" w:hint="eastAsia"/>
          <w:kern w:val="0"/>
          <w:sz w:val="20"/>
          <w:szCs w:val="20"/>
          <w:lang w:eastAsia="en-US"/>
        </w:rPr>
        <w:t xml:space="preserve"> of </w:t>
      </w:r>
      <w:r w:rsidRPr="00481051">
        <w:rPr>
          <w:rFonts w:ascii="Times New Roman" w:eastAsia="宋体" w:hAnsi="Times New Roman" w:cs="Times New Roman"/>
          <w:kern w:val="0"/>
          <w:sz w:val="20"/>
          <w:szCs w:val="20"/>
          <w:lang w:eastAsia="en-US"/>
        </w:rPr>
        <w:t>th</w:t>
      </w:r>
      <w:r w:rsidR="00275CD2" w:rsidRPr="00481051">
        <w:rPr>
          <w:rFonts w:ascii="Times New Roman" w:eastAsia="宋体" w:hAnsi="Times New Roman" w:cs="Times New Roman" w:hint="eastAsia"/>
          <w:kern w:val="0"/>
          <w:sz w:val="20"/>
          <w:szCs w:val="20"/>
          <w:lang w:eastAsia="en-US"/>
        </w:rPr>
        <w:t>is</w:t>
      </w:r>
      <w:r w:rsidRPr="00481051">
        <w:rPr>
          <w:rFonts w:ascii="Times New Roman" w:eastAsia="宋体" w:hAnsi="Times New Roman" w:cs="Times New Roman" w:hint="eastAsia"/>
          <w:kern w:val="0"/>
          <w:sz w:val="20"/>
          <w:szCs w:val="20"/>
          <w:lang w:eastAsia="en-US"/>
        </w:rPr>
        <w:t xml:space="preserve"> all-organic</w:t>
      </w:r>
      <w:r w:rsidR="000F7BC6" w:rsidRPr="00481051">
        <w:rPr>
          <w:rFonts w:ascii="Times New Roman" w:eastAsia="宋体" w:hAnsi="Times New Roman" w:cs="Times New Roman" w:hint="eastAsia"/>
          <w:kern w:val="0"/>
          <w:sz w:val="20"/>
          <w:szCs w:val="20"/>
          <w:lang w:eastAsia="en-US"/>
        </w:rPr>
        <w:t>-constitu</w:t>
      </w:r>
      <w:r w:rsidR="00700982" w:rsidRPr="00481051">
        <w:rPr>
          <w:rFonts w:ascii="Times New Roman" w:eastAsia="宋体" w:hAnsi="Times New Roman" w:cs="Times New Roman" w:hint="eastAsia"/>
          <w:kern w:val="0"/>
          <w:sz w:val="20"/>
          <w:szCs w:val="20"/>
          <w:lang w:eastAsia="en-US"/>
        </w:rPr>
        <w:t>ent</w:t>
      </w:r>
      <w:r w:rsidRPr="00481051">
        <w:rPr>
          <w:rFonts w:ascii="Times New Roman" w:eastAsia="宋体" w:hAnsi="Times New Roman" w:cs="Times New Roman" w:hint="eastAsia"/>
          <w:kern w:val="0"/>
          <w:sz w:val="20"/>
          <w:szCs w:val="20"/>
          <w:lang w:eastAsia="en-US"/>
        </w:rPr>
        <w:t xml:space="preserve"> photodetector</w:t>
      </w:r>
      <w:r w:rsidRPr="00481051">
        <w:rPr>
          <w:rFonts w:ascii="Times New Roman" w:eastAsia="宋体" w:hAnsi="Times New Roman" w:cs="Times New Roman"/>
          <w:kern w:val="0"/>
          <w:sz w:val="20"/>
          <w:szCs w:val="20"/>
          <w:lang w:eastAsia="en-US"/>
        </w:rPr>
        <w:t>, which may have potential applications in the field of motion detection.</w:t>
      </w:r>
    </w:p>
    <w:p w14:paraId="03B4F1EA" w14:textId="753B411E"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kern w:val="0"/>
          <w:sz w:val="20"/>
          <w:szCs w:val="20"/>
          <w:lang w:eastAsia="en-US"/>
        </w:rPr>
        <w:t>In body fluids or humid environments, electrode materials should not be easily corroded or oxidized and maintain long-term stable</w:t>
      </w:r>
      <w:r w:rsidRPr="00481051">
        <w:rPr>
          <w:rFonts w:ascii="Times New Roman" w:eastAsia="宋体" w:hAnsi="Times New Roman" w:cs="Times New Roman" w:hint="eastAsia"/>
          <w:kern w:val="0"/>
          <w:sz w:val="20"/>
          <w:szCs w:val="20"/>
          <w:lang w:eastAsia="en-US"/>
        </w:rPr>
        <w:t xml:space="preserve"> performance</w:t>
      </w:r>
      <w:r w:rsidRPr="00481051">
        <w:rPr>
          <w:rFonts w:ascii="Times New Roman" w:eastAsia="宋体" w:hAnsi="Times New Roman" w:cs="Times New Roman"/>
          <w:kern w:val="0"/>
          <w:sz w:val="20"/>
          <w:szCs w:val="20"/>
          <w:lang w:eastAsia="en-US"/>
        </w:rPr>
        <w:t>. However, currently widely used organic electrodes have disadvantages such as easy degradation and short service life. Considering the inorganic oxide materials that are not easily decomposed, Chen Z. et al proposed a strategy to improve the performance of ZnO electrodes made by sol-gel method</w:t>
      </w:r>
      <w:r w:rsidR="000B536D">
        <w:rPr>
          <w:rFonts w:ascii="Times New Roman" w:eastAsia="宋体" w:hAnsi="Times New Roman" w:cs="Times New Roman" w:hint="eastAsia"/>
          <w:kern w:val="0"/>
          <w:sz w:val="20"/>
          <w:szCs w:val="20"/>
        </w:rPr>
        <w:t xml:space="preserve"> [10]</w:t>
      </w:r>
      <w:r w:rsidRPr="00481051">
        <w:rPr>
          <w:rFonts w:ascii="Times New Roman" w:eastAsia="宋体" w:hAnsi="Times New Roman" w:cs="Times New Roman"/>
          <w:kern w:val="0"/>
          <w:sz w:val="20"/>
          <w:szCs w:val="20"/>
          <w:lang w:eastAsia="en-US"/>
        </w:rPr>
        <w:t>. The team used ultraviolet irradiation and sequential deposition strategy to grow multi-layer stacked ZnO to enhance its conductivity while maintaining transparency requirements. Th</w:t>
      </w:r>
      <w:r w:rsidRPr="00481051">
        <w:rPr>
          <w:rFonts w:ascii="Times New Roman" w:eastAsia="宋体" w:hAnsi="Times New Roman" w:cs="Times New Roman" w:hint="eastAsia"/>
          <w:kern w:val="0"/>
          <w:sz w:val="20"/>
          <w:szCs w:val="20"/>
          <w:lang w:eastAsia="en-US"/>
        </w:rPr>
        <w:t>is</w:t>
      </w:r>
      <w:r w:rsidRPr="00481051">
        <w:rPr>
          <w:rFonts w:ascii="Times New Roman" w:eastAsia="宋体" w:hAnsi="Times New Roman" w:cs="Times New Roman"/>
          <w:kern w:val="0"/>
          <w:sz w:val="20"/>
          <w:szCs w:val="20"/>
          <w:lang w:eastAsia="en-US"/>
        </w:rPr>
        <w:t xml:space="preserve"> multi-layer ZnO material </w:t>
      </w:r>
      <w:r w:rsidR="00E26C09" w:rsidRPr="00E26C09">
        <w:rPr>
          <w:rFonts w:ascii="Times New Roman" w:eastAsia="宋体" w:hAnsi="Times New Roman" w:cs="Times New Roman" w:hint="eastAsia"/>
          <w:kern w:val="0"/>
          <w:sz w:val="20"/>
          <w:szCs w:val="20"/>
          <w:lang w:eastAsia="en-US"/>
        </w:rPr>
        <w:t>shown in Fig. 1. (a)</w:t>
      </w:r>
      <w:r w:rsidR="00E26C09">
        <w:rPr>
          <w:rFonts w:ascii="Times New Roman" w:eastAsia="宋体" w:hAnsi="Times New Roman" w:cs="Times New Roman" w:hint="eastAsia"/>
          <w:kern w:val="0"/>
          <w:sz w:val="20"/>
          <w:szCs w:val="20"/>
        </w:rPr>
        <w:t xml:space="preserve"> </w:t>
      </w:r>
      <w:r w:rsidRPr="00481051">
        <w:rPr>
          <w:rFonts w:ascii="Times New Roman" w:eastAsia="宋体" w:hAnsi="Times New Roman" w:cs="Times New Roman" w:hint="eastAsia"/>
          <w:kern w:val="0"/>
          <w:sz w:val="20"/>
          <w:szCs w:val="20"/>
          <w:lang w:eastAsia="en-US"/>
        </w:rPr>
        <w:t xml:space="preserve">which </w:t>
      </w:r>
      <w:r w:rsidRPr="00481051">
        <w:rPr>
          <w:rFonts w:ascii="Times New Roman" w:eastAsia="宋体" w:hAnsi="Times New Roman" w:cs="Times New Roman"/>
          <w:kern w:val="0"/>
          <w:sz w:val="20"/>
          <w:szCs w:val="20"/>
          <w:lang w:eastAsia="en-US"/>
        </w:rPr>
        <w:t xml:space="preserve">can be produced </w:t>
      </w:r>
      <w:r w:rsidRPr="00481051">
        <w:rPr>
          <w:rFonts w:ascii="Times New Roman" w:eastAsia="宋体" w:hAnsi="Times New Roman" w:cs="Times New Roman" w:hint="eastAsia"/>
          <w:kern w:val="0"/>
          <w:sz w:val="20"/>
          <w:szCs w:val="20"/>
          <w:lang w:eastAsia="en-US"/>
        </w:rPr>
        <w:t xml:space="preserve">by solution method </w:t>
      </w:r>
      <w:r w:rsidRPr="00481051">
        <w:rPr>
          <w:rFonts w:ascii="Times New Roman" w:eastAsia="宋体" w:hAnsi="Times New Roman" w:cs="Times New Roman"/>
          <w:kern w:val="0"/>
          <w:sz w:val="20"/>
          <w:szCs w:val="20"/>
          <w:lang w:eastAsia="en-US"/>
        </w:rPr>
        <w:t>on a large scale has essential</w:t>
      </w:r>
      <w:r w:rsidRPr="00481051">
        <w:rPr>
          <w:rFonts w:ascii="Times New Roman" w:eastAsia="宋体" w:hAnsi="Times New Roman" w:cs="Times New Roman" w:hint="eastAsia"/>
          <w:kern w:val="0"/>
          <w:sz w:val="20"/>
          <w:szCs w:val="20"/>
          <w:lang w:eastAsia="en-US"/>
        </w:rPr>
        <w:t xml:space="preserve"> </w:t>
      </w:r>
      <w:r w:rsidRPr="00481051">
        <w:rPr>
          <w:rFonts w:ascii="Times New Roman" w:eastAsia="宋体" w:hAnsi="Times New Roman" w:cs="Times New Roman"/>
          <w:kern w:val="0"/>
          <w:sz w:val="20"/>
          <w:szCs w:val="20"/>
          <w:lang w:eastAsia="en-US"/>
        </w:rPr>
        <w:t xml:space="preserve">implications for the industrialization and commercialization of </w:t>
      </w:r>
      <w:r w:rsidR="003909D6" w:rsidRPr="00481051">
        <w:rPr>
          <w:rFonts w:ascii="Times New Roman" w:eastAsia="宋体" w:hAnsi="Times New Roman" w:cs="Times New Roman" w:hint="eastAsia"/>
          <w:kern w:val="0"/>
          <w:sz w:val="20"/>
          <w:szCs w:val="20"/>
          <w:lang w:eastAsia="en-US"/>
        </w:rPr>
        <w:t>OPDs</w:t>
      </w:r>
      <w:r w:rsidRPr="00481051">
        <w:rPr>
          <w:rFonts w:ascii="Times New Roman" w:eastAsia="宋体" w:hAnsi="Times New Roman" w:cs="Times New Roman"/>
          <w:kern w:val="0"/>
          <w:sz w:val="20"/>
          <w:szCs w:val="20"/>
          <w:lang w:eastAsia="en-US"/>
        </w:rPr>
        <w:t>.</w:t>
      </w:r>
    </w:p>
    <w:p w14:paraId="62531F6A" w14:textId="2DB11D33" w:rsidR="00FA0499" w:rsidRPr="00A93125" w:rsidRDefault="00FA0499" w:rsidP="00A93125">
      <w:pPr>
        <w:keepNext/>
        <w:widowControl/>
        <w:spacing w:before="240" w:after="240"/>
        <w:jc w:val="center"/>
        <w:outlineLvl w:val="1"/>
        <w:rPr>
          <w:rFonts w:ascii="Times New Roman" w:eastAsia="宋体" w:hAnsi="Times New Roman" w:cs="Times New Roman"/>
          <w:b/>
          <w:bCs/>
          <w:kern w:val="0"/>
          <w:sz w:val="24"/>
          <w:szCs w:val="24"/>
        </w:rPr>
      </w:pPr>
      <w:r w:rsidRPr="00236C78">
        <w:rPr>
          <w:rFonts w:ascii="Times New Roman" w:eastAsia="宋体" w:hAnsi="Times New Roman" w:cs="Times New Roman" w:hint="eastAsia"/>
          <w:b/>
          <w:bCs/>
          <w:kern w:val="0"/>
          <w:sz w:val="24"/>
          <w:szCs w:val="24"/>
          <w:lang w:eastAsia="en-US"/>
        </w:rPr>
        <w:t>Active Layer</w:t>
      </w:r>
    </w:p>
    <w:p w14:paraId="6B4DE2DB" w14:textId="0C97529B"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Compared with most traditional inorganic materials, organic semiconductor materials have a higher light absorption coefficient. Hence, the thin film structure that can reduce the transport distance of charge carriers to overcome the disadvantage of slightly lower charge migration in OPDs has become a research focus. The thin film structure not only helps optimize the penetration and distribution of light, improve light absorption efficiency, but also meets the requirements of large-scale production, solution processing technology. In the field of biomedicine, the active layer of OPDs needs to have characteristics such as high sensitivity, biocompatibility, flexibility, and wide spectral response as well. The following part will introduce the materials of OPDs active layer studied in recent years.</w:t>
      </w:r>
    </w:p>
    <w:p w14:paraId="215A7D1D" w14:textId="417BC5A2" w:rsidR="00FA0499" w:rsidRPr="00547E96" w:rsidRDefault="00275D06" w:rsidP="00547E96">
      <w:pPr>
        <w:pStyle w:val="3"/>
        <w:keepLines w:val="0"/>
        <w:widowControl/>
        <w:spacing w:before="240" w:after="240"/>
        <w:jc w:val="center"/>
        <w:rPr>
          <w:rFonts w:ascii="Times New Roman" w:eastAsiaTheme="minorEastAsia" w:hAnsi="Times New Roman" w:cs="Times New Roman"/>
          <w:i/>
          <w:iCs/>
          <w:color w:val="auto"/>
          <w:kern w:val="0"/>
          <w:sz w:val="20"/>
          <w:szCs w:val="20"/>
          <w:lang w:val="en-GB" w:eastAsia="en-GB"/>
        </w:rPr>
      </w:pPr>
      <w:r w:rsidRPr="00547E96">
        <w:rPr>
          <w:rFonts w:ascii="Times New Roman" w:eastAsiaTheme="minorEastAsia" w:hAnsi="Times New Roman" w:cs="Times New Roman"/>
          <w:i/>
          <w:iCs/>
          <w:color w:val="auto"/>
          <w:kern w:val="0"/>
          <w:sz w:val="20"/>
          <w:szCs w:val="20"/>
          <w:lang w:val="en-GB" w:eastAsia="en-GB"/>
        </w:rPr>
        <w:t>Perovskites</w:t>
      </w:r>
    </w:p>
    <w:p w14:paraId="277E959B" w14:textId="1994A895"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 xml:space="preserve">Perovskite materials have become popular in the field of photovoltaics in recent years due to their strong designable ability and excellent optoelectronic properties. Perovskite materials which always have direct </w:t>
      </w:r>
      <w:r w:rsidR="00667055" w:rsidRPr="00481051">
        <w:rPr>
          <w:rFonts w:ascii="Times New Roman" w:eastAsia="宋体" w:hAnsi="Times New Roman" w:cs="Times New Roman"/>
          <w:kern w:val="0"/>
          <w:sz w:val="20"/>
          <w:szCs w:val="20"/>
          <w:lang w:eastAsia="en-US"/>
        </w:rPr>
        <w:t>bandgaps</w:t>
      </w:r>
      <w:r w:rsidRPr="00481051">
        <w:rPr>
          <w:rFonts w:ascii="Times New Roman" w:eastAsia="宋体" w:hAnsi="Times New Roman" w:cs="Times New Roman" w:hint="eastAsia"/>
          <w:kern w:val="0"/>
          <w:sz w:val="20"/>
          <w:szCs w:val="20"/>
          <w:lang w:eastAsia="en-US"/>
        </w:rPr>
        <w:t xml:space="preserve">, bipolar transport, and low exciton binding energy, can achieve efficient optoelectronic detection in the form of a single active layer without the need for donor acceptor structures. Organic inorganic hybrid perovskites (OIHPs) have attracted the attention of many researchers. These types can control the bandgap by halogen composition adjustment or cation doping, thus meeting the requirements of multispectral applications. </w:t>
      </w:r>
    </w:p>
    <w:p w14:paraId="5DEA8D66" w14:textId="644E68B9" w:rsidR="00F147EE" w:rsidRDefault="00FA0499" w:rsidP="00F147EE">
      <w:pPr>
        <w:widowControl/>
        <w:ind w:firstLine="284"/>
        <w:rPr>
          <w:rFonts w:ascii="Times New Roman" w:eastAsia="宋体" w:hAnsi="Times New Roman" w:cs="Times New Roman"/>
          <w:kern w:val="0"/>
          <w:sz w:val="20"/>
          <w:szCs w:val="20"/>
        </w:rPr>
      </w:pPr>
      <w:r w:rsidRPr="00481051">
        <w:rPr>
          <w:rFonts w:ascii="Times New Roman" w:eastAsia="宋体" w:hAnsi="Times New Roman" w:cs="Times New Roman" w:hint="eastAsia"/>
          <w:kern w:val="0"/>
          <w:sz w:val="20"/>
          <w:szCs w:val="20"/>
          <w:lang w:eastAsia="en-US"/>
        </w:rPr>
        <w:t>Lead halide perovskite semiconductors have become a hot issue in the field of optoelectronics due to their advantages of high efficiency, low cost, and flexibility. Sakhatskyi K. et al. developed a single photon detection X-ray OPD with the single crystal MAPbI</w:t>
      </w:r>
      <w:r w:rsidRPr="00DE20C5">
        <w:rPr>
          <w:rFonts w:ascii="Times New Roman" w:eastAsia="宋体" w:hAnsi="Times New Roman" w:cs="Times New Roman" w:hint="eastAsia"/>
          <w:kern w:val="0"/>
          <w:sz w:val="20"/>
          <w:szCs w:val="20"/>
          <w:vertAlign w:val="subscript"/>
          <w:lang w:eastAsia="en-US"/>
        </w:rPr>
        <w:t>3</w:t>
      </w:r>
      <w:r w:rsidRPr="00481051">
        <w:rPr>
          <w:rFonts w:ascii="Times New Roman" w:eastAsia="宋体" w:hAnsi="Times New Roman" w:cs="Times New Roman" w:hint="eastAsia"/>
          <w:kern w:val="0"/>
          <w:sz w:val="20"/>
          <w:szCs w:val="20"/>
          <w:lang w:eastAsia="en-US"/>
        </w:rPr>
        <w:t xml:space="preserve"> as the active layer, which maintained performance without significant degradation for one year in a zero applied bias (XPV) working environment</w:t>
      </w:r>
      <w:r w:rsidR="00667055">
        <w:rPr>
          <w:rFonts w:ascii="Times New Roman" w:eastAsia="宋体" w:hAnsi="Times New Roman" w:cs="Times New Roman" w:hint="eastAsia"/>
          <w:kern w:val="0"/>
          <w:sz w:val="20"/>
          <w:szCs w:val="20"/>
        </w:rPr>
        <w:t xml:space="preserve"> [11]</w:t>
      </w:r>
      <w:r w:rsidRPr="00481051">
        <w:rPr>
          <w:rFonts w:ascii="Times New Roman" w:eastAsia="宋体" w:hAnsi="Times New Roman" w:cs="Times New Roman" w:hint="eastAsia"/>
          <w:kern w:val="0"/>
          <w:sz w:val="20"/>
          <w:szCs w:val="20"/>
          <w:lang w:eastAsia="en-US"/>
        </w:rPr>
        <w:t>. This detector aims to reduce the dose received by patients during medical X-ray imaging and providing a foundation for the development of low-cost detector technology. Girolami M. et al. conducted another X-ray high-sensitivity detector using FAPbBr</w:t>
      </w:r>
      <w:r w:rsidRPr="00DE20C5">
        <w:rPr>
          <w:rFonts w:ascii="Times New Roman" w:eastAsia="宋体" w:hAnsi="Times New Roman" w:cs="Times New Roman" w:hint="eastAsia"/>
          <w:kern w:val="0"/>
          <w:sz w:val="20"/>
          <w:szCs w:val="20"/>
          <w:vertAlign w:val="subscript"/>
          <w:lang w:eastAsia="en-US"/>
        </w:rPr>
        <w:t xml:space="preserve">3 </w:t>
      </w:r>
      <w:r w:rsidRPr="00481051">
        <w:rPr>
          <w:rFonts w:ascii="Times New Roman" w:eastAsia="宋体" w:hAnsi="Times New Roman" w:cs="Times New Roman" w:hint="eastAsia"/>
          <w:kern w:val="0"/>
          <w:sz w:val="20"/>
          <w:szCs w:val="20"/>
          <w:lang w:eastAsia="en-US"/>
        </w:rPr>
        <w:t>as the active layer, replacing MA (methylammonium) cations with more stable FA (formamidinium) cations under X-ray irradiation</w:t>
      </w:r>
      <w:r w:rsidR="00DF0E2D">
        <w:rPr>
          <w:rFonts w:ascii="Times New Roman" w:eastAsia="宋体" w:hAnsi="Times New Roman" w:cs="Times New Roman" w:hint="eastAsia"/>
          <w:kern w:val="0"/>
          <w:sz w:val="20"/>
          <w:szCs w:val="20"/>
        </w:rPr>
        <w:t xml:space="preserve"> [12]</w:t>
      </w:r>
      <w:r w:rsidRPr="00481051">
        <w:rPr>
          <w:rFonts w:ascii="Times New Roman" w:eastAsia="宋体" w:hAnsi="Times New Roman" w:cs="Times New Roman" w:hint="eastAsia"/>
          <w:kern w:val="0"/>
          <w:sz w:val="20"/>
          <w:szCs w:val="20"/>
          <w:lang w:eastAsia="en-US"/>
        </w:rPr>
        <w:t xml:space="preserve">. This OPD can operate without the need for external bias, and with the advantage of maintaining stability under long-term exposure to radiation, it can be applied in extreme environmental conditions, such as being installed on a space suit as a portable detector. </w:t>
      </w:r>
    </w:p>
    <w:p w14:paraId="13A8F34F" w14:textId="08A28590" w:rsidR="00F147EE" w:rsidRDefault="00F147EE" w:rsidP="00F147EE">
      <w:pPr>
        <w:widowControl/>
        <w:jc w:val="center"/>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0907DCF6" wp14:editId="4BEE3204">
            <wp:extent cx="3498480" cy="3560980"/>
            <wp:effectExtent l="0" t="0" r="6985" b="1905"/>
            <wp:docPr id="473096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9632" name="图片 47309632"/>
                    <pic:cNvPicPr/>
                  </pic:nvPicPr>
                  <pic:blipFill rotWithShape="1">
                    <a:blip r:embed="rId9" cstate="print">
                      <a:extLst>
                        <a:ext uri="{28A0092B-C50C-407E-A947-70E740481C1C}">
                          <a14:useLocalDpi xmlns:a14="http://schemas.microsoft.com/office/drawing/2010/main" val="0"/>
                        </a:ext>
                      </a:extLst>
                    </a:blip>
                    <a:srcRect l="20588" r="24151"/>
                    <a:stretch/>
                  </pic:blipFill>
                  <pic:spPr bwMode="auto">
                    <a:xfrm>
                      <a:off x="0" y="0"/>
                      <a:ext cx="3508138" cy="3570810"/>
                    </a:xfrm>
                    <a:prstGeom prst="rect">
                      <a:avLst/>
                    </a:prstGeom>
                    <a:ln>
                      <a:noFill/>
                    </a:ln>
                    <a:extLst>
                      <a:ext uri="{53640926-AAD7-44D8-BBD7-CCE9431645EC}">
                        <a14:shadowObscured xmlns:a14="http://schemas.microsoft.com/office/drawing/2010/main"/>
                      </a:ext>
                    </a:extLst>
                  </pic:spPr>
                </pic:pic>
              </a:graphicData>
            </a:graphic>
          </wp:inline>
        </w:drawing>
      </w:r>
    </w:p>
    <w:p w14:paraId="2D5A5D7E" w14:textId="5EADC82E" w:rsidR="00F147EE" w:rsidRPr="00547E96" w:rsidRDefault="00F147EE" w:rsidP="00F147EE">
      <w:pPr>
        <w:widowControl/>
        <w:ind w:left="426"/>
        <w:jc w:val="center"/>
        <w:rPr>
          <w:rFonts w:ascii="Times New Roman" w:eastAsia="宋体" w:hAnsi="Times New Roman" w:cs="Times New Roman"/>
          <w:kern w:val="0"/>
          <w:sz w:val="18"/>
          <w:szCs w:val="18"/>
        </w:rPr>
      </w:pPr>
      <w:r w:rsidRPr="00487F41">
        <w:rPr>
          <w:rFonts w:ascii="Times New Roman" w:eastAsia="宋体" w:hAnsi="Times New Roman" w:cs="Times New Roman" w:hint="eastAsia"/>
          <w:b/>
          <w:caps/>
          <w:kern w:val="0"/>
          <w:sz w:val="18"/>
          <w:szCs w:val="18"/>
          <w:lang w:eastAsia="en-US"/>
        </w:rPr>
        <w:t>Figure</w:t>
      </w:r>
      <w:r w:rsidRPr="00487F41">
        <w:rPr>
          <w:rFonts w:ascii="Times New Roman" w:eastAsia="宋体" w:hAnsi="Times New Roman" w:cs="Times New Roman" w:hint="eastAsia"/>
          <w:b/>
          <w:caps/>
          <w:kern w:val="0"/>
          <w:sz w:val="18"/>
          <w:szCs w:val="18"/>
        </w:rPr>
        <w:t xml:space="preserve"> 2</w:t>
      </w:r>
      <w:r w:rsidRPr="00487F41">
        <w:rPr>
          <w:rFonts w:ascii="Times New Roman" w:eastAsia="宋体" w:hAnsi="Times New Roman" w:cs="Times New Roman" w:hint="eastAsia"/>
          <w:kern w:val="0"/>
          <w:sz w:val="18"/>
          <w:szCs w:val="18"/>
          <w:lang w:eastAsia="en-US"/>
        </w:rPr>
        <w:t>.</w:t>
      </w:r>
      <w:r w:rsidR="00570049" w:rsidRPr="00487F41">
        <w:rPr>
          <w:rFonts w:ascii="Times New Roman" w:eastAsia="宋体" w:hAnsi="Times New Roman" w:cs="Times New Roman" w:hint="eastAsia"/>
          <w:i/>
          <w:iCs/>
          <w:kern w:val="0"/>
          <w:sz w:val="18"/>
          <w:szCs w:val="18"/>
        </w:rPr>
        <w:t xml:space="preserve"> </w:t>
      </w:r>
      <w:r w:rsidR="000B0EF7" w:rsidRPr="00547E96">
        <w:rPr>
          <w:rFonts w:ascii="Times New Roman" w:eastAsia="宋体" w:hAnsi="Times New Roman" w:cs="Times New Roman" w:hint="eastAsia"/>
          <w:iCs/>
          <w:kern w:val="0"/>
          <w:sz w:val="18"/>
          <w:szCs w:val="18"/>
        </w:rPr>
        <w:t>A schematic diagram of the microstructures of t</w:t>
      </w:r>
      <w:r w:rsidR="002E5B85" w:rsidRPr="00547E96">
        <w:rPr>
          <w:rFonts w:ascii="Times New Roman" w:eastAsia="宋体" w:hAnsi="Times New Roman" w:cs="Times New Roman" w:hint="eastAsia"/>
          <w:iCs/>
          <w:kern w:val="0"/>
          <w:sz w:val="18"/>
          <w:szCs w:val="18"/>
        </w:rPr>
        <w:t>hree perovskite materials</w:t>
      </w:r>
      <w:r w:rsidRPr="00547E96">
        <w:rPr>
          <w:rFonts w:ascii="Times New Roman" w:eastAsia="宋体" w:hAnsi="Times New Roman" w:cs="Times New Roman" w:hint="eastAsia"/>
          <w:iCs/>
          <w:kern w:val="0"/>
          <w:sz w:val="18"/>
          <w:szCs w:val="18"/>
        </w:rPr>
        <w:t xml:space="preserve"> </w:t>
      </w:r>
      <w:r w:rsidRPr="00547E96">
        <w:rPr>
          <w:rFonts w:ascii="Times New Roman" w:eastAsia="宋体" w:hAnsi="Times New Roman" w:cs="Times New Roman" w:hint="eastAsia"/>
          <w:iCs/>
          <w:kern w:val="0"/>
          <w:sz w:val="18"/>
          <w:szCs w:val="18"/>
          <w:lang w:eastAsia="en-US"/>
        </w:rPr>
        <w:t>(a)</w:t>
      </w:r>
      <w:r w:rsidR="002E5B85" w:rsidRPr="00547E96">
        <w:rPr>
          <w:rFonts w:ascii="Times New Roman" w:eastAsia="宋体" w:hAnsi="Times New Roman" w:cs="Times New Roman" w:hint="eastAsia"/>
          <w:iCs/>
          <w:kern w:val="0"/>
          <w:sz w:val="18"/>
          <w:szCs w:val="18"/>
        </w:rPr>
        <w:t xml:space="preserve"> CNI</w:t>
      </w:r>
      <w:r w:rsidRPr="00547E96">
        <w:rPr>
          <w:rFonts w:ascii="Times New Roman" w:eastAsia="宋体" w:hAnsi="Times New Roman" w:cs="Times New Roman"/>
          <w:iCs/>
          <w:kern w:val="0"/>
          <w:sz w:val="18"/>
          <w:szCs w:val="18"/>
          <w:lang w:eastAsia="en-US"/>
        </w:rPr>
        <w:t>; </w:t>
      </w:r>
      <w:r w:rsidRPr="00547E96">
        <w:rPr>
          <w:rFonts w:ascii="Times New Roman" w:eastAsia="宋体" w:hAnsi="Times New Roman" w:cs="Times New Roman" w:hint="eastAsia"/>
          <w:iCs/>
          <w:kern w:val="0"/>
          <w:sz w:val="18"/>
          <w:szCs w:val="18"/>
          <w:lang w:eastAsia="en-US"/>
        </w:rPr>
        <w:t>(b)</w:t>
      </w:r>
      <w:r w:rsidRPr="00547E96">
        <w:rPr>
          <w:rFonts w:ascii="Times New Roman" w:eastAsia="宋体" w:hAnsi="Times New Roman" w:cs="Times New Roman"/>
          <w:iCs/>
          <w:kern w:val="0"/>
          <w:sz w:val="18"/>
          <w:szCs w:val="18"/>
          <w:lang w:eastAsia="en-US"/>
        </w:rPr>
        <w:t> </w:t>
      </w:r>
      <w:r w:rsidR="002E5B85" w:rsidRPr="00547E96">
        <w:rPr>
          <w:rFonts w:ascii="Times New Roman" w:eastAsia="宋体" w:hAnsi="Times New Roman" w:cs="Times New Roman"/>
          <w:iCs/>
          <w:kern w:val="0"/>
          <w:sz w:val="18"/>
          <w:szCs w:val="18"/>
          <w:lang w:eastAsia="en-US"/>
        </w:rPr>
        <w:t>(AEHB)</w:t>
      </w:r>
      <w:r w:rsidR="002E5B85" w:rsidRPr="00547E96">
        <w:rPr>
          <w:rFonts w:ascii="Times New Roman" w:eastAsia="宋体" w:hAnsi="Times New Roman" w:cs="Times New Roman"/>
          <w:iCs/>
          <w:kern w:val="0"/>
          <w:sz w:val="18"/>
          <w:szCs w:val="18"/>
          <w:vertAlign w:val="subscript"/>
          <w:lang w:eastAsia="en-US"/>
        </w:rPr>
        <w:t>2</w:t>
      </w:r>
      <w:r w:rsidR="002E5B85" w:rsidRPr="00547E96">
        <w:rPr>
          <w:rFonts w:ascii="Times New Roman" w:eastAsia="宋体" w:hAnsi="Times New Roman" w:cs="Times New Roman"/>
          <w:iCs/>
          <w:kern w:val="0"/>
          <w:sz w:val="18"/>
          <w:szCs w:val="18"/>
          <w:lang w:eastAsia="en-US"/>
        </w:rPr>
        <w:t>SnBr</w:t>
      </w:r>
      <w:r w:rsidR="002E5B85" w:rsidRPr="00547E96">
        <w:rPr>
          <w:rFonts w:ascii="Times New Roman" w:eastAsia="宋体" w:hAnsi="Times New Roman" w:cs="Times New Roman"/>
          <w:iCs/>
          <w:kern w:val="0"/>
          <w:sz w:val="18"/>
          <w:szCs w:val="18"/>
          <w:vertAlign w:val="subscript"/>
          <w:lang w:eastAsia="en-US"/>
        </w:rPr>
        <w:t>6</w:t>
      </w:r>
      <w:r w:rsidRPr="00547E96">
        <w:rPr>
          <w:rFonts w:ascii="Times New Roman" w:eastAsia="宋体" w:hAnsi="Times New Roman" w:cs="Times New Roman" w:hint="eastAsia"/>
          <w:iCs/>
          <w:kern w:val="0"/>
          <w:sz w:val="18"/>
          <w:szCs w:val="18"/>
        </w:rPr>
        <w:t xml:space="preserve">; (c) </w:t>
      </w:r>
      <w:r w:rsidR="00554C85" w:rsidRPr="00547E96">
        <w:rPr>
          <w:rFonts w:ascii="Times New Roman" w:eastAsia="宋体" w:hAnsi="Times New Roman" w:cs="Times New Roman" w:hint="eastAsia"/>
          <w:iCs/>
          <w:kern w:val="0"/>
          <w:sz w:val="18"/>
          <w:szCs w:val="18"/>
          <w:lang w:eastAsia="en-US"/>
        </w:rPr>
        <w:t>(PEA)</w:t>
      </w:r>
      <w:r w:rsidR="00554C85" w:rsidRPr="00547E96">
        <w:rPr>
          <w:rFonts w:ascii="Times New Roman" w:eastAsia="宋体" w:hAnsi="Times New Roman" w:cs="Times New Roman" w:hint="eastAsia"/>
          <w:iCs/>
          <w:kern w:val="0"/>
          <w:sz w:val="18"/>
          <w:szCs w:val="18"/>
          <w:vertAlign w:val="subscript"/>
          <w:lang w:eastAsia="en-US"/>
        </w:rPr>
        <w:t>2</w:t>
      </w:r>
      <w:r w:rsidR="00554C85" w:rsidRPr="00547E96">
        <w:rPr>
          <w:rFonts w:ascii="Times New Roman" w:eastAsia="宋体" w:hAnsi="Times New Roman" w:cs="Times New Roman" w:hint="eastAsia"/>
          <w:iCs/>
          <w:kern w:val="0"/>
          <w:sz w:val="18"/>
          <w:szCs w:val="18"/>
          <w:lang w:eastAsia="en-US"/>
        </w:rPr>
        <w:t>MA</w:t>
      </w:r>
      <w:r w:rsidR="00554C85" w:rsidRPr="00547E96">
        <w:rPr>
          <w:rFonts w:ascii="Times New Roman" w:eastAsia="宋体" w:hAnsi="Times New Roman" w:cs="Times New Roman" w:hint="eastAsia"/>
          <w:iCs/>
          <w:kern w:val="0"/>
          <w:sz w:val="18"/>
          <w:szCs w:val="18"/>
          <w:vertAlign w:val="subscript"/>
          <w:lang w:eastAsia="en-US"/>
        </w:rPr>
        <w:t>2</w:t>
      </w:r>
      <w:r w:rsidR="00554C85" w:rsidRPr="00547E96">
        <w:rPr>
          <w:rFonts w:ascii="Times New Roman" w:eastAsia="宋体" w:hAnsi="Times New Roman" w:cs="Times New Roman" w:hint="eastAsia"/>
          <w:iCs/>
          <w:kern w:val="0"/>
          <w:sz w:val="18"/>
          <w:szCs w:val="18"/>
          <w:lang w:eastAsia="en-US"/>
        </w:rPr>
        <w:t>Pb</w:t>
      </w:r>
      <w:r w:rsidR="00554C85" w:rsidRPr="00547E96">
        <w:rPr>
          <w:rFonts w:ascii="Times New Roman" w:eastAsia="宋体" w:hAnsi="Times New Roman" w:cs="Times New Roman" w:hint="eastAsia"/>
          <w:iCs/>
          <w:kern w:val="0"/>
          <w:sz w:val="18"/>
          <w:szCs w:val="18"/>
          <w:vertAlign w:val="subscript"/>
          <w:lang w:eastAsia="en-US"/>
        </w:rPr>
        <w:t>3</w:t>
      </w:r>
      <w:r w:rsidR="00554C85" w:rsidRPr="00547E96">
        <w:rPr>
          <w:rFonts w:ascii="Times New Roman" w:eastAsia="宋体" w:hAnsi="Times New Roman" w:cs="Times New Roman" w:hint="eastAsia"/>
          <w:iCs/>
          <w:kern w:val="0"/>
          <w:sz w:val="18"/>
          <w:szCs w:val="18"/>
          <w:lang w:eastAsia="en-US"/>
        </w:rPr>
        <w:t>I</w:t>
      </w:r>
      <w:r w:rsidR="00554C85" w:rsidRPr="00547E96">
        <w:rPr>
          <w:rFonts w:ascii="Times New Roman" w:eastAsia="宋体" w:hAnsi="Times New Roman" w:cs="Times New Roman" w:hint="eastAsia"/>
          <w:iCs/>
          <w:kern w:val="0"/>
          <w:sz w:val="18"/>
          <w:szCs w:val="18"/>
          <w:vertAlign w:val="subscript"/>
          <w:lang w:eastAsia="en-US"/>
        </w:rPr>
        <w:t>10</w:t>
      </w:r>
      <w:r w:rsidRPr="00547E96">
        <w:rPr>
          <w:rFonts w:ascii="Times New Roman" w:eastAsia="宋体" w:hAnsi="Times New Roman" w:cs="Times New Roman" w:hint="eastAsia"/>
          <w:iCs/>
          <w:kern w:val="0"/>
          <w:sz w:val="18"/>
          <w:szCs w:val="18"/>
        </w:rPr>
        <w:t xml:space="preserve"> [13-15].</w:t>
      </w:r>
    </w:p>
    <w:p w14:paraId="726491AA" w14:textId="14EE48B5"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 xml:space="preserve">However, the use of lead containing perovskite materials is not ideal in the biomedical field. This is because toxic lead ions accumulated in the body after decomposition can affect multiple organs, systems in vivo and cause environmental pollution. Therefore, the production of </w:t>
      </w:r>
      <w:r w:rsidRPr="00481051">
        <w:rPr>
          <w:rFonts w:ascii="Times New Roman" w:eastAsia="宋体" w:hAnsi="Times New Roman" w:cs="Times New Roman"/>
          <w:kern w:val="0"/>
          <w:sz w:val="20"/>
          <w:szCs w:val="20"/>
          <w:lang w:eastAsia="en-US"/>
        </w:rPr>
        <w:t>lead-free</w:t>
      </w:r>
      <w:r w:rsidRPr="00481051">
        <w:rPr>
          <w:rFonts w:ascii="Times New Roman" w:eastAsia="宋体" w:hAnsi="Times New Roman" w:cs="Times New Roman" w:hint="eastAsia"/>
          <w:kern w:val="0"/>
          <w:sz w:val="20"/>
          <w:szCs w:val="20"/>
          <w:lang w:eastAsia="en-US"/>
        </w:rPr>
        <w:t xml:space="preserve"> halide perovskites without sacrificing excellent optoelectronic performance has been widely studied. Tin is located in Group IV of the periodic table and has similar chemical properties to lead, with higher concentrations in the Earth's crust. Tin halide perovskite has advantages such as narrow bandgap and high carrier mobility, making it one of the commercially feasible directions in lead-free perovskite research. However, due to the inherent properties of Sn</w:t>
      </w:r>
      <w:r w:rsidRPr="00E76181">
        <w:rPr>
          <w:rFonts w:ascii="Times New Roman" w:eastAsia="宋体" w:hAnsi="Times New Roman" w:cs="Times New Roman" w:hint="eastAsia"/>
          <w:kern w:val="0"/>
          <w:sz w:val="20"/>
          <w:szCs w:val="20"/>
          <w:vertAlign w:val="superscript"/>
          <w:lang w:eastAsia="en-US"/>
        </w:rPr>
        <w:t>2+</w:t>
      </w:r>
      <w:r w:rsidRPr="00481051">
        <w:rPr>
          <w:rFonts w:ascii="Times New Roman" w:eastAsia="宋体" w:hAnsi="Times New Roman" w:cs="Times New Roman" w:hint="eastAsia"/>
          <w:kern w:val="0"/>
          <w:sz w:val="20"/>
          <w:szCs w:val="20"/>
          <w:lang w:eastAsia="en-US"/>
        </w:rPr>
        <w:t xml:space="preserve">, this type of perovskite is easily oxidized, generating a large number of defects resulting in high dark current and low detection rate. Liu T. et al. introduced an organic compound 2-cyanoethan-1-aminium iodide (CNI) </w:t>
      </w:r>
      <w:r w:rsidR="00BF3274" w:rsidRPr="00BF3274">
        <w:rPr>
          <w:rFonts w:ascii="Times New Roman" w:eastAsia="宋体" w:hAnsi="Times New Roman" w:cs="Times New Roman" w:hint="eastAsia"/>
          <w:kern w:val="0"/>
          <w:sz w:val="20"/>
          <w:szCs w:val="20"/>
          <w:lang w:eastAsia="en-US"/>
        </w:rPr>
        <w:t>shown in Fig. 2 (a)</w:t>
      </w:r>
      <w:r w:rsidR="000C6F21">
        <w:rPr>
          <w:rFonts w:ascii="Times New Roman" w:eastAsia="宋体" w:hAnsi="Times New Roman" w:cs="Times New Roman" w:hint="eastAsia"/>
          <w:kern w:val="0"/>
          <w:sz w:val="20"/>
          <w:szCs w:val="20"/>
        </w:rPr>
        <w:t xml:space="preserve">, </w:t>
      </w:r>
      <w:r w:rsidRPr="00481051">
        <w:rPr>
          <w:rFonts w:ascii="Times New Roman" w:eastAsia="宋体" w:hAnsi="Times New Roman" w:cs="Times New Roman" w:hint="eastAsia"/>
          <w:kern w:val="0"/>
          <w:sz w:val="20"/>
          <w:szCs w:val="20"/>
          <w:lang w:eastAsia="en-US"/>
        </w:rPr>
        <w:t xml:space="preserve">which contains a cyanide group, </w:t>
      </w:r>
      <w:r w:rsidRPr="00481051">
        <w:rPr>
          <w:rFonts w:ascii="Times New Roman" w:eastAsia="宋体" w:hAnsi="Times New Roman" w:cs="Times New Roman"/>
          <w:kern w:val="0"/>
          <w:sz w:val="20"/>
          <w:szCs w:val="20"/>
          <w:lang w:eastAsia="en-US"/>
        </w:rPr>
        <w:t>add</w:t>
      </w:r>
      <w:r w:rsidRPr="00481051">
        <w:rPr>
          <w:rFonts w:ascii="Times New Roman" w:eastAsia="宋体" w:hAnsi="Times New Roman" w:cs="Times New Roman" w:hint="eastAsia"/>
          <w:kern w:val="0"/>
          <w:sz w:val="20"/>
          <w:szCs w:val="20"/>
          <w:lang w:eastAsia="en-US"/>
        </w:rPr>
        <w:t>ing into the tin halide perovskite film to suppress the oxidation of Sn</w:t>
      </w:r>
      <w:r w:rsidRPr="00E76181">
        <w:rPr>
          <w:rFonts w:ascii="Times New Roman" w:eastAsia="宋体" w:hAnsi="Times New Roman" w:cs="Times New Roman" w:hint="eastAsia"/>
          <w:kern w:val="0"/>
          <w:sz w:val="20"/>
          <w:szCs w:val="20"/>
          <w:vertAlign w:val="superscript"/>
          <w:lang w:eastAsia="en-US"/>
        </w:rPr>
        <w:t>2+</w:t>
      </w:r>
      <w:r w:rsidR="00E76181">
        <w:rPr>
          <w:rFonts w:ascii="Times New Roman" w:eastAsia="宋体" w:hAnsi="Times New Roman" w:cs="Times New Roman" w:hint="eastAsia"/>
          <w:kern w:val="0"/>
          <w:sz w:val="20"/>
          <w:szCs w:val="20"/>
          <w:vertAlign w:val="superscript"/>
        </w:rPr>
        <w:t xml:space="preserve"> </w:t>
      </w:r>
      <w:r w:rsidR="00E76181">
        <w:rPr>
          <w:rFonts w:ascii="Times New Roman" w:eastAsia="宋体" w:hAnsi="Times New Roman" w:cs="Times New Roman" w:hint="eastAsia"/>
          <w:kern w:val="0"/>
          <w:sz w:val="20"/>
          <w:szCs w:val="20"/>
        </w:rPr>
        <w:t>[13]</w:t>
      </w:r>
      <w:r w:rsidRPr="00481051">
        <w:rPr>
          <w:rFonts w:ascii="Times New Roman" w:eastAsia="宋体" w:hAnsi="Times New Roman" w:cs="Times New Roman" w:hint="eastAsia"/>
          <w:kern w:val="0"/>
          <w:sz w:val="20"/>
          <w:szCs w:val="20"/>
          <w:lang w:eastAsia="en-US"/>
        </w:rPr>
        <w:t>. This detector solved the above problems and demonstrated fast response speed and stability as well, which can be used for wearable heart rate detection.</w:t>
      </w:r>
    </w:p>
    <w:p w14:paraId="173524DD" w14:textId="48C99A71"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 xml:space="preserve">Low dimensional perovskites typically include </w:t>
      </w:r>
      <w:r w:rsidRPr="00481051">
        <w:rPr>
          <w:rFonts w:ascii="Times New Roman" w:eastAsia="宋体" w:hAnsi="Times New Roman" w:cs="Times New Roman"/>
          <w:kern w:val="0"/>
          <w:sz w:val="20"/>
          <w:szCs w:val="20"/>
          <w:lang w:eastAsia="en-US"/>
        </w:rPr>
        <w:t>one-layer</w:t>
      </w:r>
      <w:r w:rsidRPr="00481051">
        <w:rPr>
          <w:rFonts w:ascii="Times New Roman" w:eastAsia="宋体" w:hAnsi="Times New Roman" w:cs="Times New Roman" w:hint="eastAsia"/>
          <w:kern w:val="0"/>
          <w:sz w:val="20"/>
          <w:szCs w:val="20"/>
          <w:lang w:eastAsia="en-US"/>
        </w:rPr>
        <w:t xml:space="preserve"> films (2D), nanowires (1D), and quantum dots (0D). Compared to 3D structures, the advantages of low dimensional structures may include better stability, as the large volume of organic cations can provide protection against moisture and oxygen erosion, enhancing resistance to harsh environments. Moreover, the low dimensional structure suppresses the migration of halide ions and metal cations, slowing down material decomposition and device performance deterioration. In addition, the </w:t>
      </w:r>
      <w:r w:rsidRPr="00481051">
        <w:rPr>
          <w:rFonts w:ascii="Times New Roman" w:eastAsia="宋体" w:hAnsi="Times New Roman" w:cs="Times New Roman"/>
          <w:kern w:val="0"/>
          <w:sz w:val="20"/>
          <w:szCs w:val="20"/>
          <w:lang w:eastAsia="en-US"/>
        </w:rPr>
        <w:t>defective</w:t>
      </w:r>
      <w:r w:rsidRPr="00481051">
        <w:rPr>
          <w:rFonts w:ascii="Times New Roman" w:eastAsia="宋体" w:hAnsi="Times New Roman" w:cs="Times New Roman" w:hint="eastAsia"/>
          <w:kern w:val="0"/>
          <w:sz w:val="20"/>
          <w:szCs w:val="20"/>
          <w:lang w:eastAsia="en-US"/>
        </w:rPr>
        <w:t xml:space="preserve"> density of low dimensional materials may be lower because the organic cations in the structure can passivate surface defects and reduce non radiative recombination. More importantly, due to the quantum confinement effect, low dimensional structures can regulate the bandgap through size and number of layers, covering ultraviolet to near-infrared spectra and meeting multi-scene requirements. For example, Ajayakumar A. et al. synthesized a 0D tin halide perovskite detector for ultraviolet detection, with excellent device parameters</w:t>
      </w:r>
      <w:r w:rsidR="00895A69">
        <w:rPr>
          <w:rFonts w:ascii="Times New Roman" w:eastAsia="宋体" w:hAnsi="Times New Roman" w:cs="Times New Roman" w:hint="eastAsia"/>
          <w:kern w:val="0"/>
          <w:sz w:val="20"/>
          <w:szCs w:val="20"/>
        </w:rPr>
        <w:t xml:space="preserve"> [14]</w:t>
      </w:r>
      <w:r w:rsidRPr="00481051">
        <w:rPr>
          <w:rFonts w:ascii="Times New Roman" w:eastAsia="宋体" w:hAnsi="Times New Roman" w:cs="Times New Roman" w:hint="eastAsia"/>
          <w:kern w:val="0"/>
          <w:sz w:val="20"/>
          <w:szCs w:val="20"/>
          <w:lang w:eastAsia="en-US"/>
        </w:rPr>
        <w:t xml:space="preserve">. The active layer material, </w:t>
      </w:r>
      <w:bookmarkStart w:id="0" w:name="_Hlk197113017"/>
      <w:r w:rsidRPr="00481051">
        <w:rPr>
          <w:rFonts w:ascii="Times New Roman" w:eastAsia="宋体" w:hAnsi="Times New Roman" w:cs="Times New Roman"/>
          <w:kern w:val="0"/>
          <w:sz w:val="20"/>
          <w:szCs w:val="20"/>
          <w:lang w:eastAsia="en-US"/>
        </w:rPr>
        <w:t>(AEHB)</w:t>
      </w:r>
      <w:r w:rsidRPr="00845F3D">
        <w:rPr>
          <w:rFonts w:ascii="Times New Roman" w:eastAsia="宋体" w:hAnsi="Times New Roman" w:cs="Times New Roman"/>
          <w:kern w:val="0"/>
          <w:sz w:val="20"/>
          <w:szCs w:val="20"/>
          <w:vertAlign w:val="subscript"/>
          <w:lang w:eastAsia="en-US"/>
        </w:rPr>
        <w:t>2</w:t>
      </w:r>
      <w:r w:rsidRPr="00481051">
        <w:rPr>
          <w:rFonts w:ascii="Times New Roman" w:eastAsia="宋体" w:hAnsi="Times New Roman" w:cs="Times New Roman"/>
          <w:kern w:val="0"/>
          <w:sz w:val="20"/>
          <w:szCs w:val="20"/>
          <w:lang w:eastAsia="en-US"/>
        </w:rPr>
        <w:t>SnBr</w:t>
      </w:r>
      <w:r w:rsidRPr="00845F3D">
        <w:rPr>
          <w:rFonts w:ascii="Times New Roman" w:eastAsia="宋体" w:hAnsi="Times New Roman" w:cs="Times New Roman"/>
          <w:kern w:val="0"/>
          <w:sz w:val="20"/>
          <w:szCs w:val="20"/>
          <w:vertAlign w:val="subscript"/>
          <w:lang w:eastAsia="en-US"/>
        </w:rPr>
        <w:t>6</w:t>
      </w:r>
      <w:bookmarkEnd w:id="0"/>
      <w:r w:rsidR="002E5B85">
        <w:rPr>
          <w:rFonts w:ascii="Times New Roman" w:eastAsia="宋体" w:hAnsi="Times New Roman" w:cs="Times New Roman" w:hint="eastAsia"/>
          <w:kern w:val="0"/>
          <w:sz w:val="20"/>
          <w:szCs w:val="20"/>
        </w:rPr>
        <w:t xml:space="preserve"> </w:t>
      </w:r>
      <w:r w:rsidRPr="00481051">
        <w:rPr>
          <w:rFonts w:ascii="Times New Roman" w:eastAsia="宋体" w:hAnsi="Times New Roman" w:cs="Times New Roman"/>
          <w:kern w:val="0"/>
          <w:sz w:val="20"/>
          <w:szCs w:val="20"/>
          <w:lang w:eastAsia="en-US"/>
        </w:rPr>
        <w:t>(</w:t>
      </w:r>
      <w:r w:rsidR="00487F41" w:rsidRPr="00481051">
        <w:rPr>
          <w:rFonts w:ascii="Times New Roman" w:eastAsia="宋体" w:hAnsi="Times New Roman" w:cs="Times New Roman"/>
          <w:kern w:val="0"/>
          <w:sz w:val="20"/>
          <w:szCs w:val="20"/>
          <w:lang w:eastAsia="en-US"/>
        </w:rPr>
        <w:t>AEHB: N</w:t>
      </w:r>
      <w:r w:rsidRPr="00481051">
        <w:rPr>
          <w:rFonts w:ascii="Times New Roman" w:eastAsia="宋体" w:hAnsi="Times New Roman" w:cs="Times New Roman"/>
          <w:kern w:val="0"/>
          <w:sz w:val="20"/>
          <w:szCs w:val="20"/>
          <w:lang w:eastAsia="en-US"/>
        </w:rPr>
        <w:t>-(2-aminoethyl)</w:t>
      </w:r>
      <w:r w:rsidR="006A0F24" w:rsidRPr="00481051">
        <w:rPr>
          <w:rFonts w:ascii="Times New Roman" w:eastAsia="宋体" w:hAnsi="Times New Roman" w:cs="Times New Roman" w:hint="eastAsia"/>
          <w:kern w:val="0"/>
          <w:sz w:val="20"/>
          <w:szCs w:val="20"/>
          <w:lang w:eastAsia="en-US"/>
        </w:rPr>
        <w:t>-</w:t>
      </w:r>
      <w:r w:rsidRPr="00481051">
        <w:rPr>
          <w:rFonts w:ascii="Times New Roman" w:eastAsia="宋体" w:hAnsi="Times New Roman" w:cs="Times New Roman"/>
          <w:kern w:val="0"/>
          <w:sz w:val="20"/>
          <w:szCs w:val="20"/>
          <w:lang w:eastAsia="en-US"/>
        </w:rPr>
        <w:t>2-hydroxybenzamide)</w:t>
      </w:r>
      <w:r w:rsidRPr="00481051">
        <w:rPr>
          <w:rFonts w:ascii="Times New Roman" w:eastAsia="宋体" w:hAnsi="Times New Roman" w:cs="Times New Roman" w:hint="eastAsia"/>
          <w:kern w:val="0"/>
          <w:sz w:val="20"/>
          <w:szCs w:val="20"/>
          <w:lang w:eastAsia="en-US"/>
        </w:rPr>
        <w:t xml:space="preserve"> thin film </w:t>
      </w:r>
      <w:r w:rsidR="00B43BD8" w:rsidRPr="00B43BD8">
        <w:rPr>
          <w:rFonts w:ascii="Times New Roman" w:eastAsia="宋体" w:hAnsi="Times New Roman" w:cs="Times New Roman" w:hint="eastAsia"/>
          <w:kern w:val="0"/>
          <w:sz w:val="20"/>
          <w:szCs w:val="20"/>
          <w:lang w:eastAsia="en-US"/>
        </w:rPr>
        <w:t>shown in Fig. 2 (b)</w:t>
      </w:r>
      <w:r w:rsidR="00B43BD8">
        <w:rPr>
          <w:rFonts w:ascii="Times New Roman" w:eastAsia="宋体" w:hAnsi="Times New Roman" w:cs="Times New Roman" w:hint="eastAsia"/>
          <w:kern w:val="0"/>
          <w:sz w:val="20"/>
          <w:szCs w:val="20"/>
        </w:rPr>
        <w:t xml:space="preserve"> </w:t>
      </w:r>
      <w:r w:rsidRPr="00481051">
        <w:rPr>
          <w:rFonts w:ascii="Times New Roman" w:eastAsia="宋体" w:hAnsi="Times New Roman" w:cs="Times New Roman" w:hint="eastAsia"/>
          <w:kern w:val="0"/>
          <w:sz w:val="20"/>
          <w:szCs w:val="20"/>
          <w:lang w:eastAsia="en-US"/>
        </w:rPr>
        <w:t xml:space="preserve">has special properties: a quantum-well-like structure, Type IIb exhibits band alignment characteristics, larger carrier active regions compared to 3D structures, and anisotropic charge transfer performance. These may all be potential reasons for significantly increasing the carrier lifetime, thus improving </w:t>
      </w:r>
      <w:r w:rsidRPr="00481051">
        <w:rPr>
          <w:rFonts w:ascii="Times New Roman" w:eastAsia="宋体" w:hAnsi="Times New Roman" w:cs="Times New Roman"/>
          <w:kern w:val="0"/>
          <w:sz w:val="20"/>
          <w:szCs w:val="20"/>
          <w:lang w:eastAsia="en-US"/>
        </w:rPr>
        <w:t>photoconductivity</w:t>
      </w:r>
      <w:r w:rsidRPr="00481051">
        <w:rPr>
          <w:rFonts w:ascii="Times New Roman" w:eastAsia="宋体" w:hAnsi="Times New Roman" w:cs="Times New Roman" w:hint="eastAsia"/>
          <w:kern w:val="0"/>
          <w:sz w:val="20"/>
          <w:szCs w:val="20"/>
          <w:lang w:eastAsia="en-US"/>
        </w:rPr>
        <w:t>.</w:t>
      </w:r>
    </w:p>
    <w:p w14:paraId="1C2D0CF5" w14:textId="15F54968"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 xml:space="preserve">The use of low dimensional perovskite materials is very flexible, and good optoelectronic properties can be achieved through special designs, such as Pan W. et al. coupling PbS colloidal quantum dots (CQDs) modified with F-atom ligands with a </w:t>
      </w:r>
      <w:r w:rsidR="00487F41" w:rsidRPr="00481051">
        <w:rPr>
          <w:rFonts w:ascii="Times New Roman" w:eastAsia="宋体" w:hAnsi="Times New Roman" w:cs="Times New Roman"/>
          <w:kern w:val="0"/>
          <w:sz w:val="20"/>
          <w:szCs w:val="20"/>
          <w:lang w:eastAsia="en-US"/>
        </w:rPr>
        <w:t>quasi-two-dimensional</w:t>
      </w:r>
      <w:r w:rsidRPr="00481051">
        <w:rPr>
          <w:rFonts w:ascii="Times New Roman" w:eastAsia="宋体" w:hAnsi="Times New Roman" w:cs="Times New Roman" w:hint="eastAsia"/>
          <w:kern w:val="0"/>
          <w:sz w:val="20"/>
          <w:szCs w:val="20"/>
          <w:lang w:eastAsia="en-US"/>
        </w:rPr>
        <w:t xml:space="preserve"> perovskite material matrix (PEA)</w:t>
      </w:r>
      <w:r w:rsidRPr="00B6233A">
        <w:rPr>
          <w:rFonts w:ascii="Times New Roman" w:eastAsia="宋体" w:hAnsi="Times New Roman" w:cs="Times New Roman" w:hint="eastAsia"/>
          <w:kern w:val="0"/>
          <w:sz w:val="20"/>
          <w:szCs w:val="20"/>
          <w:vertAlign w:val="subscript"/>
          <w:lang w:eastAsia="en-US"/>
        </w:rPr>
        <w:t>2</w:t>
      </w:r>
      <w:r w:rsidRPr="00481051">
        <w:rPr>
          <w:rFonts w:ascii="Times New Roman" w:eastAsia="宋体" w:hAnsi="Times New Roman" w:cs="Times New Roman" w:hint="eastAsia"/>
          <w:kern w:val="0"/>
          <w:sz w:val="20"/>
          <w:szCs w:val="20"/>
          <w:lang w:eastAsia="en-US"/>
        </w:rPr>
        <w:t>MA</w:t>
      </w:r>
      <w:r w:rsidRPr="00B6233A">
        <w:rPr>
          <w:rFonts w:ascii="Times New Roman" w:eastAsia="宋体" w:hAnsi="Times New Roman" w:cs="Times New Roman" w:hint="eastAsia"/>
          <w:kern w:val="0"/>
          <w:sz w:val="20"/>
          <w:szCs w:val="20"/>
          <w:vertAlign w:val="subscript"/>
          <w:lang w:eastAsia="en-US"/>
        </w:rPr>
        <w:t>2</w:t>
      </w:r>
      <w:r w:rsidRPr="00481051">
        <w:rPr>
          <w:rFonts w:ascii="Times New Roman" w:eastAsia="宋体" w:hAnsi="Times New Roman" w:cs="Times New Roman" w:hint="eastAsia"/>
          <w:kern w:val="0"/>
          <w:sz w:val="20"/>
          <w:szCs w:val="20"/>
          <w:lang w:eastAsia="en-US"/>
        </w:rPr>
        <w:t>Pb</w:t>
      </w:r>
      <w:r w:rsidRPr="00B6233A">
        <w:rPr>
          <w:rFonts w:ascii="Times New Roman" w:eastAsia="宋体" w:hAnsi="Times New Roman" w:cs="Times New Roman" w:hint="eastAsia"/>
          <w:kern w:val="0"/>
          <w:sz w:val="20"/>
          <w:szCs w:val="20"/>
          <w:vertAlign w:val="subscript"/>
          <w:lang w:eastAsia="en-US"/>
        </w:rPr>
        <w:t>3</w:t>
      </w:r>
      <w:r w:rsidRPr="00481051">
        <w:rPr>
          <w:rFonts w:ascii="Times New Roman" w:eastAsia="宋体" w:hAnsi="Times New Roman" w:cs="Times New Roman" w:hint="eastAsia"/>
          <w:kern w:val="0"/>
          <w:sz w:val="20"/>
          <w:szCs w:val="20"/>
          <w:lang w:eastAsia="en-US"/>
        </w:rPr>
        <w:t>I</w:t>
      </w:r>
      <w:r w:rsidRPr="00B6233A">
        <w:rPr>
          <w:rFonts w:ascii="Times New Roman" w:eastAsia="宋体" w:hAnsi="Times New Roman" w:cs="Times New Roman" w:hint="eastAsia"/>
          <w:kern w:val="0"/>
          <w:sz w:val="20"/>
          <w:szCs w:val="20"/>
          <w:vertAlign w:val="subscript"/>
          <w:lang w:eastAsia="en-US"/>
        </w:rPr>
        <w:t>10</w:t>
      </w:r>
      <w:r w:rsidRPr="00481051">
        <w:rPr>
          <w:rFonts w:ascii="Times New Roman" w:eastAsia="宋体" w:hAnsi="Times New Roman" w:cs="Times New Roman" w:hint="eastAsia"/>
          <w:kern w:val="0"/>
          <w:sz w:val="20"/>
          <w:szCs w:val="20"/>
          <w:lang w:eastAsia="en-US"/>
        </w:rPr>
        <w:t xml:space="preserve"> (n=3, PEA=phenylethylammonium and MA=methylammonium)</w:t>
      </w:r>
      <w:r w:rsidR="00BE76B4">
        <w:rPr>
          <w:rFonts w:ascii="Times New Roman" w:eastAsia="宋体" w:hAnsi="Times New Roman" w:cs="Times New Roman" w:hint="eastAsia"/>
          <w:kern w:val="0"/>
          <w:sz w:val="20"/>
          <w:szCs w:val="20"/>
        </w:rPr>
        <w:t xml:space="preserve"> </w:t>
      </w:r>
      <w:r w:rsidR="00A61E4E" w:rsidRPr="00A61E4E">
        <w:rPr>
          <w:rFonts w:ascii="Times New Roman" w:eastAsia="宋体" w:hAnsi="Times New Roman" w:cs="Times New Roman" w:hint="eastAsia"/>
          <w:kern w:val="0"/>
          <w:sz w:val="20"/>
          <w:szCs w:val="20"/>
        </w:rPr>
        <w:t>shown in Fig. 2 (c)</w:t>
      </w:r>
      <w:r w:rsidR="00BE76B4">
        <w:rPr>
          <w:rFonts w:ascii="Times New Roman" w:eastAsia="宋体" w:hAnsi="Times New Roman" w:cs="Times New Roman" w:hint="eastAsia"/>
          <w:kern w:val="0"/>
          <w:sz w:val="20"/>
          <w:szCs w:val="20"/>
        </w:rPr>
        <w:t>[15]</w:t>
      </w:r>
      <w:r w:rsidRPr="00481051">
        <w:rPr>
          <w:rFonts w:ascii="Times New Roman" w:eastAsia="宋体" w:hAnsi="Times New Roman" w:cs="Times New Roman" w:hint="eastAsia"/>
          <w:kern w:val="0"/>
          <w:sz w:val="20"/>
          <w:szCs w:val="20"/>
          <w:lang w:eastAsia="en-US"/>
        </w:rPr>
        <w:t xml:space="preserve">. Through the design of quantum </w:t>
      </w:r>
      <w:r w:rsidRPr="00481051">
        <w:rPr>
          <w:rFonts w:ascii="Times New Roman" w:eastAsia="宋体" w:hAnsi="Times New Roman" w:cs="Times New Roman" w:hint="eastAsia"/>
          <w:kern w:val="0"/>
          <w:sz w:val="20"/>
          <w:szCs w:val="20"/>
          <w:lang w:eastAsia="en-US"/>
        </w:rPr>
        <w:lastRenderedPageBreak/>
        <w:t>dot surface ligands and organic matrix, the OPD achieves high gain detection in the near-infrared (NIR) region related to vivo biological imaging, with external quantum efficiency (EQE) exceeding 1000%, and maintains 90% responsiveness after 150 days of storage.</w:t>
      </w:r>
    </w:p>
    <w:p w14:paraId="28E09926" w14:textId="43378C72" w:rsidR="00FA0499" w:rsidRPr="007F0234" w:rsidRDefault="00FA0499" w:rsidP="007F0234">
      <w:pPr>
        <w:keepNext/>
        <w:widowControl/>
        <w:spacing w:before="240" w:after="240"/>
        <w:jc w:val="center"/>
        <w:outlineLvl w:val="2"/>
        <w:rPr>
          <w:rFonts w:ascii="Times New Roman" w:eastAsia="宋体" w:hAnsi="Times New Roman" w:cs="Times New Roman"/>
          <w:i/>
          <w:iCs/>
          <w:kern w:val="0"/>
          <w:sz w:val="20"/>
          <w:szCs w:val="20"/>
          <w:lang w:val="en-GB"/>
        </w:rPr>
      </w:pPr>
      <w:r w:rsidRPr="007F0234">
        <w:rPr>
          <w:rFonts w:ascii="Times New Roman" w:eastAsia="宋体" w:hAnsi="Times New Roman" w:cs="Times New Roman" w:hint="eastAsia"/>
          <w:i/>
          <w:iCs/>
          <w:kern w:val="0"/>
          <w:sz w:val="20"/>
          <w:szCs w:val="20"/>
          <w:lang w:val="en-GB" w:eastAsia="en-GB"/>
        </w:rPr>
        <w:t>Fullerene Acceptors</w:t>
      </w:r>
    </w:p>
    <w:p w14:paraId="4B600884" w14:textId="5D20A2AA"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kern w:val="0"/>
          <w:sz w:val="20"/>
          <w:szCs w:val="20"/>
          <w:lang w:eastAsia="en-US"/>
        </w:rPr>
        <w:t xml:space="preserve">Fullerenes (such as C₆₀, C₇₀) are </w:t>
      </w:r>
      <w:r w:rsidRPr="00481051">
        <w:rPr>
          <w:rFonts w:ascii="Times New Roman" w:eastAsia="宋体" w:hAnsi="Times New Roman" w:cs="Times New Roman" w:hint="eastAsia"/>
          <w:kern w:val="0"/>
          <w:sz w:val="20"/>
          <w:szCs w:val="20"/>
          <w:lang w:eastAsia="en-US"/>
        </w:rPr>
        <w:t>en</w:t>
      </w:r>
      <w:r w:rsidRPr="00481051">
        <w:rPr>
          <w:rFonts w:ascii="Times New Roman" w:eastAsia="宋体" w:hAnsi="Times New Roman" w:cs="Times New Roman"/>
          <w:kern w:val="0"/>
          <w:sz w:val="20"/>
          <w:szCs w:val="20"/>
          <w:lang w:eastAsia="en-US"/>
        </w:rPr>
        <w:t>closed cage</w:t>
      </w:r>
      <w:r w:rsidRPr="00481051">
        <w:rPr>
          <w:rFonts w:ascii="Times New Roman" w:eastAsia="宋体" w:hAnsi="Times New Roman" w:cs="Times New Roman" w:hint="eastAsia"/>
          <w:kern w:val="0"/>
          <w:sz w:val="20"/>
          <w:szCs w:val="20"/>
          <w:lang w:eastAsia="en-US"/>
        </w:rPr>
        <w:t>-</w:t>
      </w:r>
      <w:r w:rsidRPr="00481051">
        <w:rPr>
          <w:rFonts w:ascii="Times New Roman" w:eastAsia="宋体" w:hAnsi="Times New Roman" w:cs="Times New Roman"/>
          <w:kern w:val="0"/>
          <w:sz w:val="20"/>
          <w:szCs w:val="20"/>
          <w:lang w:eastAsia="en-US"/>
        </w:rPr>
        <w:t>like structures composed of sp² hybridized carbon atoms</w:t>
      </w:r>
      <w:r w:rsidRPr="00481051">
        <w:rPr>
          <w:rFonts w:ascii="Times New Roman" w:eastAsia="宋体" w:hAnsi="Times New Roman" w:cs="Times New Roman" w:hint="eastAsia"/>
          <w:kern w:val="0"/>
          <w:sz w:val="20"/>
          <w:szCs w:val="20"/>
          <w:lang w:eastAsia="en-US"/>
        </w:rPr>
        <w:t xml:space="preserve"> </w:t>
      </w:r>
      <w:r w:rsidRPr="00481051">
        <w:rPr>
          <w:rFonts w:ascii="Times New Roman" w:eastAsia="宋体" w:hAnsi="Times New Roman" w:cs="Times New Roman"/>
          <w:kern w:val="0"/>
          <w:sz w:val="20"/>
          <w:szCs w:val="20"/>
          <w:lang w:eastAsia="en-US"/>
        </w:rPr>
        <w:t>with high symmetry</w:t>
      </w:r>
      <w:r w:rsidRPr="00481051">
        <w:rPr>
          <w:rFonts w:ascii="Times New Roman" w:eastAsia="宋体" w:hAnsi="Times New Roman" w:cs="Times New Roman" w:hint="eastAsia"/>
          <w:kern w:val="0"/>
          <w:sz w:val="20"/>
          <w:szCs w:val="20"/>
          <w:lang w:eastAsia="en-US"/>
        </w:rPr>
        <w:t xml:space="preserve"> and t</w:t>
      </w:r>
      <w:r w:rsidRPr="00481051">
        <w:rPr>
          <w:rFonts w:ascii="Times New Roman" w:eastAsia="宋体" w:hAnsi="Times New Roman" w:cs="Times New Roman"/>
          <w:kern w:val="0"/>
          <w:sz w:val="20"/>
          <w:szCs w:val="20"/>
          <w:lang w:eastAsia="en-US"/>
        </w:rPr>
        <w:t xml:space="preserve">he delocalized π electron cloud on the surface of the carbon cage endows it with strong electron acceptance ability. Typically, the LUMO energy level of fullerenes is significantly lower than the HOMO energy level of donors, </w:t>
      </w:r>
      <w:r w:rsidRPr="00481051">
        <w:rPr>
          <w:rFonts w:ascii="Times New Roman" w:eastAsia="宋体" w:hAnsi="Times New Roman" w:cs="Times New Roman" w:hint="eastAsia"/>
          <w:kern w:val="0"/>
          <w:sz w:val="20"/>
          <w:szCs w:val="20"/>
          <w:lang w:eastAsia="en-US"/>
        </w:rPr>
        <w:t xml:space="preserve">thus </w:t>
      </w:r>
      <w:r w:rsidRPr="00481051">
        <w:rPr>
          <w:rFonts w:ascii="Times New Roman" w:eastAsia="宋体" w:hAnsi="Times New Roman" w:cs="Times New Roman"/>
          <w:kern w:val="0"/>
          <w:sz w:val="20"/>
          <w:szCs w:val="20"/>
          <w:lang w:eastAsia="en-US"/>
        </w:rPr>
        <w:t xml:space="preserve">creating an energy level gradient </w:t>
      </w:r>
      <w:r w:rsidRPr="00481051">
        <w:rPr>
          <w:rFonts w:ascii="Times New Roman" w:eastAsia="宋体" w:hAnsi="Times New Roman" w:cs="Times New Roman" w:hint="eastAsia"/>
          <w:kern w:val="0"/>
          <w:sz w:val="20"/>
          <w:szCs w:val="20"/>
          <w:lang w:eastAsia="en-US"/>
        </w:rPr>
        <w:t>which</w:t>
      </w:r>
      <w:r w:rsidRPr="00481051">
        <w:rPr>
          <w:rFonts w:ascii="Times New Roman" w:eastAsia="宋体" w:hAnsi="Times New Roman" w:cs="Times New Roman"/>
          <w:kern w:val="0"/>
          <w:sz w:val="20"/>
          <w:szCs w:val="20"/>
          <w:lang w:eastAsia="en-US"/>
        </w:rPr>
        <w:t xml:space="preserve"> drives exciton separation and forms a continuous permeation channel for electron transport. </w:t>
      </w:r>
      <w:r w:rsidRPr="00481051">
        <w:rPr>
          <w:rFonts w:ascii="Times New Roman" w:eastAsia="宋体" w:hAnsi="Times New Roman" w:cs="Times New Roman" w:hint="eastAsia"/>
          <w:kern w:val="0"/>
          <w:sz w:val="20"/>
          <w:szCs w:val="20"/>
          <w:lang w:eastAsia="en-US"/>
        </w:rPr>
        <w:t>For</w:t>
      </w:r>
      <w:r w:rsidRPr="00481051">
        <w:rPr>
          <w:rFonts w:ascii="Times New Roman" w:eastAsia="宋体" w:hAnsi="Times New Roman" w:cs="Times New Roman"/>
          <w:kern w:val="0"/>
          <w:sz w:val="20"/>
          <w:szCs w:val="20"/>
          <w:lang w:eastAsia="en-US"/>
        </w:rPr>
        <w:t xml:space="preserve"> fullerene </w:t>
      </w:r>
      <w:r w:rsidR="006A0F24" w:rsidRPr="00481051">
        <w:rPr>
          <w:rFonts w:ascii="Times New Roman" w:eastAsia="宋体" w:hAnsi="Times New Roman" w:cs="Times New Roman"/>
          <w:kern w:val="0"/>
          <w:sz w:val="20"/>
          <w:szCs w:val="20"/>
          <w:lang w:eastAsia="en-US"/>
        </w:rPr>
        <w:t>derivatives, PC</w:t>
      </w:r>
      <w:r w:rsidRPr="00554C85">
        <w:rPr>
          <w:rFonts w:ascii="Times New Roman" w:eastAsia="宋体" w:hAnsi="Times New Roman" w:cs="Times New Roman" w:hint="eastAsia"/>
          <w:kern w:val="0"/>
          <w:sz w:val="20"/>
          <w:szCs w:val="20"/>
          <w:vertAlign w:val="subscript"/>
          <w:lang w:eastAsia="en-US"/>
        </w:rPr>
        <w:t>61</w:t>
      </w:r>
      <w:r w:rsidRPr="00481051">
        <w:rPr>
          <w:rFonts w:ascii="Times New Roman" w:eastAsia="宋体" w:hAnsi="Times New Roman" w:cs="Times New Roman" w:hint="eastAsia"/>
          <w:kern w:val="0"/>
          <w:sz w:val="20"/>
          <w:szCs w:val="20"/>
          <w:lang w:eastAsia="en-US"/>
        </w:rPr>
        <w:t>BM (</w:t>
      </w:r>
      <w:r w:rsidRPr="00481051">
        <w:rPr>
          <w:rFonts w:ascii="Times New Roman" w:eastAsia="宋体" w:hAnsi="Times New Roman" w:cs="Times New Roman"/>
          <w:kern w:val="0"/>
          <w:sz w:val="20"/>
          <w:szCs w:val="20"/>
          <w:lang w:eastAsia="en-US"/>
        </w:rPr>
        <w:t>[6,6]-phenyl-C</w:t>
      </w:r>
      <w:r w:rsidRPr="00554C85">
        <w:rPr>
          <w:rFonts w:ascii="Times New Roman" w:eastAsia="宋体" w:hAnsi="Times New Roman" w:cs="Times New Roman"/>
          <w:kern w:val="0"/>
          <w:sz w:val="20"/>
          <w:szCs w:val="20"/>
          <w:vertAlign w:val="subscript"/>
          <w:lang w:eastAsia="en-US"/>
        </w:rPr>
        <w:t>61</w:t>
      </w:r>
      <w:r w:rsidRPr="00481051">
        <w:rPr>
          <w:rFonts w:ascii="Times New Roman" w:eastAsia="宋体" w:hAnsi="Times New Roman" w:cs="Times New Roman"/>
          <w:kern w:val="0"/>
          <w:sz w:val="20"/>
          <w:szCs w:val="20"/>
          <w:lang w:eastAsia="en-US"/>
        </w:rPr>
        <w:t>-butyric acid methyl ester</w:t>
      </w:r>
      <w:r w:rsidRPr="00481051">
        <w:rPr>
          <w:rFonts w:ascii="Times New Roman" w:eastAsia="宋体" w:hAnsi="Times New Roman" w:cs="Times New Roman" w:hint="eastAsia"/>
          <w:kern w:val="0"/>
          <w:sz w:val="20"/>
          <w:szCs w:val="20"/>
          <w:lang w:eastAsia="en-US"/>
        </w:rPr>
        <w:t>)</w:t>
      </w:r>
      <w:r w:rsidRPr="00481051">
        <w:rPr>
          <w:rFonts w:ascii="Times New Roman" w:eastAsia="宋体" w:hAnsi="Times New Roman" w:cs="Times New Roman"/>
          <w:kern w:val="0"/>
          <w:sz w:val="20"/>
          <w:szCs w:val="20"/>
          <w:lang w:eastAsia="en-US"/>
        </w:rPr>
        <w:t xml:space="preserve"> and PC</w:t>
      </w:r>
      <w:r w:rsidRPr="00554C85">
        <w:rPr>
          <w:rFonts w:ascii="Times New Roman" w:eastAsia="宋体" w:hAnsi="Times New Roman" w:cs="Times New Roman" w:hint="eastAsia"/>
          <w:kern w:val="0"/>
          <w:sz w:val="20"/>
          <w:szCs w:val="20"/>
          <w:vertAlign w:val="subscript"/>
          <w:lang w:eastAsia="en-US"/>
        </w:rPr>
        <w:t>71</w:t>
      </w:r>
      <w:r w:rsidRPr="00481051">
        <w:rPr>
          <w:rFonts w:ascii="Times New Roman" w:eastAsia="宋体" w:hAnsi="Times New Roman" w:cs="Times New Roman" w:hint="eastAsia"/>
          <w:kern w:val="0"/>
          <w:sz w:val="20"/>
          <w:szCs w:val="20"/>
          <w:lang w:eastAsia="en-US"/>
        </w:rPr>
        <w:t>BM (</w:t>
      </w:r>
      <w:r w:rsidRPr="00481051">
        <w:rPr>
          <w:rFonts w:ascii="Times New Roman" w:eastAsia="宋体" w:hAnsi="Times New Roman" w:cs="Times New Roman"/>
          <w:kern w:val="0"/>
          <w:sz w:val="20"/>
          <w:szCs w:val="20"/>
          <w:lang w:eastAsia="en-US"/>
        </w:rPr>
        <w:t>[6,6]-phenyl-C</w:t>
      </w:r>
      <w:r w:rsidRPr="00554C85">
        <w:rPr>
          <w:rFonts w:ascii="Times New Roman" w:eastAsia="宋体" w:hAnsi="Times New Roman" w:cs="Times New Roman" w:hint="eastAsia"/>
          <w:kern w:val="0"/>
          <w:sz w:val="20"/>
          <w:szCs w:val="20"/>
          <w:vertAlign w:val="subscript"/>
          <w:lang w:eastAsia="en-US"/>
        </w:rPr>
        <w:t>7</w:t>
      </w:r>
      <w:r w:rsidRPr="00554C85">
        <w:rPr>
          <w:rFonts w:ascii="Times New Roman" w:eastAsia="宋体" w:hAnsi="Times New Roman" w:cs="Times New Roman"/>
          <w:kern w:val="0"/>
          <w:sz w:val="20"/>
          <w:szCs w:val="20"/>
          <w:vertAlign w:val="subscript"/>
          <w:lang w:eastAsia="en-US"/>
        </w:rPr>
        <w:t>1</w:t>
      </w:r>
      <w:r w:rsidRPr="00481051">
        <w:rPr>
          <w:rFonts w:ascii="Times New Roman" w:eastAsia="宋体" w:hAnsi="Times New Roman" w:cs="Times New Roman"/>
          <w:kern w:val="0"/>
          <w:sz w:val="20"/>
          <w:szCs w:val="20"/>
          <w:lang w:eastAsia="en-US"/>
        </w:rPr>
        <w:t>-butyric acid methyl ester</w:t>
      </w:r>
      <w:r w:rsidRPr="00481051">
        <w:rPr>
          <w:rFonts w:ascii="Times New Roman" w:eastAsia="宋体" w:hAnsi="Times New Roman" w:cs="Times New Roman" w:hint="eastAsia"/>
          <w:kern w:val="0"/>
          <w:sz w:val="20"/>
          <w:szCs w:val="20"/>
          <w:lang w:eastAsia="en-US"/>
        </w:rPr>
        <w:t>), they</w:t>
      </w:r>
      <w:r w:rsidRPr="00481051">
        <w:rPr>
          <w:rFonts w:ascii="Times New Roman" w:eastAsia="宋体" w:hAnsi="Times New Roman" w:cs="Times New Roman"/>
          <w:kern w:val="0"/>
          <w:sz w:val="20"/>
          <w:szCs w:val="20"/>
          <w:lang w:eastAsia="en-US"/>
        </w:rPr>
        <w:t xml:space="preserve"> </w:t>
      </w:r>
      <w:r w:rsidRPr="00481051">
        <w:rPr>
          <w:rFonts w:ascii="Times New Roman" w:eastAsia="宋体" w:hAnsi="Times New Roman" w:cs="Times New Roman" w:hint="eastAsia"/>
          <w:kern w:val="0"/>
          <w:sz w:val="20"/>
          <w:szCs w:val="20"/>
          <w:lang w:eastAsia="en-US"/>
        </w:rPr>
        <w:t xml:space="preserve">can </w:t>
      </w:r>
      <w:r w:rsidRPr="00481051">
        <w:rPr>
          <w:rFonts w:ascii="Times New Roman" w:eastAsia="宋体" w:hAnsi="Times New Roman" w:cs="Times New Roman"/>
          <w:kern w:val="0"/>
          <w:sz w:val="20"/>
          <w:szCs w:val="20"/>
          <w:lang w:eastAsia="en-US"/>
        </w:rPr>
        <w:t xml:space="preserve">enhance solubility and expand absorption spectra by grafting phenyl butyric acid methyl ester side chains. The charge absorption of fullerene acceptors can also be altered by modifying the donor molecule. Vanderspikken J. et al. replaced the alkyl side chain of poly[2,5-bis(3-tetradecylthiophen-2-yl)thieno[3,2-b]thiophene] (PBTTT) with an alkoxyalkyl (-OR-R) side chain, allowing the fullerene acceptor material to be insertable while </w:t>
      </w:r>
      <w:r w:rsidRPr="00481051">
        <w:rPr>
          <w:rFonts w:ascii="Times New Roman" w:eastAsia="宋体" w:hAnsi="Times New Roman" w:cs="Times New Roman" w:hint="eastAsia"/>
          <w:kern w:val="0"/>
          <w:sz w:val="20"/>
          <w:szCs w:val="20"/>
          <w:lang w:eastAsia="en-US"/>
        </w:rPr>
        <w:t xml:space="preserve">driving </w:t>
      </w:r>
      <w:r w:rsidRPr="00481051">
        <w:rPr>
          <w:rFonts w:ascii="Times New Roman" w:eastAsia="宋体" w:hAnsi="Times New Roman" w:cs="Times New Roman"/>
          <w:kern w:val="0"/>
          <w:sz w:val="20"/>
          <w:szCs w:val="20"/>
          <w:lang w:eastAsia="en-US"/>
        </w:rPr>
        <w:t>the mixed active layer towards absorbing NIR light</w:t>
      </w:r>
      <w:r w:rsidR="00663E86">
        <w:rPr>
          <w:rFonts w:ascii="Times New Roman" w:eastAsia="宋体" w:hAnsi="Times New Roman" w:cs="Times New Roman" w:hint="eastAsia"/>
          <w:kern w:val="0"/>
          <w:sz w:val="20"/>
          <w:szCs w:val="20"/>
        </w:rPr>
        <w:t xml:space="preserve"> [16]</w:t>
      </w:r>
      <w:r w:rsidRPr="00481051">
        <w:rPr>
          <w:rFonts w:ascii="Times New Roman" w:eastAsia="宋体" w:hAnsi="Times New Roman" w:cs="Times New Roman"/>
          <w:kern w:val="0"/>
          <w:sz w:val="20"/>
          <w:szCs w:val="20"/>
          <w:lang w:eastAsia="en-US"/>
        </w:rPr>
        <w:t xml:space="preserve">. Despite the inevitable increase in dark current after modification, the detector exhibits excellent detection rates </w:t>
      </w:r>
      <w:r w:rsidRPr="00481051">
        <w:rPr>
          <w:rFonts w:ascii="Times New Roman" w:eastAsia="宋体" w:hAnsi="Times New Roman" w:cs="Times New Roman" w:hint="eastAsia"/>
          <w:kern w:val="0"/>
          <w:sz w:val="20"/>
          <w:szCs w:val="20"/>
          <w:lang w:eastAsia="en-US"/>
        </w:rPr>
        <w:t>from</w:t>
      </w:r>
      <w:r w:rsidRPr="00481051">
        <w:rPr>
          <w:rFonts w:ascii="Times New Roman" w:eastAsia="宋体" w:hAnsi="Times New Roman" w:cs="Times New Roman"/>
          <w:kern w:val="0"/>
          <w:sz w:val="20"/>
          <w:szCs w:val="20"/>
          <w:lang w:eastAsia="en-US"/>
        </w:rPr>
        <w:t xml:space="preserve"> 1000 </w:t>
      </w:r>
      <w:r w:rsidRPr="00481051">
        <w:rPr>
          <w:rFonts w:ascii="Times New Roman" w:eastAsia="宋体" w:hAnsi="Times New Roman" w:cs="Times New Roman" w:hint="eastAsia"/>
          <w:kern w:val="0"/>
          <w:sz w:val="20"/>
          <w:szCs w:val="20"/>
          <w:lang w:eastAsia="en-US"/>
        </w:rPr>
        <w:t>to</w:t>
      </w:r>
      <w:r w:rsidRPr="00481051">
        <w:rPr>
          <w:rFonts w:ascii="Times New Roman" w:eastAsia="宋体" w:hAnsi="Times New Roman" w:cs="Times New Roman"/>
          <w:kern w:val="0"/>
          <w:sz w:val="20"/>
          <w:szCs w:val="20"/>
          <w:lang w:eastAsia="en-US"/>
        </w:rPr>
        <w:t xml:space="preserve"> 1340 nm, making it possible to become a wearable micro medical diagnostic device. Kim H. et al. co</w:t>
      </w:r>
      <w:r w:rsidRPr="00481051">
        <w:rPr>
          <w:rFonts w:ascii="Times New Roman" w:eastAsia="宋体" w:hAnsi="Times New Roman" w:cs="Times New Roman" w:hint="eastAsia"/>
          <w:kern w:val="0"/>
          <w:sz w:val="20"/>
          <w:szCs w:val="20"/>
          <w:lang w:eastAsia="en-US"/>
        </w:rPr>
        <w:t>-</w:t>
      </w:r>
      <w:r w:rsidRPr="00481051">
        <w:rPr>
          <w:rFonts w:ascii="Times New Roman" w:eastAsia="宋体" w:hAnsi="Times New Roman" w:cs="Times New Roman"/>
          <w:kern w:val="0"/>
          <w:sz w:val="20"/>
          <w:szCs w:val="20"/>
          <w:lang w:eastAsia="en-US"/>
        </w:rPr>
        <w:t xml:space="preserve">deposited </w:t>
      </w:r>
      <w:r w:rsidRPr="00481051">
        <w:rPr>
          <w:rFonts w:ascii="Times New Roman" w:eastAsia="宋体" w:hAnsi="Times New Roman" w:cs="Times New Roman" w:hint="eastAsia"/>
          <w:kern w:val="0"/>
          <w:sz w:val="20"/>
          <w:szCs w:val="20"/>
          <w:lang w:eastAsia="en-US"/>
        </w:rPr>
        <w:t xml:space="preserve">a kind of </w:t>
      </w:r>
      <w:r w:rsidRPr="00481051">
        <w:rPr>
          <w:rFonts w:ascii="Times New Roman" w:eastAsia="宋体" w:hAnsi="Times New Roman" w:cs="Times New Roman"/>
          <w:kern w:val="0"/>
          <w:sz w:val="20"/>
          <w:szCs w:val="20"/>
          <w:lang w:eastAsia="en-US"/>
        </w:rPr>
        <w:t>donor</w:t>
      </w:r>
      <w:r w:rsidRPr="00481051">
        <w:rPr>
          <w:rFonts w:ascii="Times New Roman" w:eastAsia="宋体" w:hAnsi="Times New Roman" w:cs="Times New Roman" w:hint="eastAsia"/>
          <w:kern w:val="0"/>
          <w:sz w:val="20"/>
          <w:szCs w:val="20"/>
          <w:lang w:eastAsia="en-US"/>
        </w:rPr>
        <w:t>-</w:t>
      </w:r>
      <w:r w:rsidRPr="00481051">
        <w:rPr>
          <w:rFonts w:ascii="Times New Roman" w:eastAsia="宋体" w:hAnsi="Times New Roman" w:cs="Times New Roman"/>
          <w:kern w:val="0"/>
          <w:sz w:val="20"/>
          <w:szCs w:val="20"/>
          <w:lang w:eastAsia="en-US"/>
        </w:rPr>
        <w:t>linker</w:t>
      </w:r>
      <w:r w:rsidRPr="00481051">
        <w:rPr>
          <w:rFonts w:ascii="Times New Roman" w:eastAsia="宋体" w:hAnsi="Times New Roman" w:cs="Times New Roman" w:hint="eastAsia"/>
          <w:kern w:val="0"/>
          <w:sz w:val="20"/>
          <w:szCs w:val="20"/>
          <w:lang w:eastAsia="en-US"/>
        </w:rPr>
        <w:t>-</w:t>
      </w:r>
      <w:r w:rsidRPr="00481051">
        <w:rPr>
          <w:rFonts w:ascii="Times New Roman" w:eastAsia="宋体" w:hAnsi="Times New Roman" w:cs="Times New Roman"/>
          <w:kern w:val="0"/>
          <w:sz w:val="20"/>
          <w:szCs w:val="20"/>
          <w:lang w:eastAsia="en-US"/>
        </w:rPr>
        <w:t>acceptor (D</w:t>
      </w:r>
      <w:r w:rsidRPr="00481051">
        <w:rPr>
          <w:rFonts w:ascii="Times New Roman" w:eastAsia="宋体" w:hAnsi="Times New Roman" w:cs="Times New Roman" w:hint="eastAsia"/>
          <w:kern w:val="0"/>
          <w:sz w:val="20"/>
          <w:szCs w:val="20"/>
          <w:lang w:eastAsia="en-US"/>
        </w:rPr>
        <w:t>-</w:t>
      </w:r>
      <w:bookmarkStart w:id="1" w:name="_Hlk194785630"/>
      <w:r w:rsidRPr="00481051">
        <w:rPr>
          <w:rFonts w:ascii="Times New Roman" w:eastAsia="宋体" w:hAnsi="Times New Roman" w:cs="Times New Roman"/>
          <w:kern w:val="0"/>
          <w:sz w:val="20"/>
          <w:szCs w:val="20"/>
          <w:lang w:eastAsia="en-US"/>
        </w:rPr>
        <w:t>π</w:t>
      </w:r>
      <w:bookmarkEnd w:id="1"/>
      <w:r w:rsidRPr="00481051">
        <w:rPr>
          <w:rFonts w:ascii="Times New Roman" w:eastAsia="宋体" w:hAnsi="Times New Roman" w:cs="Times New Roman" w:hint="eastAsia"/>
          <w:kern w:val="0"/>
          <w:sz w:val="20"/>
          <w:szCs w:val="20"/>
          <w:lang w:eastAsia="en-US"/>
        </w:rPr>
        <w:t>-</w:t>
      </w:r>
      <w:r w:rsidRPr="00481051">
        <w:rPr>
          <w:rFonts w:ascii="Times New Roman" w:eastAsia="宋体" w:hAnsi="Times New Roman" w:cs="Times New Roman"/>
          <w:kern w:val="0"/>
          <w:sz w:val="20"/>
          <w:szCs w:val="20"/>
          <w:lang w:eastAsia="en-US"/>
        </w:rPr>
        <w:t xml:space="preserve">A) </w:t>
      </w:r>
      <w:r w:rsidRPr="00481051">
        <w:rPr>
          <w:rFonts w:ascii="Times New Roman" w:eastAsia="宋体" w:hAnsi="Times New Roman" w:cs="Times New Roman" w:hint="eastAsia"/>
          <w:kern w:val="0"/>
          <w:sz w:val="20"/>
          <w:szCs w:val="20"/>
          <w:lang w:eastAsia="en-US"/>
        </w:rPr>
        <w:t xml:space="preserve">structure </w:t>
      </w:r>
      <w:r w:rsidRPr="00481051">
        <w:rPr>
          <w:rFonts w:ascii="Times New Roman" w:eastAsia="宋体" w:hAnsi="Times New Roman" w:cs="Times New Roman"/>
          <w:kern w:val="0"/>
          <w:sz w:val="20"/>
          <w:szCs w:val="20"/>
          <w:lang w:eastAsia="en-US"/>
        </w:rPr>
        <w:t>merocyanines with C</w:t>
      </w:r>
      <w:r w:rsidRPr="00554C85">
        <w:rPr>
          <w:rFonts w:ascii="Times New Roman" w:eastAsia="宋体" w:hAnsi="Times New Roman" w:cs="Times New Roman"/>
          <w:kern w:val="0"/>
          <w:sz w:val="20"/>
          <w:szCs w:val="20"/>
          <w:vertAlign w:val="subscript"/>
          <w:lang w:eastAsia="en-US"/>
        </w:rPr>
        <w:t>60</w:t>
      </w:r>
      <w:r w:rsidRPr="00481051">
        <w:rPr>
          <w:rFonts w:ascii="Times New Roman" w:eastAsia="宋体" w:hAnsi="Times New Roman" w:cs="Times New Roman"/>
          <w:kern w:val="0"/>
          <w:sz w:val="20"/>
          <w:szCs w:val="20"/>
          <w:lang w:eastAsia="en-US"/>
        </w:rPr>
        <w:t xml:space="preserve"> as a mixed film and developed a novel high-performance green selective OPD</w:t>
      </w:r>
      <w:r w:rsidR="00C1719C">
        <w:rPr>
          <w:rFonts w:ascii="Times New Roman" w:eastAsia="宋体" w:hAnsi="Times New Roman" w:cs="Times New Roman" w:hint="eastAsia"/>
          <w:kern w:val="0"/>
          <w:sz w:val="20"/>
          <w:szCs w:val="20"/>
        </w:rPr>
        <w:t xml:space="preserve"> [17]</w:t>
      </w:r>
      <w:r w:rsidRPr="00481051">
        <w:rPr>
          <w:rFonts w:ascii="Times New Roman" w:eastAsia="宋体" w:hAnsi="Times New Roman" w:cs="Times New Roman"/>
          <w:kern w:val="0"/>
          <w:sz w:val="20"/>
          <w:szCs w:val="20"/>
          <w:lang w:eastAsia="en-US"/>
        </w:rPr>
        <w:t>. Due to the unique chalcogen bonding interaction within the molecule, the molecule is forced to flatten, thereby reducing donor strength and widening the optical bandgap. This strategy provides new ideas for designing high-performance optoelectronic materials.</w:t>
      </w:r>
    </w:p>
    <w:p w14:paraId="5BF1CEA1" w14:textId="0C99F62A"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Some study aims to enhance the optoelectronic performance of devices by adding a third component to binary mixed films containing fullerene acceptors. Nanayakkara MPA. et al. doped bismuth oxide (Bi2O3) nanoparticles into Poly(3-hexylthiophene-2,5-diyl) (P</w:t>
      </w:r>
      <w:r w:rsidRPr="00554C85">
        <w:rPr>
          <w:rFonts w:ascii="Times New Roman" w:eastAsia="宋体" w:hAnsi="Times New Roman" w:cs="Times New Roman" w:hint="eastAsia"/>
          <w:kern w:val="0"/>
          <w:sz w:val="20"/>
          <w:szCs w:val="20"/>
          <w:lang w:eastAsia="en-US"/>
        </w:rPr>
        <w:t>3</w:t>
      </w:r>
      <w:r w:rsidRPr="00481051">
        <w:rPr>
          <w:rFonts w:ascii="Times New Roman" w:eastAsia="宋体" w:hAnsi="Times New Roman" w:cs="Times New Roman" w:hint="eastAsia"/>
          <w:kern w:val="0"/>
          <w:sz w:val="20"/>
          <w:szCs w:val="20"/>
          <w:lang w:eastAsia="en-US"/>
        </w:rPr>
        <w:t>HT):</w:t>
      </w:r>
      <w:r w:rsidRPr="00481051">
        <w:rPr>
          <w:rFonts w:ascii="Times New Roman" w:eastAsia="宋体" w:hAnsi="Times New Roman" w:cs="Times New Roman"/>
          <w:kern w:val="0"/>
          <w:sz w:val="20"/>
          <w:szCs w:val="20"/>
          <w:lang w:eastAsia="en-US"/>
        </w:rPr>
        <w:t xml:space="preserve"> PC</w:t>
      </w:r>
      <w:r w:rsidRPr="00554C85">
        <w:rPr>
          <w:rFonts w:ascii="Times New Roman" w:eastAsia="宋体" w:hAnsi="Times New Roman" w:cs="Times New Roman"/>
          <w:kern w:val="0"/>
          <w:sz w:val="20"/>
          <w:szCs w:val="20"/>
          <w:vertAlign w:val="subscript"/>
          <w:lang w:eastAsia="en-US"/>
        </w:rPr>
        <w:t>7</w:t>
      </w:r>
      <w:r w:rsidRPr="00554C85">
        <w:rPr>
          <w:rFonts w:ascii="Times New Roman" w:eastAsia="宋体" w:hAnsi="Times New Roman" w:cs="Times New Roman" w:hint="eastAsia"/>
          <w:kern w:val="0"/>
          <w:sz w:val="20"/>
          <w:szCs w:val="20"/>
          <w:vertAlign w:val="subscript"/>
          <w:lang w:eastAsia="en-US"/>
        </w:rPr>
        <w:t>1</w:t>
      </w:r>
      <w:r w:rsidRPr="00481051">
        <w:rPr>
          <w:rFonts w:ascii="Times New Roman" w:eastAsia="宋体" w:hAnsi="Times New Roman" w:cs="Times New Roman"/>
          <w:kern w:val="0"/>
          <w:sz w:val="20"/>
          <w:szCs w:val="20"/>
          <w:lang w:eastAsia="en-US"/>
        </w:rPr>
        <w:t>BM</w:t>
      </w:r>
      <w:r w:rsidRPr="00481051">
        <w:rPr>
          <w:rFonts w:ascii="Times New Roman" w:eastAsia="宋体" w:hAnsi="Times New Roman" w:cs="Times New Roman" w:hint="eastAsia"/>
          <w:kern w:val="0"/>
          <w:sz w:val="20"/>
          <w:szCs w:val="20"/>
          <w:lang w:eastAsia="en-US"/>
        </w:rPr>
        <w:t xml:space="preserve"> bulk heterojuction (BHJ), trying to promote X-ray attenuation, improve photocurrent, and enhance signal-to-noise ratio (SNR)</w:t>
      </w:r>
      <w:r w:rsidR="009951BA">
        <w:rPr>
          <w:rFonts w:ascii="Times New Roman" w:eastAsia="宋体" w:hAnsi="Times New Roman" w:cs="Times New Roman" w:hint="eastAsia"/>
          <w:kern w:val="0"/>
          <w:sz w:val="20"/>
          <w:szCs w:val="20"/>
        </w:rPr>
        <w:t xml:space="preserve"> [18]</w:t>
      </w:r>
      <w:r w:rsidRPr="00481051">
        <w:rPr>
          <w:rFonts w:ascii="Times New Roman" w:eastAsia="宋体" w:hAnsi="Times New Roman" w:cs="Times New Roman" w:hint="eastAsia"/>
          <w:kern w:val="0"/>
          <w:sz w:val="20"/>
          <w:szCs w:val="20"/>
          <w:lang w:eastAsia="en-US"/>
        </w:rPr>
        <w:t xml:space="preserve">. At the same time, the </w:t>
      </w:r>
      <w:r w:rsidRPr="00481051">
        <w:rPr>
          <w:rFonts w:ascii="Times New Roman" w:eastAsia="宋体" w:hAnsi="Times New Roman" w:cs="Times New Roman"/>
          <w:kern w:val="0"/>
          <w:sz w:val="20"/>
          <w:szCs w:val="20"/>
          <w:lang w:eastAsia="en-US"/>
        </w:rPr>
        <w:t>self-forming</w:t>
      </w:r>
      <w:r w:rsidRPr="00481051">
        <w:rPr>
          <w:rFonts w:ascii="Times New Roman" w:eastAsia="宋体" w:hAnsi="Times New Roman" w:cs="Times New Roman" w:hint="eastAsia"/>
          <w:kern w:val="0"/>
          <w:sz w:val="20"/>
          <w:szCs w:val="20"/>
          <w:lang w:eastAsia="en-US"/>
        </w:rPr>
        <w:t xml:space="preserve"> HTL function through vertical component gradient demonstrated in the article significantly reduced dark current. A study has introduced other Non-fullerene acceptors structures to form a ternary active layer, Zhang S. et al. developed another ternary mixed membrane consisting of a D-A-D structured NIR absorber (2TT-oC6B), </w:t>
      </w:r>
      <w:r w:rsidRPr="00481051">
        <w:rPr>
          <w:rFonts w:ascii="Times New Roman" w:eastAsia="宋体" w:hAnsi="Times New Roman" w:cs="Times New Roman"/>
          <w:kern w:val="0"/>
          <w:sz w:val="20"/>
          <w:szCs w:val="20"/>
          <w:lang w:eastAsia="en-US"/>
        </w:rPr>
        <w:t>poly(N,N′-bis-4-butylphenyl-N,N′-bisphenyl)benzidin (PolyTPD)</w:t>
      </w:r>
      <w:r w:rsidRPr="00481051">
        <w:rPr>
          <w:rFonts w:ascii="Times New Roman" w:eastAsia="宋体" w:hAnsi="Times New Roman" w:cs="Times New Roman" w:hint="eastAsia"/>
          <w:kern w:val="0"/>
          <w:sz w:val="20"/>
          <w:szCs w:val="20"/>
          <w:lang w:eastAsia="en-US"/>
        </w:rPr>
        <w:t>, and PC61BM. PolyTPD and PC</w:t>
      </w:r>
      <w:r w:rsidRPr="00554C85">
        <w:rPr>
          <w:rFonts w:ascii="Times New Roman" w:eastAsia="宋体" w:hAnsi="Times New Roman" w:cs="Times New Roman" w:hint="eastAsia"/>
          <w:kern w:val="0"/>
          <w:sz w:val="20"/>
          <w:szCs w:val="20"/>
          <w:vertAlign w:val="subscript"/>
          <w:lang w:eastAsia="en-US"/>
        </w:rPr>
        <w:t>61</w:t>
      </w:r>
      <w:r w:rsidRPr="00481051">
        <w:rPr>
          <w:rFonts w:ascii="Times New Roman" w:eastAsia="宋体" w:hAnsi="Times New Roman" w:cs="Times New Roman" w:hint="eastAsia"/>
          <w:kern w:val="0"/>
          <w:sz w:val="20"/>
          <w:szCs w:val="20"/>
          <w:lang w:eastAsia="en-US"/>
        </w:rPr>
        <w:t>BM serve as electron blocking layers and electron transport layers respectively in the device, significantly reducing dark current and increasing photocurrent</w:t>
      </w:r>
      <w:r w:rsidR="005253C8">
        <w:rPr>
          <w:rFonts w:ascii="Times New Roman" w:eastAsia="宋体" w:hAnsi="Times New Roman" w:cs="Times New Roman" w:hint="eastAsia"/>
          <w:kern w:val="0"/>
          <w:sz w:val="20"/>
          <w:szCs w:val="20"/>
        </w:rPr>
        <w:t xml:space="preserve"> [19]</w:t>
      </w:r>
      <w:r w:rsidRPr="00481051">
        <w:rPr>
          <w:rFonts w:ascii="Times New Roman" w:eastAsia="宋体" w:hAnsi="Times New Roman" w:cs="Times New Roman" w:hint="eastAsia"/>
          <w:kern w:val="0"/>
          <w:sz w:val="20"/>
          <w:szCs w:val="20"/>
          <w:lang w:eastAsia="en-US"/>
        </w:rPr>
        <w:t xml:space="preserve">. Compared to binary BHJ without PolyTPD, the charge separation time is </w:t>
      </w:r>
      <w:r w:rsidR="00554C85" w:rsidRPr="00481051">
        <w:rPr>
          <w:rFonts w:ascii="Times New Roman" w:eastAsia="宋体" w:hAnsi="Times New Roman" w:cs="Times New Roman"/>
          <w:kern w:val="0"/>
          <w:sz w:val="20"/>
          <w:szCs w:val="20"/>
          <w:lang w:eastAsia="en-US"/>
        </w:rPr>
        <w:t>shortened,</w:t>
      </w:r>
      <w:r w:rsidRPr="00481051">
        <w:rPr>
          <w:rFonts w:ascii="Times New Roman" w:eastAsia="宋体" w:hAnsi="Times New Roman" w:cs="Times New Roman" w:hint="eastAsia"/>
          <w:kern w:val="0"/>
          <w:sz w:val="20"/>
          <w:szCs w:val="20"/>
          <w:lang w:eastAsia="en-US"/>
        </w:rPr>
        <w:t xml:space="preserve"> and the responsiveness is increased by 10 times, making it effective for medical diagnosis in the NIR band.</w:t>
      </w:r>
    </w:p>
    <w:p w14:paraId="5FC27396" w14:textId="260939A7" w:rsidR="00FA0499" w:rsidRPr="007F0234" w:rsidRDefault="00FA0499" w:rsidP="007F0234">
      <w:pPr>
        <w:keepNext/>
        <w:widowControl/>
        <w:spacing w:before="240" w:after="240"/>
        <w:jc w:val="center"/>
        <w:outlineLvl w:val="2"/>
        <w:rPr>
          <w:rFonts w:ascii="Times New Roman" w:eastAsia="宋体" w:hAnsi="Times New Roman" w:cs="Times New Roman"/>
          <w:i/>
          <w:iCs/>
          <w:kern w:val="0"/>
          <w:sz w:val="20"/>
          <w:szCs w:val="20"/>
          <w:lang w:val="en-GB"/>
        </w:rPr>
      </w:pPr>
      <w:bookmarkStart w:id="2" w:name="_Hlk194775313"/>
      <w:r w:rsidRPr="007F0234">
        <w:rPr>
          <w:rFonts w:ascii="Times New Roman" w:eastAsia="宋体" w:hAnsi="Times New Roman" w:cs="Times New Roman" w:hint="eastAsia"/>
          <w:i/>
          <w:iCs/>
          <w:kern w:val="0"/>
          <w:sz w:val="20"/>
          <w:szCs w:val="20"/>
          <w:lang w:val="en-GB" w:eastAsia="en-GB"/>
        </w:rPr>
        <w:t>N</w:t>
      </w:r>
      <w:r w:rsidRPr="007F0234">
        <w:rPr>
          <w:rFonts w:ascii="Times New Roman" w:eastAsia="宋体" w:hAnsi="Times New Roman" w:cs="Times New Roman"/>
          <w:i/>
          <w:iCs/>
          <w:kern w:val="0"/>
          <w:sz w:val="20"/>
          <w:szCs w:val="20"/>
          <w:lang w:val="en-GB" w:eastAsia="en-GB"/>
        </w:rPr>
        <w:t>on-fullerene</w:t>
      </w:r>
      <w:r w:rsidRPr="007F0234">
        <w:rPr>
          <w:rFonts w:ascii="Times New Roman" w:eastAsia="宋体" w:hAnsi="Times New Roman" w:cs="Times New Roman" w:hint="eastAsia"/>
          <w:i/>
          <w:iCs/>
          <w:kern w:val="0"/>
          <w:sz w:val="20"/>
          <w:szCs w:val="20"/>
          <w:lang w:val="en-GB" w:eastAsia="en-GB"/>
        </w:rPr>
        <w:t xml:space="preserve"> Acceptors</w:t>
      </w:r>
      <w:bookmarkEnd w:id="2"/>
      <w:r w:rsidRPr="007F0234">
        <w:rPr>
          <w:rFonts w:ascii="Times New Roman" w:eastAsia="宋体" w:hAnsi="Times New Roman" w:cs="Times New Roman" w:hint="eastAsia"/>
          <w:i/>
          <w:iCs/>
          <w:kern w:val="0"/>
          <w:sz w:val="20"/>
          <w:szCs w:val="20"/>
          <w:lang w:val="en-GB" w:eastAsia="en-GB"/>
        </w:rPr>
        <w:t xml:space="preserve"> (NFAs)</w:t>
      </w:r>
    </w:p>
    <w:p w14:paraId="6D9D9187" w14:textId="7928006D" w:rsidR="00C211FE" w:rsidRDefault="00FA0499" w:rsidP="00C211FE">
      <w:pPr>
        <w:widowControl/>
        <w:ind w:firstLine="284"/>
        <w:rPr>
          <w:rFonts w:ascii="Times New Roman" w:eastAsia="宋体" w:hAnsi="Times New Roman" w:cs="Times New Roman"/>
          <w:kern w:val="0"/>
          <w:sz w:val="20"/>
          <w:szCs w:val="20"/>
        </w:rPr>
      </w:pPr>
      <w:r w:rsidRPr="00481051">
        <w:rPr>
          <w:rFonts w:ascii="Times New Roman" w:eastAsia="宋体" w:hAnsi="Times New Roman" w:cs="Times New Roman" w:hint="eastAsia"/>
          <w:kern w:val="0"/>
          <w:sz w:val="20"/>
          <w:szCs w:val="20"/>
          <w:lang w:eastAsia="en-US"/>
        </w:rPr>
        <w:t xml:space="preserve">NIR light has strong penetration and low scattering in biological tissues, making it suitable for deep tissue imaging (such as tumor detection, angiography) and non-invasive monitoring in vivo. NFAs can absorb NIR and SWIR (short wave infrared) light through molecular design, while the absorption of fullerene acceptors (such as PCBM) is mainly limited to the visible light region (&lt;700 nm). Moreover, fullerene acceptors tend to spontaneously aggregate into larger particles or clusters due to strong </w:t>
      </w:r>
      <w:r w:rsidRPr="00481051">
        <w:rPr>
          <w:rFonts w:ascii="Times New Roman" w:eastAsia="宋体" w:hAnsi="Times New Roman" w:cs="Times New Roman"/>
          <w:kern w:val="0"/>
          <w:sz w:val="20"/>
          <w:szCs w:val="20"/>
          <w:lang w:eastAsia="en-US"/>
        </w:rPr>
        <w:t>π</w:t>
      </w:r>
      <w:r w:rsidRPr="00481051">
        <w:rPr>
          <w:rFonts w:ascii="Times New Roman" w:eastAsia="宋体" w:hAnsi="Times New Roman" w:cs="Times New Roman" w:hint="eastAsia"/>
          <w:kern w:val="0"/>
          <w:sz w:val="20"/>
          <w:szCs w:val="20"/>
          <w:lang w:eastAsia="en-US"/>
        </w:rPr>
        <w:t>-</w:t>
      </w:r>
      <w:r w:rsidRPr="00481051">
        <w:rPr>
          <w:rFonts w:ascii="Times New Roman" w:eastAsia="宋体" w:hAnsi="Times New Roman" w:cs="Times New Roman"/>
          <w:kern w:val="0"/>
          <w:sz w:val="20"/>
          <w:szCs w:val="20"/>
          <w:lang w:eastAsia="en-US"/>
        </w:rPr>
        <w:t>π</w:t>
      </w:r>
      <w:r w:rsidRPr="00481051">
        <w:rPr>
          <w:rFonts w:ascii="Times New Roman" w:eastAsia="宋体" w:hAnsi="Times New Roman" w:cs="Times New Roman" w:hint="eastAsia"/>
          <w:kern w:val="0"/>
          <w:sz w:val="20"/>
          <w:szCs w:val="20"/>
          <w:lang w:eastAsia="en-US"/>
        </w:rPr>
        <w:t xml:space="preserve"> interactions between molecules, </w:t>
      </w:r>
      <w:r w:rsidRPr="00481051">
        <w:rPr>
          <w:rFonts w:ascii="Times New Roman" w:eastAsia="宋体" w:hAnsi="Times New Roman" w:cs="Times New Roman"/>
          <w:kern w:val="0"/>
          <w:sz w:val="20"/>
          <w:szCs w:val="20"/>
          <w:lang w:eastAsia="en-US"/>
        </w:rPr>
        <w:t>instead</w:t>
      </w:r>
      <w:r w:rsidRPr="00481051">
        <w:rPr>
          <w:rFonts w:ascii="Times New Roman" w:eastAsia="宋体" w:hAnsi="Times New Roman" w:cs="Times New Roman" w:hint="eastAsia"/>
          <w:kern w:val="0"/>
          <w:sz w:val="20"/>
          <w:szCs w:val="20"/>
          <w:lang w:eastAsia="en-US"/>
        </w:rPr>
        <w:t xml:space="preserve"> of being uniformly dispersed in the active layer, resulting in device performance degradation. NFAs, such as Acceptor Denor Acceptor (A-D-A) structures, enhance the ordered arrangement of molecules and inhibit aggregation. More importantly, the molecular structure of NFA is tunable, and the flexibility and solution processability of organic materials make them easier to integrate with biological systems, making them suitable for wearable or implantable medical devices.</w:t>
      </w:r>
    </w:p>
    <w:p w14:paraId="603F281C" w14:textId="5C88226D" w:rsidR="00AA19DB" w:rsidRDefault="00C211FE" w:rsidP="00C211FE">
      <w:pPr>
        <w:widowControl/>
        <w:jc w:val="center"/>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55D48698" wp14:editId="1409B7BE">
            <wp:extent cx="4349750" cy="3841594"/>
            <wp:effectExtent l="0" t="0" r="0" b="6985"/>
            <wp:docPr id="9829474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47401" name="图片 982947401"/>
                    <pic:cNvPicPr/>
                  </pic:nvPicPr>
                  <pic:blipFill rotWithShape="1">
                    <a:blip r:embed="rId10" cstate="print">
                      <a:extLst>
                        <a:ext uri="{28A0092B-C50C-407E-A947-70E740481C1C}">
                          <a14:useLocalDpi xmlns:a14="http://schemas.microsoft.com/office/drawing/2010/main" val="0"/>
                        </a:ext>
                      </a:extLst>
                    </a:blip>
                    <a:srcRect l="16735" r="19576"/>
                    <a:stretch/>
                  </pic:blipFill>
                  <pic:spPr bwMode="auto">
                    <a:xfrm>
                      <a:off x="0" y="0"/>
                      <a:ext cx="4354497" cy="3845787"/>
                    </a:xfrm>
                    <a:prstGeom prst="rect">
                      <a:avLst/>
                    </a:prstGeom>
                    <a:ln>
                      <a:noFill/>
                    </a:ln>
                    <a:extLst>
                      <a:ext uri="{53640926-AAD7-44D8-BBD7-CCE9431645EC}">
                        <a14:shadowObscured xmlns:a14="http://schemas.microsoft.com/office/drawing/2010/main"/>
                      </a:ext>
                    </a:extLst>
                  </pic:spPr>
                </pic:pic>
              </a:graphicData>
            </a:graphic>
          </wp:inline>
        </w:drawing>
      </w:r>
    </w:p>
    <w:p w14:paraId="2B762A4D" w14:textId="614C399C" w:rsidR="00C211FE" w:rsidRPr="00487F41" w:rsidRDefault="00C211FE" w:rsidP="00C211FE">
      <w:pPr>
        <w:widowControl/>
        <w:ind w:left="426"/>
        <w:jc w:val="center"/>
        <w:rPr>
          <w:rFonts w:ascii="Times New Roman" w:eastAsia="宋体" w:hAnsi="Times New Roman" w:cs="Times New Roman"/>
          <w:kern w:val="0"/>
          <w:sz w:val="18"/>
          <w:szCs w:val="18"/>
        </w:rPr>
      </w:pPr>
      <w:r w:rsidRPr="00487F41">
        <w:rPr>
          <w:rFonts w:ascii="Times New Roman" w:eastAsia="宋体" w:hAnsi="Times New Roman" w:cs="Times New Roman" w:hint="eastAsia"/>
          <w:b/>
          <w:caps/>
          <w:kern w:val="0"/>
          <w:sz w:val="18"/>
          <w:szCs w:val="18"/>
          <w:lang w:eastAsia="en-US"/>
        </w:rPr>
        <w:t>Figure</w:t>
      </w:r>
      <w:r w:rsidRPr="00487F41">
        <w:rPr>
          <w:rFonts w:ascii="Times New Roman" w:eastAsia="宋体" w:hAnsi="Times New Roman" w:cs="Times New Roman" w:hint="eastAsia"/>
          <w:b/>
          <w:caps/>
          <w:kern w:val="0"/>
          <w:sz w:val="18"/>
          <w:szCs w:val="18"/>
        </w:rPr>
        <w:t xml:space="preserve"> </w:t>
      </w:r>
      <w:r w:rsidR="0036170E" w:rsidRPr="00487F41">
        <w:rPr>
          <w:rFonts w:ascii="Times New Roman" w:eastAsia="宋体" w:hAnsi="Times New Roman" w:cs="Times New Roman" w:hint="eastAsia"/>
          <w:b/>
          <w:caps/>
          <w:kern w:val="0"/>
          <w:sz w:val="18"/>
          <w:szCs w:val="18"/>
        </w:rPr>
        <w:t>3</w:t>
      </w:r>
      <w:r w:rsidRPr="00487F41">
        <w:rPr>
          <w:rFonts w:ascii="Times New Roman" w:eastAsia="宋体" w:hAnsi="Times New Roman" w:cs="Times New Roman" w:hint="eastAsia"/>
          <w:kern w:val="0"/>
          <w:sz w:val="18"/>
          <w:szCs w:val="18"/>
          <w:lang w:eastAsia="en-US"/>
        </w:rPr>
        <w:t>.</w:t>
      </w:r>
      <w:r w:rsidRPr="00547E96">
        <w:rPr>
          <w:rFonts w:ascii="Times New Roman" w:eastAsia="宋体" w:hAnsi="Times New Roman" w:cs="Times New Roman" w:hint="eastAsia"/>
          <w:iCs/>
          <w:kern w:val="0"/>
          <w:sz w:val="18"/>
          <w:szCs w:val="18"/>
        </w:rPr>
        <w:t xml:space="preserve"> A schematic diagram of the microstructures of </w:t>
      </w:r>
      <w:r w:rsidR="00592DA9" w:rsidRPr="00547E96">
        <w:rPr>
          <w:rFonts w:ascii="Times New Roman" w:eastAsia="宋体" w:hAnsi="Times New Roman" w:cs="Times New Roman" w:hint="eastAsia"/>
          <w:iCs/>
          <w:kern w:val="0"/>
          <w:sz w:val="18"/>
          <w:szCs w:val="18"/>
        </w:rPr>
        <w:t>NFA acceptors</w:t>
      </w:r>
      <w:r w:rsidR="00174029" w:rsidRPr="00547E96">
        <w:rPr>
          <w:rFonts w:ascii="Times New Roman" w:eastAsia="宋体" w:hAnsi="Times New Roman" w:cs="Times New Roman" w:hint="eastAsia"/>
          <w:iCs/>
          <w:kern w:val="0"/>
          <w:sz w:val="18"/>
          <w:szCs w:val="18"/>
        </w:rPr>
        <w:t xml:space="preserve"> and their do</w:t>
      </w:r>
      <w:r w:rsidR="00FC27A3" w:rsidRPr="00547E96">
        <w:rPr>
          <w:rFonts w:ascii="Times New Roman" w:eastAsia="宋体" w:hAnsi="Times New Roman" w:cs="Times New Roman" w:hint="eastAsia"/>
          <w:iCs/>
          <w:kern w:val="0"/>
          <w:sz w:val="18"/>
          <w:szCs w:val="18"/>
        </w:rPr>
        <w:t>nors</w:t>
      </w:r>
      <w:r w:rsidR="00592DA9" w:rsidRPr="00547E96">
        <w:rPr>
          <w:rFonts w:ascii="Times New Roman" w:eastAsia="宋体" w:hAnsi="Times New Roman" w:cs="Times New Roman" w:hint="eastAsia"/>
          <w:iCs/>
          <w:kern w:val="0"/>
          <w:sz w:val="18"/>
          <w:szCs w:val="18"/>
        </w:rPr>
        <w:t xml:space="preserve"> with chain structures</w:t>
      </w:r>
      <w:r w:rsidRPr="00547E96">
        <w:rPr>
          <w:rFonts w:ascii="Times New Roman" w:eastAsia="宋体" w:hAnsi="Times New Roman" w:cs="Times New Roman" w:hint="eastAsia"/>
          <w:iCs/>
          <w:kern w:val="0"/>
          <w:sz w:val="18"/>
          <w:szCs w:val="18"/>
        </w:rPr>
        <w:t xml:space="preserve"> </w:t>
      </w:r>
      <w:r w:rsidRPr="00547E96">
        <w:rPr>
          <w:rFonts w:ascii="Times New Roman" w:eastAsia="宋体" w:hAnsi="Times New Roman" w:cs="Times New Roman" w:hint="eastAsia"/>
          <w:iCs/>
          <w:kern w:val="0"/>
          <w:sz w:val="18"/>
          <w:szCs w:val="18"/>
          <w:lang w:eastAsia="en-US"/>
        </w:rPr>
        <w:t>(a)</w:t>
      </w:r>
      <w:r w:rsidR="00FC27A3" w:rsidRPr="00547E96">
        <w:rPr>
          <w:rFonts w:ascii="Times New Roman" w:eastAsia="宋体" w:hAnsi="Times New Roman" w:cs="Times New Roman" w:hint="eastAsia"/>
          <w:iCs/>
          <w:kern w:val="0"/>
          <w:sz w:val="18"/>
          <w:szCs w:val="18"/>
        </w:rPr>
        <w:t xml:space="preserve"> </w:t>
      </w:r>
      <w:r w:rsidR="00FC27A3" w:rsidRPr="00547E96">
        <w:rPr>
          <w:rFonts w:ascii="Times New Roman" w:eastAsia="宋体" w:hAnsi="Times New Roman" w:cs="Times New Roman" w:hint="eastAsia"/>
          <w:iCs/>
          <w:kern w:val="0"/>
          <w:sz w:val="18"/>
          <w:szCs w:val="18"/>
          <w:lang w:eastAsia="en-US"/>
        </w:rPr>
        <w:t>PDT(T)IC-4F</w:t>
      </w:r>
      <w:r w:rsidR="00FC27A3" w:rsidRPr="00547E96">
        <w:rPr>
          <w:rFonts w:ascii="Times New Roman" w:eastAsia="宋体" w:hAnsi="Times New Roman" w:cs="Times New Roman" w:hint="eastAsia"/>
          <w:iCs/>
          <w:kern w:val="0"/>
          <w:sz w:val="18"/>
          <w:szCs w:val="18"/>
        </w:rPr>
        <w:t xml:space="preserve"> and the donor</w:t>
      </w:r>
      <w:r w:rsidRPr="00547E96">
        <w:rPr>
          <w:rFonts w:ascii="Times New Roman" w:eastAsia="宋体" w:hAnsi="Times New Roman" w:cs="Times New Roman"/>
          <w:iCs/>
          <w:kern w:val="0"/>
          <w:sz w:val="18"/>
          <w:szCs w:val="18"/>
          <w:lang w:eastAsia="en-US"/>
        </w:rPr>
        <w:t>; </w:t>
      </w:r>
      <w:r w:rsidRPr="00547E96">
        <w:rPr>
          <w:rFonts w:ascii="Times New Roman" w:eastAsia="宋体" w:hAnsi="Times New Roman" w:cs="Times New Roman" w:hint="eastAsia"/>
          <w:iCs/>
          <w:kern w:val="0"/>
          <w:sz w:val="18"/>
          <w:szCs w:val="18"/>
          <w:lang w:eastAsia="en-US"/>
        </w:rPr>
        <w:t>(b)</w:t>
      </w:r>
      <w:r w:rsidRPr="00547E96">
        <w:rPr>
          <w:rFonts w:ascii="Times New Roman" w:eastAsia="宋体" w:hAnsi="Times New Roman" w:cs="Times New Roman"/>
          <w:iCs/>
          <w:kern w:val="0"/>
          <w:sz w:val="18"/>
          <w:szCs w:val="18"/>
          <w:lang w:eastAsia="en-US"/>
        </w:rPr>
        <w:t> </w:t>
      </w:r>
      <w:r w:rsidR="00AC0ABB" w:rsidRPr="00547E96">
        <w:rPr>
          <w:rFonts w:ascii="Times New Roman" w:eastAsia="宋体" w:hAnsi="Times New Roman" w:cs="Times New Roman"/>
          <w:iCs/>
          <w:kern w:val="0"/>
          <w:sz w:val="18"/>
          <w:szCs w:val="18"/>
          <w:lang w:eastAsia="en-US"/>
        </w:rPr>
        <w:t>PBDB</w:t>
      </w:r>
      <w:r w:rsidR="00AC0ABB" w:rsidRPr="00547E96">
        <w:rPr>
          <w:rFonts w:ascii="Times New Roman" w:eastAsia="宋体" w:hAnsi="Times New Roman" w:cs="Times New Roman" w:hint="eastAsia"/>
          <w:iCs/>
          <w:kern w:val="0"/>
          <w:sz w:val="18"/>
          <w:szCs w:val="18"/>
          <w:lang w:eastAsia="en-US"/>
        </w:rPr>
        <w:t>-</w:t>
      </w:r>
      <w:r w:rsidR="00487F41" w:rsidRPr="00547E96">
        <w:rPr>
          <w:rFonts w:ascii="Times New Roman" w:eastAsia="宋体" w:hAnsi="Times New Roman" w:cs="Times New Roman"/>
          <w:iCs/>
          <w:kern w:val="0"/>
          <w:sz w:val="18"/>
          <w:szCs w:val="18"/>
          <w:lang w:eastAsia="en-US"/>
        </w:rPr>
        <w:t>T: PZF</w:t>
      </w:r>
      <w:r w:rsidR="00AC0ABB" w:rsidRPr="00547E96">
        <w:rPr>
          <w:rFonts w:ascii="Times New Roman" w:eastAsia="宋体" w:hAnsi="Times New Roman" w:cs="Times New Roman" w:hint="eastAsia"/>
          <w:iCs/>
          <w:kern w:val="0"/>
          <w:sz w:val="18"/>
          <w:szCs w:val="18"/>
          <w:lang w:eastAsia="en-US"/>
        </w:rPr>
        <w:t>-V:PY-IT</w:t>
      </w:r>
      <w:r w:rsidRPr="00547E96">
        <w:rPr>
          <w:rFonts w:ascii="Times New Roman" w:eastAsia="宋体" w:hAnsi="Times New Roman" w:cs="Times New Roman" w:hint="eastAsia"/>
          <w:iCs/>
          <w:kern w:val="0"/>
          <w:sz w:val="18"/>
          <w:szCs w:val="18"/>
        </w:rPr>
        <w:t xml:space="preserve">; (c) </w:t>
      </w:r>
      <w:r w:rsidR="00AC0ABB" w:rsidRPr="00547E96">
        <w:rPr>
          <w:rFonts w:ascii="Times New Roman" w:eastAsia="宋体" w:hAnsi="Times New Roman" w:cs="Times New Roman" w:hint="eastAsia"/>
          <w:iCs/>
          <w:kern w:val="0"/>
          <w:sz w:val="18"/>
          <w:szCs w:val="18"/>
        </w:rPr>
        <w:t xml:space="preserve">the </w:t>
      </w:r>
      <w:r w:rsidR="00623CFC" w:rsidRPr="00547E96">
        <w:rPr>
          <w:rFonts w:ascii="Times New Roman" w:eastAsia="宋体" w:hAnsi="Times New Roman" w:cs="Times New Roman" w:hint="eastAsia"/>
          <w:iCs/>
          <w:kern w:val="0"/>
          <w:sz w:val="18"/>
          <w:szCs w:val="18"/>
        </w:rPr>
        <w:t>constitution of CS-1</w:t>
      </w:r>
      <w:r w:rsidR="00DF4258" w:rsidRPr="00547E96">
        <w:rPr>
          <w:rFonts w:ascii="Times New Roman" w:eastAsia="宋体" w:hAnsi="Times New Roman" w:cs="Times New Roman" w:hint="eastAsia"/>
          <w:iCs/>
          <w:kern w:val="0"/>
          <w:sz w:val="18"/>
          <w:szCs w:val="18"/>
        </w:rPr>
        <w:t xml:space="preserve">; </w:t>
      </w:r>
      <w:r w:rsidR="00A607E4" w:rsidRPr="00547E96">
        <w:rPr>
          <w:rFonts w:ascii="Times New Roman" w:eastAsia="宋体" w:hAnsi="Times New Roman" w:cs="Times New Roman" w:hint="eastAsia"/>
          <w:iCs/>
          <w:kern w:val="0"/>
          <w:sz w:val="18"/>
          <w:szCs w:val="18"/>
        </w:rPr>
        <w:t>(d)</w:t>
      </w:r>
      <w:r w:rsidR="002D4AD0" w:rsidRPr="00547E96">
        <w:rPr>
          <w:rFonts w:ascii="Times New Roman" w:eastAsia="宋体" w:hAnsi="Times New Roman" w:cs="Times New Roman"/>
          <w:iCs/>
          <w:kern w:val="0"/>
          <w:sz w:val="18"/>
          <w:szCs w:val="18"/>
        </w:rPr>
        <w:t> the optimal conformation and HOMO/LUMO distribution for CS-1</w:t>
      </w:r>
      <w:r w:rsidR="002D4AD0" w:rsidRPr="00547E96">
        <w:rPr>
          <w:rFonts w:ascii="Times New Roman" w:eastAsia="宋体" w:hAnsi="Times New Roman" w:cs="Times New Roman" w:hint="eastAsia"/>
          <w:iCs/>
          <w:kern w:val="0"/>
          <w:sz w:val="18"/>
          <w:szCs w:val="18"/>
        </w:rPr>
        <w:t xml:space="preserve"> </w:t>
      </w:r>
      <w:r w:rsidRPr="00547E96">
        <w:rPr>
          <w:rFonts w:ascii="Times New Roman" w:eastAsia="宋体" w:hAnsi="Times New Roman" w:cs="Times New Roman" w:hint="eastAsia"/>
          <w:iCs/>
          <w:kern w:val="0"/>
          <w:sz w:val="18"/>
          <w:szCs w:val="18"/>
        </w:rPr>
        <w:t>[</w:t>
      </w:r>
      <w:r w:rsidR="002243E6" w:rsidRPr="00547E96">
        <w:rPr>
          <w:rFonts w:ascii="Times New Roman" w:eastAsia="宋体" w:hAnsi="Times New Roman" w:cs="Times New Roman" w:hint="eastAsia"/>
          <w:iCs/>
          <w:kern w:val="0"/>
          <w:sz w:val="18"/>
          <w:szCs w:val="18"/>
        </w:rPr>
        <w:t>20</w:t>
      </w:r>
      <w:r w:rsidR="00C15574" w:rsidRPr="00547E96">
        <w:rPr>
          <w:rFonts w:ascii="Times New Roman" w:eastAsia="宋体" w:hAnsi="Times New Roman" w:cs="Times New Roman" w:hint="eastAsia"/>
          <w:iCs/>
          <w:kern w:val="0"/>
          <w:sz w:val="18"/>
          <w:szCs w:val="18"/>
        </w:rPr>
        <w:t>-</w:t>
      </w:r>
      <w:r w:rsidR="00AC0ABB" w:rsidRPr="00547E96">
        <w:rPr>
          <w:rFonts w:ascii="Times New Roman" w:eastAsia="宋体" w:hAnsi="Times New Roman" w:cs="Times New Roman" w:hint="eastAsia"/>
          <w:iCs/>
          <w:kern w:val="0"/>
          <w:sz w:val="18"/>
          <w:szCs w:val="18"/>
        </w:rPr>
        <w:t>2</w:t>
      </w:r>
      <w:r w:rsidR="00C15574" w:rsidRPr="00547E96">
        <w:rPr>
          <w:rFonts w:ascii="Times New Roman" w:eastAsia="宋体" w:hAnsi="Times New Roman" w:cs="Times New Roman" w:hint="eastAsia"/>
          <w:iCs/>
          <w:kern w:val="0"/>
          <w:sz w:val="18"/>
          <w:szCs w:val="18"/>
        </w:rPr>
        <w:t>2</w:t>
      </w:r>
      <w:r w:rsidRPr="00547E96">
        <w:rPr>
          <w:rFonts w:ascii="Times New Roman" w:eastAsia="宋体" w:hAnsi="Times New Roman" w:cs="Times New Roman" w:hint="eastAsia"/>
          <w:iCs/>
          <w:kern w:val="0"/>
          <w:sz w:val="18"/>
          <w:szCs w:val="18"/>
        </w:rPr>
        <w:t>].</w:t>
      </w:r>
    </w:p>
    <w:p w14:paraId="7B7F66D0" w14:textId="77777777" w:rsidR="00C211FE" w:rsidRPr="00481051" w:rsidRDefault="00C211FE" w:rsidP="00C211FE">
      <w:pPr>
        <w:widowControl/>
        <w:jc w:val="center"/>
        <w:rPr>
          <w:rFonts w:ascii="Times New Roman" w:eastAsia="宋体" w:hAnsi="Times New Roman" w:cs="Times New Roman"/>
          <w:kern w:val="0"/>
          <w:sz w:val="20"/>
          <w:szCs w:val="20"/>
        </w:rPr>
      </w:pPr>
    </w:p>
    <w:p w14:paraId="445B96A0" w14:textId="1820F8FD"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Next, we will introduce NFAs with A-D-A structures or more complex A-D-A</w:t>
      </w:r>
      <w:r w:rsidRPr="00481051">
        <w:rPr>
          <w:rFonts w:ascii="Times New Roman" w:eastAsia="宋体" w:hAnsi="Times New Roman" w:cs="Times New Roman"/>
          <w:kern w:val="0"/>
          <w:sz w:val="20"/>
          <w:szCs w:val="20"/>
          <w:lang w:eastAsia="en-US"/>
        </w:rPr>
        <w:t>’</w:t>
      </w:r>
      <w:r w:rsidRPr="00481051">
        <w:rPr>
          <w:rFonts w:ascii="Times New Roman" w:eastAsia="宋体" w:hAnsi="Times New Roman" w:cs="Times New Roman" w:hint="eastAsia"/>
          <w:kern w:val="0"/>
          <w:sz w:val="20"/>
          <w:szCs w:val="20"/>
          <w:lang w:eastAsia="en-US"/>
        </w:rPr>
        <w:t xml:space="preserve">-D-A structures that have emerged in recent research. </w:t>
      </w:r>
      <w:r w:rsidR="00561F68" w:rsidRPr="00561F68">
        <w:rPr>
          <w:rFonts w:ascii="Times New Roman" w:eastAsia="宋体" w:hAnsi="Times New Roman" w:cs="Times New Roman" w:hint="eastAsia"/>
          <w:kern w:val="0"/>
          <w:sz w:val="20"/>
          <w:szCs w:val="20"/>
          <w:lang w:eastAsia="en-US"/>
        </w:rPr>
        <w:t>Shown in Fig. 3 (a)</w:t>
      </w:r>
      <w:r w:rsidR="00561F68">
        <w:rPr>
          <w:rFonts w:ascii="Times New Roman" w:eastAsia="宋体" w:hAnsi="Times New Roman" w:cs="Times New Roman" w:hint="eastAsia"/>
          <w:kern w:val="0"/>
          <w:sz w:val="20"/>
          <w:szCs w:val="20"/>
        </w:rPr>
        <w:t xml:space="preserve">, </w:t>
      </w:r>
      <w:r w:rsidRPr="00481051">
        <w:rPr>
          <w:rFonts w:ascii="Times New Roman" w:eastAsia="宋体" w:hAnsi="Times New Roman" w:cs="Times New Roman" w:hint="eastAsia"/>
          <w:kern w:val="0"/>
          <w:sz w:val="20"/>
          <w:szCs w:val="20"/>
          <w:lang w:eastAsia="en-US"/>
        </w:rPr>
        <w:t>Chen Y. et al. used 4,8-dihydropentaleno[1,2-b:4,5-b</w:t>
      </w:r>
      <w:r w:rsidRPr="00481051">
        <w:rPr>
          <w:rFonts w:ascii="Times New Roman" w:eastAsia="宋体" w:hAnsi="Times New Roman" w:cs="Times New Roman"/>
          <w:kern w:val="0"/>
          <w:sz w:val="20"/>
          <w:szCs w:val="20"/>
          <w:lang w:eastAsia="en-US"/>
        </w:rPr>
        <w:t>′</w:t>
      </w:r>
      <w:r w:rsidRPr="00481051">
        <w:rPr>
          <w:rFonts w:ascii="Times New Roman" w:eastAsia="宋体" w:hAnsi="Times New Roman" w:cs="Times New Roman" w:hint="eastAsia"/>
          <w:kern w:val="0"/>
          <w:sz w:val="20"/>
          <w:szCs w:val="20"/>
          <w:lang w:eastAsia="en-US"/>
        </w:rPr>
        <w:t xml:space="preserve">] dithiophene (PDT) and PDTT (with an additional pair of fused symmetrical thiophene rings compared to PDT) as the electron donor core, and installed </w:t>
      </w:r>
      <w:r w:rsidRPr="00481051">
        <w:rPr>
          <w:rFonts w:ascii="Times New Roman" w:eastAsia="宋体" w:hAnsi="Times New Roman" w:cs="Times New Roman"/>
          <w:kern w:val="0"/>
          <w:sz w:val="20"/>
          <w:szCs w:val="20"/>
          <w:lang w:eastAsia="en-US"/>
        </w:rPr>
        <w:t>2-(5,6-difluoro-3-oxo-2,3-dihydro-1H-inden-1-ylidene)malononitrile</w:t>
      </w:r>
      <w:r w:rsidRPr="00481051">
        <w:rPr>
          <w:rFonts w:ascii="Times New Roman" w:eastAsia="宋体" w:hAnsi="Times New Roman" w:cs="Times New Roman" w:hint="eastAsia"/>
          <w:kern w:val="0"/>
          <w:sz w:val="20"/>
          <w:szCs w:val="20"/>
          <w:lang w:eastAsia="en-US"/>
        </w:rPr>
        <w:t xml:space="preserve"> (DFIC) acceptor terminals to obtain the NFA molecule of </w:t>
      </w:r>
      <w:bookmarkStart w:id="3" w:name="_Hlk197114657"/>
      <w:r w:rsidRPr="00481051">
        <w:rPr>
          <w:rFonts w:ascii="Times New Roman" w:eastAsia="宋体" w:hAnsi="Times New Roman" w:cs="Times New Roman" w:hint="eastAsia"/>
          <w:kern w:val="0"/>
          <w:sz w:val="20"/>
          <w:szCs w:val="20"/>
          <w:lang w:eastAsia="en-US"/>
        </w:rPr>
        <w:t>PDT(T)IC-4F</w:t>
      </w:r>
      <w:bookmarkEnd w:id="3"/>
      <w:r w:rsidR="008E42E5">
        <w:rPr>
          <w:rFonts w:ascii="Times New Roman" w:eastAsia="宋体" w:hAnsi="Times New Roman" w:cs="Times New Roman" w:hint="eastAsia"/>
          <w:kern w:val="0"/>
          <w:sz w:val="20"/>
          <w:szCs w:val="20"/>
        </w:rPr>
        <w:t xml:space="preserve"> [20]</w:t>
      </w:r>
      <w:r w:rsidRPr="00481051">
        <w:rPr>
          <w:rFonts w:ascii="Times New Roman" w:eastAsia="宋体" w:hAnsi="Times New Roman" w:cs="Times New Roman" w:hint="eastAsia"/>
          <w:kern w:val="0"/>
          <w:sz w:val="20"/>
          <w:szCs w:val="20"/>
          <w:lang w:eastAsia="en-US"/>
        </w:rPr>
        <w:t xml:space="preserve">. Based on </w:t>
      </w:r>
      <w:r w:rsidRPr="00481051">
        <w:rPr>
          <w:rFonts w:ascii="Times New Roman" w:eastAsia="宋体" w:hAnsi="Times New Roman" w:cs="Times New Roman"/>
          <w:kern w:val="0"/>
          <w:sz w:val="20"/>
          <w:szCs w:val="20"/>
          <w:lang w:eastAsia="en-US"/>
        </w:rPr>
        <w:t>poly[(2,6-(4,8-bis(5-(2-ethylhexyl-3-fluoro)thiophen-2-yl)-benzo[1,2-b:4,5-</w:t>
      </w:r>
      <w:bookmarkStart w:id="4" w:name="_Hlk197089934"/>
      <w:r w:rsidRPr="00481051">
        <w:rPr>
          <w:rFonts w:ascii="Times New Roman" w:eastAsia="宋体" w:hAnsi="Times New Roman" w:cs="Times New Roman"/>
          <w:kern w:val="0"/>
          <w:sz w:val="20"/>
          <w:szCs w:val="20"/>
          <w:lang w:eastAsia="en-US"/>
        </w:rPr>
        <w:t>b′</w:t>
      </w:r>
      <w:bookmarkEnd w:id="4"/>
      <w:r w:rsidRPr="00481051">
        <w:rPr>
          <w:rFonts w:ascii="Times New Roman" w:eastAsia="宋体" w:hAnsi="Times New Roman" w:cs="Times New Roman"/>
          <w:kern w:val="0"/>
          <w:sz w:val="20"/>
          <w:szCs w:val="20"/>
          <w:lang w:eastAsia="en-US"/>
        </w:rPr>
        <w:t>]dithiophene))-alt-</w:t>
      </w:r>
      <w:r w:rsidR="00D16777" w:rsidRPr="00481051">
        <w:rPr>
          <w:rFonts w:ascii="Times New Roman" w:eastAsia="宋体" w:hAnsi="Times New Roman" w:cs="Times New Roman" w:hint="eastAsia"/>
          <w:kern w:val="0"/>
          <w:sz w:val="20"/>
          <w:szCs w:val="20"/>
          <w:lang w:eastAsia="en-US"/>
        </w:rPr>
        <w:t>(5,5-(1</w:t>
      </w:r>
      <w:r w:rsidR="00D16777" w:rsidRPr="00481051">
        <w:rPr>
          <w:rFonts w:ascii="Times New Roman" w:eastAsia="宋体" w:hAnsi="Times New Roman" w:cs="Times New Roman"/>
          <w:kern w:val="0"/>
          <w:sz w:val="20"/>
          <w:szCs w:val="20"/>
          <w:lang w:eastAsia="en-US"/>
        </w:rPr>
        <w:t>′</w:t>
      </w:r>
      <w:r w:rsidR="00D16777" w:rsidRPr="00481051">
        <w:rPr>
          <w:rFonts w:ascii="Times New Roman" w:eastAsia="宋体" w:hAnsi="Times New Roman" w:cs="Times New Roman" w:hint="eastAsia"/>
          <w:kern w:val="0"/>
          <w:sz w:val="20"/>
          <w:szCs w:val="20"/>
          <w:lang w:eastAsia="en-US"/>
        </w:rPr>
        <w:t>,3</w:t>
      </w:r>
      <w:r w:rsidR="00D16777" w:rsidRPr="00481051">
        <w:rPr>
          <w:rFonts w:ascii="Times New Roman" w:eastAsia="宋体" w:hAnsi="Times New Roman" w:cs="Times New Roman"/>
          <w:kern w:val="0"/>
          <w:sz w:val="20"/>
          <w:szCs w:val="20"/>
          <w:lang w:eastAsia="en-US"/>
        </w:rPr>
        <w:t>′</w:t>
      </w:r>
      <w:r w:rsidR="00D16777" w:rsidRPr="00481051">
        <w:rPr>
          <w:rFonts w:ascii="Times New Roman" w:eastAsia="宋体" w:hAnsi="Times New Roman" w:cs="Times New Roman" w:hint="eastAsia"/>
          <w:kern w:val="0"/>
          <w:sz w:val="20"/>
          <w:szCs w:val="20"/>
          <w:lang w:eastAsia="en-US"/>
        </w:rPr>
        <w:t>-di-2-thienyl-5</w:t>
      </w:r>
      <w:r w:rsidR="00D16777" w:rsidRPr="00481051">
        <w:rPr>
          <w:rFonts w:ascii="Times New Roman" w:eastAsia="宋体" w:hAnsi="Times New Roman" w:cs="Times New Roman"/>
          <w:kern w:val="0"/>
          <w:sz w:val="20"/>
          <w:szCs w:val="20"/>
          <w:lang w:eastAsia="en-US"/>
        </w:rPr>
        <w:t>′</w:t>
      </w:r>
      <w:r w:rsidR="00D16777" w:rsidRPr="00481051">
        <w:rPr>
          <w:rFonts w:ascii="Times New Roman" w:eastAsia="宋体" w:hAnsi="Times New Roman" w:cs="Times New Roman" w:hint="eastAsia"/>
          <w:kern w:val="0"/>
          <w:sz w:val="20"/>
          <w:szCs w:val="20"/>
          <w:lang w:eastAsia="en-US"/>
        </w:rPr>
        <w:t>,7</w:t>
      </w:r>
      <w:r w:rsidR="00D16777" w:rsidRPr="00481051">
        <w:rPr>
          <w:rFonts w:ascii="Times New Roman" w:eastAsia="宋体" w:hAnsi="Times New Roman" w:cs="Times New Roman"/>
          <w:kern w:val="0"/>
          <w:sz w:val="20"/>
          <w:szCs w:val="20"/>
          <w:lang w:eastAsia="en-US"/>
        </w:rPr>
        <w:t>′</w:t>
      </w:r>
      <w:r w:rsidRPr="00481051">
        <w:rPr>
          <w:rFonts w:ascii="Times New Roman" w:eastAsia="宋体" w:hAnsi="Times New Roman" w:cs="Times New Roman"/>
          <w:kern w:val="0"/>
          <w:sz w:val="20"/>
          <w:szCs w:val="20"/>
          <w:lang w:eastAsia="en-US"/>
        </w:rPr>
        <w:t>-</w:t>
      </w:r>
      <w:bookmarkStart w:id="5" w:name="_Hlk197089982"/>
      <w:r w:rsidRPr="00481051">
        <w:rPr>
          <w:rFonts w:ascii="Times New Roman" w:eastAsia="宋体" w:hAnsi="Times New Roman" w:cs="Times New Roman"/>
          <w:kern w:val="0"/>
          <w:sz w:val="20"/>
          <w:szCs w:val="20"/>
          <w:lang w:eastAsia="en-US"/>
        </w:rPr>
        <w:t>bis(2-ethylhexyl)benzo</w:t>
      </w:r>
      <w:bookmarkEnd w:id="5"/>
      <w:r w:rsidRPr="00481051">
        <w:rPr>
          <w:rFonts w:ascii="Times New Roman" w:eastAsia="宋体" w:hAnsi="Times New Roman" w:cs="Times New Roman"/>
          <w:kern w:val="0"/>
          <w:sz w:val="20"/>
          <w:szCs w:val="20"/>
          <w:lang w:eastAsia="en-US"/>
        </w:rPr>
        <w:t>[1′,2′-c:4′,5′-c′]di-thiophene-4,8-dione)]</w:t>
      </w:r>
      <w:r w:rsidRPr="00481051">
        <w:rPr>
          <w:rFonts w:ascii="Times New Roman" w:eastAsia="宋体" w:hAnsi="Times New Roman" w:cs="Times New Roman" w:hint="eastAsia"/>
          <w:kern w:val="0"/>
          <w:sz w:val="20"/>
          <w:szCs w:val="20"/>
          <w:lang w:eastAsia="en-US"/>
        </w:rPr>
        <w:t xml:space="preserve"> (PM6):PDT(T)IC-4F, the OPD has the characteristics of low dark current and high responsivity, reaching a responsivity of over 1013 Jones from 430 to 980 nm, similar to commercial silicon-based photodetectors. A novel A-D-A NFA 3TT-FIC was developed by Huang YC et al. 3TT-FIC is centered around three fused thieno[3,2-</w:t>
      </w:r>
      <w:r w:rsidR="00487F41" w:rsidRPr="00481051">
        <w:rPr>
          <w:rFonts w:ascii="Times New Roman" w:eastAsia="宋体" w:hAnsi="Times New Roman" w:cs="Times New Roman"/>
          <w:kern w:val="0"/>
          <w:sz w:val="20"/>
          <w:szCs w:val="20"/>
          <w:lang w:eastAsia="en-US"/>
        </w:rPr>
        <w:t>b] thiophene</w:t>
      </w:r>
      <w:r w:rsidRPr="00481051">
        <w:rPr>
          <w:rFonts w:ascii="Times New Roman" w:eastAsia="宋体" w:hAnsi="Times New Roman" w:cs="Times New Roman" w:hint="eastAsia"/>
          <w:kern w:val="0"/>
          <w:sz w:val="20"/>
          <w:szCs w:val="20"/>
          <w:lang w:eastAsia="en-US"/>
        </w:rPr>
        <w:t>, and external difluoro substituted indanone</w:t>
      </w:r>
      <w:r w:rsidR="00CC4CBC">
        <w:rPr>
          <w:rFonts w:ascii="Times New Roman" w:eastAsia="宋体" w:hAnsi="Times New Roman" w:cs="Times New Roman" w:hint="eastAsia"/>
          <w:kern w:val="0"/>
          <w:sz w:val="20"/>
          <w:szCs w:val="20"/>
        </w:rPr>
        <w:t xml:space="preserve"> [2</w:t>
      </w:r>
      <w:r w:rsidR="00AA2939">
        <w:rPr>
          <w:rFonts w:ascii="Times New Roman" w:eastAsia="宋体" w:hAnsi="Times New Roman" w:cs="Times New Roman" w:hint="eastAsia"/>
          <w:kern w:val="0"/>
          <w:sz w:val="20"/>
          <w:szCs w:val="20"/>
        </w:rPr>
        <w:t>3</w:t>
      </w:r>
      <w:r w:rsidR="00CC4CBC">
        <w:rPr>
          <w:rFonts w:ascii="Times New Roman" w:eastAsia="宋体" w:hAnsi="Times New Roman" w:cs="Times New Roman" w:hint="eastAsia"/>
          <w:kern w:val="0"/>
          <w:sz w:val="20"/>
          <w:szCs w:val="20"/>
        </w:rPr>
        <w:t>]</w:t>
      </w:r>
      <w:r w:rsidRPr="00481051">
        <w:rPr>
          <w:rFonts w:ascii="Times New Roman" w:eastAsia="宋体" w:hAnsi="Times New Roman" w:cs="Times New Roman" w:hint="eastAsia"/>
          <w:kern w:val="0"/>
          <w:sz w:val="20"/>
          <w:szCs w:val="20"/>
          <w:lang w:eastAsia="en-US"/>
        </w:rPr>
        <w:t xml:space="preserve">. After forming an active layer with PM6, the thin film structure exhibits low dark current, high detection rate, and fast response in the NIR region. </w:t>
      </w:r>
      <w:r w:rsidRPr="00481051">
        <w:rPr>
          <w:rFonts w:ascii="Times New Roman" w:eastAsia="宋体" w:hAnsi="Times New Roman" w:cs="Times New Roman"/>
          <w:kern w:val="0"/>
          <w:sz w:val="20"/>
          <w:szCs w:val="20"/>
          <w:lang w:eastAsia="en-US"/>
        </w:rPr>
        <w:t>2,2′-((2Z,2′Z)-((12,13-bis(2-ethylhexyl)−3,9-diundecyl-12,13-dihydro-[1,2,5]thiadiazolo[3,4-e]thieno[2,′′3″:4′,5′]thieno[2′,3′:4,5]pyrrolo[3,2-g]thieno[2′,3′:4,5]thieno[3,2-b]indole-2,10-diyl)bis(methanylylidene))bis(5,6-difluoro-3-oxo-2,3-dihydro-1H-indene-2,1-diylidene))dimalononitrile</w:t>
      </w:r>
      <w:r w:rsidRPr="00481051">
        <w:rPr>
          <w:rFonts w:ascii="Times New Roman" w:eastAsia="宋体" w:hAnsi="Times New Roman" w:cs="Times New Roman" w:hint="eastAsia"/>
          <w:kern w:val="0"/>
          <w:sz w:val="20"/>
          <w:szCs w:val="20"/>
          <w:lang w:eastAsia="en-US"/>
        </w:rPr>
        <w:t xml:space="preserve"> (</w:t>
      </w:r>
      <w:r w:rsidRPr="00481051">
        <w:rPr>
          <w:rFonts w:ascii="Times New Roman" w:eastAsia="宋体" w:hAnsi="Times New Roman" w:cs="Times New Roman"/>
          <w:kern w:val="0"/>
          <w:sz w:val="20"/>
          <w:szCs w:val="20"/>
          <w:lang w:eastAsia="en-US"/>
        </w:rPr>
        <w:t>Y6</w:t>
      </w:r>
      <w:r w:rsidRPr="00481051">
        <w:rPr>
          <w:rFonts w:ascii="Times New Roman" w:eastAsia="宋体" w:hAnsi="Times New Roman" w:cs="Times New Roman" w:hint="eastAsia"/>
          <w:kern w:val="0"/>
          <w:sz w:val="20"/>
          <w:szCs w:val="20"/>
          <w:lang w:eastAsia="en-US"/>
        </w:rPr>
        <w:t>) is a typical NFA with an A-D-A configuration, which rapidly reduces its photoresponse to longer NIR regions. Ha JW. et al. developed YOR1 (asymmetrically) and YOR2 (asymmetrically) molecules with extended NIR absorption spectra by changing the original design framework and adding one and a pair of branched aluminum thiophene (BAT) units, achieving high detection rates and providing a strategy for developing NFAs with extended absorption spectra</w:t>
      </w:r>
      <w:r w:rsidR="001728A6">
        <w:rPr>
          <w:rFonts w:ascii="Times New Roman" w:eastAsia="宋体" w:hAnsi="Times New Roman" w:cs="Times New Roman" w:hint="eastAsia"/>
          <w:kern w:val="0"/>
          <w:sz w:val="20"/>
          <w:szCs w:val="20"/>
        </w:rPr>
        <w:t xml:space="preserve"> [2</w:t>
      </w:r>
      <w:r w:rsidR="00AA2939">
        <w:rPr>
          <w:rFonts w:ascii="Times New Roman" w:eastAsia="宋体" w:hAnsi="Times New Roman" w:cs="Times New Roman" w:hint="eastAsia"/>
          <w:kern w:val="0"/>
          <w:sz w:val="20"/>
          <w:szCs w:val="20"/>
        </w:rPr>
        <w:t>4</w:t>
      </w:r>
      <w:r w:rsidR="001728A6">
        <w:rPr>
          <w:rFonts w:ascii="Times New Roman" w:eastAsia="宋体" w:hAnsi="Times New Roman" w:cs="Times New Roman" w:hint="eastAsia"/>
          <w:kern w:val="0"/>
          <w:sz w:val="20"/>
          <w:szCs w:val="20"/>
        </w:rPr>
        <w:t>]</w:t>
      </w:r>
      <w:r w:rsidRPr="00481051">
        <w:rPr>
          <w:rFonts w:ascii="Times New Roman" w:eastAsia="宋体" w:hAnsi="Times New Roman" w:cs="Times New Roman" w:hint="eastAsia"/>
          <w:kern w:val="0"/>
          <w:sz w:val="20"/>
          <w:szCs w:val="20"/>
          <w:lang w:eastAsia="en-US"/>
        </w:rPr>
        <w:t>.</w:t>
      </w:r>
    </w:p>
    <w:p w14:paraId="08AE44B5" w14:textId="5D6EDB5C"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 xml:space="preserve">OPDs containing NFAs can also use ternary hybrid structures, for example, Qin M. et al. adding </w:t>
      </w:r>
      <w:r w:rsidRPr="00481051">
        <w:rPr>
          <w:rFonts w:ascii="Times New Roman" w:eastAsia="宋体" w:hAnsi="Times New Roman" w:cs="Times New Roman"/>
          <w:kern w:val="0"/>
          <w:sz w:val="20"/>
          <w:szCs w:val="20"/>
          <w:lang w:eastAsia="en-US"/>
        </w:rPr>
        <w:t>spatially modularizable-assembled elastic (SMAE)</w:t>
      </w:r>
      <w:r w:rsidRPr="00481051">
        <w:rPr>
          <w:rFonts w:ascii="Times New Roman" w:eastAsia="宋体" w:hAnsi="Times New Roman" w:cs="Times New Roman" w:hint="eastAsia"/>
          <w:kern w:val="0"/>
          <w:sz w:val="20"/>
          <w:szCs w:val="20"/>
          <w:lang w:eastAsia="en-US"/>
        </w:rPr>
        <w:t xml:space="preserve"> elastomer to a </w:t>
      </w:r>
      <w:r w:rsidR="00487F41" w:rsidRPr="00481051">
        <w:rPr>
          <w:rFonts w:ascii="Times New Roman" w:eastAsia="宋体" w:hAnsi="Times New Roman" w:cs="Times New Roman"/>
          <w:kern w:val="0"/>
          <w:sz w:val="20"/>
          <w:szCs w:val="20"/>
          <w:lang w:eastAsia="en-US"/>
        </w:rPr>
        <w:t>D: A</w:t>
      </w:r>
      <w:r w:rsidRPr="00481051">
        <w:rPr>
          <w:rFonts w:ascii="Times New Roman" w:eastAsia="宋体" w:hAnsi="Times New Roman" w:cs="Times New Roman" w:hint="eastAsia"/>
          <w:kern w:val="0"/>
          <w:sz w:val="20"/>
          <w:szCs w:val="20"/>
          <w:lang w:eastAsia="en-US"/>
        </w:rPr>
        <w:t xml:space="preserve"> mixed matrix of PM6:Y6 to form a uniform spatial distribution network</w:t>
      </w:r>
      <w:r w:rsidR="00FF0962">
        <w:rPr>
          <w:rFonts w:ascii="Times New Roman" w:eastAsia="宋体" w:hAnsi="Times New Roman" w:cs="Times New Roman" w:hint="eastAsia"/>
          <w:kern w:val="0"/>
          <w:sz w:val="20"/>
          <w:szCs w:val="20"/>
        </w:rPr>
        <w:t xml:space="preserve"> [2</w:t>
      </w:r>
      <w:r w:rsidR="00AA2939">
        <w:rPr>
          <w:rFonts w:ascii="Times New Roman" w:eastAsia="宋体" w:hAnsi="Times New Roman" w:cs="Times New Roman" w:hint="eastAsia"/>
          <w:kern w:val="0"/>
          <w:sz w:val="20"/>
          <w:szCs w:val="20"/>
        </w:rPr>
        <w:t>5</w:t>
      </w:r>
      <w:r w:rsidR="00FF0962">
        <w:rPr>
          <w:rFonts w:ascii="Times New Roman" w:eastAsia="宋体" w:hAnsi="Times New Roman" w:cs="Times New Roman" w:hint="eastAsia"/>
          <w:kern w:val="0"/>
          <w:sz w:val="20"/>
          <w:szCs w:val="20"/>
        </w:rPr>
        <w:t>]</w:t>
      </w:r>
      <w:r w:rsidRPr="00481051">
        <w:rPr>
          <w:rFonts w:ascii="Times New Roman" w:eastAsia="宋体" w:hAnsi="Times New Roman" w:cs="Times New Roman" w:hint="eastAsia"/>
          <w:kern w:val="0"/>
          <w:sz w:val="20"/>
          <w:szCs w:val="20"/>
          <w:lang w:eastAsia="en-US"/>
        </w:rPr>
        <w:t xml:space="preserve">. Its elasticity and conductivity provide the foundation for skin-like photodetectors such as remote medical diagnosis and biometric technology. Chandran HT et al. introduced PY-IT as the second acceptor material and constructed a device with three </w:t>
      </w:r>
      <w:r w:rsidRPr="00481051">
        <w:rPr>
          <w:rFonts w:ascii="Times New Roman" w:eastAsia="宋体" w:hAnsi="Times New Roman" w:cs="Times New Roman"/>
          <w:kern w:val="0"/>
          <w:sz w:val="20"/>
          <w:szCs w:val="20"/>
          <w:lang w:eastAsia="en-US"/>
        </w:rPr>
        <w:t xml:space="preserve">components, </w:t>
      </w:r>
      <w:bookmarkStart w:id="6" w:name="_Hlk197114894"/>
      <w:r w:rsidRPr="00481051">
        <w:rPr>
          <w:rFonts w:ascii="Times New Roman" w:eastAsia="宋体" w:hAnsi="Times New Roman" w:cs="Times New Roman"/>
          <w:kern w:val="0"/>
          <w:sz w:val="20"/>
          <w:szCs w:val="20"/>
          <w:lang w:eastAsia="en-US"/>
        </w:rPr>
        <w:t>PBDB</w:t>
      </w:r>
      <w:r w:rsidRPr="00481051">
        <w:rPr>
          <w:rFonts w:ascii="Times New Roman" w:eastAsia="宋体" w:hAnsi="Times New Roman" w:cs="Times New Roman" w:hint="eastAsia"/>
          <w:kern w:val="0"/>
          <w:sz w:val="20"/>
          <w:szCs w:val="20"/>
          <w:lang w:eastAsia="en-US"/>
        </w:rPr>
        <w:t>-</w:t>
      </w:r>
      <w:r w:rsidR="00487F41" w:rsidRPr="00481051">
        <w:rPr>
          <w:rFonts w:ascii="Times New Roman" w:eastAsia="宋体" w:hAnsi="Times New Roman" w:cs="Times New Roman"/>
          <w:kern w:val="0"/>
          <w:sz w:val="20"/>
          <w:szCs w:val="20"/>
          <w:lang w:eastAsia="en-US"/>
        </w:rPr>
        <w:t>T: PZF</w:t>
      </w:r>
      <w:r w:rsidRPr="00481051">
        <w:rPr>
          <w:rFonts w:ascii="Times New Roman" w:eastAsia="宋体" w:hAnsi="Times New Roman" w:cs="Times New Roman" w:hint="eastAsia"/>
          <w:kern w:val="0"/>
          <w:sz w:val="20"/>
          <w:szCs w:val="20"/>
          <w:lang w:eastAsia="en-US"/>
        </w:rPr>
        <w:t>-V:PY-IT</w:t>
      </w:r>
      <w:bookmarkEnd w:id="6"/>
      <w:r w:rsidR="007E3556" w:rsidRPr="007E3556">
        <w:rPr>
          <w:rFonts w:hint="eastAsia"/>
        </w:rPr>
        <w:t xml:space="preserve"> </w:t>
      </w:r>
      <w:r w:rsidR="007E3556" w:rsidRPr="007E3556">
        <w:rPr>
          <w:rFonts w:ascii="Times New Roman" w:eastAsia="宋体" w:hAnsi="Times New Roman" w:cs="Times New Roman" w:hint="eastAsia"/>
          <w:kern w:val="0"/>
          <w:sz w:val="20"/>
          <w:szCs w:val="20"/>
          <w:lang w:eastAsia="en-US"/>
        </w:rPr>
        <w:t>shown in Fig.3 (b)</w:t>
      </w:r>
      <w:r w:rsidRPr="00481051">
        <w:rPr>
          <w:rFonts w:ascii="Times New Roman" w:eastAsia="宋体" w:hAnsi="Times New Roman" w:cs="Times New Roman" w:hint="eastAsia"/>
          <w:kern w:val="0"/>
          <w:sz w:val="20"/>
          <w:szCs w:val="20"/>
          <w:lang w:eastAsia="en-US"/>
        </w:rPr>
        <w:t xml:space="preserve">, which achieved a high detection rate of almost 1013 Jones and a fast response of 220 kHz, suitable for being used in </w:t>
      </w:r>
      <w:r w:rsidRPr="00481051">
        <w:rPr>
          <w:rFonts w:ascii="Times New Roman" w:eastAsia="宋体" w:hAnsi="Times New Roman" w:cs="Times New Roman"/>
          <w:kern w:val="0"/>
          <w:sz w:val="20"/>
          <w:szCs w:val="20"/>
          <w:lang w:eastAsia="en-US"/>
        </w:rPr>
        <w:t>non-implantable</w:t>
      </w:r>
      <w:r w:rsidRPr="00481051">
        <w:rPr>
          <w:rFonts w:ascii="Times New Roman" w:eastAsia="宋体" w:hAnsi="Times New Roman" w:cs="Times New Roman" w:hint="eastAsia"/>
          <w:kern w:val="0"/>
          <w:sz w:val="20"/>
          <w:szCs w:val="20"/>
          <w:lang w:eastAsia="en-US"/>
        </w:rPr>
        <w:t xml:space="preserve"> blood pressure monitoring systems</w:t>
      </w:r>
      <w:r w:rsidR="00010A8A">
        <w:rPr>
          <w:rFonts w:ascii="Times New Roman" w:eastAsia="宋体" w:hAnsi="Times New Roman" w:cs="Times New Roman" w:hint="eastAsia"/>
          <w:kern w:val="0"/>
          <w:sz w:val="20"/>
          <w:szCs w:val="20"/>
        </w:rPr>
        <w:t xml:space="preserve"> [2</w:t>
      </w:r>
      <w:r w:rsidR="00AA2939">
        <w:rPr>
          <w:rFonts w:ascii="Times New Roman" w:eastAsia="宋体" w:hAnsi="Times New Roman" w:cs="Times New Roman" w:hint="eastAsia"/>
          <w:kern w:val="0"/>
          <w:sz w:val="20"/>
          <w:szCs w:val="20"/>
        </w:rPr>
        <w:t>1</w:t>
      </w:r>
      <w:r w:rsidR="00010A8A">
        <w:rPr>
          <w:rFonts w:ascii="Times New Roman" w:eastAsia="宋体" w:hAnsi="Times New Roman" w:cs="Times New Roman" w:hint="eastAsia"/>
          <w:kern w:val="0"/>
          <w:sz w:val="20"/>
          <w:szCs w:val="20"/>
        </w:rPr>
        <w:t>]</w:t>
      </w:r>
      <w:r w:rsidRPr="00481051">
        <w:rPr>
          <w:rFonts w:ascii="Times New Roman" w:eastAsia="宋体" w:hAnsi="Times New Roman" w:cs="Times New Roman" w:hint="eastAsia"/>
          <w:kern w:val="0"/>
          <w:sz w:val="20"/>
          <w:szCs w:val="20"/>
          <w:lang w:eastAsia="en-US"/>
        </w:rPr>
        <w:t>.</w:t>
      </w:r>
    </w:p>
    <w:p w14:paraId="14D00C2A" w14:textId="5113620F"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lastRenderedPageBreak/>
        <w:t>The A-D-A</w:t>
      </w:r>
      <w:r w:rsidRPr="00481051">
        <w:rPr>
          <w:rFonts w:ascii="Times New Roman" w:eastAsia="宋体" w:hAnsi="Times New Roman" w:cs="Times New Roman"/>
          <w:kern w:val="0"/>
          <w:sz w:val="20"/>
          <w:szCs w:val="20"/>
          <w:lang w:eastAsia="en-US"/>
        </w:rPr>
        <w:t>’</w:t>
      </w:r>
      <w:r w:rsidRPr="00481051">
        <w:rPr>
          <w:rFonts w:ascii="Times New Roman" w:eastAsia="宋体" w:hAnsi="Times New Roman" w:cs="Times New Roman" w:hint="eastAsia"/>
          <w:kern w:val="0"/>
          <w:sz w:val="20"/>
          <w:szCs w:val="20"/>
          <w:lang w:eastAsia="en-US"/>
        </w:rPr>
        <w:t>-D-A structure is formed by inserting another acceptor unit in the middle of the A-D-A structure. A novel narrow bandgap NFA studied by Cong J. et al, CS-</w:t>
      </w:r>
      <w:r w:rsidRPr="00481051">
        <w:rPr>
          <w:rFonts w:ascii="Times New Roman" w:eastAsia="宋体" w:hAnsi="Times New Roman" w:cs="Times New Roman"/>
          <w:kern w:val="0"/>
          <w:sz w:val="20"/>
          <w:szCs w:val="20"/>
          <w:lang w:eastAsia="en-US"/>
        </w:rPr>
        <w:t>1,</w:t>
      </w:r>
      <w:r w:rsidRPr="00481051">
        <w:rPr>
          <w:rFonts w:ascii="Times New Roman" w:eastAsia="宋体" w:hAnsi="Times New Roman" w:cs="Times New Roman" w:hint="eastAsia"/>
          <w:kern w:val="0"/>
          <w:sz w:val="20"/>
          <w:szCs w:val="20"/>
          <w:lang w:eastAsia="en-US"/>
        </w:rPr>
        <w:t xml:space="preserve"> is a typical A-D-A'- D-A material. </w:t>
      </w:r>
      <w:r w:rsidR="007D34A0" w:rsidRPr="007D34A0">
        <w:rPr>
          <w:rFonts w:ascii="Times New Roman" w:eastAsia="宋体" w:hAnsi="Times New Roman" w:cs="Times New Roman" w:hint="eastAsia"/>
          <w:kern w:val="0"/>
          <w:sz w:val="20"/>
          <w:szCs w:val="20"/>
          <w:lang w:eastAsia="en-US"/>
        </w:rPr>
        <w:t>Shown in Fig. 3 (c),</w:t>
      </w:r>
      <w:r w:rsidR="007D34A0">
        <w:rPr>
          <w:rFonts w:ascii="Times New Roman" w:eastAsia="宋体" w:hAnsi="Times New Roman" w:cs="Times New Roman" w:hint="eastAsia"/>
          <w:kern w:val="0"/>
          <w:sz w:val="20"/>
          <w:szCs w:val="20"/>
        </w:rPr>
        <w:t xml:space="preserve"> i</w:t>
      </w:r>
      <w:r w:rsidRPr="00481051">
        <w:rPr>
          <w:rFonts w:ascii="Times New Roman" w:eastAsia="宋体" w:hAnsi="Times New Roman" w:cs="Times New Roman" w:hint="eastAsia"/>
          <w:kern w:val="0"/>
          <w:sz w:val="20"/>
          <w:szCs w:val="20"/>
          <w:lang w:eastAsia="en-US"/>
        </w:rPr>
        <w:t>t consists of a benzobisthiadiazole as A 'component, with cyclopentathiophene (CPDT) as the donor, and 2-(5,6-Difluoro-3-oxo-2,3-dihydro-1H-inden-1-</w:t>
      </w:r>
      <w:r w:rsidR="00487F41" w:rsidRPr="00481051">
        <w:rPr>
          <w:rFonts w:ascii="Times New Roman" w:eastAsia="宋体" w:hAnsi="Times New Roman" w:cs="Times New Roman"/>
          <w:kern w:val="0"/>
          <w:sz w:val="20"/>
          <w:szCs w:val="20"/>
          <w:lang w:eastAsia="en-US"/>
        </w:rPr>
        <w:t>ylidene) malononitrile</w:t>
      </w:r>
      <w:r w:rsidRPr="00481051">
        <w:rPr>
          <w:rFonts w:ascii="Times New Roman" w:eastAsia="宋体" w:hAnsi="Times New Roman" w:cs="Times New Roman" w:hint="eastAsia"/>
          <w:kern w:val="0"/>
          <w:sz w:val="20"/>
          <w:szCs w:val="20"/>
          <w:lang w:eastAsia="en-US"/>
        </w:rPr>
        <w:t xml:space="preserve"> (IC-2F) as the terminal</w:t>
      </w:r>
      <w:r w:rsidR="006E358F">
        <w:rPr>
          <w:rFonts w:ascii="Times New Roman" w:eastAsia="宋体" w:hAnsi="Times New Roman" w:cs="Times New Roman" w:hint="eastAsia"/>
          <w:kern w:val="0"/>
          <w:sz w:val="20"/>
          <w:szCs w:val="20"/>
        </w:rPr>
        <w:t xml:space="preserve"> [2</w:t>
      </w:r>
      <w:r w:rsidR="00DE50FE">
        <w:rPr>
          <w:rFonts w:ascii="Times New Roman" w:eastAsia="宋体" w:hAnsi="Times New Roman" w:cs="Times New Roman" w:hint="eastAsia"/>
          <w:kern w:val="0"/>
          <w:sz w:val="20"/>
          <w:szCs w:val="20"/>
        </w:rPr>
        <w:t>2</w:t>
      </w:r>
      <w:r w:rsidR="006E358F">
        <w:rPr>
          <w:rFonts w:ascii="Times New Roman" w:eastAsia="宋体" w:hAnsi="Times New Roman" w:cs="Times New Roman" w:hint="eastAsia"/>
          <w:kern w:val="0"/>
          <w:sz w:val="20"/>
          <w:szCs w:val="20"/>
        </w:rPr>
        <w:t>]</w:t>
      </w:r>
      <w:r w:rsidRPr="00481051">
        <w:rPr>
          <w:rFonts w:ascii="Times New Roman" w:eastAsia="宋体" w:hAnsi="Times New Roman" w:cs="Times New Roman" w:hint="eastAsia"/>
          <w:kern w:val="0"/>
          <w:sz w:val="20"/>
          <w:szCs w:val="20"/>
          <w:lang w:eastAsia="en-US"/>
        </w:rPr>
        <w:t xml:space="preserve">. This design achieves an </w:t>
      </w:r>
      <w:r w:rsidRPr="00481051">
        <w:rPr>
          <w:rFonts w:ascii="Times New Roman" w:eastAsia="宋体" w:hAnsi="Times New Roman" w:cs="Times New Roman"/>
          <w:kern w:val="0"/>
          <w:sz w:val="20"/>
          <w:szCs w:val="20"/>
          <w:lang w:eastAsia="en-US"/>
        </w:rPr>
        <w:t>ultra-wide</w:t>
      </w:r>
      <w:r w:rsidRPr="00481051">
        <w:rPr>
          <w:rFonts w:ascii="Times New Roman" w:eastAsia="宋体" w:hAnsi="Times New Roman" w:cs="Times New Roman" w:hint="eastAsia"/>
          <w:kern w:val="0"/>
          <w:sz w:val="20"/>
          <w:szCs w:val="20"/>
          <w:lang w:eastAsia="en-US"/>
        </w:rPr>
        <w:t xml:space="preserve"> absorption range of 300-1550 nm from UV to SWIR, demonstrating high detection rate and fast response in the SWIR region, making it one of future choices for low-cost medical imaging technology. Another SWIR OPD is composed of Yin B. et al</w:t>
      </w:r>
      <w:r w:rsidR="001552CB">
        <w:rPr>
          <w:rFonts w:ascii="Times New Roman" w:eastAsia="宋体" w:hAnsi="Times New Roman" w:cs="Times New Roman" w:hint="eastAsia"/>
          <w:kern w:val="0"/>
          <w:sz w:val="20"/>
          <w:szCs w:val="20"/>
        </w:rPr>
        <w:t xml:space="preserve"> [26]</w:t>
      </w:r>
      <w:r w:rsidRPr="00481051">
        <w:rPr>
          <w:rFonts w:ascii="Times New Roman" w:eastAsia="宋体" w:hAnsi="Times New Roman" w:cs="Times New Roman" w:hint="eastAsia"/>
          <w:kern w:val="0"/>
          <w:sz w:val="20"/>
          <w:szCs w:val="20"/>
          <w:lang w:eastAsia="en-US"/>
        </w:rPr>
        <w:t xml:space="preserve">. It also </w:t>
      </w:r>
      <w:r w:rsidRPr="00481051">
        <w:rPr>
          <w:rFonts w:ascii="Times New Roman" w:eastAsia="宋体" w:hAnsi="Times New Roman" w:cs="Times New Roman"/>
          <w:kern w:val="0"/>
          <w:sz w:val="20"/>
          <w:szCs w:val="20"/>
          <w:lang w:eastAsia="en-US"/>
        </w:rPr>
        <w:t>has</w:t>
      </w:r>
      <w:r w:rsidRPr="00481051">
        <w:rPr>
          <w:rFonts w:ascii="Times New Roman" w:eastAsia="宋体" w:hAnsi="Times New Roman" w:cs="Times New Roman" w:hint="eastAsia"/>
          <w:kern w:val="0"/>
          <w:sz w:val="20"/>
          <w:szCs w:val="20"/>
          <w:lang w:eastAsia="en-US"/>
        </w:rPr>
        <w:t xml:space="preserve"> an electron acceptor molecular structure of A-D-</w:t>
      </w:r>
      <w:r w:rsidR="00AC0ABB" w:rsidRPr="00481051">
        <w:rPr>
          <w:rFonts w:ascii="Times New Roman" w:eastAsia="宋体" w:hAnsi="Times New Roman" w:cs="Times New Roman" w:hint="eastAsia"/>
          <w:kern w:val="0"/>
          <w:sz w:val="20"/>
          <w:szCs w:val="20"/>
          <w:lang w:eastAsia="en-US"/>
        </w:rPr>
        <w:t>A'</w:t>
      </w:r>
      <w:r w:rsidRPr="00481051">
        <w:rPr>
          <w:rFonts w:ascii="Times New Roman" w:eastAsia="宋体" w:hAnsi="Times New Roman" w:cs="Times New Roman" w:hint="eastAsia"/>
          <w:kern w:val="0"/>
          <w:sz w:val="20"/>
          <w:szCs w:val="20"/>
          <w:lang w:eastAsia="en-US"/>
        </w:rPr>
        <w:t xml:space="preserve">-D-A, called TBzIC. TBzIC uses </w:t>
      </w:r>
      <w:r w:rsidRPr="00481051">
        <w:rPr>
          <w:rFonts w:ascii="Times New Roman" w:eastAsia="宋体" w:hAnsi="Times New Roman" w:cs="Times New Roman"/>
          <w:kern w:val="0"/>
          <w:sz w:val="20"/>
          <w:szCs w:val="20"/>
          <w:lang w:eastAsia="en-US"/>
        </w:rPr>
        <w:t>[1,2,</w:t>
      </w:r>
      <w:r w:rsidR="00487F41" w:rsidRPr="00481051">
        <w:rPr>
          <w:rFonts w:ascii="Times New Roman" w:eastAsia="宋体" w:hAnsi="Times New Roman" w:cs="Times New Roman"/>
          <w:kern w:val="0"/>
          <w:sz w:val="20"/>
          <w:szCs w:val="20"/>
          <w:lang w:eastAsia="en-US"/>
        </w:rPr>
        <w:t>3] triazolo</w:t>
      </w:r>
      <w:r w:rsidRPr="00481051">
        <w:rPr>
          <w:rFonts w:ascii="Times New Roman" w:eastAsia="宋体" w:hAnsi="Times New Roman" w:cs="Times New Roman"/>
          <w:kern w:val="0"/>
          <w:sz w:val="20"/>
          <w:szCs w:val="20"/>
          <w:lang w:eastAsia="en-US"/>
        </w:rPr>
        <w:t>[4,5-f]−2,1,3-benzothiadiazole (TBz)</w:t>
      </w:r>
      <w:r w:rsidRPr="00481051">
        <w:rPr>
          <w:rFonts w:ascii="Times New Roman" w:eastAsia="宋体" w:hAnsi="Times New Roman" w:cs="Times New Roman" w:hint="eastAsia"/>
          <w:kern w:val="0"/>
          <w:sz w:val="20"/>
          <w:szCs w:val="20"/>
          <w:lang w:eastAsia="en-US"/>
        </w:rPr>
        <w:t xml:space="preserve"> as the core acceptor structure, and CPDT as the graft bridge, capped with 2- (5,6-dichloro-3-oxo-2,3-dihydro-1H-inden-1-ylidene) malononitrile (IC-2Cl), demonstrating good solubility and thermal resistance. This OPD performs well in the application of wearable photoplethysmography (PPG) detection devices, capturing clear images of different blood vessel hardness, serving as a model in the biomedical field.</w:t>
      </w:r>
    </w:p>
    <w:p w14:paraId="26CAB20A" w14:textId="70FD33E1" w:rsidR="00FA0499" w:rsidRPr="00A93125" w:rsidRDefault="00FA0499" w:rsidP="00A93125">
      <w:pPr>
        <w:keepNext/>
        <w:widowControl/>
        <w:spacing w:before="240" w:after="240"/>
        <w:jc w:val="center"/>
        <w:outlineLvl w:val="1"/>
        <w:rPr>
          <w:rFonts w:ascii="Times New Roman" w:eastAsia="宋体" w:hAnsi="Times New Roman" w:cs="Times New Roman"/>
          <w:b/>
          <w:bCs/>
          <w:sz w:val="24"/>
          <w:szCs w:val="24"/>
        </w:rPr>
      </w:pPr>
      <w:r w:rsidRPr="00A93125">
        <w:rPr>
          <w:rFonts w:ascii="Times New Roman" w:eastAsia="宋体" w:hAnsi="Times New Roman" w:cs="Times New Roman" w:hint="eastAsia"/>
          <w:b/>
          <w:bCs/>
          <w:kern w:val="0"/>
          <w:sz w:val="24"/>
          <w:szCs w:val="24"/>
          <w:lang w:eastAsia="en-US"/>
        </w:rPr>
        <w:t>Other Structures</w:t>
      </w:r>
    </w:p>
    <w:p w14:paraId="491CF83B" w14:textId="6A601B74" w:rsidR="00FA0499"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 xml:space="preserve">Specific structural components in certain OPDs have also been studied in recent years. In the biomedical field, the substrate materials of </w:t>
      </w:r>
      <w:r w:rsidR="0097532D" w:rsidRPr="00481051">
        <w:rPr>
          <w:rFonts w:ascii="Times New Roman" w:eastAsia="宋体" w:hAnsi="Times New Roman" w:cs="Times New Roman" w:hint="eastAsia"/>
          <w:kern w:val="0"/>
          <w:sz w:val="20"/>
          <w:szCs w:val="20"/>
          <w:lang w:eastAsia="en-US"/>
        </w:rPr>
        <w:t xml:space="preserve">OPDs </w:t>
      </w:r>
      <w:r w:rsidRPr="00481051">
        <w:rPr>
          <w:rFonts w:ascii="Times New Roman" w:eastAsia="宋体" w:hAnsi="Times New Roman" w:cs="Times New Roman" w:hint="eastAsia"/>
          <w:kern w:val="0"/>
          <w:sz w:val="20"/>
          <w:szCs w:val="20"/>
          <w:lang w:eastAsia="en-US"/>
        </w:rPr>
        <w:t xml:space="preserve">need to meet the requirements of flexibility, biocompatibility, and specific optical properties. The current mainstream substrate selection is mainly based on flexible polymers, such as polydimethylsiloxane (PDMS) and its derivatives, which are a type of processable polymer with </w:t>
      </w:r>
      <w:r w:rsidRPr="00481051">
        <w:rPr>
          <w:rFonts w:ascii="Times New Roman" w:eastAsia="宋体" w:hAnsi="Times New Roman" w:cs="Times New Roman"/>
          <w:kern w:val="0"/>
          <w:sz w:val="20"/>
          <w:szCs w:val="20"/>
          <w:lang w:eastAsia="en-US"/>
        </w:rPr>
        <w:t>pliability</w:t>
      </w:r>
      <w:r w:rsidRPr="00481051">
        <w:rPr>
          <w:rFonts w:ascii="Times New Roman" w:eastAsia="宋体" w:hAnsi="Times New Roman" w:cs="Times New Roman" w:hint="eastAsia"/>
          <w:kern w:val="0"/>
          <w:sz w:val="20"/>
          <w:szCs w:val="20"/>
          <w:lang w:eastAsia="en-US"/>
        </w:rPr>
        <w:t xml:space="preserve">, optical transparency, and biosafety. Among them, the newly conceptualized integrated flexible OPDs have revolutionary significance, combining the high sensitivity of organic materials, the adaptability of flexible substrates, and multimodal sensing capabilities, which show benefits for development of </w:t>
      </w:r>
      <w:r w:rsidRPr="00481051">
        <w:rPr>
          <w:rFonts w:ascii="Times New Roman" w:eastAsia="宋体" w:hAnsi="Times New Roman" w:cs="Times New Roman"/>
          <w:kern w:val="0"/>
          <w:sz w:val="20"/>
          <w:szCs w:val="20"/>
          <w:lang w:eastAsia="en-US"/>
        </w:rPr>
        <w:t>intelligent</w:t>
      </w:r>
      <w:r w:rsidRPr="00481051">
        <w:rPr>
          <w:rFonts w:ascii="Times New Roman" w:eastAsia="宋体" w:hAnsi="Times New Roman" w:cs="Times New Roman" w:hint="eastAsia"/>
          <w:kern w:val="0"/>
          <w:sz w:val="20"/>
          <w:szCs w:val="20"/>
          <w:lang w:eastAsia="en-US"/>
        </w:rPr>
        <w:t>i</w:t>
      </w:r>
      <w:r w:rsidRPr="00481051">
        <w:rPr>
          <w:rFonts w:ascii="Times New Roman" w:eastAsia="宋体" w:hAnsi="Times New Roman" w:cs="Times New Roman"/>
          <w:kern w:val="0"/>
          <w:sz w:val="20"/>
          <w:szCs w:val="20"/>
          <w:lang w:eastAsia="en-US"/>
        </w:rPr>
        <w:t>zed</w:t>
      </w:r>
      <w:r w:rsidRPr="00481051">
        <w:rPr>
          <w:rFonts w:ascii="Times New Roman" w:eastAsia="宋体" w:hAnsi="Times New Roman" w:cs="Times New Roman" w:hint="eastAsia"/>
          <w:kern w:val="0"/>
          <w:sz w:val="20"/>
          <w:szCs w:val="20"/>
          <w:lang w:eastAsia="en-US"/>
        </w:rPr>
        <w:t xml:space="preserve"> wearable OPDs. Wu X. et al. studied a green and sustainable OPD based on border ester polymers (BPs)</w:t>
      </w:r>
      <w:r w:rsidR="0068681B">
        <w:rPr>
          <w:rFonts w:ascii="Times New Roman" w:eastAsia="宋体" w:hAnsi="Times New Roman" w:cs="Times New Roman" w:hint="eastAsia"/>
          <w:kern w:val="0"/>
          <w:sz w:val="20"/>
          <w:szCs w:val="20"/>
        </w:rPr>
        <w:t xml:space="preserve"> [27]</w:t>
      </w:r>
      <w:r w:rsidRPr="00481051">
        <w:rPr>
          <w:rFonts w:ascii="Times New Roman" w:eastAsia="宋体" w:hAnsi="Times New Roman" w:cs="Times New Roman"/>
          <w:kern w:val="0"/>
          <w:sz w:val="20"/>
          <w:szCs w:val="20"/>
          <w:lang w:eastAsia="en-US"/>
        </w:rPr>
        <w:t>. In</w:t>
      </w:r>
      <w:r w:rsidRPr="00481051">
        <w:rPr>
          <w:rFonts w:ascii="Times New Roman" w:eastAsia="宋体" w:hAnsi="Times New Roman" w:cs="Times New Roman" w:hint="eastAsia"/>
          <w:kern w:val="0"/>
          <w:sz w:val="20"/>
          <w:szCs w:val="20"/>
          <w:lang w:eastAsia="en-US"/>
        </w:rPr>
        <w:t xml:space="preserve"> this study, the TBVA portion of the active layer material TBVA-CuPc was formed by a TB crosslinking agent containing boron acid (BA) and a polyvinyl alcohol (PVA) solution. The electrode material is made of the TBVA solution and silver nanosheets, which amalgamated a printable ink. The wearable OPD ensures unchanged </w:t>
      </w:r>
      <w:r w:rsidR="00487F41" w:rsidRPr="00481051">
        <w:rPr>
          <w:rFonts w:ascii="Times New Roman" w:eastAsia="宋体" w:hAnsi="Times New Roman" w:cs="Times New Roman"/>
          <w:kern w:val="0"/>
          <w:sz w:val="20"/>
          <w:szCs w:val="20"/>
          <w:lang w:eastAsia="en-US"/>
        </w:rPr>
        <w:t>photo responsiveness</w:t>
      </w:r>
      <w:r w:rsidRPr="00481051">
        <w:rPr>
          <w:rFonts w:ascii="Times New Roman" w:eastAsia="宋体" w:hAnsi="Times New Roman" w:cs="Times New Roman" w:hint="eastAsia"/>
          <w:kern w:val="0"/>
          <w:sz w:val="20"/>
          <w:szCs w:val="20"/>
          <w:lang w:eastAsia="en-US"/>
        </w:rPr>
        <w:t xml:space="preserve"> performance for 2000 cycles under 50% stretching.</w:t>
      </w:r>
    </w:p>
    <w:p w14:paraId="17C4F0D1" w14:textId="149316C0" w:rsidR="00DE4BEB" w:rsidRPr="00481051" w:rsidRDefault="00FA0499"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Transmission cavity (TC) is a novel technology used in OPDs to enhance light absorption efficiency and regulate spectral response. Its core is to localize specific wavelength light fields within the active layer through optical resonance effect, thereby improving the external quantum efficiency (EQE) and detection sensitivity of the device. TC in OPDs usually adopts Fabry-P</w:t>
      </w:r>
      <w:r w:rsidRPr="00481051">
        <w:rPr>
          <w:rFonts w:ascii="Times New Roman" w:eastAsia="宋体" w:hAnsi="Times New Roman" w:cs="Times New Roman"/>
          <w:kern w:val="0"/>
          <w:sz w:val="20"/>
          <w:szCs w:val="20"/>
          <w:lang w:eastAsia="en-US"/>
        </w:rPr>
        <w:t>é</w:t>
      </w:r>
      <w:r w:rsidRPr="00481051">
        <w:rPr>
          <w:rFonts w:ascii="Times New Roman" w:eastAsia="宋体" w:hAnsi="Times New Roman" w:cs="Times New Roman" w:hint="eastAsia"/>
          <w:kern w:val="0"/>
          <w:sz w:val="20"/>
          <w:szCs w:val="20"/>
          <w:lang w:eastAsia="en-US"/>
        </w:rPr>
        <w:t>rot (F-P) cavity design: the top and bottom metal layers sandwich the optical spacer layer and the intermediate active layer. Xing S. et al. fabricated an OPD based on TC, which consists of two semi-transparent silver sheets, a 4,7-Diphenyl-1,10-phenylanthroline (BPhen) spacer layer, and an active layer containing fullerene acceptors</w:t>
      </w:r>
      <w:r w:rsidR="0068681B">
        <w:rPr>
          <w:rFonts w:ascii="Times New Roman" w:eastAsia="宋体" w:hAnsi="Times New Roman" w:cs="Times New Roman" w:hint="eastAsia"/>
          <w:kern w:val="0"/>
          <w:sz w:val="20"/>
          <w:szCs w:val="20"/>
        </w:rPr>
        <w:t xml:space="preserve"> [28]</w:t>
      </w:r>
      <w:r w:rsidRPr="00481051">
        <w:rPr>
          <w:rFonts w:ascii="Times New Roman" w:eastAsia="宋体" w:hAnsi="Times New Roman" w:cs="Times New Roman" w:hint="eastAsia"/>
          <w:kern w:val="0"/>
          <w:sz w:val="20"/>
          <w:szCs w:val="20"/>
          <w:lang w:eastAsia="en-US"/>
        </w:rPr>
        <w:t xml:space="preserve">. The OPD with a special structure can achieve continuous light response from the visible light region to the NIR region by simply changing the thickness of the spacer layer, while also having the advantages of low dark current, high detection rate, and fast response. This study provides the possibility for a </w:t>
      </w:r>
      <w:r w:rsidRPr="00481051">
        <w:rPr>
          <w:rFonts w:ascii="Times New Roman" w:eastAsia="宋体" w:hAnsi="Times New Roman" w:cs="Times New Roman"/>
          <w:kern w:val="0"/>
          <w:sz w:val="20"/>
          <w:szCs w:val="20"/>
          <w:lang w:eastAsia="en-US"/>
        </w:rPr>
        <w:t>close-fitting</w:t>
      </w:r>
      <w:r w:rsidRPr="00481051">
        <w:rPr>
          <w:rFonts w:ascii="Times New Roman" w:eastAsia="宋体" w:hAnsi="Times New Roman" w:cs="Times New Roman" w:hint="eastAsia"/>
          <w:kern w:val="0"/>
          <w:sz w:val="20"/>
          <w:szCs w:val="20"/>
          <w:lang w:eastAsia="en-US"/>
        </w:rPr>
        <w:t xml:space="preserve"> heart rate and blood oxygen sensor to dynamically adjust by sensing real-time contextual information such as the environment, target, or user status.</w:t>
      </w:r>
    </w:p>
    <w:p w14:paraId="00F5A250" w14:textId="75878F27" w:rsidR="00B46182" w:rsidRPr="00481051" w:rsidRDefault="00B46182" w:rsidP="00481051">
      <w:pPr>
        <w:keepNext/>
        <w:widowControl/>
        <w:spacing w:before="240" w:after="240"/>
        <w:ind w:left="360"/>
        <w:jc w:val="center"/>
        <w:outlineLvl w:val="0"/>
        <w:rPr>
          <w:rFonts w:ascii="Times New Roman" w:eastAsia="宋体" w:hAnsi="Times New Roman" w:cs="Times New Roman"/>
          <w:b/>
          <w:caps/>
          <w:kern w:val="0"/>
          <w:sz w:val="24"/>
          <w:szCs w:val="20"/>
        </w:rPr>
      </w:pPr>
      <w:r w:rsidRPr="00F6184C">
        <w:rPr>
          <w:rFonts w:ascii="Times New Roman" w:eastAsia="宋体" w:hAnsi="Times New Roman" w:cs="Times New Roman" w:hint="eastAsia"/>
          <w:b/>
          <w:caps/>
          <w:kern w:val="0"/>
          <w:sz w:val="24"/>
          <w:szCs w:val="20"/>
        </w:rPr>
        <w:t>D</w:t>
      </w:r>
      <w:r w:rsidR="00275D06" w:rsidRPr="00F6184C">
        <w:rPr>
          <w:rFonts w:ascii="Times New Roman" w:eastAsia="宋体" w:hAnsi="Times New Roman" w:cs="Times New Roman" w:hint="eastAsia"/>
          <w:b/>
          <w:caps/>
          <w:kern w:val="0"/>
          <w:sz w:val="24"/>
          <w:szCs w:val="20"/>
        </w:rPr>
        <w:t>EVICE IN</w:t>
      </w:r>
      <w:r w:rsidR="00C609E2" w:rsidRPr="00F6184C">
        <w:rPr>
          <w:rFonts w:ascii="Times New Roman" w:eastAsia="宋体" w:hAnsi="Times New Roman" w:cs="Times New Roman" w:hint="eastAsia"/>
          <w:b/>
          <w:caps/>
          <w:kern w:val="0"/>
          <w:sz w:val="24"/>
          <w:szCs w:val="20"/>
        </w:rPr>
        <w:t>TEGRATION AND EXTERNAL CIRCUITY</w:t>
      </w:r>
    </w:p>
    <w:p w14:paraId="12203F4C" w14:textId="0DCFB8F9" w:rsidR="00B46182" w:rsidRPr="00481051" w:rsidRDefault="00B46182"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In practical biomedical engineering applications, OPDs can be connected to other instruments and circuits to achieve performance optimization and functional expansion, meeting the needs of practical situations. This combination device is mainly used for optical detection of blood flow changes using PPG technology. PPG is a non-invasive technology for monitoring changes in blood volume through optical sensing. Its principle is to use a specific wavelength light source (</w:t>
      </w:r>
      <w:r w:rsidRPr="00481051">
        <w:rPr>
          <w:rFonts w:ascii="Times New Roman" w:eastAsia="宋体" w:hAnsi="Times New Roman" w:cs="Times New Roman"/>
          <w:kern w:val="0"/>
          <w:sz w:val="20"/>
          <w:szCs w:val="20"/>
          <w:lang w:eastAsia="en-US"/>
        </w:rPr>
        <w:t>especially</w:t>
      </w:r>
      <w:r w:rsidRPr="00481051">
        <w:rPr>
          <w:rFonts w:ascii="Times New Roman" w:eastAsia="宋体" w:hAnsi="Times New Roman" w:cs="Times New Roman" w:hint="eastAsia"/>
          <w:kern w:val="0"/>
          <w:sz w:val="20"/>
          <w:szCs w:val="20"/>
          <w:lang w:eastAsia="en-US"/>
        </w:rPr>
        <w:t xml:space="preserve"> green or infrared light) to irradiate skin </w:t>
      </w:r>
      <w:r w:rsidRPr="00481051">
        <w:rPr>
          <w:rFonts w:ascii="Times New Roman" w:eastAsia="宋体" w:hAnsi="Times New Roman" w:cs="Times New Roman"/>
          <w:kern w:val="0"/>
          <w:sz w:val="20"/>
          <w:szCs w:val="20"/>
          <w:lang w:eastAsia="en-US"/>
        </w:rPr>
        <w:t>tissue and</w:t>
      </w:r>
      <w:r w:rsidRPr="00481051">
        <w:rPr>
          <w:rFonts w:ascii="Times New Roman" w:eastAsia="宋体" w:hAnsi="Times New Roman" w:cs="Times New Roman" w:hint="eastAsia"/>
          <w:kern w:val="0"/>
          <w:sz w:val="20"/>
          <w:szCs w:val="20"/>
          <w:lang w:eastAsia="en-US"/>
        </w:rPr>
        <w:t xml:space="preserve"> detect changes in the intensity of reflected or transmitted light signals through photoelectric sensors. When the heart beats, the blood flow in the blood vessels fluctuates periodically, causing changes in light absorption and generating PPG waveforms. This technology is widely used in wearable devices such as smartwatches to monitor physiological parameters </w:t>
      </w:r>
      <w:r w:rsidR="00481051" w:rsidRPr="00481051">
        <w:rPr>
          <w:rFonts w:ascii="Times New Roman" w:eastAsia="宋体" w:hAnsi="Times New Roman" w:cs="Times New Roman"/>
          <w:kern w:val="0"/>
          <w:sz w:val="20"/>
          <w:szCs w:val="20"/>
          <w:lang w:eastAsia="en-US"/>
        </w:rPr>
        <w:t>like</w:t>
      </w:r>
      <w:r w:rsidRPr="00481051">
        <w:rPr>
          <w:rFonts w:ascii="Times New Roman" w:eastAsia="宋体" w:hAnsi="Times New Roman" w:cs="Times New Roman" w:hint="eastAsia"/>
          <w:kern w:val="0"/>
          <w:sz w:val="20"/>
          <w:szCs w:val="20"/>
          <w:lang w:eastAsia="en-US"/>
        </w:rPr>
        <w:t xml:space="preserve"> heart rate, blood oxygen saturation, and vascular elasticity in real-time, with the advantages of convenience and low cost.</w:t>
      </w:r>
    </w:p>
    <w:p w14:paraId="0FCA1E48" w14:textId="33226210" w:rsidR="00B46182" w:rsidRPr="00481051" w:rsidRDefault="00B46182" w:rsidP="00481051">
      <w:pPr>
        <w:keepNext/>
        <w:widowControl/>
        <w:spacing w:before="240" w:after="240"/>
        <w:jc w:val="center"/>
        <w:outlineLvl w:val="1"/>
        <w:rPr>
          <w:rFonts w:ascii="Times New Roman" w:eastAsia="宋体" w:hAnsi="Times New Roman" w:cs="Times New Roman"/>
          <w:b/>
          <w:bCs/>
          <w:kern w:val="0"/>
          <w:sz w:val="24"/>
          <w:szCs w:val="24"/>
        </w:rPr>
      </w:pPr>
      <w:r w:rsidRPr="00481051">
        <w:rPr>
          <w:rFonts w:ascii="Times New Roman" w:eastAsia="宋体" w:hAnsi="Times New Roman" w:cs="Times New Roman" w:hint="eastAsia"/>
          <w:b/>
          <w:bCs/>
          <w:kern w:val="0"/>
          <w:sz w:val="24"/>
          <w:szCs w:val="24"/>
          <w:lang w:eastAsia="en-US"/>
        </w:rPr>
        <w:lastRenderedPageBreak/>
        <w:t>Light-emitting Diode (LED)</w:t>
      </w:r>
      <w:bookmarkStart w:id="7" w:name="_Hlk196728924"/>
      <w:r w:rsidRPr="00481051">
        <w:rPr>
          <w:rFonts w:ascii="Times New Roman" w:eastAsia="宋体" w:hAnsi="Times New Roman" w:cs="Times New Roman" w:hint="eastAsia"/>
          <w:b/>
          <w:bCs/>
          <w:kern w:val="0"/>
          <w:sz w:val="24"/>
          <w:szCs w:val="24"/>
          <w:lang w:eastAsia="en-US"/>
        </w:rPr>
        <w:t xml:space="preserve"> - Integrated Device</w:t>
      </w:r>
      <w:bookmarkEnd w:id="7"/>
    </w:p>
    <w:p w14:paraId="66ABFBCC" w14:textId="36C52276" w:rsidR="0036170E" w:rsidRDefault="00B46182" w:rsidP="0036170E">
      <w:pPr>
        <w:widowControl/>
        <w:ind w:firstLine="284"/>
        <w:rPr>
          <w:rFonts w:ascii="Times New Roman" w:eastAsia="宋体" w:hAnsi="Times New Roman" w:cs="Times New Roman"/>
          <w:kern w:val="0"/>
          <w:sz w:val="20"/>
          <w:szCs w:val="20"/>
        </w:rPr>
      </w:pPr>
      <w:r w:rsidRPr="00481051">
        <w:rPr>
          <w:rFonts w:ascii="Times New Roman" w:eastAsia="宋体" w:hAnsi="Times New Roman" w:cs="Times New Roman" w:hint="eastAsia"/>
          <w:kern w:val="0"/>
          <w:sz w:val="20"/>
          <w:szCs w:val="20"/>
          <w:lang w:eastAsia="en-US"/>
        </w:rPr>
        <w:t>LED is a semiconductor based optoelectronic device with a PN junction as its core structure. When a forward voltage is applied, electrons and cavities recombine in the PN junction region, releasing energy and emitting light in the form of photons. The emission color is determined by the bandgap of semiconductor materials, such as GaAs and GaP materials, which can produce infrared and visible light, respectively. LED has the characteristics of high efficiency, energy saving, long lifespan (up to tens of thousands of hours), environmental protection and pollution-free. It has been widely used in lighting, display, backlight and other fields, such as indoor lighting fixtures, screens and optimization of quantum dot technology. When used in combination with OPDs, LEDs serve as controllable light sources which can accurately output specific wavelength light signals, while OPDs are responsible for converting the light signals into electrical signals. This combination forms a closed loop in optoelectronic integrated systems, such as in biosensing, environmental monitoring, or wearable devices, where LED emits detection light and OPD receives feedback signals in real-time, achieving high-sensitivity analysis of light intensity, spectroscopy, or chemical substances. In addition, the combination of the two can optimize system energy efficiency, promoting the development of compact and low-power solutions in fields such as visual perception and health detection which require flexible electronics and intelligent optoelectronic devices.</w:t>
      </w:r>
    </w:p>
    <w:p w14:paraId="715AC74A" w14:textId="2126C04D" w:rsidR="0036170E" w:rsidRDefault="0036170E" w:rsidP="0036170E">
      <w:pPr>
        <w:widowControl/>
        <w:jc w:val="center"/>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drawing>
          <wp:inline distT="0" distB="0" distL="0" distR="0" wp14:anchorId="6F4C2585" wp14:editId="368984D0">
            <wp:extent cx="5242631" cy="2819400"/>
            <wp:effectExtent l="0" t="0" r="0" b="0"/>
            <wp:docPr id="3429346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34641" name="图片 342934641"/>
                    <pic:cNvPicPr/>
                  </pic:nvPicPr>
                  <pic:blipFill rotWithShape="1">
                    <a:blip r:embed="rId11" cstate="print">
                      <a:extLst>
                        <a:ext uri="{28A0092B-C50C-407E-A947-70E740481C1C}">
                          <a14:useLocalDpi xmlns:a14="http://schemas.microsoft.com/office/drawing/2010/main" val="0"/>
                        </a:ext>
                      </a:extLst>
                    </a:blip>
                    <a:srcRect l="2289" r="2119" b="8604"/>
                    <a:stretch/>
                  </pic:blipFill>
                  <pic:spPr bwMode="auto">
                    <a:xfrm>
                      <a:off x="0" y="0"/>
                      <a:ext cx="5247768" cy="2822163"/>
                    </a:xfrm>
                    <a:prstGeom prst="rect">
                      <a:avLst/>
                    </a:prstGeom>
                    <a:ln>
                      <a:noFill/>
                    </a:ln>
                    <a:extLst>
                      <a:ext uri="{53640926-AAD7-44D8-BBD7-CCE9431645EC}">
                        <a14:shadowObscured xmlns:a14="http://schemas.microsoft.com/office/drawing/2010/main"/>
                      </a:ext>
                    </a:extLst>
                  </pic:spPr>
                </pic:pic>
              </a:graphicData>
            </a:graphic>
          </wp:inline>
        </w:drawing>
      </w:r>
    </w:p>
    <w:p w14:paraId="4DA86A4E" w14:textId="173C1AB7" w:rsidR="0036170E" w:rsidRPr="0036170E" w:rsidRDefault="0036170E" w:rsidP="0036170E">
      <w:pPr>
        <w:widowControl/>
        <w:ind w:left="426"/>
        <w:jc w:val="center"/>
        <w:rPr>
          <w:rFonts w:ascii="Times New Roman" w:eastAsia="宋体" w:hAnsi="Times New Roman" w:cs="Times New Roman"/>
          <w:kern w:val="0"/>
          <w:sz w:val="18"/>
          <w:szCs w:val="18"/>
        </w:rPr>
      </w:pPr>
      <w:r w:rsidRPr="00F13767">
        <w:rPr>
          <w:rFonts w:ascii="Times New Roman" w:eastAsia="宋体" w:hAnsi="Times New Roman" w:cs="Times New Roman" w:hint="eastAsia"/>
          <w:b/>
          <w:caps/>
          <w:kern w:val="0"/>
          <w:sz w:val="18"/>
          <w:szCs w:val="18"/>
          <w:lang w:eastAsia="en-US"/>
        </w:rPr>
        <w:t>Figure</w:t>
      </w:r>
      <w:r w:rsidRPr="00F13767">
        <w:rPr>
          <w:rFonts w:ascii="Times New Roman" w:eastAsia="宋体" w:hAnsi="Times New Roman" w:cs="Times New Roman" w:hint="eastAsia"/>
          <w:b/>
          <w:caps/>
          <w:kern w:val="0"/>
          <w:sz w:val="18"/>
          <w:szCs w:val="18"/>
        </w:rPr>
        <w:t xml:space="preserve"> </w:t>
      </w:r>
      <w:r>
        <w:rPr>
          <w:rFonts w:ascii="Times New Roman" w:eastAsia="宋体" w:hAnsi="Times New Roman" w:cs="Times New Roman" w:hint="eastAsia"/>
          <w:b/>
          <w:caps/>
          <w:kern w:val="0"/>
          <w:sz w:val="18"/>
          <w:szCs w:val="18"/>
        </w:rPr>
        <w:t>4</w:t>
      </w:r>
      <w:r w:rsidRPr="00F13767">
        <w:rPr>
          <w:rFonts w:ascii="Times New Roman" w:eastAsia="宋体" w:hAnsi="Times New Roman" w:cs="Times New Roman" w:hint="eastAsia"/>
          <w:kern w:val="0"/>
          <w:sz w:val="18"/>
          <w:szCs w:val="18"/>
          <w:lang w:eastAsia="en-US"/>
        </w:rPr>
        <w:t>.</w:t>
      </w:r>
      <w:r>
        <w:rPr>
          <w:rFonts w:ascii="Times New Roman" w:eastAsia="宋体" w:hAnsi="Times New Roman" w:cs="Times New Roman" w:hint="eastAsia"/>
          <w:kern w:val="0"/>
          <w:sz w:val="18"/>
          <w:szCs w:val="18"/>
        </w:rPr>
        <w:t xml:space="preserve"> The working mechanism after combining with LED </w:t>
      </w:r>
      <w:r w:rsidRPr="00F13767">
        <w:rPr>
          <w:rFonts w:ascii="Times New Roman" w:eastAsia="宋体" w:hAnsi="Times New Roman" w:cs="Times New Roman" w:hint="eastAsia"/>
          <w:kern w:val="0"/>
          <w:sz w:val="18"/>
          <w:szCs w:val="18"/>
          <w:lang w:eastAsia="en-US"/>
        </w:rPr>
        <w:t>(a)</w:t>
      </w:r>
      <w:r>
        <w:rPr>
          <w:rFonts w:ascii="Times New Roman" w:eastAsia="宋体" w:hAnsi="Times New Roman" w:cs="Times New Roman" w:hint="eastAsia"/>
          <w:kern w:val="0"/>
          <w:sz w:val="20"/>
          <w:szCs w:val="20"/>
        </w:rPr>
        <w:t xml:space="preserve"> </w:t>
      </w:r>
      <w:r w:rsidR="00536F0C">
        <w:rPr>
          <w:rFonts w:ascii="Times New Roman" w:eastAsia="宋体" w:hAnsi="Times New Roman" w:cs="Times New Roman" w:hint="eastAsia"/>
          <w:kern w:val="0"/>
          <w:sz w:val="20"/>
          <w:szCs w:val="20"/>
        </w:rPr>
        <w:t xml:space="preserve">a </w:t>
      </w:r>
      <w:r w:rsidR="00536F0C" w:rsidRPr="00536F0C">
        <w:rPr>
          <w:rFonts w:ascii="Times New Roman" w:eastAsia="宋体" w:hAnsi="Times New Roman" w:cs="Times New Roman" w:hint="eastAsia"/>
          <w:kern w:val="0"/>
          <w:sz w:val="20"/>
          <w:szCs w:val="20"/>
          <w:lang w:eastAsia="en-US"/>
        </w:rPr>
        <w:t>PPG sensor</w:t>
      </w:r>
      <w:r w:rsidRPr="00F13767">
        <w:rPr>
          <w:rFonts w:ascii="Times New Roman" w:eastAsia="宋体" w:hAnsi="Times New Roman" w:cs="Times New Roman"/>
          <w:kern w:val="0"/>
          <w:sz w:val="18"/>
          <w:szCs w:val="18"/>
          <w:lang w:eastAsia="en-US"/>
        </w:rPr>
        <w:t>; </w:t>
      </w:r>
      <w:r w:rsidRPr="00F13767">
        <w:rPr>
          <w:rFonts w:ascii="Times New Roman" w:eastAsia="宋体" w:hAnsi="Times New Roman" w:cs="Times New Roman" w:hint="eastAsia"/>
          <w:kern w:val="0"/>
          <w:sz w:val="18"/>
          <w:szCs w:val="18"/>
          <w:lang w:eastAsia="en-US"/>
        </w:rPr>
        <w:t>(b)</w:t>
      </w:r>
      <w:r w:rsidRPr="00F13767">
        <w:rPr>
          <w:rFonts w:ascii="Times New Roman" w:eastAsia="宋体" w:hAnsi="Times New Roman" w:cs="Times New Roman"/>
          <w:kern w:val="0"/>
          <w:sz w:val="18"/>
          <w:szCs w:val="18"/>
          <w:lang w:eastAsia="en-US"/>
        </w:rPr>
        <w:t> </w:t>
      </w:r>
      <w:r w:rsidR="00B10F90">
        <w:rPr>
          <w:rFonts w:ascii="Times New Roman" w:eastAsia="宋体" w:hAnsi="Times New Roman" w:cs="Times New Roman" w:hint="eastAsia"/>
          <w:kern w:val="0"/>
          <w:sz w:val="20"/>
          <w:szCs w:val="20"/>
        </w:rPr>
        <w:t xml:space="preserve">monitoring </w:t>
      </w:r>
      <w:r w:rsidR="00BF4BF5">
        <w:rPr>
          <w:rFonts w:ascii="Times New Roman" w:eastAsia="宋体" w:hAnsi="Times New Roman" w:cs="Times New Roman" w:hint="eastAsia"/>
          <w:kern w:val="0"/>
          <w:sz w:val="20"/>
          <w:szCs w:val="20"/>
        </w:rPr>
        <w:t>plot of a PPG sensor shown in details</w:t>
      </w:r>
      <w:r>
        <w:rPr>
          <w:rFonts w:ascii="Times New Roman" w:eastAsia="宋体" w:hAnsi="Times New Roman" w:cs="Times New Roman" w:hint="eastAsia"/>
          <w:kern w:val="0"/>
          <w:sz w:val="18"/>
          <w:szCs w:val="18"/>
        </w:rPr>
        <w:t>; (c)</w:t>
      </w:r>
      <w:r w:rsidR="00794061">
        <w:rPr>
          <w:rFonts w:ascii="Times New Roman" w:eastAsia="宋体" w:hAnsi="Times New Roman" w:cs="Times New Roman" w:hint="eastAsia"/>
          <w:kern w:val="0"/>
          <w:sz w:val="18"/>
          <w:szCs w:val="18"/>
        </w:rPr>
        <w:t xml:space="preserve"> </w:t>
      </w:r>
      <w:r w:rsidR="00A72557" w:rsidRPr="00A72557">
        <w:rPr>
          <w:rFonts w:ascii="Times New Roman" w:eastAsia="宋体" w:hAnsi="Times New Roman" w:cs="Times New Roman" w:hint="eastAsia"/>
          <w:kern w:val="0"/>
          <w:sz w:val="18"/>
          <w:szCs w:val="18"/>
        </w:rPr>
        <w:t>the self-power circuit</w:t>
      </w:r>
      <w:r w:rsidR="00794061">
        <w:rPr>
          <w:rFonts w:ascii="Times New Roman" w:eastAsia="宋体" w:hAnsi="Times New Roman" w:cs="Times New Roman" w:hint="eastAsia"/>
          <w:kern w:val="0"/>
          <w:sz w:val="20"/>
          <w:szCs w:val="20"/>
        </w:rPr>
        <w:t xml:space="preserve"> </w:t>
      </w:r>
      <w:r>
        <w:rPr>
          <w:rFonts w:ascii="Times New Roman" w:eastAsia="宋体" w:hAnsi="Times New Roman" w:cs="Times New Roman" w:hint="eastAsia"/>
          <w:kern w:val="0"/>
          <w:sz w:val="18"/>
          <w:szCs w:val="18"/>
        </w:rPr>
        <w:t>[2</w:t>
      </w:r>
      <w:r w:rsidR="00BF4BF5">
        <w:rPr>
          <w:rFonts w:ascii="Times New Roman" w:eastAsia="宋体" w:hAnsi="Times New Roman" w:cs="Times New Roman" w:hint="eastAsia"/>
          <w:kern w:val="0"/>
          <w:sz w:val="18"/>
          <w:szCs w:val="18"/>
        </w:rPr>
        <w:t>9</w:t>
      </w:r>
      <w:r w:rsidR="00394F27">
        <w:rPr>
          <w:rFonts w:ascii="Times New Roman" w:eastAsia="宋体" w:hAnsi="Times New Roman" w:cs="Times New Roman" w:hint="eastAsia"/>
          <w:kern w:val="0"/>
          <w:sz w:val="18"/>
          <w:szCs w:val="18"/>
        </w:rPr>
        <w:t>-</w:t>
      </w:r>
      <w:r w:rsidR="00BF4BF5">
        <w:rPr>
          <w:rFonts w:ascii="Times New Roman" w:eastAsia="宋体" w:hAnsi="Times New Roman" w:cs="Times New Roman" w:hint="eastAsia"/>
          <w:kern w:val="0"/>
          <w:sz w:val="18"/>
          <w:szCs w:val="18"/>
        </w:rPr>
        <w:t>31</w:t>
      </w:r>
      <w:r>
        <w:rPr>
          <w:rFonts w:ascii="Times New Roman" w:eastAsia="宋体" w:hAnsi="Times New Roman" w:cs="Times New Roman" w:hint="eastAsia"/>
          <w:kern w:val="0"/>
          <w:sz w:val="18"/>
          <w:szCs w:val="18"/>
        </w:rPr>
        <w:t>].</w:t>
      </w:r>
    </w:p>
    <w:p w14:paraId="6FD0C6FC" w14:textId="7AF14B3A" w:rsidR="00B46182" w:rsidRPr="00481051" w:rsidRDefault="00B46182"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 xml:space="preserve">Integrating LED devices with OPD can achieve SWIR visualization functionality. The </w:t>
      </w:r>
      <w:r w:rsidR="00FD4285" w:rsidRPr="00481051">
        <w:rPr>
          <w:rFonts w:ascii="Times New Roman" w:eastAsia="宋体" w:hAnsi="Times New Roman" w:cs="Times New Roman"/>
          <w:kern w:val="0"/>
          <w:sz w:val="20"/>
          <w:szCs w:val="20"/>
          <w:lang w:eastAsia="en-US"/>
        </w:rPr>
        <w:t>prospects</w:t>
      </w:r>
      <w:r w:rsidRPr="00481051">
        <w:rPr>
          <w:rFonts w:ascii="Times New Roman" w:eastAsia="宋体" w:hAnsi="Times New Roman" w:cs="Times New Roman" w:hint="eastAsia"/>
          <w:kern w:val="0"/>
          <w:sz w:val="20"/>
          <w:szCs w:val="20"/>
          <w:lang w:eastAsia="en-US"/>
        </w:rPr>
        <w:t xml:space="preserve"> of this type of device are mainly to be mounted on the eyeball or even the retina, expanding the range of human visual recognition. The detection and visualization of SWIR in the biomedical field have significantly improved the accuracy of disease diagnosis and treatment through advantages of deep tissue penetration, high contrast imaging, and non-invasion. For example, real-time navigation of blood vessels and tumor boundaries during surgery, tracking drug metabolism, monitoring blood glucose and cerebral oxygen status, etc. These are important technological directions for promoting the development of precision medicine. In 2020, Li N. et al. developed an up-transition device which can convert SWIR to green light. The luminescent CsPbBr3 perovskite LED </w:t>
      </w:r>
      <w:r w:rsidR="0096263C" w:rsidRPr="0096263C">
        <w:rPr>
          <w:rFonts w:ascii="Times New Roman" w:eastAsia="宋体" w:hAnsi="Times New Roman" w:cs="Times New Roman" w:hint="eastAsia"/>
          <w:kern w:val="0"/>
          <w:sz w:val="20"/>
          <w:szCs w:val="20"/>
          <w:lang w:eastAsia="en-US"/>
        </w:rPr>
        <w:t>shown in Fig. 4 (a)</w:t>
      </w:r>
      <w:r w:rsidR="0096263C">
        <w:rPr>
          <w:rFonts w:ascii="Times New Roman" w:eastAsia="宋体" w:hAnsi="Times New Roman" w:cs="Times New Roman" w:hint="eastAsia"/>
          <w:kern w:val="0"/>
          <w:sz w:val="20"/>
          <w:szCs w:val="20"/>
        </w:rPr>
        <w:t xml:space="preserve"> </w:t>
      </w:r>
      <w:r w:rsidRPr="00481051">
        <w:rPr>
          <w:rFonts w:ascii="Times New Roman" w:eastAsia="宋体" w:hAnsi="Times New Roman" w:cs="Times New Roman" w:hint="eastAsia"/>
          <w:kern w:val="0"/>
          <w:sz w:val="20"/>
          <w:szCs w:val="20"/>
          <w:lang w:eastAsia="en-US"/>
        </w:rPr>
        <w:t>absorbs the electrical energy generated by SWIR OPD and produces the most sensitive visible light to the human eye with a peak at 516 nm</w:t>
      </w:r>
      <w:r w:rsidR="000A3EAE">
        <w:rPr>
          <w:rFonts w:ascii="Times New Roman" w:eastAsia="宋体" w:hAnsi="Times New Roman" w:cs="Times New Roman" w:hint="eastAsia"/>
          <w:kern w:val="0"/>
          <w:sz w:val="20"/>
          <w:szCs w:val="20"/>
        </w:rPr>
        <w:t xml:space="preserve"> [29]</w:t>
      </w:r>
      <w:r w:rsidRPr="00481051">
        <w:rPr>
          <w:rFonts w:ascii="Times New Roman" w:eastAsia="宋体" w:hAnsi="Times New Roman" w:cs="Times New Roman" w:hint="eastAsia"/>
          <w:kern w:val="0"/>
          <w:sz w:val="20"/>
          <w:szCs w:val="20"/>
          <w:lang w:eastAsia="en-US"/>
        </w:rPr>
        <w:t>. This study is based on the BHJ active layer OPD, which is a mixture of diketopyrrolopyrrole-dithienylthieno[3,2-</w:t>
      </w:r>
      <w:r w:rsidR="00294C1D" w:rsidRPr="00481051">
        <w:rPr>
          <w:rFonts w:ascii="Times New Roman" w:eastAsia="宋体" w:hAnsi="Times New Roman" w:cs="Times New Roman"/>
          <w:kern w:val="0"/>
          <w:sz w:val="20"/>
          <w:szCs w:val="20"/>
          <w:lang w:eastAsia="en-US"/>
        </w:rPr>
        <w:t>b] thiophene</w:t>
      </w:r>
      <w:r w:rsidRPr="00481051">
        <w:rPr>
          <w:rFonts w:ascii="Times New Roman" w:eastAsia="宋体" w:hAnsi="Times New Roman" w:cs="Times New Roman" w:hint="eastAsia"/>
          <w:kern w:val="0"/>
          <w:sz w:val="20"/>
          <w:szCs w:val="20"/>
          <w:lang w:eastAsia="en-US"/>
        </w:rPr>
        <w:t xml:space="preserve"> (DPP-DTT) and a dye, ensuring low dark current and high detection rate while also considering the expansion for </w:t>
      </w:r>
      <w:r w:rsidRPr="00481051">
        <w:rPr>
          <w:rFonts w:ascii="Times New Roman" w:eastAsia="宋体" w:hAnsi="Times New Roman" w:cs="Times New Roman"/>
          <w:kern w:val="0"/>
          <w:sz w:val="20"/>
          <w:szCs w:val="20"/>
          <w:lang w:eastAsia="en-US"/>
        </w:rPr>
        <w:t>retina-like</w:t>
      </w:r>
      <w:r w:rsidRPr="00481051">
        <w:rPr>
          <w:rFonts w:ascii="Times New Roman" w:eastAsia="宋体" w:hAnsi="Times New Roman" w:cs="Times New Roman" w:hint="eastAsia"/>
          <w:kern w:val="0"/>
          <w:sz w:val="20"/>
          <w:szCs w:val="20"/>
          <w:lang w:eastAsia="en-US"/>
        </w:rPr>
        <w:t xml:space="preserve"> structures. In 2021, Li N. et al improved the previous up-transition structure by using </w:t>
      </w:r>
      <w:r w:rsidRPr="00481051">
        <w:rPr>
          <w:rFonts w:ascii="Times New Roman" w:eastAsia="宋体" w:hAnsi="Times New Roman" w:cs="Times New Roman"/>
          <w:kern w:val="0"/>
          <w:sz w:val="20"/>
          <w:szCs w:val="20"/>
          <w:lang w:eastAsia="en-US"/>
        </w:rPr>
        <w:t>N,N′-bis(napthalen-1-yl)-N,N′-bis(phenyl)benzidine (NPB)</w:t>
      </w:r>
      <w:r w:rsidRPr="00481051">
        <w:rPr>
          <w:rFonts w:ascii="Times New Roman" w:eastAsia="宋体" w:hAnsi="Times New Roman" w:cs="Times New Roman" w:hint="eastAsia"/>
          <w:kern w:val="0"/>
          <w:sz w:val="20"/>
          <w:szCs w:val="20"/>
          <w:lang w:eastAsia="en-US"/>
        </w:rPr>
        <w:t xml:space="preserve"> as an intermediate layer to physically isolate the OPD and the LED</w:t>
      </w:r>
      <w:r w:rsidR="006A4384">
        <w:rPr>
          <w:rFonts w:ascii="Times New Roman" w:eastAsia="宋体" w:hAnsi="Times New Roman" w:cs="Times New Roman" w:hint="eastAsia"/>
          <w:kern w:val="0"/>
          <w:sz w:val="20"/>
          <w:szCs w:val="20"/>
        </w:rPr>
        <w:t xml:space="preserve"> [3</w:t>
      </w:r>
      <w:r w:rsidR="00785F43">
        <w:rPr>
          <w:rFonts w:ascii="Times New Roman" w:eastAsia="宋体" w:hAnsi="Times New Roman" w:cs="Times New Roman" w:hint="eastAsia"/>
          <w:kern w:val="0"/>
          <w:sz w:val="20"/>
          <w:szCs w:val="20"/>
        </w:rPr>
        <w:t>2</w:t>
      </w:r>
      <w:r w:rsidR="006A4384">
        <w:rPr>
          <w:rFonts w:ascii="Times New Roman" w:eastAsia="宋体" w:hAnsi="Times New Roman" w:cs="Times New Roman" w:hint="eastAsia"/>
          <w:kern w:val="0"/>
          <w:sz w:val="20"/>
          <w:szCs w:val="20"/>
        </w:rPr>
        <w:t>]</w:t>
      </w:r>
      <w:r w:rsidRPr="00481051">
        <w:rPr>
          <w:rFonts w:ascii="Times New Roman" w:eastAsia="宋体" w:hAnsi="Times New Roman" w:cs="Times New Roman" w:hint="eastAsia"/>
          <w:kern w:val="0"/>
          <w:sz w:val="20"/>
          <w:szCs w:val="20"/>
          <w:lang w:eastAsia="en-US"/>
        </w:rPr>
        <w:t>. This interface layer plays a role in blocking electron transfer, allowing for cavity transfer, thus greatly reducing dark current and improving the optical output efficiency from SWIR light to visible light image presentation. The team has met the expectation of expanding SWIR applications to human vision by simply modifying the OPD external structure and manufacturing it at a low cost.</w:t>
      </w:r>
    </w:p>
    <w:p w14:paraId="2C106B39" w14:textId="05249344" w:rsidR="00B46182" w:rsidRPr="00481051" w:rsidRDefault="00B46182"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lastRenderedPageBreak/>
        <w:t xml:space="preserve">Another type of LED, OPD combined devices works in different mechanisms: LED devices emit light as a source, and some of the light is reflected by tissues or microstructures (mainly blood vessels and pulses) in the human body. After detecting the light signal, nearby OPDs calculate the health level of the human body by analyzing the intensity of the received light signal at different time points. Jinno H. et al. reported a </w:t>
      </w:r>
      <w:r w:rsidRPr="00481051">
        <w:rPr>
          <w:rFonts w:ascii="Times New Roman" w:eastAsia="宋体" w:hAnsi="Times New Roman" w:cs="Times New Roman"/>
          <w:kern w:val="0"/>
          <w:sz w:val="20"/>
          <w:szCs w:val="20"/>
          <w:lang w:eastAsia="en-US"/>
        </w:rPr>
        <w:t>close-fitting</w:t>
      </w:r>
      <w:r w:rsidRPr="00481051">
        <w:rPr>
          <w:rFonts w:ascii="Times New Roman" w:eastAsia="宋体" w:hAnsi="Times New Roman" w:cs="Times New Roman" w:hint="eastAsia"/>
          <w:kern w:val="0"/>
          <w:sz w:val="20"/>
          <w:szCs w:val="20"/>
          <w:lang w:eastAsia="en-US"/>
        </w:rPr>
        <w:t xml:space="preserve"> PPG sensor capable of detecting continuous biological signals, which is </w:t>
      </w:r>
      <w:r w:rsidRPr="00481051">
        <w:rPr>
          <w:rFonts w:ascii="Times New Roman" w:eastAsia="宋体" w:hAnsi="Times New Roman" w:cs="Times New Roman"/>
          <w:kern w:val="0"/>
          <w:sz w:val="20"/>
          <w:szCs w:val="20"/>
          <w:lang w:eastAsia="en-US"/>
        </w:rPr>
        <w:t>self-powered</w:t>
      </w:r>
      <w:r w:rsidRPr="00481051">
        <w:rPr>
          <w:rFonts w:ascii="Times New Roman" w:eastAsia="宋体" w:hAnsi="Times New Roman" w:cs="Times New Roman" w:hint="eastAsia"/>
          <w:kern w:val="0"/>
          <w:sz w:val="20"/>
          <w:szCs w:val="20"/>
          <w:lang w:eastAsia="en-US"/>
        </w:rPr>
        <w:t xml:space="preserve"> by multiple connected organic solar cells</w:t>
      </w:r>
      <w:r w:rsidR="00654F1B">
        <w:rPr>
          <w:rFonts w:ascii="Times New Roman" w:eastAsia="宋体" w:hAnsi="Times New Roman" w:cs="Times New Roman" w:hint="eastAsia"/>
          <w:kern w:val="0"/>
          <w:sz w:val="20"/>
          <w:szCs w:val="20"/>
        </w:rPr>
        <w:t xml:space="preserve"> </w:t>
      </w:r>
      <w:r w:rsidR="00AD5BE4" w:rsidRPr="00AD5BE4">
        <w:rPr>
          <w:rFonts w:ascii="Times New Roman" w:eastAsia="宋体" w:hAnsi="Times New Roman" w:cs="Times New Roman" w:hint="eastAsia"/>
          <w:kern w:val="0"/>
          <w:sz w:val="20"/>
          <w:szCs w:val="20"/>
        </w:rPr>
        <w:t>shown in Fig. 4 (b)</w:t>
      </w:r>
      <w:r w:rsidR="00654F1B">
        <w:rPr>
          <w:rFonts w:ascii="Times New Roman" w:eastAsia="宋体" w:hAnsi="Times New Roman" w:cs="Times New Roman" w:hint="eastAsia"/>
          <w:kern w:val="0"/>
          <w:sz w:val="20"/>
          <w:szCs w:val="20"/>
        </w:rPr>
        <w:t>[3</w:t>
      </w:r>
      <w:r w:rsidR="00785F43">
        <w:rPr>
          <w:rFonts w:ascii="Times New Roman" w:eastAsia="宋体" w:hAnsi="Times New Roman" w:cs="Times New Roman" w:hint="eastAsia"/>
          <w:kern w:val="0"/>
          <w:sz w:val="20"/>
          <w:szCs w:val="20"/>
        </w:rPr>
        <w:t>0</w:t>
      </w:r>
      <w:r w:rsidR="00654F1B">
        <w:rPr>
          <w:rFonts w:ascii="Times New Roman" w:eastAsia="宋体" w:hAnsi="Times New Roman" w:cs="Times New Roman" w:hint="eastAsia"/>
          <w:kern w:val="0"/>
          <w:sz w:val="20"/>
          <w:szCs w:val="20"/>
        </w:rPr>
        <w:t>]</w:t>
      </w:r>
      <w:r w:rsidRPr="00481051">
        <w:rPr>
          <w:rFonts w:ascii="Times New Roman" w:eastAsia="宋体" w:hAnsi="Times New Roman" w:cs="Times New Roman" w:hint="eastAsia"/>
          <w:kern w:val="0"/>
          <w:sz w:val="20"/>
          <w:szCs w:val="20"/>
          <w:lang w:eastAsia="en-US"/>
        </w:rPr>
        <w:t xml:space="preserve">. The ultra-flexible LED has an inverted structure of </w:t>
      </w:r>
      <w:r w:rsidRPr="00481051">
        <w:rPr>
          <w:rFonts w:ascii="Times New Roman" w:eastAsia="宋体" w:hAnsi="Times New Roman" w:cs="Times New Roman"/>
          <w:kern w:val="0"/>
          <w:sz w:val="20"/>
          <w:szCs w:val="20"/>
          <w:lang w:eastAsia="en-US"/>
        </w:rPr>
        <w:t>ITO/ZnO/Polyethyleneimine ethoxylated (PEIE):8-quinolinolato lithium (Liq)/Superyellow (SY)/Molybdenum oxide (MoOX)/A</w:t>
      </w:r>
      <w:r w:rsidRPr="00481051">
        <w:rPr>
          <w:rFonts w:ascii="Times New Roman" w:eastAsia="宋体" w:hAnsi="Times New Roman" w:cs="Times New Roman" w:hint="eastAsia"/>
          <w:kern w:val="0"/>
          <w:sz w:val="20"/>
          <w:szCs w:val="20"/>
          <w:lang w:eastAsia="en-US"/>
        </w:rPr>
        <w:t xml:space="preserve">l, which shows the advantages of long service life and almost ideal diffuse reflection surface. The OPD uses BHJ mixed with </w:t>
      </w:r>
      <w:r w:rsidRPr="00481051">
        <w:rPr>
          <w:rFonts w:ascii="Times New Roman" w:eastAsia="宋体" w:hAnsi="Times New Roman" w:cs="Times New Roman"/>
          <w:kern w:val="0"/>
          <w:sz w:val="20"/>
          <w:szCs w:val="20"/>
          <w:lang w:eastAsia="en-US"/>
        </w:rPr>
        <w:t>2,5-bis(3-(2-ethylhexyl-5-(</w:t>
      </w:r>
      <w:r w:rsidR="00487F41" w:rsidRPr="00481051">
        <w:rPr>
          <w:rFonts w:ascii="Times New Roman" w:eastAsia="宋体" w:hAnsi="Times New Roman" w:cs="Times New Roman"/>
          <w:kern w:val="0"/>
          <w:sz w:val="20"/>
          <w:szCs w:val="20"/>
          <w:lang w:eastAsia="en-US"/>
        </w:rPr>
        <w:t>trimethylstannyl) thiophen</w:t>
      </w:r>
      <w:r w:rsidRPr="00481051">
        <w:rPr>
          <w:rFonts w:ascii="Times New Roman" w:eastAsia="宋体" w:hAnsi="Times New Roman" w:cs="Times New Roman"/>
          <w:kern w:val="0"/>
          <w:sz w:val="20"/>
          <w:szCs w:val="20"/>
          <w:lang w:eastAsia="en-US"/>
        </w:rPr>
        <w:t>-2-yl)thiazolo[5,4-d]thiazole-2-butyloctyl (PTzNTz-BOBO)</w:t>
      </w:r>
      <w:r w:rsidRPr="00481051">
        <w:rPr>
          <w:rFonts w:ascii="Times New Roman" w:eastAsia="宋体" w:hAnsi="Times New Roman" w:cs="Times New Roman" w:hint="eastAsia"/>
          <w:kern w:val="0"/>
          <w:sz w:val="20"/>
          <w:szCs w:val="20"/>
          <w:lang w:eastAsia="en-US"/>
        </w:rPr>
        <w:t xml:space="preserve"> and PC71BM as the active layer, which can effectively cover the spectral range generated by the corresponding LED. However, the detector observed significant noise and unstable signals in actual measurements, which means more improvements in power supply optimization and filtering installation are needed to truly participate in practical applications. Zhu H. et al. also invented a miniature PPG sensor with the same mechanism</w:t>
      </w:r>
      <w:r w:rsidR="0012355F">
        <w:rPr>
          <w:rFonts w:ascii="Times New Roman" w:eastAsia="宋体" w:hAnsi="Times New Roman" w:cs="Times New Roman" w:hint="eastAsia"/>
          <w:kern w:val="0"/>
          <w:sz w:val="20"/>
          <w:szCs w:val="20"/>
        </w:rPr>
        <w:t xml:space="preserve"> [3</w:t>
      </w:r>
      <w:r w:rsidR="00785F43">
        <w:rPr>
          <w:rFonts w:ascii="Times New Roman" w:eastAsia="宋体" w:hAnsi="Times New Roman" w:cs="Times New Roman" w:hint="eastAsia"/>
          <w:kern w:val="0"/>
          <w:sz w:val="20"/>
          <w:szCs w:val="20"/>
        </w:rPr>
        <w:t>1</w:t>
      </w:r>
      <w:r w:rsidR="0012355F">
        <w:rPr>
          <w:rFonts w:ascii="Times New Roman" w:eastAsia="宋体" w:hAnsi="Times New Roman" w:cs="Times New Roman" w:hint="eastAsia"/>
          <w:kern w:val="0"/>
          <w:sz w:val="20"/>
          <w:szCs w:val="20"/>
        </w:rPr>
        <w:t>]</w:t>
      </w:r>
      <w:r w:rsidRPr="00481051">
        <w:rPr>
          <w:rFonts w:ascii="Times New Roman" w:eastAsia="宋体" w:hAnsi="Times New Roman" w:cs="Times New Roman" w:hint="eastAsia"/>
          <w:kern w:val="0"/>
          <w:sz w:val="20"/>
          <w:szCs w:val="20"/>
          <w:lang w:eastAsia="en-US"/>
        </w:rPr>
        <w:t>. This sensor consists of a ring-shaped OPD assembled on a polyethylene naphthalate (PEN) substrate and a circular light-emitting LED device surrounding it</w:t>
      </w:r>
      <w:r w:rsidR="00785F43" w:rsidRPr="00785F43">
        <w:rPr>
          <w:rFonts w:hint="eastAsia"/>
        </w:rPr>
        <w:t xml:space="preserve"> </w:t>
      </w:r>
      <w:r w:rsidR="00785F43" w:rsidRPr="00785F43">
        <w:rPr>
          <w:rFonts w:ascii="Times New Roman" w:eastAsia="宋体" w:hAnsi="Times New Roman" w:cs="Times New Roman" w:hint="eastAsia"/>
          <w:kern w:val="0"/>
          <w:sz w:val="20"/>
          <w:szCs w:val="20"/>
          <w:lang w:eastAsia="en-US"/>
        </w:rPr>
        <w:t>shown in Fig. 4 (c)</w:t>
      </w:r>
      <w:r w:rsidRPr="00481051">
        <w:rPr>
          <w:rFonts w:ascii="Times New Roman" w:eastAsia="宋体" w:hAnsi="Times New Roman" w:cs="Times New Roman" w:hint="eastAsia"/>
          <w:kern w:val="0"/>
          <w:sz w:val="20"/>
          <w:szCs w:val="20"/>
          <w:lang w:eastAsia="en-US"/>
        </w:rPr>
        <w:t>, perfectly capturing the biological signals of the blood flow from the fingers placed on it, with an extremely low power of 9.96 µW. Moreover, the use of directional light emitting LEDs in research has increased the probability of the emitted light being received by OPDs, without the need for additional noise reduction structures such as filters.</w:t>
      </w:r>
    </w:p>
    <w:p w14:paraId="2A3AD3B3" w14:textId="4BCB968D" w:rsidR="00B46182" w:rsidRPr="00481051" w:rsidRDefault="00B46182" w:rsidP="00481051">
      <w:pPr>
        <w:keepNext/>
        <w:widowControl/>
        <w:spacing w:before="240" w:after="240"/>
        <w:jc w:val="center"/>
        <w:outlineLvl w:val="1"/>
        <w:rPr>
          <w:rFonts w:ascii="Times New Roman" w:eastAsia="宋体" w:hAnsi="Times New Roman" w:cs="Times New Roman"/>
          <w:b/>
          <w:bCs/>
          <w:kern w:val="0"/>
          <w:sz w:val="24"/>
          <w:szCs w:val="24"/>
        </w:rPr>
      </w:pPr>
      <w:r w:rsidRPr="00481051">
        <w:rPr>
          <w:rFonts w:ascii="Times New Roman" w:eastAsia="宋体" w:hAnsi="Times New Roman" w:cs="Times New Roman" w:hint="eastAsia"/>
          <w:b/>
          <w:bCs/>
          <w:kern w:val="0"/>
          <w:sz w:val="24"/>
          <w:szCs w:val="24"/>
          <w:lang w:eastAsia="en-US"/>
        </w:rPr>
        <w:t>Organic Transistor - Integrated Device</w:t>
      </w:r>
    </w:p>
    <w:p w14:paraId="2DD83D77" w14:textId="77777777" w:rsidR="00B46182" w:rsidRPr="00481051" w:rsidRDefault="00B46182"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 xml:space="preserve">Transistors, especially organic field-effect transistors (OFETs), achieve high gain signal processing through transconductance amplification mechanisms. The emphasis control ability of its gate voltage on channel current can directly amplify the weak photocurrent generated by the detector by several orders of magnitude, breaking through the sensitivity bottleneck of traditional passive circuits. Meanwhile, the three port characteristic of the transistor supports in-situ impedance conversion, dynamically matching the high output impedance of the detector to the low input impedance of the backend circuit, reducing signal transmission losses. In an array system, the switch amplifier dual-mode characteristic of transistors not only enables selective reading of pixel level </w:t>
      </w:r>
      <w:r w:rsidRPr="00481051">
        <w:rPr>
          <w:rFonts w:ascii="Times New Roman" w:eastAsia="宋体" w:hAnsi="Times New Roman" w:cs="Times New Roman"/>
          <w:kern w:val="0"/>
          <w:sz w:val="20"/>
          <w:szCs w:val="20"/>
          <w:lang w:eastAsia="en-US"/>
        </w:rPr>
        <w:t>signals but</w:t>
      </w:r>
      <w:r w:rsidRPr="00481051">
        <w:rPr>
          <w:rFonts w:ascii="Times New Roman" w:eastAsia="宋体" w:hAnsi="Times New Roman" w:cs="Times New Roman" w:hint="eastAsia"/>
          <w:kern w:val="0"/>
          <w:sz w:val="20"/>
          <w:szCs w:val="20"/>
          <w:lang w:eastAsia="en-US"/>
        </w:rPr>
        <w:t xml:space="preserve"> also compensates for signal delay caused by low-pass filters formed by long wires through distributed transconductance gain, ultimately achieving ultra-high SNR while maintaining low light conditions.</w:t>
      </w:r>
    </w:p>
    <w:p w14:paraId="5BBAC3FD" w14:textId="22DCED4B" w:rsidR="00B46182" w:rsidRPr="00481051" w:rsidRDefault="00B46182"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 xml:space="preserve">In order to develop a highly sensitive PPG detector, Song J. et al. connected a perovskite detector with an OFET that can amplify signals, converting the current in the </w:t>
      </w:r>
      <w:r w:rsidRPr="00481051">
        <w:rPr>
          <w:rFonts w:ascii="Times New Roman" w:eastAsia="宋体" w:hAnsi="Times New Roman" w:cs="Times New Roman"/>
          <w:kern w:val="0"/>
          <w:sz w:val="20"/>
          <w:szCs w:val="20"/>
          <w:lang w:eastAsia="en-US"/>
        </w:rPr>
        <w:t>poly(2-(3,3′-bis(2-(2-(2-methoxyethoxy)ethoxy)ethoxy)-[2,2'-bithiophen]-5-yl)thieno[3,2-b]thiophene) (p(g2T-TT)</w:t>
      </w:r>
      <w:r w:rsidRPr="00481051">
        <w:rPr>
          <w:rFonts w:ascii="Times New Roman" w:eastAsia="宋体" w:hAnsi="Times New Roman" w:cs="Times New Roman" w:hint="eastAsia"/>
          <w:kern w:val="0"/>
          <w:sz w:val="20"/>
          <w:szCs w:val="20"/>
          <w:lang w:eastAsia="en-US"/>
        </w:rPr>
        <w:t>) channel</w:t>
      </w:r>
      <w:r w:rsidR="00BF4BF5">
        <w:rPr>
          <w:rFonts w:ascii="Times New Roman" w:eastAsia="宋体" w:hAnsi="Times New Roman" w:cs="Times New Roman" w:hint="eastAsia"/>
          <w:kern w:val="0"/>
          <w:sz w:val="20"/>
          <w:szCs w:val="20"/>
        </w:rPr>
        <w:t xml:space="preserve"> [33]</w:t>
      </w:r>
      <w:r w:rsidRPr="00481051">
        <w:rPr>
          <w:rFonts w:ascii="Times New Roman" w:eastAsia="宋体" w:hAnsi="Times New Roman" w:cs="Times New Roman" w:hint="eastAsia"/>
          <w:kern w:val="0"/>
          <w:sz w:val="20"/>
          <w:szCs w:val="20"/>
          <w:lang w:eastAsia="en-US"/>
        </w:rPr>
        <w:t xml:space="preserve">. Under low light intensity, a fast response of 0.89 ms and a high gain of </w:t>
      </w:r>
      <w:r w:rsidRPr="00481051">
        <w:rPr>
          <w:rFonts w:ascii="Times New Roman" w:eastAsia="宋体" w:hAnsi="Times New Roman" w:cs="Times New Roman"/>
          <w:kern w:val="0"/>
          <w:sz w:val="20"/>
          <w:szCs w:val="20"/>
          <w:lang w:eastAsia="en-US"/>
        </w:rPr>
        <w:t>2.4 × 102 Jones</w:t>
      </w:r>
      <w:r w:rsidRPr="00481051">
        <w:rPr>
          <w:rFonts w:ascii="Times New Roman" w:eastAsia="宋体" w:hAnsi="Times New Roman" w:cs="Times New Roman" w:hint="eastAsia"/>
          <w:kern w:val="0"/>
          <w:sz w:val="20"/>
          <w:szCs w:val="20"/>
          <w:lang w:eastAsia="en-US"/>
        </w:rPr>
        <w:t xml:space="preserve"> were achieved. By adjusting the bandgap of the active layer material, the PSC gated ECT exhibits a broadband response from UV to NIR region. Conclusively, the detector </w:t>
      </w:r>
      <w:r w:rsidR="00435B34" w:rsidRPr="00481051">
        <w:rPr>
          <w:rFonts w:ascii="Times New Roman" w:eastAsia="宋体" w:hAnsi="Times New Roman" w:cs="Times New Roman"/>
          <w:kern w:val="0"/>
          <w:sz w:val="20"/>
          <w:szCs w:val="20"/>
          <w:lang w:eastAsia="en-US"/>
        </w:rPr>
        <w:t>shows</w:t>
      </w:r>
      <w:r w:rsidRPr="00481051">
        <w:rPr>
          <w:rFonts w:ascii="Times New Roman" w:eastAsia="宋体" w:hAnsi="Times New Roman" w:cs="Times New Roman" w:hint="eastAsia"/>
          <w:kern w:val="0"/>
          <w:sz w:val="20"/>
          <w:szCs w:val="20"/>
          <w:lang w:eastAsia="en-US"/>
        </w:rPr>
        <w:t xml:space="preserve"> a significant advantage for long-distance PPG detection suitable for special populations such as the elderly and infants. Zhong Y. et al. </w:t>
      </w:r>
      <w:r w:rsidRPr="00481051">
        <w:rPr>
          <w:rFonts w:ascii="Times New Roman" w:eastAsia="宋体" w:hAnsi="Times New Roman" w:cs="Times New Roman"/>
          <w:kern w:val="0"/>
          <w:sz w:val="20"/>
          <w:szCs w:val="20"/>
          <w:lang w:eastAsia="en-US"/>
        </w:rPr>
        <w:t>also</w:t>
      </w:r>
      <w:r w:rsidRPr="00481051">
        <w:rPr>
          <w:rFonts w:ascii="Times New Roman" w:eastAsia="宋体" w:hAnsi="Times New Roman" w:cs="Times New Roman" w:hint="eastAsia"/>
          <w:kern w:val="0"/>
          <w:sz w:val="20"/>
          <w:szCs w:val="20"/>
          <w:lang w:eastAsia="en-US"/>
        </w:rPr>
        <w:t xml:space="preserve"> studied a combination sensor using a similar principle, connecting the gate of OFET to the cathode of OPD</w:t>
      </w:r>
      <w:r w:rsidR="00D708D4">
        <w:rPr>
          <w:rFonts w:ascii="Times New Roman" w:eastAsia="宋体" w:hAnsi="Times New Roman" w:cs="Times New Roman" w:hint="eastAsia"/>
          <w:kern w:val="0"/>
          <w:sz w:val="20"/>
          <w:szCs w:val="20"/>
        </w:rPr>
        <w:t xml:space="preserve"> [34]</w:t>
      </w:r>
      <w:r w:rsidRPr="00481051">
        <w:rPr>
          <w:rFonts w:ascii="Times New Roman" w:eastAsia="宋体" w:hAnsi="Times New Roman" w:cs="Times New Roman" w:hint="eastAsia"/>
          <w:kern w:val="0"/>
          <w:sz w:val="20"/>
          <w:szCs w:val="20"/>
          <w:lang w:eastAsia="en-US"/>
        </w:rPr>
        <w:t xml:space="preserve">. This study proposes three organic compounds that can be used as channel </w:t>
      </w:r>
      <w:r w:rsidRPr="00481051">
        <w:rPr>
          <w:rFonts w:ascii="Times New Roman" w:eastAsia="宋体" w:hAnsi="Times New Roman" w:cs="Times New Roman"/>
          <w:kern w:val="0"/>
          <w:sz w:val="20"/>
          <w:szCs w:val="20"/>
          <w:lang w:eastAsia="en-US"/>
        </w:rPr>
        <w:t>materials and</w:t>
      </w:r>
      <w:r w:rsidRPr="00481051">
        <w:rPr>
          <w:rFonts w:ascii="Times New Roman" w:eastAsia="宋体" w:hAnsi="Times New Roman" w:cs="Times New Roman" w:hint="eastAsia"/>
          <w:kern w:val="0"/>
          <w:sz w:val="20"/>
          <w:szCs w:val="20"/>
          <w:lang w:eastAsia="en-US"/>
        </w:rPr>
        <w:t xml:space="preserve"> finally selects </w:t>
      </w:r>
      <w:r w:rsidRPr="00481051">
        <w:rPr>
          <w:rFonts w:ascii="Times New Roman" w:eastAsia="宋体" w:hAnsi="Times New Roman" w:cs="Times New Roman"/>
          <w:kern w:val="0"/>
          <w:sz w:val="20"/>
          <w:szCs w:val="20"/>
          <w:lang w:eastAsia="en-US"/>
        </w:rPr>
        <w:t>p(g1T2-g5T2)</w:t>
      </w:r>
      <w:r w:rsidRPr="00481051">
        <w:rPr>
          <w:rFonts w:ascii="Times New Roman" w:eastAsia="宋体" w:hAnsi="Times New Roman" w:cs="Times New Roman" w:hint="eastAsia"/>
          <w:kern w:val="0"/>
          <w:sz w:val="20"/>
          <w:szCs w:val="20"/>
          <w:lang w:eastAsia="en-US"/>
        </w:rPr>
        <w:t xml:space="preserve"> modified by hydrophilic side chains due to faster response and lower noise. The detector also </w:t>
      </w:r>
      <w:r w:rsidRPr="00481051">
        <w:rPr>
          <w:rFonts w:ascii="Times New Roman" w:eastAsia="宋体" w:hAnsi="Times New Roman" w:cs="Times New Roman"/>
          <w:kern w:val="0"/>
          <w:sz w:val="20"/>
          <w:szCs w:val="20"/>
          <w:lang w:eastAsia="en-US"/>
        </w:rPr>
        <w:t>can</w:t>
      </w:r>
      <w:r w:rsidRPr="00481051">
        <w:rPr>
          <w:rFonts w:ascii="Times New Roman" w:eastAsia="宋体" w:hAnsi="Times New Roman" w:cs="Times New Roman" w:hint="eastAsia"/>
          <w:kern w:val="0"/>
          <w:sz w:val="20"/>
          <w:szCs w:val="20"/>
          <w:lang w:eastAsia="en-US"/>
        </w:rPr>
        <w:t xml:space="preserve"> detect weak light signals. Stability tests were conducted on the detector in the study, found that the performance decreased significantly after 3 hours of continuous operation. This will be a major obstacle to overcoming the lifespan limitation to achieve commercialization.</w:t>
      </w:r>
    </w:p>
    <w:p w14:paraId="6AC4A24E" w14:textId="008E5FFA" w:rsidR="00B46182" w:rsidRPr="00481051" w:rsidRDefault="00B46182"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 xml:space="preserve">Circuit modification is another method to further improve detector performance. Based on the assembly of OPD and OFET, Luo G. et al. made series connection between OPD composed of </w:t>
      </w:r>
      <w:r w:rsidRPr="00481051">
        <w:rPr>
          <w:rFonts w:ascii="Times New Roman" w:eastAsia="宋体" w:hAnsi="Times New Roman" w:cs="Times New Roman"/>
          <w:kern w:val="0"/>
          <w:sz w:val="20"/>
          <w:szCs w:val="20"/>
          <w:lang w:eastAsia="en-US"/>
        </w:rPr>
        <w:t>P3HT</w:t>
      </w:r>
      <w:r w:rsidRPr="00481051">
        <w:rPr>
          <w:rFonts w:ascii="Times New Roman" w:eastAsia="宋体" w:hAnsi="Times New Roman" w:cs="Times New Roman" w:hint="eastAsia"/>
          <w:kern w:val="0"/>
          <w:sz w:val="20"/>
          <w:szCs w:val="20"/>
          <w:lang w:eastAsia="en-US"/>
        </w:rPr>
        <w:t>:</w:t>
      </w:r>
      <w:r w:rsidRPr="00481051">
        <w:rPr>
          <w:rFonts w:ascii="Times New Roman" w:eastAsia="宋体" w:hAnsi="Times New Roman" w:cs="Times New Roman"/>
          <w:kern w:val="0"/>
          <w:sz w:val="20"/>
          <w:szCs w:val="20"/>
          <w:lang w:eastAsia="en-US"/>
        </w:rPr>
        <w:t xml:space="preserve"> PC</w:t>
      </w:r>
      <w:r w:rsidRPr="00BA0236">
        <w:rPr>
          <w:rFonts w:ascii="Times New Roman" w:eastAsia="宋体" w:hAnsi="Times New Roman" w:cs="Times New Roman" w:hint="eastAsia"/>
          <w:kern w:val="0"/>
          <w:sz w:val="20"/>
          <w:szCs w:val="20"/>
          <w:vertAlign w:val="subscript"/>
          <w:lang w:eastAsia="en-US"/>
        </w:rPr>
        <w:t>61</w:t>
      </w:r>
      <w:r w:rsidRPr="00481051">
        <w:rPr>
          <w:rFonts w:ascii="Times New Roman" w:eastAsia="宋体" w:hAnsi="Times New Roman" w:cs="Times New Roman"/>
          <w:kern w:val="0"/>
          <w:sz w:val="20"/>
          <w:szCs w:val="20"/>
          <w:lang w:eastAsia="en-US"/>
        </w:rPr>
        <w:t>BM</w:t>
      </w:r>
      <w:r w:rsidRPr="00481051">
        <w:rPr>
          <w:rFonts w:ascii="Times New Roman" w:eastAsia="宋体" w:hAnsi="Times New Roman" w:cs="Times New Roman" w:hint="eastAsia"/>
          <w:kern w:val="0"/>
          <w:sz w:val="20"/>
          <w:szCs w:val="20"/>
          <w:lang w:eastAsia="en-US"/>
        </w:rPr>
        <w:t xml:space="preserve"> and organic resistance made by P3HT, with the volta</w:t>
      </w:r>
      <w:r w:rsidRPr="00481051">
        <w:rPr>
          <w:rFonts w:ascii="Times New Roman" w:eastAsia="宋体" w:hAnsi="Times New Roman" w:cs="Times New Roman"/>
          <w:kern w:val="0"/>
          <w:sz w:val="20"/>
          <w:szCs w:val="20"/>
          <w:lang w:eastAsia="en-US"/>
        </w:rPr>
        <w:t>ge applied to the gate</w:t>
      </w:r>
      <w:r w:rsidR="00BA0236">
        <w:rPr>
          <w:rFonts w:ascii="Times New Roman" w:eastAsia="宋体" w:hAnsi="Times New Roman" w:cs="Times New Roman" w:hint="eastAsia"/>
          <w:kern w:val="0"/>
          <w:sz w:val="20"/>
          <w:szCs w:val="20"/>
        </w:rPr>
        <w:t xml:space="preserve"> [35]</w:t>
      </w:r>
      <w:r w:rsidRPr="00481051">
        <w:rPr>
          <w:rFonts w:ascii="Times New Roman" w:eastAsia="宋体" w:hAnsi="Times New Roman" w:cs="Times New Roman"/>
          <w:kern w:val="0"/>
          <w:sz w:val="20"/>
          <w:szCs w:val="20"/>
          <w:lang w:eastAsia="en-US"/>
        </w:rPr>
        <w:t xml:space="preserve">. This OPD achieves a </w:t>
      </w:r>
      <w:r w:rsidRPr="00481051">
        <w:rPr>
          <w:rFonts w:ascii="Times New Roman" w:eastAsia="宋体" w:hAnsi="Times New Roman" w:cs="Times New Roman" w:hint="eastAsia"/>
          <w:kern w:val="0"/>
          <w:sz w:val="20"/>
          <w:szCs w:val="20"/>
          <w:lang w:eastAsia="en-US"/>
        </w:rPr>
        <w:t xml:space="preserve">SNR </w:t>
      </w:r>
      <w:r w:rsidRPr="00481051">
        <w:rPr>
          <w:rFonts w:ascii="Times New Roman" w:eastAsia="宋体" w:hAnsi="Times New Roman" w:cs="Times New Roman"/>
          <w:kern w:val="0"/>
          <w:sz w:val="20"/>
          <w:szCs w:val="20"/>
          <w:lang w:eastAsia="en-US"/>
        </w:rPr>
        <w:t>of 4.6×10⁵</w:t>
      </w:r>
      <w:r w:rsidRPr="00481051">
        <w:rPr>
          <w:rFonts w:ascii="Times New Roman" w:eastAsia="宋体" w:hAnsi="Times New Roman" w:cs="Times New Roman" w:hint="eastAsia"/>
          <w:kern w:val="0"/>
          <w:sz w:val="20"/>
          <w:szCs w:val="20"/>
          <w:lang w:eastAsia="en-US"/>
        </w:rPr>
        <w:t xml:space="preserve"> </w:t>
      </w:r>
      <w:r w:rsidRPr="00481051">
        <w:rPr>
          <w:rFonts w:ascii="Times New Roman" w:eastAsia="宋体" w:hAnsi="Times New Roman" w:cs="Times New Roman"/>
          <w:kern w:val="0"/>
          <w:sz w:val="20"/>
          <w:szCs w:val="20"/>
          <w:lang w:eastAsia="en-US"/>
        </w:rPr>
        <w:t>under weak light of 10 µW/cm² by approaching the theoretical limit of transconductance gain (37.1 S</w:t>
      </w:r>
      <w:r w:rsidRPr="00481051">
        <w:rPr>
          <w:rFonts w:ascii="Times New Roman" w:eastAsia="宋体" w:hAnsi="Times New Roman" w:cs="Times New Roman" w:hint="eastAsia"/>
          <w:kern w:val="0"/>
          <w:sz w:val="20"/>
          <w:szCs w:val="20"/>
          <w:lang w:eastAsia="en-US"/>
        </w:rPr>
        <w:t>/</w:t>
      </w:r>
      <w:r w:rsidRPr="00481051">
        <w:rPr>
          <w:rFonts w:ascii="Times New Roman" w:eastAsia="宋体" w:hAnsi="Times New Roman" w:cs="Times New Roman"/>
          <w:kern w:val="0"/>
          <w:sz w:val="20"/>
          <w:szCs w:val="20"/>
          <w:lang w:eastAsia="en-US"/>
        </w:rPr>
        <w:t xml:space="preserve">A) and distributed noise suppression technology (dark current </w:t>
      </w:r>
      <w:r w:rsidRPr="00481051">
        <w:rPr>
          <w:rFonts w:ascii="Times New Roman" w:eastAsia="宋体" w:hAnsi="Times New Roman" w:cs="Times New Roman" w:hint="eastAsia"/>
          <w:kern w:val="0"/>
          <w:sz w:val="20"/>
          <w:szCs w:val="20"/>
          <w:lang w:eastAsia="en-US"/>
        </w:rPr>
        <w:t xml:space="preserve">only </w:t>
      </w:r>
      <w:r w:rsidRPr="00481051">
        <w:rPr>
          <w:rFonts w:ascii="Times New Roman" w:eastAsia="宋体" w:hAnsi="Times New Roman" w:cs="Times New Roman"/>
          <w:kern w:val="0"/>
          <w:sz w:val="20"/>
          <w:szCs w:val="20"/>
          <w:lang w:eastAsia="en-US"/>
        </w:rPr>
        <w:t>0.18 pA/µm²</w:t>
      </w:r>
      <w:r w:rsidRPr="00481051">
        <w:rPr>
          <w:rFonts w:ascii="Times New Roman" w:eastAsia="宋体" w:hAnsi="Times New Roman" w:cs="Times New Roman" w:hint="eastAsia"/>
          <w:kern w:val="0"/>
          <w:sz w:val="20"/>
          <w:szCs w:val="20"/>
          <w:lang w:eastAsia="en-US"/>
        </w:rPr>
        <w:t xml:space="preserve">). At the same time, relying on the snake shaped electrode topology and ultra-thin packaging (strain&lt;0.07%), the performance degradation after 3000 bending cycles at a bending radius of 14 mm is less than 0.8%. The solution printing process also makes the manufacturing cost extremely low. By combining the dual wavelength differential algorithm with 70 Hz bandwidth signal reconstruction, medical grade physiological monitoring accuracy has been successfully achieved, providing a disruptive solution for wearable electronics that combines ultra-high sensitivity, mechanical flexibility (curvature radius </w:t>
      </w:r>
      <w:r w:rsidRPr="00481051">
        <w:rPr>
          <w:rFonts w:ascii="Times New Roman" w:eastAsia="宋体" w:hAnsi="Times New Roman" w:cs="Times New Roman"/>
          <w:kern w:val="0"/>
          <w:sz w:val="20"/>
          <w:szCs w:val="20"/>
          <w:lang w:eastAsia="en-US"/>
        </w:rPr>
        <w:t xml:space="preserve">≈ </w:t>
      </w:r>
      <w:r w:rsidRPr="00481051">
        <w:rPr>
          <w:rFonts w:ascii="Times New Roman" w:eastAsia="宋体" w:hAnsi="Times New Roman" w:cs="Times New Roman" w:hint="eastAsia"/>
          <w:kern w:val="0"/>
          <w:sz w:val="20"/>
          <w:szCs w:val="20"/>
          <w:lang w:eastAsia="en-US"/>
        </w:rPr>
        <w:t>vascular scale), and industrial grade stability.</w:t>
      </w:r>
    </w:p>
    <w:p w14:paraId="0997DCD6" w14:textId="54F072A9" w:rsidR="00600BF3" w:rsidRPr="00481051" w:rsidRDefault="00600BF3" w:rsidP="00481051">
      <w:pPr>
        <w:keepNext/>
        <w:widowControl/>
        <w:spacing w:before="240" w:after="240"/>
        <w:ind w:left="360"/>
        <w:jc w:val="center"/>
        <w:outlineLvl w:val="0"/>
        <w:rPr>
          <w:rFonts w:ascii="Times New Roman" w:eastAsia="宋体" w:hAnsi="Times New Roman" w:cs="Times New Roman"/>
          <w:b/>
          <w:caps/>
          <w:kern w:val="0"/>
          <w:sz w:val="24"/>
          <w:szCs w:val="20"/>
        </w:rPr>
      </w:pPr>
      <w:r w:rsidRPr="00F6184C">
        <w:rPr>
          <w:rFonts w:ascii="Times New Roman" w:eastAsia="宋体" w:hAnsi="Times New Roman" w:cs="Times New Roman" w:hint="eastAsia"/>
          <w:b/>
          <w:caps/>
          <w:kern w:val="0"/>
          <w:sz w:val="24"/>
          <w:szCs w:val="20"/>
        </w:rPr>
        <w:lastRenderedPageBreak/>
        <w:t>C</w:t>
      </w:r>
      <w:r w:rsidR="00C609E2" w:rsidRPr="00F6184C">
        <w:rPr>
          <w:rFonts w:ascii="Times New Roman" w:eastAsia="宋体" w:hAnsi="Times New Roman" w:cs="Times New Roman" w:hint="eastAsia"/>
          <w:b/>
          <w:caps/>
          <w:kern w:val="0"/>
          <w:sz w:val="24"/>
          <w:szCs w:val="20"/>
        </w:rPr>
        <w:t>ONCLUSION</w:t>
      </w:r>
    </w:p>
    <w:p w14:paraId="21FFA66E" w14:textId="77777777" w:rsidR="00600BF3" w:rsidRPr="00481051" w:rsidRDefault="00600BF3"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The exploration of flexible electronic devices containing small molecules or polymers in the field of optoelectronic detection is prosperously progressing, owing to the multiple advantages like low-cost manufacturing and tunable bandgap of organic materials: By utilizing the flexibility and biocompatibility of organic materials, biosensors that fit the skin can be developed for monitoring human physiological signals and even forming human eye structures such as the retina; The detection of NIR and SWIR region light provides new research directions for high-precisional and non-invasive diagnostic imaging instruments in hospitals; Combined with technologies such as transistors and LEDs, low-power portable medical detection systems could be integrated and constructed, suitable for remote medical care and personalized health management.</w:t>
      </w:r>
    </w:p>
    <w:p w14:paraId="58B16A31" w14:textId="7ED82876" w:rsidR="009555DF" w:rsidRPr="00481051" w:rsidRDefault="00600BF3" w:rsidP="00481051">
      <w:pPr>
        <w:widowControl/>
        <w:ind w:firstLine="284"/>
        <w:rPr>
          <w:rFonts w:ascii="Times New Roman" w:eastAsia="宋体" w:hAnsi="Times New Roman" w:cs="Times New Roman"/>
          <w:kern w:val="0"/>
          <w:sz w:val="20"/>
          <w:szCs w:val="20"/>
          <w:lang w:eastAsia="en-US"/>
        </w:rPr>
      </w:pPr>
      <w:r w:rsidRPr="00481051">
        <w:rPr>
          <w:rFonts w:ascii="Times New Roman" w:eastAsia="宋体" w:hAnsi="Times New Roman" w:cs="Times New Roman" w:hint="eastAsia"/>
          <w:kern w:val="0"/>
          <w:sz w:val="20"/>
          <w:szCs w:val="20"/>
          <w:lang w:eastAsia="en-US"/>
        </w:rPr>
        <w:t xml:space="preserve">Although numerous studies have greatly improved the response speed and detectivity of OPDs, the short lifespan and poor resistance to complex environmental interference of organic materials remain a major obstacle to </w:t>
      </w:r>
      <w:r w:rsidRPr="00481051">
        <w:rPr>
          <w:rFonts w:ascii="Times New Roman" w:eastAsia="宋体" w:hAnsi="Times New Roman" w:cs="Times New Roman"/>
          <w:kern w:val="0"/>
          <w:sz w:val="20"/>
          <w:szCs w:val="20"/>
          <w:lang w:eastAsia="en-US"/>
        </w:rPr>
        <w:t>industrialization</w:t>
      </w:r>
      <w:r w:rsidRPr="00481051">
        <w:rPr>
          <w:rFonts w:ascii="Times New Roman" w:eastAsia="宋体" w:hAnsi="Times New Roman" w:cs="Times New Roman" w:hint="eastAsia"/>
          <w:kern w:val="0"/>
          <w:sz w:val="20"/>
          <w:szCs w:val="20"/>
          <w:lang w:eastAsia="en-US"/>
        </w:rPr>
        <w:t xml:space="preserve"> and commercialization. Moreover, the process of large-scale solution manufacturing of organic materials is also prone to introducing structural defects, which affects the production efficiency and reliability of devices. Therefore, new manufacturing technologies that reconcile low-cost manufacturing and performance assurance need to be developed.</w:t>
      </w:r>
    </w:p>
    <w:p w14:paraId="5D97D51E" w14:textId="33E0763F" w:rsidR="009555DF" w:rsidRPr="00481051" w:rsidRDefault="00035C56" w:rsidP="00481051">
      <w:pPr>
        <w:keepNext/>
        <w:widowControl/>
        <w:spacing w:before="240" w:after="240"/>
        <w:ind w:left="360"/>
        <w:jc w:val="center"/>
        <w:outlineLvl w:val="0"/>
        <w:rPr>
          <w:rFonts w:ascii="Times New Roman" w:eastAsia="宋体" w:hAnsi="Times New Roman" w:cs="Times New Roman"/>
          <w:b/>
          <w:caps/>
          <w:kern w:val="0"/>
          <w:sz w:val="24"/>
          <w:szCs w:val="20"/>
        </w:rPr>
      </w:pPr>
      <w:r w:rsidRPr="00F6184C">
        <w:rPr>
          <w:rFonts w:ascii="Times New Roman" w:eastAsia="宋体" w:hAnsi="Times New Roman" w:cs="Times New Roman"/>
          <w:b/>
          <w:caps/>
          <w:kern w:val="0"/>
          <w:sz w:val="24"/>
          <w:szCs w:val="20"/>
        </w:rPr>
        <w:t>R</w:t>
      </w:r>
      <w:r w:rsidRPr="00F6184C">
        <w:rPr>
          <w:rFonts w:ascii="Times New Roman" w:eastAsia="宋体" w:hAnsi="Times New Roman" w:cs="Times New Roman" w:hint="eastAsia"/>
          <w:b/>
          <w:caps/>
          <w:kern w:val="0"/>
          <w:sz w:val="24"/>
          <w:szCs w:val="20"/>
        </w:rPr>
        <w:t>EFERENCES</w:t>
      </w:r>
    </w:p>
    <w:p w14:paraId="5DD69344" w14:textId="44FEBBD6" w:rsidR="009555DF" w:rsidRPr="00075EA6" w:rsidRDefault="00BE4868" w:rsidP="00E73D97">
      <w:pPr>
        <w:pStyle w:val="Reference"/>
      </w:pPr>
      <w:r w:rsidRPr="00BE4868">
        <w:rPr>
          <w:rFonts w:hint="eastAsia"/>
        </w:rPr>
        <w:t xml:space="preserve">R. Ackroyd, C. Kelty, N. Brown, and M. Reed, </w:t>
      </w:r>
      <w:r w:rsidRPr="00BE4868">
        <w:rPr>
          <w:rFonts w:hint="eastAsia"/>
        </w:rPr>
        <w:t>“</w:t>
      </w:r>
      <w:r w:rsidRPr="00BE4868">
        <w:rPr>
          <w:rFonts w:hint="eastAsia"/>
        </w:rPr>
        <w:t>The history of Photodetection and Photodynamic therapy</w:t>
      </w:r>
      <w:r w:rsidRPr="00BE4868">
        <w:rPr>
          <w:rFonts w:hint="eastAsia"/>
        </w:rPr>
        <w:t>¶</w:t>
      </w:r>
      <w:r w:rsidRPr="00BE4868">
        <w:rPr>
          <w:rFonts w:hint="eastAsia"/>
        </w:rPr>
        <w:t>,</w:t>
      </w:r>
      <w:r w:rsidRPr="00BE4868">
        <w:rPr>
          <w:rFonts w:hint="eastAsia"/>
        </w:rPr>
        <w:t>”</w:t>
      </w:r>
      <w:r w:rsidRPr="00BE4868">
        <w:rPr>
          <w:rFonts w:hint="eastAsia"/>
        </w:rPr>
        <w:t xml:space="preserve"> Photochemistry and Photobiology 74(5), 656</w:t>
      </w:r>
      <w:r w:rsidRPr="00BE4868">
        <w:rPr>
          <w:rFonts w:hint="eastAsia"/>
        </w:rPr>
        <w:t>–</w:t>
      </w:r>
      <w:r w:rsidRPr="00BE4868">
        <w:rPr>
          <w:rFonts w:hint="eastAsia"/>
        </w:rPr>
        <w:t>669 (2007</w:t>
      </w:r>
      <w:r w:rsidR="00325C84" w:rsidRPr="00BE4868">
        <w:t>).</w:t>
      </w:r>
      <w:r w:rsidR="00325C84" w:rsidRPr="00075EA6">
        <w:t xml:space="preserve"> M.</w:t>
      </w:r>
      <w:r w:rsidR="009555DF" w:rsidRPr="00075EA6">
        <w:t xml:space="preserve"> P. Brown and K. Austin, Appl. Phys. Letters </w:t>
      </w:r>
      <w:r w:rsidR="009555DF" w:rsidRPr="003B4F3B">
        <w:rPr>
          <w:b/>
        </w:rPr>
        <w:t>85</w:t>
      </w:r>
      <w:r w:rsidR="009555DF" w:rsidRPr="00075EA6">
        <w:t>, 2503–2504 (2004).</w:t>
      </w:r>
    </w:p>
    <w:p w14:paraId="1C22786D" w14:textId="59C040F5" w:rsidR="000C7E1C" w:rsidRDefault="000C7E1C" w:rsidP="000C7E1C">
      <w:pPr>
        <w:pStyle w:val="Reference"/>
      </w:pPr>
      <w:r>
        <w:t xml:space="preserve">J. Lee, S.-J. Ko, H. Lee, J. Huang, Z. Zhu, M. Seifrid, J. Vollbrecht, V.V. Brus, A. Karki, H. Wang, K. Cho, T.-Q. Nguyen, and G.C. Bazan, “Side-Chain engineering of nonfullerene acceptors for Near-Infrared organic photodetectors and photovoltaics,” ACS Energy Letters </w:t>
      </w:r>
      <w:r>
        <w:rPr>
          <w:b/>
          <w:bCs/>
        </w:rPr>
        <w:t>4</w:t>
      </w:r>
      <w:r>
        <w:t>(6), 1401–1409 (2019).</w:t>
      </w:r>
    </w:p>
    <w:p w14:paraId="2E5F61B5" w14:textId="3262842C" w:rsidR="00027650" w:rsidRDefault="00027650" w:rsidP="00027650">
      <w:pPr>
        <w:pStyle w:val="Reference"/>
      </w:pPr>
      <w:r>
        <w:t xml:space="preserve">R.W. Johnson, A. Hultqvist, and S.F. Bent, “A brief review of atomic layer deposition: from fundamentals to applications,” Materials Today </w:t>
      </w:r>
      <w:r>
        <w:rPr>
          <w:b/>
          <w:bCs/>
        </w:rPr>
        <w:t>17</w:t>
      </w:r>
      <w:r>
        <w:t>(5), 236–246 (2014).</w:t>
      </w:r>
    </w:p>
    <w:p w14:paraId="71DC51FE" w14:textId="41DFC259" w:rsidR="00673777" w:rsidRDefault="00673777" w:rsidP="00673777">
      <w:pPr>
        <w:pStyle w:val="Reference"/>
      </w:pPr>
      <w:r>
        <w:t>W. Wu, J. Zhang, C. Liu, J. Zhang, H. Lai, Z. Hu, and H. Zhou, “Spontaneous Cooling Enables High‐Quality Perovskite Wafers for High‐Sensitivity X‐Ray Detectors with a Low‐Detection Limit,” Advanced Science</w:t>
      </w:r>
      <w:r w:rsidR="007D6559">
        <w:rPr>
          <w:rFonts w:hint="eastAsia"/>
          <w:lang w:eastAsia="zh-CN"/>
        </w:rPr>
        <w:t xml:space="preserve"> </w:t>
      </w:r>
      <w:r w:rsidR="007D6559" w:rsidRPr="007D6559">
        <w:rPr>
          <w:rFonts w:hint="eastAsia"/>
          <w:b/>
          <w:bCs/>
          <w:lang w:eastAsia="zh-CN"/>
        </w:rPr>
        <w:t>11</w:t>
      </w:r>
      <w:r w:rsidR="007D6559">
        <w:rPr>
          <w:rFonts w:hint="eastAsia"/>
          <w:lang w:eastAsia="zh-CN"/>
        </w:rPr>
        <w:t>(46)</w:t>
      </w:r>
      <w:r>
        <w:t>, (2024).</w:t>
      </w:r>
    </w:p>
    <w:p w14:paraId="5B25ACFD" w14:textId="45E97A35" w:rsidR="00DD10AE" w:rsidRDefault="00DD10AE" w:rsidP="00DD10AE">
      <w:pPr>
        <w:pStyle w:val="Reference"/>
      </w:pPr>
      <w:r>
        <w:t>V.V.K. Doddapaneni, C. Song, J.A. Dhas, N. Cheng, I. Camp, A. Chang, C. Pan, B.K. Paul, S. Pasebani, Z. Feng, K.A. Sierros, and C. Chang, “Beyond Solution‐Based printing: unveiling innovations and advancements in Solvent‐Free printing technologies,” Advanced Functional Materials, (2025).</w:t>
      </w:r>
    </w:p>
    <w:p w14:paraId="4505E6A2" w14:textId="4F99FDCD" w:rsidR="00717961" w:rsidRDefault="00717961" w:rsidP="00717961">
      <w:pPr>
        <w:pStyle w:val="Reference"/>
      </w:pPr>
      <w:r>
        <w:t xml:space="preserve">R. Bo, M. Taheri, H. Chen, J. Bradford, N. Motta, S. Surve, T. Tran‐Phu, P. Garg, T. Tsuzuki, P. Falcaro, and A. Tricoli, “Paper‐Like writable nanoparticle network sheets for Mask‐Less MOF patterning,” Advanced Functional Materials </w:t>
      </w:r>
      <w:r>
        <w:rPr>
          <w:b/>
          <w:bCs/>
        </w:rPr>
        <w:t>32</w:t>
      </w:r>
      <w:r>
        <w:t>(3), (2021).</w:t>
      </w:r>
    </w:p>
    <w:p w14:paraId="045BD506" w14:textId="299F6B71" w:rsidR="00740391" w:rsidRDefault="00740391" w:rsidP="00740391">
      <w:pPr>
        <w:pStyle w:val="Reference"/>
      </w:pPr>
      <w:r>
        <w:t xml:space="preserve">X. Ouyang, R. Su, D.W.H. Ng, G. Han, D.R. Pearson, and M.C. McAlpine, “3D printed Skin‐Interfaced UV‐Visible hybrid photodetectors,” Advanced Science </w:t>
      </w:r>
      <w:r>
        <w:rPr>
          <w:b/>
          <w:bCs/>
        </w:rPr>
        <w:t>9</w:t>
      </w:r>
      <w:r>
        <w:t>(25), (2022).</w:t>
      </w:r>
    </w:p>
    <w:p w14:paraId="18169B6F" w14:textId="06409EC2" w:rsidR="007D0D0A" w:rsidRDefault="007D0D0A" w:rsidP="007D0D0A">
      <w:pPr>
        <w:pStyle w:val="Reference"/>
      </w:pPr>
      <w:r>
        <w:t xml:space="preserve">W. Jang, B.G. Kim, S. Seo, A. Shawky, M.S. Kim, K. Kim, B. Mikladal, E.I. Kauppinen, S. Maruyama, I. Jeon, and D.H. Wang, “Strong dark current suppression in flexible organic photodetectors by carbon nanotube transparent electrodes,” Nano Today </w:t>
      </w:r>
      <w:r>
        <w:rPr>
          <w:b/>
          <w:bCs/>
        </w:rPr>
        <w:t>37</w:t>
      </w:r>
      <w:r>
        <w:t>, 101081 (2021).</w:t>
      </w:r>
    </w:p>
    <w:p w14:paraId="0A46BC6E" w14:textId="3F39CBEB" w:rsidR="000B536D" w:rsidRDefault="000B536D" w:rsidP="000B536D">
      <w:pPr>
        <w:pStyle w:val="Reference"/>
      </w:pPr>
      <w:r>
        <w:t xml:space="preserve">T. Yan, Z. Li, F. Cao, J. Chen, L. Wu, and X. Fang, “An All‐Organic Self‐Powered Photodetector with Ultraflexible Dual‐Polarity Output for Biosignal Detection,” Advanced Materials </w:t>
      </w:r>
      <w:r>
        <w:rPr>
          <w:b/>
          <w:bCs/>
        </w:rPr>
        <w:t>34</w:t>
      </w:r>
      <w:r>
        <w:t>(30), (2022).</w:t>
      </w:r>
    </w:p>
    <w:p w14:paraId="1DAF3945" w14:textId="2DD9F3C5" w:rsidR="00462628" w:rsidRDefault="00462628" w:rsidP="00462628">
      <w:pPr>
        <w:pStyle w:val="Reference"/>
      </w:pPr>
      <w:r>
        <w:t xml:space="preserve">Z. Chen, J. Wang, H. Wu, J. Yang, Y. Wang, J. Zhang, Q. Bao, M. Wang, Z. Ma, W. Tress, and Z. Tang, “A transparent electrode based on Solution-Processed ZNO for organic optoelectronic devices,” Nature Communications </w:t>
      </w:r>
      <w:r>
        <w:rPr>
          <w:b/>
          <w:bCs/>
        </w:rPr>
        <w:t>13</w:t>
      </w:r>
      <w:r>
        <w:t>(1), (2022).</w:t>
      </w:r>
    </w:p>
    <w:p w14:paraId="46B2964C" w14:textId="2ED70947" w:rsidR="00DF0E2D" w:rsidRDefault="00DF0E2D" w:rsidP="00DF0E2D">
      <w:pPr>
        <w:pStyle w:val="Reference"/>
      </w:pPr>
      <w:r>
        <w:t xml:space="preserve">K. Sakhatskyi, B. Turedi, G.J. Matt, E. Wu, A. Sakhatska, V. Bartosh, M.N. Lintangpradipto, R. Naphade, I. Shorubalko, O.F. Mohammed, S. Yakunin, O.M. Bakr, and M.V. Kovalenko, “Stable perovskite single-crystal X-ray imaging detectors with single-photon sensitivity,” Nature Photonics </w:t>
      </w:r>
      <w:r>
        <w:rPr>
          <w:b/>
          <w:bCs/>
        </w:rPr>
        <w:t>17</w:t>
      </w:r>
      <w:r>
        <w:t>(6), 510–517 (2023).</w:t>
      </w:r>
    </w:p>
    <w:p w14:paraId="0FEFEAF6" w14:textId="176EFA7D" w:rsidR="00E76181" w:rsidRDefault="00E76181" w:rsidP="00E76181">
      <w:pPr>
        <w:pStyle w:val="Reference"/>
      </w:pPr>
      <w:r>
        <w:t xml:space="preserve">M. Girolami, F. Matteocci, S. Pettinato, V. Serpente, E. Bolli, B. Paci, A. Generosi, S. Salvatori, A. Di Carlo, and D.M. Trucchi, “Metal-Halide perovskite Submicrometer-Thick films for Ultra-Stable Self-Powered </w:t>
      </w:r>
      <w:r w:rsidR="00435B34">
        <w:t>Direct</w:t>
      </w:r>
      <w:r>
        <w:t xml:space="preserve"> X-Ray detectors,” Nano-Micro Letters </w:t>
      </w:r>
      <w:r>
        <w:rPr>
          <w:b/>
          <w:bCs/>
        </w:rPr>
        <w:t>16</w:t>
      </w:r>
      <w:r>
        <w:t>(1), (2024).</w:t>
      </w:r>
    </w:p>
    <w:p w14:paraId="0A086C68" w14:textId="039B76A8" w:rsidR="00895A69" w:rsidRDefault="00895A69" w:rsidP="00895A69">
      <w:pPr>
        <w:pStyle w:val="Reference"/>
      </w:pPr>
      <w:r>
        <w:lastRenderedPageBreak/>
        <w:t xml:space="preserve">T. Liu, J. Wang, Y. Liu, L. Min, L. Wang, Z. Yuan, H. Sun, L. Huang, L. Li, and X. Meng, “Cyano‐Coordinated Tin halide perovskites for wearable health monitoring and weak light imaging,” Advanced Materials </w:t>
      </w:r>
      <w:r>
        <w:rPr>
          <w:b/>
          <w:bCs/>
        </w:rPr>
        <w:t>36</w:t>
      </w:r>
      <w:r>
        <w:t>(24), (2024).</w:t>
      </w:r>
    </w:p>
    <w:p w14:paraId="7442CC35" w14:textId="068E58D1" w:rsidR="00BE76B4" w:rsidRDefault="00BE76B4" w:rsidP="00BE76B4">
      <w:pPr>
        <w:pStyle w:val="Reference"/>
      </w:pPr>
      <w:r>
        <w:t xml:space="preserve">A. Ajayakumar, C. Muthu, M.G. Basavarajappa, A.V. Dev, R. Nishikubo, S. Chakraborty, A. Saeki, L. Dou, and C. Vijayakumar, “Zero‐Dimensional Tin Halide Perovskite with Long Charge Carrier Lifetime and Anisotropic Photoconductivity for Selective Deep‐UV Photodetection,” Advanced Functional Materials </w:t>
      </w:r>
      <w:r>
        <w:rPr>
          <w:b/>
          <w:bCs/>
        </w:rPr>
        <w:t>34</w:t>
      </w:r>
      <w:r>
        <w:t>(9), (2023).</w:t>
      </w:r>
    </w:p>
    <w:p w14:paraId="67DCCBD5" w14:textId="73893E39" w:rsidR="00D63505" w:rsidRDefault="00D63505" w:rsidP="00D63505">
      <w:pPr>
        <w:pStyle w:val="Reference"/>
      </w:pPr>
      <w:r>
        <w:t xml:space="preserve">W. Pan, M. Tan, Y. He, H. Wei, and B. Yang, “Organic Amine-Bridged Quasi-2D Perovskite/PBS colloidal quantum dots composites for High-Gain Near-Infrared photodetectors,” Nano Letters </w:t>
      </w:r>
      <w:r>
        <w:rPr>
          <w:b/>
          <w:bCs/>
        </w:rPr>
        <w:t>22</w:t>
      </w:r>
      <w:r>
        <w:t>(6), 2277–2284 (2022).</w:t>
      </w:r>
    </w:p>
    <w:p w14:paraId="2907DB38" w14:textId="1C0961FD" w:rsidR="00C1719C" w:rsidRDefault="00C1719C" w:rsidP="00C1719C">
      <w:pPr>
        <w:pStyle w:val="Reference"/>
      </w:pPr>
      <w:r>
        <w:t xml:space="preserve">J. Vanderspikken, Q. Liu, Z. Liu, T. Vandermeeren, T. Cardeynaels, S. Gielen, B. Van Mele, N. Van Den Brande, B. Champagne, K. Vandewal, and W. Maes, “Tuning electronic and morphological properties for High‐Performance Wavelength‐Selective Organic Near‐Infrared cavity photodetectors,” Advanced Functional Materials </w:t>
      </w:r>
      <w:r>
        <w:rPr>
          <w:b/>
          <w:bCs/>
        </w:rPr>
        <w:t>32</w:t>
      </w:r>
      <w:r>
        <w:t>(9), (2021).</w:t>
      </w:r>
    </w:p>
    <w:p w14:paraId="27BB6EFE" w14:textId="615257FF" w:rsidR="00566926" w:rsidRDefault="00566926" w:rsidP="00566926">
      <w:pPr>
        <w:pStyle w:val="Reference"/>
      </w:pPr>
      <w:r>
        <w:t>H. Kim, B. Kim, S. Yun, D. Yun, T. Choi, S. Lee, D. Minami, C. Heo, J. Lim, H. Shibuya, Y. Lim, J. Shin, H. Hong, J. Park, F. Fang, H. Seo, J. Yi, S. Park, H.H. Lee, and K. Park, “Dual Chalcogen‐Bonding interaction for High‐Performance filterless narrowband organic photodetectors,” Small</w:t>
      </w:r>
      <w:r w:rsidR="00EF59EB">
        <w:rPr>
          <w:rFonts w:hint="eastAsia"/>
          <w:lang w:eastAsia="zh-CN"/>
        </w:rPr>
        <w:t xml:space="preserve"> </w:t>
      </w:r>
      <w:r w:rsidR="00EF59EB" w:rsidRPr="00EF59EB">
        <w:rPr>
          <w:rFonts w:hint="eastAsia"/>
          <w:b/>
          <w:bCs/>
          <w:lang w:eastAsia="zh-CN"/>
        </w:rPr>
        <w:t>20</w:t>
      </w:r>
      <w:r w:rsidR="00EF59EB">
        <w:rPr>
          <w:rFonts w:hint="eastAsia"/>
          <w:lang w:eastAsia="zh-CN"/>
        </w:rPr>
        <w:t>(37)</w:t>
      </w:r>
      <w:r>
        <w:t>, (2024).</w:t>
      </w:r>
    </w:p>
    <w:p w14:paraId="49121CDE" w14:textId="11010C82" w:rsidR="005253C8" w:rsidRDefault="005253C8" w:rsidP="005253C8">
      <w:pPr>
        <w:pStyle w:val="Reference"/>
      </w:pPr>
      <w:r>
        <w:t>M.P.A. Nanayakkara, L. Matjačić, S. Wood, F. Richheimer, F.A. Castro, S. Jenatsch, S. Züfle, R. Kilbride, A.J. Parnell, M.G. Masteghin, H.M. Thirimanne, A. Nisbet, K.D.G.I. Jayawardena, and S.R.P. Silva, “Ultra‐Low Dark Current Organic–Inorganic Hybrid X‐Ray detecto</w:t>
      </w:r>
      <w:bookmarkStart w:id="8" w:name="_GoBack"/>
      <w:bookmarkEnd w:id="8"/>
      <w:r>
        <w:t xml:space="preserve">rs,” Advanced Functional Materials </w:t>
      </w:r>
      <w:r>
        <w:rPr>
          <w:b/>
          <w:bCs/>
        </w:rPr>
        <w:t>31</w:t>
      </w:r>
      <w:r>
        <w:t>(8), (2020).</w:t>
      </w:r>
    </w:p>
    <w:p w14:paraId="5761B1FB" w14:textId="03CA68BB" w:rsidR="00B95346" w:rsidRDefault="00B95346" w:rsidP="00B95346">
      <w:pPr>
        <w:pStyle w:val="Reference"/>
      </w:pPr>
      <w:r>
        <w:t xml:space="preserve">S. Zhang, Z. Li, J. Li, B. Wang, F. Chen, X. Li, S. Liu, J.W.Y. Lam, G. Xing, J. Li, Z. Zhao, F. Kang, G. Wei, and B.Z. Tang, “Organic near‐infrared photodetectors with photoconductivity‐enhanced performance,” Aggregate </w:t>
      </w:r>
      <w:r>
        <w:rPr>
          <w:b/>
          <w:bCs/>
        </w:rPr>
        <w:t>4</w:t>
      </w:r>
      <w:r>
        <w:t>(5), (2023).</w:t>
      </w:r>
    </w:p>
    <w:p w14:paraId="0A6C4424" w14:textId="5FFBBD18" w:rsidR="00CC4CBC" w:rsidRDefault="00CC4CBC" w:rsidP="00CC4CBC">
      <w:pPr>
        <w:pStyle w:val="Reference"/>
      </w:pPr>
      <w:r>
        <w:t xml:space="preserve">Y. Chen, Y. Zheng, Y. Jiang, H. Fan, and X. Zhu, “Carbon-Bridged 1,2-Bis(2-thienyl)ethylene: An Extremely Electron Rich Dithiophene Building Block Enabling Electron Acceptors with Absorption above 1000 nm for Highly Sensitive NIR Photodetectors,” Journal of the American Chemical Society </w:t>
      </w:r>
      <w:r>
        <w:rPr>
          <w:b/>
          <w:bCs/>
        </w:rPr>
        <w:t>143</w:t>
      </w:r>
      <w:r>
        <w:t>(11), 4281–4289 (2021).</w:t>
      </w:r>
    </w:p>
    <w:p w14:paraId="6FAE7D7A" w14:textId="77777777" w:rsidR="001F6170" w:rsidRPr="006B0D6E" w:rsidRDefault="001F6170" w:rsidP="001F6170">
      <w:pPr>
        <w:pStyle w:val="Reference"/>
      </w:pPr>
      <w:r w:rsidRPr="006B0D6E">
        <w:t xml:space="preserve">H.T. Chandran, R. Ma, Z. Xu, J.C. Veetil, Y. Luo, T.A.D. Peña, I. Gunasekaran, S. Mahadevan, K. Liu, Y. Xiao, H. Xia, J. Wu, M. Li, S. Tsang, X. Yu, W. Chen, and G. Li, “High‐Detectivity All‐Polymer photodiode empowers smart vitality surveillance and computational imaging rivaling silicon diodes,” Advanced Materials </w:t>
      </w:r>
      <w:r w:rsidRPr="006B0D6E">
        <w:rPr>
          <w:b/>
          <w:bCs/>
        </w:rPr>
        <w:t>36</w:t>
      </w:r>
      <w:r w:rsidRPr="006B0D6E">
        <w:t>(38), (2024).</w:t>
      </w:r>
    </w:p>
    <w:p w14:paraId="14109F65" w14:textId="77777777" w:rsidR="001F6170" w:rsidRPr="006B0D6E" w:rsidRDefault="001F6170" w:rsidP="001F6170">
      <w:pPr>
        <w:pStyle w:val="Reference"/>
      </w:pPr>
      <w:r w:rsidRPr="006B0D6E">
        <w:t xml:space="preserve">J. Cong, Z. Huang, S. Liu, Z. Luo, F. Liu, Z. Chen, K. Lee, Y. Huang, and C. Yang, “Efficient SWIR Organic Photodetectors with Spectral Detection Extending to 1.4 µm Using a Benzobisthiadiazole‐Based Acceptor,” Small </w:t>
      </w:r>
      <w:r w:rsidRPr="006B0D6E">
        <w:rPr>
          <w:b/>
          <w:bCs/>
        </w:rPr>
        <w:t>21</w:t>
      </w:r>
      <w:r w:rsidRPr="006B0D6E">
        <w:t>(12), (2025).</w:t>
      </w:r>
    </w:p>
    <w:p w14:paraId="5CBF92B9" w14:textId="77777777" w:rsidR="001F6170" w:rsidRPr="006B0D6E" w:rsidRDefault="001F6170" w:rsidP="001F6170">
      <w:pPr>
        <w:pStyle w:val="Reference"/>
      </w:pPr>
      <w:r w:rsidRPr="006B0D6E">
        <w:t xml:space="preserve">Y.-C. Huang, Z.-H. Huang, T.-Y. Wang, P. Chaudhary, J.-F. Hsu, and K.-M. Lee, “A promising non-fullerene acceptor for near-infrared organic photodetectors operating with low dark current and high response speed,” Chemical Engineering Journal </w:t>
      </w:r>
      <w:r w:rsidRPr="006B0D6E">
        <w:rPr>
          <w:b/>
          <w:bCs/>
        </w:rPr>
        <w:t>464</w:t>
      </w:r>
      <w:r w:rsidRPr="006B0D6E">
        <w:t>, 142633 (2023).</w:t>
      </w:r>
    </w:p>
    <w:p w14:paraId="3C6CA36A" w14:textId="77777777" w:rsidR="001F6170" w:rsidRPr="006B0D6E" w:rsidRDefault="001F6170" w:rsidP="001F6170">
      <w:pPr>
        <w:pStyle w:val="Reference"/>
      </w:pPr>
      <w:r w:rsidRPr="006B0D6E">
        <w:t xml:space="preserve">J.-W. Ha, A.Y. Lee, H.J. Eun, J.-H. Kim, H. Ahn, S. Park, C. Lee, D.W. Seo, J. Heo, S.C. Yoon, S.-J. Ko, and J.H. Kim, “High detectivity near infrared organic photodetectors using an asymmetric Non-Fullerene acceptor for optimal nanomorphology and suppressed dark current,” ACS Nano </w:t>
      </w:r>
      <w:r w:rsidRPr="006B0D6E">
        <w:rPr>
          <w:b/>
          <w:bCs/>
        </w:rPr>
        <w:t>17</w:t>
      </w:r>
      <w:r w:rsidRPr="006B0D6E">
        <w:t>(19), 18792–18804 (2023).</w:t>
      </w:r>
    </w:p>
    <w:p w14:paraId="2EC5FC0A" w14:textId="77777777" w:rsidR="001F6170" w:rsidRPr="006B0D6E" w:rsidRDefault="001F6170" w:rsidP="001F6170">
      <w:pPr>
        <w:pStyle w:val="Reference"/>
      </w:pPr>
      <w:r w:rsidRPr="006B0D6E">
        <w:t xml:space="preserve">M. Qin, Y. Bian, C. Wang, J. Sun, W. Shi, K. Liu, Y. Zheng, F. Zhang, G. Liu, M. Shao, W. Wen, Z. Zhu, M. Zhu, Z. Zhao, H. Wang, Y. Liu, G. Yuan, and Y. Guo, </w:t>
      </w:r>
      <w:r w:rsidRPr="006B0D6E">
        <w:rPr>
          <w:lang w:eastAsia="zh-CN"/>
        </w:rPr>
        <w:t>“</w:t>
      </w:r>
      <w:r w:rsidRPr="006B0D6E">
        <w:t>Intrinsically stretchable organic photodiodes for faint Near</w:t>
      </w:r>
      <w:r w:rsidRPr="006B0D6E">
        <w:rPr>
          <w:lang w:eastAsia="zh-CN"/>
        </w:rPr>
        <w:t>-</w:t>
      </w:r>
      <w:r w:rsidRPr="006B0D6E">
        <w:t>Infrared light detection and extendable cryptographic imaging,</w:t>
      </w:r>
      <w:r w:rsidRPr="006B0D6E">
        <w:rPr>
          <w:lang w:eastAsia="zh-CN"/>
        </w:rPr>
        <w:t xml:space="preserve">” </w:t>
      </w:r>
      <w:r w:rsidRPr="006B0D6E">
        <w:t xml:space="preserve">Advanced Functional Materials </w:t>
      </w:r>
      <w:r w:rsidRPr="006B0D6E">
        <w:rPr>
          <w:b/>
          <w:bCs/>
        </w:rPr>
        <w:t>34</w:t>
      </w:r>
      <w:r w:rsidRPr="006B0D6E">
        <w:t>(40), (2024).</w:t>
      </w:r>
    </w:p>
    <w:p w14:paraId="0FB271C6" w14:textId="53777C10" w:rsidR="00592DA9" w:rsidRDefault="00592DA9" w:rsidP="00592DA9">
      <w:pPr>
        <w:pStyle w:val="Reference"/>
      </w:pPr>
      <w:r>
        <w:t xml:space="preserve">B. Yin, X. Zhou, Y. Li, G. Hu, W. Wei, M. Yang, S. Jeong, W. Deng, B. Wu, Y. Cao, B. Huang, L. Pan, X. Yang, Z. Fu, Y. Fang, L. Shen, C. Yang, H. Wu, L. Lan, F. Huang, Y. Cao, and C. Duan, “Sensitive Organic Photodetectors With Spectral Response up to 1.3 µm Using a Quinoidal Molecular Semiconductor,” Advanced Materials </w:t>
      </w:r>
      <w:r>
        <w:rPr>
          <w:b/>
          <w:bCs/>
        </w:rPr>
        <w:t>36</w:t>
      </w:r>
      <w:r>
        <w:t>(19), (2024).</w:t>
      </w:r>
    </w:p>
    <w:p w14:paraId="790CD87F" w14:textId="404E6C15" w:rsidR="0068681B" w:rsidRDefault="0068681B" w:rsidP="0068681B">
      <w:pPr>
        <w:pStyle w:val="Reference"/>
      </w:pPr>
      <w:r>
        <w:t xml:space="preserve">X. Wu, W. Wei, H. Lin, T. Wu, W. Zheng, G. Chen, W. Luo, C. Yuan, B. Zeng, Y. Xu, and L. Dai, “Flexible and stretchable photodetectors constructed by integrating photosensor, substrate, and electrode in one polymer matrix,” Chemical Engineering Journal </w:t>
      </w:r>
      <w:r>
        <w:rPr>
          <w:b/>
          <w:bCs/>
        </w:rPr>
        <w:t>490</w:t>
      </w:r>
      <w:r>
        <w:t>, 151534 (2024).</w:t>
      </w:r>
    </w:p>
    <w:p w14:paraId="5DAA3FBE" w14:textId="44C55EE3" w:rsidR="000A3EAE" w:rsidRPr="004C23C5" w:rsidRDefault="000A3EAE" w:rsidP="000A3EAE">
      <w:pPr>
        <w:pStyle w:val="Reference"/>
      </w:pPr>
      <w:r>
        <w:t xml:space="preserve">S. Xing, V.C. Nikolis, J. Kublitski, E. Guo, X. Jia, Y. Wang, D. Spoltore, K. Vandewal, H. Kleemann, J. Benduhn, and K. Leo, “Miniaturized VIS‐NIR Spectrometers Based on Narrowband </w:t>
      </w:r>
      <w:r w:rsidRPr="004C23C5">
        <w:t xml:space="preserve">and Tunable Transmission Cavity Organic Photodetectors with Ultrahigh Specific Detectivity above 1014 Jones,” Advanced Materials </w:t>
      </w:r>
      <w:r w:rsidRPr="004C23C5">
        <w:rPr>
          <w:b/>
          <w:bCs/>
        </w:rPr>
        <w:t>33</w:t>
      </w:r>
      <w:r w:rsidRPr="004C23C5">
        <w:t>(44), (2021).</w:t>
      </w:r>
    </w:p>
    <w:p w14:paraId="02BD0B3A" w14:textId="548DE024" w:rsidR="006A4384" w:rsidRPr="004C23C5" w:rsidRDefault="006A4384" w:rsidP="006A4384">
      <w:pPr>
        <w:pStyle w:val="Reference"/>
      </w:pPr>
      <w:r w:rsidRPr="004C23C5">
        <w:t xml:space="preserve">N. Li, Z. Lan, Y.S. Lau, J. Xie, D. Zhao, and F. Zhu, “SWIR photodetection and visualization realized by incorporating an organic SWIR sensitive bulk heterojunction,” Advanced Science </w:t>
      </w:r>
      <w:r w:rsidRPr="004C23C5">
        <w:rPr>
          <w:b/>
          <w:bCs/>
        </w:rPr>
        <w:t>7</w:t>
      </w:r>
      <w:r w:rsidRPr="004C23C5">
        <w:t>(14), (2020).</w:t>
      </w:r>
    </w:p>
    <w:p w14:paraId="2E551A34" w14:textId="77777777" w:rsidR="004C23C5" w:rsidRPr="004C23C5" w:rsidRDefault="004C23C5" w:rsidP="004C23C5">
      <w:pPr>
        <w:pStyle w:val="Reference"/>
        <w:ind w:left="425" w:hanging="425"/>
      </w:pPr>
      <w:r w:rsidRPr="004C23C5">
        <w:lastRenderedPageBreak/>
        <w:t xml:space="preserve">H. Jinno, T. Yokota, M. Koizumi, W. Yukita, M. Saito, I. Osaka, K. Fukuda, and T. Someya, “Self-powered ultraflexible photonic skin for continuous bio-signal detection via air-operation-stable polymer light-emitting diodes,” Nature Communications </w:t>
      </w:r>
      <w:r w:rsidRPr="004C23C5">
        <w:rPr>
          <w:b/>
          <w:bCs/>
        </w:rPr>
        <w:t>12</w:t>
      </w:r>
      <w:r w:rsidRPr="004C23C5">
        <w:t>(1), (2021).</w:t>
      </w:r>
    </w:p>
    <w:p w14:paraId="11DB1828" w14:textId="77777777" w:rsidR="004C23C5" w:rsidRPr="004C23C5" w:rsidRDefault="004C23C5" w:rsidP="004C23C5">
      <w:pPr>
        <w:pStyle w:val="Reference"/>
        <w:ind w:left="425" w:hanging="425"/>
      </w:pPr>
      <w:bookmarkStart w:id="9" w:name="_Hlk197600321"/>
      <w:r w:rsidRPr="004C23C5">
        <w:t xml:space="preserve">H. Zhu, H. Yu, J. Zhang, Y. Zhang, L. Zhang, S. Liu, and W. Xie, “Organic Photoplethysmography Sensor based on directional emission Microcavity Organic Light‐Emitting Device,” Laser &amp; Photonics Review </w:t>
      </w:r>
      <w:r w:rsidRPr="004C23C5">
        <w:rPr>
          <w:b/>
          <w:bCs/>
        </w:rPr>
        <w:t>18</w:t>
      </w:r>
      <w:r w:rsidRPr="004C23C5">
        <w:t>(7), (2024).</w:t>
      </w:r>
    </w:p>
    <w:bookmarkEnd w:id="9"/>
    <w:p w14:paraId="1D3A7327" w14:textId="77777777" w:rsidR="004C23C5" w:rsidRPr="004C23C5" w:rsidRDefault="004C23C5" w:rsidP="004C23C5">
      <w:pPr>
        <w:pStyle w:val="Reference"/>
      </w:pPr>
      <w:r w:rsidRPr="004C23C5">
        <w:t xml:space="preserve">N. Li, N. Eedugurala, D. Leem, J.D. Azoulay, and T.N. Ng, “Organic Upconversion Imager with Dual Electronic and Optical Readouts for Shortwave Infrared Light Detection,” Advanced Functional Materials </w:t>
      </w:r>
      <w:r w:rsidRPr="004C23C5">
        <w:rPr>
          <w:b/>
          <w:bCs/>
        </w:rPr>
        <w:t>31</w:t>
      </w:r>
      <w:r w:rsidRPr="004C23C5">
        <w:t>(16), (2021).</w:t>
      </w:r>
    </w:p>
    <w:p w14:paraId="1CA66DF6" w14:textId="65B505B3" w:rsidR="00D708D4" w:rsidRDefault="00D708D4" w:rsidP="00D708D4">
      <w:pPr>
        <w:pStyle w:val="Reference"/>
      </w:pPr>
      <w:r>
        <w:t xml:space="preserve">J. Song, G. Tang, J. Cao, H. Liu, Z. Zhao, S. Griggs, A. Yang, N. Wang, H. Cheng, C. Liu, I. McCulloch, and F. Yan, “Perovskite Solar Cell‐Gated Organic Electrochemical Transistors for Flexible Photodetectors with Ultrahigh Sensitivity and Fast Response,” Advanced Materials </w:t>
      </w:r>
      <w:r>
        <w:rPr>
          <w:b/>
          <w:bCs/>
        </w:rPr>
        <w:t>35</w:t>
      </w:r>
      <w:r>
        <w:t>(6), (2022).</w:t>
      </w:r>
    </w:p>
    <w:p w14:paraId="51D2FE0D" w14:textId="1302A130" w:rsidR="00BA0236" w:rsidRDefault="00BA0236" w:rsidP="00BA0236">
      <w:pPr>
        <w:pStyle w:val="Reference"/>
      </w:pPr>
      <w:r>
        <w:t xml:space="preserve">Y. Zhong, A. Koklu, D.R. Villalva, Y. Zhang, L.H. Hernandez, M. Moser, R.K. Hallani, I. McCulloch, D. Baran, and S. Inal, “An organic electrochemical transistor integrated photodetector for high quality photoplethysmogram signal acquisition,” Advanced Functional Materials </w:t>
      </w:r>
      <w:r>
        <w:rPr>
          <w:b/>
          <w:bCs/>
        </w:rPr>
        <w:t>33</w:t>
      </w:r>
      <w:r>
        <w:t>(6), (2022).</w:t>
      </w:r>
    </w:p>
    <w:p w14:paraId="3E47727A" w14:textId="30CB2341" w:rsidR="00E73D97" w:rsidRPr="00B25950" w:rsidRDefault="00B25950" w:rsidP="00B25950">
      <w:pPr>
        <w:pStyle w:val="Reference"/>
      </w:pPr>
      <w:r>
        <w:t xml:space="preserve">G. Luo, J. Shi, W. Deng, Z. Chang, Z. Lu, Y. Zhang, R. Pan, J. Jie, X. Zhang, and X. Zhang, “Boosting the Performance of Organic Photodetectors with a Solution‐Processed Integration Circuit toward Ubiquitous Health Monitoring,” Advanced Materials </w:t>
      </w:r>
      <w:r>
        <w:rPr>
          <w:b/>
          <w:bCs/>
        </w:rPr>
        <w:t>35</w:t>
      </w:r>
      <w:r>
        <w:t>(36), (2023).</w:t>
      </w:r>
    </w:p>
    <w:sectPr w:rsidR="00E73D97" w:rsidRPr="00B25950" w:rsidSect="005B1B71">
      <w:pgSz w:w="12242" w:h="15842" w:code="152"/>
      <w:pgMar w:top="1440" w:right="1440" w:bottom="1701"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D1EAF" w14:textId="77777777" w:rsidR="00D34AE8" w:rsidRDefault="00D34AE8" w:rsidP="00FA0499">
      <w:r>
        <w:separator/>
      </w:r>
    </w:p>
  </w:endnote>
  <w:endnote w:type="continuationSeparator" w:id="0">
    <w:p w14:paraId="483A21FE" w14:textId="77777777" w:rsidR="00D34AE8" w:rsidRDefault="00D34AE8" w:rsidP="00FA0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FC3AF" w14:textId="77777777" w:rsidR="00D34AE8" w:rsidRDefault="00D34AE8" w:rsidP="00FA0499">
      <w:r>
        <w:separator/>
      </w:r>
    </w:p>
  </w:footnote>
  <w:footnote w:type="continuationSeparator" w:id="0">
    <w:p w14:paraId="6588D45F" w14:textId="77777777" w:rsidR="00D34AE8" w:rsidRDefault="00D34AE8" w:rsidP="00FA049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A5D17D0"/>
    <w:multiLevelType w:val="hybridMultilevel"/>
    <w:tmpl w:val="BA142EFA"/>
    <w:lvl w:ilvl="0" w:tplc="D68099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1E1"/>
    <w:rsid w:val="000012E6"/>
    <w:rsid w:val="00003264"/>
    <w:rsid w:val="000107E3"/>
    <w:rsid w:val="00010A8A"/>
    <w:rsid w:val="000150A8"/>
    <w:rsid w:val="00027650"/>
    <w:rsid w:val="0003409B"/>
    <w:rsid w:val="00035C56"/>
    <w:rsid w:val="00036F65"/>
    <w:rsid w:val="00040406"/>
    <w:rsid w:val="00042F6B"/>
    <w:rsid w:val="000726FB"/>
    <w:rsid w:val="00094A9E"/>
    <w:rsid w:val="000A22A7"/>
    <w:rsid w:val="000A3EAE"/>
    <w:rsid w:val="000B03C3"/>
    <w:rsid w:val="000B0EF7"/>
    <w:rsid w:val="000B5237"/>
    <w:rsid w:val="000B536D"/>
    <w:rsid w:val="000C077B"/>
    <w:rsid w:val="000C397E"/>
    <w:rsid w:val="000C52C5"/>
    <w:rsid w:val="000C6F21"/>
    <w:rsid w:val="000C7E1C"/>
    <w:rsid w:val="000C7F60"/>
    <w:rsid w:val="000D4315"/>
    <w:rsid w:val="000D5647"/>
    <w:rsid w:val="000F267B"/>
    <w:rsid w:val="000F7BC6"/>
    <w:rsid w:val="001017F6"/>
    <w:rsid w:val="001062FA"/>
    <w:rsid w:val="00117A2D"/>
    <w:rsid w:val="0012355F"/>
    <w:rsid w:val="00125C8E"/>
    <w:rsid w:val="00127079"/>
    <w:rsid w:val="00136889"/>
    <w:rsid w:val="00145A55"/>
    <w:rsid w:val="001552CB"/>
    <w:rsid w:val="001624F8"/>
    <w:rsid w:val="0017063E"/>
    <w:rsid w:val="001728A6"/>
    <w:rsid w:val="00174029"/>
    <w:rsid w:val="00174A60"/>
    <w:rsid w:val="00183125"/>
    <w:rsid w:val="001B2F70"/>
    <w:rsid w:val="001C053E"/>
    <w:rsid w:val="001E0C53"/>
    <w:rsid w:val="001E2F92"/>
    <w:rsid w:val="001F4378"/>
    <w:rsid w:val="001F6170"/>
    <w:rsid w:val="0020023A"/>
    <w:rsid w:val="002155AC"/>
    <w:rsid w:val="002243E6"/>
    <w:rsid w:val="00225911"/>
    <w:rsid w:val="00225AFA"/>
    <w:rsid w:val="00236C78"/>
    <w:rsid w:val="00243676"/>
    <w:rsid w:val="0026396D"/>
    <w:rsid w:val="00275CD2"/>
    <w:rsid w:val="00275D06"/>
    <w:rsid w:val="00275F91"/>
    <w:rsid w:val="00276F4A"/>
    <w:rsid w:val="002907B7"/>
    <w:rsid w:val="00294C1D"/>
    <w:rsid w:val="002A5930"/>
    <w:rsid w:val="002B6DB4"/>
    <w:rsid w:val="002D3B01"/>
    <w:rsid w:val="002D4AD0"/>
    <w:rsid w:val="002E5B85"/>
    <w:rsid w:val="002E60A9"/>
    <w:rsid w:val="002E78EA"/>
    <w:rsid w:val="00310940"/>
    <w:rsid w:val="003253DD"/>
    <w:rsid w:val="00325C84"/>
    <w:rsid w:val="00356603"/>
    <w:rsid w:val="0036170E"/>
    <w:rsid w:val="0036446A"/>
    <w:rsid w:val="00372576"/>
    <w:rsid w:val="00387AFF"/>
    <w:rsid w:val="003909D6"/>
    <w:rsid w:val="00394F27"/>
    <w:rsid w:val="003961E1"/>
    <w:rsid w:val="00396D36"/>
    <w:rsid w:val="003C744D"/>
    <w:rsid w:val="003D3116"/>
    <w:rsid w:val="003D72CC"/>
    <w:rsid w:val="00413AC8"/>
    <w:rsid w:val="004229D1"/>
    <w:rsid w:val="00423FE7"/>
    <w:rsid w:val="00435B34"/>
    <w:rsid w:val="00462628"/>
    <w:rsid w:val="004639CC"/>
    <w:rsid w:val="00471C47"/>
    <w:rsid w:val="00472EC8"/>
    <w:rsid w:val="00481051"/>
    <w:rsid w:val="00487F41"/>
    <w:rsid w:val="00494CD7"/>
    <w:rsid w:val="004957AA"/>
    <w:rsid w:val="004C0E7D"/>
    <w:rsid w:val="004C23C5"/>
    <w:rsid w:val="004C4B12"/>
    <w:rsid w:val="004C68D3"/>
    <w:rsid w:val="004C770D"/>
    <w:rsid w:val="004E1D6C"/>
    <w:rsid w:val="005165E4"/>
    <w:rsid w:val="00517FD8"/>
    <w:rsid w:val="005253C8"/>
    <w:rsid w:val="00536F0C"/>
    <w:rsid w:val="00547E96"/>
    <w:rsid w:val="005542DC"/>
    <w:rsid w:val="00554C85"/>
    <w:rsid w:val="00561F68"/>
    <w:rsid w:val="005621E1"/>
    <w:rsid w:val="00566926"/>
    <w:rsid w:val="00570049"/>
    <w:rsid w:val="005717E1"/>
    <w:rsid w:val="00592DA9"/>
    <w:rsid w:val="00597EE2"/>
    <w:rsid w:val="005B1B71"/>
    <w:rsid w:val="005B7957"/>
    <w:rsid w:val="005C54B5"/>
    <w:rsid w:val="005D339E"/>
    <w:rsid w:val="005E58C4"/>
    <w:rsid w:val="005F4765"/>
    <w:rsid w:val="005F5559"/>
    <w:rsid w:val="00600BF3"/>
    <w:rsid w:val="00615D74"/>
    <w:rsid w:val="0062158B"/>
    <w:rsid w:val="00623CFC"/>
    <w:rsid w:val="0062675C"/>
    <w:rsid w:val="0063404C"/>
    <w:rsid w:val="00654E88"/>
    <w:rsid w:val="00654F1B"/>
    <w:rsid w:val="006636F0"/>
    <w:rsid w:val="00663740"/>
    <w:rsid w:val="00663E86"/>
    <w:rsid w:val="00667055"/>
    <w:rsid w:val="00673777"/>
    <w:rsid w:val="0068681B"/>
    <w:rsid w:val="006A0F24"/>
    <w:rsid w:val="006A40C4"/>
    <w:rsid w:val="006A4384"/>
    <w:rsid w:val="006B0D6E"/>
    <w:rsid w:val="006B341B"/>
    <w:rsid w:val="006C2BB6"/>
    <w:rsid w:val="006C595F"/>
    <w:rsid w:val="006C6F03"/>
    <w:rsid w:val="006C7CFF"/>
    <w:rsid w:val="006E358F"/>
    <w:rsid w:val="00700982"/>
    <w:rsid w:val="00704A6A"/>
    <w:rsid w:val="00707863"/>
    <w:rsid w:val="00714986"/>
    <w:rsid w:val="00717961"/>
    <w:rsid w:val="00717C6A"/>
    <w:rsid w:val="007206D1"/>
    <w:rsid w:val="00740391"/>
    <w:rsid w:val="007804A4"/>
    <w:rsid w:val="00785F43"/>
    <w:rsid w:val="00794061"/>
    <w:rsid w:val="007B2CB6"/>
    <w:rsid w:val="007D0D0A"/>
    <w:rsid w:val="007D34A0"/>
    <w:rsid w:val="007D6559"/>
    <w:rsid w:val="007E3556"/>
    <w:rsid w:val="007E3EA1"/>
    <w:rsid w:val="007F0234"/>
    <w:rsid w:val="007F2CDC"/>
    <w:rsid w:val="00823734"/>
    <w:rsid w:val="00823B54"/>
    <w:rsid w:val="008244DF"/>
    <w:rsid w:val="00825D0B"/>
    <w:rsid w:val="008425BA"/>
    <w:rsid w:val="00845F3D"/>
    <w:rsid w:val="00873DB7"/>
    <w:rsid w:val="00894B01"/>
    <w:rsid w:val="00895A69"/>
    <w:rsid w:val="008A36F6"/>
    <w:rsid w:val="008B50D6"/>
    <w:rsid w:val="008B6348"/>
    <w:rsid w:val="008B6BB5"/>
    <w:rsid w:val="008C7C19"/>
    <w:rsid w:val="008D0114"/>
    <w:rsid w:val="008D4CB6"/>
    <w:rsid w:val="008E42E5"/>
    <w:rsid w:val="008E504E"/>
    <w:rsid w:val="008E7354"/>
    <w:rsid w:val="00910B19"/>
    <w:rsid w:val="0092446E"/>
    <w:rsid w:val="009555DF"/>
    <w:rsid w:val="009608EC"/>
    <w:rsid w:val="0096263C"/>
    <w:rsid w:val="00967B02"/>
    <w:rsid w:val="0097077B"/>
    <w:rsid w:val="0097532D"/>
    <w:rsid w:val="00977948"/>
    <w:rsid w:val="009951BA"/>
    <w:rsid w:val="009B5878"/>
    <w:rsid w:val="009C4002"/>
    <w:rsid w:val="009D3867"/>
    <w:rsid w:val="00A0357E"/>
    <w:rsid w:val="00A24998"/>
    <w:rsid w:val="00A607E4"/>
    <w:rsid w:val="00A61E4E"/>
    <w:rsid w:val="00A72557"/>
    <w:rsid w:val="00A915B6"/>
    <w:rsid w:val="00A93125"/>
    <w:rsid w:val="00AA19DB"/>
    <w:rsid w:val="00AA2939"/>
    <w:rsid w:val="00AA2E9E"/>
    <w:rsid w:val="00AA4EE2"/>
    <w:rsid w:val="00AC0ABB"/>
    <w:rsid w:val="00AC2104"/>
    <w:rsid w:val="00AC51E8"/>
    <w:rsid w:val="00AD2306"/>
    <w:rsid w:val="00AD5BE4"/>
    <w:rsid w:val="00AD5C72"/>
    <w:rsid w:val="00AF3322"/>
    <w:rsid w:val="00AF47B9"/>
    <w:rsid w:val="00AF69B9"/>
    <w:rsid w:val="00B10F90"/>
    <w:rsid w:val="00B12304"/>
    <w:rsid w:val="00B15BBB"/>
    <w:rsid w:val="00B25950"/>
    <w:rsid w:val="00B43BD8"/>
    <w:rsid w:val="00B46182"/>
    <w:rsid w:val="00B5075F"/>
    <w:rsid w:val="00B6233A"/>
    <w:rsid w:val="00B878DC"/>
    <w:rsid w:val="00B902CE"/>
    <w:rsid w:val="00B9067E"/>
    <w:rsid w:val="00B95346"/>
    <w:rsid w:val="00BA0236"/>
    <w:rsid w:val="00BB48AF"/>
    <w:rsid w:val="00BD41F0"/>
    <w:rsid w:val="00BD49B4"/>
    <w:rsid w:val="00BE0797"/>
    <w:rsid w:val="00BE4868"/>
    <w:rsid w:val="00BE76B4"/>
    <w:rsid w:val="00BF3274"/>
    <w:rsid w:val="00BF4B61"/>
    <w:rsid w:val="00BF4BF5"/>
    <w:rsid w:val="00BF4F6A"/>
    <w:rsid w:val="00BF5E16"/>
    <w:rsid w:val="00C15574"/>
    <w:rsid w:val="00C1719C"/>
    <w:rsid w:val="00C211FE"/>
    <w:rsid w:val="00C22F33"/>
    <w:rsid w:val="00C35AA7"/>
    <w:rsid w:val="00C46AFD"/>
    <w:rsid w:val="00C609B9"/>
    <w:rsid w:val="00C609E2"/>
    <w:rsid w:val="00C80A6E"/>
    <w:rsid w:val="00CB1F41"/>
    <w:rsid w:val="00CB220F"/>
    <w:rsid w:val="00CB39C0"/>
    <w:rsid w:val="00CB681C"/>
    <w:rsid w:val="00CC4CBC"/>
    <w:rsid w:val="00CD7E40"/>
    <w:rsid w:val="00CF61C8"/>
    <w:rsid w:val="00D02EF6"/>
    <w:rsid w:val="00D16777"/>
    <w:rsid w:val="00D34AE8"/>
    <w:rsid w:val="00D44B4B"/>
    <w:rsid w:val="00D5273C"/>
    <w:rsid w:val="00D63505"/>
    <w:rsid w:val="00D708D4"/>
    <w:rsid w:val="00D75B42"/>
    <w:rsid w:val="00D84C81"/>
    <w:rsid w:val="00D85D59"/>
    <w:rsid w:val="00D95AA4"/>
    <w:rsid w:val="00DD10AE"/>
    <w:rsid w:val="00DE20C5"/>
    <w:rsid w:val="00DE4BEB"/>
    <w:rsid w:val="00DE50FE"/>
    <w:rsid w:val="00DF0E2D"/>
    <w:rsid w:val="00DF4258"/>
    <w:rsid w:val="00E12020"/>
    <w:rsid w:val="00E15DBE"/>
    <w:rsid w:val="00E26C09"/>
    <w:rsid w:val="00E5309E"/>
    <w:rsid w:val="00E55DF8"/>
    <w:rsid w:val="00E56163"/>
    <w:rsid w:val="00E73D97"/>
    <w:rsid w:val="00E752C0"/>
    <w:rsid w:val="00E76181"/>
    <w:rsid w:val="00E82FF3"/>
    <w:rsid w:val="00E964A7"/>
    <w:rsid w:val="00EB41F5"/>
    <w:rsid w:val="00EE076A"/>
    <w:rsid w:val="00EF2025"/>
    <w:rsid w:val="00EF59EB"/>
    <w:rsid w:val="00F10C2B"/>
    <w:rsid w:val="00F13767"/>
    <w:rsid w:val="00F147EE"/>
    <w:rsid w:val="00F14DAE"/>
    <w:rsid w:val="00F20A0D"/>
    <w:rsid w:val="00F40652"/>
    <w:rsid w:val="00F6163F"/>
    <w:rsid w:val="00F6184C"/>
    <w:rsid w:val="00FA0499"/>
    <w:rsid w:val="00FC27A3"/>
    <w:rsid w:val="00FD4285"/>
    <w:rsid w:val="00FD62F0"/>
    <w:rsid w:val="00FD6A13"/>
    <w:rsid w:val="00FF0962"/>
    <w:rsid w:val="00FF09A7"/>
    <w:rsid w:val="00FF6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81001A"/>
  <w15:chartTrackingRefBased/>
  <w15:docId w15:val="{3B69DC29-5CFC-4D11-8E42-592AD281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7079"/>
    <w:pPr>
      <w:widowControl w:val="0"/>
      <w:jc w:val="both"/>
    </w:pPr>
  </w:style>
  <w:style w:type="paragraph" w:styleId="1">
    <w:name w:val="heading 1"/>
    <w:basedOn w:val="a"/>
    <w:next w:val="a"/>
    <w:link w:val="10"/>
    <w:uiPriority w:val="9"/>
    <w:qFormat/>
    <w:rsid w:val="005621E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621E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nhideWhenUsed/>
    <w:qFormat/>
    <w:rsid w:val="005621E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5621E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5621E1"/>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5621E1"/>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5621E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621E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5621E1"/>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621E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5621E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5621E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5621E1"/>
    <w:rPr>
      <w:rFonts w:cstheme="majorBidi"/>
      <w:color w:val="0F4761" w:themeColor="accent1" w:themeShade="BF"/>
      <w:sz w:val="28"/>
      <w:szCs w:val="28"/>
    </w:rPr>
  </w:style>
  <w:style w:type="character" w:customStyle="1" w:styleId="50">
    <w:name w:val="标题 5 字符"/>
    <w:basedOn w:val="a0"/>
    <w:link w:val="5"/>
    <w:uiPriority w:val="9"/>
    <w:semiHidden/>
    <w:rsid w:val="005621E1"/>
    <w:rPr>
      <w:rFonts w:cstheme="majorBidi"/>
      <w:color w:val="0F4761" w:themeColor="accent1" w:themeShade="BF"/>
      <w:sz w:val="24"/>
      <w:szCs w:val="24"/>
    </w:rPr>
  </w:style>
  <w:style w:type="character" w:customStyle="1" w:styleId="60">
    <w:name w:val="标题 6 字符"/>
    <w:basedOn w:val="a0"/>
    <w:link w:val="6"/>
    <w:uiPriority w:val="9"/>
    <w:semiHidden/>
    <w:rsid w:val="005621E1"/>
    <w:rPr>
      <w:rFonts w:cstheme="majorBidi"/>
      <w:b/>
      <w:bCs/>
      <w:color w:val="0F4761" w:themeColor="accent1" w:themeShade="BF"/>
    </w:rPr>
  </w:style>
  <w:style w:type="character" w:customStyle="1" w:styleId="70">
    <w:name w:val="标题 7 字符"/>
    <w:basedOn w:val="a0"/>
    <w:link w:val="7"/>
    <w:uiPriority w:val="9"/>
    <w:semiHidden/>
    <w:rsid w:val="005621E1"/>
    <w:rPr>
      <w:rFonts w:cstheme="majorBidi"/>
      <w:b/>
      <w:bCs/>
      <w:color w:val="595959" w:themeColor="text1" w:themeTint="A6"/>
    </w:rPr>
  </w:style>
  <w:style w:type="character" w:customStyle="1" w:styleId="80">
    <w:name w:val="标题 8 字符"/>
    <w:basedOn w:val="a0"/>
    <w:link w:val="8"/>
    <w:uiPriority w:val="9"/>
    <w:semiHidden/>
    <w:rsid w:val="005621E1"/>
    <w:rPr>
      <w:rFonts w:cstheme="majorBidi"/>
      <w:color w:val="595959" w:themeColor="text1" w:themeTint="A6"/>
    </w:rPr>
  </w:style>
  <w:style w:type="character" w:customStyle="1" w:styleId="90">
    <w:name w:val="标题 9 字符"/>
    <w:basedOn w:val="a0"/>
    <w:link w:val="9"/>
    <w:uiPriority w:val="9"/>
    <w:semiHidden/>
    <w:rsid w:val="005621E1"/>
    <w:rPr>
      <w:rFonts w:eastAsiaTheme="majorEastAsia" w:cstheme="majorBidi"/>
      <w:color w:val="595959" w:themeColor="text1" w:themeTint="A6"/>
    </w:rPr>
  </w:style>
  <w:style w:type="paragraph" w:styleId="a3">
    <w:name w:val="Title"/>
    <w:basedOn w:val="a"/>
    <w:next w:val="a"/>
    <w:link w:val="a4"/>
    <w:uiPriority w:val="10"/>
    <w:qFormat/>
    <w:rsid w:val="005621E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621E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621E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621E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621E1"/>
    <w:pPr>
      <w:spacing w:before="160" w:after="160"/>
      <w:jc w:val="center"/>
    </w:pPr>
    <w:rPr>
      <w:i/>
      <w:iCs/>
      <w:color w:val="404040" w:themeColor="text1" w:themeTint="BF"/>
    </w:rPr>
  </w:style>
  <w:style w:type="character" w:customStyle="1" w:styleId="a8">
    <w:name w:val="引用 字符"/>
    <w:basedOn w:val="a0"/>
    <w:link w:val="a7"/>
    <w:uiPriority w:val="29"/>
    <w:rsid w:val="005621E1"/>
    <w:rPr>
      <w:i/>
      <w:iCs/>
      <w:color w:val="404040" w:themeColor="text1" w:themeTint="BF"/>
    </w:rPr>
  </w:style>
  <w:style w:type="paragraph" w:styleId="a9">
    <w:name w:val="List Paragraph"/>
    <w:basedOn w:val="a"/>
    <w:uiPriority w:val="34"/>
    <w:qFormat/>
    <w:rsid w:val="005621E1"/>
    <w:pPr>
      <w:ind w:left="720"/>
      <w:contextualSpacing/>
    </w:pPr>
  </w:style>
  <w:style w:type="character" w:styleId="aa">
    <w:name w:val="Intense Emphasis"/>
    <w:basedOn w:val="a0"/>
    <w:uiPriority w:val="21"/>
    <w:qFormat/>
    <w:rsid w:val="005621E1"/>
    <w:rPr>
      <w:i/>
      <w:iCs/>
      <w:color w:val="0F4761" w:themeColor="accent1" w:themeShade="BF"/>
    </w:rPr>
  </w:style>
  <w:style w:type="paragraph" w:styleId="ab">
    <w:name w:val="Intense Quote"/>
    <w:basedOn w:val="a"/>
    <w:next w:val="a"/>
    <w:link w:val="ac"/>
    <w:uiPriority w:val="30"/>
    <w:qFormat/>
    <w:rsid w:val="005621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5621E1"/>
    <w:rPr>
      <w:i/>
      <w:iCs/>
      <w:color w:val="0F4761" w:themeColor="accent1" w:themeShade="BF"/>
    </w:rPr>
  </w:style>
  <w:style w:type="character" w:styleId="ad">
    <w:name w:val="Intense Reference"/>
    <w:basedOn w:val="a0"/>
    <w:uiPriority w:val="32"/>
    <w:qFormat/>
    <w:rsid w:val="005621E1"/>
    <w:rPr>
      <w:b/>
      <w:bCs/>
      <w:smallCaps/>
      <w:color w:val="0F4761" w:themeColor="accent1" w:themeShade="BF"/>
      <w:spacing w:val="5"/>
    </w:rPr>
  </w:style>
  <w:style w:type="character" w:styleId="ae">
    <w:name w:val="annotation reference"/>
    <w:basedOn w:val="a0"/>
    <w:uiPriority w:val="99"/>
    <w:semiHidden/>
    <w:unhideWhenUsed/>
    <w:rsid w:val="00127079"/>
    <w:rPr>
      <w:sz w:val="21"/>
      <w:szCs w:val="21"/>
    </w:rPr>
  </w:style>
  <w:style w:type="paragraph" w:styleId="af">
    <w:name w:val="annotation text"/>
    <w:basedOn w:val="a"/>
    <w:link w:val="af0"/>
    <w:uiPriority w:val="99"/>
    <w:unhideWhenUsed/>
    <w:rsid w:val="00127079"/>
    <w:pPr>
      <w:jc w:val="left"/>
    </w:pPr>
  </w:style>
  <w:style w:type="character" w:customStyle="1" w:styleId="af0">
    <w:name w:val="批注文字 字符"/>
    <w:basedOn w:val="a0"/>
    <w:link w:val="af"/>
    <w:uiPriority w:val="99"/>
    <w:rsid w:val="00127079"/>
  </w:style>
  <w:style w:type="character" w:styleId="af1">
    <w:name w:val="Hyperlink"/>
    <w:basedOn w:val="a0"/>
    <w:uiPriority w:val="99"/>
    <w:unhideWhenUsed/>
    <w:rsid w:val="00127079"/>
    <w:rPr>
      <w:color w:val="467886" w:themeColor="hyperlink"/>
      <w:u w:val="single"/>
    </w:rPr>
  </w:style>
  <w:style w:type="paragraph" w:styleId="af2">
    <w:name w:val="header"/>
    <w:basedOn w:val="a"/>
    <w:link w:val="af3"/>
    <w:uiPriority w:val="99"/>
    <w:unhideWhenUsed/>
    <w:rsid w:val="00FA0499"/>
    <w:pPr>
      <w:tabs>
        <w:tab w:val="center" w:pos="4153"/>
        <w:tab w:val="right" w:pos="8306"/>
      </w:tabs>
      <w:snapToGrid w:val="0"/>
      <w:jc w:val="center"/>
    </w:pPr>
    <w:rPr>
      <w:sz w:val="18"/>
      <w:szCs w:val="18"/>
    </w:rPr>
  </w:style>
  <w:style w:type="character" w:customStyle="1" w:styleId="af3">
    <w:name w:val="页眉 字符"/>
    <w:basedOn w:val="a0"/>
    <w:link w:val="af2"/>
    <w:uiPriority w:val="99"/>
    <w:rsid w:val="00FA0499"/>
    <w:rPr>
      <w:sz w:val="18"/>
      <w:szCs w:val="18"/>
    </w:rPr>
  </w:style>
  <w:style w:type="paragraph" w:styleId="af4">
    <w:name w:val="footer"/>
    <w:basedOn w:val="a"/>
    <w:link w:val="af5"/>
    <w:uiPriority w:val="99"/>
    <w:unhideWhenUsed/>
    <w:rsid w:val="00FA0499"/>
    <w:pPr>
      <w:tabs>
        <w:tab w:val="center" w:pos="4153"/>
        <w:tab w:val="right" w:pos="8306"/>
      </w:tabs>
      <w:snapToGrid w:val="0"/>
      <w:jc w:val="left"/>
    </w:pPr>
    <w:rPr>
      <w:sz w:val="18"/>
      <w:szCs w:val="18"/>
    </w:rPr>
  </w:style>
  <w:style w:type="character" w:customStyle="1" w:styleId="af5">
    <w:name w:val="页脚 字符"/>
    <w:basedOn w:val="a0"/>
    <w:link w:val="af4"/>
    <w:uiPriority w:val="99"/>
    <w:rsid w:val="00FA0499"/>
    <w:rPr>
      <w:sz w:val="18"/>
      <w:szCs w:val="18"/>
    </w:rPr>
  </w:style>
  <w:style w:type="paragraph" w:styleId="af6">
    <w:name w:val="annotation subject"/>
    <w:basedOn w:val="af"/>
    <w:next w:val="af"/>
    <w:link w:val="af7"/>
    <w:uiPriority w:val="99"/>
    <w:semiHidden/>
    <w:unhideWhenUsed/>
    <w:rsid w:val="009608EC"/>
    <w:rPr>
      <w:b/>
      <w:bCs/>
    </w:rPr>
  </w:style>
  <w:style w:type="character" w:customStyle="1" w:styleId="af7">
    <w:name w:val="批注主题 字符"/>
    <w:basedOn w:val="af0"/>
    <w:link w:val="af6"/>
    <w:uiPriority w:val="99"/>
    <w:semiHidden/>
    <w:rsid w:val="009608EC"/>
    <w:rPr>
      <w:b/>
      <w:bCs/>
    </w:rPr>
  </w:style>
  <w:style w:type="character" w:customStyle="1" w:styleId="UnresolvedMention">
    <w:name w:val="Unresolved Mention"/>
    <w:basedOn w:val="a0"/>
    <w:uiPriority w:val="99"/>
    <w:semiHidden/>
    <w:unhideWhenUsed/>
    <w:rsid w:val="009608EC"/>
    <w:rPr>
      <w:color w:val="605E5C"/>
      <w:shd w:val="clear" w:color="auto" w:fill="E1DFDD"/>
    </w:rPr>
  </w:style>
  <w:style w:type="paragraph" w:customStyle="1" w:styleId="Reference">
    <w:name w:val="Reference"/>
    <w:basedOn w:val="a"/>
    <w:rsid w:val="009555DF"/>
    <w:pPr>
      <w:widowControl/>
      <w:numPr>
        <w:numId w:val="2"/>
      </w:numPr>
      <w:ind w:left="426" w:hanging="426"/>
    </w:pPr>
    <w:rPr>
      <w:rFonts w:ascii="Times New Roman" w:hAnsi="Times New Roman" w:cs="Times New Roman"/>
      <w:kern w:val="0"/>
      <w:sz w:val="20"/>
      <w:szCs w:val="20"/>
      <w:lang w:eastAsia="en-US"/>
    </w:rPr>
  </w:style>
  <w:style w:type="paragraph" w:styleId="af8">
    <w:name w:val="Normal (Web)"/>
    <w:basedOn w:val="a"/>
    <w:uiPriority w:val="99"/>
    <w:semiHidden/>
    <w:unhideWhenUsed/>
    <w:rsid w:val="000C7E1C"/>
    <w:pPr>
      <w:widowControl/>
      <w:spacing w:before="100" w:beforeAutospacing="1" w:after="100" w:afterAutospacing="1"/>
      <w:jc w:val="left"/>
    </w:pPr>
    <w:rPr>
      <w:rFonts w:ascii="宋体" w:eastAsia="宋体" w:hAnsi="宋体" w:cs="宋体"/>
      <w:kern w:val="0"/>
      <w:sz w:val="24"/>
      <w:szCs w:val="24"/>
    </w:rPr>
  </w:style>
  <w:style w:type="paragraph" w:customStyle="1" w:styleId="AuthorEmail">
    <w:name w:val="Author Email"/>
    <w:basedOn w:val="a"/>
    <w:qFormat/>
    <w:rsid w:val="00547E96"/>
    <w:pPr>
      <w:widowControl/>
      <w:jc w:val="center"/>
    </w:pPr>
    <w:rPr>
      <w:rFonts w:ascii="Times New Roman" w:hAnsi="Times New Roman" w:cs="Times New Roman"/>
      <w:kern w:val="0"/>
      <w:sz w:val="20"/>
      <w:szCs w:val="20"/>
      <w:lang w:eastAsia="en-US"/>
    </w:rPr>
  </w:style>
  <w:style w:type="paragraph" w:customStyle="1" w:styleId="AuthorAffiliation">
    <w:name w:val="Author Affiliation"/>
    <w:basedOn w:val="a"/>
    <w:rsid w:val="00547E96"/>
    <w:pPr>
      <w:widowControl/>
      <w:jc w:val="center"/>
    </w:pPr>
    <w:rPr>
      <w:rFonts w:ascii="Times New Roman" w:hAnsi="Times New Roman" w:cs="Times New Roman"/>
      <w:i/>
      <w:kern w:val="0"/>
      <w:sz w:val="20"/>
      <w:szCs w:val="20"/>
      <w:lang w:eastAsia="en-US"/>
    </w:rPr>
  </w:style>
  <w:style w:type="paragraph" w:customStyle="1" w:styleId="AuthorName">
    <w:name w:val="Author Name"/>
    <w:basedOn w:val="a"/>
    <w:next w:val="AuthorAffiliation"/>
    <w:rsid w:val="00547E96"/>
    <w:pPr>
      <w:widowControl/>
      <w:spacing w:before="360" w:after="360"/>
      <w:jc w:val="center"/>
    </w:pPr>
    <w:rPr>
      <w:rFonts w:ascii="Times New Roman" w:hAnsi="Times New Roman" w:cs="Times New Roman"/>
      <w:kern w:val="0"/>
      <w:sz w:val="28"/>
      <w:szCs w:val="20"/>
      <w:lang w:eastAsia="en-US"/>
    </w:rPr>
  </w:style>
  <w:style w:type="paragraph" w:customStyle="1" w:styleId="PaperTitle">
    <w:name w:val="Paper Title"/>
    <w:basedOn w:val="a"/>
    <w:next w:val="AuthorName"/>
    <w:rsid w:val="00547E96"/>
    <w:pPr>
      <w:widowControl/>
      <w:spacing w:before="1200"/>
      <w:jc w:val="center"/>
    </w:pPr>
    <w:rPr>
      <w:rFonts w:ascii="Times New Roman" w:hAnsi="Times New Roman" w:cs="Times New Roman"/>
      <w:b/>
      <w:kern w:val="0"/>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1176">
      <w:bodyDiv w:val="1"/>
      <w:marLeft w:val="0"/>
      <w:marRight w:val="0"/>
      <w:marTop w:val="0"/>
      <w:marBottom w:val="0"/>
      <w:divBdr>
        <w:top w:val="none" w:sz="0" w:space="0" w:color="auto"/>
        <w:left w:val="none" w:sz="0" w:space="0" w:color="auto"/>
        <w:bottom w:val="none" w:sz="0" w:space="0" w:color="auto"/>
        <w:right w:val="none" w:sz="0" w:space="0" w:color="auto"/>
      </w:divBdr>
      <w:divsChild>
        <w:div w:id="191572238">
          <w:marLeft w:val="-720"/>
          <w:marRight w:val="0"/>
          <w:marTop w:val="0"/>
          <w:marBottom w:val="0"/>
          <w:divBdr>
            <w:top w:val="none" w:sz="0" w:space="0" w:color="auto"/>
            <w:left w:val="none" w:sz="0" w:space="0" w:color="auto"/>
            <w:bottom w:val="none" w:sz="0" w:space="0" w:color="auto"/>
            <w:right w:val="none" w:sz="0" w:space="0" w:color="auto"/>
          </w:divBdr>
        </w:div>
      </w:divsChild>
    </w:div>
    <w:div w:id="131103185">
      <w:bodyDiv w:val="1"/>
      <w:marLeft w:val="0"/>
      <w:marRight w:val="0"/>
      <w:marTop w:val="0"/>
      <w:marBottom w:val="0"/>
      <w:divBdr>
        <w:top w:val="none" w:sz="0" w:space="0" w:color="auto"/>
        <w:left w:val="none" w:sz="0" w:space="0" w:color="auto"/>
        <w:bottom w:val="none" w:sz="0" w:space="0" w:color="auto"/>
        <w:right w:val="none" w:sz="0" w:space="0" w:color="auto"/>
      </w:divBdr>
      <w:divsChild>
        <w:div w:id="1373963461">
          <w:marLeft w:val="-720"/>
          <w:marRight w:val="0"/>
          <w:marTop w:val="0"/>
          <w:marBottom w:val="0"/>
          <w:divBdr>
            <w:top w:val="none" w:sz="0" w:space="0" w:color="auto"/>
            <w:left w:val="none" w:sz="0" w:space="0" w:color="auto"/>
            <w:bottom w:val="none" w:sz="0" w:space="0" w:color="auto"/>
            <w:right w:val="none" w:sz="0" w:space="0" w:color="auto"/>
          </w:divBdr>
        </w:div>
      </w:divsChild>
    </w:div>
    <w:div w:id="203564877">
      <w:bodyDiv w:val="1"/>
      <w:marLeft w:val="0"/>
      <w:marRight w:val="0"/>
      <w:marTop w:val="0"/>
      <w:marBottom w:val="0"/>
      <w:divBdr>
        <w:top w:val="none" w:sz="0" w:space="0" w:color="auto"/>
        <w:left w:val="none" w:sz="0" w:space="0" w:color="auto"/>
        <w:bottom w:val="none" w:sz="0" w:space="0" w:color="auto"/>
        <w:right w:val="none" w:sz="0" w:space="0" w:color="auto"/>
      </w:divBdr>
      <w:divsChild>
        <w:div w:id="1036007808">
          <w:marLeft w:val="-720"/>
          <w:marRight w:val="0"/>
          <w:marTop w:val="0"/>
          <w:marBottom w:val="0"/>
          <w:divBdr>
            <w:top w:val="none" w:sz="0" w:space="0" w:color="auto"/>
            <w:left w:val="none" w:sz="0" w:space="0" w:color="auto"/>
            <w:bottom w:val="none" w:sz="0" w:space="0" w:color="auto"/>
            <w:right w:val="none" w:sz="0" w:space="0" w:color="auto"/>
          </w:divBdr>
        </w:div>
      </w:divsChild>
    </w:div>
    <w:div w:id="340087016">
      <w:bodyDiv w:val="1"/>
      <w:marLeft w:val="0"/>
      <w:marRight w:val="0"/>
      <w:marTop w:val="0"/>
      <w:marBottom w:val="0"/>
      <w:divBdr>
        <w:top w:val="none" w:sz="0" w:space="0" w:color="auto"/>
        <w:left w:val="none" w:sz="0" w:space="0" w:color="auto"/>
        <w:bottom w:val="none" w:sz="0" w:space="0" w:color="auto"/>
        <w:right w:val="none" w:sz="0" w:space="0" w:color="auto"/>
      </w:divBdr>
      <w:divsChild>
        <w:div w:id="514467713">
          <w:marLeft w:val="-720"/>
          <w:marRight w:val="0"/>
          <w:marTop w:val="0"/>
          <w:marBottom w:val="0"/>
          <w:divBdr>
            <w:top w:val="none" w:sz="0" w:space="0" w:color="auto"/>
            <w:left w:val="none" w:sz="0" w:space="0" w:color="auto"/>
            <w:bottom w:val="none" w:sz="0" w:space="0" w:color="auto"/>
            <w:right w:val="none" w:sz="0" w:space="0" w:color="auto"/>
          </w:divBdr>
        </w:div>
      </w:divsChild>
    </w:div>
    <w:div w:id="461266370">
      <w:bodyDiv w:val="1"/>
      <w:marLeft w:val="0"/>
      <w:marRight w:val="0"/>
      <w:marTop w:val="0"/>
      <w:marBottom w:val="0"/>
      <w:divBdr>
        <w:top w:val="none" w:sz="0" w:space="0" w:color="auto"/>
        <w:left w:val="none" w:sz="0" w:space="0" w:color="auto"/>
        <w:bottom w:val="none" w:sz="0" w:space="0" w:color="auto"/>
        <w:right w:val="none" w:sz="0" w:space="0" w:color="auto"/>
      </w:divBdr>
      <w:divsChild>
        <w:div w:id="1003359577">
          <w:marLeft w:val="-720"/>
          <w:marRight w:val="0"/>
          <w:marTop w:val="0"/>
          <w:marBottom w:val="0"/>
          <w:divBdr>
            <w:top w:val="none" w:sz="0" w:space="0" w:color="auto"/>
            <w:left w:val="none" w:sz="0" w:space="0" w:color="auto"/>
            <w:bottom w:val="none" w:sz="0" w:space="0" w:color="auto"/>
            <w:right w:val="none" w:sz="0" w:space="0" w:color="auto"/>
          </w:divBdr>
        </w:div>
      </w:divsChild>
    </w:div>
    <w:div w:id="523177010">
      <w:bodyDiv w:val="1"/>
      <w:marLeft w:val="0"/>
      <w:marRight w:val="0"/>
      <w:marTop w:val="0"/>
      <w:marBottom w:val="0"/>
      <w:divBdr>
        <w:top w:val="none" w:sz="0" w:space="0" w:color="auto"/>
        <w:left w:val="none" w:sz="0" w:space="0" w:color="auto"/>
        <w:bottom w:val="none" w:sz="0" w:space="0" w:color="auto"/>
        <w:right w:val="none" w:sz="0" w:space="0" w:color="auto"/>
      </w:divBdr>
      <w:divsChild>
        <w:div w:id="36786923">
          <w:marLeft w:val="-720"/>
          <w:marRight w:val="0"/>
          <w:marTop w:val="0"/>
          <w:marBottom w:val="0"/>
          <w:divBdr>
            <w:top w:val="none" w:sz="0" w:space="0" w:color="auto"/>
            <w:left w:val="none" w:sz="0" w:space="0" w:color="auto"/>
            <w:bottom w:val="none" w:sz="0" w:space="0" w:color="auto"/>
            <w:right w:val="none" w:sz="0" w:space="0" w:color="auto"/>
          </w:divBdr>
        </w:div>
      </w:divsChild>
    </w:div>
    <w:div w:id="523397652">
      <w:bodyDiv w:val="1"/>
      <w:marLeft w:val="0"/>
      <w:marRight w:val="0"/>
      <w:marTop w:val="0"/>
      <w:marBottom w:val="0"/>
      <w:divBdr>
        <w:top w:val="none" w:sz="0" w:space="0" w:color="auto"/>
        <w:left w:val="none" w:sz="0" w:space="0" w:color="auto"/>
        <w:bottom w:val="none" w:sz="0" w:space="0" w:color="auto"/>
        <w:right w:val="none" w:sz="0" w:space="0" w:color="auto"/>
      </w:divBdr>
      <w:divsChild>
        <w:div w:id="768040030">
          <w:marLeft w:val="-720"/>
          <w:marRight w:val="0"/>
          <w:marTop w:val="0"/>
          <w:marBottom w:val="0"/>
          <w:divBdr>
            <w:top w:val="none" w:sz="0" w:space="0" w:color="auto"/>
            <w:left w:val="none" w:sz="0" w:space="0" w:color="auto"/>
            <w:bottom w:val="none" w:sz="0" w:space="0" w:color="auto"/>
            <w:right w:val="none" w:sz="0" w:space="0" w:color="auto"/>
          </w:divBdr>
        </w:div>
      </w:divsChild>
    </w:div>
    <w:div w:id="559361937">
      <w:bodyDiv w:val="1"/>
      <w:marLeft w:val="0"/>
      <w:marRight w:val="0"/>
      <w:marTop w:val="0"/>
      <w:marBottom w:val="0"/>
      <w:divBdr>
        <w:top w:val="none" w:sz="0" w:space="0" w:color="auto"/>
        <w:left w:val="none" w:sz="0" w:space="0" w:color="auto"/>
        <w:bottom w:val="none" w:sz="0" w:space="0" w:color="auto"/>
        <w:right w:val="none" w:sz="0" w:space="0" w:color="auto"/>
      </w:divBdr>
      <w:divsChild>
        <w:div w:id="1830320631">
          <w:marLeft w:val="-720"/>
          <w:marRight w:val="0"/>
          <w:marTop w:val="0"/>
          <w:marBottom w:val="0"/>
          <w:divBdr>
            <w:top w:val="none" w:sz="0" w:space="0" w:color="auto"/>
            <w:left w:val="none" w:sz="0" w:space="0" w:color="auto"/>
            <w:bottom w:val="none" w:sz="0" w:space="0" w:color="auto"/>
            <w:right w:val="none" w:sz="0" w:space="0" w:color="auto"/>
          </w:divBdr>
        </w:div>
      </w:divsChild>
    </w:div>
    <w:div w:id="597179096">
      <w:bodyDiv w:val="1"/>
      <w:marLeft w:val="0"/>
      <w:marRight w:val="0"/>
      <w:marTop w:val="0"/>
      <w:marBottom w:val="0"/>
      <w:divBdr>
        <w:top w:val="none" w:sz="0" w:space="0" w:color="auto"/>
        <w:left w:val="none" w:sz="0" w:space="0" w:color="auto"/>
        <w:bottom w:val="none" w:sz="0" w:space="0" w:color="auto"/>
        <w:right w:val="none" w:sz="0" w:space="0" w:color="auto"/>
      </w:divBdr>
      <w:divsChild>
        <w:div w:id="2013292155">
          <w:marLeft w:val="-720"/>
          <w:marRight w:val="0"/>
          <w:marTop w:val="0"/>
          <w:marBottom w:val="0"/>
          <w:divBdr>
            <w:top w:val="none" w:sz="0" w:space="0" w:color="auto"/>
            <w:left w:val="none" w:sz="0" w:space="0" w:color="auto"/>
            <w:bottom w:val="none" w:sz="0" w:space="0" w:color="auto"/>
            <w:right w:val="none" w:sz="0" w:space="0" w:color="auto"/>
          </w:divBdr>
        </w:div>
      </w:divsChild>
    </w:div>
    <w:div w:id="634137492">
      <w:bodyDiv w:val="1"/>
      <w:marLeft w:val="0"/>
      <w:marRight w:val="0"/>
      <w:marTop w:val="0"/>
      <w:marBottom w:val="0"/>
      <w:divBdr>
        <w:top w:val="none" w:sz="0" w:space="0" w:color="auto"/>
        <w:left w:val="none" w:sz="0" w:space="0" w:color="auto"/>
        <w:bottom w:val="none" w:sz="0" w:space="0" w:color="auto"/>
        <w:right w:val="none" w:sz="0" w:space="0" w:color="auto"/>
      </w:divBdr>
      <w:divsChild>
        <w:div w:id="936212476">
          <w:marLeft w:val="-720"/>
          <w:marRight w:val="0"/>
          <w:marTop w:val="0"/>
          <w:marBottom w:val="0"/>
          <w:divBdr>
            <w:top w:val="none" w:sz="0" w:space="0" w:color="auto"/>
            <w:left w:val="none" w:sz="0" w:space="0" w:color="auto"/>
            <w:bottom w:val="none" w:sz="0" w:space="0" w:color="auto"/>
            <w:right w:val="none" w:sz="0" w:space="0" w:color="auto"/>
          </w:divBdr>
        </w:div>
      </w:divsChild>
    </w:div>
    <w:div w:id="735477150">
      <w:bodyDiv w:val="1"/>
      <w:marLeft w:val="0"/>
      <w:marRight w:val="0"/>
      <w:marTop w:val="0"/>
      <w:marBottom w:val="0"/>
      <w:divBdr>
        <w:top w:val="none" w:sz="0" w:space="0" w:color="auto"/>
        <w:left w:val="none" w:sz="0" w:space="0" w:color="auto"/>
        <w:bottom w:val="none" w:sz="0" w:space="0" w:color="auto"/>
        <w:right w:val="none" w:sz="0" w:space="0" w:color="auto"/>
      </w:divBdr>
      <w:divsChild>
        <w:div w:id="1566640753">
          <w:marLeft w:val="-720"/>
          <w:marRight w:val="0"/>
          <w:marTop w:val="0"/>
          <w:marBottom w:val="0"/>
          <w:divBdr>
            <w:top w:val="none" w:sz="0" w:space="0" w:color="auto"/>
            <w:left w:val="none" w:sz="0" w:space="0" w:color="auto"/>
            <w:bottom w:val="none" w:sz="0" w:space="0" w:color="auto"/>
            <w:right w:val="none" w:sz="0" w:space="0" w:color="auto"/>
          </w:divBdr>
        </w:div>
      </w:divsChild>
    </w:div>
    <w:div w:id="780028015">
      <w:bodyDiv w:val="1"/>
      <w:marLeft w:val="0"/>
      <w:marRight w:val="0"/>
      <w:marTop w:val="0"/>
      <w:marBottom w:val="0"/>
      <w:divBdr>
        <w:top w:val="none" w:sz="0" w:space="0" w:color="auto"/>
        <w:left w:val="none" w:sz="0" w:space="0" w:color="auto"/>
        <w:bottom w:val="none" w:sz="0" w:space="0" w:color="auto"/>
        <w:right w:val="none" w:sz="0" w:space="0" w:color="auto"/>
      </w:divBdr>
      <w:divsChild>
        <w:div w:id="762335142">
          <w:marLeft w:val="-720"/>
          <w:marRight w:val="0"/>
          <w:marTop w:val="0"/>
          <w:marBottom w:val="0"/>
          <w:divBdr>
            <w:top w:val="none" w:sz="0" w:space="0" w:color="auto"/>
            <w:left w:val="none" w:sz="0" w:space="0" w:color="auto"/>
            <w:bottom w:val="none" w:sz="0" w:space="0" w:color="auto"/>
            <w:right w:val="none" w:sz="0" w:space="0" w:color="auto"/>
          </w:divBdr>
        </w:div>
      </w:divsChild>
    </w:div>
    <w:div w:id="789396934">
      <w:bodyDiv w:val="1"/>
      <w:marLeft w:val="0"/>
      <w:marRight w:val="0"/>
      <w:marTop w:val="0"/>
      <w:marBottom w:val="0"/>
      <w:divBdr>
        <w:top w:val="none" w:sz="0" w:space="0" w:color="auto"/>
        <w:left w:val="none" w:sz="0" w:space="0" w:color="auto"/>
        <w:bottom w:val="none" w:sz="0" w:space="0" w:color="auto"/>
        <w:right w:val="none" w:sz="0" w:space="0" w:color="auto"/>
      </w:divBdr>
      <w:divsChild>
        <w:div w:id="90006963">
          <w:marLeft w:val="-720"/>
          <w:marRight w:val="0"/>
          <w:marTop w:val="0"/>
          <w:marBottom w:val="0"/>
          <w:divBdr>
            <w:top w:val="none" w:sz="0" w:space="0" w:color="auto"/>
            <w:left w:val="none" w:sz="0" w:space="0" w:color="auto"/>
            <w:bottom w:val="none" w:sz="0" w:space="0" w:color="auto"/>
            <w:right w:val="none" w:sz="0" w:space="0" w:color="auto"/>
          </w:divBdr>
        </w:div>
      </w:divsChild>
    </w:div>
    <w:div w:id="843740793">
      <w:bodyDiv w:val="1"/>
      <w:marLeft w:val="0"/>
      <w:marRight w:val="0"/>
      <w:marTop w:val="0"/>
      <w:marBottom w:val="0"/>
      <w:divBdr>
        <w:top w:val="none" w:sz="0" w:space="0" w:color="auto"/>
        <w:left w:val="none" w:sz="0" w:space="0" w:color="auto"/>
        <w:bottom w:val="none" w:sz="0" w:space="0" w:color="auto"/>
        <w:right w:val="none" w:sz="0" w:space="0" w:color="auto"/>
      </w:divBdr>
      <w:divsChild>
        <w:div w:id="2066638319">
          <w:marLeft w:val="-720"/>
          <w:marRight w:val="0"/>
          <w:marTop w:val="0"/>
          <w:marBottom w:val="0"/>
          <w:divBdr>
            <w:top w:val="none" w:sz="0" w:space="0" w:color="auto"/>
            <w:left w:val="none" w:sz="0" w:space="0" w:color="auto"/>
            <w:bottom w:val="none" w:sz="0" w:space="0" w:color="auto"/>
            <w:right w:val="none" w:sz="0" w:space="0" w:color="auto"/>
          </w:divBdr>
        </w:div>
      </w:divsChild>
    </w:div>
    <w:div w:id="891117406">
      <w:bodyDiv w:val="1"/>
      <w:marLeft w:val="0"/>
      <w:marRight w:val="0"/>
      <w:marTop w:val="0"/>
      <w:marBottom w:val="0"/>
      <w:divBdr>
        <w:top w:val="none" w:sz="0" w:space="0" w:color="auto"/>
        <w:left w:val="none" w:sz="0" w:space="0" w:color="auto"/>
        <w:bottom w:val="none" w:sz="0" w:space="0" w:color="auto"/>
        <w:right w:val="none" w:sz="0" w:space="0" w:color="auto"/>
      </w:divBdr>
      <w:divsChild>
        <w:div w:id="2022976149">
          <w:marLeft w:val="-720"/>
          <w:marRight w:val="0"/>
          <w:marTop w:val="0"/>
          <w:marBottom w:val="0"/>
          <w:divBdr>
            <w:top w:val="none" w:sz="0" w:space="0" w:color="auto"/>
            <w:left w:val="none" w:sz="0" w:space="0" w:color="auto"/>
            <w:bottom w:val="none" w:sz="0" w:space="0" w:color="auto"/>
            <w:right w:val="none" w:sz="0" w:space="0" w:color="auto"/>
          </w:divBdr>
        </w:div>
      </w:divsChild>
    </w:div>
    <w:div w:id="981495144">
      <w:bodyDiv w:val="1"/>
      <w:marLeft w:val="0"/>
      <w:marRight w:val="0"/>
      <w:marTop w:val="0"/>
      <w:marBottom w:val="0"/>
      <w:divBdr>
        <w:top w:val="none" w:sz="0" w:space="0" w:color="auto"/>
        <w:left w:val="none" w:sz="0" w:space="0" w:color="auto"/>
        <w:bottom w:val="none" w:sz="0" w:space="0" w:color="auto"/>
        <w:right w:val="none" w:sz="0" w:space="0" w:color="auto"/>
      </w:divBdr>
      <w:divsChild>
        <w:div w:id="1960525336">
          <w:marLeft w:val="-720"/>
          <w:marRight w:val="0"/>
          <w:marTop w:val="0"/>
          <w:marBottom w:val="0"/>
          <w:divBdr>
            <w:top w:val="none" w:sz="0" w:space="0" w:color="auto"/>
            <w:left w:val="none" w:sz="0" w:space="0" w:color="auto"/>
            <w:bottom w:val="none" w:sz="0" w:space="0" w:color="auto"/>
            <w:right w:val="none" w:sz="0" w:space="0" w:color="auto"/>
          </w:divBdr>
        </w:div>
      </w:divsChild>
    </w:div>
    <w:div w:id="1272085092">
      <w:bodyDiv w:val="1"/>
      <w:marLeft w:val="0"/>
      <w:marRight w:val="0"/>
      <w:marTop w:val="0"/>
      <w:marBottom w:val="0"/>
      <w:divBdr>
        <w:top w:val="none" w:sz="0" w:space="0" w:color="auto"/>
        <w:left w:val="none" w:sz="0" w:space="0" w:color="auto"/>
        <w:bottom w:val="none" w:sz="0" w:space="0" w:color="auto"/>
        <w:right w:val="none" w:sz="0" w:space="0" w:color="auto"/>
      </w:divBdr>
      <w:divsChild>
        <w:div w:id="1680351239">
          <w:marLeft w:val="-720"/>
          <w:marRight w:val="0"/>
          <w:marTop w:val="0"/>
          <w:marBottom w:val="0"/>
          <w:divBdr>
            <w:top w:val="none" w:sz="0" w:space="0" w:color="auto"/>
            <w:left w:val="none" w:sz="0" w:space="0" w:color="auto"/>
            <w:bottom w:val="none" w:sz="0" w:space="0" w:color="auto"/>
            <w:right w:val="none" w:sz="0" w:space="0" w:color="auto"/>
          </w:divBdr>
        </w:div>
      </w:divsChild>
    </w:div>
    <w:div w:id="1428043402">
      <w:bodyDiv w:val="1"/>
      <w:marLeft w:val="0"/>
      <w:marRight w:val="0"/>
      <w:marTop w:val="0"/>
      <w:marBottom w:val="0"/>
      <w:divBdr>
        <w:top w:val="none" w:sz="0" w:space="0" w:color="auto"/>
        <w:left w:val="none" w:sz="0" w:space="0" w:color="auto"/>
        <w:bottom w:val="none" w:sz="0" w:space="0" w:color="auto"/>
        <w:right w:val="none" w:sz="0" w:space="0" w:color="auto"/>
      </w:divBdr>
      <w:divsChild>
        <w:div w:id="1268462878">
          <w:marLeft w:val="-720"/>
          <w:marRight w:val="0"/>
          <w:marTop w:val="0"/>
          <w:marBottom w:val="0"/>
          <w:divBdr>
            <w:top w:val="none" w:sz="0" w:space="0" w:color="auto"/>
            <w:left w:val="none" w:sz="0" w:space="0" w:color="auto"/>
            <w:bottom w:val="none" w:sz="0" w:space="0" w:color="auto"/>
            <w:right w:val="none" w:sz="0" w:space="0" w:color="auto"/>
          </w:divBdr>
        </w:div>
      </w:divsChild>
    </w:div>
    <w:div w:id="1431198198">
      <w:bodyDiv w:val="1"/>
      <w:marLeft w:val="0"/>
      <w:marRight w:val="0"/>
      <w:marTop w:val="0"/>
      <w:marBottom w:val="0"/>
      <w:divBdr>
        <w:top w:val="none" w:sz="0" w:space="0" w:color="auto"/>
        <w:left w:val="none" w:sz="0" w:space="0" w:color="auto"/>
        <w:bottom w:val="none" w:sz="0" w:space="0" w:color="auto"/>
        <w:right w:val="none" w:sz="0" w:space="0" w:color="auto"/>
      </w:divBdr>
      <w:divsChild>
        <w:div w:id="1741443327">
          <w:marLeft w:val="-720"/>
          <w:marRight w:val="0"/>
          <w:marTop w:val="0"/>
          <w:marBottom w:val="0"/>
          <w:divBdr>
            <w:top w:val="none" w:sz="0" w:space="0" w:color="auto"/>
            <w:left w:val="none" w:sz="0" w:space="0" w:color="auto"/>
            <w:bottom w:val="none" w:sz="0" w:space="0" w:color="auto"/>
            <w:right w:val="none" w:sz="0" w:space="0" w:color="auto"/>
          </w:divBdr>
        </w:div>
      </w:divsChild>
    </w:div>
    <w:div w:id="1463186629">
      <w:bodyDiv w:val="1"/>
      <w:marLeft w:val="0"/>
      <w:marRight w:val="0"/>
      <w:marTop w:val="0"/>
      <w:marBottom w:val="0"/>
      <w:divBdr>
        <w:top w:val="none" w:sz="0" w:space="0" w:color="auto"/>
        <w:left w:val="none" w:sz="0" w:space="0" w:color="auto"/>
        <w:bottom w:val="none" w:sz="0" w:space="0" w:color="auto"/>
        <w:right w:val="none" w:sz="0" w:space="0" w:color="auto"/>
      </w:divBdr>
      <w:divsChild>
        <w:div w:id="1868787415">
          <w:marLeft w:val="-720"/>
          <w:marRight w:val="0"/>
          <w:marTop w:val="0"/>
          <w:marBottom w:val="0"/>
          <w:divBdr>
            <w:top w:val="none" w:sz="0" w:space="0" w:color="auto"/>
            <w:left w:val="none" w:sz="0" w:space="0" w:color="auto"/>
            <w:bottom w:val="none" w:sz="0" w:space="0" w:color="auto"/>
            <w:right w:val="none" w:sz="0" w:space="0" w:color="auto"/>
          </w:divBdr>
        </w:div>
      </w:divsChild>
    </w:div>
    <w:div w:id="1511681607">
      <w:bodyDiv w:val="1"/>
      <w:marLeft w:val="0"/>
      <w:marRight w:val="0"/>
      <w:marTop w:val="0"/>
      <w:marBottom w:val="0"/>
      <w:divBdr>
        <w:top w:val="none" w:sz="0" w:space="0" w:color="auto"/>
        <w:left w:val="none" w:sz="0" w:space="0" w:color="auto"/>
        <w:bottom w:val="none" w:sz="0" w:space="0" w:color="auto"/>
        <w:right w:val="none" w:sz="0" w:space="0" w:color="auto"/>
      </w:divBdr>
      <w:divsChild>
        <w:div w:id="895121355">
          <w:marLeft w:val="-720"/>
          <w:marRight w:val="0"/>
          <w:marTop w:val="0"/>
          <w:marBottom w:val="0"/>
          <w:divBdr>
            <w:top w:val="none" w:sz="0" w:space="0" w:color="auto"/>
            <w:left w:val="none" w:sz="0" w:space="0" w:color="auto"/>
            <w:bottom w:val="none" w:sz="0" w:space="0" w:color="auto"/>
            <w:right w:val="none" w:sz="0" w:space="0" w:color="auto"/>
          </w:divBdr>
        </w:div>
      </w:divsChild>
    </w:div>
    <w:div w:id="1628245373">
      <w:bodyDiv w:val="1"/>
      <w:marLeft w:val="0"/>
      <w:marRight w:val="0"/>
      <w:marTop w:val="0"/>
      <w:marBottom w:val="0"/>
      <w:divBdr>
        <w:top w:val="none" w:sz="0" w:space="0" w:color="auto"/>
        <w:left w:val="none" w:sz="0" w:space="0" w:color="auto"/>
        <w:bottom w:val="none" w:sz="0" w:space="0" w:color="auto"/>
        <w:right w:val="none" w:sz="0" w:space="0" w:color="auto"/>
      </w:divBdr>
      <w:divsChild>
        <w:div w:id="277758509">
          <w:marLeft w:val="-720"/>
          <w:marRight w:val="0"/>
          <w:marTop w:val="0"/>
          <w:marBottom w:val="0"/>
          <w:divBdr>
            <w:top w:val="none" w:sz="0" w:space="0" w:color="auto"/>
            <w:left w:val="none" w:sz="0" w:space="0" w:color="auto"/>
            <w:bottom w:val="none" w:sz="0" w:space="0" w:color="auto"/>
            <w:right w:val="none" w:sz="0" w:space="0" w:color="auto"/>
          </w:divBdr>
        </w:div>
      </w:divsChild>
    </w:div>
    <w:div w:id="1638951864">
      <w:bodyDiv w:val="1"/>
      <w:marLeft w:val="0"/>
      <w:marRight w:val="0"/>
      <w:marTop w:val="0"/>
      <w:marBottom w:val="0"/>
      <w:divBdr>
        <w:top w:val="none" w:sz="0" w:space="0" w:color="auto"/>
        <w:left w:val="none" w:sz="0" w:space="0" w:color="auto"/>
        <w:bottom w:val="none" w:sz="0" w:space="0" w:color="auto"/>
        <w:right w:val="none" w:sz="0" w:space="0" w:color="auto"/>
      </w:divBdr>
      <w:divsChild>
        <w:div w:id="1289899206">
          <w:marLeft w:val="-720"/>
          <w:marRight w:val="0"/>
          <w:marTop w:val="0"/>
          <w:marBottom w:val="0"/>
          <w:divBdr>
            <w:top w:val="none" w:sz="0" w:space="0" w:color="auto"/>
            <w:left w:val="none" w:sz="0" w:space="0" w:color="auto"/>
            <w:bottom w:val="none" w:sz="0" w:space="0" w:color="auto"/>
            <w:right w:val="none" w:sz="0" w:space="0" w:color="auto"/>
          </w:divBdr>
        </w:div>
      </w:divsChild>
    </w:div>
    <w:div w:id="1663389715">
      <w:bodyDiv w:val="1"/>
      <w:marLeft w:val="0"/>
      <w:marRight w:val="0"/>
      <w:marTop w:val="0"/>
      <w:marBottom w:val="0"/>
      <w:divBdr>
        <w:top w:val="none" w:sz="0" w:space="0" w:color="auto"/>
        <w:left w:val="none" w:sz="0" w:space="0" w:color="auto"/>
        <w:bottom w:val="none" w:sz="0" w:space="0" w:color="auto"/>
        <w:right w:val="none" w:sz="0" w:space="0" w:color="auto"/>
      </w:divBdr>
      <w:divsChild>
        <w:div w:id="76709005">
          <w:marLeft w:val="-720"/>
          <w:marRight w:val="0"/>
          <w:marTop w:val="0"/>
          <w:marBottom w:val="0"/>
          <w:divBdr>
            <w:top w:val="none" w:sz="0" w:space="0" w:color="auto"/>
            <w:left w:val="none" w:sz="0" w:space="0" w:color="auto"/>
            <w:bottom w:val="none" w:sz="0" w:space="0" w:color="auto"/>
            <w:right w:val="none" w:sz="0" w:space="0" w:color="auto"/>
          </w:divBdr>
        </w:div>
      </w:divsChild>
    </w:div>
    <w:div w:id="1736582105">
      <w:bodyDiv w:val="1"/>
      <w:marLeft w:val="0"/>
      <w:marRight w:val="0"/>
      <w:marTop w:val="0"/>
      <w:marBottom w:val="0"/>
      <w:divBdr>
        <w:top w:val="none" w:sz="0" w:space="0" w:color="auto"/>
        <w:left w:val="none" w:sz="0" w:space="0" w:color="auto"/>
        <w:bottom w:val="none" w:sz="0" w:space="0" w:color="auto"/>
        <w:right w:val="none" w:sz="0" w:space="0" w:color="auto"/>
      </w:divBdr>
      <w:divsChild>
        <w:div w:id="495848605">
          <w:marLeft w:val="-720"/>
          <w:marRight w:val="0"/>
          <w:marTop w:val="0"/>
          <w:marBottom w:val="0"/>
          <w:divBdr>
            <w:top w:val="none" w:sz="0" w:space="0" w:color="auto"/>
            <w:left w:val="none" w:sz="0" w:space="0" w:color="auto"/>
            <w:bottom w:val="none" w:sz="0" w:space="0" w:color="auto"/>
            <w:right w:val="none" w:sz="0" w:space="0" w:color="auto"/>
          </w:divBdr>
        </w:div>
      </w:divsChild>
    </w:div>
    <w:div w:id="1875583321">
      <w:bodyDiv w:val="1"/>
      <w:marLeft w:val="0"/>
      <w:marRight w:val="0"/>
      <w:marTop w:val="0"/>
      <w:marBottom w:val="0"/>
      <w:divBdr>
        <w:top w:val="none" w:sz="0" w:space="0" w:color="auto"/>
        <w:left w:val="none" w:sz="0" w:space="0" w:color="auto"/>
        <w:bottom w:val="none" w:sz="0" w:space="0" w:color="auto"/>
        <w:right w:val="none" w:sz="0" w:space="0" w:color="auto"/>
      </w:divBdr>
      <w:divsChild>
        <w:div w:id="392586784">
          <w:marLeft w:val="-720"/>
          <w:marRight w:val="0"/>
          <w:marTop w:val="0"/>
          <w:marBottom w:val="0"/>
          <w:divBdr>
            <w:top w:val="none" w:sz="0" w:space="0" w:color="auto"/>
            <w:left w:val="none" w:sz="0" w:space="0" w:color="auto"/>
            <w:bottom w:val="none" w:sz="0" w:space="0" w:color="auto"/>
            <w:right w:val="none" w:sz="0" w:space="0" w:color="auto"/>
          </w:divBdr>
        </w:div>
      </w:divsChild>
    </w:div>
    <w:div w:id="1881556093">
      <w:bodyDiv w:val="1"/>
      <w:marLeft w:val="0"/>
      <w:marRight w:val="0"/>
      <w:marTop w:val="0"/>
      <w:marBottom w:val="0"/>
      <w:divBdr>
        <w:top w:val="none" w:sz="0" w:space="0" w:color="auto"/>
        <w:left w:val="none" w:sz="0" w:space="0" w:color="auto"/>
        <w:bottom w:val="none" w:sz="0" w:space="0" w:color="auto"/>
        <w:right w:val="none" w:sz="0" w:space="0" w:color="auto"/>
      </w:divBdr>
      <w:divsChild>
        <w:div w:id="590358350">
          <w:marLeft w:val="-720"/>
          <w:marRight w:val="0"/>
          <w:marTop w:val="0"/>
          <w:marBottom w:val="0"/>
          <w:divBdr>
            <w:top w:val="none" w:sz="0" w:space="0" w:color="auto"/>
            <w:left w:val="none" w:sz="0" w:space="0" w:color="auto"/>
            <w:bottom w:val="none" w:sz="0" w:space="0" w:color="auto"/>
            <w:right w:val="none" w:sz="0" w:space="0" w:color="auto"/>
          </w:divBdr>
        </w:div>
      </w:divsChild>
    </w:div>
    <w:div w:id="1927762205">
      <w:bodyDiv w:val="1"/>
      <w:marLeft w:val="0"/>
      <w:marRight w:val="0"/>
      <w:marTop w:val="0"/>
      <w:marBottom w:val="0"/>
      <w:divBdr>
        <w:top w:val="none" w:sz="0" w:space="0" w:color="auto"/>
        <w:left w:val="none" w:sz="0" w:space="0" w:color="auto"/>
        <w:bottom w:val="none" w:sz="0" w:space="0" w:color="auto"/>
        <w:right w:val="none" w:sz="0" w:space="0" w:color="auto"/>
      </w:divBdr>
      <w:divsChild>
        <w:div w:id="1171918875">
          <w:marLeft w:val="-720"/>
          <w:marRight w:val="0"/>
          <w:marTop w:val="0"/>
          <w:marBottom w:val="0"/>
          <w:divBdr>
            <w:top w:val="none" w:sz="0" w:space="0" w:color="auto"/>
            <w:left w:val="none" w:sz="0" w:space="0" w:color="auto"/>
            <w:bottom w:val="none" w:sz="0" w:space="0" w:color="auto"/>
            <w:right w:val="none" w:sz="0" w:space="0" w:color="auto"/>
          </w:divBdr>
        </w:div>
      </w:divsChild>
    </w:div>
    <w:div w:id="1933971531">
      <w:bodyDiv w:val="1"/>
      <w:marLeft w:val="0"/>
      <w:marRight w:val="0"/>
      <w:marTop w:val="0"/>
      <w:marBottom w:val="0"/>
      <w:divBdr>
        <w:top w:val="none" w:sz="0" w:space="0" w:color="auto"/>
        <w:left w:val="none" w:sz="0" w:space="0" w:color="auto"/>
        <w:bottom w:val="none" w:sz="0" w:space="0" w:color="auto"/>
        <w:right w:val="none" w:sz="0" w:space="0" w:color="auto"/>
      </w:divBdr>
      <w:divsChild>
        <w:div w:id="366150322">
          <w:marLeft w:val="-720"/>
          <w:marRight w:val="0"/>
          <w:marTop w:val="0"/>
          <w:marBottom w:val="0"/>
          <w:divBdr>
            <w:top w:val="none" w:sz="0" w:space="0" w:color="auto"/>
            <w:left w:val="none" w:sz="0" w:space="0" w:color="auto"/>
            <w:bottom w:val="none" w:sz="0" w:space="0" w:color="auto"/>
            <w:right w:val="none" w:sz="0" w:space="0" w:color="auto"/>
          </w:divBdr>
        </w:div>
      </w:divsChild>
    </w:div>
    <w:div w:id="1945065197">
      <w:bodyDiv w:val="1"/>
      <w:marLeft w:val="0"/>
      <w:marRight w:val="0"/>
      <w:marTop w:val="0"/>
      <w:marBottom w:val="0"/>
      <w:divBdr>
        <w:top w:val="none" w:sz="0" w:space="0" w:color="auto"/>
        <w:left w:val="none" w:sz="0" w:space="0" w:color="auto"/>
        <w:bottom w:val="none" w:sz="0" w:space="0" w:color="auto"/>
        <w:right w:val="none" w:sz="0" w:space="0" w:color="auto"/>
      </w:divBdr>
      <w:divsChild>
        <w:div w:id="1720130168">
          <w:marLeft w:val="-720"/>
          <w:marRight w:val="0"/>
          <w:marTop w:val="0"/>
          <w:marBottom w:val="0"/>
          <w:divBdr>
            <w:top w:val="none" w:sz="0" w:space="0" w:color="auto"/>
            <w:left w:val="none" w:sz="0" w:space="0" w:color="auto"/>
            <w:bottom w:val="none" w:sz="0" w:space="0" w:color="auto"/>
            <w:right w:val="none" w:sz="0" w:space="0" w:color="auto"/>
          </w:divBdr>
        </w:div>
      </w:divsChild>
    </w:div>
    <w:div w:id="1964312199">
      <w:bodyDiv w:val="1"/>
      <w:marLeft w:val="0"/>
      <w:marRight w:val="0"/>
      <w:marTop w:val="0"/>
      <w:marBottom w:val="0"/>
      <w:divBdr>
        <w:top w:val="none" w:sz="0" w:space="0" w:color="auto"/>
        <w:left w:val="none" w:sz="0" w:space="0" w:color="auto"/>
        <w:bottom w:val="none" w:sz="0" w:space="0" w:color="auto"/>
        <w:right w:val="none" w:sz="0" w:space="0" w:color="auto"/>
      </w:divBdr>
      <w:divsChild>
        <w:div w:id="331495174">
          <w:marLeft w:val="-720"/>
          <w:marRight w:val="0"/>
          <w:marTop w:val="0"/>
          <w:marBottom w:val="0"/>
          <w:divBdr>
            <w:top w:val="none" w:sz="0" w:space="0" w:color="auto"/>
            <w:left w:val="none" w:sz="0" w:space="0" w:color="auto"/>
            <w:bottom w:val="none" w:sz="0" w:space="0" w:color="auto"/>
            <w:right w:val="none" w:sz="0" w:space="0" w:color="auto"/>
          </w:divBdr>
        </w:div>
      </w:divsChild>
    </w:div>
    <w:div w:id="1974748784">
      <w:bodyDiv w:val="1"/>
      <w:marLeft w:val="0"/>
      <w:marRight w:val="0"/>
      <w:marTop w:val="0"/>
      <w:marBottom w:val="0"/>
      <w:divBdr>
        <w:top w:val="none" w:sz="0" w:space="0" w:color="auto"/>
        <w:left w:val="none" w:sz="0" w:space="0" w:color="auto"/>
        <w:bottom w:val="none" w:sz="0" w:space="0" w:color="auto"/>
        <w:right w:val="none" w:sz="0" w:space="0" w:color="auto"/>
      </w:divBdr>
      <w:divsChild>
        <w:div w:id="1838300978">
          <w:marLeft w:val="-720"/>
          <w:marRight w:val="0"/>
          <w:marTop w:val="0"/>
          <w:marBottom w:val="0"/>
          <w:divBdr>
            <w:top w:val="none" w:sz="0" w:space="0" w:color="auto"/>
            <w:left w:val="none" w:sz="0" w:space="0" w:color="auto"/>
            <w:bottom w:val="none" w:sz="0" w:space="0" w:color="auto"/>
            <w:right w:val="none" w:sz="0" w:space="0" w:color="auto"/>
          </w:divBdr>
        </w:div>
      </w:divsChild>
    </w:div>
    <w:div w:id="2019185705">
      <w:bodyDiv w:val="1"/>
      <w:marLeft w:val="0"/>
      <w:marRight w:val="0"/>
      <w:marTop w:val="0"/>
      <w:marBottom w:val="0"/>
      <w:divBdr>
        <w:top w:val="none" w:sz="0" w:space="0" w:color="auto"/>
        <w:left w:val="none" w:sz="0" w:space="0" w:color="auto"/>
        <w:bottom w:val="none" w:sz="0" w:space="0" w:color="auto"/>
        <w:right w:val="none" w:sz="0" w:space="0" w:color="auto"/>
      </w:divBdr>
      <w:divsChild>
        <w:div w:id="1044255335">
          <w:marLeft w:val="-720"/>
          <w:marRight w:val="0"/>
          <w:marTop w:val="0"/>
          <w:marBottom w:val="0"/>
          <w:divBdr>
            <w:top w:val="none" w:sz="0" w:space="0" w:color="auto"/>
            <w:left w:val="none" w:sz="0" w:space="0" w:color="auto"/>
            <w:bottom w:val="none" w:sz="0" w:space="0" w:color="auto"/>
            <w:right w:val="none" w:sz="0" w:space="0" w:color="auto"/>
          </w:divBdr>
        </w:div>
      </w:divsChild>
    </w:div>
    <w:div w:id="2142065737">
      <w:bodyDiv w:val="1"/>
      <w:marLeft w:val="0"/>
      <w:marRight w:val="0"/>
      <w:marTop w:val="0"/>
      <w:marBottom w:val="0"/>
      <w:divBdr>
        <w:top w:val="none" w:sz="0" w:space="0" w:color="auto"/>
        <w:left w:val="none" w:sz="0" w:space="0" w:color="auto"/>
        <w:bottom w:val="none" w:sz="0" w:space="0" w:color="auto"/>
        <w:right w:val="none" w:sz="0" w:space="0" w:color="auto"/>
      </w:divBdr>
      <w:divsChild>
        <w:div w:id="137700385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CA6B1-B93C-4367-B4AB-333B284BA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12</Pages>
  <Words>7000</Words>
  <Characters>39902</Characters>
  <Application>Microsoft Office Word</Application>
  <DocSecurity>0</DocSecurity>
  <Lines>332</Lines>
  <Paragraphs>93</Paragraphs>
  <ScaleCrop>false</ScaleCrop>
  <Company/>
  <LinksUpToDate>false</LinksUpToDate>
  <CharactersWithSpaces>46809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Zhenning Wang</dc:creator>
  <cp:keywords/>
  <dc:description/>
  <cp:lastModifiedBy>Chan</cp:lastModifiedBy>
  <cp:revision>48</cp:revision>
  <dcterms:created xsi:type="dcterms:W3CDTF">2025-05-06T04:04:00Z</dcterms:created>
  <dcterms:modified xsi:type="dcterms:W3CDTF">2025-09-28T03:19:00Z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216f8f38-1938-4eaf-96eb-0e0864c5201b</vt:lpwstr>
  </property>
</Properties>
</file>