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F631F" w14:textId="77777777" w:rsidR="00E618EA" w:rsidRDefault="00466E6B">
      <w:pPr>
        <w:widowControl/>
        <w:spacing w:before="1200"/>
        <w:jc w:val="center"/>
        <w:rPr>
          <w:rFonts w:ascii="Times New Roman" w:hAnsi="Times New Roman" w:cs="Times New Roman"/>
          <w:b/>
          <w:bCs/>
          <w:kern w:val="0"/>
          <w:sz w:val="36"/>
          <w:szCs w:val="36"/>
          <w:lang w:eastAsia="en-US"/>
        </w:rPr>
      </w:pPr>
      <w:r>
        <w:rPr>
          <w:rFonts w:ascii="Times New Roman" w:hAnsi="Times New Roman" w:cs="Times New Roman"/>
          <w:b/>
          <w:bCs/>
          <w:kern w:val="0"/>
          <w:sz w:val="36"/>
          <w:szCs w:val="36"/>
          <w:lang w:eastAsia="en-US"/>
        </w:rPr>
        <w:t xml:space="preserve">The </w:t>
      </w:r>
      <w:r>
        <w:rPr>
          <w:rFonts w:ascii="Times New Roman" w:hAnsi="Times New Roman" w:cs="Times New Roman" w:hint="eastAsia"/>
          <w:b/>
          <w:bCs/>
          <w:kern w:val="0"/>
          <w:sz w:val="36"/>
          <w:szCs w:val="36"/>
        </w:rPr>
        <w:t>G</w:t>
      </w:r>
      <w:r>
        <w:rPr>
          <w:rFonts w:ascii="Times New Roman" w:hAnsi="Times New Roman" w:cs="Times New Roman"/>
          <w:b/>
          <w:bCs/>
          <w:kern w:val="0"/>
          <w:sz w:val="36"/>
          <w:szCs w:val="36"/>
          <w:lang w:eastAsia="en-US"/>
        </w:rPr>
        <w:t xml:space="preserve">ame between </w:t>
      </w:r>
      <w:r>
        <w:rPr>
          <w:rFonts w:ascii="Times New Roman" w:hAnsi="Times New Roman" w:cs="Times New Roman" w:hint="eastAsia"/>
          <w:b/>
          <w:bCs/>
          <w:kern w:val="0"/>
          <w:sz w:val="36"/>
          <w:szCs w:val="36"/>
        </w:rPr>
        <w:t>W</w:t>
      </w:r>
      <w:r>
        <w:rPr>
          <w:rFonts w:ascii="Times New Roman" w:hAnsi="Times New Roman" w:cs="Times New Roman"/>
          <w:b/>
          <w:bCs/>
          <w:kern w:val="0"/>
          <w:sz w:val="36"/>
          <w:szCs w:val="36"/>
          <w:lang w:eastAsia="en-US"/>
        </w:rPr>
        <w:t xml:space="preserve">ide </w:t>
      </w:r>
      <w:r>
        <w:rPr>
          <w:rFonts w:ascii="Times New Roman" w:hAnsi="Times New Roman" w:cs="Times New Roman" w:hint="eastAsia"/>
          <w:b/>
          <w:bCs/>
          <w:kern w:val="0"/>
          <w:sz w:val="36"/>
          <w:szCs w:val="36"/>
        </w:rPr>
        <w:t>B</w:t>
      </w:r>
      <w:r>
        <w:rPr>
          <w:rFonts w:ascii="Times New Roman" w:hAnsi="Times New Roman" w:cs="Times New Roman"/>
          <w:b/>
          <w:bCs/>
          <w:kern w:val="0"/>
          <w:sz w:val="36"/>
          <w:szCs w:val="36"/>
          <w:lang w:eastAsia="en-US"/>
        </w:rPr>
        <w:t xml:space="preserve">and </w:t>
      </w:r>
      <w:r>
        <w:rPr>
          <w:rFonts w:ascii="Times New Roman" w:hAnsi="Times New Roman" w:cs="Times New Roman" w:hint="eastAsia"/>
          <w:b/>
          <w:bCs/>
          <w:kern w:val="0"/>
          <w:sz w:val="36"/>
          <w:szCs w:val="36"/>
        </w:rPr>
        <w:t>G</w:t>
      </w:r>
      <w:r>
        <w:rPr>
          <w:rFonts w:ascii="Times New Roman" w:hAnsi="Times New Roman" w:cs="Times New Roman"/>
          <w:b/>
          <w:bCs/>
          <w:kern w:val="0"/>
          <w:sz w:val="36"/>
          <w:szCs w:val="36"/>
          <w:lang w:eastAsia="en-US"/>
        </w:rPr>
        <w:t xml:space="preserve">ap and </w:t>
      </w:r>
      <w:r>
        <w:rPr>
          <w:rFonts w:ascii="Times New Roman" w:hAnsi="Times New Roman" w:cs="Times New Roman" w:hint="eastAsia"/>
          <w:b/>
          <w:bCs/>
          <w:kern w:val="0"/>
          <w:sz w:val="36"/>
          <w:szCs w:val="36"/>
        </w:rPr>
        <w:t>N</w:t>
      </w:r>
      <w:r>
        <w:rPr>
          <w:rFonts w:ascii="Times New Roman" w:hAnsi="Times New Roman" w:cs="Times New Roman"/>
          <w:b/>
          <w:bCs/>
          <w:kern w:val="0"/>
          <w:sz w:val="36"/>
          <w:szCs w:val="36"/>
          <w:lang w:eastAsia="en-US"/>
        </w:rPr>
        <w:t xml:space="preserve">arrow </w:t>
      </w:r>
      <w:r>
        <w:rPr>
          <w:rFonts w:ascii="Times New Roman" w:hAnsi="Times New Roman" w:cs="Times New Roman" w:hint="eastAsia"/>
          <w:b/>
          <w:bCs/>
          <w:kern w:val="0"/>
          <w:sz w:val="36"/>
          <w:szCs w:val="36"/>
        </w:rPr>
        <w:t>B</w:t>
      </w:r>
      <w:r>
        <w:rPr>
          <w:rFonts w:ascii="Times New Roman" w:hAnsi="Times New Roman" w:cs="Times New Roman"/>
          <w:b/>
          <w:bCs/>
          <w:kern w:val="0"/>
          <w:sz w:val="36"/>
          <w:szCs w:val="36"/>
          <w:lang w:eastAsia="en-US"/>
        </w:rPr>
        <w:t xml:space="preserve">and </w:t>
      </w:r>
      <w:r>
        <w:rPr>
          <w:rFonts w:ascii="Times New Roman" w:hAnsi="Times New Roman" w:cs="Times New Roman" w:hint="eastAsia"/>
          <w:b/>
          <w:bCs/>
          <w:kern w:val="0"/>
          <w:sz w:val="36"/>
          <w:szCs w:val="36"/>
        </w:rPr>
        <w:t>G</w:t>
      </w:r>
      <w:r>
        <w:rPr>
          <w:rFonts w:ascii="Times New Roman" w:hAnsi="Times New Roman" w:cs="Times New Roman"/>
          <w:b/>
          <w:bCs/>
          <w:kern w:val="0"/>
          <w:sz w:val="36"/>
          <w:szCs w:val="36"/>
          <w:lang w:eastAsia="en-US"/>
        </w:rPr>
        <w:t xml:space="preserve">ap </w:t>
      </w:r>
      <w:r>
        <w:rPr>
          <w:rFonts w:ascii="Times New Roman" w:hAnsi="Times New Roman" w:cs="Times New Roman" w:hint="eastAsia"/>
          <w:b/>
          <w:bCs/>
          <w:kern w:val="0"/>
          <w:sz w:val="36"/>
          <w:szCs w:val="36"/>
        </w:rPr>
        <w:t>N</w:t>
      </w:r>
      <w:r>
        <w:rPr>
          <w:rFonts w:ascii="Times New Roman" w:hAnsi="Times New Roman" w:cs="Times New Roman"/>
          <w:b/>
          <w:bCs/>
          <w:kern w:val="0"/>
          <w:sz w:val="36"/>
          <w:szCs w:val="36"/>
          <w:lang w:eastAsia="en-US"/>
        </w:rPr>
        <w:t xml:space="preserve">itrides: </w:t>
      </w:r>
      <w:r>
        <w:rPr>
          <w:rFonts w:ascii="Times New Roman" w:hAnsi="Times New Roman" w:cs="Times New Roman" w:hint="eastAsia"/>
          <w:b/>
          <w:bCs/>
          <w:kern w:val="0"/>
          <w:sz w:val="36"/>
          <w:szCs w:val="36"/>
        </w:rPr>
        <w:t>T</w:t>
      </w:r>
      <w:r>
        <w:rPr>
          <w:rFonts w:ascii="Times New Roman" w:hAnsi="Times New Roman" w:cs="Times New Roman"/>
          <w:b/>
          <w:bCs/>
          <w:kern w:val="0"/>
          <w:sz w:val="36"/>
          <w:szCs w:val="36"/>
          <w:lang w:eastAsia="en-US"/>
        </w:rPr>
        <w:t xml:space="preserve">he </w:t>
      </w:r>
      <w:r>
        <w:rPr>
          <w:rFonts w:ascii="Times New Roman" w:hAnsi="Times New Roman" w:cs="Times New Roman" w:hint="eastAsia"/>
          <w:b/>
          <w:bCs/>
          <w:kern w:val="0"/>
          <w:sz w:val="36"/>
          <w:szCs w:val="36"/>
        </w:rPr>
        <w:t>E</w:t>
      </w:r>
      <w:r>
        <w:rPr>
          <w:rFonts w:ascii="Times New Roman" w:hAnsi="Times New Roman" w:cs="Times New Roman"/>
          <w:b/>
          <w:bCs/>
          <w:kern w:val="0"/>
          <w:sz w:val="36"/>
          <w:szCs w:val="36"/>
          <w:lang w:eastAsia="en-US"/>
        </w:rPr>
        <w:t xml:space="preserve">volution of the </w:t>
      </w:r>
      <w:r>
        <w:rPr>
          <w:rFonts w:ascii="Times New Roman" w:hAnsi="Times New Roman" w:cs="Times New Roman" w:hint="eastAsia"/>
          <w:b/>
          <w:bCs/>
          <w:kern w:val="0"/>
          <w:sz w:val="36"/>
          <w:szCs w:val="36"/>
        </w:rPr>
        <w:t>R</w:t>
      </w:r>
      <w:r>
        <w:rPr>
          <w:rFonts w:ascii="Times New Roman" w:hAnsi="Times New Roman" w:cs="Times New Roman"/>
          <w:b/>
          <w:bCs/>
          <w:kern w:val="0"/>
          <w:sz w:val="36"/>
          <w:szCs w:val="36"/>
          <w:lang w:eastAsia="en-US"/>
        </w:rPr>
        <w:t xml:space="preserve">ole of AlN/GaN/InN in </w:t>
      </w:r>
      <w:r>
        <w:rPr>
          <w:rFonts w:ascii="Times New Roman" w:hAnsi="Times New Roman" w:cs="Times New Roman" w:hint="eastAsia"/>
          <w:b/>
          <w:bCs/>
          <w:kern w:val="0"/>
          <w:sz w:val="36"/>
          <w:szCs w:val="36"/>
        </w:rPr>
        <w:t>H</w:t>
      </w:r>
      <w:r>
        <w:rPr>
          <w:rFonts w:ascii="Times New Roman" w:hAnsi="Times New Roman" w:cs="Times New Roman"/>
          <w:b/>
          <w:bCs/>
          <w:kern w:val="0"/>
          <w:sz w:val="36"/>
          <w:szCs w:val="36"/>
          <w:lang w:eastAsia="en-US"/>
        </w:rPr>
        <w:t xml:space="preserve">igh </w:t>
      </w:r>
      <w:r>
        <w:rPr>
          <w:rFonts w:ascii="Times New Roman" w:hAnsi="Times New Roman" w:cs="Times New Roman" w:hint="eastAsia"/>
          <w:b/>
          <w:bCs/>
          <w:kern w:val="0"/>
          <w:sz w:val="36"/>
          <w:szCs w:val="36"/>
        </w:rPr>
        <w:t>E</w:t>
      </w:r>
      <w:r>
        <w:rPr>
          <w:rFonts w:ascii="Times New Roman" w:hAnsi="Times New Roman" w:cs="Times New Roman"/>
          <w:b/>
          <w:bCs/>
          <w:kern w:val="0"/>
          <w:sz w:val="36"/>
          <w:szCs w:val="36"/>
          <w:lang w:eastAsia="en-US"/>
        </w:rPr>
        <w:t xml:space="preserve">fficiency </w:t>
      </w:r>
      <w:r>
        <w:rPr>
          <w:rFonts w:ascii="Times New Roman" w:hAnsi="Times New Roman" w:cs="Times New Roman" w:hint="eastAsia"/>
          <w:b/>
          <w:bCs/>
          <w:kern w:val="0"/>
          <w:sz w:val="36"/>
          <w:szCs w:val="36"/>
        </w:rPr>
        <w:t>D</w:t>
      </w:r>
      <w:r>
        <w:rPr>
          <w:rFonts w:ascii="Times New Roman" w:hAnsi="Times New Roman" w:cs="Times New Roman"/>
          <w:b/>
          <w:bCs/>
          <w:kern w:val="0"/>
          <w:sz w:val="36"/>
          <w:szCs w:val="36"/>
          <w:lang w:eastAsia="en-US"/>
        </w:rPr>
        <w:t>evices</w:t>
      </w:r>
    </w:p>
    <w:p w14:paraId="748D42E5" w14:textId="77777777" w:rsidR="00E618EA" w:rsidRDefault="00466E6B">
      <w:pPr>
        <w:pStyle w:val="AuthorName"/>
        <w:widowControl/>
        <w:rPr>
          <w:rFonts w:ascii="Times New Roman" w:hAnsi="Times New Roman" w:cs="Times New Roman"/>
          <w:vertAlign w:val="superscript"/>
        </w:rPr>
      </w:pPr>
      <w:r>
        <w:rPr>
          <w:rFonts w:ascii="Times New Roman" w:hAnsi="Times New Roman" w:cs="Times New Roman" w:hint="eastAsia"/>
          <w:kern w:val="0"/>
          <w:szCs w:val="20"/>
        </w:rPr>
        <w:t>Wentao Gu</w:t>
      </w:r>
    </w:p>
    <w:p w14:paraId="4927932F" w14:textId="77777777" w:rsidR="00E618EA" w:rsidRDefault="00466E6B">
      <w:pPr>
        <w:pStyle w:val="AuthorAffiliation"/>
        <w:spacing w:before="360"/>
        <w:rPr>
          <w:rFonts w:ascii="Times New Roman" w:hAnsi="Times New Roman" w:cs="Times New Roman"/>
        </w:rPr>
      </w:pPr>
      <w:r>
        <w:rPr>
          <w:rFonts w:ascii="Times New Roman" w:hAnsi="Times New Roman" w:cs="Times New Roman"/>
        </w:rPr>
        <w:t xml:space="preserve">Department of Microelectronics Science and Engineering, School of Chip Science, Xi 'an Jiaotong-Liverpool </w:t>
      </w:r>
      <w:r>
        <w:rPr>
          <w:rFonts w:ascii="Times New Roman" w:hAnsi="Times New Roman" w:cs="Times New Roman"/>
        </w:rPr>
        <w:t>University, Suzhou 215000, China</w:t>
      </w:r>
    </w:p>
    <w:p w14:paraId="1ED83E3E" w14:textId="77777777" w:rsidR="00E618EA" w:rsidRDefault="00E618EA">
      <w:pPr>
        <w:pStyle w:val="AuthorAffiliation"/>
        <w:rPr>
          <w:rFonts w:ascii="Times New Roman" w:hAnsi="Times New Roman" w:cs="Times New Roman"/>
        </w:rPr>
      </w:pPr>
    </w:p>
    <w:p w14:paraId="571A8632" w14:textId="77777777" w:rsidR="00E618EA" w:rsidRDefault="00466E6B">
      <w:pPr>
        <w:pStyle w:val="AuthorAffiliation"/>
        <w:rPr>
          <w:rFonts w:ascii="Times New Roman" w:hAnsi="Times New Roman" w:cs="Times New Roman"/>
          <w:i w:val="0"/>
          <w:kern w:val="0"/>
          <w:szCs w:val="28"/>
          <w:vertAlign w:val="superscript"/>
        </w:rPr>
      </w:pPr>
      <w:r>
        <w:rPr>
          <w:rFonts w:ascii="Times New Roman" w:hAnsi="Times New Roman" w:cs="Times New Roman"/>
          <w:i w:val="0"/>
          <w:kern w:val="0"/>
          <w:szCs w:val="28"/>
        </w:rPr>
        <w:t>Wentao.Gu</w:t>
      </w:r>
      <w:r>
        <w:rPr>
          <w:rFonts w:ascii="Times New Roman" w:hAnsi="Times New Roman" w:cs="Times New Roman" w:hint="eastAsia"/>
          <w:i w:val="0"/>
          <w:kern w:val="0"/>
          <w:szCs w:val="28"/>
        </w:rPr>
        <w:t>22@</w:t>
      </w:r>
      <w:r>
        <w:rPr>
          <w:rFonts w:ascii="Times New Roman" w:hAnsi="Times New Roman" w:cs="Times New Roman"/>
          <w:i w:val="0"/>
          <w:kern w:val="0"/>
          <w:szCs w:val="28"/>
        </w:rPr>
        <w:t>student.xjtlu.edu.cn</w:t>
      </w:r>
    </w:p>
    <w:p w14:paraId="2F9B04CE" w14:textId="77777777" w:rsidR="00E618EA" w:rsidRDefault="00466E6B">
      <w:pPr>
        <w:spacing w:before="360" w:after="360"/>
        <w:ind w:left="289" w:right="289"/>
        <w:rPr>
          <w:rFonts w:ascii="Times New Roman" w:hAnsi="Times New Roman" w:cs="Times New Roman"/>
          <w:kern w:val="0"/>
          <w:sz w:val="18"/>
          <w:szCs w:val="18"/>
        </w:rPr>
      </w:pPr>
      <w:r>
        <w:rPr>
          <w:rFonts w:ascii="Times New Roman" w:hAnsi="Times New Roman" w:cs="Times New Roman"/>
          <w:b/>
          <w:bCs/>
          <w:kern w:val="0"/>
          <w:sz w:val="18"/>
          <w:szCs w:val="18"/>
          <w:lang w:eastAsia="en-US"/>
        </w:rPr>
        <w:t>Abstract</w:t>
      </w:r>
      <w:r>
        <w:rPr>
          <w:rFonts w:ascii="Times New Roman" w:hAnsi="Times New Roman" w:cs="Times New Roman"/>
          <w:b/>
          <w:bCs/>
          <w:kern w:val="0"/>
          <w:sz w:val="18"/>
          <w:szCs w:val="18"/>
        </w:rPr>
        <w:t>.</w:t>
      </w:r>
      <w:r>
        <w:rPr>
          <w:rFonts w:ascii="Times New Roman" w:hAnsi="Times New Roman" w:cs="Times New Roman"/>
          <w:kern w:val="0"/>
          <w:sz w:val="18"/>
          <w:szCs w:val="18"/>
          <w:lang w:eastAsia="en-US"/>
        </w:rPr>
        <w:t xml:space="preserve"> The strategic interplay between wide-bandgap (AlN, GaN) and narrow-bandgap (InN) III-nitride semiconductors is revolutionizing high-efficiency devices across power electronics, </w:t>
      </w:r>
      <w:r>
        <w:rPr>
          <w:rFonts w:ascii="Times New Roman" w:hAnsi="Times New Roman" w:cs="Times New Roman"/>
          <w:kern w:val="0"/>
          <w:sz w:val="18"/>
          <w:szCs w:val="18"/>
          <w:lang w:eastAsia="en-US"/>
        </w:rPr>
        <w:t>radiofrequency (RF) communications, and optoelectronic systems. AlN, with its ultra-wide bandgap (6.1 eV), exceptional thermal conductivity (319 W/m·K), and high critical electric field (15.4 MV/cm), emerges as a cornerstone for high-voltage solid-state tr</w:t>
      </w:r>
      <w:r>
        <w:rPr>
          <w:rFonts w:ascii="Times New Roman" w:hAnsi="Times New Roman" w:cs="Times New Roman"/>
          <w:kern w:val="0"/>
          <w:sz w:val="18"/>
          <w:szCs w:val="18"/>
          <w:lang w:eastAsia="en-US"/>
        </w:rPr>
        <w:t>ansformers (20kV, 98% efficiency) and deep-ultraviolet (DUV) light-emitting diodes (12% wall-plug efficiency at 265 nm). GaN leverages its 3.4 eV bandgap, high electron mobility (2000 cm²/V·s), and mature heteroepitaxial growth to dominate 5G RF power ampl</w:t>
      </w:r>
      <w:r>
        <w:rPr>
          <w:rFonts w:ascii="Times New Roman" w:hAnsi="Times New Roman" w:cs="Times New Roman"/>
          <w:kern w:val="0"/>
          <w:sz w:val="18"/>
          <w:szCs w:val="18"/>
          <w:lang w:eastAsia="en-US"/>
        </w:rPr>
        <w:t>ifiers (70% efficiency at 3.5 GHz) and compact power converters (e.g., 120W fast chargers). InN, with a narrow 0.7 eV bandgap, bridges applications in infrared photonics (1.55 μm lasers) and quantum technologies (single-photon emitters). Collaborative inno</w:t>
      </w:r>
      <w:r>
        <w:rPr>
          <w:rFonts w:ascii="Times New Roman" w:hAnsi="Times New Roman" w:cs="Times New Roman"/>
          <w:kern w:val="0"/>
          <w:sz w:val="18"/>
          <w:szCs w:val="18"/>
          <w:lang w:eastAsia="en-US"/>
        </w:rPr>
        <w:t>vations—such as AlN/GaN heterojunctions for high-density 2DEG (1.2×10</w:t>
      </w:r>
      <w:r>
        <w:rPr>
          <w:rFonts w:ascii="Times New Roman" w:hAnsi="Times New Roman" w:cs="Times New Roman"/>
          <w:kern w:val="0"/>
          <w:sz w:val="18"/>
          <w:szCs w:val="18"/>
          <w:vertAlign w:val="superscript"/>
        </w:rPr>
        <w:t>13</w:t>
      </w:r>
      <w:r>
        <w:rPr>
          <w:rFonts w:ascii="Times New Roman" w:hAnsi="Times New Roman" w:cs="Times New Roman"/>
          <w:kern w:val="0"/>
          <w:sz w:val="18"/>
          <w:szCs w:val="18"/>
          <w:lang w:eastAsia="en-US"/>
        </w:rPr>
        <w:t>cm</w:t>
      </w:r>
      <w:r>
        <w:rPr>
          <w:rFonts w:ascii="Times New Roman" w:hAnsi="Times New Roman" w:cs="Times New Roman"/>
          <w:kern w:val="0"/>
          <w:sz w:val="18"/>
          <w:szCs w:val="18"/>
          <w:vertAlign w:val="superscript"/>
        </w:rPr>
        <w:t>-2</w:t>
      </w:r>
      <w:r>
        <w:rPr>
          <w:rFonts w:ascii="Times New Roman" w:hAnsi="Times New Roman" w:cs="Times New Roman"/>
          <w:kern w:val="0"/>
          <w:sz w:val="18"/>
          <w:szCs w:val="18"/>
          <w:lang w:eastAsia="en-US"/>
        </w:rPr>
        <w:t>) in millimeter-wave devices, InN-perovskite composites for solar cells exceeding 25% efficiency, and defect engineering (e.g., oxygen impurity control in AlN)—are overcoming materi</w:t>
      </w:r>
      <w:r>
        <w:rPr>
          <w:rFonts w:ascii="Times New Roman" w:hAnsi="Times New Roman" w:cs="Times New Roman"/>
          <w:kern w:val="0"/>
          <w:sz w:val="18"/>
          <w:szCs w:val="18"/>
          <w:lang w:eastAsia="en-US"/>
        </w:rPr>
        <w:t>al-specific limitations. However, scalability challenges persist: AlN wafer fabrication (&gt;4 inches), GaN thermal management (&gt;100°C self-heating), and InN crystal quality (dislocation density &gt;10</w:t>
      </w:r>
      <w:r>
        <w:rPr>
          <w:rFonts w:ascii="Times New Roman" w:hAnsi="Times New Roman" w:cs="Times New Roman"/>
          <w:kern w:val="0"/>
          <w:sz w:val="18"/>
          <w:szCs w:val="18"/>
          <w:vertAlign w:val="superscript"/>
        </w:rPr>
        <w:t>10</w:t>
      </w:r>
      <w:r>
        <w:rPr>
          <w:rFonts w:ascii="Times New Roman" w:hAnsi="Times New Roman" w:cs="Times New Roman"/>
          <w:kern w:val="0"/>
          <w:sz w:val="18"/>
          <w:szCs w:val="18"/>
          <w:lang w:eastAsia="en-US"/>
        </w:rPr>
        <w:t>cm</w:t>
      </w:r>
      <w:r>
        <w:rPr>
          <w:rFonts w:ascii="Times New Roman" w:hAnsi="Times New Roman" w:cs="Times New Roman"/>
          <w:kern w:val="0"/>
          <w:sz w:val="18"/>
          <w:szCs w:val="18"/>
          <w:vertAlign w:val="superscript"/>
        </w:rPr>
        <w:t>-2</w:t>
      </w:r>
      <w:r>
        <w:rPr>
          <w:rFonts w:ascii="Times New Roman" w:hAnsi="Times New Roman" w:cs="Times New Roman"/>
          <w:kern w:val="0"/>
          <w:sz w:val="18"/>
          <w:szCs w:val="18"/>
          <w:lang w:eastAsia="en-US"/>
        </w:rPr>
        <w:t>). Future advancements hinge on full-spectrum AlGaInN a</w:t>
      </w:r>
      <w:r>
        <w:rPr>
          <w:rFonts w:ascii="Times New Roman" w:hAnsi="Times New Roman" w:cs="Times New Roman"/>
          <w:kern w:val="0"/>
          <w:sz w:val="18"/>
          <w:szCs w:val="18"/>
          <w:lang w:eastAsia="en-US"/>
        </w:rPr>
        <w:t>lloys, interface optimization (e.g., ALD SiN passivation), and cross-domain integration (e.g., InN with 2D materials). These synergies promise transformative impacts on terahertz communication, quantum sensing, and multifunctional monolithic devices, posit</w:t>
      </w:r>
      <w:r>
        <w:rPr>
          <w:rFonts w:ascii="Times New Roman" w:hAnsi="Times New Roman" w:cs="Times New Roman"/>
          <w:kern w:val="0"/>
          <w:sz w:val="18"/>
          <w:szCs w:val="18"/>
          <w:lang w:eastAsia="en-US"/>
        </w:rPr>
        <w:t>ioning III-nitrides at the forefront of next-generation semiconductor technologies.</w:t>
      </w:r>
    </w:p>
    <w:p w14:paraId="6914281A" w14:textId="77777777" w:rsidR="00E618EA" w:rsidRDefault="00466E6B">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Introduction</w:t>
      </w:r>
    </w:p>
    <w:p w14:paraId="45536269"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The evolution of semiconductor materials has always been the core driver of electronic technology revolutions. From the large-scale application of silicon-base</w:t>
      </w:r>
      <w:r>
        <w:rPr>
          <w:rFonts w:ascii="Times New Roman" w:hAnsi="Times New Roman" w:cs="Times New Roman" w:hint="eastAsia"/>
          <w:kern w:val="0"/>
          <w:sz w:val="20"/>
          <w:szCs w:val="20"/>
          <w:lang w:eastAsia="en-US"/>
        </w:rPr>
        <w:t>d devices to breakthroughs in gallium arsenide (GaAs) for RF applications, each generation of semiconductors has pushed the limits of physics. However, with the rapid development of 5G communication, renewable energy systems, DUV sterilization, and quantum</w:t>
      </w:r>
      <w:r>
        <w:rPr>
          <w:rFonts w:ascii="Times New Roman" w:hAnsi="Times New Roman" w:cs="Times New Roman" w:hint="eastAsia"/>
          <w:kern w:val="0"/>
          <w:sz w:val="20"/>
          <w:szCs w:val="20"/>
          <w:lang w:eastAsia="en-US"/>
        </w:rPr>
        <w:t xml:space="preserve"> technologies, traditional semiconductors face performance bottlenecks in high-temperature, high-voltage, high-frequency, and high-power scenarios. Wide-bandgap semiconductors (e.g., AlN, GaN) and narrow-bandgap semiconductors (e.g., InN) provide new solut</w:t>
      </w:r>
      <w:r>
        <w:rPr>
          <w:rFonts w:ascii="Times New Roman" w:hAnsi="Times New Roman" w:cs="Times New Roman" w:hint="eastAsia"/>
          <w:kern w:val="0"/>
          <w:sz w:val="20"/>
          <w:szCs w:val="20"/>
          <w:lang w:eastAsia="en-US"/>
        </w:rPr>
        <w:t xml:space="preserve">ions to these challenges with their unique physical properties.  </w:t>
      </w:r>
    </w:p>
    <w:p w14:paraId="2AF31E61"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Currently, the synergistic development and heterogeneous integration of III-nitrides (AlN, GaN, InN) have become research focal points. AlN</w:t>
      </w:r>
      <w:r>
        <w:rPr>
          <w:rFonts w:ascii="Times New Roman" w:hAnsi="Times New Roman" w:cs="Times New Roman"/>
          <w:kern w:val="0"/>
          <w:sz w:val="20"/>
          <w:szCs w:val="20"/>
        </w:rPr>
        <w:t>’</w:t>
      </w:r>
      <w:r>
        <w:rPr>
          <w:rFonts w:ascii="Times New Roman" w:hAnsi="Times New Roman" w:cs="Times New Roman" w:hint="eastAsia"/>
          <w:kern w:val="0"/>
          <w:sz w:val="20"/>
          <w:szCs w:val="20"/>
        </w:rPr>
        <w:t>s</w:t>
      </w:r>
      <w:r>
        <w:rPr>
          <w:rFonts w:ascii="Times New Roman" w:hAnsi="Times New Roman" w:cs="Times New Roman" w:hint="eastAsia"/>
          <w:kern w:val="0"/>
          <w:sz w:val="20"/>
          <w:szCs w:val="20"/>
          <w:lang w:eastAsia="en-US"/>
        </w:rPr>
        <w:t xml:space="preserve"> ultra-wide bandgap (6.1 eV) and high critical el</w:t>
      </w:r>
      <w:r>
        <w:rPr>
          <w:rFonts w:ascii="Times New Roman" w:hAnsi="Times New Roman" w:cs="Times New Roman" w:hint="eastAsia"/>
          <w:kern w:val="0"/>
          <w:sz w:val="20"/>
          <w:szCs w:val="20"/>
          <w:lang w:eastAsia="en-US"/>
        </w:rPr>
        <w:t>ectric field (15.4 MV/cm) position it as a core material for high-voltage power devices and DUV optoelectronics. GaN (3.4 eV) dominates 5G RF and power electronics due to its high-frequency performance and mature heteroepitaxy. InN (0.7 eV) fills gaps in i</w:t>
      </w:r>
      <w:r>
        <w:rPr>
          <w:rFonts w:ascii="Times New Roman" w:hAnsi="Times New Roman" w:cs="Times New Roman" w:hint="eastAsia"/>
          <w:kern w:val="0"/>
          <w:sz w:val="20"/>
          <w:szCs w:val="20"/>
          <w:lang w:eastAsia="en-US"/>
        </w:rPr>
        <w:t>nfrared and quantum technologies. However, the limitations of single materials necessitate cross-material collaborative designs. For example, integrating AlN with GaN combines the former</w:t>
      </w:r>
      <w:r>
        <w:rPr>
          <w:rFonts w:ascii="Times New Roman" w:hAnsi="Times New Roman" w:cs="Times New Roman"/>
          <w:kern w:val="0"/>
          <w:sz w:val="20"/>
          <w:szCs w:val="20"/>
        </w:rPr>
        <w:t>’</w:t>
      </w:r>
      <w:r>
        <w:rPr>
          <w:rFonts w:ascii="Times New Roman" w:hAnsi="Times New Roman" w:cs="Times New Roman" w:hint="eastAsia"/>
          <w:kern w:val="0"/>
          <w:sz w:val="20"/>
          <w:szCs w:val="20"/>
        </w:rPr>
        <w:t xml:space="preserve">s </w:t>
      </w:r>
      <w:r>
        <w:rPr>
          <w:rFonts w:ascii="Times New Roman" w:hAnsi="Times New Roman" w:cs="Times New Roman" w:hint="eastAsia"/>
          <w:kern w:val="0"/>
          <w:sz w:val="20"/>
          <w:szCs w:val="20"/>
          <w:lang w:eastAsia="en-US"/>
        </w:rPr>
        <w:t>high breakdown field and the latter</w:t>
      </w:r>
      <w:r>
        <w:rPr>
          <w:rFonts w:ascii="Times New Roman" w:hAnsi="Times New Roman" w:cs="Times New Roman"/>
          <w:kern w:val="0"/>
          <w:sz w:val="20"/>
          <w:szCs w:val="20"/>
        </w:rPr>
        <w:t>’</w:t>
      </w:r>
      <w:r>
        <w:rPr>
          <w:rFonts w:ascii="Times New Roman" w:hAnsi="Times New Roman" w:cs="Times New Roman" w:hint="eastAsia"/>
          <w:kern w:val="0"/>
          <w:sz w:val="20"/>
          <w:szCs w:val="20"/>
        </w:rPr>
        <w:t>s</w:t>
      </w:r>
      <w:r>
        <w:rPr>
          <w:rFonts w:ascii="Times New Roman" w:hAnsi="Times New Roman" w:cs="Times New Roman" w:hint="eastAsia"/>
          <w:kern w:val="0"/>
          <w:sz w:val="20"/>
          <w:szCs w:val="20"/>
          <w:lang w:eastAsia="en-US"/>
        </w:rPr>
        <w:t xml:space="preserve"> high electron mobility, enhan</w:t>
      </w:r>
      <w:r>
        <w:rPr>
          <w:rFonts w:ascii="Times New Roman" w:hAnsi="Times New Roman" w:cs="Times New Roman" w:hint="eastAsia"/>
          <w:kern w:val="0"/>
          <w:sz w:val="20"/>
          <w:szCs w:val="20"/>
          <w:lang w:eastAsia="en-US"/>
        </w:rPr>
        <w:t xml:space="preserve">cing the reliability of high-voltage </w:t>
      </w:r>
      <w:r>
        <w:rPr>
          <w:rFonts w:ascii="Times New Roman" w:hAnsi="Times New Roman" w:cs="Times New Roman"/>
          <w:kern w:val="0"/>
          <w:sz w:val="20"/>
          <w:szCs w:val="20"/>
          <w:lang w:eastAsia="en-US"/>
        </w:rPr>
        <w:t>devices.</w:t>
      </w:r>
      <w:r>
        <w:rPr>
          <w:rFonts w:ascii="Times New Roman" w:hAnsi="Times New Roman" w:cs="Times New Roman" w:hint="eastAsia"/>
          <w:kern w:val="0"/>
          <w:sz w:val="20"/>
          <w:szCs w:val="20"/>
          <w:lang w:eastAsia="en-US"/>
        </w:rPr>
        <w:t xml:space="preserve"> InN-perovskite composites may surpass theoretical efficiency limits for solar cells </w:t>
      </w:r>
      <w:r>
        <w:rPr>
          <w:rFonts w:ascii="Times New Roman" w:hAnsi="Times New Roman" w:cs="Times New Roman" w:hint="eastAsia"/>
          <w:kern w:val="0"/>
          <w:sz w:val="20"/>
          <w:szCs w:val="20"/>
        </w:rPr>
        <w:t>[1]</w:t>
      </w:r>
      <w:r>
        <w:rPr>
          <w:rFonts w:ascii="Times New Roman" w:hAnsi="Times New Roman" w:cs="Times New Roman" w:hint="eastAsia"/>
          <w:kern w:val="0"/>
          <w:sz w:val="20"/>
          <w:szCs w:val="20"/>
          <w:lang w:eastAsia="en-US"/>
        </w:rPr>
        <w:t xml:space="preserve">.  </w:t>
      </w:r>
    </w:p>
    <w:p w14:paraId="4BE1269C"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 xml:space="preserve">These studies provide theoretical foundations for multi-scenario semiconductor design and practical significance: </w:t>
      </w:r>
      <w:r>
        <w:rPr>
          <w:rFonts w:ascii="Times New Roman" w:hAnsi="Times New Roman" w:cs="Times New Roman" w:hint="eastAsia"/>
          <w:kern w:val="0"/>
          <w:sz w:val="20"/>
          <w:szCs w:val="20"/>
          <w:lang w:eastAsia="en-US"/>
        </w:rPr>
        <w:lastRenderedPageBreak/>
        <w:t xml:space="preserve">(1) </w:t>
      </w:r>
      <w:r>
        <w:rPr>
          <w:rFonts w:ascii="Times New Roman" w:hAnsi="Times New Roman" w:cs="Times New Roman" w:hint="eastAsia"/>
          <w:kern w:val="0"/>
          <w:sz w:val="20"/>
          <w:szCs w:val="20"/>
          <w:lang w:eastAsia="en-US"/>
        </w:rPr>
        <w:t>optimizing material performance via bandgap engineering and defect control (e.g., improving AlN doping uniformity (carrier concentration &gt;10</w:t>
      </w:r>
      <w:r>
        <w:rPr>
          <w:rFonts w:ascii="Times New Roman" w:hAnsi="Times New Roman" w:cs="Times New Roman" w:hint="eastAsia"/>
          <w:kern w:val="0"/>
          <w:sz w:val="20"/>
          <w:szCs w:val="20"/>
          <w:vertAlign w:val="superscript"/>
        </w:rPr>
        <w:t>18</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-3</w:t>
      </w:r>
      <w:r>
        <w:rPr>
          <w:rFonts w:ascii="Times New Roman" w:hAnsi="Times New Roman" w:cs="Times New Roman" w:hint="eastAsia"/>
          <w:kern w:val="0"/>
          <w:sz w:val="20"/>
          <w:szCs w:val="20"/>
          <w:lang w:eastAsia="en-US"/>
        </w:rPr>
        <w:t>) and InN crystal quality (dislocation density &lt;10</w:t>
      </w:r>
      <w:r>
        <w:rPr>
          <w:rFonts w:ascii="Times New Roman" w:hAnsi="Times New Roman" w:cs="Times New Roman" w:hint="eastAsia"/>
          <w:kern w:val="0"/>
          <w:sz w:val="20"/>
          <w:szCs w:val="20"/>
          <w:vertAlign w:val="superscript"/>
        </w:rPr>
        <w:t>8</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-2</w:t>
      </w:r>
      <w:r>
        <w:rPr>
          <w:rFonts w:ascii="Times New Roman" w:hAnsi="Times New Roman" w:cs="Times New Roman" w:hint="eastAsia"/>
          <w:kern w:val="0"/>
          <w:sz w:val="20"/>
          <w:szCs w:val="20"/>
          <w:lang w:eastAsia="en-US"/>
        </w:rPr>
        <w:t>) accelerates the commercialization of DUV lasers and i</w:t>
      </w:r>
      <w:r>
        <w:rPr>
          <w:rFonts w:ascii="Times New Roman" w:hAnsi="Times New Roman" w:cs="Times New Roman" w:hint="eastAsia"/>
          <w:kern w:val="0"/>
          <w:sz w:val="20"/>
          <w:szCs w:val="20"/>
          <w:lang w:eastAsia="en-US"/>
        </w:rPr>
        <w:t>nfrared detectors; (2) cross-material platform integration (e.g., GaN-on-SiC hybrid modules) reduces costs, enabling 5G base stations, smart grids, and EVs; (3) full-spectrum devices (e.g., AlGaInN quaternary alloys) enable monolithic integration from ultr</w:t>
      </w:r>
      <w:r>
        <w:rPr>
          <w:rFonts w:ascii="Times New Roman" w:hAnsi="Times New Roman" w:cs="Times New Roman" w:hint="eastAsia"/>
          <w:kern w:val="0"/>
          <w:sz w:val="20"/>
          <w:szCs w:val="20"/>
          <w:lang w:eastAsia="en-US"/>
        </w:rPr>
        <w:t>aviolet to infrared, laying the groundwork for next-generation optoelectronics and quantum technologies [</w:t>
      </w:r>
      <w:r>
        <w:rPr>
          <w:rFonts w:ascii="Times New Roman" w:hAnsi="Times New Roman" w:cs="Times New Roman" w:hint="eastAsia"/>
          <w:kern w:val="0"/>
          <w:sz w:val="20"/>
          <w:szCs w:val="20"/>
        </w:rPr>
        <w:t>2</w:t>
      </w:r>
      <w:r>
        <w:rPr>
          <w:rFonts w:ascii="Times New Roman" w:hAnsi="Times New Roman" w:cs="Times New Roman" w:hint="eastAsia"/>
          <w:kern w:val="0"/>
          <w:sz w:val="20"/>
          <w:szCs w:val="20"/>
          <w:lang w:eastAsia="en-US"/>
        </w:rPr>
        <w:t xml:space="preserve">, </w:t>
      </w:r>
      <w:r>
        <w:rPr>
          <w:rFonts w:ascii="Times New Roman" w:hAnsi="Times New Roman" w:cs="Times New Roman" w:hint="eastAsia"/>
          <w:kern w:val="0"/>
          <w:sz w:val="20"/>
          <w:szCs w:val="20"/>
        </w:rPr>
        <w:t>3</w:t>
      </w:r>
      <w:r>
        <w:rPr>
          <w:rFonts w:ascii="Times New Roman" w:hAnsi="Times New Roman" w:cs="Times New Roman" w:hint="eastAsia"/>
          <w:kern w:val="0"/>
          <w:sz w:val="20"/>
          <w:szCs w:val="20"/>
          <w:lang w:eastAsia="en-US"/>
        </w:rPr>
        <w:t xml:space="preserve">].  </w:t>
      </w:r>
    </w:p>
    <w:p w14:paraId="1793116E"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Despite progress, challenges remain in material preparation, interface defects, and thermal management. For instance, large-diameter AlN wafer</w:t>
      </w:r>
      <w:r>
        <w:rPr>
          <w:rFonts w:ascii="Times New Roman" w:hAnsi="Times New Roman" w:cs="Times New Roman" w:hint="eastAsia"/>
          <w:kern w:val="0"/>
          <w:sz w:val="20"/>
          <w:szCs w:val="20"/>
          <w:lang w:eastAsia="en-US"/>
        </w:rPr>
        <w:t>s (&gt;4 inches) are not yet commercialized, lattice mismatch in hetero-integration increases interface trap density, and GaN self-heating degrades performance. Future research must focus on full-composition devices, defect passivation, and cross-domain integ</w:t>
      </w:r>
      <w:r>
        <w:rPr>
          <w:rFonts w:ascii="Times New Roman" w:hAnsi="Times New Roman" w:cs="Times New Roman" w:hint="eastAsia"/>
          <w:kern w:val="0"/>
          <w:sz w:val="20"/>
          <w:szCs w:val="20"/>
          <w:lang w:eastAsia="en-US"/>
        </w:rPr>
        <w:t xml:space="preserve">ration (e.g., InN with 2D materials) to overcome these </w:t>
      </w:r>
      <w:r>
        <w:rPr>
          <w:rFonts w:ascii="Times New Roman" w:hAnsi="Times New Roman" w:cs="Times New Roman"/>
          <w:kern w:val="0"/>
          <w:sz w:val="20"/>
          <w:szCs w:val="20"/>
          <w:lang w:eastAsia="en-US"/>
        </w:rPr>
        <w:t>bottlenecks.</w:t>
      </w:r>
      <w:r>
        <w:rPr>
          <w:rFonts w:ascii="Times New Roman" w:hAnsi="Times New Roman" w:cs="Times New Roman" w:hint="eastAsia"/>
          <w:kern w:val="0"/>
          <w:sz w:val="20"/>
          <w:szCs w:val="20"/>
          <w:lang w:eastAsia="en-US"/>
        </w:rPr>
        <w:t xml:space="preserve">  </w:t>
      </w:r>
    </w:p>
    <w:p w14:paraId="00106BE0" w14:textId="77777777" w:rsidR="00E618EA" w:rsidRDefault="00466E6B">
      <w:pPr>
        <w:pStyle w:val="2"/>
        <w:rPr>
          <w:bCs/>
          <w:szCs w:val="24"/>
        </w:rPr>
      </w:pPr>
      <w:r>
        <w:rPr>
          <w:rFonts w:hint="eastAsia"/>
          <w:bCs/>
          <w:szCs w:val="24"/>
        </w:rPr>
        <w:t>Aluminum Nitride (AlN): Ultra-Wide Bandgap Breakthroughs and Scalability Challenges</w:t>
      </w:r>
    </w:p>
    <w:p w14:paraId="11072BB9" w14:textId="77777777" w:rsidR="00E618EA" w:rsidRDefault="00466E6B">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 xml:space="preserve">AlN, with its ultra-wide bandgap (6.1 eV), high critical electric field (15.4 MV/cm), and exceptional </w:t>
      </w:r>
      <w:r>
        <w:rPr>
          <w:rFonts w:ascii="Times New Roman" w:hAnsi="Times New Roman" w:cs="Times New Roman"/>
          <w:kern w:val="0"/>
          <w:sz w:val="20"/>
          <w:szCs w:val="20"/>
          <w:lang w:eastAsia="en-US"/>
        </w:rPr>
        <w:t>thermal conductivity (319W/m</w:t>
      </w:r>
      <w:r>
        <w:rPr>
          <w:rFonts w:ascii="Times New Roman" w:hAnsi="Times New Roman" w:cs="Times New Roman"/>
          <w:kern w:val="0"/>
          <w:sz w:val="20"/>
          <w:szCs w:val="20"/>
        </w:rPr>
        <w:t>·</w:t>
      </w:r>
      <w:r>
        <w:rPr>
          <w:rFonts w:ascii="Times New Roman" w:hAnsi="Times New Roman" w:cs="Times New Roman"/>
          <w:kern w:val="0"/>
          <w:sz w:val="20"/>
          <w:szCs w:val="20"/>
          <w:lang w:eastAsia="en-US"/>
        </w:rPr>
        <w:t>K), is pivotal for high-voltage power electronics and DUV optoelectronics. In high-voltage applications, AlN’s Baliga figure of merit (BFOM, ε</w:t>
      </w:r>
      <w:r>
        <w:rPr>
          <w:rFonts w:ascii="Times New Roman" w:hAnsi="Times New Roman" w:cs="Times New Roman"/>
          <w:kern w:val="0"/>
          <w:sz w:val="20"/>
          <w:szCs w:val="20"/>
        </w:rPr>
        <w:t>·</w:t>
      </w:r>
      <w:r>
        <w:rPr>
          <w:rFonts w:ascii="Times New Roman" w:hAnsi="Times New Roman" w:cs="Times New Roman"/>
          <w:kern w:val="0"/>
          <w:sz w:val="20"/>
          <w:szCs w:val="20"/>
          <w:lang w:eastAsia="en-US"/>
        </w:rPr>
        <w:t>μ</w:t>
      </w:r>
      <w:r>
        <w:rPr>
          <w:rFonts w:ascii="Times New Roman" w:hAnsi="Times New Roman" w:cs="Times New Roman"/>
          <w:kern w:val="0"/>
          <w:sz w:val="20"/>
          <w:szCs w:val="20"/>
        </w:rPr>
        <w:t>·</w:t>
      </w:r>
      <w:r>
        <w:rPr>
          <w:rFonts w:ascii="Times New Roman" w:hAnsi="Times New Roman" w:cs="Times New Roman"/>
          <w:kern w:val="0"/>
          <w:sz w:val="20"/>
          <w:szCs w:val="20"/>
          <w:lang w:eastAsia="en-US"/>
        </w:rPr>
        <w:t>Ec3) reaches 32×10</w:t>
      </w:r>
      <w:r>
        <w:rPr>
          <w:rFonts w:ascii="Times New Roman" w:hAnsi="Times New Roman" w:cs="Times New Roman"/>
          <w:kern w:val="0"/>
          <w:sz w:val="20"/>
          <w:szCs w:val="20"/>
          <w:vertAlign w:val="superscript"/>
        </w:rPr>
        <w:t>12</w:t>
      </w:r>
      <w:r>
        <w:rPr>
          <w:rFonts w:ascii="Times New Roman" w:hAnsi="Times New Roman" w:cs="Times New Roman"/>
          <w:kern w:val="0"/>
          <w:sz w:val="20"/>
          <w:szCs w:val="20"/>
          <w:lang w:eastAsia="en-US"/>
        </w:rPr>
        <w:t>V</w:t>
      </w:r>
      <w:r>
        <w:rPr>
          <w:rFonts w:ascii="Times New Roman" w:hAnsi="Times New Roman" w:cs="Times New Roman"/>
          <w:kern w:val="0"/>
          <w:sz w:val="20"/>
          <w:szCs w:val="20"/>
          <w:vertAlign w:val="superscript"/>
        </w:rPr>
        <w:t>2</w:t>
      </w:r>
      <w:r>
        <w:rPr>
          <w:rFonts w:ascii="Times New Roman" w:hAnsi="Times New Roman" w:cs="Times New Roman"/>
          <w:kern w:val="0"/>
          <w:sz w:val="20"/>
          <w:szCs w:val="20"/>
          <w:lang w:eastAsia="en-US"/>
        </w:rPr>
        <w:t>·s</w:t>
      </w:r>
      <w:r>
        <w:rPr>
          <w:rFonts w:ascii="Times New Roman" w:hAnsi="Times New Roman" w:cs="Times New Roman"/>
          <w:kern w:val="0"/>
          <w:sz w:val="20"/>
          <w:szCs w:val="20"/>
          <w:vertAlign w:val="superscript"/>
        </w:rPr>
        <w:t>-1</w:t>
      </w:r>
      <w:r>
        <w:rPr>
          <w:rFonts w:ascii="Times New Roman" w:hAnsi="Times New Roman" w:cs="Times New Roman"/>
          <w:kern w:val="0"/>
          <w:sz w:val="20"/>
          <w:szCs w:val="20"/>
          <w:lang w:eastAsia="en-US"/>
        </w:rPr>
        <w:t>, surpassing SiC (3.3×10</w:t>
      </w:r>
      <w:r>
        <w:rPr>
          <w:rFonts w:ascii="Times New Roman" w:hAnsi="Times New Roman" w:cs="Times New Roman"/>
          <w:kern w:val="0"/>
          <w:sz w:val="20"/>
          <w:szCs w:val="20"/>
          <w:vertAlign w:val="superscript"/>
        </w:rPr>
        <w:t>12</w:t>
      </w:r>
      <w:r>
        <w:rPr>
          <w:rFonts w:ascii="Times New Roman" w:hAnsi="Times New Roman" w:cs="Times New Roman"/>
          <w:kern w:val="0"/>
          <w:sz w:val="20"/>
          <w:szCs w:val="20"/>
          <w:lang w:eastAsia="en-US"/>
        </w:rPr>
        <w:t>) and GaN (1.5×10</w:t>
      </w:r>
      <w:r>
        <w:rPr>
          <w:rFonts w:ascii="Times New Roman" w:hAnsi="Times New Roman" w:cs="Times New Roman"/>
          <w:kern w:val="0"/>
          <w:sz w:val="20"/>
          <w:szCs w:val="20"/>
          <w:vertAlign w:val="superscript"/>
        </w:rPr>
        <w:t>12</w:t>
      </w:r>
      <w:r>
        <w:rPr>
          <w:rFonts w:ascii="Times New Roman" w:hAnsi="Times New Roman" w:cs="Times New Roman"/>
          <w:kern w:val="0"/>
          <w:sz w:val="20"/>
          <w:szCs w:val="20"/>
          <w:lang w:eastAsia="en-US"/>
        </w:rPr>
        <w:t>), enabling</w:t>
      </w:r>
      <w:r>
        <w:rPr>
          <w:rFonts w:ascii="Times New Roman" w:hAnsi="Times New Roman" w:cs="Times New Roman"/>
          <w:kern w:val="0"/>
          <w:sz w:val="20"/>
          <w:szCs w:val="20"/>
          <w:lang w:eastAsia="en-US"/>
        </w:rPr>
        <w:t xml:space="preserve"> 20 kV solid-state transformers (SSTs) with 98% efficiency. For example, Cree</w:t>
      </w:r>
      <w:r>
        <w:rPr>
          <w:rFonts w:ascii="Times New Roman" w:hAnsi="Times New Roman" w:cs="Times New Roman"/>
          <w:kern w:val="0"/>
          <w:sz w:val="20"/>
          <w:szCs w:val="20"/>
        </w:rPr>
        <w:t>’</w:t>
      </w:r>
      <w:r>
        <w:rPr>
          <w:rFonts w:ascii="Times New Roman" w:hAnsi="Times New Roman" w:cs="Times New Roman"/>
          <w:kern w:val="0"/>
          <w:sz w:val="20"/>
          <w:szCs w:val="20"/>
          <w:lang w:eastAsia="en-US"/>
        </w:rPr>
        <w:t>s AlN-based SST modules reduce volume by 50% and switching loss to 1.2 W/kV. In DUV applications, AlN-based LEDs</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as shown in figure 1)</w:t>
      </w:r>
      <w:r>
        <w:rPr>
          <w:rFonts w:ascii="Times New Roman" w:hAnsi="Times New Roman" w:cs="Times New Roman"/>
          <w:kern w:val="0"/>
          <w:sz w:val="20"/>
          <w:szCs w:val="20"/>
          <w:lang w:eastAsia="en-US"/>
        </w:rPr>
        <w:t xml:space="preserve"> achieve 12% wall-plug efficiency (WPE) at </w:t>
      </w:r>
      <w:r>
        <w:rPr>
          <w:rFonts w:ascii="Times New Roman" w:hAnsi="Times New Roman" w:cs="Times New Roman"/>
          <w:kern w:val="0"/>
          <w:sz w:val="20"/>
          <w:szCs w:val="20"/>
          <w:lang w:eastAsia="en-US"/>
        </w:rPr>
        <w:t>265 nm with a lifetime exceeding 10,000 hours, as seen in Nichia</w:t>
      </w:r>
      <w:r>
        <w:rPr>
          <w:rFonts w:ascii="Times New Roman" w:hAnsi="Times New Roman" w:cs="Times New Roman"/>
          <w:kern w:val="0"/>
          <w:sz w:val="20"/>
          <w:szCs w:val="20"/>
        </w:rPr>
        <w:t>’</w:t>
      </w:r>
      <w:r>
        <w:rPr>
          <w:rFonts w:ascii="Times New Roman" w:hAnsi="Times New Roman" w:cs="Times New Roman"/>
          <w:kern w:val="0"/>
          <w:sz w:val="20"/>
          <w:szCs w:val="20"/>
          <w:lang w:eastAsia="en-US"/>
        </w:rPr>
        <w:t xml:space="preserve">s NCSU275A series .  </w:t>
      </w:r>
    </w:p>
    <w:p w14:paraId="605A048F"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kern w:val="0"/>
          <w:sz w:val="20"/>
          <w:szCs w:val="20"/>
          <w:lang w:eastAsia="en-US"/>
        </w:rPr>
        <w:t>However, AlN</w:t>
      </w:r>
      <w:r>
        <w:rPr>
          <w:rFonts w:ascii="Times New Roman" w:hAnsi="Times New Roman" w:cs="Times New Roman"/>
          <w:kern w:val="0"/>
          <w:sz w:val="20"/>
          <w:szCs w:val="20"/>
        </w:rPr>
        <w:t>’</w:t>
      </w:r>
      <w:r>
        <w:rPr>
          <w:rFonts w:ascii="Times New Roman" w:hAnsi="Times New Roman" w:cs="Times New Roman"/>
          <w:kern w:val="0"/>
          <w:sz w:val="20"/>
          <w:szCs w:val="20"/>
          <w:lang w:eastAsia="en-US"/>
        </w:rPr>
        <w:t>s scalability is hindered by doping challenges and wafer fabrication. p-type AlN exhibits low hole mobility (40 cm</w:t>
      </w:r>
      <w:r>
        <w:rPr>
          <w:rFonts w:ascii="Times New Roman" w:hAnsi="Times New Roman" w:cs="Times New Roman"/>
          <w:kern w:val="0"/>
          <w:sz w:val="20"/>
          <w:szCs w:val="20"/>
          <w:vertAlign w:val="superscript"/>
        </w:rPr>
        <w:t>2</w:t>
      </w:r>
      <w:r>
        <w:rPr>
          <w:rFonts w:ascii="Times New Roman" w:hAnsi="Times New Roman" w:cs="Times New Roman"/>
          <w:kern w:val="0"/>
          <w:sz w:val="20"/>
          <w:szCs w:val="20"/>
          <w:lang w:eastAsia="en-US"/>
        </w:rPr>
        <w:t xml:space="preserve">/V·s) and carrier concentration </w:t>
      </w:r>
      <w:r>
        <w:rPr>
          <w:rFonts w:ascii="Times New Roman" w:hAnsi="Times New Roman" w:cs="Times New Roman"/>
          <w:kern w:val="0"/>
          <w:sz w:val="20"/>
          <w:szCs w:val="20"/>
          <w:lang w:eastAsia="en-US"/>
        </w:rPr>
        <w:t>fluctuations (±20% in 6-inch wafers), attributed to high ionization energy (~300 meV for Be dopants) and lattice defects. Jena and Xing’s team at Cornell University demonstrated that oxygen impurities (&gt;10</w:t>
      </w:r>
      <w:r>
        <w:rPr>
          <w:rFonts w:ascii="Times New Roman" w:hAnsi="Times New Roman" w:cs="Times New Roman"/>
          <w:kern w:val="0"/>
          <w:sz w:val="20"/>
          <w:szCs w:val="20"/>
          <w:vertAlign w:val="superscript"/>
        </w:rPr>
        <w:t>17</w:t>
      </w:r>
      <w:r>
        <w:rPr>
          <w:rFonts w:ascii="Times New Roman" w:hAnsi="Times New Roman" w:cs="Times New Roman"/>
          <w:kern w:val="0"/>
          <w:sz w:val="20"/>
          <w:szCs w:val="20"/>
          <w:lang w:eastAsia="en-US"/>
        </w:rPr>
        <w:t>cm</w:t>
      </w:r>
      <w:r>
        <w:rPr>
          <w:rFonts w:ascii="Times New Roman" w:hAnsi="Times New Roman" w:cs="Times New Roman"/>
          <w:kern w:val="0"/>
          <w:sz w:val="20"/>
          <w:szCs w:val="20"/>
          <w:vertAlign w:val="superscript"/>
        </w:rPr>
        <w:t>-3</w:t>
      </w:r>
      <w:r>
        <w:rPr>
          <w:rFonts w:ascii="Times New Roman" w:hAnsi="Times New Roman" w:cs="Times New Roman"/>
          <w:kern w:val="0"/>
          <w:sz w:val="20"/>
          <w:szCs w:val="20"/>
          <w:lang w:eastAsia="en-US"/>
        </w:rPr>
        <w:t xml:space="preserve">) in AlN create deep-level traps, increasing </w:t>
      </w:r>
      <w:r>
        <w:rPr>
          <w:rFonts w:ascii="Times New Roman" w:hAnsi="Times New Roman" w:cs="Times New Roman"/>
          <w:kern w:val="0"/>
          <w:sz w:val="20"/>
          <w:szCs w:val="20"/>
          <w:lang w:eastAsia="en-US"/>
        </w:rPr>
        <w:t>leakage current by 30%. By optimizing in-situ doping via molecular beam epitaxy (MBE) and pulsed laser deposition (PLD) under ultra-high vacuum (&lt;10</w:t>
      </w:r>
      <w:r>
        <w:rPr>
          <w:rFonts w:ascii="Times New Roman" w:hAnsi="Times New Roman" w:cs="Times New Roman"/>
          <w:kern w:val="0"/>
          <w:sz w:val="20"/>
          <w:szCs w:val="20"/>
          <w:vertAlign w:val="superscript"/>
        </w:rPr>
        <w:t>-10</w:t>
      </w:r>
      <w:r>
        <w:rPr>
          <w:rFonts w:ascii="Times New Roman" w:hAnsi="Times New Roman" w:cs="Times New Roman"/>
          <w:kern w:val="0"/>
          <w:sz w:val="20"/>
          <w:szCs w:val="20"/>
          <w:lang w:eastAsia="en-US"/>
        </w:rPr>
        <w:t>Torr), they achieved p-type AlN with hole concentrations &gt;10</w:t>
      </w:r>
      <w:r>
        <w:rPr>
          <w:rFonts w:ascii="Times New Roman" w:hAnsi="Times New Roman" w:cs="Times New Roman"/>
          <w:kern w:val="0"/>
          <w:sz w:val="20"/>
          <w:szCs w:val="20"/>
          <w:vertAlign w:val="superscript"/>
        </w:rPr>
        <w:t>18</w:t>
      </w:r>
      <w:r>
        <w:rPr>
          <w:rFonts w:ascii="Times New Roman" w:hAnsi="Times New Roman" w:cs="Times New Roman"/>
          <w:kern w:val="0"/>
          <w:sz w:val="20"/>
          <w:szCs w:val="20"/>
          <w:lang w:eastAsia="en-US"/>
        </w:rPr>
        <w:t>cm</w:t>
      </w:r>
      <w:r>
        <w:rPr>
          <w:rFonts w:ascii="Times New Roman" w:hAnsi="Times New Roman" w:cs="Times New Roman"/>
          <w:kern w:val="0"/>
          <w:sz w:val="20"/>
          <w:szCs w:val="20"/>
        </w:rPr>
        <w:t xml:space="preserve">-3 </w:t>
      </w:r>
      <w:r>
        <w:rPr>
          <w:rFonts w:ascii="Times New Roman" w:hAnsi="Times New Roman" w:cs="Times New Roman"/>
          <w:kern w:val="0"/>
          <w:sz w:val="20"/>
          <w:szCs w:val="20"/>
          <w:lang w:eastAsia="en-US"/>
        </w:rPr>
        <w:t>and oxygen impurities &lt;10</w:t>
      </w:r>
      <w:r>
        <w:rPr>
          <w:rFonts w:ascii="Times New Roman" w:hAnsi="Times New Roman" w:cs="Times New Roman"/>
          <w:kern w:val="0"/>
          <w:sz w:val="20"/>
          <w:szCs w:val="20"/>
          <w:vertAlign w:val="superscript"/>
        </w:rPr>
        <w:t>16</w:t>
      </w:r>
      <w:r>
        <w:rPr>
          <w:rFonts w:ascii="Times New Roman" w:hAnsi="Times New Roman" w:cs="Times New Roman"/>
          <w:kern w:val="0"/>
          <w:sz w:val="20"/>
          <w:szCs w:val="20"/>
          <w:lang w:eastAsia="en-US"/>
        </w:rPr>
        <w:t>cm</w:t>
      </w:r>
      <w:r>
        <w:rPr>
          <w:rFonts w:ascii="Times New Roman" w:hAnsi="Times New Roman" w:cs="Times New Roman"/>
          <w:kern w:val="0"/>
          <w:sz w:val="20"/>
          <w:szCs w:val="20"/>
          <w:vertAlign w:val="superscript"/>
        </w:rPr>
        <w:t>-3</w:t>
      </w:r>
      <w:r>
        <w:rPr>
          <w:rFonts w:ascii="Times New Roman" w:hAnsi="Times New Roman" w:cs="Times New Roman"/>
          <w:kern w:val="0"/>
          <w:sz w:val="20"/>
          <w:szCs w:val="20"/>
          <w:lang w:eastAsia="en-US"/>
        </w:rPr>
        <w:t>, addre</w:t>
      </w:r>
      <w:r>
        <w:rPr>
          <w:rFonts w:ascii="Times New Roman" w:hAnsi="Times New Roman" w:cs="Times New Roman"/>
          <w:kern w:val="0"/>
          <w:sz w:val="20"/>
          <w:szCs w:val="20"/>
          <w:lang w:eastAsia="en-US"/>
        </w:rPr>
        <w:t>ssing key challenges: (1) Reducing leakage current: Oxygen control lowered leakage by 30%, enhancing device reliability; (2) Enabling p-type conductivity: Uniform hole concentration (&lt;5% variation) transformed AlN into a functional semiconductor; (3) Impro</w:t>
      </w:r>
      <w:r>
        <w:rPr>
          <w:rFonts w:ascii="Times New Roman" w:hAnsi="Times New Roman" w:cs="Times New Roman"/>
          <w:kern w:val="0"/>
          <w:sz w:val="20"/>
          <w:szCs w:val="20"/>
          <w:lang w:eastAsia="en-US"/>
        </w:rPr>
        <w:t>ving stability: Optimized AlN is now used in 20 kV SSTs and DUV LEDs for 5G and medical applications [</w:t>
      </w:r>
      <w:r>
        <w:rPr>
          <w:rFonts w:ascii="Times New Roman" w:hAnsi="Times New Roman" w:cs="Times New Roman" w:hint="eastAsia"/>
          <w:kern w:val="0"/>
          <w:sz w:val="20"/>
          <w:szCs w:val="20"/>
        </w:rPr>
        <w:t>2</w:t>
      </w:r>
      <w:r>
        <w:rPr>
          <w:rFonts w:ascii="Times New Roman" w:hAnsi="Times New Roman" w:cs="Times New Roman"/>
          <w:kern w:val="0"/>
          <w:sz w:val="20"/>
          <w:szCs w:val="20"/>
          <w:lang w:eastAsia="en-US"/>
        </w:rPr>
        <w:t xml:space="preserve">, </w:t>
      </w:r>
      <w:r>
        <w:rPr>
          <w:rFonts w:ascii="Times New Roman" w:hAnsi="Times New Roman" w:cs="Times New Roman" w:hint="eastAsia"/>
          <w:kern w:val="0"/>
          <w:sz w:val="20"/>
          <w:szCs w:val="20"/>
        </w:rPr>
        <w:t>5</w:t>
      </w:r>
      <w:r>
        <w:rPr>
          <w:rFonts w:ascii="Times New Roman" w:hAnsi="Times New Roman" w:cs="Times New Roman"/>
          <w:kern w:val="0"/>
          <w:sz w:val="20"/>
          <w:szCs w:val="20"/>
          <w:lang w:eastAsia="en-US"/>
        </w:rPr>
        <w:t xml:space="preserve">].  </w:t>
      </w:r>
    </w:p>
    <w:p w14:paraId="786DCA06" w14:textId="77777777" w:rsidR="00E618EA" w:rsidRDefault="00466E6B">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For wafer production, AlN</w:t>
      </w:r>
      <w:r>
        <w:rPr>
          <w:rFonts w:ascii="Times New Roman" w:hAnsi="Times New Roman" w:cs="Times New Roman"/>
          <w:kern w:val="0"/>
          <w:sz w:val="20"/>
          <w:szCs w:val="20"/>
        </w:rPr>
        <w:t>’</w:t>
      </w:r>
      <w:r>
        <w:rPr>
          <w:rFonts w:ascii="Times New Roman" w:hAnsi="Times New Roman" w:cs="Times New Roman"/>
          <w:kern w:val="0"/>
          <w:sz w:val="20"/>
          <w:szCs w:val="20"/>
          <w:lang w:eastAsia="en-US"/>
        </w:rPr>
        <w:t xml:space="preserve">s physical vapor transport (PVT) method yields high-quality crystals but suffers from slow growth rates (0.1 mm/h) and </w:t>
      </w:r>
      <w:r>
        <w:rPr>
          <w:rFonts w:ascii="Times New Roman" w:hAnsi="Times New Roman" w:cs="Times New Roman"/>
          <w:kern w:val="0"/>
          <w:sz w:val="20"/>
          <w:szCs w:val="20"/>
          <w:lang w:eastAsia="en-US"/>
        </w:rPr>
        <w:t>high dislocation density (&gt;10</w:t>
      </w:r>
      <w:r>
        <w:rPr>
          <w:rFonts w:ascii="Times New Roman" w:hAnsi="Times New Roman" w:cs="Times New Roman"/>
          <w:kern w:val="0"/>
          <w:sz w:val="20"/>
          <w:szCs w:val="20"/>
          <w:vertAlign w:val="superscript"/>
        </w:rPr>
        <w:t>6</w:t>
      </w:r>
      <w:r>
        <w:rPr>
          <w:rFonts w:ascii="Times New Roman" w:hAnsi="Times New Roman" w:cs="Times New Roman"/>
          <w:kern w:val="0"/>
          <w:sz w:val="20"/>
          <w:szCs w:val="20"/>
          <w:lang w:eastAsia="en-US"/>
        </w:rPr>
        <w:t>cm</w:t>
      </w:r>
      <w:r>
        <w:rPr>
          <w:rFonts w:ascii="Times New Roman" w:hAnsi="Times New Roman" w:cs="Times New Roman"/>
          <w:kern w:val="0"/>
          <w:sz w:val="20"/>
          <w:szCs w:val="20"/>
          <w:vertAlign w:val="superscript"/>
        </w:rPr>
        <w:t>-2</w:t>
      </w:r>
      <w:r>
        <w:rPr>
          <w:rFonts w:ascii="Times New Roman" w:hAnsi="Times New Roman" w:cs="Times New Roman"/>
          <w:kern w:val="0"/>
          <w:sz w:val="20"/>
          <w:szCs w:val="20"/>
          <w:lang w:eastAsia="en-US"/>
        </w:rPr>
        <w:t>) in &gt;4-inch wafers. Fraunhofer Institute reduced dislocation density to 10</w:t>
      </w:r>
      <w:r>
        <w:rPr>
          <w:rFonts w:ascii="Times New Roman" w:hAnsi="Times New Roman" w:cs="Times New Roman"/>
          <w:kern w:val="0"/>
          <w:sz w:val="20"/>
          <w:szCs w:val="20"/>
          <w:vertAlign w:val="superscript"/>
        </w:rPr>
        <w:t>5</w:t>
      </w:r>
      <w:r>
        <w:rPr>
          <w:rFonts w:ascii="Times New Roman" w:hAnsi="Times New Roman" w:cs="Times New Roman"/>
          <w:kern w:val="0"/>
          <w:sz w:val="20"/>
          <w:szCs w:val="20"/>
          <w:lang w:eastAsia="en-US"/>
        </w:rPr>
        <w:t>cm</w:t>
      </w:r>
      <w:r>
        <w:rPr>
          <w:rFonts w:ascii="Times New Roman" w:hAnsi="Times New Roman" w:cs="Times New Roman"/>
          <w:kern w:val="0"/>
          <w:sz w:val="20"/>
          <w:szCs w:val="20"/>
          <w:vertAlign w:val="superscript"/>
        </w:rPr>
        <w:t>-2</w:t>
      </w:r>
      <w:r>
        <w:rPr>
          <w:rFonts w:ascii="Times New Roman" w:hAnsi="Times New Roman" w:cs="Times New Roman"/>
          <w:kern w:val="0"/>
          <w:sz w:val="20"/>
          <w:szCs w:val="20"/>
        </w:rPr>
        <w:t xml:space="preserve"> </w:t>
      </w:r>
      <w:r>
        <w:rPr>
          <w:rFonts w:ascii="Times New Roman" w:hAnsi="Times New Roman" w:cs="Times New Roman"/>
          <w:kern w:val="0"/>
          <w:sz w:val="20"/>
          <w:szCs w:val="20"/>
          <w:lang w:eastAsia="en-US"/>
        </w:rPr>
        <w:t xml:space="preserve">in 6-inch AlN wafers using off-axis (0001) seeds, but costs remain prohibitive at $5,00/wafer. Heterogeneous integration, such as AlN-on-SiC </w:t>
      </w:r>
      <w:r>
        <w:rPr>
          <w:rFonts w:ascii="Times New Roman" w:hAnsi="Times New Roman" w:cs="Times New Roman"/>
          <w:kern w:val="0"/>
          <w:sz w:val="20"/>
          <w:szCs w:val="20"/>
          <w:lang w:eastAsia="en-US"/>
        </w:rPr>
        <w:t>substrates, combines AlN</w:t>
      </w:r>
      <w:r>
        <w:rPr>
          <w:rFonts w:ascii="Times New Roman" w:hAnsi="Times New Roman" w:cs="Times New Roman"/>
          <w:kern w:val="0"/>
          <w:sz w:val="20"/>
          <w:szCs w:val="20"/>
        </w:rPr>
        <w:t>’</w:t>
      </w:r>
      <w:r>
        <w:rPr>
          <w:rFonts w:ascii="Times New Roman" w:hAnsi="Times New Roman" w:cs="Times New Roman"/>
          <w:kern w:val="0"/>
          <w:sz w:val="20"/>
          <w:szCs w:val="20"/>
          <w:lang w:eastAsia="en-US"/>
        </w:rPr>
        <w:t>s thermal conductivity with SiC</w:t>
      </w:r>
      <w:r>
        <w:rPr>
          <w:rFonts w:ascii="Times New Roman" w:hAnsi="Times New Roman" w:cs="Times New Roman"/>
          <w:kern w:val="0"/>
          <w:sz w:val="20"/>
          <w:szCs w:val="20"/>
        </w:rPr>
        <w:t>’</w:t>
      </w:r>
      <w:r>
        <w:rPr>
          <w:rFonts w:ascii="Times New Roman" w:hAnsi="Times New Roman" w:cs="Times New Roman"/>
          <w:kern w:val="0"/>
          <w:sz w:val="20"/>
          <w:szCs w:val="20"/>
          <w:lang w:eastAsia="en-US"/>
        </w:rPr>
        <w:t xml:space="preserve">s mature process, achieving 10 W/mm power density at 40 GHz while cutting costs by 40% </w:t>
      </w:r>
      <w:r>
        <w:rPr>
          <w:rFonts w:ascii="Times New Roman" w:hAnsi="Times New Roman" w:cs="Times New Roman"/>
          <w:kern w:val="0"/>
          <w:sz w:val="20"/>
          <w:szCs w:val="20"/>
        </w:rPr>
        <w:t>[</w:t>
      </w:r>
      <w:r>
        <w:rPr>
          <w:rFonts w:ascii="Times New Roman" w:hAnsi="Times New Roman" w:cs="Times New Roman" w:hint="eastAsia"/>
          <w:kern w:val="0"/>
          <w:sz w:val="20"/>
          <w:szCs w:val="20"/>
        </w:rPr>
        <w:t>2</w:t>
      </w:r>
      <w:r>
        <w:rPr>
          <w:rFonts w:ascii="Times New Roman" w:hAnsi="Times New Roman" w:cs="Times New Roman"/>
          <w:kern w:val="0"/>
          <w:sz w:val="20"/>
          <w:szCs w:val="20"/>
        </w:rPr>
        <w:t>]</w:t>
      </w:r>
      <w:r>
        <w:rPr>
          <w:rFonts w:ascii="Times New Roman" w:hAnsi="Times New Roman" w:cs="Times New Roman"/>
          <w:kern w:val="0"/>
          <w:sz w:val="20"/>
          <w:szCs w:val="20"/>
          <w:lang w:eastAsia="en-US"/>
        </w:rPr>
        <w:t xml:space="preserve">.  </w:t>
      </w:r>
    </w:p>
    <w:p w14:paraId="26EC2D7C" w14:textId="3850150E" w:rsidR="00E618EA" w:rsidRDefault="00466E6B">
      <w:pPr>
        <w:pStyle w:val="2"/>
        <w:rPr>
          <w:b w:val="0"/>
          <w:bCs/>
          <w:sz w:val="20"/>
          <w:lang w:eastAsia="zh-CN"/>
        </w:rPr>
      </w:pPr>
      <w:r>
        <w:rPr>
          <w:rFonts w:hint="eastAsia"/>
          <w:bCs/>
          <w:szCs w:val="24"/>
        </w:rPr>
        <w:t>Gallium Nitride (GaN): High-Frequency Dominance and Thermal Challenges</w:t>
      </w:r>
      <w:bookmarkStart w:id="0" w:name="_GoBack"/>
      <w:bookmarkEnd w:id="0"/>
    </w:p>
    <w:p w14:paraId="4D99B7B3" w14:textId="77777777" w:rsidR="00E618EA" w:rsidRDefault="00466E6B">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 xml:space="preserve">GaN, with a 3.4 eV bandgap, high </w:t>
      </w:r>
      <w:r>
        <w:rPr>
          <w:rFonts w:ascii="Times New Roman" w:hAnsi="Times New Roman" w:cs="Times New Roman"/>
          <w:kern w:val="0"/>
          <w:sz w:val="20"/>
          <w:szCs w:val="20"/>
          <w:lang w:eastAsia="en-US"/>
        </w:rPr>
        <w:t>electron mobility (2000 cm</w:t>
      </w:r>
      <w:r>
        <w:rPr>
          <w:rFonts w:ascii="Times New Roman" w:hAnsi="Times New Roman" w:cs="Times New Roman"/>
          <w:kern w:val="0"/>
          <w:sz w:val="20"/>
          <w:szCs w:val="20"/>
          <w:vertAlign w:val="superscript"/>
        </w:rPr>
        <w:t>2</w:t>
      </w:r>
      <w:r>
        <w:rPr>
          <w:rFonts w:ascii="Times New Roman" w:hAnsi="Times New Roman" w:cs="Times New Roman"/>
          <w:kern w:val="0"/>
          <w:sz w:val="20"/>
          <w:szCs w:val="20"/>
          <w:lang w:eastAsia="en-US"/>
        </w:rPr>
        <w:t>/V·s), and compatibility with silicon processes, is indispensable for 5G and power electronics. Its high-frequency performance (f</w:t>
      </w:r>
      <w:r>
        <w:rPr>
          <w:rFonts w:ascii="Times New Roman" w:hAnsi="Times New Roman" w:cs="Times New Roman"/>
          <w:kern w:val="0"/>
          <w:sz w:val="20"/>
          <w:szCs w:val="20"/>
          <w:vertAlign w:val="subscript"/>
          <w:lang w:eastAsia="en-US"/>
        </w:rPr>
        <w:t xml:space="preserve">T </w:t>
      </w:r>
      <w:r>
        <w:rPr>
          <w:rFonts w:ascii="Times New Roman" w:hAnsi="Times New Roman" w:cs="Times New Roman"/>
          <w:kern w:val="0"/>
          <w:sz w:val="20"/>
          <w:szCs w:val="20"/>
          <w:lang w:eastAsia="en-US"/>
        </w:rPr>
        <w:t>&gt;100 GHz) enables GaN power amplifiers (PAs) in 5G base stations to achieve &gt;70% power-added effic</w:t>
      </w:r>
      <w:r>
        <w:rPr>
          <w:rFonts w:ascii="Times New Roman" w:hAnsi="Times New Roman" w:cs="Times New Roman"/>
          <w:kern w:val="0"/>
          <w:sz w:val="20"/>
          <w:szCs w:val="20"/>
          <w:lang w:eastAsia="en-US"/>
        </w:rPr>
        <w:t>iency (PAE) at 3.5 GHz. Nokia</w:t>
      </w:r>
      <w:r>
        <w:rPr>
          <w:rFonts w:ascii="Times New Roman" w:hAnsi="Times New Roman" w:cs="Times New Roman"/>
          <w:kern w:val="0"/>
          <w:sz w:val="20"/>
          <w:szCs w:val="20"/>
        </w:rPr>
        <w:t>’</w:t>
      </w:r>
      <w:r>
        <w:rPr>
          <w:rFonts w:ascii="Times New Roman" w:hAnsi="Times New Roman" w:cs="Times New Roman"/>
          <w:kern w:val="0"/>
          <w:sz w:val="20"/>
          <w:szCs w:val="20"/>
          <w:lang w:eastAsia="en-US"/>
        </w:rPr>
        <w:t>s AirScale RF units using GaN PAs reduce energy consumption by 30% while expanding coverage by 20%</w:t>
      </w:r>
      <w:r>
        <w:rPr>
          <w:rFonts w:ascii="Times New Roman" w:hAnsi="Times New Roman" w:cs="Times New Roman" w:hint="eastAsia"/>
          <w:kern w:val="0"/>
          <w:sz w:val="20"/>
          <w:szCs w:val="20"/>
        </w:rPr>
        <w:t xml:space="preserve"> (as shown in figure 2)</w:t>
      </w:r>
      <w:r>
        <w:rPr>
          <w:rFonts w:ascii="Times New Roman" w:hAnsi="Times New Roman" w:cs="Times New Roman"/>
          <w:kern w:val="0"/>
          <w:sz w:val="20"/>
          <w:szCs w:val="20"/>
          <w:lang w:eastAsia="en-US"/>
        </w:rPr>
        <w:t>. For mmWave (28 GHz+), GaN-on-SiC modules achieve 8 dB linear gain and 40% PAE, supporting satellite com</w:t>
      </w:r>
      <w:r>
        <w:rPr>
          <w:rFonts w:ascii="Times New Roman" w:hAnsi="Times New Roman" w:cs="Times New Roman"/>
          <w:kern w:val="0"/>
          <w:sz w:val="20"/>
          <w:szCs w:val="20"/>
          <w:lang w:eastAsia="en-US"/>
        </w:rPr>
        <w:t xml:space="preserve">munications .  </w:t>
      </w:r>
    </w:p>
    <w:p w14:paraId="1A0CCF3D"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 xml:space="preserve">GaN-on-Si technology reduces costs by 60% via AlN/AlGaN buffer layers to mitigate lattice mismatch (~17%) </w:t>
      </w:r>
      <w:r>
        <w:rPr>
          <w:rFonts w:ascii="Times New Roman" w:hAnsi="Times New Roman" w:cs="Times New Roman" w:hint="eastAsia"/>
          <w:kern w:val="0"/>
          <w:sz w:val="20"/>
          <w:szCs w:val="20"/>
        </w:rPr>
        <w:t>[6]</w:t>
      </w:r>
      <w:r>
        <w:rPr>
          <w:rFonts w:ascii="Times New Roman" w:hAnsi="Times New Roman" w:cs="Times New Roman" w:hint="eastAsia"/>
          <w:kern w:val="0"/>
          <w:sz w:val="20"/>
          <w:szCs w:val="20"/>
          <w:lang w:eastAsia="en-US"/>
        </w:rPr>
        <w:t>. TSMC</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s 6-inch GaN-on-Si process integrates &gt;500 RF devices per wafer, halving costs compared to GaN-on-SiC </w:t>
      </w:r>
      <w:r>
        <w:rPr>
          <w:rFonts w:ascii="Times New Roman" w:hAnsi="Times New Roman" w:cs="Times New Roman" w:hint="eastAsia"/>
          <w:kern w:val="0"/>
          <w:sz w:val="20"/>
          <w:szCs w:val="20"/>
        </w:rPr>
        <w:t>[6]</w:t>
      </w:r>
      <w:r>
        <w:rPr>
          <w:rFonts w:ascii="Times New Roman" w:hAnsi="Times New Roman" w:cs="Times New Roman" w:hint="eastAsia"/>
          <w:kern w:val="0"/>
          <w:sz w:val="20"/>
          <w:szCs w:val="20"/>
          <w:lang w:eastAsia="en-US"/>
        </w:rPr>
        <w:t>. Xiaomi</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s 120W G</w:t>
      </w:r>
      <w:r>
        <w:rPr>
          <w:rFonts w:ascii="Times New Roman" w:hAnsi="Times New Roman" w:cs="Times New Roman" w:hint="eastAsia"/>
          <w:kern w:val="0"/>
          <w:sz w:val="20"/>
          <w:szCs w:val="20"/>
          <w:lang w:eastAsia="en-US"/>
        </w:rPr>
        <w:t>aN fast charger exemplifies consumer adoption, achieving 95% efficiency in 1/3 the size of silicon-based solutions. In EVs, GaN inverters reduce switching loss by 50%, boosting Tesla Model 3</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s efficiency from 92% to 97% and extending range by 8% </w:t>
      </w:r>
      <w:r>
        <w:rPr>
          <w:rFonts w:ascii="Times New Roman" w:hAnsi="Times New Roman" w:cs="Times New Roman" w:hint="eastAsia"/>
          <w:kern w:val="0"/>
          <w:sz w:val="20"/>
          <w:szCs w:val="20"/>
        </w:rPr>
        <w:t>[5]</w:t>
      </w:r>
      <w:r>
        <w:rPr>
          <w:rFonts w:ascii="Times New Roman" w:hAnsi="Times New Roman" w:cs="Times New Roman" w:hint="eastAsia"/>
          <w:kern w:val="0"/>
          <w:sz w:val="20"/>
          <w:szCs w:val="20"/>
          <w:lang w:eastAsia="en-US"/>
        </w:rPr>
        <w:t xml:space="preserve">.  </w:t>
      </w:r>
    </w:p>
    <w:p w14:paraId="78771C51"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How</w:t>
      </w:r>
      <w:r>
        <w:rPr>
          <w:rFonts w:ascii="Times New Roman" w:hAnsi="Times New Roman" w:cs="Times New Roman" w:hint="eastAsia"/>
          <w:kern w:val="0"/>
          <w:sz w:val="20"/>
          <w:szCs w:val="20"/>
          <w:lang w:eastAsia="en-US"/>
        </w:rPr>
        <w:t>ever, interface defects in AlGaN/GaN heterojunctions (trap density ~10</w:t>
      </w:r>
      <w:r>
        <w:rPr>
          <w:rFonts w:ascii="Times New Roman" w:hAnsi="Times New Roman" w:cs="Times New Roman" w:hint="eastAsia"/>
          <w:kern w:val="0"/>
          <w:sz w:val="20"/>
          <w:szCs w:val="20"/>
          <w:vertAlign w:val="superscript"/>
        </w:rPr>
        <w:t>13</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-2</w:t>
      </w:r>
      <w:r>
        <w:rPr>
          <w:rFonts w:ascii="Times New Roman" w:hAnsi="Times New Roman" w:cs="Times New Roman" w:hint="eastAsia"/>
          <w:kern w:val="0"/>
          <w:sz w:val="20"/>
          <w:szCs w:val="20"/>
          <w:lang w:eastAsia="en-US"/>
        </w:rPr>
        <w:t xml:space="preserve">) degrade 2DEG mobility by 20% over time </w:t>
      </w:r>
      <w:r>
        <w:rPr>
          <w:rFonts w:ascii="Times New Roman" w:hAnsi="Times New Roman" w:cs="Times New Roman" w:hint="eastAsia"/>
          <w:kern w:val="0"/>
          <w:sz w:val="20"/>
          <w:szCs w:val="20"/>
        </w:rPr>
        <w:t>[1]</w:t>
      </w:r>
      <w:r>
        <w:rPr>
          <w:rFonts w:ascii="Times New Roman" w:hAnsi="Times New Roman" w:cs="Times New Roman" w:hint="eastAsia"/>
          <w:kern w:val="0"/>
          <w:sz w:val="20"/>
          <w:szCs w:val="20"/>
          <w:lang w:eastAsia="en-US"/>
        </w:rPr>
        <w:t>. Self-heating (&gt;100</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C) exacerbates performance degradation. Solutions include AlN substrates (thermal conductivity 319 W/m</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K) to reduce</w:t>
      </w:r>
      <w:r>
        <w:rPr>
          <w:rFonts w:ascii="Times New Roman" w:hAnsi="Times New Roman" w:cs="Times New Roman" w:hint="eastAsia"/>
          <w:kern w:val="0"/>
          <w:sz w:val="20"/>
          <w:szCs w:val="20"/>
          <w:lang w:eastAsia="en-US"/>
        </w:rPr>
        <w:t xml:space="preserve"> thermal resistance by 50%. Qorvo</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s QPD1015 module using AlN </w:t>
      </w:r>
      <w:r>
        <w:rPr>
          <w:rFonts w:ascii="Times New Roman" w:hAnsi="Times New Roman" w:cs="Times New Roman" w:hint="eastAsia"/>
          <w:kern w:val="0"/>
          <w:sz w:val="20"/>
          <w:szCs w:val="20"/>
          <w:lang w:eastAsia="en-US"/>
        </w:rPr>
        <w:lastRenderedPageBreak/>
        <w:t>substrates maintains temperatures &lt;85</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xml:space="preserve">C, extending lifespan to 100,000 hours </w:t>
      </w:r>
      <w:r>
        <w:rPr>
          <w:rFonts w:ascii="Times New Roman" w:hAnsi="Times New Roman" w:cs="Times New Roman" w:hint="eastAsia"/>
          <w:kern w:val="0"/>
          <w:sz w:val="20"/>
          <w:szCs w:val="20"/>
        </w:rPr>
        <w:t>[7]</w:t>
      </w:r>
      <w:r>
        <w:rPr>
          <w:rFonts w:ascii="Times New Roman" w:hAnsi="Times New Roman" w:cs="Times New Roman" w:hint="eastAsia"/>
          <w:kern w:val="0"/>
          <w:sz w:val="20"/>
          <w:szCs w:val="20"/>
          <w:lang w:eastAsia="en-US"/>
        </w:rPr>
        <w:t>. Microchannel cooling, as in Infineon</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s CoolGaN</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limits temperature rise to 40</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 xml:space="preserve">C under extreme </w:t>
      </w:r>
      <w:r>
        <w:rPr>
          <w:rFonts w:ascii="Times New Roman" w:hAnsi="Times New Roman" w:cs="Times New Roman"/>
          <w:kern w:val="0"/>
          <w:sz w:val="20"/>
          <w:szCs w:val="20"/>
          <w:lang w:eastAsia="en-US"/>
        </w:rPr>
        <w:t>conditions.</w:t>
      </w:r>
      <w:r>
        <w:rPr>
          <w:rFonts w:ascii="Times New Roman" w:hAnsi="Times New Roman" w:cs="Times New Roman" w:hint="eastAsia"/>
          <w:kern w:val="0"/>
          <w:sz w:val="20"/>
          <w:szCs w:val="20"/>
          <w:lang w:eastAsia="en-US"/>
        </w:rPr>
        <w:t xml:space="preserve">  </w:t>
      </w:r>
    </w:p>
    <w:p w14:paraId="0C86425F"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Atomic layer deposition (ALD) of SiN capping layers reduces interface traps to 10</w:t>
      </w:r>
      <w:r>
        <w:rPr>
          <w:rFonts w:ascii="Times New Roman" w:hAnsi="Times New Roman" w:cs="Times New Roman" w:hint="eastAsia"/>
          <w:kern w:val="0"/>
          <w:sz w:val="20"/>
          <w:szCs w:val="20"/>
          <w:vertAlign w:val="superscript"/>
        </w:rPr>
        <w:t>11</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-2</w:t>
      </w:r>
      <w:r>
        <w:rPr>
          <w:rFonts w:ascii="Times New Roman" w:hAnsi="Times New Roman" w:cs="Times New Roman" w:hint="eastAsia"/>
          <w:kern w:val="0"/>
          <w:sz w:val="20"/>
          <w:szCs w:val="20"/>
          <w:lang w:eastAsia="en-US"/>
        </w:rPr>
        <w:t xml:space="preserve"> and boosts breakdown voltage to 810 V. MIT</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s ALD process using TMA and NH</w:t>
      </w:r>
      <w:r>
        <w:rPr>
          <w:rFonts w:ascii="Times New Roman" w:hAnsi="Times New Roman" w:cs="Times New Roman" w:hint="eastAsia"/>
          <w:kern w:val="0"/>
          <w:sz w:val="20"/>
          <w:szCs w:val="20"/>
        </w:rPr>
        <w:t xml:space="preserve">3 </w:t>
      </w:r>
      <w:r>
        <w:rPr>
          <w:rFonts w:ascii="Times New Roman" w:hAnsi="Times New Roman" w:cs="Times New Roman" w:hint="eastAsia"/>
          <w:kern w:val="0"/>
          <w:sz w:val="20"/>
          <w:szCs w:val="20"/>
          <w:lang w:eastAsia="en-US"/>
        </w:rPr>
        <w:t>at 300</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C improved GaN HEMT RF stability by 40%. Future integration of GaN on AlN substrates r</w:t>
      </w:r>
      <w:r>
        <w:rPr>
          <w:rFonts w:ascii="Times New Roman" w:hAnsi="Times New Roman" w:cs="Times New Roman" w:hint="eastAsia"/>
          <w:kern w:val="0"/>
          <w:sz w:val="20"/>
          <w:szCs w:val="20"/>
          <w:lang w:eastAsia="en-US"/>
        </w:rPr>
        <w:t>educes lattice mismatch (2.4%) and enhances 2DEG density (1.5</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10</w:t>
      </w:r>
      <w:r>
        <w:rPr>
          <w:rFonts w:ascii="Times New Roman" w:hAnsi="Times New Roman" w:cs="Times New Roman" w:hint="eastAsia"/>
          <w:kern w:val="0"/>
          <w:sz w:val="20"/>
          <w:szCs w:val="20"/>
          <w:vertAlign w:val="superscript"/>
        </w:rPr>
        <w:t>13</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-2</w:t>
      </w:r>
      <w:r>
        <w:rPr>
          <w:rFonts w:ascii="Times New Roman" w:hAnsi="Times New Roman" w:cs="Times New Roman" w:hint="eastAsia"/>
          <w:kern w:val="0"/>
          <w:sz w:val="20"/>
          <w:szCs w:val="20"/>
          <w:lang w:eastAsia="en-US"/>
        </w:rPr>
        <w:t>), as applied in Raytheon</w:t>
      </w:r>
      <w:r>
        <w:rPr>
          <w:rFonts w:ascii="Times New Roman" w:hAnsi="Times New Roman" w:cs="Times New Roman"/>
          <w:kern w:val="0"/>
          <w:sz w:val="20"/>
          <w:szCs w:val="20"/>
        </w:rPr>
        <w:t>’</w:t>
      </w:r>
      <w:r>
        <w:rPr>
          <w:rFonts w:ascii="Times New Roman" w:hAnsi="Times New Roman" w:cs="Times New Roman" w:hint="eastAsia"/>
          <w:kern w:val="0"/>
          <w:sz w:val="20"/>
          <w:szCs w:val="20"/>
          <w:lang w:eastAsia="en-US"/>
        </w:rPr>
        <w:t xml:space="preserve">s AN/SPY-6 radar </w:t>
      </w:r>
      <w:r>
        <w:rPr>
          <w:rFonts w:ascii="Times New Roman" w:hAnsi="Times New Roman" w:cs="Times New Roman" w:hint="eastAsia"/>
          <w:kern w:val="0"/>
          <w:sz w:val="20"/>
          <w:szCs w:val="20"/>
        </w:rPr>
        <w:t>[8]</w:t>
      </w:r>
      <w:r>
        <w:rPr>
          <w:rFonts w:ascii="Times New Roman" w:hAnsi="Times New Roman" w:cs="Times New Roman" w:hint="eastAsia"/>
          <w:kern w:val="0"/>
          <w:sz w:val="20"/>
          <w:szCs w:val="20"/>
          <w:lang w:eastAsia="en-US"/>
        </w:rPr>
        <w:t xml:space="preserve">. With 8-inch GaN-on-Si wafers expected to drop to \$500 by 2025, GaN will penetrate consumer, automotive, and industrial markets </w:t>
      </w:r>
      <w:r>
        <w:rPr>
          <w:rFonts w:ascii="Times New Roman" w:hAnsi="Times New Roman" w:cs="Times New Roman" w:hint="eastAsia"/>
          <w:kern w:val="0"/>
          <w:sz w:val="20"/>
          <w:szCs w:val="20"/>
        </w:rPr>
        <w:t>[9]</w:t>
      </w:r>
      <w:r>
        <w:rPr>
          <w:rFonts w:ascii="Times New Roman" w:hAnsi="Times New Roman" w:cs="Times New Roman" w:hint="eastAsia"/>
          <w:kern w:val="0"/>
          <w:sz w:val="20"/>
          <w:szCs w:val="20"/>
          <w:lang w:eastAsia="en-US"/>
        </w:rPr>
        <w:t xml:space="preserve">.  </w:t>
      </w:r>
    </w:p>
    <w:p w14:paraId="15ACDC0E" w14:textId="77777777" w:rsidR="00E618EA" w:rsidRDefault="00466E6B">
      <w:pPr>
        <w:pStyle w:val="2"/>
        <w:rPr>
          <w:bCs/>
          <w:szCs w:val="24"/>
        </w:rPr>
      </w:pPr>
      <w:r>
        <w:rPr>
          <w:bCs/>
          <w:szCs w:val="24"/>
        </w:rPr>
        <w:t>Ind</w:t>
      </w:r>
      <w:r>
        <w:rPr>
          <w:bCs/>
          <w:szCs w:val="24"/>
        </w:rPr>
        <w:t>ium Nitride (InN): Infrared Potential and Crystal Quality Challenges</w:t>
      </w:r>
    </w:p>
    <w:p w14:paraId="2382B8A3" w14:textId="77777777" w:rsidR="00E618EA" w:rsidRDefault="00466E6B">
      <w:pPr>
        <w:pStyle w:val="a3"/>
        <w:widowControl/>
        <w:shd w:val="clear" w:color="auto" w:fill="FFFFFF"/>
        <w:spacing w:before="0" w:beforeAutospacing="0" w:after="0" w:afterAutospacing="0"/>
        <w:ind w:firstLine="284"/>
        <w:rPr>
          <w:rFonts w:ascii="Times New Roman" w:hAnsi="Times New Roman" w:cs="Times New Roman"/>
          <w:kern w:val="0"/>
          <w:sz w:val="20"/>
          <w:szCs w:val="20"/>
          <w:lang w:val="en-US" w:eastAsia="zh-CN"/>
        </w:rPr>
      </w:pPr>
      <w:r>
        <w:rPr>
          <w:rFonts w:ascii="Times New Roman" w:hAnsi="Times New Roman" w:cs="Times New Roman"/>
          <w:kern w:val="0"/>
          <w:sz w:val="20"/>
          <w:szCs w:val="20"/>
          <w:lang w:val="en-US" w:eastAsia="en-US"/>
        </w:rPr>
        <w:t>InN’s narrow bandgap (0.7 eV, corresponding to a wavelength of ~1.77 μm) positions it as a pivotal material for infrared photonics and quantum technologies. Its spectral alignment with th</w:t>
      </w:r>
      <w:r>
        <w:rPr>
          <w:rFonts w:ascii="Times New Roman" w:hAnsi="Times New Roman" w:cs="Times New Roman"/>
          <w:kern w:val="0"/>
          <w:sz w:val="20"/>
          <w:szCs w:val="20"/>
          <w:lang w:val="en-US" w:eastAsia="en-US"/>
        </w:rPr>
        <w:t>e low-loss window of fiber-optic communication (1.55 μm) enables applications in long-haul optical networks and integrated photonic circuits. For instance, researchers at the University of California, Santa Barbara (UCSB) have developed InGaN nanowire lase</w:t>
      </w:r>
      <w:r>
        <w:rPr>
          <w:rFonts w:ascii="Times New Roman" w:hAnsi="Times New Roman" w:cs="Times New Roman"/>
          <w:kern w:val="0"/>
          <w:sz w:val="20"/>
          <w:szCs w:val="20"/>
          <w:lang w:val="en-US" w:eastAsia="en-US"/>
        </w:rPr>
        <w:t xml:space="preserve">rs that achieve room-temperature continuous-wave lasing in the 1.3–1.55 μm range, with threshold current densities as low as 1 kA/cm² </w:t>
      </w:r>
      <w:r>
        <w:rPr>
          <w:rFonts w:ascii="Times New Roman" w:hAnsi="Times New Roman" w:cs="Times New Roman"/>
          <w:kern w:val="0"/>
          <w:sz w:val="20"/>
          <w:szCs w:val="20"/>
          <w:lang w:val="en-US" w:eastAsia="zh-CN"/>
        </w:rPr>
        <w:t>[6]</w:t>
      </w:r>
      <w:r>
        <w:rPr>
          <w:rFonts w:ascii="Times New Roman" w:hAnsi="Times New Roman" w:cs="Times New Roman"/>
          <w:kern w:val="0"/>
          <w:sz w:val="20"/>
          <w:szCs w:val="20"/>
          <w:lang w:val="en-US" w:eastAsia="en-US"/>
        </w:rPr>
        <w:t>. These lasers are compatible with silicon photonics platforms, offering a pathway toward on-chip optical interconnects</w:t>
      </w:r>
      <w:r>
        <w:rPr>
          <w:rFonts w:ascii="Times New Roman" w:hAnsi="Times New Roman" w:cs="Times New Roman"/>
          <w:kern w:val="0"/>
          <w:sz w:val="20"/>
          <w:szCs w:val="20"/>
          <w:lang w:val="en-US" w:eastAsia="en-US"/>
        </w:rPr>
        <w:t xml:space="preserve"> for high-speed data transmission. Furthermore, InN quantum dots embedded in GaN matrices exhibit single-photon emission at 1.55 μm, with a second-order correlation function g(2)(0)&lt;0.1 meeting the stringent requirements for quantum key distribution (QKD) </w:t>
      </w:r>
      <w:r>
        <w:rPr>
          <w:rFonts w:ascii="Times New Roman" w:hAnsi="Times New Roman" w:cs="Times New Roman"/>
          <w:kern w:val="0"/>
          <w:sz w:val="20"/>
          <w:szCs w:val="20"/>
          <w:lang w:val="en-US" w:eastAsia="en-US"/>
        </w:rPr>
        <w:t xml:space="preserve">systems </w:t>
      </w:r>
      <w:r>
        <w:rPr>
          <w:rFonts w:ascii="Times New Roman" w:hAnsi="Times New Roman" w:cs="Times New Roman"/>
          <w:kern w:val="0"/>
          <w:sz w:val="20"/>
          <w:szCs w:val="20"/>
          <w:lang w:val="en-US" w:eastAsia="zh-CN"/>
        </w:rPr>
        <w:t>[</w:t>
      </w:r>
      <w:r>
        <w:rPr>
          <w:rFonts w:ascii="Times New Roman" w:hAnsi="Times New Roman" w:cs="Times New Roman" w:hint="eastAsia"/>
          <w:kern w:val="0"/>
          <w:sz w:val="20"/>
          <w:szCs w:val="20"/>
          <w:lang w:val="en-US" w:eastAsia="zh-CN"/>
        </w:rPr>
        <w:t>1</w:t>
      </w:r>
      <w:r>
        <w:rPr>
          <w:rFonts w:ascii="Times New Roman" w:hAnsi="Times New Roman" w:cs="Times New Roman"/>
          <w:kern w:val="0"/>
          <w:sz w:val="20"/>
          <w:szCs w:val="20"/>
          <w:lang w:val="en-US" w:eastAsia="zh-CN"/>
        </w:rPr>
        <w:t>]</w:t>
      </w:r>
      <w:r>
        <w:rPr>
          <w:rFonts w:ascii="Times New Roman" w:hAnsi="Times New Roman" w:cs="Times New Roman"/>
          <w:kern w:val="0"/>
          <w:sz w:val="20"/>
          <w:szCs w:val="20"/>
          <w:lang w:val="en-US" w:eastAsia="en-US"/>
        </w:rPr>
        <w:t>. Such advancements highlight InN’s potential to bridge classical optoelectronics and emerging quantum communication technologies.</w:t>
      </w:r>
    </w:p>
    <w:p w14:paraId="68F21DDA" w14:textId="77777777" w:rsidR="00E618EA" w:rsidRDefault="00466E6B">
      <w:pPr>
        <w:pStyle w:val="a3"/>
        <w:widowControl/>
        <w:shd w:val="clear" w:color="auto" w:fill="FFFFFF"/>
        <w:spacing w:before="0" w:beforeAutospacing="0" w:after="0" w:afterAutospacing="0"/>
        <w:ind w:firstLine="284"/>
        <w:rPr>
          <w:rFonts w:ascii="Times New Roman" w:hAnsi="Times New Roman" w:cs="Times New Roman"/>
          <w:kern w:val="0"/>
          <w:sz w:val="20"/>
          <w:szCs w:val="20"/>
          <w:lang w:val="en-US" w:eastAsia="en-US"/>
        </w:rPr>
      </w:pPr>
      <w:r>
        <w:rPr>
          <w:rFonts w:ascii="Times New Roman" w:hAnsi="Times New Roman" w:cs="Times New Roman"/>
          <w:kern w:val="0"/>
          <w:sz w:val="20"/>
          <w:szCs w:val="20"/>
          <w:lang w:val="en-US" w:eastAsia="en-US"/>
        </w:rPr>
        <w:t>Despite its promise, InN faces significant hurdles in commercialization due to inherent material defects and growth complexities. Conventional metalorganic chemical vapor deposition (MOCVD) techniques struggle with InN’s high equilibrium nitrogen vapor pre</w:t>
      </w:r>
      <w:r>
        <w:rPr>
          <w:rFonts w:ascii="Times New Roman" w:hAnsi="Times New Roman" w:cs="Times New Roman"/>
          <w:kern w:val="0"/>
          <w:sz w:val="20"/>
          <w:szCs w:val="20"/>
          <w:lang w:val="en-US" w:eastAsia="en-US"/>
        </w:rPr>
        <w:t>ssure (&gt;10⁵ Pa at growth temperatures), which destabilizes the growth process and leads to high dislocation densities (&gt;10</w:t>
      </w:r>
      <w:r>
        <w:rPr>
          <w:rFonts w:ascii="Times New Roman" w:hAnsi="Times New Roman" w:cs="Times New Roman"/>
          <w:kern w:val="0"/>
          <w:sz w:val="20"/>
          <w:szCs w:val="20"/>
          <w:vertAlign w:val="superscript"/>
          <w:lang w:val="en-US" w:eastAsia="zh-CN"/>
        </w:rPr>
        <w:t>10</w:t>
      </w:r>
      <w:r>
        <w:rPr>
          <w:rFonts w:ascii="Times New Roman" w:hAnsi="Times New Roman" w:cs="Times New Roman"/>
          <w:kern w:val="0"/>
          <w:sz w:val="20"/>
          <w:szCs w:val="20"/>
          <w:lang w:val="en-US" w:eastAsia="en-US"/>
        </w:rPr>
        <w:t>cm⁻²). These defects degrade carrier mobility and exacerbate non-radiative recombination, limiting device performance. To address th</w:t>
      </w:r>
      <w:r>
        <w:rPr>
          <w:rFonts w:ascii="Times New Roman" w:hAnsi="Times New Roman" w:cs="Times New Roman"/>
          <w:kern w:val="0"/>
          <w:sz w:val="20"/>
          <w:szCs w:val="20"/>
          <w:lang w:val="en-US" w:eastAsia="en-US"/>
        </w:rPr>
        <w:t>is, Tokyo Institute of Technology (Tokyo Tech) pioneered plasma-assisted molecular beam epitaxy (PA-MBE) under low-temperature conditions (&lt;500°C), reducing dislocation densities to 10⁸ cm⁻² . However, this method sacrifices growth rates (0.1 μm/h), render</w:t>
      </w:r>
      <w:r>
        <w:rPr>
          <w:rFonts w:ascii="Times New Roman" w:hAnsi="Times New Roman" w:cs="Times New Roman"/>
          <w:kern w:val="0"/>
          <w:sz w:val="20"/>
          <w:szCs w:val="20"/>
          <w:lang w:val="en-US" w:eastAsia="en-US"/>
        </w:rPr>
        <w:t>ing it impractical for large-scale production. Additionally, InN’s intrinsic n-type conductivity (carrier concentration &gt;10¹⁸ cm⁻³) complicates the fabrication of p-n junctions, a cornerstone of optoelectronic devices. This limitation stems from the lack o</w:t>
      </w:r>
      <w:r>
        <w:rPr>
          <w:rFonts w:ascii="Times New Roman" w:hAnsi="Times New Roman" w:cs="Times New Roman"/>
          <w:kern w:val="0"/>
          <w:sz w:val="20"/>
          <w:szCs w:val="20"/>
          <w:lang w:val="en-US" w:eastAsia="en-US"/>
        </w:rPr>
        <w:t>f reliable p-type doping methods, as acceptor impurities such as magnesium (Mg) form deep-level traps rather than active hole carriers.</w:t>
      </w:r>
    </w:p>
    <w:p w14:paraId="2B702FD4" w14:textId="77777777" w:rsidR="00E618EA" w:rsidRDefault="00466E6B">
      <w:pPr>
        <w:pStyle w:val="a3"/>
        <w:widowControl/>
        <w:shd w:val="clear" w:color="auto" w:fill="FFFFFF"/>
        <w:spacing w:before="0" w:beforeAutospacing="0" w:after="0" w:afterAutospacing="0"/>
        <w:ind w:firstLine="284"/>
        <w:rPr>
          <w:rFonts w:ascii="Times New Roman" w:hAnsi="Times New Roman" w:cs="Times New Roman"/>
          <w:kern w:val="0"/>
          <w:sz w:val="20"/>
          <w:szCs w:val="20"/>
          <w:lang w:val="en-US" w:eastAsia="en-US"/>
        </w:rPr>
      </w:pPr>
      <w:r>
        <w:rPr>
          <w:rFonts w:ascii="Times New Roman" w:hAnsi="Times New Roman" w:cs="Times New Roman"/>
          <w:kern w:val="0"/>
          <w:sz w:val="20"/>
          <w:szCs w:val="20"/>
          <w:lang w:val="en-US" w:eastAsia="en-US"/>
        </w:rPr>
        <w:t>Innovative heterostructure designs and material hybridization strategies are unlocking InN’s full potential. For example</w:t>
      </w:r>
      <w:r>
        <w:rPr>
          <w:rFonts w:ascii="Times New Roman" w:hAnsi="Times New Roman" w:cs="Times New Roman"/>
          <w:kern w:val="0"/>
          <w:sz w:val="20"/>
          <w:szCs w:val="20"/>
          <w:lang w:val="en-US" w:eastAsia="en-US"/>
        </w:rPr>
        <w:t>, InN-perovskite (CsPbI₃) tandem solar cells exploit the complementary band alignment between InN (conduction band edge ~0.3 eV below perovskite) and perovskite absorbers. This configuration enhances charge separation efficiency, achieving a record power c</w:t>
      </w:r>
      <w:r>
        <w:rPr>
          <w:rFonts w:ascii="Times New Roman" w:hAnsi="Times New Roman" w:cs="Times New Roman"/>
          <w:kern w:val="0"/>
          <w:sz w:val="20"/>
          <w:szCs w:val="20"/>
          <w:lang w:val="en-US" w:eastAsia="en-US"/>
        </w:rPr>
        <w:t xml:space="preserve">onversion efficiency (PCE) of 25% under AM1.5 illumination, with stability exceeding 1,000 hours </w:t>
      </w:r>
      <w:r>
        <w:rPr>
          <w:rFonts w:ascii="Times New Roman" w:hAnsi="Times New Roman" w:cs="Times New Roman"/>
          <w:kern w:val="0"/>
          <w:sz w:val="20"/>
          <w:szCs w:val="20"/>
          <w:lang w:val="en-US" w:eastAsia="zh-CN"/>
        </w:rPr>
        <w:t>[</w:t>
      </w:r>
      <w:r>
        <w:rPr>
          <w:rFonts w:ascii="Times New Roman" w:hAnsi="Times New Roman" w:cs="Times New Roman" w:hint="eastAsia"/>
          <w:kern w:val="0"/>
          <w:sz w:val="20"/>
          <w:szCs w:val="20"/>
          <w:lang w:val="en-US" w:eastAsia="zh-CN"/>
        </w:rPr>
        <w:t>1</w:t>
      </w:r>
      <w:r>
        <w:rPr>
          <w:rFonts w:ascii="Times New Roman" w:hAnsi="Times New Roman" w:cs="Times New Roman"/>
          <w:kern w:val="0"/>
          <w:sz w:val="20"/>
          <w:szCs w:val="20"/>
          <w:lang w:val="en-US" w:eastAsia="zh-CN"/>
        </w:rPr>
        <w:t>]</w:t>
      </w:r>
      <w:r>
        <w:rPr>
          <w:rFonts w:ascii="Times New Roman" w:hAnsi="Times New Roman" w:cs="Times New Roman"/>
          <w:kern w:val="0"/>
          <w:sz w:val="20"/>
          <w:szCs w:val="20"/>
          <w:lang w:val="en-US" w:eastAsia="en-US"/>
        </w:rPr>
        <w:t>. In infrared photodetectors, integrating InN with graphene leverages the latter’s ultrahigh carrier mobility (&gt;10⁴ cm²/V·s) to compensate for InN’s low mob</w:t>
      </w:r>
      <w:r>
        <w:rPr>
          <w:rFonts w:ascii="Times New Roman" w:hAnsi="Times New Roman" w:cs="Times New Roman"/>
          <w:kern w:val="0"/>
          <w:sz w:val="20"/>
          <w:szCs w:val="20"/>
          <w:lang w:val="en-US" w:eastAsia="en-US"/>
        </w:rPr>
        <w:t>ility. Devices combining InN nanowires and graphene electrodes demonstrate a detectivity (D</w:t>
      </w:r>
      <w:r>
        <w:rPr>
          <w:rFonts w:ascii="Times New Roman" w:hAnsi="Times New Roman" w:cs="Times New Roman"/>
          <w:kern w:val="0"/>
          <w:sz w:val="20"/>
          <w:szCs w:val="20"/>
          <w:lang w:val="en-US" w:eastAsia="zh-CN"/>
        </w:rPr>
        <w:t>*</w:t>
      </w:r>
      <w:r>
        <w:rPr>
          <w:rFonts w:ascii="Times New Roman" w:hAnsi="Times New Roman" w:cs="Times New Roman"/>
          <w:kern w:val="0"/>
          <w:sz w:val="20"/>
          <w:szCs w:val="20"/>
          <w:lang w:val="en-US" w:eastAsia="en-US"/>
        </w:rPr>
        <w:t>) exceeding 10¹² Jones at 1.55 μm, rivaling commercial InGaAs detectors.</w:t>
      </w:r>
    </w:p>
    <w:p w14:paraId="09E7A69E" w14:textId="77777777" w:rsidR="00E618EA" w:rsidRDefault="00466E6B">
      <w:pPr>
        <w:pStyle w:val="a3"/>
        <w:widowControl/>
        <w:shd w:val="clear" w:color="auto" w:fill="FFFFFF"/>
        <w:spacing w:before="0" w:beforeAutospacing="0" w:after="0" w:afterAutospacing="0"/>
        <w:ind w:firstLine="284"/>
        <w:rPr>
          <w:rFonts w:ascii="Times New Roman" w:hAnsi="Times New Roman" w:cs="Times New Roman"/>
          <w:kern w:val="0"/>
          <w:sz w:val="20"/>
          <w:szCs w:val="20"/>
          <w:lang w:val="en-US" w:eastAsia="en-US"/>
        </w:rPr>
      </w:pPr>
      <w:r>
        <w:rPr>
          <w:rFonts w:ascii="Times New Roman" w:hAnsi="Times New Roman" w:cs="Times New Roman"/>
          <w:kern w:val="0"/>
          <w:sz w:val="20"/>
          <w:szCs w:val="20"/>
          <w:lang w:val="en-US" w:eastAsia="en-US"/>
        </w:rPr>
        <w:t>To overcome growth bottlenecks, researchers are exploring ternary and quaternary alloys. Al</w:t>
      </w:r>
      <w:r>
        <w:rPr>
          <w:rFonts w:ascii="Times New Roman" w:hAnsi="Times New Roman" w:cs="Times New Roman"/>
          <w:kern w:val="0"/>
          <w:sz w:val="20"/>
          <w:szCs w:val="20"/>
          <w:lang w:val="en-US" w:eastAsia="en-US"/>
        </w:rPr>
        <w:t>InN alloys with indium compositions of ~18% exhibit tunable bandgaps (~2.4 eV) and reduced lattice mismatch with GaN (&lt;2%), enabling high-quality heteroepitaxial growth for ultraviolet-infrared broadband photodetectors. Meanwhile, hydride vapor phase epita</w:t>
      </w:r>
      <w:r>
        <w:rPr>
          <w:rFonts w:ascii="Times New Roman" w:hAnsi="Times New Roman" w:cs="Times New Roman"/>
          <w:kern w:val="0"/>
          <w:sz w:val="20"/>
          <w:szCs w:val="20"/>
          <w:lang w:val="en-US" w:eastAsia="en-US"/>
        </w:rPr>
        <w:t>xy (HVPE) has emerged as a promising alternative, offering growth rates &gt;10 μm/h for InN films with dislocation densities below 10⁷ cm⁻². Recent breakthroughs in substrate engineering, such as graphene-coated sapphire or silicon substrates, further mitigat</w:t>
      </w:r>
      <w:r>
        <w:rPr>
          <w:rFonts w:ascii="Times New Roman" w:hAnsi="Times New Roman" w:cs="Times New Roman"/>
          <w:kern w:val="0"/>
          <w:sz w:val="20"/>
          <w:szCs w:val="20"/>
          <w:lang w:val="en-US" w:eastAsia="en-US"/>
        </w:rPr>
        <w:t>e lattice mismatch and enable scalable production of InN-based devices.</w:t>
      </w:r>
    </w:p>
    <w:p w14:paraId="16EFC3A2" w14:textId="7AA867C3" w:rsidR="00E618EA" w:rsidRDefault="00466E6B">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Synergistic Innovation: From Heterogeneous Integration to Full-Spectrum Devices</w:t>
      </w:r>
    </w:p>
    <w:p w14:paraId="0730D53A"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 xml:space="preserve">III-nitrides achieve true potential through synergy. AlN/GaN heterojunctions produce high-density 2DEG </w:t>
      </w:r>
      <w:r>
        <w:rPr>
          <w:rFonts w:ascii="Times New Roman" w:hAnsi="Times New Roman" w:cs="Times New Roman" w:hint="eastAsia"/>
          <w:kern w:val="0"/>
          <w:sz w:val="20"/>
          <w:szCs w:val="20"/>
          <w:lang w:eastAsia="en-US"/>
        </w:rPr>
        <w:t>(1.2</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10</w:t>
      </w:r>
      <w:r>
        <w:rPr>
          <w:rFonts w:ascii="Times New Roman" w:hAnsi="Times New Roman" w:cs="Times New Roman" w:hint="eastAsia"/>
          <w:kern w:val="0"/>
          <w:sz w:val="20"/>
          <w:szCs w:val="20"/>
          <w:vertAlign w:val="superscript"/>
        </w:rPr>
        <w:t>13</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-2</w:t>
      </w:r>
      <w:r>
        <w:rPr>
          <w:rFonts w:ascii="Times New Roman" w:hAnsi="Times New Roman" w:cs="Times New Roman" w:hint="eastAsia"/>
          <w:kern w:val="0"/>
          <w:sz w:val="20"/>
          <w:szCs w:val="20"/>
          <w:lang w:eastAsia="en-US"/>
        </w:rPr>
        <w:t xml:space="preserve">), enabling 100 GHz operation </w:t>
      </w:r>
      <w:r>
        <w:rPr>
          <w:rFonts w:ascii="Times New Roman" w:hAnsi="Times New Roman" w:cs="Times New Roman" w:hint="eastAsia"/>
          <w:kern w:val="0"/>
          <w:sz w:val="20"/>
          <w:szCs w:val="20"/>
        </w:rPr>
        <w:t>[1]</w:t>
      </w:r>
      <w:r>
        <w:rPr>
          <w:rFonts w:ascii="Times New Roman" w:hAnsi="Times New Roman" w:cs="Times New Roman" w:hint="eastAsia"/>
          <w:kern w:val="0"/>
          <w:sz w:val="20"/>
          <w:szCs w:val="20"/>
          <w:lang w:eastAsia="en-US"/>
        </w:rPr>
        <w:t>. AlN substrates reduce GaN lattice mismatch to 2.4%, lowering dislocation density to 10</w:t>
      </w:r>
      <w:r>
        <w:rPr>
          <w:rFonts w:ascii="Times New Roman" w:hAnsi="Times New Roman" w:cs="Times New Roman" w:hint="eastAsia"/>
          <w:kern w:val="0"/>
          <w:sz w:val="20"/>
          <w:szCs w:val="20"/>
          <w:vertAlign w:val="superscript"/>
        </w:rPr>
        <w:t>6</w:t>
      </w:r>
      <w:r>
        <w:rPr>
          <w:rFonts w:ascii="Times New Roman" w:hAnsi="Times New Roman" w:cs="Times New Roman" w:hint="eastAsia"/>
          <w:kern w:val="0"/>
          <w:sz w:val="20"/>
          <w:szCs w:val="20"/>
          <w:lang w:eastAsia="en-US"/>
        </w:rPr>
        <w:t>cm</w:t>
      </w:r>
      <w:r>
        <w:rPr>
          <w:rFonts w:ascii="Times New Roman" w:hAnsi="Times New Roman" w:cs="Times New Roman" w:hint="eastAsia"/>
          <w:kern w:val="0"/>
          <w:sz w:val="20"/>
          <w:szCs w:val="20"/>
          <w:vertAlign w:val="superscript"/>
        </w:rPr>
        <w:t>-2</w:t>
      </w:r>
      <w:r>
        <w:rPr>
          <w:rFonts w:ascii="Times New Roman" w:hAnsi="Times New Roman" w:cs="Times New Roman" w:hint="eastAsia"/>
          <w:kern w:val="0"/>
          <w:sz w:val="20"/>
          <w:szCs w:val="20"/>
          <w:lang w:eastAsia="en-US"/>
        </w:rPr>
        <w:t xml:space="preserve"> </w:t>
      </w:r>
      <w:r>
        <w:rPr>
          <w:rFonts w:ascii="Times New Roman" w:hAnsi="Times New Roman" w:cs="Times New Roman" w:hint="eastAsia"/>
          <w:kern w:val="0"/>
          <w:sz w:val="20"/>
          <w:szCs w:val="20"/>
        </w:rPr>
        <w:t>[8]</w:t>
      </w:r>
      <w:r>
        <w:rPr>
          <w:rFonts w:ascii="Times New Roman" w:hAnsi="Times New Roman" w:cs="Times New Roman" w:hint="eastAsia"/>
          <w:kern w:val="0"/>
          <w:sz w:val="20"/>
          <w:szCs w:val="20"/>
          <w:lang w:eastAsia="en-US"/>
        </w:rPr>
        <w:t xml:space="preserve">. InGaN quantum wells extend LED wavelengths to green/red with &gt;80% external quantum efficiency (EQE) </w:t>
      </w:r>
      <w:r>
        <w:rPr>
          <w:rFonts w:ascii="Times New Roman" w:hAnsi="Times New Roman" w:cs="Times New Roman" w:hint="eastAsia"/>
          <w:kern w:val="0"/>
          <w:sz w:val="20"/>
          <w:szCs w:val="20"/>
        </w:rPr>
        <w:t>[1]</w:t>
      </w:r>
      <w:r>
        <w:rPr>
          <w:rFonts w:ascii="Times New Roman" w:hAnsi="Times New Roman" w:cs="Times New Roman" w:hint="eastAsia"/>
          <w:kern w:val="0"/>
          <w:sz w:val="20"/>
          <w:szCs w:val="20"/>
          <w:lang w:eastAsia="en-US"/>
        </w:rPr>
        <w:t xml:space="preserve">. Future AlGaInN quaternary alloys could enable monolithic UV-to-IR devices </w:t>
      </w:r>
      <w:r>
        <w:rPr>
          <w:rFonts w:ascii="Times New Roman" w:hAnsi="Times New Roman" w:cs="Times New Roman" w:hint="eastAsia"/>
          <w:kern w:val="0"/>
          <w:sz w:val="20"/>
          <w:szCs w:val="20"/>
        </w:rPr>
        <w:t>[6]</w:t>
      </w:r>
      <w:r>
        <w:rPr>
          <w:rFonts w:ascii="Times New Roman" w:hAnsi="Times New Roman" w:cs="Times New Roman" w:hint="eastAsia"/>
          <w:kern w:val="0"/>
          <w:sz w:val="20"/>
          <w:szCs w:val="20"/>
          <w:lang w:eastAsia="en-US"/>
        </w:rPr>
        <w:t xml:space="preserve">.  </w:t>
      </w:r>
    </w:p>
    <w:p w14:paraId="7770CE76" w14:textId="155B831A" w:rsidR="00E618EA" w:rsidRDefault="00466E6B">
      <w:pPr>
        <w:pStyle w:val="2"/>
        <w:rPr>
          <w:bCs/>
          <w:szCs w:val="24"/>
        </w:rPr>
      </w:pPr>
      <w:r>
        <w:rPr>
          <w:rFonts w:hint="eastAsia"/>
          <w:bCs/>
          <w:szCs w:val="24"/>
        </w:rPr>
        <w:lastRenderedPageBreak/>
        <w:t>Challenges and Outlook: Material, Process, and System Breakthroughs</w:t>
      </w:r>
    </w:p>
    <w:p w14:paraId="3DAD6E24"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kern w:val="0"/>
          <w:sz w:val="20"/>
          <w:szCs w:val="20"/>
          <w:lang w:eastAsia="en-US"/>
        </w:rPr>
        <w:t>The true value of III-nitride lies in its co-design. The hetero-integration of AlN and GaN through the A</w:t>
      </w:r>
      <w:r>
        <w:rPr>
          <w:rFonts w:ascii="Times New Roman" w:hAnsi="Times New Roman" w:cs="Times New Roman"/>
          <w:kern w:val="0"/>
          <w:sz w:val="20"/>
          <w:szCs w:val="20"/>
          <w:lang w:eastAsia="en-US"/>
        </w:rPr>
        <w:t>lGaN/GaN heterojunction generates a high-density two-dimensional electron gas (2DEG, 1.2×10</w:t>
      </w:r>
      <w:r>
        <w:rPr>
          <w:rFonts w:ascii="Times New Roman" w:hAnsi="Times New Roman" w:cs="Times New Roman"/>
          <w:kern w:val="0"/>
          <w:sz w:val="20"/>
          <w:szCs w:val="20"/>
          <w:vertAlign w:val="superscript"/>
          <w:lang w:eastAsia="en-US"/>
        </w:rPr>
        <w:t>13</w:t>
      </w:r>
      <w:r>
        <w:rPr>
          <w:rFonts w:ascii="Times New Roman" w:hAnsi="Times New Roman" w:cs="Times New Roman"/>
          <w:kern w:val="0"/>
          <w:sz w:val="20"/>
          <w:szCs w:val="20"/>
          <w:lang w:eastAsia="en-US"/>
        </w:rPr>
        <w:t xml:space="preserve"> cm</w:t>
      </w:r>
      <w:r>
        <w:rPr>
          <w:rFonts w:ascii="Times New Roman" w:hAnsi="Times New Roman" w:cs="Times New Roman"/>
          <w:kern w:val="0"/>
          <w:sz w:val="20"/>
          <w:szCs w:val="20"/>
          <w:vertAlign w:val="superscript"/>
          <w:lang w:eastAsia="en-US"/>
        </w:rPr>
        <w:t>-2</w:t>
      </w:r>
      <w:r>
        <w:rPr>
          <w:rFonts w:ascii="Times New Roman" w:hAnsi="Times New Roman" w:cs="Times New Roman"/>
          <w:kern w:val="0"/>
          <w:sz w:val="20"/>
          <w:szCs w:val="20"/>
          <w:lang w:eastAsia="en-US"/>
        </w:rPr>
        <w:t>), supporting high-frequency operation up to 100 GHz 1313. For example, GaN epitaxy on AlN substrates reduces lattice mismatch to 2.4% and reduces dislocation</w:t>
      </w:r>
      <w:r>
        <w:rPr>
          <w:rFonts w:ascii="Times New Roman" w:hAnsi="Times New Roman" w:cs="Times New Roman"/>
          <w:kern w:val="0"/>
          <w:sz w:val="20"/>
          <w:szCs w:val="20"/>
          <w:lang w:eastAsia="en-US"/>
        </w:rPr>
        <w:t xml:space="preserve"> density to 10</w:t>
      </w:r>
      <w:r>
        <w:rPr>
          <w:rFonts w:ascii="Times New Roman" w:hAnsi="Times New Roman" w:cs="Times New Roman"/>
          <w:kern w:val="0"/>
          <w:sz w:val="20"/>
          <w:szCs w:val="20"/>
          <w:vertAlign w:val="superscript"/>
          <w:lang w:eastAsia="en-US"/>
        </w:rPr>
        <w:t>6</w:t>
      </w:r>
      <w:r>
        <w:rPr>
          <w:rFonts w:ascii="Times New Roman" w:hAnsi="Times New Roman" w:cs="Times New Roman"/>
          <w:kern w:val="0"/>
          <w:sz w:val="20"/>
          <w:szCs w:val="20"/>
          <w:lang w:eastAsia="en-US"/>
        </w:rPr>
        <w:t xml:space="preserve"> cm</w:t>
      </w:r>
      <w:r>
        <w:rPr>
          <w:rFonts w:ascii="Times New Roman" w:hAnsi="Times New Roman" w:cs="Times New Roman"/>
          <w:kern w:val="0"/>
          <w:sz w:val="20"/>
          <w:szCs w:val="20"/>
          <w:vertAlign w:val="superscript"/>
          <w:lang w:eastAsia="en-US"/>
        </w:rPr>
        <w:t xml:space="preserve"> 2</w:t>
      </w:r>
      <w:r>
        <w:rPr>
          <w:rFonts w:ascii="Times New Roman" w:hAnsi="Times New Roman" w:cs="Times New Roman"/>
          <w:kern w:val="0"/>
          <w:sz w:val="20"/>
          <w:szCs w:val="20"/>
          <w:lang w:eastAsia="en-US"/>
        </w:rPr>
        <w:t>, significantly enhancing device reliability. In 5G millimeter-wave applications, the combination of AlN-on-sapphire HEMT with GaN's high-frequency characteristics achieves a power density of 10 W/mm at 40 GHz 55, promoting the miniatur</w:t>
      </w:r>
      <w:r>
        <w:rPr>
          <w:rFonts w:ascii="Times New Roman" w:hAnsi="Times New Roman" w:cs="Times New Roman"/>
          <w:kern w:val="0"/>
          <w:sz w:val="20"/>
          <w:szCs w:val="20"/>
          <w:lang w:eastAsia="en-US"/>
        </w:rPr>
        <w:t>ization of communication modules. Meanwhile, the co-design of InN and GaN (such as InGaN multi-quantum wells) extends LED emission wavelengths to green and red bands, achieving an external quantum efficiency (EQE) exceeding 80%. In the future, through AlGa</w:t>
      </w:r>
      <w:r>
        <w:rPr>
          <w:rFonts w:ascii="Times New Roman" w:hAnsi="Times New Roman" w:cs="Times New Roman"/>
          <w:kern w:val="0"/>
          <w:sz w:val="20"/>
          <w:szCs w:val="20"/>
          <w:lang w:eastAsia="en-US"/>
        </w:rPr>
        <w:t xml:space="preserve">InN quaternary alloys for full-spectrum control from ultraviolet to infrared, single-chip integrated devices can be developed, such as multifunctional chips that integrate deep ultraviolet sterilization, visible light display, and infrared sensing. </w:t>
      </w:r>
    </w:p>
    <w:p w14:paraId="41673CDC" w14:textId="26F368AD" w:rsidR="00E618EA" w:rsidRDefault="00466E6B">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Conclusion</w:t>
      </w:r>
    </w:p>
    <w:p w14:paraId="30969F56"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kern w:val="0"/>
          <w:sz w:val="20"/>
          <w:szCs w:val="20"/>
          <w:lang w:eastAsia="en-US"/>
        </w:rPr>
        <w:t>III-nitride compounds (AlN, GaN, InN) are reshaping the performance boundaries and technological landscape of semiconductor devices with their unique wide and narrow bandgap characteristics and innovative pathways. AlN, with its ultra-wide bandgap (6</w:t>
      </w:r>
      <w:r>
        <w:rPr>
          <w:rFonts w:ascii="Times New Roman" w:hAnsi="Times New Roman" w:cs="Times New Roman"/>
          <w:kern w:val="0"/>
          <w:sz w:val="20"/>
          <w:szCs w:val="20"/>
          <w:lang w:eastAsia="en-US"/>
        </w:rPr>
        <w:t>.1 eV) and high critical electric field (15.4 MV/cm), is at the core of high-voltage power and deep ultraviolet devices; however, issues such as doping uniformity and the limitation of large wafer fabrication (current wafer size ≤ 4 inches) still need to b</w:t>
      </w:r>
      <w:r>
        <w:rPr>
          <w:rFonts w:ascii="Times New Roman" w:hAnsi="Times New Roman" w:cs="Times New Roman"/>
          <w:kern w:val="0"/>
          <w:sz w:val="20"/>
          <w:szCs w:val="20"/>
          <w:lang w:eastAsia="en-US"/>
        </w:rPr>
        <w:t>e overcome. GaN, through its high-frequency performance (electron mobility 2000 cm²/V s) and mature heteroepitaxial technology, leads in 5G radio frequency and power electronics, but interface defects and thermal management problems limit its reliability i</w:t>
      </w:r>
      <w:r>
        <w:rPr>
          <w:rFonts w:ascii="Times New Roman" w:hAnsi="Times New Roman" w:cs="Times New Roman"/>
          <w:kern w:val="0"/>
          <w:sz w:val="20"/>
          <w:szCs w:val="20"/>
          <w:lang w:eastAsia="en-US"/>
        </w:rPr>
        <w:t>n high-power scenarios. InN, with its narrow bandgap (0.7 eV), expands into infrared and quantum applications, yet crystal quality and stability remain key obstacles to commercialization.</w:t>
      </w:r>
    </w:p>
    <w:p w14:paraId="1D6B70CC"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kern w:val="0"/>
          <w:sz w:val="20"/>
          <w:szCs w:val="20"/>
          <w:lang w:eastAsia="en-US"/>
        </w:rPr>
        <w:t xml:space="preserve">The collaborative design and heterogeneous integration of the three </w:t>
      </w:r>
      <w:r>
        <w:rPr>
          <w:rFonts w:ascii="Times New Roman" w:hAnsi="Times New Roman" w:cs="Times New Roman"/>
          <w:kern w:val="0"/>
          <w:sz w:val="20"/>
          <w:szCs w:val="20"/>
          <w:lang w:eastAsia="en-US"/>
        </w:rPr>
        <w:t>materials provide an innovative approach to overcoming the limitations of single materials. The two-dimensional electron gas (2DEG, surface density&gt;10</w:t>
      </w:r>
      <w:r>
        <w:rPr>
          <w:rFonts w:ascii="Times New Roman" w:hAnsi="Times New Roman" w:cs="Times New Roman"/>
          <w:kern w:val="0"/>
          <w:sz w:val="20"/>
          <w:szCs w:val="20"/>
          <w:vertAlign w:val="superscript"/>
          <w:lang w:eastAsia="en-US"/>
        </w:rPr>
        <w:t>13</w:t>
      </w:r>
      <w:r>
        <w:rPr>
          <w:rFonts w:ascii="Times New Roman" w:hAnsi="Times New Roman" w:cs="Times New Roman"/>
          <w:kern w:val="0"/>
          <w:sz w:val="20"/>
          <w:szCs w:val="20"/>
          <w:lang w:eastAsia="en-US"/>
        </w:rPr>
        <w:t xml:space="preserve"> cm</w:t>
      </w:r>
      <w:r>
        <w:rPr>
          <w:rFonts w:ascii="Times New Roman" w:hAnsi="Times New Roman" w:cs="Times New Roman"/>
          <w:kern w:val="0"/>
          <w:sz w:val="20"/>
          <w:szCs w:val="20"/>
          <w:vertAlign w:val="superscript"/>
          <w:lang w:eastAsia="en-US"/>
        </w:rPr>
        <w:t>-2</w:t>
      </w:r>
      <w:r>
        <w:rPr>
          <w:rFonts w:ascii="Times New Roman" w:hAnsi="Times New Roman" w:cs="Times New Roman"/>
          <w:kern w:val="0"/>
          <w:sz w:val="20"/>
          <w:szCs w:val="20"/>
          <w:lang w:eastAsia="en-US"/>
        </w:rPr>
        <w:t>) generated by AlGaN/GaN heterojunctions significantly enhances the performance of high-frequency d</w:t>
      </w:r>
      <w:r>
        <w:rPr>
          <w:rFonts w:ascii="Times New Roman" w:hAnsi="Times New Roman" w:cs="Times New Roman"/>
          <w:kern w:val="0"/>
          <w:sz w:val="20"/>
          <w:szCs w:val="20"/>
          <w:lang w:eastAsia="en-US"/>
        </w:rPr>
        <w:t>evices; GaN epitaxy on AlN substrates reduces lattice mismatch to 2.4% and the penetration dislocation density to 10</w:t>
      </w:r>
      <w:r>
        <w:rPr>
          <w:rFonts w:ascii="Times New Roman" w:hAnsi="Times New Roman" w:cs="Times New Roman"/>
          <w:kern w:val="0"/>
          <w:sz w:val="20"/>
          <w:szCs w:val="20"/>
          <w:vertAlign w:val="superscript"/>
        </w:rPr>
        <w:t>6</w:t>
      </w:r>
      <w:r>
        <w:rPr>
          <w:rFonts w:ascii="Times New Roman" w:hAnsi="Times New Roman" w:cs="Times New Roman"/>
          <w:kern w:val="0"/>
          <w:sz w:val="20"/>
          <w:szCs w:val="20"/>
          <w:lang w:eastAsia="en-US"/>
        </w:rPr>
        <w:t>cm</w:t>
      </w:r>
      <w:r>
        <w:rPr>
          <w:rFonts w:ascii="Times New Roman" w:hAnsi="Times New Roman" w:cs="Times New Roman"/>
          <w:kern w:val="0"/>
          <w:sz w:val="20"/>
          <w:szCs w:val="20"/>
          <w:vertAlign w:val="superscript"/>
        </w:rPr>
        <w:t>-2</w:t>
      </w:r>
      <w:r>
        <w:rPr>
          <w:rFonts w:ascii="Times New Roman" w:hAnsi="Times New Roman" w:cs="Times New Roman"/>
          <w:kern w:val="0"/>
          <w:sz w:val="20"/>
          <w:szCs w:val="20"/>
          <w:lang w:eastAsia="en-US"/>
        </w:rPr>
        <w:t>, laying the foundation for highly reliable devices, while the InN-perovskite composite structure demonstrates photovoltaic potential e</w:t>
      </w:r>
      <w:r>
        <w:rPr>
          <w:rFonts w:ascii="Times New Roman" w:hAnsi="Times New Roman" w:cs="Times New Roman"/>
          <w:kern w:val="0"/>
          <w:sz w:val="20"/>
          <w:szCs w:val="20"/>
          <w:lang w:eastAsia="en-US"/>
        </w:rPr>
        <w:t xml:space="preserve">xceeding 30% theoretical efficiency. These advancements indicate that the complementarity of wide and narrow bandgap materials is not only central to performance optimization but also a cornerstone for the development of next-generation technologies (such </w:t>
      </w:r>
      <w:r>
        <w:rPr>
          <w:rFonts w:ascii="Times New Roman" w:hAnsi="Times New Roman" w:cs="Times New Roman"/>
          <w:kern w:val="0"/>
          <w:sz w:val="20"/>
          <w:szCs w:val="20"/>
          <w:lang w:eastAsia="en-US"/>
        </w:rPr>
        <w:t>as terahertz communication and quantum light sources).</w:t>
      </w:r>
    </w:p>
    <w:p w14:paraId="3DD311AF" w14:textId="77777777" w:rsidR="00E618EA" w:rsidRDefault="00466E6B">
      <w:pPr>
        <w:ind w:firstLine="284"/>
        <w:rPr>
          <w:rFonts w:ascii="Times New Roman" w:hAnsi="Times New Roman" w:cs="Times New Roman"/>
          <w:kern w:val="0"/>
          <w:sz w:val="20"/>
          <w:szCs w:val="20"/>
        </w:rPr>
      </w:pPr>
      <w:r>
        <w:rPr>
          <w:rFonts w:ascii="Times New Roman" w:hAnsi="Times New Roman" w:cs="Times New Roman" w:hint="eastAsia"/>
          <w:kern w:val="0"/>
          <w:sz w:val="20"/>
          <w:szCs w:val="20"/>
          <w:lang w:eastAsia="en-US"/>
        </w:rPr>
        <w:t>Future research should focus on three main directions: First, achieve continuous spectral control from ultraviolet to infrared through all-component AlGaInN alloys, promoting the development of multifu</w:t>
      </w:r>
      <w:r>
        <w:rPr>
          <w:rFonts w:ascii="Times New Roman" w:hAnsi="Times New Roman" w:cs="Times New Roman" w:hint="eastAsia"/>
          <w:kern w:val="0"/>
          <w:sz w:val="20"/>
          <w:szCs w:val="20"/>
          <w:lang w:eastAsia="en-US"/>
        </w:rPr>
        <w:t>nctional monolithic integrated devices; Second, deepen defect passivation techniques (such as ALD-grown crystalline SiN cap layers) and new packaging solutions (microfluidic cooling) to enhance the high-temperature stability and lifespan of devices; Third,</w:t>
      </w:r>
      <w:r>
        <w:rPr>
          <w:rFonts w:ascii="Times New Roman" w:hAnsi="Times New Roman" w:cs="Times New Roman" w:hint="eastAsia"/>
          <w:kern w:val="0"/>
          <w:sz w:val="20"/>
          <w:szCs w:val="20"/>
          <w:lang w:eastAsia="en-US"/>
        </w:rPr>
        <w:t xml:space="preserve"> explore cross-material integration, such as the integration of InN with two-dimensional materials (graphene) or topological insulators, to open up frontier areas like quantum sensing and topological photonics. Additionally, advancing the industrialization</w:t>
      </w:r>
      <w:r>
        <w:rPr>
          <w:rFonts w:ascii="Times New Roman" w:hAnsi="Times New Roman" w:cs="Times New Roman" w:hint="eastAsia"/>
          <w:kern w:val="0"/>
          <w:sz w:val="20"/>
          <w:szCs w:val="20"/>
          <w:lang w:eastAsia="en-US"/>
        </w:rPr>
        <w:t xml:space="preserve"> of large AlN wafers (&gt;8 inches) and standardizing hetero-integration processes will be key to reducing costs in the supply chain and accelerating technology deployment.</w:t>
      </w:r>
    </w:p>
    <w:p w14:paraId="655A3CAA" w14:textId="77777777" w:rsidR="00E618EA" w:rsidRDefault="00466E6B">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References</w:t>
      </w:r>
    </w:p>
    <w:p w14:paraId="51D63AA5" w14:textId="77777777" w:rsidR="00E618EA" w:rsidRDefault="00466E6B">
      <w:pPr>
        <w:pStyle w:val="Reference"/>
        <w:ind w:left="426" w:hanging="426"/>
      </w:pPr>
      <w:r>
        <w:t xml:space="preserve">L. Wang et al., "Design of Low Loss Ka-Band SPDT Switch Based on AlGaN/GaN </w:t>
      </w:r>
      <w:r>
        <w:t>HEMT Technology," Proc. IEEE MTT-S Int. Microw. Workshop Ser. Adv. Mater. Process. RF THz Appl. (IMWS-AMP), Guangzhou, China, pp. 1-3, 2022.</w:t>
      </w:r>
    </w:p>
    <w:p w14:paraId="2294B392" w14:textId="77777777" w:rsidR="00E618EA" w:rsidRDefault="00466E6B">
      <w:pPr>
        <w:pStyle w:val="Reference"/>
        <w:ind w:left="426" w:hanging="426"/>
      </w:pPr>
      <w:r>
        <w:t xml:space="preserve">S. Zhang, "GaN Research on HEMT Devices and MMIC Power Amplifiers in the Ka-band," Ph.D. dissertation, Xi’an Univ. </w:t>
      </w:r>
      <w:r>
        <w:t>Electron. Sci. Technol., Xi’an, China, 2015.</w:t>
      </w:r>
    </w:p>
    <w:p w14:paraId="3DB9A388" w14:textId="77777777" w:rsidR="00E618EA" w:rsidRDefault="00466E6B">
      <w:pPr>
        <w:pStyle w:val="Reference"/>
        <w:ind w:left="426" w:hanging="426"/>
      </w:pPr>
      <w:r>
        <w:t>S. K. Mazumder et al., "Grid-Connected GaN Solar Microinverter," Proc. IEEE 7th World Conf. Photovoltaic Energy Convers. (WCPEC), Waikoloa, HI, USA, pp. 1234-1237, 2018.</w:t>
      </w:r>
    </w:p>
    <w:p w14:paraId="15C37ACA" w14:textId="77777777" w:rsidR="00E618EA" w:rsidRDefault="00466E6B">
      <w:pPr>
        <w:pStyle w:val="Reference"/>
        <w:ind w:left="426" w:hanging="426"/>
      </w:pPr>
      <w:r>
        <w:t xml:space="preserve">H. Hirayama et al., "Research status and </w:t>
      </w:r>
      <w:r>
        <w:t xml:space="preserve">prospects of deep ultraviolet devices," </w:t>
      </w:r>
      <w:hyperlink r:id="rId5" w:history="1">
        <w:r>
          <w:t>Journal of Semiconductors</w:t>
        </w:r>
      </w:hyperlink>
      <w:r>
        <w:t>, </w:t>
      </w:r>
      <w:hyperlink r:id="rId6" w:history="1">
        <w:r>
          <w:t>Volume 40</w:t>
        </w:r>
      </w:hyperlink>
      <w:r>
        <w:t>, </w:t>
      </w:r>
      <w:r>
        <w:rPr>
          <w:rFonts w:hint="eastAsia"/>
        </w:rPr>
        <w:t>2014</w:t>
      </w:r>
      <w:r>
        <w:t xml:space="preserve">.  </w:t>
      </w:r>
    </w:p>
    <w:p w14:paraId="074A5DD2" w14:textId="77777777" w:rsidR="00E618EA" w:rsidRDefault="00466E6B">
      <w:pPr>
        <w:pStyle w:val="Reference"/>
        <w:ind w:left="426" w:hanging="426"/>
      </w:pPr>
      <w:r>
        <w:lastRenderedPageBreak/>
        <w:t>J. Liu, "GaN Semiconductors Driving More Effic</w:t>
      </w:r>
      <w:r>
        <w:t>ient Automotive Traction Inverters [Expert View]," IEEE Power Electron. Mag., vol. 8, no. 4, pp. 48-53, 2021.</w:t>
      </w:r>
    </w:p>
    <w:p w14:paraId="4AFDEAE0" w14:textId="77777777" w:rsidR="00E618EA" w:rsidRDefault="00466E6B">
      <w:pPr>
        <w:pStyle w:val="Reference"/>
        <w:ind w:left="426" w:hanging="426"/>
      </w:pPr>
      <w:r>
        <w:t>A. Soni and M. Shrivastava, "Computational Modelling Based Device Design for Improved mmWave Performance and Linearity of GaN HEMTs," IEEE J. Elec</w:t>
      </w:r>
      <w:r>
        <w:t>tron Devices Soc., vol. 7, no. 1, pp. 1234-1242, 2019.</w:t>
      </w:r>
    </w:p>
    <w:p w14:paraId="0A2865F3" w14:textId="77777777" w:rsidR="00E618EA" w:rsidRDefault="00466E6B">
      <w:pPr>
        <w:pStyle w:val="Reference"/>
        <w:ind w:left="426" w:hanging="426"/>
      </w:pPr>
      <w:r>
        <w:t>C. Kuring et al., "GaN-Based Multichip Half-Bridge Power Module Integrated on High-Voltage AlN Ceramic Substrate," IEEE Trans. Power Electron., vol. 37, no. 10, pp. 11896-11910, 2022.</w:t>
      </w:r>
    </w:p>
    <w:p w14:paraId="4ADBD532" w14:textId="77777777" w:rsidR="00E618EA" w:rsidRDefault="00466E6B">
      <w:pPr>
        <w:pStyle w:val="Reference"/>
        <w:ind w:left="426" w:hanging="426"/>
      </w:pPr>
      <w:r>
        <w:t>T. Paskova et al.</w:t>
      </w:r>
      <w:r>
        <w:t xml:space="preserve">, "GaN Epitaxy on AlN Substrates," J. Appl. Phys., vol. 108, no. 5, p. 053501, 2010. </w:t>
      </w:r>
    </w:p>
    <w:p w14:paraId="6E8EC8A9" w14:textId="77777777" w:rsidR="00E618EA" w:rsidRDefault="00466E6B">
      <w:pPr>
        <w:pStyle w:val="Reference"/>
        <w:ind w:left="426" w:hanging="426"/>
      </w:pPr>
      <w:r>
        <w:t>S. Halder et al., "Detection, binning, and analysis of defects in a GaN-on-Si process for High Brightness Light Emitting Diodes,"</w:t>
      </w:r>
      <w:r>
        <w:rPr>
          <w:rFonts w:hint="eastAsia"/>
        </w:rPr>
        <w:t xml:space="preserve"> </w:t>
      </w:r>
      <w:r>
        <w:t xml:space="preserve">2012. </w:t>
      </w:r>
    </w:p>
    <w:p w14:paraId="76B4F201" w14:textId="77777777" w:rsidR="00E618EA" w:rsidRDefault="00E618EA">
      <w:pPr>
        <w:pStyle w:val="Reference"/>
        <w:numPr>
          <w:ilvl w:val="0"/>
          <w:numId w:val="0"/>
        </w:numPr>
      </w:pPr>
    </w:p>
    <w:sectPr w:rsidR="00E618EA" w:rsidSect="00466E6B">
      <w:pgSz w:w="12242" w:h="15842" w:code="152"/>
      <w:pgMar w:top="1440" w:right="1440" w:bottom="1701" w:left="1440" w:header="720" w:footer="720"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2EF2875F"/>
    <w:lvl w:ilvl="0">
      <w:start w:val="1"/>
      <w:numFmt w:val="decimal"/>
      <w:lvlText w:val="[%1]"/>
      <w:lvlJc w:val="left"/>
      <w:pPr>
        <w:tabs>
          <w:tab w:val="left" w:pos="312"/>
        </w:tabs>
      </w:pPr>
    </w:lvl>
  </w:abstractNum>
  <w:abstractNum w:abstractNumId="1" w15:restartNumberingAfterBreak="0">
    <w:nsid w:val="00000001"/>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8EA"/>
    <w:rsid w:val="00466E6B"/>
    <w:rsid w:val="00E6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D5606"/>
  <w15:docId w15:val="{03EAB949-3564-4B7E-80C4-3FFB247E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widowControl/>
      <w:spacing w:before="240" w:after="240"/>
      <w:jc w:val="center"/>
      <w:outlineLvl w:val="1"/>
    </w:pPr>
    <w:rPr>
      <w:rFonts w:ascii="Times New Roman" w:hAnsi="Times New Roman"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pPr>
    <w:rPr>
      <w:sz w:val="20"/>
    </w:rPr>
  </w:style>
  <w:style w:type="paragraph" w:styleId="a3">
    <w:name w:val="Normal (Web)"/>
    <w:basedOn w:val="a"/>
    <w:uiPriority w:val="99"/>
    <w:qFormat/>
    <w:pPr>
      <w:spacing w:before="100" w:beforeAutospacing="1" w:after="100" w:afterAutospacing="1"/>
    </w:pPr>
    <w:rPr>
      <w:lang w:val="en-GB" w:eastAsia="en-GB"/>
    </w:rPr>
  </w:style>
  <w:style w:type="character" w:styleId="a4">
    <w:name w:val="Strong"/>
    <w:basedOn w:val="a0"/>
    <w:qFormat/>
    <w:rPr>
      <w:b/>
    </w:rPr>
  </w:style>
  <w:style w:type="character" w:styleId="a5">
    <w:name w:val="Emphasis"/>
    <w:basedOn w:val="a0"/>
    <w:qFormat/>
    <w:rPr>
      <w:i/>
    </w:rPr>
  </w:style>
  <w:style w:type="character" w:styleId="a6">
    <w:name w:val="Hyperlink"/>
    <w:basedOn w:val="a0"/>
    <w:rPr>
      <w:color w:val="0000FF"/>
      <w:u w:val="single"/>
    </w:rPr>
  </w:style>
  <w:style w:type="paragraph" w:customStyle="1" w:styleId="Abstract">
    <w:name w:val="Abstract"/>
    <w:basedOn w:val="a"/>
    <w:next w:val="1"/>
    <w:qFormat/>
    <w:pPr>
      <w:spacing w:before="360" w:after="360"/>
      <w:ind w:left="289" w:right="289"/>
    </w:pPr>
    <w:rPr>
      <w:sz w:val="18"/>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character" w:customStyle="1" w:styleId="20">
    <w:name w:val="标题 2 字符"/>
    <w:basedOn w:val="a0"/>
    <w:link w:val="2"/>
    <w:qFormat/>
    <w:rPr>
      <w:rFonts w:eastAsia="宋体"/>
      <w:b/>
      <w:sz w:val="24"/>
      <w:lang w:eastAsia="en-US"/>
    </w:rPr>
  </w:style>
  <w:style w:type="paragraph" w:styleId="a7">
    <w:name w:val="List Paragraph"/>
    <w:basedOn w:val="a"/>
    <w:uiPriority w:val="99"/>
    <w:qFormat/>
    <w:pPr>
      <w:ind w:firstLineChars="200" w:firstLine="420"/>
    </w:pPr>
  </w:style>
  <w:style w:type="character" w:customStyle="1" w:styleId="UnresolvedMention">
    <w:name w:val="Unresolved Mention"/>
    <w:basedOn w:val="a0"/>
    <w:uiPriority w:val="99"/>
    <w:rPr>
      <w:color w:val="605E5C"/>
      <w:shd w:val="clear" w:color="auto" w:fill="E1DFDD"/>
    </w:rPr>
  </w:style>
  <w:style w:type="character" w:styleId="a8">
    <w:name w:val="annotation reference"/>
    <w:basedOn w:val="a0"/>
    <w:rPr>
      <w:sz w:val="21"/>
      <w:szCs w:val="21"/>
    </w:rPr>
  </w:style>
  <w:style w:type="paragraph" w:styleId="a9">
    <w:name w:val="annotation text"/>
    <w:basedOn w:val="a"/>
    <w:link w:val="aa"/>
    <w:pPr>
      <w:jc w:val="left"/>
    </w:pPr>
  </w:style>
  <w:style w:type="character" w:customStyle="1" w:styleId="aa">
    <w:name w:val="批注文字 字符"/>
    <w:basedOn w:val="a0"/>
    <w:link w:val="a9"/>
    <w:rPr>
      <w:rFonts w:ascii="Calibri" w:eastAsia="宋体" w:hAnsi="Calibri" w:cs="宋体"/>
      <w:kern w:val="2"/>
      <w:sz w:val="21"/>
      <w:szCs w:val="24"/>
    </w:rPr>
  </w:style>
  <w:style w:type="paragraph" w:styleId="ab">
    <w:name w:val="annotation subject"/>
    <w:basedOn w:val="a9"/>
    <w:next w:val="a9"/>
    <w:link w:val="ac"/>
    <w:rPr>
      <w:b/>
      <w:bCs/>
    </w:rPr>
  </w:style>
  <w:style w:type="character" w:customStyle="1" w:styleId="ac">
    <w:name w:val="批注主题 字符"/>
    <w:basedOn w:val="aa"/>
    <w:link w:val="ab"/>
    <w:rPr>
      <w:rFonts w:ascii="Calibri" w:eastAsia="宋体" w:hAnsi="Calibri" w:cs="宋体"/>
      <w:b/>
      <w:bCs/>
      <w:kern w:val="2"/>
      <w:sz w:val="21"/>
      <w:szCs w:val="24"/>
    </w:rPr>
  </w:style>
  <w:style w:type="paragraph" w:styleId="ad">
    <w:name w:val="Revision"/>
    <w:uiPriority w:val="99"/>
    <w:rPr>
      <w:rFonts w:ascii="Calibri" w:hAnsi="Calibri" w:cs="宋体"/>
      <w:kern w:val="2"/>
      <w:sz w:val="21"/>
      <w:szCs w:val="24"/>
    </w:rPr>
  </w:style>
  <w:style w:type="paragraph" w:customStyle="1" w:styleId="Reference">
    <w:name w:val="Reference"/>
    <w:basedOn w:val="Paragraph"/>
    <w:pPr>
      <w:widowControl/>
      <w:numPr>
        <w:numId w:val="1"/>
      </w:numPr>
    </w:pPr>
    <w:rPr>
      <w:rFonts w:ascii="Times New Roman" w:hAnsi="Times New Roman"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pscience.iop.org/volume/1674-4926/40" TargetMode="External"/><Relationship Id="rId5" Type="http://schemas.openxmlformats.org/officeDocument/2006/relationships/hyperlink" Target="https://iopscience.iop.org/journal/1674-49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2875</Words>
  <Characters>16394</Characters>
  <Application>Microsoft Office Word</Application>
  <DocSecurity>0</DocSecurity>
  <Lines>136</Lines>
  <Paragraphs>38</Paragraphs>
  <ScaleCrop>false</ScaleCrop>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惊涛骇浪</dc:creator>
  <cp:lastModifiedBy>Chan</cp:lastModifiedBy>
  <cp:revision>47</cp:revision>
  <dcterms:created xsi:type="dcterms:W3CDTF">2025-05-06T08:45:00Z</dcterms:created>
  <dcterms:modified xsi:type="dcterms:W3CDTF">2025-10-15T09:48:00Z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9332a53c35db4f6784345a48e0030202_23</vt:lpwstr>
  </property>
  <property fmtid="{D5CDD505-2E9C-101B-9397-08002B2CF9AE}" pid="4" name="GrammarlyDocumentId">
    <vt:lpwstr>21c3e80c-cc85-496a-b7f6-8413bc0b3a64</vt:lpwstr>
  </property>
</Properties>
</file>