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0F979" w14:textId="77777777" w:rsidR="005559E3" w:rsidRDefault="00000000">
      <w:pPr>
        <w:pStyle w:val="PaperTitle"/>
      </w:pPr>
      <w:r>
        <w:t>Impact of Nanostructuring Burnishing and Deformation Profiling of Lubricating Microcavities on Tribological Properties of AISI 3135 Steel Surfaces</w:t>
      </w:r>
    </w:p>
    <w:p w14:paraId="3A2F68EE" w14:textId="77777777" w:rsidR="005559E3" w:rsidRDefault="00000000">
      <w:pPr>
        <w:pStyle w:val="AuthorName"/>
        <w:rPr>
          <w:sz w:val="20"/>
          <w:lang w:eastAsia="en-GB"/>
        </w:rPr>
      </w:pPr>
      <w:r>
        <w:t xml:space="preserve">Igor V. </w:t>
      </w:r>
      <w:bookmarkStart w:id="0" w:name="__DdeLink__3349_722921873"/>
      <w:r>
        <w:t>Tatarintsev</w:t>
      </w:r>
      <w:bookmarkEnd w:id="0"/>
      <w:r>
        <w:rPr>
          <w:vertAlign w:val="superscript"/>
        </w:rPr>
        <w:t>1, a)</w:t>
      </w:r>
      <w:r>
        <w:t xml:space="preserve">, Viktor P. </w:t>
      </w:r>
      <w:bookmarkStart w:id="1" w:name="__DdeLink__627_2082735424"/>
      <w:r>
        <w:t>Kuznetsov</w:t>
      </w:r>
      <w:bookmarkEnd w:id="1"/>
      <w:r>
        <w:rPr>
          <w:vertAlign w:val="superscript"/>
        </w:rPr>
        <w:t>1, b)</w:t>
      </w:r>
      <w:r>
        <w:t xml:space="preserve"> and Kazokboy Mamosaliev</w:t>
      </w:r>
      <w:r>
        <w:rPr>
          <w:vertAlign w:val="superscript"/>
        </w:rPr>
        <w:t>2</w:t>
      </w:r>
    </w:p>
    <w:p w14:paraId="47D9415C" w14:textId="77777777" w:rsidR="005559E3" w:rsidRDefault="00000000">
      <w:pPr>
        <w:pStyle w:val="AuthorAffiliation"/>
      </w:pPr>
      <w:r>
        <w:rPr>
          <w:i w:val="0"/>
          <w:iCs/>
          <w:vertAlign w:val="superscript"/>
        </w:rPr>
        <w:t>1</w:t>
      </w:r>
      <w:bookmarkStart w:id="2" w:name="__DdeLink__625_2082735424"/>
      <w:r>
        <w:t>Ural Federal University</w:t>
      </w:r>
      <w:bookmarkEnd w:id="2"/>
      <w:r>
        <w:t>, 19 Mira St., Ekaterinburg, 620062, Russia</w:t>
      </w:r>
    </w:p>
    <w:p w14:paraId="74AD4A86" w14:textId="77777777" w:rsidR="005559E3" w:rsidRDefault="00000000">
      <w:pPr>
        <w:pStyle w:val="AuthorAffiliation"/>
      </w:pPr>
      <w:r>
        <w:rPr>
          <w:i w:val="0"/>
          <w:iCs/>
          <w:vertAlign w:val="superscript"/>
        </w:rPr>
        <w:t>2</w:t>
      </w:r>
      <w:r>
        <w:t>Samarqand davlat arxitektura-qurilish universiteti, Lolasor, 70, Samarkand, 140143, Uzbekistan</w:t>
      </w:r>
    </w:p>
    <w:p w14:paraId="3710EA4B" w14:textId="0B758273" w:rsidR="005559E3" w:rsidRDefault="00000000" w:rsidP="009E39DB">
      <w:pPr>
        <w:pStyle w:val="AuthorEmail"/>
      </w:pPr>
      <w:r>
        <w:br/>
      </w:r>
      <w:r>
        <w:rPr>
          <w:szCs w:val="28"/>
          <w:vertAlign w:val="superscript"/>
        </w:rPr>
        <w:t>a)</w:t>
      </w:r>
      <w:r>
        <w:t xml:space="preserve"> </w:t>
      </w:r>
      <w:bookmarkStart w:id="3" w:name="__DdeLink__623_2082735424"/>
      <w:r>
        <w:t>frunix@yandex.ru</w:t>
      </w:r>
      <w:bookmarkEnd w:id="3"/>
    </w:p>
    <w:p w14:paraId="1EF92394" w14:textId="05187B17" w:rsidR="005559E3" w:rsidRPr="009E39DB" w:rsidRDefault="00000000" w:rsidP="009E39DB">
      <w:pPr>
        <w:pStyle w:val="AuthorEmail"/>
      </w:pPr>
      <w:r w:rsidRPr="00E719FC">
        <w:rPr>
          <w:vertAlign w:val="superscript"/>
        </w:rPr>
        <w:t>b)</w:t>
      </w:r>
      <w:r w:rsidRPr="009E39DB">
        <w:t xml:space="preserve"> </w:t>
      </w:r>
      <w:r w:rsidR="00C82EBF">
        <w:t xml:space="preserve">Corresponding author: </w:t>
      </w:r>
      <w:hyperlink r:id="rId8">
        <w:r w:rsidR="005559E3" w:rsidRPr="009E39DB">
          <w:rPr>
            <w:rStyle w:val="Hyperlink"/>
            <w:color w:val="auto"/>
            <w:u w:val="none"/>
          </w:rPr>
          <w:t>wpkuzn@mail.ru</w:t>
        </w:r>
      </w:hyperlink>
    </w:p>
    <w:p w14:paraId="56D6A08F" w14:textId="77777777" w:rsidR="005559E3" w:rsidRDefault="00000000">
      <w:pPr>
        <w:pStyle w:val="Abstract"/>
      </w:pPr>
      <w:r>
        <w:rPr>
          <w:b/>
          <w:bCs/>
        </w:rPr>
        <w:t>Abstract.</w:t>
      </w:r>
      <w:r>
        <w:t xml:space="preserve"> This paper investigates the improvement of tribological properties of an AISI 3135 steel surface by using a multi-transition technology that forms a nanostructured surface with lubricating microcavities and includes finish turning, nanostructuring burnishing, deformation profiling of microgrooves by a honing stone, and flat-topped smoothing of microblades. After being subjected to nanostructuring burnishing, the surface had the roughness of Sa = 241 nm and microhardness of 650 HV</w:t>
      </w:r>
      <w:r>
        <w:rPr>
          <w:vertAlign w:val="subscript"/>
        </w:rPr>
        <w:t>0.025</w:t>
      </w:r>
      <w:r>
        <w:t>. Creation of lubricating microcavities with the depth of 2 to 7 µm and width of 15 to 70 µm increased the oil absorption of the surface from Sv = 29 nm</w:t>
      </w:r>
      <w:r>
        <w:rPr>
          <w:vertAlign w:val="superscript"/>
        </w:rPr>
        <w:t>3</w:t>
      </w:r>
      <w:r>
        <w:t>/nm</w:t>
      </w:r>
      <w:r>
        <w:rPr>
          <w:vertAlign w:val="superscript"/>
        </w:rPr>
        <w:t>2</w:t>
      </w:r>
      <w:r>
        <w:t xml:space="preserve"> to Sv = 322 nm</w:t>
      </w:r>
      <w:r>
        <w:rPr>
          <w:vertAlign w:val="superscript"/>
        </w:rPr>
        <w:t>3</w:t>
      </w:r>
      <w:r>
        <w:t>/nm</w:t>
      </w:r>
      <w:r>
        <w:rPr>
          <w:vertAlign w:val="superscript"/>
        </w:rPr>
        <w:t>2</w:t>
      </w:r>
      <w:r>
        <w:t xml:space="preserve"> while reducing the bearing surface only by 10%. We assessed the changes in the coefficient of friction and wear rate of formed surfaces after 3 passes of nanostructuring burnishing and deformation profiling of lubricating microcavities. After a 24-hour thrust washer testing on a CETR UMT-3MT tribometer using a crown made of AISI 52100 tempered steel, we established that the formation of microcavities reduces the wear rate by 3.5 times. Specific surface wear rate after nanostructuring burnishing with three tool passes was </w:t>
      </w:r>
      <w:r>
        <w:rPr>
          <w:i/>
        </w:rPr>
        <w:t xml:space="preserve">k </w:t>
      </w:r>
      <w:r>
        <w:t>= 6.53*10</w:t>
      </w:r>
      <w:r>
        <w:rPr>
          <w:vertAlign w:val="superscript"/>
        </w:rPr>
        <w:t>-16</w:t>
      </w:r>
      <w:r>
        <w:t> m</w:t>
      </w:r>
      <w:r>
        <w:rPr>
          <w:vertAlign w:val="superscript"/>
        </w:rPr>
        <w:t>3</w:t>
      </w:r>
      <w:r>
        <w:t xml:space="preserve">/Nm. This parameter of a similar surface with lubricating microcavities was </w:t>
      </w:r>
      <w:r>
        <w:rPr>
          <w:i/>
        </w:rPr>
        <w:t xml:space="preserve">k </w:t>
      </w:r>
      <w:r>
        <w:t>= 1.847*10</w:t>
      </w:r>
      <w:r>
        <w:rPr>
          <w:vertAlign w:val="superscript"/>
        </w:rPr>
        <w:t>-16</w:t>
      </w:r>
      <w:r>
        <w:t> m</w:t>
      </w:r>
      <w:r>
        <w:rPr>
          <w:vertAlign w:val="superscript"/>
        </w:rPr>
        <w:t>3</w:t>
      </w:r>
      <w:r>
        <w:t>/Nm.</w:t>
      </w:r>
    </w:p>
    <w:p w14:paraId="02DA65D8" w14:textId="77777777" w:rsidR="005559E3" w:rsidRDefault="00000000">
      <w:pPr>
        <w:pStyle w:val="berschrift1"/>
        <w:rPr>
          <w:b w:val="0"/>
          <w:caps w:val="0"/>
          <w:sz w:val="20"/>
        </w:rPr>
      </w:pPr>
      <w:r>
        <w:t>INTRODUCTION</w:t>
      </w:r>
    </w:p>
    <w:p w14:paraId="0F81C56C" w14:textId="77777777" w:rsidR="005559E3" w:rsidRDefault="00000000">
      <w:pPr>
        <w:pStyle w:val="Paragraph"/>
      </w:pPr>
      <w:r>
        <w:t xml:space="preserve">One of the modern challenges of tribology and machine-building is the improvement of surface wear resistance of tribological assemblies made of construction </w:t>
      </w:r>
      <w:proofErr w:type="gramStart"/>
      <w:r>
        <w:t>steels</w:t>
      </w:r>
      <w:proofErr w:type="gramEnd"/>
      <w:r>
        <w:t>. In this area of research—improvement of surface properties—combined finish machining that includes microprofile burnishing, hardening, and formation of lubricant-retaining microcavities shows a lot of promise. This machining method simultaneously hardens the surface layer and creates oil-filled microcavities that reduce wear. Recent studies have confirmed that a combination of burnishing with formation of a micro-texture can significantly increase wear-resistance of steels by lowering roughness, hardening the surface and improving the lubrication conditions.</w:t>
      </w:r>
    </w:p>
    <w:p w14:paraId="007F6B53" w14:textId="77777777" w:rsidR="005559E3" w:rsidRDefault="00000000">
      <w:pPr>
        <w:pStyle w:val="Paragraph"/>
      </w:pPr>
      <w:r>
        <w:t>Burnishing is a method of plastic deformation of the surface layer that uses a special tool with applied pressure [1], designed to significantly reduce the original roughness of and form a hardened layer with fine-grained nanocrystalline structure in the material. It has been experimentally demonstrated that this type of finish machining significantly increases microhardness and forms compression residual stresses in the surface layer, directly improving wear resistance [2]. Swirad et al. showed that ball burnishing of 42CrMo4 steel disks reduces average roughness by 85% and increases microhardness by 20% as compared with a sample subjected to milling shortly beforehand.</w:t>
      </w:r>
    </w:p>
    <w:p w14:paraId="33450447" w14:textId="77777777" w:rsidR="005559E3" w:rsidRDefault="00000000">
      <w:pPr>
        <w:pStyle w:val="Paragraph"/>
      </w:pPr>
      <w:r>
        <w:t xml:space="preserve">Burnishing hardens austenic steels and improves their wear resistance. Another article [3] reports that machining of AISI 316L steel by ball burnishing resulted in an increase of microhardness by ~31% and a decrease of roughness </w:t>
      </w:r>
      <w:r>
        <w:rPr>
          <w:i/>
          <w:iCs/>
        </w:rPr>
        <w:t>Ra</w:t>
      </w:r>
      <w:r>
        <w:t xml:space="preserve"> by ~80%. This reduces the wear volume in a dry friction test by 53–62%. Nanostructuring burnishing of AISI 304 steel increases the surface layer microhardness by 50% in comparison with </w:t>
      </w:r>
      <w:proofErr w:type="gramStart"/>
      <w:r>
        <w:t>turning, and</w:t>
      </w:r>
      <w:proofErr w:type="gramEnd"/>
      <w:r>
        <w:t xml:space="preserve"> provides a two-fold reduction of roughness parameters. Increasing the number of tool passes from 1 to 5 reduces the wear intensity from 3*10</w:t>
      </w:r>
      <w:r>
        <w:rPr>
          <w:vertAlign w:val="superscript"/>
        </w:rPr>
        <w:t>−14</w:t>
      </w:r>
      <w:r>
        <w:t xml:space="preserve"> to 1*10</w:t>
      </w:r>
      <w:r>
        <w:rPr>
          <w:vertAlign w:val="superscript"/>
        </w:rPr>
        <w:t>−14</w:t>
      </w:r>
      <w:r>
        <w:t xml:space="preserve"> m</w:t>
      </w:r>
      <w:r>
        <w:rPr>
          <w:vertAlign w:val="superscript"/>
        </w:rPr>
        <w:t>3</w:t>
      </w:r>
      <w:r>
        <w:t>/N*m in dry friction and from 9,4*10</w:t>
      </w:r>
      <w:r>
        <w:rPr>
          <w:vertAlign w:val="superscript"/>
        </w:rPr>
        <w:t>−15</w:t>
      </w:r>
      <w:r>
        <w:t xml:space="preserve"> to 6*10</w:t>
      </w:r>
      <w:r>
        <w:rPr>
          <w:vertAlign w:val="superscript"/>
        </w:rPr>
        <w:t>−15</w:t>
      </w:r>
      <w:r>
        <w:t xml:space="preserve"> m</w:t>
      </w:r>
      <w:r>
        <w:rPr>
          <w:vertAlign w:val="superscript"/>
        </w:rPr>
        <w:t>3</w:t>
      </w:r>
      <w:r>
        <w:t>/N*m in lubricated friction [4].</w:t>
      </w:r>
    </w:p>
    <w:p w14:paraId="79C1E950" w14:textId="77777777" w:rsidR="005559E3" w:rsidRDefault="00000000">
      <w:pPr>
        <w:pStyle w:val="Paragraph"/>
      </w:pPr>
      <w:r>
        <w:lastRenderedPageBreak/>
        <w:t>Thus, nanostructuring burnishing creates beneficial conditions for the increase of steel wear resistance by improving both the microprofile and the mechanical properties of the surface layer.</w:t>
      </w:r>
    </w:p>
    <w:p w14:paraId="1F209F62" w14:textId="77777777" w:rsidR="005559E3" w:rsidRDefault="00000000">
      <w:pPr>
        <w:pStyle w:val="Paragraph"/>
      </w:pPr>
      <w:r>
        <w:t>Another way to improve wear resistance is to form microgrooves that retain the lubricant and wear products on the regular microrelief surfaces. This friction surface micro-texturing improves the lubricating conditions, especially those that involve boundary and mixed friction lubricant. Numerous works have shown that optimal micro-texture parameters significantly reduce the coefficient of friction and wear rate. For example, laser formation of microgrooves on the surfaces of steels and alloys reduced the coefficient of friction to 40–80% (depending on the density and shape of the micro-texture) in T8 steel/AISI 316L and YT-15/15-5PH friction pairs [5][6]. In their experiments with reciprocating sliding of Al</w:t>
      </w:r>
      <w:r>
        <w:rPr>
          <w:vertAlign w:val="subscript"/>
        </w:rPr>
        <w:t>2</w:t>
      </w:r>
      <w:r>
        <w:t>O</w:t>
      </w:r>
      <w:r>
        <w:rPr>
          <w:vertAlign w:val="subscript"/>
        </w:rPr>
        <w:t>3</w:t>
      </w:r>
      <w:r>
        <w:t xml:space="preserve"> samples on 52100 steel, Wei et al. [7] demonstrated that microcavities on the surface reduce the coefficient of friction in dry and lubricated conditions; furthermore, higher density of microgrooves decreased friction.</w:t>
      </w:r>
    </w:p>
    <w:p w14:paraId="418F3177" w14:textId="77777777" w:rsidR="005559E3" w:rsidRDefault="00000000">
      <w:pPr>
        <w:pStyle w:val="Paragraph"/>
      </w:pPr>
      <w:r>
        <w:t>“Thrust washer,” a tribological testing method, is designed to assess the wear resistance of materials in sliding with areolar contact. This test sees one flat sample (for example, a plate or disk) being pressed against another flat sample with axial force and engaging in relative rotation [8]. This method imitates the working conditions of thrust bearings and allows the operator to change the coefficient of friction and wear rate of materials while maintaining the set pressure and speed of sliding [9]. As a rule, this test is conducted in accordance with ASTM D3702 [10].</w:t>
      </w:r>
    </w:p>
    <w:p w14:paraId="2D698B48" w14:textId="77777777" w:rsidR="005559E3" w:rsidRDefault="00000000">
      <w:pPr>
        <w:pStyle w:val="Paragraph"/>
      </w:pPr>
      <w:r>
        <w:t>This paper aims to establish the impact of combined machining of an AISI 3135 flat surface by nanostructuring burnishing and deformation profiling of lubricating microcavities on the material’s tribological properties in lubricated conditions.</w:t>
      </w:r>
    </w:p>
    <w:p w14:paraId="3B8438D0" w14:textId="77777777" w:rsidR="005559E3" w:rsidRDefault="00000000">
      <w:pPr>
        <w:pStyle w:val="berschrift1"/>
      </w:pPr>
      <w:r>
        <w:t>MATERIALS AND METHODS</w:t>
      </w:r>
    </w:p>
    <w:p w14:paraId="5A84511D" w14:textId="77777777" w:rsidR="005559E3" w:rsidRDefault="00000000">
      <w:pPr>
        <w:pStyle w:val="Paragraph"/>
      </w:pPr>
      <w:r>
        <w:t xml:space="preserve">In our research, we used disks with the thickness of 15 mm made of hot-rolled industrial AISI 3135 </w:t>
      </w:r>
      <w:proofErr w:type="gramStart"/>
      <w:r>
        <w:t>wire</w:t>
      </w:r>
      <w:proofErr w:type="gramEnd"/>
      <w:r>
        <w:t xml:space="preserve"> with the diameter of 60 mm as workpieces. Chemical composition of AISI 3135 (C: 0.38%; Si: 0.19%; Mn: 0.53%; S: 0.006%; P: 0.013%; Cr: 0.71%; Ni: 1.06%). The workpieces were heated at 860°</w:t>
      </w:r>
      <w:r>
        <w:rPr>
          <w:lang w:val="ru-RU"/>
        </w:rPr>
        <w:t>С</w:t>
      </w:r>
      <w:r>
        <w:t>, held for 1 hour and subsequently cooled in oil. This was followed by a low tempering at the heating temperature of 250°</w:t>
      </w:r>
      <w:r>
        <w:rPr>
          <w:lang w:val="ru-RU"/>
        </w:rPr>
        <w:t>С</w:t>
      </w:r>
      <w:r>
        <w:t xml:space="preserve"> for 2 hours and air cooling. Post-heat treatment hardness was 45 HRC.</w:t>
      </w:r>
    </w:p>
    <w:p w14:paraId="21289F4D" w14:textId="77777777" w:rsidR="005559E3" w:rsidRDefault="00000000">
      <w:pPr>
        <w:pStyle w:val="Paragraph"/>
      </w:pPr>
      <w:r>
        <w:t>Surfaces of two workpieces were subsequently machined in one setup in turning and milling modes on an MA-600 (Okuma, Japan) machining center. Preliminary finish turning was done using a ZCC WNMG080408 carbide blade with the cutting depth of 0.3 mm, speed of 140 m/min, and feed of 0.07 mm/rev. This was then followed by nanostructuring burnishing (Fig 1, a) with n</w:t>
      </w:r>
      <w:r>
        <w:rPr>
          <w:vertAlign w:val="subscript"/>
        </w:rPr>
        <w:t xml:space="preserve">p </w:t>
      </w:r>
      <w:r>
        <w:t xml:space="preserve">= 3 working passes by a tool with a synthetic diamond indenter with the radius of R = 2 mm, which used a Rhenus (Germany) coolant under the normal force of 300 N, feed of 0.025 mm/rev., and tool sliding speed of 80 m/min. After nanostructuring burnishing, the disks’ surfaces were subjected to deformation profiling of lubricating microcavities by a special tool equipped with a honing stone with the length of 20 mm, width of 4 mm, grit of 250/200 (Fig 1, b), pressing force of 250 N, and tool movement speed of 30 m/min. After deformation profiling, </w:t>
      </w:r>
      <w:proofErr w:type="gramStart"/>
      <w:r>
        <w:t>in order to</w:t>
      </w:r>
      <w:proofErr w:type="gramEnd"/>
      <w:r>
        <w:t xml:space="preserve"> obtain a flat-topped microrelief, we subjected the surfaces with microcavities to finish burnishing by a tool with a diamond spherical indenter with the radius of 6 mm, force of 300 N, feed of 0.2 mm/rev., and sliding speed of 80 m/min. </w:t>
      </w:r>
    </w:p>
    <w:p w14:paraId="2E7417AD" w14:textId="77777777" w:rsidR="005559E3" w:rsidRDefault="005559E3">
      <w:pPr>
        <w:pStyle w:val="Paragraph"/>
      </w:pPr>
    </w:p>
    <w:tbl>
      <w:tblPr>
        <w:tblW w:w="9196" w:type="dxa"/>
        <w:jc w:val="center"/>
        <w:tblLayout w:type="fixed"/>
        <w:tblCellMar>
          <w:top w:w="55" w:type="dxa"/>
          <w:left w:w="55" w:type="dxa"/>
          <w:bottom w:w="55" w:type="dxa"/>
          <w:right w:w="55" w:type="dxa"/>
        </w:tblCellMar>
        <w:tblLook w:val="0000" w:firstRow="0" w:lastRow="0" w:firstColumn="0" w:lastColumn="0" w:noHBand="0" w:noVBand="0"/>
      </w:tblPr>
      <w:tblGrid>
        <w:gridCol w:w="4599"/>
        <w:gridCol w:w="4597"/>
      </w:tblGrid>
      <w:tr w:rsidR="005559E3" w14:paraId="1FFD34B5" w14:textId="77777777" w:rsidTr="00624C92">
        <w:trPr>
          <w:jc w:val="center"/>
        </w:trPr>
        <w:tc>
          <w:tcPr>
            <w:tcW w:w="4599" w:type="dxa"/>
            <w:vAlign w:val="center"/>
          </w:tcPr>
          <w:p w14:paraId="36BD255C" w14:textId="77777777" w:rsidR="005559E3" w:rsidRDefault="00000000">
            <w:pPr>
              <w:pStyle w:val="Figure"/>
            </w:pPr>
            <w:r>
              <w:rPr>
                <w:noProof/>
              </w:rPr>
              <w:drawing>
                <wp:inline distT="0" distB="0" distL="0" distR="0" wp14:anchorId="5EC7622D" wp14:editId="2702EC62">
                  <wp:extent cx="2464165" cy="1836000"/>
                  <wp:effectExtent l="0" t="0" r="0" b="0"/>
                  <wp:docPr id="1" name="Рисунок 14" descr="IMG_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4" descr="IMG_4827"/>
                          <pic:cNvPicPr>
                            <a:picLocks noChangeAspect="1" noChangeArrowheads="1"/>
                          </pic:cNvPicPr>
                        </pic:nvPicPr>
                        <pic:blipFill>
                          <a:blip r:embed="rId9"/>
                          <a:stretch>
                            <a:fillRect/>
                          </a:stretch>
                        </pic:blipFill>
                        <pic:spPr bwMode="auto">
                          <a:xfrm>
                            <a:off x="0" y="0"/>
                            <a:ext cx="2464165" cy="1836000"/>
                          </a:xfrm>
                          <a:prstGeom prst="rect">
                            <a:avLst/>
                          </a:prstGeom>
                        </pic:spPr>
                      </pic:pic>
                    </a:graphicData>
                  </a:graphic>
                </wp:inline>
              </w:drawing>
            </w:r>
          </w:p>
        </w:tc>
        <w:tc>
          <w:tcPr>
            <w:tcW w:w="4597" w:type="dxa"/>
            <w:vAlign w:val="center"/>
          </w:tcPr>
          <w:p w14:paraId="114F0847" w14:textId="6DD6337F" w:rsidR="005559E3" w:rsidRDefault="00000000">
            <w:pPr>
              <w:pStyle w:val="Figure"/>
            </w:pPr>
            <w:r>
              <w:pict w14:anchorId="1A2E9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4" o:spid="_x0000_s1029" type="#_x0000_t75" style="position:absolute;left:0;text-align:left;margin-left:0;margin-top:0;width:50pt;height:50pt;z-index:251657216;visibility:hidden;mso-position-horizontal-relative:text;mso-position-vertical-relative:text">
                  <o:lock v:ext="edit" selection="t"/>
                </v:shape>
              </w:pict>
            </w:r>
            <w:r w:rsidR="009E39DB">
              <w:object w:dxaOrig="4395" w:dyaOrig="3224" w14:anchorId="08B01681">
                <v:shape id="ole_rId4" o:spid="_x0000_i1025" type="#_x0000_t75" style="width:198pt;height:144.5pt;visibility:visible;mso-wrap-distance-right:0" o:ole="">
                  <v:imagedata r:id="rId10" o:title=""/>
                </v:shape>
                <o:OLEObject Type="Embed" ProgID="PBrush" ShapeID="ole_rId4" DrawAspect="Content" ObjectID="_1826087792" r:id="rId11"/>
              </w:object>
            </w:r>
          </w:p>
        </w:tc>
      </w:tr>
      <w:tr w:rsidR="005559E3" w14:paraId="6064335B" w14:textId="77777777" w:rsidTr="00624C92">
        <w:trPr>
          <w:jc w:val="center"/>
        </w:trPr>
        <w:tc>
          <w:tcPr>
            <w:tcW w:w="4599" w:type="dxa"/>
          </w:tcPr>
          <w:p w14:paraId="4FDBBDF9" w14:textId="77777777" w:rsidR="005559E3" w:rsidRDefault="00000000">
            <w:pPr>
              <w:pStyle w:val="Paragraph"/>
              <w:ind w:firstLine="0"/>
              <w:jc w:val="center"/>
            </w:pPr>
            <w:r>
              <w:t>(a)</w:t>
            </w:r>
          </w:p>
        </w:tc>
        <w:tc>
          <w:tcPr>
            <w:tcW w:w="4597" w:type="dxa"/>
          </w:tcPr>
          <w:p w14:paraId="3C13D877" w14:textId="77777777" w:rsidR="005559E3" w:rsidRDefault="00000000">
            <w:pPr>
              <w:pStyle w:val="Paragraph"/>
              <w:ind w:firstLine="0"/>
              <w:jc w:val="center"/>
            </w:pPr>
            <w:r>
              <w:t>(b)</w:t>
            </w:r>
          </w:p>
        </w:tc>
      </w:tr>
    </w:tbl>
    <w:p w14:paraId="7F1319FF" w14:textId="77777777" w:rsidR="005559E3" w:rsidRDefault="00000000">
      <w:pPr>
        <w:pStyle w:val="FigureCaption"/>
      </w:pPr>
      <w:r>
        <w:rPr>
          <w:b/>
        </w:rPr>
        <w:t>FIGURE 1.</w:t>
      </w:r>
      <w:r>
        <w:t xml:space="preserve"> Nanostructuring burnishing (</w:t>
      </w:r>
      <w:r>
        <w:rPr>
          <w:lang w:val="ru-RU"/>
        </w:rPr>
        <w:t>а</w:t>
      </w:r>
      <w:r>
        <w:t>) and deformation profiling of lubricating microcavities (b) on an MA-600 (Okuma, Japan) center.</w:t>
      </w:r>
    </w:p>
    <w:p w14:paraId="1F617048" w14:textId="77777777" w:rsidR="005559E3" w:rsidRDefault="00000000">
      <w:pPr>
        <w:pStyle w:val="Paragraph"/>
      </w:pPr>
      <w:r>
        <w:lastRenderedPageBreak/>
        <w:t>Microhardness of the nanostructured disk surface was measured directly by using an AHOTECH ecoHARD XM1270C microhardness meter at the Vickers pyramid load of 0.25 N. The average values of microhardness were obtained from the results of 10 measurements on three sections of the disk.</w:t>
      </w:r>
    </w:p>
    <w:p w14:paraId="781D4AC7" w14:textId="36E31571" w:rsidR="005559E3" w:rsidRDefault="00000000">
      <w:pPr>
        <w:pStyle w:val="Paragraph"/>
      </w:pPr>
      <w:r>
        <w:t xml:space="preserve">Parameters of lubricating microcavities topography and linear wear of surfaces were analyzed using a Wyko NT-1100 3D-profilometer (the USA). Tribological properties of the nanostructured surface layer were studied by the thrust washer method that used a CETR UMT-3MT tribometer (the USA). An AISI 52100 crown with </w:t>
      </w:r>
      <w:proofErr w:type="gramStart"/>
      <w:r>
        <w:t>the</w:t>
      </w:r>
      <w:proofErr w:type="gramEnd"/>
      <w:r>
        <w:t xml:space="preserve"> external diameter of 36 mm, wall thickness of 3.5 mm, and hardness of 62 HRC was used as a counterbody. The tests were conducted in lubricated conditions, where the sample was submerged in a bath with SINTEC TM4 SAE 75W-90 transmission oil at 25°</w:t>
      </w:r>
      <w:r>
        <w:rPr>
          <w:lang w:val="ru-RU"/>
        </w:rPr>
        <w:t>С</w:t>
      </w:r>
      <w:r>
        <w:t xml:space="preserve"> (Fig</w:t>
      </w:r>
      <w:r w:rsidR="000E2603">
        <w:t>.</w:t>
      </w:r>
      <w:r>
        <w:t xml:space="preserve"> 2, </w:t>
      </w:r>
      <w:r>
        <w:rPr>
          <w:lang w:val="ru-RU"/>
        </w:rPr>
        <w:t>а</w:t>
      </w:r>
      <w:r>
        <w:t xml:space="preserve">). Sintec 75W-90 is a synthetic API GL-5 class transmission oil. The disk rotated at the speed of </w:t>
      </w:r>
      <w:r>
        <w:rPr>
          <w:lang w:val="ru-RU"/>
        </w:rPr>
        <w:t>ω</w:t>
      </w:r>
      <w:r>
        <w:t xml:space="preserve"> = 0.04 m/s relative to the crown, at the normal load of F = 600 N for 24 hours, uninterruptedly.</w:t>
      </w:r>
    </w:p>
    <w:p w14:paraId="16CA9F38" w14:textId="77777777" w:rsidR="005559E3" w:rsidRDefault="005559E3">
      <w:pPr>
        <w:pStyle w:val="Paragraph"/>
      </w:pPr>
    </w:p>
    <w:tbl>
      <w:tblPr>
        <w:tblW w:w="9072" w:type="dxa"/>
        <w:jc w:val="center"/>
        <w:tblLayout w:type="fixed"/>
        <w:tblLook w:val="04A0" w:firstRow="1" w:lastRow="0" w:firstColumn="1" w:lastColumn="0" w:noHBand="0" w:noVBand="1"/>
      </w:tblPr>
      <w:tblGrid>
        <w:gridCol w:w="4403"/>
        <w:gridCol w:w="4669"/>
      </w:tblGrid>
      <w:tr w:rsidR="005559E3" w14:paraId="23706A8A" w14:textId="77777777" w:rsidTr="009E39DB">
        <w:trPr>
          <w:jc w:val="center"/>
        </w:trPr>
        <w:tc>
          <w:tcPr>
            <w:tcW w:w="4621" w:type="dxa"/>
            <w:vAlign w:val="center"/>
          </w:tcPr>
          <w:p w14:paraId="764AE29C" w14:textId="77777777" w:rsidR="005559E3" w:rsidRDefault="00000000">
            <w:pPr>
              <w:pStyle w:val="Figure"/>
              <w:rPr>
                <w:lang w:val="ru-RU"/>
              </w:rPr>
            </w:pPr>
            <w:r>
              <w:rPr>
                <w:noProof/>
              </w:rPr>
              <w:drawing>
                <wp:inline distT="0" distB="0" distL="0" distR="0" wp14:anchorId="665BF840" wp14:editId="24B55668">
                  <wp:extent cx="2193700" cy="2268000"/>
                  <wp:effectExtent l="0" t="0" r="0" b="0"/>
                  <wp:docPr id="2" name="Рисунок 17" descr="Схема (с оме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7" descr="Схема (с омега)"/>
                          <pic:cNvPicPr>
                            <a:picLocks noChangeAspect="1" noChangeArrowheads="1"/>
                          </pic:cNvPicPr>
                        </pic:nvPicPr>
                        <pic:blipFill>
                          <a:blip r:embed="rId12"/>
                          <a:stretch>
                            <a:fillRect/>
                          </a:stretch>
                        </pic:blipFill>
                        <pic:spPr bwMode="auto">
                          <a:xfrm>
                            <a:off x="0" y="0"/>
                            <a:ext cx="2193700" cy="2268000"/>
                          </a:xfrm>
                          <a:prstGeom prst="rect">
                            <a:avLst/>
                          </a:prstGeom>
                        </pic:spPr>
                      </pic:pic>
                    </a:graphicData>
                  </a:graphic>
                </wp:inline>
              </w:drawing>
            </w:r>
          </w:p>
        </w:tc>
        <w:tc>
          <w:tcPr>
            <w:tcW w:w="4900" w:type="dxa"/>
            <w:vAlign w:val="center"/>
          </w:tcPr>
          <w:p w14:paraId="31E46E83" w14:textId="77777777" w:rsidR="005559E3" w:rsidRDefault="00000000">
            <w:pPr>
              <w:pStyle w:val="Figure"/>
              <w:rPr>
                <w:lang w:val="ru-RU"/>
              </w:rPr>
            </w:pPr>
            <w:r>
              <w:rPr>
                <w:noProof/>
              </w:rPr>
              <w:drawing>
                <wp:inline distT="0" distB="0" distL="0" distR="0" wp14:anchorId="16F6FEBE" wp14:editId="1D7F4A7C">
                  <wp:extent cx="2644674" cy="2268000"/>
                  <wp:effectExtent l="0" t="0" r="0" b="0"/>
                  <wp:docPr id="3" name="Рисунок 1" descr="C:\Users\GS.Anisimova\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C:\Users\GS.Anisimova\Desktop\Рисунок1.png"/>
                          <pic:cNvPicPr>
                            <a:picLocks noChangeAspect="1" noChangeArrowheads="1"/>
                          </pic:cNvPicPr>
                        </pic:nvPicPr>
                        <pic:blipFill>
                          <a:blip r:embed="rId13"/>
                          <a:stretch>
                            <a:fillRect/>
                          </a:stretch>
                        </pic:blipFill>
                        <pic:spPr bwMode="auto">
                          <a:xfrm>
                            <a:off x="0" y="0"/>
                            <a:ext cx="2644674" cy="2268000"/>
                          </a:xfrm>
                          <a:prstGeom prst="rect">
                            <a:avLst/>
                          </a:prstGeom>
                        </pic:spPr>
                      </pic:pic>
                    </a:graphicData>
                  </a:graphic>
                </wp:inline>
              </w:drawing>
            </w:r>
          </w:p>
        </w:tc>
      </w:tr>
      <w:tr w:rsidR="005559E3" w14:paraId="563A9018" w14:textId="77777777" w:rsidTr="009E39DB">
        <w:trPr>
          <w:jc w:val="center"/>
        </w:trPr>
        <w:tc>
          <w:tcPr>
            <w:tcW w:w="4621" w:type="dxa"/>
          </w:tcPr>
          <w:p w14:paraId="2AB3E688" w14:textId="77777777" w:rsidR="005559E3" w:rsidRDefault="00000000">
            <w:pPr>
              <w:pStyle w:val="Paragraph"/>
              <w:ind w:firstLine="0"/>
              <w:jc w:val="center"/>
            </w:pPr>
            <w:r>
              <w:t>(a)</w:t>
            </w:r>
          </w:p>
        </w:tc>
        <w:tc>
          <w:tcPr>
            <w:tcW w:w="4900" w:type="dxa"/>
          </w:tcPr>
          <w:p w14:paraId="529FC44D" w14:textId="77777777" w:rsidR="005559E3" w:rsidRDefault="00000000">
            <w:pPr>
              <w:pStyle w:val="Paragraph"/>
              <w:ind w:firstLine="0"/>
              <w:jc w:val="center"/>
            </w:pPr>
            <w:r>
              <w:t>(b)</w:t>
            </w:r>
          </w:p>
        </w:tc>
      </w:tr>
    </w:tbl>
    <w:p w14:paraId="1FB6C58F" w14:textId="77777777" w:rsidR="005559E3" w:rsidRDefault="00000000">
      <w:pPr>
        <w:pStyle w:val="FigureCaption"/>
      </w:pPr>
      <w:r>
        <w:rPr>
          <w:b/>
        </w:rPr>
        <w:t>FIGURE 2.</w:t>
      </w:r>
      <w:r>
        <w:t xml:space="preserve"> Experimental studies of tribological properties of disk surfaces in an oil environment on a CETR UMT-3MT (the USA) tribometer </w:t>
      </w:r>
    </w:p>
    <w:p w14:paraId="41C5B473" w14:textId="77777777" w:rsidR="005559E3" w:rsidRPr="00F6348E" w:rsidRDefault="005559E3">
      <w:pPr>
        <w:pStyle w:val="Paragraph"/>
        <w:rPr>
          <w:sz w:val="16"/>
          <w:szCs w:val="16"/>
        </w:rPr>
      </w:pPr>
    </w:p>
    <w:p w14:paraId="58A86DC7" w14:textId="77777777" w:rsidR="005559E3" w:rsidRDefault="00000000">
      <w:pPr>
        <w:pStyle w:val="Paragraph"/>
      </w:pPr>
      <w:r>
        <w:t xml:space="preserve">Results of the test were processed via the Matlab, MountainMap, Wyko Vision, and Gwyddion software. </w:t>
      </w:r>
    </w:p>
    <w:p w14:paraId="50884881" w14:textId="77777777" w:rsidR="005559E3" w:rsidRDefault="00000000">
      <w:pPr>
        <w:pStyle w:val="Paragraph"/>
      </w:pPr>
      <w:r>
        <w:t xml:space="preserve">Determination of linear wear of the disk surfaces was done by 3D-scanning before and after tribological testing </w:t>
      </w:r>
      <w:proofErr w:type="gramStart"/>
      <w:r>
        <w:t>in order to</w:t>
      </w:r>
      <w:proofErr w:type="gramEnd"/>
      <w:r>
        <w:t xml:space="preserve"> obtain a clear digital image of the profile. </w:t>
      </w:r>
    </w:p>
    <w:p w14:paraId="17525535" w14:textId="77777777" w:rsidR="005559E3" w:rsidRDefault="00000000">
      <w:pPr>
        <w:pStyle w:val="berschrift1"/>
      </w:pPr>
      <w:r>
        <w:t>EXPERIMENTAL RESULTS</w:t>
      </w:r>
    </w:p>
    <w:p w14:paraId="7C5FDE84" w14:textId="517153A4" w:rsidR="008C0124" w:rsidRDefault="00000000" w:rsidP="008C0124">
      <w:pPr>
        <w:pStyle w:val="Paragraph"/>
      </w:pPr>
      <w:r>
        <w:t xml:space="preserve">Initial microhardness after turning was measured at </w:t>
      </w:r>
      <w:proofErr w:type="gramStart"/>
      <w:r>
        <w:t>545±5</w:t>
      </w:r>
      <w:proofErr w:type="gramEnd"/>
      <w:r>
        <w:t xml:space="preserve"> HV</w:t>
      </w:r>
      <w:r>
        <w:rPr>
          <w:vertAlign w:val="subscript"/>
        </w:rPr>
        <w:t>0.025</w:t>
      </w:r>
      <w:r>
        <w:t xml:space="preserve">; this parameter increased to </w:t>
      </w:r>
      <w:proofErr w:type="gramStart"/>
      <w:r>
        <w:t>690±15</w:t>
      </w:r>
      <w:proofErr w:type="gramEnd"/>
      <w:r>
        <w:t xml:space="preserve"> HV</w:t>
      </w:r>
      <w:r>
        <w:rPr>
          <w:vertAlign w:val="subscript"/>
        </w:rPr>
        <w:t>0.025</w:t>
      </w:r>
      <w:r>
        <w:t xml:space="preserve"> in the nanostructured surface. Surface topography after nanostructuring burnishing with three passes (Sn3) and the Abbott-Firestone curve are shown in Fig</w:t>
      </w:r>
      <w:r w:rsidR="000E2603">
        <w:t>. </w:t>
      </w:r>
      <w:r>
        <w:t xml:space="preserve">3. </w:t>
      </w:r>
    </w:p>
    <w:tbl>
      <w:tblPr>
        <w:tblW w:w="9072" w:type="dxa"/>
        <w:jc w:val="center"/>
        <w:tblLayout w:type="fixed"/>
        <w:tblLook w:val="04A0" w:firstRow="1" w:lastRow="0" w:firstColumn="1" w:lastColumn="0" w:noHBand="0" w:noVBand="1"/>
      </w:tblPr>
      <w:tblGrid>
        <w:gridCol w:w="4475"/>
        <w:gridCol w:w="4597"/>
      </w:tblGrid>
      <w:tr w:rsidR="005559E3" w14:paraId="669D2F84" w14:textId="77777777" w:rsidTr="00624C92">
        <w:trPr>
          <w:jc w:val="center"/>
        </w:trPr>
        <w:tc>
          <w:tcPr>
            <w:tcW w:w="4475" w:type="dxa"/>
            <w:vAlign w:val="center"/>
          </w:tcPr>
          <w:p w14:paraId="42EB4910" w14:textId="77777777" w:rsidR="005559E3" w:rsidRDefault="00000000" w:rsidP="00624C92">
            <w:pPr>
              <w:pStyle w:val="Figure"/>
            </w:pPr>
            <w:r>
              <w:rPr>
                <w:noProof/>
              </w:rPr>
              <w:drawing>
                <wp:inline distT="0" distB="0" distL="0" distR="0" wp14:anchorId="78473339" wp14:editId="492539EC">
                  <wp:extent cx="2598532" cy="1980000"/>
                  <wp:effectExtent l="0" t="0" r="0" b="0"/>
                  <wp:docPr id="4" name="Рисунок 26" descr="Np3_burnishing_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6" descr="Np3_burnishing_surface"/>
                          <pic:cNvPicPr>
                            <a:picLocks noChangeAspect="1" noChangeArrowheads="1"/>
                          </pic:cNvPicPr>
                        </pic:nvPicPr>
                        <pic:blipFill>
                          <a:blip r:embed="rId14"/>
                          <a:stretch>
                            <a:fillRect/>
                          </a:stretch>
                        </pic:blipFill>
                        <pic:spPr bwMode="auto">
                          <a:xfrm>
                            <a:off x="0" y="0"/>
                            <a:ext cx="2598532" cy="1980000"/>
                          </a:xfrm>
                          <a:prstGeom prst="rect">
                            <a:avLst/>
                          </a:prstGeom>
                        </pic:spPr>
                      </pic:pic>
                    </a:graphicData>
                  </a:graphic>
                </wp:inline>
              </w:drawing>
            </w:r>
          </w:p>
        </w:tc>
        <w:tc>
          <w:tcPr>
            <w:tcW w:w="4597" w:type="dxa"/>
            <w:vAlign w:val="center"/>
          </w:tcPr>
          <w:p w14:paraId="575EB045" w14:textId="77777777" w:rsidR="005559E3" w:rsidRDefault="00000000" w:rsidP="00624C92">
            <w:pPr>
              <w:pStyle w:val="Figure"/>
            </w:pPr>
            <w:r>
              <w:rPr>
                <w:noProof/>
              </w:rPr>
              <w:drawing>
                <wp:inline distT="0" distB="0" distL="0" distR="0" wp14:anchorId="2F3889FC" wp14:editId="12E9F70F">
                  <wp:extent cx="2772000" cy="1561848"/>
                  <wp:effectExtent l="0" t="0" r="0" b="0"/>
                  <wp:docPr id="5" name="Рисунок 27" descr="Np3_burnishing_abb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7" descr="Np3_burnishing_abbota"/>
                          <pic:cNvPicPr>
                            <a:picLocks noChangeAspect="1" noChangeArrowheads="1"/>
                          </pic:cNvPicPr>
                        </pic:nvPicPr>
                        <pic:blipFill>
                          <a:blip r:embed="rId15"/>
                          <a:stretch>
                            <a:fillRect/>
                          </a:stretch>
                        </pic:blipFill>
                        <pic:spPr bwMode="auto">
                          <a:xfrm>
                            <a:off x="0" y="0"/>
                            <a:ext cx="2772000" cy="1561848"/>
                          </a:xfrm>
                          <a:prstGeom prst="rect">
                            <a:avLst/>
                          </a:prstGeom>
                        </pic:spPr>
                      </pic:pic>
                    </a:graphicData>
                  </a:graphic>
                </wp:inline>
              </w:drawing>
            </w:r>
          </w:p>
        </w:tc>
      </w:tr>
      <w:tr w:rsidR="005559E3" w14:paraId="1B4D37AC" w14:textId="77777777" w:rsidTr="00624C92">
        <w:trPr>
          <w:jc w:val="center"/>
        </w:trPr>
        <w:tc>
          <w:tcPr>
            <w:tcW w:w="4475" w:type="dxa"/>
            <w:vAlign w:val="center"/>
          </w:tcPr>
          <w:p w14:paraId="3734BCBC" w14:textId="77777777" w:rsidR="005559E3" w:rsidRDefault="00000000" w:rsidP="00624C92">
            <w:pPr>
              <w:pStyle w:val="Paragraph"/>
              <w:ind w:firstLine="0"/>
              <w:jc w:val="center"/>
            </w:pPr>
            <w:r>
              <w:t>(a)</w:t>
            </w:r>
          </w:p>
        </w:tc>
        <w:tc>
          <w:tcPr>
            <w:tcW w:w="4597" w:type="dxa"/>
            <w:vAlign w:val="center"/>
          </w:tcPr>
          <w:p w14:paraId="7D3953B5" w14:textId="77777777" w:rsidR="005559E3" w:rsidRDefault="00000000" w:rsidP="00624C92">
            <w:pPr>
              <w:pStyle w:val="Paragraph"/>
              <w:ind w:firstLine="0"/>
              <w:jc w:val="center"/>
            </w:pPr>
            <w:r>
              <w:t>(b)</w:t>
            </w:r>
          </w:p>
        </w:tc>
      </w:tr>
    </w:tbl>
    <w:p w14:paraId="7C5D9121" w14:textId="77777777" w:rsidR="005559E3" w:rsidRDefault="00000000">
      <w:pPr>
        <w:pStyle w:val="FigureCaption"/>
      </w:pPr>
      <w:r>
        <w:rPr>
          <w:b/>
        </w:rPr>
        <w:t>FIGURE 3.</w:t>
      </w:r>
      <w:r>
        <w:t xml:space="preserve"> Topography and the bearing curve of the surface after nanostructuring burnishing.</w:t>
      </w:r>
    </w:p>
    <w:p w14:paraId="03A28D3A" w14:textId="77777777" w:rsidR="00F6348E" w:rsidRDefault="00F6348E" w:rsidP="00F6348E">
      <w:pPr>
        <w:pStyle w:val="Paragraph"/>
      </w:pPr>
      <w:r>
        <w:lastRenderedPageBreak/>
        <w:t>The arithmetic mean of the area of microprofile heights was Sa=241 nm. The Ssk value is relatively low, which highlights the symmetry of the surface relative to the midline with slightly prevailing asperities.</w:t>
      </w:r>
    </w:p>
    <w:p w14:paraId="2C95A26A" w14:textId="0E10AAF6" w:rsidR="005559E3" w:rsidRDefault="00F6348E" w:rsidP="00F6348E">
      <w:pPr>
        <w:pStyle w:val="Paragraph"/>
      </w:pPr>
      <w:r>
        <w:t>The Abbott-Firestone curves indicate a high bearing capacity and sufficiently even distribution of microrelief elements; the bearing area occupied 81% (Fig. 3, b).</w:t>
      </w:r>
    </w:p>
    <w:p w14:paraId="0E3E4064" w14:textId="0E9D6503" w:rsidR="005559E3" w:rsidRDefault="00000000">
      <w:pPr>
        <w:pStyle w:val="Paragraph"/>
      </w:pPr>
      <w:r>
        <w:t>After a technological pass of the microcavity deformation profiling, the obtained surface Sn3LMC was characterized by height parameters Sa = 692 nm and Sq = 1.26 </w:t>
      </w:r>
      <w:r>
        <w:rPr>
          <w:lang w:val="ru-RU"/>
        </w:rPr>
        <w:t>μ</w:t>
      </w:r>
      <w:r>
        <w:t>m. The formation of lubricating microcavities by deformation profiling improved the surface’s oil-absorption capacity Sv. Fig</w:t>
      </w:r>
      <w:r w:rsidR="000E2603">
        <w:t>. </w:t>
      </w:r>
      <w:r>
        <w:t xml:space="preserve">4 (a, b) presents an example of a surface after deformation profiling and flat-topped smoothing. The Sku parameter rose to 12.23 and to 21.18 due to new cavities and asperities in the metal. This indicates a more developed surface topography. </w:t>
      </w:r>
    </w:p>
    <w:p w14:paraId="0538EC10" w14:textId="77777777" w:rsidR="005559E3" w:rsidRDefault="005559E3">
      <w:pPr>
        <w:pStyle w:val="Paragraph"/>
      </w:pPr>
    </w:p>
    <w:tbl>
      <w:tblPr>
        <w:tblW w:w="9072" w:type="dxa"/>
        <w:jc w:val="center"/>
        <w:tblLayout w:type="fixed"/>
        <w:tblLook w:val="04A0" w:firstRow="1" w:lastRow="0" w:firstColumn="1" w:lastColumn="0" w:noHBand="0" w:noVBand="1"/>
      </w:tblPr>
      <w:tblGrid>
        <w:gridCol w:w="4508"/>
        <w:gridCol w:w="4564"/>
      </w:tblGrid>
      <w:tr w:rsidR="005559E3" w14:paraId="15853090" w14:textId="77777777" w:rsidTr="009E39DB">
        <w:trPr>
          <w:jc w:val="center"/>
        </w:trPr>
        <w:tc>
          <w:tcPr>
            <w:tcW w:w="5180" w:type="dxa"/>
            <w:vAlign w:val="center"/>
          </w:tcPr>
          <w:p w14:paraId="73C4C9F9" w14:textId="77777777" w:rsidR="005559E3" w:rsidRDefault="00000000">
            <w:pPr>
              <w:pStyle w:val="Figure"/>
            </w:pPr>
            <w:r>
              <w:rPr>
                <w:noProof/>
              </w:rPr>
              <w:drawing>
                <wp:inline distT="0" distB="0" distL="0" distR="0" wp14:anchorId="02F713F3" wp14:editId="49659738">
                  <wp:extent cx="2777141" cy="2160000"/>
                  <wp:effectExtent l="0" t="0" r="0" b="0"/>
                  <wp:docPr id="6" name="Рисунок 30" descr="Np3_Hon_surfac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0" descr="Np3_Hon_surface_2"/>
                          <pic:cNvPicPr>
                            <a:picLocks noChangeAspect="1" noChangeArrowheads="1"/>
                          </pic:cNvPicPr>
                        </pic:nvPicPr>
                        <pic:blipFill>
                          <a:blip r:embed="rId16"/>
                          <a:stretch>
                            <a:fillRect/>
                          </a:stretch>
                        </pic:blipFill>
                        <pic:spPr bwMode="auto">
                          <a:xfrm>
                            <a:off x="0" y="0"/>
                            <a:ext cx="2777141" cy="2160000"/>
                          </a:xfrm>
                          <a:prstGeom prst="rect">
                            <a:avLst/>
                          </a:prstGeom>
                        </pic:spPr>
                      </pic:pic>
                    </a:graphicData>
                  </a:graphic>
                </wp:inline>
              </w:drawing>
            </w:r>
          </w:p>
        </w:tc>
        <w:tc>
          <w:tcPr>
            <w:tcW w:w="5244" w:type="dxa"/>
            <w:vAlign w:val="center"/>
          </w:tcPr>
          <w:p w14:paraId="5F853D15" w14:textId="77777777" w:rsidR="005559E3" w:rsidRDefault="00000000">
            <w:pPr>
              <w:pStyle w:val="Figure"/>
            </w:pPr>
            <w:r>
              <w:rPr>
                <w:noProof/>
              </w:rPr>
              <w:drawing>
                <wp:inline distT="0" distB="0" distL="0" distR="0" wp14:anchorId="2F09A0A9" wp14:editId="2D313780">
                  <wp:extent cx="2834677" cy="2124000"/>
                  <wp:effectExtent l="0" t="0" r="0" b="0"/>
                  <wp:docPr id="7" name="Рисунок 31" descr="Np3_Hon_surfac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1" descr="Np3_Hon_surface_1"/>
                          <pic:cNvPicPr>
                            <a:picLocks noChangeAspect="1" noChangeArrowheads="1"/>
                          </pic:cNvPicPr>
                        </pic:nvPicPr>
                        <pic:blipFill>
                          <a:blip r:embed="rId17"/>
                          <a:stretch>
                            <a:fillRect/>
                          </a:stretch>
                        </pic:blipFill>
                        <pic:spPr bwMode="auto">
                          <a:xfrm>
                            <a:off x="0" y="0"/>
                            <a:ext cx="2834677" cy="2124000"/>
                          </a:xfrm>
                          <a:prstGeom prst="rect">
                            <a:avLst/>
                          </a:prstGeom>
                        </pic:spPr>
                      </pic:pic>
                    </a:graphicData>
                  </a:graphic>
                </wp:inline>
              </w:drawing>
            </w:r>
          </w:p>
        </w:tc>
      </w:tr>
      <w:tr w:rsidR="005559E3" w14:paraId="287E9BD8" w14:textId="77777777" w:rsidTr="009E39DB">
        <w:trPr>
          <w:jc w:val="center"/>
        </w:trPr>
        <w:tc>
          <w:tcPr>
            <w:tcW w:w="5180" w:type="dxa"/>
          </w:tcPr>
          <w:p w14:paraId="31A4C74D" w14:textId="77777777" w:rsidR="005559E3" w:rsidRDefault="00000000">
            <w:pPr>
              <w:pStyle w:val="Paragraph"/>
              <w:ind w:firstLine="0"/>
              <w:jc w:val="center"/>
            </w:pPr>
            <w:r>
              <w:t>(a)</w:t>
            </w:r>
          </w:p>
        </w:tc>
        <w:tc>
          <w:tcPr>
            <w:tcW w:w="5244" w:type="dxa"/>
          </w:tcPr>
          <w:p w14:paraId="197E9749" w14:textId="77777777" w:rsidR="005559E3" w:rsidRDefault="00000000">
            <w:pPr>
              <w:pStyle w:val="Paragraph"/>
              <w:ind w:firstLine="0"/>
              <w:jc w:val="center"/>
            </w:pPr>
            <w:r>
              <w:t>(b)</w:t>
            </w:r>
          </w:p>
        </w:tc>
      </w:tr>
      <w:tr w:rsidR="005559E3" w14:paraId="09CE8CA6" w14:textId="77777777" w:rsidTr="009E39DB">
        <w:trPr>
          <w:jc w:val="center"/>
        </w:trPr>
        <w:tc>
          <w:tcPr>
            <w:tcW w:w="5180" w:type="dxa"/>
            <w:vAlign w:val="center"/>
          </w:tcPr>
          <w:p w14:paraId="1C2D7C85" w14:textId="77777777" w:rsidR="005559E3" w:rsidRDefault="00000000">
            <w:pPr>
              <w:pStyle w:val="Figure"/>
            </w:pPr>
            <w:r>
              <w:rPr>
                <w:noProof/>
              </w:rPr>
              <w:drawing>
                <wp:inline distT="0" distB="0" distL="0" distR="0" wp14:anchorId="0BFA8C5A" wp14:editId="26F31CB5">
                  <wp:extent cx="2751417" cy="1584000"/>
                  <wp:effectExtent l="0" t="0" r="0" b="0"/>
                  <wp:docPr id="8" name="Рисунок 32" descr="Np3_Hon_surface_2d_x-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2" descr="Np3_Hon_surface_2d_x-prof"/>
                          <pic:cNvPicPr>
                            <a:picLocks noChangeAspect="1" noChangeArrowheads="1"/>
                          </pic:cNvPicPr>
                        </pic:nvPicPr>
                        <pic:blipFill>
                          <a:blip r:embed="rId18"/>
                          <a:stretch>
                            <a:fillRect/>
                          </a:stretch>
                        </pic:blipFill>
                        <pic:spPr bwMode="auto">
                          <a:xfrm>
                            <a:off x="0" y="0"/>
                            <a:ext cx="2751417" cy="1584000"/>
                          </a:xfrm>
                          <a:prstGeom prst="rect">
                            <a:avLst/>
                          </a:prstGeom>
                        </pic:spPr>
                      </pic:pic>
                    </a:graphicData>
                  </a:graphic>
                </wp:inline>
              </w:drawing>
            </w:r>
          </w:p>
        </w:tc>
        <w:tc>
          <w:tcPr>
            <w:tcW w:w="5244" w:type="dxa"/>
            <w:vAlign w:val="center"/>
          </w:tcPr>
          <w:p w14:paraId="180EC5FF" w14:textId="77777777" w:rsidR="005559E3" w:rsidRDefault="00000000">
            <w:pPr>
              <w:pStyle w:val="Figure"/>
            </w:pPr>
            <w:r>
              <w:rPr>
                <w:noProof/>
              </w:rPr>
              <w:drawing>
                <wp:inline distT="0" distB="0" distL="0" distR="0" wp14:anchorId="2D0137B1" wp14:editId="2709DCB1">
                  <wp:extent cx="2676718" cy="1584000"/>
                  <wp:effectExtent l="0" t="0" r="0" b="0"/>
                  <wp:docPr id="9" name="Рисунок 33" descr="Np3_Hon_surface_2d_Y-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3" descr="Np3_Hon_surface_2d_Y-prof"/>
                          <pic:cNvPicPr>
                            <a:picLocks noChangeAspect="1" noChangeArrowheads="1"/>
                          </pic:cNvPicPr>
                        </pic:nvPicPr>
                        <pic:blipFill>
                          <a:blip r:embed="rId19"/>
                          <a:stretch>
                            <a:fillRect/>
                          </a:stretch>
                        </pic:blipFill>
                        <pic:spPr bwMode="auto">
                          <a:xfrm>
                            <a:off x="0" y="0"/>
                            <a:ext cx="2676718" cy="1584000"/>
                          </a:xfrm>
                          <a:prstGeom prst="rect">
                            <a:avLst/>
                          </a:prstGeom>
                        </pic:spPr>
                      </pic:pic>
                    </a:graphicData>
                  </a:graphic>
                </wp:inline>
              </w:drawing>
            </w:r>
          </w:p>
        </w:tc>
      </w:tr>
      <w:tr w:rsidR="005559E3" w14:paraId="300C9A9D" w14:textId="77777777" w:rsidTr="009E39DB">
        <w:trPr>
          <w:jc w:val="center"/>
        </w:trPr>
        <w:tc>
          <w:tcPr>
            <w:tcW w:w="5180" w:type="dxa"/>
          </w:tcPr>
          <w:p w14:paraId="53F67AF2" w14:textId="77777777" w:rsidR="005559E3" w:rsidRDefault="00000000">
            <w:pPr>
              <w:pStyle w:val="Paragraph"/>
              <w:ind w:firstLine="0"/>
              <w:jc w:val="center"/>
            </w:pPr>
            <w:r>
              <w:t>(c)</w:t>
            </w:r>
          </w:p>
        </w:tc>
        <w:tc>
          <w:tcPr>
            <w:tcW w:w="5244" w:type="dxa"/>
          </w:tcPr>
          <w:p w14:paraId="31D76A0F" w14:textId="77777777" w:rsidR="005559E3" w:rsidRDefault="00000000">
            <w:pPr>
              <w:pStyle w:val="Paragraph"/>
              <w:ind w:firstLine="0"/>
              <w:jc w:val="center"/>
            </w:pPr>
            <w:r>
              <w:t>(d)</w:t>
            </w:r>
          </w:p>
        </w:tc>
      </w:tr>
      <w:tr w:rsidR="005559E3" w14:paraId="4C1C62F6" w14:textId="77777777" w:rsidTr="009E39DB">
        <w:trPr>
          <w:jc w:val="center"/>
        </w:trPr>
        <w:tc>
          <w:tcPr>
            <w:tcW w:w="10424" w:type="dxa"/>
            <w:gridSpan w:val="2"/>
            <w:vAlign w:val="center"/>
          </w:tcPr>
          <w:p w14:paraId="6E9458B7" w14:textId="77777777" w:rsidR="005559E3" w:rsidRDefault="00000000">
            <w:pPr>
              <w:pStyle w:val="FigureCaption"/>
            </w:pPr>
            <w:r>
              <w:rPr>
                <w:noProof/>
              </w:rPr>
              <w:drawing>
                <wp:inline distT="0" distB="0" distL="0" distR="0" wp14:anchorId="11A8AE5D" wp14:editId="42A52201">
                  <wp:extent cx="3258820" cy="1806575"/>
                  <wp:effectExtent l="0" t="0" r="0" b="0"/>
                  <wp:docPr id="10" name="Рисунок 34" descr="\\SRV2NEW\C User 5 New W\Анисимова\Публикации\Публикации_тексты\Статья_2025_Materials\Рисунки\Abbota n3 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4" descr="\\SRV2NEW\C User 5 New W\Анисимова\Публикации\Публикации_тексты\Статья_2025_Materials\Рисунки\Abbota n3 do.jpg"/>
                          <pic:cNvPicPr>
                            <a:picLocks noChangeAspect="1" noChangeArrowheads="1"/>
                          </pic:cNvPicPr>
                        </pic:nvPicPr>
                        <pic:blipFill>
                          <a:blip r:embed="rId20"/>
                          <a:stretch>
                            <a:fillRect/>
                          </a:stretch>
                        </pic:blipFill>
                        <pic:spPr bwMode="auto">
                          <a:xfrm>
                            <a:off x="0" y="0"/>
                            <a:ext cx="3258820" cy="1806575"/>
                          </a:xfrm>
                          <a:prstGeom prst="rect">
                            <a:avLst/>
                          </a:prstGeom>
                        </pic:spPr>
                      </pic:pic>
                    </a:graphicData>
                  </a:graphic>
                </wp:inline>
              </w:drawing>
            </w:r>
          </w:p>
        </w:tc>
      </w:tr>
      <w:tr w:rsidR="005559E3" w14:paraId="2FB249CB" w14:textId="77777777" w:rsidTr="009E39DB">
        <w:trPr>
          <w:jc w:val="center"/>
        </w:trPr>
        <w:tc>
          <w:tcPr>
            <w:tcW w:w="10424" w:type="dxa"/>
            <w:gridSpan w:val="2"/>
            <w:vAlign w:val="center"/>
          </w:tcPr>
          <w:p w14:paraId="780D4238" w14:textId="77777777" w:rsidR="005559E3" w:rsidRDefault="00000000">
            <w:pPr>
              <w:pStyle w:val="Paragraph"/>
              <w:jc w:val="center"/>
            </w:pPr>
            <w:r>
              <w:t>(e)</w:t>
            </w:r>
          </w:p>
        </w:tc>
      </w:tr>
    </w:tbl>
    <w:p w14:paraId="65C5B681" w14:textId="77777777" w:rsidR="005559E3" w:rsidRDefault="00000000">
      <w:pPr>
        <w:pStyle w:val="FigureCaption"/>
        <w:rPr>
          <w:b/>
        </w:rPr>
      </w:pPr>
      <w:r>
        <w:rPr>
          <w:b/>
        </w:rPr>
        <w:t xml:space="preserve">FIGURE 4. </w:t>
      </w:r>
      <w:r>
        <w:t>Surface topography after deformation profiling, 3D (</w:t>
      </w:r>
      <w:r>
        <w:rPr>
          <w:lang w:val="ru-RU"/>
        </w:rPr>
        <w:t>а</w:t>
      </w:r>
      <w:r>
        <w:t xml:space="preserve">) and 2D (b), profilograms facing the axes </w:t>
      </w:r>
      <w:r>
        <w:rPr>
          <w:lang w:val="ru-RU"/>
        </w:rPr>
        <w:t>Х</w:t>
      </w:r>
      <w:r>
        <w:t xml:space="preserve"> (</w:t>
      </w:r>
      <w:r>
        <w:rPr>
          <w:lang w:val="ru-RU"/>
        </w:rPr>
        <w:t>с</w:t>
      </w:r>
      <w:r>
        <w:t>) and Y (d), the Abbott-Firestone curve (</w:t>
      </w:r>
      <w:r>
        <w:rPr>
          <w:lang w:val="ru-RU"/>
        </w:rPr>
        <w:t>е</w:t>
      </w:r>
      <w:r>
        <w:t>).</w:t>
      </w:r>
    </w:p>
    <w:p w14:paraId="4738E7AD" w14:textId="77777777" w:rsidR="00624C92" w:rsidRDefault="00624C92" w:rsidP="00624C92">
      <w:pPr>
        <w:pStyle w:val="Paragraph"/>
      </w:pPr>
      <w:r>
        <w:lastRenderedPageBreak/>
        <w:t xml:space="preserve">The depth of lubricating microgrooves was from 2 to 7 </w:t>
      </w:r>
      <w:r>
        <w:rPr>
          <w:lang w:val="ru-RU"/>
        </w:rPr>
        <w:t>μ</w:t>
      </w:r>
      <w:r>
        <w:t>m, their width was from 15 to 70 μm (Fig. 4 (c, d)). We observed that, after lubricating microcavities are formed on a hardened surface, it retains flatness and high bearing area values (72%) (Fig. 4, e).</w:t>
      </w:r>
    </w:p>
    <w:p w14:paraId="66E47FF3" w14:textId="77777777" w:rsidR="005559E3" w:rsidRDefault="00000000">
      <w:pPr>
        <w:pStyle w:val="Paragraph"/>
      </w:pPr>
      <w:r>
        <w:t>Figure 5 shows photos of samples after the tribological testing of the nanostructured surfaces SFn3 (</w:t>
      </w:r>
      <w:r>
        <w:rPr>
          <w:lang w:val="ru-RU"/>
        </w:rPr>
        <w:t>а</w:t>
      </w:r>
      <w:r>
        <w:t>) and the hardened surface with lubricating microcavities SFn3LMC (b). Four mutually perpendicular areas were selected on the wear tracks with the width of 3.5 mm, which is equal to the thickness of the crown wall. A series of five 3D-profilograms of each of those areas was then taken. The profilograms of each area were merged using the MountainMap software, which also calculated the volume of material that had been removed in contact interaction.</w:t>
      </w:r>
    </w:p>
    <w:p w14:paraId="670D6A43" w14:textId="77777777" w:rsidR="005559E3" w:rsidRDefault="005559E3">
      <w:pPr>
        <w:pStyle w:val="Paragraph"/>
      </w:pPr>
    </w:p>
    <w:tbl>
      <w:tblPr>
        <w:tblStyle w:val="Tabellenraster"/>
        <w:tblW w:w="9072" w:type="dxa"/>
        <w:jc w:val="center"/>
        <w:tblLayout w:type="fixed"/>
        <w:tblLook w:val="04A0" w:firstRow="1" w:lastRow="0" w:firstColumn="1" w:lastColumn="0" w:noHBand="0" w:noVBand="1"/>
      </w:tblPr>
      <w:tblGrid>
        <w:gridCol w:w="4536"/>
        <w:gridCol w:w="4536"/>
      </w:tblGrid>
      <w:tr w:rsidR="005559E3" w14:paraId="423ED7B4" w14:textId="77777777" w:rsidTr="009E39DB">
        <w:trPr>
          <w:jc w:val="center"/>
        </w:trPr>
        <w:tc>
          <w:tcPr>
            <w:tcW w:w="4785" w:type="dxa"/>
            <w:tcBorders>
              <w:top w:val="nil"/>
              <w:left w:val="nil"/>
              <w:bottom w:val="nil"/>
              <w:right w:val="nil"/>
            </w:tcBorders>
          </w:tcPr>
          <w:p w14:paraId="08B27624" w14:textId="77777777" w:rsidR="005559E3" w:rsidRDefault="00000000">
            <w:pPr>
              <w:pStyle w:val="Figure"/>
            </w:pPr>
            <w:r>
              <w:rPr>
                <w:noProof/>
              </w:rPr>
              <w:drawing>
                <wp:inline distT="0" distB="0" distL="0" distR="0" wp14:anchorId="1E3EC3A3" wp14:editId="60ABAC68">
                  <wp:extent cx="2391628" cy="1980000"/>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
                          <pic:cNvPicPr>
                            <a:picLocks noChangeAspect="1" noChangeArrowheads="1"/>
                          </pic:cNvPicPr>
                        </pic:nvPicPr>
                        <pic:blipFill>
                          <a:blip r:embed="rId21"/>
                          <a:stretch>
                            <a:fillRect/>
                          </a:stretch>
                        </pic:blipFill>
                        <pic:spPr bwMode="auto">
                          <a:xfrm>
                            <a:off x="0" y="0"/>
                            <a:ext cx="2391628" cy="1980000"/>
                          </a:xfrm>
                          <a:prstGeom prst="rect">
                            <a:avLst/>
                          </a:prstGeom>
                        </pic:spPr>
                      </pic:pic>
                    </a:graphicData>
                  </a:graphic>
                </wp:inline>
              </w:drawing>
            </w:r>
          </w:p>
        </w:tc>
        <w:tc>
          <w:tcPr>
            <w:tcW w:w="4785" w:type="dxa"/>
            <w:tcBorders>
              <w:top w:val="nil"/>
              <w:left w:val="nil"/>
              <w:bottom w:val="nil"/>
              <w:right w:val="nil"/>
            </w:tcBorders>
          </w:tcPr>
          <w:p w14:paraId="416B08D6" w14:textId="77777777" w:rsidR="005559E3" w:rsidRDefault="00000000">
            <w:pPr>
              <w:pStyle w:val="Figure"/>
            </w:pPr>
            <w:r>
              <w:rPr>
                <w:noProof/>
              </w:rPr>
              <w:drawing>
                <wp:inline distT="0" distB="0" distL="0" distR="0" wp14:anchorId="0F42B4B7" wp14:editId="0AB838F7">
                  <wp:extent cx="2769978" cy="1980000"/>
                  <wp:effectExtent l="0" t="0" r="0" b="0"/>
                  <wp:docPr id="1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pic:cNvPicPr>
                            <a:picLocks noChangeAspect="1" noChangeArrowheads="1"/>
                          </pic:cNvPicPr>
                        </pic:nvPicPr>
                        <pic:blipFill>
                          <a:blip r:embed="rId22"/>
                          <a:stretch>
                            <a:fillRect/>
                          </a:stretch>
                        </pic:blipFill>
                        <pic:spPr bwMode="auto">
                          <a:xfrm>
                            <a:off x="0" y="0"/>
                            <a:ext cx="2769978" cy="1980000"/>
                          </a:xfrm>
                          <a:prstGeom prst="rect">
                            <a:avLst/>
                          </a:prstGeom>
                        </pic:spPr>
                      </pic:pic>
                    </a:graphicData>
                  </a:graphic>
                </wp:inline>
              </w:drawing>
            </w:r>
          </w:p>
        </w:tc>
      </w:tr>
      <w:tr w:rsidR="005559E3" w14:paraId="4BE800A9" w14:textId="77777777" w:rsidTr="009E39DB">
        <w:trPr>
          <w:jc w:val="center"/>
        </w:trPr>
        <w:tc>
          <w:tcPr>
            <w:tcW w:w="4785" w:type="dxa"/>
            <w:tcBorders>
              <w:top w:val="nil"/>
              <w:left w:val="nil"/>
              <w:bottom w:val="nil"/>
              <w:right w:val="nil"/>
            </w:tcBorders>
          </w:tcPr>
          <w:p w14:paraId="7FE5E5AF" w14:textId="77777777" w:rsidR="005559E3" w:rsidRDefault="00000000">
            <w:pPr>
              <w:pStyle w:val="Paragraph"/>
              <w:ind w:firstLine="0"/>
              <w:jc w:val="center"/>
            </w:pPr>
            <w:r>
              <w:t>(a)</w:t>
            </w:r>
          </w:p>
        </w:tc>
        <w:tc>
          <w:tcPr>
            <w:tcW w:w="4785" w:type="dxa"/>
            <w:tcBorders>
              <w:top w:val="nil"/>
              <w:left w:val="nil"/>
              <w:bottom w:val="nil"/>
              <w:right w:val="nil"/>
            </w:tcBorders>
          </w:tcPr>
          <w:p w14:paraId="31A96DDA" w14:textId="77777777" w:rsidR="005559E3" w:rsidRDefault="00000000">
            <w:pPr>
              <w:pStyle w:val="Paragraph"/>
              <w:ind w:firstLine="0"/>
              <w:jc w:val="center"/>
            </w:pPr>
            <w:r>
              <w:t>(b)</w:t>
            </w:r>
          </w:p>
        </w:tc>
      </w:tr>
    </w:tbl>
    <w:p w14:paraId="1E6E43A4" w14:textId="77777777" w:rsidR="005559E3" w:rsidRDefault="00000000">
      <w:pPr>
        <w:pStyle w:val="FigureCaption"/>
      </w:pPr>
      <w:r>
        <w:rPr>
          <w:b/>
        </w:rPr>
        <w:t xml:space="preserve">FIGURE 5. </w:t>
      </w:r>
      <w:r>
        <w:t>AISI 3135 steel samples after tribological testing of nanostructured surfaces SFn3 (</w:t>
      </w:r>
      <w:r>
        <w:rPr>
          <w:lang w:val="ru-RU"/>
        </w:rPr>
        <w:t>а</w:t>
      </w:r>
      <w:r>
        <w:t>) and with lubricating microcavities SFn3LMC (b).</w:t>
      </w:r>
    </w:p>
    <w:p w14:paraId="0725A1CE" w14:textId="77777777" w:rsidR="005559E3" w:rsidRDefault="005559E3">
      <w:pPr>
        <w:pStyle w:val="Paragraph"/>
      </w:pPr>
    </w:p>
    <w:p w14:paraId="49BD0A4B" w14:textId="77777777" w:rsidR="005559E3" w:rsidRDefault="00000000">
      <w:pPr>
        <w:pStyle w:val="Paragraph"/>
        <w:tabs>
          <w:tab w:val="left" w:pos="2166"/>
        </w:tabs>
      </w:pPr>
      <w:r>
        <w:t>Mechanical equivalent radius of the crown was calculated using the following formula:</w:t>
      </w:r>
    </w:p>
    <w:p w14:paraId="7440AA65" w14:textId="77777777" w:rsidR="005559E3" w:rsidRDefault="00000000">
      <w:pPr>
        <w:pStyle w:val="Paragraph"/>
        <w:tabs>
          <w:tab w:val="left" w:pos="2166"/>
        </w:tabs>
        <w:jc w:val="right"/>
        <w:rPr>
          <w:i/>
        </w:rPr>
      </w:pPr>
      <m:oMath>
        <m:sSub>
          <m:sSubPr>
            <m:ctrlPr>
              <w:rPr>
                <w:rFonts w:ascii="Cambria Math" w:hAnsi="Cambria Math"/>
              </w:rPr>
            </m:ctrlPr>
          </m:sSubPr>
          <m:e>
            <m:r>
              <w:rPr>
                <w:rFonts w:ascii="Cambria Math" w:hAnsi="Cambria Math"/>
              </w:rPr>
              <m:t>R</m:t>
            </m:r>
          </m:e>
          <m:sub>
            <m:r>
              <w:rPr>
                <w:rFonts w:ascii="Cambria Math" w:hAnsi="Cambria Math"/>
              </w:rPr>
              <m:t>eff</m:t>
            </m:r>
          </m:sub>
        </m:sSub>
        <m:r>
          <m:rPr>
            <m:lit/>
            <m:nor/>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o</m:t>
                </m:r>
              </m:sub>
            </m:sSub>
            <m:r>
              <m:rPr>
                <m:lit/>
                <m:nor/>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m:t>
                </m:r>
              </m:sub>
            </m:sSub>
          </m:num>
          <m:den>
            <m:r>
              <w:rPr>
                <w:rFonts w:ascii="Cambria Math" w:hAnsi="Cambria Math"/>
              </w:rPr>
              <m:t>4</m:t>
            </m:r>
          </m:den>
        </m:f>
      </m:oMath>
      <w:r>
        <w:t>,</w:t>
      </w:r>
      <w:r>
        <w:tab/>
      </w:r>
      <w:r>
        <w:tab/>
      </w:r>
      <w:r>
        <w:tab/>
      </w:r>
      <w:r>
        <w:tab/>
      </w:r>
      <w:r>
        <w:tab/>
      </w:r>
      <w:r>
        <w:tab/>
        <w:t>(1)</w:t>
      </w:r>
    </w:p>
    <w:p w14:paraId="6FD5EC02" w14:textId="77777777" w:rsidR="005559E3" w:rsidRDefault="00000000">
      <w:pPr>
        <w:pStyle w:val="Paragraph"/>
        <w:tabs>
          <w:tab w:val="left" w:pos="2166"/>
        </w:tabs>
        <w:ind w:firstLine="0"/>
      </w:pPr>
      <w:r>
        <w:t xml:space="preserve">where </w:t>
      </w:r>
      <w:proofErr w:type="gramStart"/>
      <w:r>
        <w:rPr>
          <w:i/>
        </w:rPr>
        <w:t>D</w:t>
      </w:r>
      <w:r>
        <w:rPr>
          <w:i/>
          <w:vertAlign w:val="subscript"/>
        </w:rPr>
        <w:t>o</w:t>
      </w:r>
      <w:proofErr w:type="gramEnd"/>
      <w:r>
        <w:t xml:space="preserve"> and </w:t>
      </w:r>
      <w:r>
        <w:rPr>
          <w:i/>
        </w:rPr>
        <w:t>D</w:t>
      </w:r>
      <w:r>
        <w:rPr>
          <w:i/>
          <w:vertAlign w:val="subscript"/>
        </w:rPr>
        <w:t>i</w:t>
      </w:r>
      <w:r>
        <w:t xml:space="preserve"> are the inner and outer diameter of the counterbody crown, respectively.</w:t>
      </w:r>
    </w:p>
    <w:p w14:paraId="7CCC0AB9" w14:textId="77777777" w:rsidR="005559E3" w:rsidRDefault="00000000">
      <w:pPr>
        <w:pStyle w:val="Paragraph"/>
        <w:tabs>
          <w:tab w:val="left" w:pos="2166"/>
        </w:tabs>
      </w:pPr>
      <w:r>
        <w:t>Coefficient of friction (COF) was calculated using the moment T</w:t>
      </w:r>
      <w:r>
        <w:rPr>
          <w:vertAlign w:val="subscript"/>
        </w:rPr>
        <w:t>Z</w:t>
      </w:r>
      <w:r>
        <w:t>, normal force F</w:t>
      </w:r>
      <w:r>
        <w:rPr>
          <w:vertAlign w:val="subscript"/>
        </w:rPr>
        <w:t>Z</w:t>
      </w:r>
      <w:r>
        <w:t xml:space="preserve"> and the R</w:t>
      </w:r>
      <w:r>
        <w:rPr>
          <w:vertAlign w:val="subscript"/>
        </w:rPr>
        <w:t>eff</w:t>
      </w:r>
      <w:r>
        <w:t xml:space="preserve"> parameter, as registered by the tribometer: </w:t>
      </w:r>
    </w:p>
    <w:p w14:paraId="3AC4611B" w14:textId="77777777" w:rsidR="005559E3" w:rsidRDefault="00000000">
      <w:pPr>
        <w:pStyle w:val="Paragraph"/>
        <w:tabs>
          <w:tab w:val="left" w:pos="2166"/>
        </w:tabs>
        <w:jc w:val="right"/>
      </w:pPr>
      <m:oMath>
        <m:r>
          <w:rPr>
            <w:rFonts w:ascii="Cambria Math" w:hAnsi="Cambria Math"/>
          </w:rPr>
          <m:t>COF</m:t>
        </m:r>
        <m:r>
          <m:rPr>
            <m:lit/>
            <m:nor/>
          </m:rPr>
          <w:rPr>
            <w:rFonts w:ascii="Cambria Math" w:hAnsi="Cambria Math"/>
          </w:rPr>
          <m:t>=</m:t>
        </m:r>
        <m:f>
          <m:fPr>
            <m:ctrlPr>
              <w:rPr>
                <w:rFonts w:ascii="Cambria Math" w:hAnsi="Cambria Math"/>
              </w:rPr>
            </m:ctrlPr>
          </m:fPr>
          <m:num>
            <m:r>
              <w:rPr>
                <w:rFonts w:ascii="Cambria Math" w:hAnsi="Cambria Math"/>
              </w:rPr>
              <m:t>Tz</m:t>
            </m:r>
          </m:num>
          <m:den>
            <m:sSub>
              <m:sSubPr>
                <m:ctrlPr>
                  <w:rPr>
                    <w:rFonts w:ascii="Cambria Math" w:hAnsi="Cambria Math"/>
                  </w:rPr>
                </m:ctrlPr>
              </m:sSubPr>
              <m:e>
                <m:r>
                  <w:rPr>
                    <w:rFonts w:ascii="Cambria Math" w:hAnsi="Cambria Math"/>
                  </w:rPr>
                  <m:t>R</m:t>
                </m:r>
              </m:e>
              <m:sub>
                <m:r>
                  <w:rPr>
                    <w:rFonts w:ascii="Cambria Math" w:hAnsi="Cambria Math"/>
                  </w:rPr>
                  <m:t>eff</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z</m:t>
                </m:r>
              </m:sub>
            </m:sSub>
          </m:den>
        </m:f>
      </m:oMath>
      <w:r>
        <w:tab/>
      </w:r>
      <w:r>
        <w:tab/>
      </w:r>
      <w:r>
        <w:tab/>
      </w:r>
      <w:r>
        <w:tab/>
      </w:r>
      <w:r>
        <w:tab/>
      </w:r>
      <w:r>
        <w:tab/>
        <w:t>(2)</w:t>
      </w:r>
    </w:p>
    <w:p w14:paraId="1ACE1311" w14:textId="77777777" w:rsidR="005559E3" w:rsidRDefault="005559E3">
      <w:pPr>
        <w:pStyle w:val="Paragraph"/>
        <w:tabs>
          <w:tab w:val="left" w:pos="2166"/>
        </w:tabs>
      </w:pPr>
    </w:p>
    <w:p w14:paraId="6EBE26E0" w14:textId="77777777" w:rsidR="005559E3" w:rsidRDefault="00000000">
      <w:pPr>
        <w:pStyle w:val="Paragraph"/>
        <w:tabs>
          <w:tab w:val="left" w:pos="2166"/>
        </w:tabs>
      </w:pPr>
      <w:r>
        <w:t>Tribological assembly testing period of 24 hours is significantly longer than the system break-in time. This duration of the experiment allowed us to register not only initial transitional processes, but also stable friction state which is the stage when mechanisms that determine the wear resistance of the surface are manifested. Continued sliding in boundary friction conditions makes this experiment as strict as possible, providing an opportunity to discover long-term patterns of surface layer degradation. By using the discovered friction patterns, it is possible to assess the real wear resistance reserves of hardened surfaces and compare the effectiveness of different nanostructuring burnishing modes.</w:t>
      </w:r>
    </w:p>
    <w:p w14:paraId="0FE645F5" w14:textId="77777777" w:rsidR="005559E3" w:rsidRDefault="00000000">
      <w:pPr>
        <w:pStyle w:val="Paragraph"/>
        <w:tabs>
          <w:tab w:val="left" w:pos="2166"/>
        </w:tabs>
      </w:pPr>
      <w:r>
        <w:rPr>
          <w:iCs/>
        </w:rPr>
        <w:t>The normal load of 600 N on a ring contact area of 357 mm² generates specific pressure of p≈1.68 MPa, characteristic of bearing disks and friction-type bearings in transmission assemblies at low sliding speeds [12]. This means that the selected conditions, in fact, simulate real-life loads.</w:t>
      </w:r>
    </w:p>
    <w:p w14:paraId="10166EBF" w14:textId="77777777" w:rsidR="005559E3" w:rsidRDefault="00000000">
      <w:pPr>
        <w:pStyle w:val="Paragraph"/>
        <w:tabs>
          <w:tab w:val="left" w:pos="2166"/>
        </w:tabs>
      </w:pPr>
      <w:r>
        <w:t>During the tribological experiments, we observed multiple specific stages that reflected the evolution of the coefficient of friction.</w:t>
      </w:r>
    </w:p>
    <w:p w14:paraId="47A34557" w14:textId="77777777" w:rsidR="005559E3" w:rsidRDefault="00000000">
      <w:pPr>
        <w:pStyle w:val="Paragraph"/>
        <w:tabs>
          <w:tab w:val="left" w:pos="2166"/>
        </w:tabs>
      </w:pPr>
      <w:r>
        <w:t>Figure 6 plots how the coefficient of friction changed depending on the time elapsed since the beginning of the tribological testing for surfaces formed by either nanostructuring burnishing or nanostructuring burnishing with deformation profiling of lubricating microgrooves.</w:t>
      </w:r>
    </w:p>
    <w:p w14:paraId="5DA7FE09" w14:textId="77777777" w:rsidR="005559E3" w:rsidRDefault="005559E3">
      <w:pPr>
        <w:pStyle w:val="Paragraph"/>
        <w:tabs>
          <w:tab w:val="left" w:pos="2166"/>
        </w:tabs>
      </w:pPr>
    </w:p>
    <w:p w14:paraId="10C97A89" w14:textId="77777777" w:rsidR="005559E3" w:rsidRDefault="00000000">
      <w:pPr>
        <w:pStyle w:val="Figure"/>
        <w:rPr>
          <w:lang w:val="ru-RU"/>
        </w:rPr>
      </w:pPr>
      <w:r>
        <w:rPr>
          <w:noProof/>
        </w:rPr>
        <w:lastRenderedPageBreak/>
        <w:drawing>
          <wp:inline distT="0" distB="0" distL="0" distR="0" wp14:anchorId="72C7A980" wp14:editId="70BE998B">
            <wp:extent cx="4875530" cy="2051685"/>
            <wp:effectExtent l="0" t="0" r="0" b="0"/>
            <wp:docPr id="13" name="Рисунок 46" descr="COF2_avg_4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6" descr="COF2_avg_4_graph"/>
                    <pic:cNvPicPr>
                      <a:picLocks noChangeAspect="1" noChangeArrowheads="1"/>
                    </pic:cNvPicPr>
                  </pic:nvPicPr>
                  <pic:blipFill>
                    <a:blip r:embed="rId23"/>
                    <a:stretch>
                      <a:fillRect/>
                    </a:stretch>
                  </pic:blipFill>
                  <pic:spPr bwMode="auto">
                    <a:xfrm>
                      <a:off x="0" y="0"/>
                      <a:ext cx="4875530" cy="2051685"/>
                    </a:xfrm>
                    <a:prstGeom prst="rect">
                      <a:avLst/>
                    </a:prstGeom>
                  </pic:spPr>
                </pic:pic>
              </a:graphicData>
            </a:graphic>
          </wp:inline>
        </w:drawing>
      </w:r>
    </w:p>
    <w:p w14:paraId="1C6E9664" w14:textId="77777777" w:rsidR="005559E3" w:rsidRDefault="00000000">
      <w:pPr>
        <w:pStyle w:val="FigureCaption"/>
      </w:pPr>
      <w:r>
        <w:rPr>
          <w:b/>
        </w:rPr>
        <w:t>FIGURE 6.</w:t>
      </w:r>
      <w:r>
        <w:t xml:space="preserve"> Evolution of an AISI 52100 crown’s coefficient of friction on </w:t>
      </w:r>
      <w:proofErr w:type="gramStart"/>
      <w:r>
        <w:t>a surface</w:t>
      </w:r>
      <w:proofErr w:type="gramEnd"/>
      <w:r>
        <w:t xml:space="preserve"> of AISI 420 steel modified by nanostructuring burnishing and deformation profiling of lubricating microcavities.</w:t>
      </w:r>
    </w:p>
    <w:p w14:paraId="598C2BC8" w14:textId="77777777" w:rsidR="005559E3" w:rsidRDefault="005559E3">
      <w:pPr>
        <w:pStyle w:val="Paragraph"/>
        <w:tabs>
          <w:tab w:val="left" w:pos="2166"/>
        </w:tabs>
      </w:pPr>
    </w:p>
    <w:p w14:paraId="33FA6E92" w14:textId="1327BB42" w:rsidR="005559E3" w:rsidRDefault="00000000">
      <w:pPr>
        <w:pStyle w:val="Paragraph"/>
        <w:tabs>
          <w:tab w:val="left" w:pos="2166"/>
        </w:tabs>
      </w:pPr>
      <w:r>
        <w:t>The area of the sample surface that was in contact with the counterbody mostly retained the initial microrelief formed by nanostructuring burnishing (Fig</w:t>
      </w:r>
      <w:r w:rsidR="000E2603">
        <w:t>. </w:t>
      </w:r>
      <w:r>
        <w:t xml:space="preserve">7, </w:t>
      </w:r>
      <w:r>
        <w:rPr>
          <w:lang w:val="ru-RU"/>
        </w:rPr>
        <w:t>а</w:t>
      </w:r>
      <w:r>
        <w:t>). The surface that was in direct contact with the counterbody was partly deformed or severed. We observed abrasive wear tracks (the dominating wear type), which, however, were not catastrophic and only presented partial destruction and crumbling of the contact surface. Based on the data received from Mountain Maps and the Wyko NT-1100 (the USA) profilometer, we established the area parameters S</w:t>
      </w:r>
      <w:r>
        <w:rPr>
          <w:vertAlign w:val="subscript"/>
        </w:rPr>
        <w:t>w</w:t>
      </w:r>
      <w:r>
        <w:t xml:space="preserve"> and wear volume V</w:t>
      </w:r>
      <w:r>
        <w:rPr>
          <w:vertAlign w:val="subscript"/>
        </w:rPr>
        <w:t xml:space="preserve">w </w:t>
      </w:r>
      <w:r>
        <w:t xml:space="preserve">of wear tracks, as well as the maximum and average cavity depth and asperity height (Table 1). </w:t>
      </w:r>
    </w:p>
    <w:p w14:paraId="31DB37DB" w14:textId="77777777" w:rsidR="000E2603" w:rsidRPr="00E719FC" w:rsidRDefault="000E2603">
      <w:pPr>
        <w:pStyle w:val="Paragraph"/>
        <w:tabs>
          <w:tab w:val="left" w:pos="2166"/>
        </w:tabs>
      </w:pPr>
    </w:p>
    <w:tbl>
      <w:tblPr>
        <w:tblW w:w="9072" w:type="dxa"/>
        <w:jc w:val="center"/>
        <w:tblLayout w:type="fixed"/>
        <w:tblLook w:val="04A0" w:firstRow="1" w:lastRow="0" w:firstColumn="1" w:lastColumn="0" w:noHBand="0" w:noVBand="1"/>
      </w:tblPr>
      <w:tblGrid>
        <w:gridCol w:w="9072"/>
      </w:tblGrid>
      <w:tr w:rsidR="005559E3" w14:paraId="60029EA8" w14:textId="77777777" w:rsidTr="008C0124">
        <w:trPr>
          <w:jc w:val="center"/>
        </w:trPr>
        <w:tc>
          <w:tcPr>
            <w:tcW w:w="9242" w:type="dxa"/>
            <w:vAlign w:val="center"/>
          </w:tcPr>
          <w:p w14:paraId="29709B4D" w14:textId="77777777" w:rsidR="005559E3" w:rsidRDefault="00000000">
            <w:pPr>
              <w:pStyle w:val="Figure"/>
            </w:pPr>
            <w:r>
              <w:rPr>
                <w:noProof/>
              </w:rPr>
              <w:drawing>
                <wp:inline distT="0" distB="0" distL="0" distR="0" wp14:anchorId="5B15680C" wp14:editId="5F458C9E">
                  <wp:extent cx="5650230" cy="1470025"/>
                  <wp:effectExtent l="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9"/>
                          <pic:cNvPicPr>
                            <a:picLocks noChangeAspect="1" noChangeArrowheads="1"/>
                          </pic:cNvPicPr>
                        </pic:nvPicPr>
                        <pic:blipFill>
                          <a:blip r:embed="rId24"/>
                          <a:stretch>
                            <a:fillRect/>
                          </a:stretch>
                        </pic:blipFill>
                        <pic:spPr bwMode="auto">
                          <a:xfrm>
                            <a:off x="0" y="0"/>
                            <a:ext cx="5650230" cy="1470025"/>
                          </a:xfrm>
                          <a:prstGeom prst="rect">
                            <a:avLst/>
                          </a:prstGeom>
                        </pic:spPr>
                      </pic:pic>
                    </a:graphicData>
                  </a:graphic>
                </wp:inline>
              </w:drawing>
            </w:r>
          </w:p>
        </w:tc>
      </w:tr>
      <w:tr w:rsidR="005559E3" w14:paraId="4F293D99" w14:textId="77777777" w:rsidTr="008C0124">
        <w:trPr>
          <w:jc w:val="center"/>
        </w:trPr>
        <w:tc>
          <w:tcPr>
            <w:tcW w:w="9242" w:type="dxa"/>
            <w:vAlign w:val="center"/>
          </w:tcPr>
          <w:p w14:paraId="5F8D6A05" w14:textId="77777777" w:rsidR="005559E3" w:rsidRDefault="00000000">
            <w:pPr>
              <w:pStyle w:val="Paragraph"/>
              <w:jc w:val="center"/>
            </w:pPr>
            <w:r>
              <w:t>(a)</w:t>
            </w:r>
          </w:p>
        </w:tc>
      </w:tr>
      <w:tr w:rsidR="005559E3" w14:paraId="6377AC40" w14:textId="77777777" w:rsidTr="008C0124">
        <w:trPr>
          <w:jc w:val="center"/>
        </w:trPr>
        <w:tc>
          <w:tcPr>
            <w:tcW w:w="9242" w:type="dxa"/>
            <w:vAlign w:val="center"/>
          </w:tcPr>
          <w:p w14:paraId="7C2CF31D" w14:textId="77777777" w:rsidR="005559E3" w:rsidRDefault="00000000">
            <w:pPr>
              <w:pStyle w:val="Figure"/>
            </w:pPr>
            <w:r>
              <w:rPr>
                <w:noProof/>
              </w:rPr>
              <w:drawing>
                <wp:inline distT="0" distB="0" distL="0" distR="0" wp14:anchorId="0A3077B2" wp14:editId="006CA988">
                  <wp:extent cx="5613400" cy="1161415"/>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2"/>
                          <pic:cNvPicPr>
                            <a:picLocks noChangeAspect="1" noChangeArrowheads="1"/>
                          </pic:cNvPicPr>
                        </pic:nvPicPr>
                        <pic:blipFill>
                          <a:blip r:embed="rId25"/>
                          <a:stretch>
                            <a:fillRect/>
                          </a:stretch>
                        </pic:blipFill>
                        <pic:spPr bwMode="auto">
                          <a:xfrm>
                            <a:off x="0" y="0"/>
                            <a:ext cx="5613400" cy="1161415"/>
                          </a:xfrm>
                          <a:prstGeom prst="rect">
                            <a:avLst/>
                          </a:prstGeom>
                        </pic:spPr>
                      </pic:pic>
                    </a:graphicData>
                  </a:graphic>
                </wp:inline>
              </w:drawing>
            </w:r>
          </w:p>
        </w:tc>
      </w:tr>
      <w:tr w:rsidR="005559E3" w14:paraId="0EA754C1" w14:textId="77777777" w:rsidTr="008C0124">
        <w:trPr>
          <w:jc w:val="center"/>
        </w:trPr>
        <w:tc>
          <w:tcPr>
            <w:tcW w:w="9242" w:type="dxa"/>
            <w:vAlign w:val="center"/>
          </w:tcPr>
          <w:p w14:paraId="0117F1E3" w14:textId="77777777" w:rsidR="005559E3" w:rsidRDefault="00000000">
            <w:pPr>
              <w:pStyle w:val="Paragraph"/>
              <w:jc w:val="center"/>
            </w:pPr>
            <w:r>
              <w:t>(b)</w:t>
            </w:r>
          </w:p>
        </w:tc>
      </w:tr>
    </w:tbl>
    <w:p w14:paraId="446B27F0" w14:textId="77777777" w:rsidR="005559E3" w:rsidRDefault="00000000">
      <w:pPr>
        <w:pStyle w:val="FigureCaption"/>
      </w:pPr>
      <w:r>
        <w:rPr>
          <w:b/>
        </w:rPr>
        <w:t>FIGURE</w:t>
      </w:r>
      <w:r>
        <w:t xml:space="preserve"> </w:t>
      </w:r>
      <w:r>
        <w:rPr>
          <w:b/>
        </w:rPr>
        <w:t>7.</w:t>
      </w:r>
      <w:r>
        <w:t xml:space="preserve"> Surface area 3</w:t>
      </w:r>
      <w:r>
        <w:rPr>
          <w:lang w:val="ru-RU"/>
        </w:rPr>
        <w:t>А</w:t>
      </w:r>
      <w:r>
        <w:t xml:space="preserve"> of the SFn3 sample after </w:t>
      </w:r>
      <w:proofErr w:type="gramStart"/>
      <w:r>
        <w:t>the tribological</w:t>
      </w:r>
      <w:proofErr w:type="gramEnd"/>
      <w:r>
        <w:t xml:space="preserve"> testing.</w:t>
      </w:r>
    </w:p>
    <w:p w14:paraId="7FEDC936" w14:textId="77777777" w:rsidR="00624C92" w:rsidRPr="00624C92" w:rsidRDefault="00624C92" w:rsidP="00624C92">
      <w:pPr>
        <w:pStyle w:val="Paragraph"/>
      </w:pPr>
    </w:p>
    <w:p w14:paraId="2EF54A14" w14:textId="77777777" w:rsidR="000E2603" w:rsidRPr="00E719FC" w:rsidRDefault="000E2603" w:rsidP="000E2603">
      <w:pPr>
        <w:pStyle w:val="Paragraph"/>
        <w:tabs>
          <w:tab w:val="left" w:pos="2166"/>
        </w:tabs>
      </w:pPr>
      <w:r>
        <w:t xml:space="preserve">The average depth of cavities formed in the process of wear was 0.36–0.41 </w:t>
      </w:r>
      <w:r>
        <w:rPr>
          <w:lang w:val="ru-RU"/>
        </w:rPr>
        <w:t>μ</w:t>
      </w:r>
      <w:r>
        <w:t xml:space="preserve">m, the maximum depth was ~2.27 </w:t>
      </w:r>
      <w:r>
        <w:rPr>
          <w:lang w:val="ru-RU"/>
        </w:rPr>
        <w:t>μ</w:t>
      </w:r>
      <w:r>
        <w:t xml:space="preserve">m (Fig. 7, b). The nature of the nanostructured surface wear demonstrates indicators of high resistance against plastic deformation. At the beginning of the testing, the surface was exhibiting limited destruction of contact peaks, without transition to the catastrophic wear phase. </w:t>
      </w:r>
      <w:proofErr w:type="gramStart"/>
      <w:r>
        <w:t>At this time</w:t>
      </w:r>
      <w:proofErr w:type="gramEnd"/>
      <w:r>
        <w:t xml:space="preserve">, the foundation of the microrelief functions as a bearing structure, forming a robust lubricating film that allows for stable operation for prolonged periods, hindering the transition to the intensive wear mode. The specific average wear volume was 0.384 </w:t>
      </w:r>
      <w:r>
        <w:rPr>
          <w:lang w:val="ru-RU"/>
        </w:rPr>
        <w:t>μ</w:t>
      </w:r>
      <w:r>
        <w:t>m</w:t>
      </w:r>
      <w:r>
        <w:rPr>
          <w:vertAlign w:val="superscript"/>
        </w:rPr>
        <w:t>3</w:t>
      </w:r>
      <w:r>
        <w:t>/</w:t>
      </w:r>
      <w:r>
        <w:rPr>
          <w:lang w:val="ru-RU"/>
        </w:rPr>
        <w:t>μ</w:t>
      </w:r>
      <w:r>
        <w:t>m</w:t>
      </w:r>
      <w:r>
        <w:rPr>
          <w:vertAlign w:val="superscript"/>
        </w:rPr>
        <w:t xml:space="preserve"> 2</w:t>
      </w:r>
      <w:r>
        <w:t xml:space="preserve">. </w:t>
      </w:r>
    </w:p>
    <w:p w14:paraId="5DE7ED87" w14:textId="77777777" w:rsidR="005559E3" w:rsidRDefault="005559E3">
      <w:pPr>
        <w:pStyle w:val="Paragraph"/>
      </w:pPr>
    </w:p>
    <w:p w14:paraId="25903334" w14:textId="77777777" w:rsidR="005559E3" w:rsidRDefault="00000000">
      <w:pPr>
        <w:pStyle w:val="Paragraph"/>
        <w:tabs>
          <w:tab w:val="left" w:pos="2166"/>
        </w:tabs>
      </w:pPr>
      <w:r>
        <w:lastRenderedPageBreak/>
        <w:t>Figure 8 presents a surface area with lubricating microcavities after 24 hours of tribological testing; this image was obtained by merging 5 profilometer pictures sized 0.95*1.3 mm.</w:t>
      </w:r>
    </w:p>
    <w:p w14:paraId="28091F98" w14:textId="77777777" w:rsidR="005559E3" w:rsidRDefault="005559E3">
      <w:pPr>
        <w:pStyle w:val="Paragraph"/>
        <w:tabs>
          <w:tab w:val="left" w:pos="2166"/>
        </w:tabs>
      </w:pPr>
    </w:p>
    <w:tbl>
      <w:tblPr>
        <w:tblStyle w:val="Tabellenraster"/>
        <w:tblW w:w="9242" w:type="dxa"/>
        <w:jc w:val="center"/>
        <w:tblLayout w:type="fixed"/>
        <w:tblLook w:val="04A0" w:firstRow="1" w:lastRow="0" w:firstColumn="1" w:lastColumn="0" w:noHBand="0" w:noVBand="1"/>
      </w:tblPr>
      <w:tblGrid>
        <w:gridCol w:w="9242"/>
      </w:tblGrid>
      <w:tr w:rsidR="005559E3" w14:paraId="0946EF6A" w14:textId="77777777">
        <w:trPr>
          <w:trHeight w:val="1322"/>
          <w:jc w:val="center"/>
        </w:trPr>
        <w:tc>
          <w:tcPr>
            <w:tcW w:w="9242" w:type="dxa"/>
            <w:tcBorders>
              <w:top w:val="nil"/>
              <w:left w:val="nil"/>
              <w:bottom w:val="nil"/>
              <w:right w:val="nil"/>
            </w:tcBorders>
            <w:vAlign w:val="center"/>
          </w:tcPr>
          <w:p w14:paraId="010DCB8F" w14:textId="77777777" w:rsidR="005559E3" w:rsidRDefault="00000000">
            <w:pPr>
              <w:pStyle w:val="Figure"/>
            </w:pPr>
            <w:r>
              <w:rPr>
                <w:noProof/>
              </w:rPr>
              <w:drawing>
                <wp:inline distT="0" distB="0" distL="0" distR="0" wp14:anchorId="63B06CEB" wp14:editId="024F5B27">
                  <wp:extent cx="5445125" cy="993775"/>
                  <wp:effectExtent l="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noChangeArrowheads="1"/>
                          </pic:cNvPicPr>
                        </pic:nvPicPr>
                        <pic:blipFill>
                          <a:blip r:embed="rId26"/>
                          <a:stretch>
                            <a:fillRect/>
                          </a:stretch>
                        </pic:blipFill>
                        <pic:spPr bwMode="auto">
                          <a:xfrm>
                            <a:off x="0" y="0"/>
                            <a:ext cx="5445125" cy="993775"/>
                          </a:xfrm>
                          <a:prstGeom prst="rect">
                            <a:avLst/>
                          </a:prstGeom>
                        </pic:spPr>
                      </pic:pic>
                    </a:graphicData>
                  </a:graphic>
                </wp:inline>
              </w:drawing>
            </w:r>
          </w:p>
        </w:tc>
      </w:tr>
      <w:tr w:rsidR="005559E3" w14:paraId="2B810117" w14:textId="77777777">
        <w:trPr>
          <w:trHeight w:val="362"/>
          <w:jc w:val="center"/>
        </w:trPr>
        <w:tc>
          <w:tcPr>
            <w:tcW w:w="9242" w:type="dxa"/>
            <w:tcBorders>
              <w:top w:val="nil"/>
              <w:left w:val="nil"/>
              <w:bottom w:val="nil"/>
              <w:right w:val="nil"/>
            </w:tcBorders>
            <w:vAlign w:val="center"/>
          </w:tcPr>
          <w:p w14:paraId="015B6D69" w14:textId="77777777" w:rsidR="005559E3" w:rsidRDefault="00000000">
            <w:pPr>
              <w:pStyle w:val="Paragraph"/>
              <w:jc w:val="center"/>
            </w:pPr>
            <w:r>
              <w:t>(a)</w:t>
            </w:r>
          </w:p>
        </w:tc>
      </w:tr>
      <w:tr w:rsidR="005559E3" w14:paraId="007E2E35" w14:textId="77777777">
        <w:trPr>
          <w:trHeight w:val="1387"/>
          <w:jc w:val="center"/>
        </w:trPr>
        <w:tc>
          <w:tcPr>
            <w:tcW w:w="9242" w:type="dxa"/>
            <w:tcBorders>
              <w:top w:val="nil"/>
              <w:left w:val="nil"/>
              <w:bottom w:val="nil"/>
              <w:right w:val="nil"/>
            </w:tcBorders>
            <w:vAlign w:val="center"/>
          </w:tcPr>
          <w:p w14:paraId="0F13AA6F" w14:textId="77777777" w:rsidR="005559E3" w:rsidRDefault="00000000">
            <w:pPr>
              <w:pStyle w:val="Figure"/>
            </w:pPr>
            <w:r>
              <w:rPr>
                <w:noProof/>
              </w:rPr>
              <w:drawing>
                <wp:inline distT="0" distB="0" distL="0" distR="0" wp14:anchorId="396895B3" wp14:editId="7C43C626">
                  <wp:extent cx="5442585" cy="1012190"/>
                  <wp:effectExtent l="0" t="0" r="0"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8"/>
                          <pic:cNvPicPr>
                            <a:picLocks noChangeAspect="1" noChangeArrowheads="1"/>
                          </pic:cNvPicPr>
                        </pic:nvPicPr>
                        <pic:blipFill>
                          <a:blip r:embed="rId27"/>
                          <a:stretch>
                            <a:fillRect/>
                          </a:stretch>
                        </pic:blipFill>
                        <pic:spPr bwMode="auto">
                          <a:xfrm>
                            <a:off x="0" y="0"/>
                            <a:ext cx="5442585" cy="1012190"/>
                          </a:xfrm>
                          <a:prstGeom prst="rect">
                            <a:avLst/>
                          </a:prstGeom>
                        </pic:spPr>
                      </pic:pic>
                    </a:graphicData>
                  </a:graphic>
                </wp:inline>
              </w:drawing>
            </w:r>
          </w:p>
        </w:tc>
      </w:tr>
      <w:tr w:rsidR="005559E3" w14:paraId="5F984324" w14:textId="77777777">
        <w:trPr>
          <w:trHeight w:val="317"/>
          <w:jc w:val="center"/>
        </w:trPr>
        <w:tc>
          <w:tcPr>
            <w:tcW w:w="9242" w:type="dxa"/>
            <w:tcBorders>
              <w:top w:val="nil"/>
              <w:left w:val="nil"/>
              <w:bottom w:val="nil"/>
              <w:right w:val="nil"/>
            </w:tcBorders>
            <w:vAlign w:val="center"/>
          </w:tcPr>
          <w:p w14:paraId="03BF5E7B" w14:textId="77777777" w:rsidR="005559E3" w:rsidRDefault="00000000">
            <w:pPr>
              <w:pStyle w:val="Paragraph"/>
              <w:jc w:val="center"/>
            </w:pPr>
            <w:r>
              <w:t>(b)</w:t>
            </w:r>
          </w:p>
        </w:tc>
      </w:tr>
    </w:tbl>
    <w:p w14:paraId="6F5492BA" w14:textId="77777777" w:rsidR="005559E3" w:rsidRDefault="00000000">
      <w:pPr>
        <w:pStyle w:val="FigureCaption"/>
      </w:pPr>
      <w:r>
        <w:rPr>
          <w:b/>
        </w:rPr>
        <w:t>FIGURE 8.</w:t>
      </w:r>
      <w:r>
        <w:t xml:space="preserve"> Surface area 3B of the SFn3LMC sample after tribological testing.</w:t>
      </w:r>
    </w:p>
    <w:p w14:paraId="1A8DD193" w14:textId="77777777" w:rsidR="005559E3" w:rsidRDefault="005559E3">
      <w:pPr>
        <w:pStyle w:val="Paragraph"/>
      </w:pPr>
    </w:p>
    <w:p w14:paraId="4DADAC60" w14:textId="77777777" w:rsidR="005559E3" w:rsidRDefault="00000000">
      <w:pPr>
        <w:pStyle w:val="Paragraph"/>
        <w:tabs>
          <w:tab w:val="left" w:pos="2166"/>
        </w:tabs>
      </w:pPr>
      <w:r>
        <w:t>Along the entire friction track L</w:t>
      </w:r>
      <w:r>
        <w:rPr>
          <w:vertAlign w:val="subscript"/>
        </w:rPr>
        <w:t>wt</w:t>
      </w:r>
      <w:r>
        <w:t xml:space="preserve">, there are tracks of abrasive action with the depth of 0.09 to 0.9 μm. Directions of wear tracks match that of the counterbody’s rotation. In addition to </w:t>
      </w:r>
      <w:proofErr w:type="gramStart"/>
      <w:r>
        <w:t>wear</w:t>
      </w:r>
      <w:proofErr w:type="gramEnd"/>
      <w:r>
        <w:t xml:space="preserve"> tracks, the surface exhibits local traces of micro-delamination. The specific volume of worn material was 0.1043 </w:t>
      </w:r>
      <w:r>
        <w:rPr>
          <w:lang w:val="ru-RU"/>
        </w:rPr>
        <w:t>μ</w:t>
      </w:r>
      <w:r>
        <w:t>m</w:t>
      </w:r>
      <w:r>
        <w:rPr>
          <w:vertAlign w:val="superscript"/>
        </w:rPr>
        <w:t>3</w:t>
      </w:r>
      <w:r>
        <w:t xml:space="preserve">/ </w:t>
      </w:r>
      <w:r>
        <w:rPr>
          <w:lang w:val="ru-RU"/>
        </w:rPr>
        <w:t>μ</w:t>
      </w:r>
      <w:r>
        <w:t>m</w:t>
      </w:r>
      <w:r>
        <w:rPr>
          <w:vertAlign w:val="superscript"/>
        </w:rPr>
        <w:t>2</w:t>
      </w:r>
      <w:r>
        <w:t xml:space="preserve"> (Table 1). This indicates that lubricating microcavities provide for milder wear.</w:t>
      </w:r>
    </w:p>
    <w:p w14:paraId="1ABAACA7" w14:textId="77777777" w:rsidR="005559E3" w:rsidRDefault="00000000">
      <w:pPr>
        <w:pStyle w:val="Paragraph"/>
        <w:tabs>
          <w:tab w:val="left" w:pos="2166"/>
        </w:tabs>
      </w:pPr>
      <w:r>
        <w:t xml:space="preserve">The specific surface wear rate was calculated using the classic Archard formula [13], which accounted for the established wear path </w:t>
      </w:r>
      <w:r>
        <w:rPr>
          <w:i/>
        </w:rPr>
        <w:t>l</w:t>
      </w:r>
      <w:r>
        <w:rPr>
          <w:vertAlign w:val="subscript"/>
        </w:rPr>
        <w:t>μ</w:t>
      </w:r>
      <w:r>
        <w:t>, normal counterbody load F and worn material volume V</w:t>
      </w:r>
      <w:r>
        <w:rPr>
          <w:vertAlign w:val="subscript"/>
        </w:rPr>
        <w:t>μ</w:t>
      </w:r>
      <w:r>
        <w:t xml:space="preserve">. </w:t>
      </w:r>
    </w:p>
    <w:p w14:paraId="360F1729" w14:textId="39C3B4C9" w:rsidR="005559E3" w:rsidRDefault="00000000" w:rsidP="008C0124">
      <w:pPr>
        <w:tabs>
          <w:tab w:val="center" w:pos="4320"/>
          <w:tab w:val="right" w:pos="9242"/>
        </w:tabs>
        <w:jc w:val="center"/>
      </w:pPr>
      <w:r>
        <w:rPr>
          <w:sz w:val="20"/>
        </w:rPr>
        <w:tab/>
      </w:r>
      <w:r>
        <w:pict w14:anchorId="4F1593A5">
          <v:shape id="_x0000_tole_rId22" o:spid="_x0000_s1027" type="#_x0000_t75" style="position:absolute;left:0;text-align:left;margin-left:0;margin-top:0;width:50pt;height:50pt;z-index:251658240;visibility:hidden;mso-position-horizontal-relative:text;mso-position-vertical-relative:text">
            <o:lock v:ext="edit" selection="t"/>
          </v:shape>
        </w:pict>
      </w:r>
      <w:r w:rsidR="008C0124" w:rsidRPr="008C0124">
        <w:rPr>
          <w:position w:val="-28"/>
        </w:rPr>
        <w:object w:dxaOrig="880" w:dyaOrig="639" w14:anchorId="09CDF3E4">
          <v:shape id="_x0000_i1026" type="#_x0000_t75" style="width:44pt;height:32pt" o:ole="">
            <v:imagedata r:id="rId28" o:title=""/>
          </v:shape>
          <o:OLEObject Type="Embed" ProgID="Equation.DSMT4" ShapeID="_x0000_i1026" DrawAspect="Content" ObjectID="_1826087793" r:id="rId29"/>
        </w:object>
      </w:r>
      <w:r>
        <w:rPr>
          <w:sz w:val="20"/>
        </w:rPr>
        <w:tab/>
        <w:t>(3)</w:t>
      </w:r>
    </w:p>
    <w:p w14:paraId="7BF85E87" w14:textId="77777777" w:rsidR="005559E3" w:rsidRDefault="00000000">
      <w:pPr>
        <w:pStyle w:val="Paragraph"/>
        <w:tabs>
          <w:tab w:val="left" w:pos="2166"/>
        </w:tabs>
      </w:pPr>
      <w:r>
        <w:t>The worn material volume V</w:t>
      </w:r>
      <w:r>
        <w:rPr>
          <w:vertAlign w:val="subscript"/>
        </w:rPr>
        <w:t>μ</w:t>
      </w:r>
      <w:r>
        <w:t xml:space="preserve"> was calculated as the specific volume loss ω multiplied by the surface area of contact with the crown </w:t>
      </w:r>
      <w:r>
        <w:rPr>
          <w:lang w:val="ru-RU"/>
        </w:rPr>
        <w:t>А</w:t>
      </w:r>
      <w:r>
        <w:t>. The specific volume loss ω was calculated as the lost volume V</w:t>
      </w:r>
      <w:r>
        <w:rPr>
          <w:vertAlign w:val="subscript"/>
        </w:rPr>
        <w:t>w</w:t>
      </w:r>
      <w:r>
        <w:t xml:space="preserve"> divided by the area S</w:t>
      </w:r>
      <w:r>
        <w:rPr>
          <w:vertAlign w:val="subscript"/>
        </w:rPr>
        <w:t>w</w:t>
      </w:r>
      <w:r>
        <w:t xml:space="preserve">, which </w:t>
      </w:r>
      <w:proofErr w:type="gramStart"/>
      <w:r>
        <w:t>were</w:t>
      </w:r>
      <w:proofErr w:type="gramEnd"/>
      <w:r>
        <w:t xml:space="preserve"> determined by measuring the friction track surface profile with the width of </w:t>
      </w:r>
      <w:r>
        <w:rPr>
          <w:i/>
        </w:rPr>
        <w:t>L</w:t>
      </w:r>
      <w:r>
        <w:rPr>
          <w:vertAlign w:val="subscript"/>
        </w:rPr>
        <w:t>wt</w:t>
      </w:r>
      <w:r>
        <w:t xml:space="preserve"> on a 3D-profilometer. </w:t>
      </w:r>
    </w:p>
    <w:p w14:paraId="024F4AB2" w14:textId="77777777" w:rsidR="005559E3" w:rsidRDefault="005559E3">
      <w:pPr>
        <w:pStyle w:val="Paragraph"/>
        <w:tabs>
          <w:tab w:val="left" w:pos="2166"/>
        </w:tabs>
      </w:pPr>
    </w:p>
    <w:p w14:paraId="36F146A3" w14:textId="62EDC2A1" w:rsidR="005559E3" w:rsidRDefault="00000000">
      <w:pPr>
        <w:pStyle w:val="TableCaption"/>
      </w:pPr>
      <w:r w:rsidRPr="0038112A">
        <w:rPr>
          <w:b/>
          <w:bCs/>
        </w:rPr>
        <w:t>T</w:t>
      </w:r>
      <w:r w:rsidR="0038112A" w:rsidRPr="0038112A">
        <w:rPr>
          <w:b/>
          <w:bCs/>
        </w:rPr>
        <w:t>ABLE</w:t>
      </w:r>
      <w:r w:rsidRPr="0038112A">
        <w:rPr>
          <w:b/>
          <w:bCs/>
        </w:rPr>
        <w:t xml:space="preserve"> 1.</w:t>
      </w:r>
      <w:r>
        <w:t xml:space="preserve"> Friction track surface parameters in the analyzed area </w:t>
      </w:r>
    </w:p>
    <w:tbl>
      <w:tblPr>
        <w:tblW w:w="6617" w:type="dxa"/>
        <w:jc w:val="center"/>
        <w:tblLayout w:type="fixed"/>
        <w:tblLook w:val="04A0" w:firstRow="1" w:lastRow="0" w:firstColumn="1" w:lastColumn="0" w:noHBand="0" w:noVBand="1"/>
      </w:tblPr>
      <w:tblGrid>
        <w:gridCol w:w="1552"/>
        <w:gridCol w:w="1024"/>
        <w:gridCol w:w="1016"/>
        <w:gridCol w:w="1028"/>
        <w:gridCol w:w="996"/>
        <w:gridCol w:w="1001"/>
      </w:tblGrid>
      <w:tr w:rsidR="005559E3" w14:paraId="6C3F5CD6" w14:textId="77777777">
        <w:trPr>
          <w:trHeight w:val="107"/>
          <w:jc w:val="center"/>
        </w:trPr>
        <w:tc>
          <w:tcPr>
            <w:tcW w:w="1551" w:type="dxa"/>
            <w:vMerge w:val="restart"/>
            <w:tcBorders>
              <w:top w:val="single" w:sz="4" w:space="0" w:color="000000"/>
              <w:bottom w:val="single" w:sz="4" w:space="0" w:color="000000"/>
            </w:tcBorders>
            <w:vAlign w:val="center"/>
          </w:tcPr>
          <w:p w14:paraId="612FA8FE" w14:textId="77777777" w:rsidR="005559E3" w:rsidRDefault="00000000">
            <w:pPr>
              <w:pStyle w:val="Paragraph"/>
              <w:tabs>
                <w:tab w:val="left" w:pos="2166"/>
              </w:tabs>
              <w:ind w:firstLine="0"/>
              <w:jc w:val="center"/>
              <w:rPr>
                <w:b/>
                <w:sz w:val="18"/>
                <w:lang w:val="ru-RU"/>
              </w:rPr>
            </w:pPr>
            <w:r>
              <w:rPr>
                <w:b/>
                <w:sz w:val="18"/>
              </w:rPr>
              <w:t>Friction</w:t>
            </w:r>
            <w:r>
              <w:rPr>
                <w:b/>
                <w:sz w:val="18"/>
                <w:lang w:val="ru-RU"/>
              </w:rPr>
              <w:t xml:space="preserve"> </w:t>
            </w:r>
            <w:r>
              <w:rPr>
                <w:b/>
                <w:sz w:val="18"/>
              </w:rPr>
              <w:t>track</w:t>
            </w:r>
            <w:r>
              <w:rPr>
                <w:b/>
                <w:sz w:val="18"/>
                <w:lang w:val="ru-RU"/>
              </w:rPr>
              <w:t xml:space="preserve"> </w:t>
            </w:r>
            <w:r>
              <w:rPr>
                <w:b/>
                <w:sz w:val="18"/>
              </w:rPr>
              <w:t>parameters</w:t>
            </w:r>
          </w:p>
        </w:tc>
        <w:tc>
          <w:tcPr>
            <w:tcW w:w="1024" w:type="dxa"/>
            <w:vMerge w:val="restart"/>
            <w:tcBorders>
              <w:top w:val="single" w:sz="4" w:space="0" w:color="000000"/>
              <w:bottom w:val="single" w:sz="4" w:space="0" w:color="000000"/>
            </w:tcBorders>
            <w:vAlign w:val="center"/>
          </w:tcPr>
          <w:p w14:paraId="7C72F794" w14:textId="77777777" w:rsidR="005559E3" w:rsidRDefault="00000000">
            <w:pPr>
              <w:pStyle w:val="Paragraph"/>
              <w:tabs>
                <w:tab w:val="left" w:pos="2166"/>
              </w:tabs>
              <w:ind w:firstLine="0"/>
              <w:jc w:val="center"/>
              <w:rPr>
                <w:b/>
                <w:sz w:val="18"/>
              </w:rPr>
            </w:pPr>
            <w:r>
              <w:rPr>
                <w:b/>
                <w:sz w:val="18"/>
              </w:rPr>
              <w:t>Unit</w:t>
            </w:r>
          </w:p>
        </w:tc>
        <w:tc>
          <w:tcPr>
            <w:tcW w:w="2044" w:type="dxa"/>
            <w:gridSpan w:val="2"/>
            <w:tcBorders>
              <w:top w:val="single" w:sz="4" w:space="0" w:color="000000"/>
              <w:bottom w:val="single" w:sz="4" w:space="0" w:color="000000"/>
            </w:tcBorders>
            <w:vAlign w:val="center"/>
          </w:tcPr>
          <w:p w14:paraId="6190EAC4" w14:textId="77777777" w:rsidR="005559E3" w:rsidRDefault="00000000">
            <w:pPr>
              <w:pStyle w:val="Paragraph"/>
              <w:tabs>
                <w:tab w:val="left" w:pos="2166"/>
              </w:tabs>
              <w:ind w:firstLine="0"/>
              <w:jc w:val="center"/>
              <w:rPr>
                <w:b/>
                <w:sz w:val="18"/>
                <w:lang w:val="ru-RU"/>
              </w:rPr>
            </w:pPr>
            <w:r>
              <w:rPr>
                <w:b/>
                <w:sz w:val="18"/>
              </w:rPr>
              <w:t>SFn</w:t>
            </w:r>
            <w:r>
              <w:rPr>
                <w:b/>
                <w:sz w:val="18"/>
                <w:lang w:val="ru-RU"/>
              </w:rPr>
              <w:t>3</w:t>
            </w:r>
          </w:p>
        </w:tc>
        <w:tc>
          <w:tcPr>
            <w:tcW w:w="1997" w:type="dxa"/>
            <w:gridSpan w:val="2"/>
            <w:tcBorders>
              <w:top w:val="single" w:sz="4" w:space="0" w:color="000000"/>
              <w:bottom w:val="single" w:sz="4" w:space="0" w:color="000000"/>
            </w:tcBorders>
            <w:vAlign w:val="center"/>
          </w:tcPr>
          <w:p w14:paraId="0F8B40BD" w14:textId="77777777" w:rsidR="005559E3" w:rsidRDefault="00000000">
            <w:pPr>
              <w:pStyle w:val="Paragraph"/>
              <w:tabs>
                <w:tab w:val="left" w:pos="2166"/>
              </w:tabs>
              <w:ind w:firstLine="0"/>
              <w:jc w:val="center"/>
              <w:rPr>
                <w:b/>
                <w:sz w:val="18"/>
              </w:rPr>
            </w:pPr>
            <w:r>
              <w:rPr>
                <w:b/>
                <w:sz w:val="18"/>
              </w:rPr>
              <w:t>SFn</w:t>
            </w:r>
            <w:r>
              <w:rPr>
                <w:b/>
                <w:sz w:val="18"/>
                <w:lang w:val="ru-RU"/>
              </w:rPr>
              <w:t>3</w:t>
            </w:r>
            <w:r>
              <w:rPr>
                <w:b/>
                <w:sz w:val="18"/>
              </w:rPr>
              <w:t>LMC</w:t>
            </w:r>
          </w:p>
        </w:tc>
      </w:tr>
      <w:tr w:rsidR="005559E3" w14:paraId="0E39A9E3" w14:textId="77777777">
        <w:trPr>
          <w:trHeight w:val="106"/>
          <w:jc w:val="center"/>
        </w:trPr>
        <w:tc>
          <w:tcPr>
            <w:tcW w:w="1551" w:type="dxa"/>
            <w:vMerge/>
            <w:tcBorders>
              <w:bottom w:val="single" w:sz="4" w:space="0" w:color="000000"/>
            </w:tcBorders>
            <w:vAlign w:val="center"/>
          </w:tcPr>
          <w:p w14:paraId="55D97733" w14:textId="77777777" w:rsidR="005559E3" w:rsidRDefault="005559E3">
            <w:pPr>
              <w:pStyle w:val="Paragraph"/>
              <w:tabs>
                <w:tab w:val="left" w:pos="2166"/>
              </w:tabs>
              <w:ind w:firstLine="0"/>
              <w:jc w:val="center"/>
              <w:rPr>
                <w:b/>
                <w:sz w:val="18"/>
                <w:lang w:val="ru-RU"/>
              </w:rPr>
            </w:pPr>
          </w:p>
        </w:tc>
        <w:tc>
          <w:tcPr>
            <w:tcW w:w="1024" w:type="dxa"/>
            <w:vMerge/>
            <w:tcBorders>
              <w:bottom w:val="single" w:sz="4" w:space="0" w:color="000000"/>
            </w:tcBorders>
            <w:vAlign w:val="center"/>
          </w:tcPr>
          <w:p w14:paraId="12BECA4E" w14:textId="77777777" w:rsidR="005559E3" w:rsidRDefault="005559E3">
            <w:pPr>
              <w:pStyle w:val="Paragraph"/>
              <w:tabs>
                <w:tab w:val="left" w:pos="2166"/>
              </w:tabs>
              <w:ind w:firstLine="0"/>
              <w:jc w:val="center"/>
              <w:rPr>
                <w:b/>
                <w:sz w:val="18"/>
                <w:lang w:val="ru-RU"/>
              </w:rPr>
            </w:pPr>
          </w:p>
        </w:tc>
        <w:tc>
          <w:tcPr>
            <w:tcW w:w="1016" w:type="dxa"/>
            <w:tcBorders>
              <w:top w:val="single" w:sz="4" w:space="0" w:color="000000"/>
              <w:bottom w:val="single" w:sz="4" w:space="0" w:color="000000"/>
            </w:tcBorders>
            <w:vAlign w:val="center"/>
          </w:tcPr>
          <w:p w14:paraId="3C63BF98" w14:textId="77777777" w:rsidR="005559E3" w:rsidRDefault="00000000">
            <w:pPr>
              <w:pStyle w:val="Paragraph"/>
              <w:tabs>
                <w:tab w:val="left" w:pos="2166"/>
              </w:tabs>
              <w:ind w:firstLine="0"/>
              <w:jc w:val="center"/>
              <w:rPr>
                <w:b/>
                <w:sz w:val="18"/>
              </w:rPr>
            </w:pPr>
            <w:r>
              <w:rPr>
                <w:b/>
                <w:sz w:val="18"/>
              </w:rPr>
              <w:t>Cavities</w:t>
            </w:r>
          </w:p>
        </w:tc>
        <w:tc>
          <w:tcPr>
            <w:tcW w:w="1028" w:type="dxa"/>
            <w:tcBorders>
              <w:top w:val="single" w:sz="4" w:space="0" w:color="000000"/>
              <w:bottom w:val="single" w:sz="4" w:space="0" w:color="000000"/>
            </w:tcBorders>
            <w:vAlign w:val="center"/>
          </w:tcPr>
          <w:p w14:paraId="59B9F8F8" w14:textId="77777777" w:rsidR="005559E3" w:rsidRDefault="00000000">
            <w:pPr>
              <w:pStyle w:val="Paragraph"/>
              <w:tabs>
                <w:tab w:val="left" w:pos="2166"/>
              </w:tabs>
              <w:ind w:firstLine="0"/>
              <w:jc w:val="center"/>
              <w:rPr>
                <w:b/>
                <w:sz w:val="18"/>
              </w:rPr>
            </w:pPr>
            <w:r>
              <w:rPr>
                <w:b/>
                <w:sz w:val="18"/>
              </w:rPr>
              <w:t>Asperities</w:t>
            </w:r>
          </w:p>
        </w:tc>
        <w:tc>
          <w:tcPr>
            <w:tcW w:w="996" w:type="dxa"/>
            <w:tcBorders>
              <w:top w:val="single" w:sz="4" w:space="0" w:color="000000"/>
              <w:bottom w:val="single" w:sz="4" w:space="0" w:color="000000"/>
            </w:tcBorders>
            <w:vAlign w:val="center"/>
          </w:tcPr>
          <w:p w14:paraId="4E911843" w14:textId="77777777" w:rsidR="005559E3" w:rsidRDefault="00000000">
            <w:pPr>
              <w:pStyle w:val="Paragraph"/>
              <w:tabs>
                <w:tab w:val="left" w:pos="2166"/>
              </w:tabs>
              <w:ind w:firstLine="0"/>
              <w:jc w:val="center"/>
              <w:rPr>
                <w:b/>
                <w:sz w:val="18"/>
                <w:lang w:val="ru-RU"/>
              </w:rPr>
            </w:pPr>
            <w:r>
              <w:rPr>
                <w:b/>
                <w:sz w:val="18"/>
              </w:rPr>
              <w:t>Cavities</w:t>
            </w:r>
          </w:p>
        </w:tc>
        <w:tc>
          <w:tcPr>
            <w:tcW w:w="1001" w:type="dxa"/>
            <w:tcBorders>
              <w:top w:val="single" w:sz="4" w:space="0" w:color="000000"/>
              <w:bottom w:val="single" w:sz="4" w:space="0" w:color="000000"/>
            </w:tcBorders>
            <w:vAlign w:val="center"/>
          </w:tcPr>
          <w:p w14:paraId="2F5C97D6" w14:textId="77777777" w:rsidR="005559E3" w:rsidRDefault="00000000">
            <w:pPr>
              <w:pStyle w:val="Paragraph"/>
              <w:tabs>
                <w:tab w:val="left" w:pos="2166"/>
              </w:tabs>
              <w:ind w:firstLine="0"/>
              <w:jc w:val="center"/>
              <w:rPr>
                <w:b/>
                <w:sz w:val="18"/>
                <w:lang w:val="ru-RU"/>
              </w:rPr>
            </w:pPr>
            <w:r>
              <w:rPr>
                <w:b/>
                <w:sz w:val="18"/>
              </w:rPr>
              <w:t>Asperities</w:t>
            </w:r>
          </w:p>
        </w:tc>
      </w:tr>
      <w:tr w:rsidR="005559E3" w14:paraId="3401BD3B" w14:textId="77777777">
        <w:trPr>
          <w:jc w:val="center"/>
        </w:trPr>
        <w:tc>
          <w:tcPr>
            <w:tcW w:w="1551" w:type="dxa"/>
            <w:tcBorders>
              <w:top w:val="single" w:sz="4" w:space="0" w:color="000000"/>
            </w:tcBorders>
            <w:vAlign w:val="center"/>
          </w:tcPr>
          <w:p w14:paraId="55372555" w14:textId="77777777" w:rsidR="005559E3" w:rsidRDefault="00000000">
            <w:pPr>
              <w:pStyle w:val="Paragraph"/>
              <w:tabs>
                <w:tab w:val="left" w:pos="2166"/>
              </w:tabs>
              <w:ind w:firstLine="0"/>
              <w:jc w:val="center"/>
              <w:rPr>
                <w:lang w:val="ru-RU"/>
              </w:rPr>
            </w:pPr>
            <w:r>
              <w:t>Area</w:t>
            </w:r>
            <w:r>
              <w:rPr>
                <w:lang w:val="ru-RU"/>
              </w:rPr>
              <w:t xml:space="preserve"> </w:t>
            </w:r>
            <w:r>
              <w:t>S</w:t>
            </w:r>
            <w:r>
              <w:rPr>
                <w:vertAlign w:val="subscript"/>
              </w:rPr>
              <w:t>w</w:t>
            </w:r>
          </w:p>
        </w:tc>
        <w:tc>
          <w:tcPr>
            <w:tcW w:w="1024" w:type="dxa"/>
            <w:tcBorders>
              <w:top w:val="single" w:sz="4" w:space="0" w:color="000000"/>
            </w:tcBorders>
            <w:vAlign w:val="center"/>
          </w:tcPr>
          <w:p w14:paraId="3FA00CBD" w14:textId="77777777" w:rsidR="005559E3" w:rsidRDefault="00000000">
            <w:pPr>
              <w:pStyle w:val="Paragraph"/>
              <w:tabs>
                <w:tab w:val="left" w:pos="2166"/>
              </w:tabs>
              <w:ind w:firstLine="0"/>
              <w:jc w:val="center"/>
              <w:rPr>
                <w:lang w:val="ru-RU"/>
              </w:rPr>
            </w:pPr>
            <w:r>
              <w:t>μm</w:t>
            </w:r>
            <w:r>
              <w:rPr>
                <w:vertAlign w:val="superscript"/>
                <w:lang w:val="ru-RU"/>
              </w:rPr>
              <w:t>2</w:t>
            </w:r>
          </w:p>
        </w:tc>
        <w:tc>
          <w:tcPr>
            <w:tcW w:w="1016" w:type="dxa"/>
            <w:tcBorders>
              <w:top w:val="single" w:sz="4" w:space="0" w:color="000000"/>
            </w:tcBorders>
            <w:vAlign w:val="center"/>
          </w:tcPr>
          <w:p w14:paraId="7A1586D9" w14:textId="77777777" w:rsidR="005559E3" w:rsidRDefault="00000000">
            <w:pPr>
              <w:pStyle w:val="Paragraph"/>
              <w:tabs>
                <w:tab w:val="left" w:pos="2166"/>
              </w:tabs>
              <w:ind w:firstLine="0"/>
              <w:jc w:val="center"/>
              <w:rPr>
                <w:lang w:val="ru-RU"/>
              </w:rPr>
            </w:pPr>
            <w:r>
              <w:rPr>
                <w:lang w:val="ru-RU"/>
              </w:rPr>
              <w:t>2</w:t>
            </w:r>
            <w:r>
              <w:t>,</w:t>
            </w:r>
            <w:r>
              <w:rPr>
                <w:lang w:val="ru-RU"/>
              </w:rPr>
              <w:t>083</w:t>
            </w:r>
            <w:r>
              <w:t>,</w:t>
            </w:r>
            <w:r>
              <w:rPr>
                <w:lang w:val="ru-RU"/>
              </w:rPr>
              <w:t>350</w:t>
            </w:r>
          </w:p>
        </w:tc>
        <w:tc>
          <w:tcPr>
            <w:tcW w:w="1028" w:type="dxa"/>
            <w:tcBorders>
              <w:top w:val="single" w:sz="4" w:space="0" w:color="000000"/>
            </w:tcBorders>
            <w:vAlign w:val="center"/>
          </w:tcPr>
          <w:p w14:paraId="26E32B05" w14:textId="77777777" w:rsidR="005559E3" w:rsidRDefault="00000000">
            <w:pPr>
              <w:pStyle w:val="Paragraph"/>
              <w:tabs>
                <w:tab w:val="left" w:pos="2166"/>
              </w:tabs>
              <w:ind w:firstLine="0"/>
              <w:jc w:val="center"/>
              <w:rPr>
                <w:lang w:val="ru-RU"/>
              </w:rPr>
            </w:pPr>
            <w:r>
              <w:rPr>
                <w:lang w:val="ru-RU"/>
              </w:rPr>
              <w:t>436</w:t>
            </w:r>
            <w:r>
              <w:t>,</w:t>
            </w:r>
            <w:r>
              <w:rPr>
                <w:lang w:val="ru-RU"/>
              </w:rPr>
              <w:t>473.3</w:t>
            </w:r>
          </w:p>
        </w:tc>
        <w:tc>
          <w:tcPr>
            <w:tcW w:w="996" w:type="dxa"/>
            <w:tcBorders>
              <w:top w:val="single" w:sz="4" w:space="0" w:color="000000"/>
            </w:tcBorders>
            <w:vAlign w:val="center"/>
          </w:tcPr>
          <w:p w14:paraId="73F61FC7" w14:textId="77777777" w:rsidR="005559E3" w:rsidRDefault="00000000">
            <w:pPr>
              <w:pStyle w:val="Paragraph"/>
              <w:tabs>
                <w:tab w:val="left" w:pos="2166"/>
              </w:tabs>
              <w:ind w:firstLine="0"/>
              <w:jc w:val="center"/>
            </w:pPr>
            <w:r>
              <w:t>824,173</w:t>
            </w:r>
          </w:p>
        </w:tc>
        <w:tc>
          <w:tcPr>
            <w:tcW w:w="1001" w:type="dxa"/>
            <w:tcBorders>
              <w:top w:val="single" w:sz="4" w:space="0" w:color="000000"/>
            </w:tcBorders>
            <w:vAlign w:val="center"/>
          </w:tcPr>
          <w:p w14:paraId="442E01A4" w14:textId="77777777" w:rsidR="005559E3" w:rsidRDefault="00000000">
            <w:pPr>
              <w:pStyle w:val="Paragraph"/>
              <w:tabs>
                <w:tab w:val="left" w:pos="2166"/>
              </w:tabs>
              <w:ind w:firstLine="0"/>
              <w:jc w:val="center"/>
            </w:pPr>
            <w:r>
              <w:t>82</w:t>
            </w:r>
            <w:r>
              <w:rPr>
                <w:lang w:val="ru-RU"/>
              </w:rPr>
              <w:t>8</w:t>
            </w:r>
            <w:r>
              <w:t>,420</w:t>
            </w:r>
          </w:p>
        </w:tc>
      </w:tr>
      <w:tr w:rsidR="005559E3" w14:paraId="6945EAB7" w14:textId="77777777">
        <w:trPr>
          <w:jc w:val="center"/>
        </w:trPr>
        <w:tc>
          <w:tcPr>
            <w:tcW w:w="1551" w:type="dxa"/>
            <w:vAlign w:val="center"/>
          </w:tcPr>
          <w:p w14:paraId="41C5534E" w14:textId="77777777" w:rsidR="005559E3" w:rsidRDefault="00000000">
            <w:pPr>
              <w:pStyle w:val="Paragraph"/>
              <w:tabs>
                <w:tab w:val="left" w:pos="2166"/>
              </w:tabs>
              <w:ind w:firstLine="0"/>
              <w:jc w:val="center"/>
              <w:rPr>
                <w:lang w:val="ru-RU"/>
              </w:rPr>
            </w:pPr>
            <w:r>
              <w:t>Volume V</w:t>
            </w:r>
            <w:r>
              <w:rPr>
                <w:vertAlign w:val="subscript"/>
              </w:rPr>
              <w:t>w</w:t>
            </w:r>
          </w:p>
        </w:tc>
        <w:tc>
          <w:tcPr>
            <w:tcW w:w="1024" w:type="dxa"/>
            <w:vAlign w:val="center"/>
          </w:tcPr>
          <w:p w14:paraId="4A19AD21" w14:textId="77777777" w:rsidR="005559E3" w:rsidRDefault="00000000">
            <w:pPr>
              <w:pStyle w:val="Paragraph"/>
              <w:tabs>
                <w:tab w:val="left" w:pos="2166"/>
              </w:tabs>
              <w:ind w:firstLine="0"/>
              <w:jc w:val="center"/>
              <w:rPr>
                <w:lang w:val="ru-RU"/>
              </w:rPr>
            </w:pPr>
            <w:r>
              <w:t>μm</w:t>
            </w:r>
            <w:r>
              <w:rPr>
                <w:vertAlign w:val="superscript"/>
                <w:lang w:val="ru-RU"/>
              </w:rPr>
              <w:t>3</w:t>
            </w:r>
          </w:p>
        </w:tc>
        <w:tc>
          <w:tcPr>
            <w:tcW w:w="1016" w:type="dxa"/>
            <w:vAlign w:val="center"/>
          </w:tcPr>
          <w:p w14:paraId="5613A401" w14:textId="77777777" w:rsidR="005559E3" w:rsidRDefault="00000000">
            <w:pPr>
              <w:pStyle w:val="Paragraph"/>
              <w:tabs>
                <w:tab w:val="left" w:pos="2166"/>
              </w:tabs>
              <w:ind w:firstLine="0"/>
              <w:jc w:val="center"/>
              <w:rPr>
                <w:lang w:val="ru-RU"/>
              </w:rPr>
            </w:pPr>
            <w:r>
              <w:rPr>
                <w:lang w:val="ru-RU"/>
              </w:rPr>
              <w:t>799</w:t>
            </w:r>
            <w:r>
              <w:t>,</w:t>
            </w:r>
            <w:r>
              <w:rPr>
                <w:lang w:val="ru-RU"/>
              </w:rPr>
              <w:t>775.5</w:t>
            </w:r>
          </w:p>
        </w:tc>
        <w:tc>
          <w:tcPr>
            <w:tcW w:w="1028" w:type="dxa"/>
            <w:vAlign w:val="center"/>
          </w:tcPr>
          <w:p w14:paraId="4A878C1C" w14:textId="77777777" w:rsidR="005559E3" w:rsidRDefault="00000000">
            <w:pPr>
              <w:pStyle w:val="Paragraph"/>
              <w:tabs>
                <w:tab w:val="left" w:pos="2166"/>
              </w:tabs>
              <w:ind w:firstLine="0"/>
              <w:jc w:val="center"/>
              <w:rPr>
                <w:lang w:val="ru-RU"/>
              </w:rPr>
            </w:pPr>
            <w:r>
              <w:rPr>
                <w:lang w:val="ru-RU"/>
              </w:rPr>
              <w:t>72</w:t>
            </w:r>
            <w:r>
              <w:t>,</w:t>
            </w:r>
            <w:r>
              <w:rPr>
                <w:lang w:val="ru-RU"/>
              </w:rPr>
              <w:t>558.75</w:t>
            </w:r>
          </w:p>
        </w:tc>
        <w:tc>
          <w:tcPr>
            <w:tcW w:w="996" w:type="dxa"/>
            <w:vAlign w:val="center"/>
          </w:tcPr>
          <w:p w14:paraId="4D16EE87" w14:textId="77777777" w:rsidR="005559E3" w:rsidRDefault="00000000">
            <w:pPr>
              <w:pStyle w:val="Paragraph"/>
              <w:tabs>
                <w:tab w:val="left" w:pos="2166"/>
              </w:tabs>
              <w:ind w:firstLine="0"/>
              <w:jc w:val="center"/>
              <w:rPr>
                <w:lang w:val="ru-RU"/>
              </w:rPr>
            </w:pPr>
            <w:r>
              <w:t>85,964</w:t>
            </w:r>
            <w:r>
              <w:rPr>
                <w:lang w:val="ru-RU"/>
              </w:rPr>
              <w:t>.3</w:t>
            </w:r>
          </w:p>
        </w:tc>
        <w:tc>
          <w:tcPr>
            <w:tcW w:w="1001" w:type="dxa"/>
            <w:vAlign w:val="center"/>
          </w:tcPr>
          <w:p w14:paraId="03C9A184" w14:textId="77777777" w:rsidR="005559E3" w:rsidRDefault="00000000">
            <w:pPr>
              <w:pStyle w:val="Paragraph"/>
              <w:tabs>
                <w:tab w:val="left" w:pos="2166"/>
              </w:tabs>
              <w:ind w:firstLine="0"/>
              <w:jc w:val="center"/>
              <w:rPr>
                <w:lang w:val="ru-RU"/>
              </w:rPr>
            </w:pPr>
            <w:r>
              <w:t>88,</w:t>
            </w:r>
            <w:r>
              <w:rPr>
                <w:lang w:val="ru-RU"/>
              </w:rPr>
              <w:t>088</w:t>
            </w:r>
          </w:p>
        </w:tc>
      </w:tr>
      <w:tr w:rsidR="005559E3" w14:paraId="3D3DE6F6" w14:textId="77777777">
        <w:trPr>
          <w:jc w:val="center"/>
        </w:trPr>
        <w:tc>
          <w:tcPr>
            <w:tcW w:w="1551" w:type="dxa"/>
            <w:vAlign w:val="center"/>
          </w:tcPr>
          <w:p w14:paraId="3A4A5D4D" w14:textId="77777777" w:rsidR="005559E3" w:rsidRDefault="00000000">
            <w:pPr>
              <w:pStyle w:val="Paragraph"/>
              <w:tabs>
                <w:tab w:val="left" w:pos="2166"/>
              </w:tabs>
              <w:ind w:firstLine="0"/>
              <w:jc w:val="center"/>
              <w:rPr>
                <w:lang w:val="ru-RU"/>
              </w:rPr>
            </w:pPr>
            <w:r>
              <w:t>Specific volume loss</w:t>
            </w:r>
            <w:r>
              <w:rPr>
                <w:lang w:val="ru-RU"/>
              </w:rPr>
              <w:t xml:space="preserve"> </w:t>
            </w:r>
            <w:r>
              <w:t>ω</w:t>
            </w:r>
          </w:p>
        </w:tc>
        <w:tc>
          <w:tcPr>
            <w:tcW w:w="1024" w:type="dxa"/>
            <w:vAlign w:val="center"/>
          </w:tcPr>
          <w:p w14:paraId="51EA1F40" w14:textId="77777777" w:rsidR="005559E3" w:rsidRDefault="00000000">
            <w:pPr>
              <w:pStyle w:val="Paragraph"/>
              <w:tabs>
                <w:tab w:val="left" w:pos="2166"/>
              </w:tabs>
              <w:ind w:firstLine="0"/>
              <w:jc w:val="center"/>
            </w:pPr>
            <w:r>
              <w:t>mm</w:t>
            </w:r>
            <w:r>
              <w:rPr>
                <w:vertAlign w:val="superscript"/>
              </w:rPr>
              <w:t>3</w:t>
            </w:r>
            <w:r>
              <w:t>/mm</w:t>
            </w:r>
            <w:r>
              <w:rPr>
                <w:vertAlign w:val="superscript"/>
              </w:rPr>
              <w:t>2</w:t>
            </w:r>
          </w:p>
        </w:tc>
        <w:tc>
          <w:tcPr>
            <w:tcW w:w="2044" w:type="dxa"/>
            <w:gridSpan w:val="2"/>
            <w:vAlign w:val="center"/>
          </w:tcPr>
          <w:p w14:paraId="1DBDB0A5" w14:textId="77777777" w:rsidR="005559E3" w:rsidRDefault="00000000">
            <w:pPr>
              <w:pStyle w:val="Paragraph"/>
              <w:tabs>
                <w:tab w:val="left" w:pos="2166"/>
              </w:tabs>
              <w:ind w:firstLine="0"/>
              <w:jc w:val="center"/>
              <w:rPr>
                <w:lang w:val="ru-RU"/>
              </w:rPr>
            </w:pPr>
            <w:r>
              <w:rPr>
                <w:lang w:val="ru-RU"/>
              </w:rPr>
              <w:t>0.384</w:t>
            </w:r>
          </w:p>
        </w:tc>
        <w:tc>
          <w:tcPr>
            <w:tcW w:w="1997" w:type="dxa"/>
            <w:gridSpan w:val="2"/>
            <w:vAlign w:val="center"/>
          </w:tcPr>
          <w:p w14:paraId="112E6DFB" w14:textId="77777777" w:rsidR="005559E3" w:rsidRDefault="00000000">
            <w:pPr>
              <w:pStyle w:val="Paragraph"/>
              <w:tabs>
                <w:tab w:val="left" w:pos="2166"/>
              </w:tabs>
              <w:ind w:firstLine="0"/>
              <w:jc w:val="center"/>
            </w:pPr>
            <w:r>
              <w:t>0</w:t>
            </w:r>
            <w:r>
              <w:rPr>
                <w:lang w:val="ru-RU"/>
              </w:rPr>
              <w:t>.</w:t>
            </w:r>
            <w:r>
              <w:t>1043</w:t>
            </w:r>
          </w:p>
        </w:tc>
      </w:tr>
      <w:tr w:rsidR="005559E3" w14:paraId="40B477CD" w14:textId="77777777">
        <w:trPr>
          <w:jc w:val="center"/>
        </w:trPr>
        <w:tc>
          <w:tcPr>
            <w:tcW w:w="1551" w:type="dxa"/>
            <w:vAlign w:val="center"/>
          </w:tcPr>
          <w:p w14:paraId="0AD24EBA" w14:textId="77777777" w:rsidR="005559E3" w:rsidRDefault="00000000">
            <w:pPr>
              <w:pStyle w:val="Paragraph"/>
              <w:tabs>
                <w:tab w:val="left" w:pos="2166"/>
              </w:tabs>
              <w:ind w:firstLine="0"/>
              <w:jc w:val="center"/>
            </w:pPr>
            <w:r>
              <w:t>Maximum depth/height</w:t>
            </w:r>
          </w:p>
        </w:tc>
        <w:tc>
          <w:tcPr>
            <w:tcW w:w="1024" w:type="dxa"/>
            <w:vAlign w:val="center"/>
          </w:tcPr>
          <w:p w14:paraId="4122E380" w14:textId="77777777" w:rsidR="005559E3" w:rsidRDefault="00000000">
            <w:pPr>
              <w:pStyle w:val="Paragraph"/>
              <w:tabs>
                <w:tab w:val="left" w:pos="2166"/>
              </w:tabs>
              <w:ind w:firstLine="0"/>
              <w:jc w:val="center"/>
            </w:pPr>
            <w:r>
              <w:t>μm</w:t>
            </w:r>
          </w:p>
        </w:tc>
        <w:tc>
          <w:tcPr>
            <w:tcW w:w="1016" w:type="dxa"/>
            <w:vAlign w:val="center"/>
          </w:tcPr>
          <w:p w14:paraId="727E8C99" w14:textId="77777777" w:rsidR="005559E3" w:rsidRDefault="00000000">
            <w:pPr>
              <w:pStyle w:val="Paragraph"/>
              <w:tabs>
                <w:tab w:val="left" w:pos="2166"/>
              </w:tabs>
              <w:ind w:firstLine="0"/>
              <w:jc w:val="center"/>
              <w:rPr>
                <w:lang w:val="ru-RU"/>
              </w:rPr>
            </w:pPr>
            <w:r>
              <w:rPr>
                <w:lang w:val="ru-RU"/>
              </w:rPr>
              <w:t>2.26175</w:t>
            </w:r>
          </w:p>
        </w:tc>
        <w:tc>
          <w:tcPr>
            <w:tcW w:w="1028" w:type="dxa"/>
            <w:vAlign w:val="center"/>
          </w:tcPr>
          <w:p w14:paraId="7BE4C762" w14:textId="77777777" w:rsidR="005559E3" w:rsidRDefault="00000000">
            <w:pPr>
              <w:pStyle w:val="Paragraph"/>
              <w:tabs>
                <w:tab w:val="left" w:pos="2166"/>
              </w:tabs>
              <w:ind w:firstLine="0"/>
              <w:jc w:val="center"/>
            </w:pPr>
            <w:r>
              <w:rPr>
                <w:lang w:val="ru-RU"/>
              </w:rPr>
              <w:t>1.81525</w:t>
            </w:r>
          </w:p>
        </w:tc>
        <w:tc>
          <w:tcPr>
            <w:tcW w:w="996" w:type="dxa"/>
            <w:vAlign w:val="center"/>
          </w:tcPr>
          <w:p w14:paraId="12C1F9E8" w14:textId="77777777" w:rsidR="005559E3" w:rsidRDefault="00000000">
            <w:pPr>
              <w:pStyle w:val="Paragraph"/>
              <w:tabs>
                <w:tab w:val="left" w:pos="2166"/>
              </w:tabs>
              <w:ind w:firstLine="0"/>
              <w:jc w:val="center"/>
              <w:rPr>
                <w:lang w:val="ru-RU"/>
              </w:rPr>
            </w:pPr>
            <w:r>
              <w:rPr>
                <w:lang w:val="ru-RU"/>
              </w:rPr>
              <w:t>1.2737</w:t>
            </w:r>
          </w:p>
        </w:tc>
        <w:tc>
          <w:tcPr>
            <w:tcW w:w="1001" w:type="dxa"/>
            <w:vAlign w:val="center"/>
          </w:tcPr>
          <w:p w14:paraId="369D0423" w14:textId="77777777" w:rsidR="005559E3" w:rsidRDefault="00000000">
            <w:pPr>
              <w:pStyle w:val="Paragraph"/>
              <w:tabs>
                <w:tab w:val="left" w:pos="2166"/>
              </w:tabs>
              <w:ind w:firstLine="0"/>
              <w:jc w:val="center"/>
            </w:pPr>
            <w:r>
              <w:rPr>
                <w:lang w:val="ru-RU"/>
              </w:rPr>
              <w:t>1.308</w:t>
            </w:r>
          </w:p>
        </w:tc>
      </w:tr>
      <w:tr w:rsidR="005559E3" w14:paraId="2D296B5B" w14:textId="77777777">
        <w:trPr>
          <w:jc w:val="center"/>
        </w:trPr>
        <w:tc>
          <w:tcPr>
            <w:tcW w:w="1551" w:type="dxa"/>
            <w:vAlign w:val="center"/>
          </w:tcPr>
          <w:p w14:paraId="6664B914" w14:textId="77777777" w:rsidR="005559E3" w:rsidRDefault="00000000">
            <w:pPr>
              <w:pStyle w:val="Paragraph"/>
              <w:tabs>
                <w:tab w:val="left" w:pos="2166"/>
              </w:tabs>
              <w:ind w:firstLine="0"/>
              <w:jc w:val="center"/>
              <w:rPr>
                <w:lang w:val="ru-RU"/>
              </w:rPr>
            </w:pPr>
            <w:r>
              <w:t>Average depth/height</w:t>
            </w:r>
          </w:p>
        </w:tc>
        <w:tc>
          <w:tcPr>
            <w:tcW w:w="1024" w:type="dxa"/>
            <w:vAlign w:val="center"/>
          </w:tcPr>
          <w:p w14:paraId="411D2AA7" w14:textId="77777777" w:rsidR="005559E3" w:rsidRDefault="00000000">
            <w:pPr>
              <w:pStyle w:val="Paragraph"/>
              <w:tabs>
                <w:tab w:val="left" w:pos="2166"/>
              </w:tabs>
              <w:ind w:firstLine="0"/>
              <w:jc w:val="center"/>
              <w:rPr>
                <w:lang w:val="ru-RU"/>
              </w:rPr>
            </w:pPr>
            <w:r>
              <w:t>μm</w:t>
            </w:r>
          </w:p>
        </w:tc>
        <w:tc>
          <w:tcPr>
            <w:tcW w:w="1016" w:type="dxa"/>
            <w:vAlign w:val="center"/>
          </w:tcPr>
          <w:p w14:paraId="16FA2236" w14:textId="77777777" w:rsidR="005559E3" w:rsidRDefault="00000000">
            <w:pPr>
              <w:pStyle w:val="Paragraph"/>
              <w:tabs>
                <w:tab w:val="left" w:pos="2166"/>
              </w:tabs>
              <w:ind w:firstLine="0"/>
              <w:jc w:val="center"/>
              <w:rPr>
                <w:lang w:val="ru-RU"/>
              </w:rPr>
            </w:pPr>
            <w:r>
              <w:rPr>
                <w:lang w:val="ru-RU"/>
              </w:rPr>
              <w:t>0.38055</w:t>
            </w:r>
          </w:p>
        </w:tc>
        <w:tc>
          <w:tcPr>
            <w:tcW w:w="1028" w:type="dxa"/>
            <w:vAlign w:val="center"/>
          </w:tcPr>
          <w:p w14:paraId="14FF276B" w14:textId="77777777" w:rsidR="005559E3" w:rsidRDefault="00000000">
            <w:pPr>
              <w:pStyle w:val="Paragraph"/>
              <w:tabs>
                <w:tab w:val="left" w:pos="2166"/>
              </w:tabs>
              <w:ind w:firstLine="0"/>
              <w:jc w:val="center"/>
              <w:rPr>
                <w:lang w:val="ru-RU"/>
              </w:rPr>
            </w:pPr>
            <w:r>
              <w:rPr>
                <w:lang w:val="ru-RU"/>
              </w:rPr>
              <w:t>0.163175</w:t>
            </w:r>
          </w:p>
        </w:tc>
        <w:tc>
          <w:tcPr>
            <w:tcW w:w="996" w:type="dxa"/>
            <w:vAlign w:val="center"/>
          </w:tcPr>
          <w:p w14:paraId="1B97F762" w14:textId="77777777" w:rsidR="005559E3" w:rsidRDefault="00000000">
            <w:pPr>
              <w:pStyle w:val="Paragraph"/>
              <w:tabs>
                <w:tab w:val="left" w:pos="2166"/>
              </w:tabs>
              <w:ind w:firstLine="0"/>
              <w:jc w:val="center"/>
              <w:rPr>
                <w:lang w:val="ru-RU"/>
              </w:rPr>
            </w:pPr>
            <w:r>
              <w:rPr>
                <w:lang w:val="ru-RU"/>
              </w:rPr>
              <w:t>0.2887</w:t>
            </w:r>
          </w:p>
        </w:tc>
        <w:tc>
          <w:tcPr>
            <w:tcW w:w="1001" w:type="dxa"/>
            <w:vAlign w:val="center"/>
          </w:tcPr>
          <w:p w14:paraId="2FFA3754" w14:textId="77777777" w:rsidR="005559E3" w:rsidRDefault="00000000">
            <w:pPr>
              <w:pStyle w:val="Paragraph"/>
              <w:tabs>
                <w:tab w:val="left" w:pos="2166"/>
              </w:tabs>
              <w:ind w:firstLine="0"/>
              <w:jc w:val="center"/>
              <w:rPr>
                <w:lang w:val="ru-RU"/>
              </w:rPr>
            </w:pPr>
            <w:r>
              <w:rPr>
                <w:lang w:val="ru-RU"/>
              </w:rPr>
              <w:t>0.1266</w:t>
            </w:r>
          </w:p>
        </w:tc>
      </w:tr>
      <w:tr w:rsidR="005559E3" w14:paraId="2A652C41" w14:textId="77777777">
        <w:trPr>
          <w:jc w:val="center"/>
        </w:trPr>
        <w:tc>
          <w:tcPr>
            <w:tcW w:w="1551" w:type="dxa"/>
            <w:tcBorders>
              <w:bottom w:val="single" w:sz="4" w:space="0" w:color="000000"/>
            </w:tcBorders>
            <w:vAlign w:val="center"/>
          </w:tcPr>
          <w:p w14:paraId="290853BB" w14:textId="77777777" w:rsidR="005559E3" w:rsidRDefault="00000000">
            <w:pPr>
              <w:pStyle w:val="Paragraph"/>
              <w:tabs>
                <w:tab w:val="left" w:pos="2166"/>
              </w:tabs>
              <w:ind w:firstLine="0"/>
              <w:jc w:val="center"/>
              <w:rPr>
                <w:lang w:val="ru-RU"/>
              </w:rPr>
            </w:pPr>
            <w:r>
              <w:t>Specific wear rate</w:t>
            </w:r>
            <w:r>
              <w:rPr>
                <w:lang w:val="ru-RU"/>
              </w:rPr>
              <w:t xml:space="preserve">, </w:t>
            </w:r>
            <w:r>
              <w:rPr>
                <w:bCs/>
                <w:i/>
              </w:rPr>
              <w:t>k</w:t>
            </w:r>
          </w:p>
        </w:tc>
        <w:tc>
          <w:tcPr>
            <w:tcW w:w="1024" w:type="dxa"/>
            <w:tcBorders>
              <w:bottom w:val="single" w:sz="4" w:space="0" w:color="000000"/>
            </w:tcBorders>
            <w:vAlign w:val="center"/>
          </w:tcPr>
          <w:p w14:paraId="3F810653" w14:textId="77777777" w:rsidR="005559E3" w:rsidRDefault="00000000">
            <w:pPr>
              <w:pStyle w:val="Paragraph"/>
              <w:tabs>
                <w:tab w:val="left" w:pos="2166"/>
              </w:tabs>
              <w:ind w:firstLine="0"/>
              <w:jc w:val="center"/>
              <w:rPr>
                <w:lang w:val="ru-RU"/>
              </w:rPr>
            </w:pPr>
            <w:r>
              <w:rPr>
                <w:bCs/>
                <w:lang w:val="ru-RU"/>
              </w:rPr>
              <w:t>*10</w:t>
            </w:r>
            <w:r>
              <w:rPr>
                <w:bCs/>
                <w:vertAlign w:val="superscript"/>
                <w:lang w:val="ru-RU"/>
              </w:rPr>
              <w:t>−16</w:t>
            </w:r>
            <w:r>
              <w:rPr>
                <w:bCs/>
                <w:lang w:val="ru-RU"/>
              </w:rPr>
              <w:t xml:space="preserve">, </w:t>
            </w:r>
            <w:r>
              <w:rPr>
                <w:bCs/>
                <w:lang w:val="en-GB"/>
              </w:rPr>
              <w:t>m</w:t>
            </w:r>
            <w:r>
              <w:rPr>
                <w:bCs/>
                <w:vertAlign w:val="superscript"/>
                <w:lang w:val="ru-RU"/>
              </w:rPr>
              <w:t>3</w:t>
            </w:r>
            <w:r>
              <w:rPr>
                <w:bCs/>
                <w:lang w:val="ru-RU"/>
              </w:rPr>
              <w:t>/</w:t>
            </w:r>
            <w:r>
              <w:rPr>
                <w:bCs/>
                <w:lang w:val="en-GB"/>
              </w:rPr>
              <w:t>Nm</w:t>
            </w:r>
          </w:p>
        </w:tc>
        <w:tc>
          <w:tcPr>
            <w:tcW w:w="2044" w:type="dxa"/>
            <w:gridSpan w:val="2"/>
            <w:tcBorders>
              <w:bottom w:val="single" w:sz="4" w:space="0" w:color="000000"/>
            </w:tcBorders>
            <w:vAlign w:val="center"/>
          </w:tcPr>
          <w:p w14:paraId="53DC6C60" w14:textId="77777777" w:rsidR="005559E3" w:rsidRDefault="00000000">
            <w:pPr>
              <w:pStyle w:val="Paragraph"/>
              <w:ind w:firstLine="0"/>
              <w:jc w:val="center"/>
              <w:rPr>
                <w:lang w:val="ru-RU"/>
              </w:rPr>
            </w:pPr>
            <w:r>
              <w:t>6</w:t>
            </w:r>
            <w:r>
              <w:rPr>
                <w:lang w:val="ru-RU"/>
              </w:rPr>
              <w:t>.</w:t>
            </w:r>
            <w:r>
              <w:t>53</w:t>
            </w:r>
          </w:p>
        </w:tc>
        <w:tc>
          <w:tcPr>
            <w:tcW w:w="1997" w:type="dxa"/>
            <w:gridSpan w:val="2"/>
            <w:tcBorders>
              <w:bottom w:val="single" w:sz="4" w:space="0" w:color="000000"/>
            </w:tcBorders>
            <w:vAlign w:val="center"/>
          </w:tcPr>
          <w:p w14:paraId="4A3690FE" w14:textId="77777777" w:rsidR="005559E3" w:rsidRDefault="00000000">
            <w:pPr>
              <w:pStyle w:val="Paragraph"/>
              <w:ind w:firstLine="0"/>
              <w:jc w:val="center"/>
              <w:rPr>
                <w:lang w:val="ru-RU"/>
              </w:rPr>
            </w:pPr>
            <w:r>
              <w:t>1</w:t>
            </w:r>
            <w:r>
              <w:rPr>
                <w:lang w:val="ru-RU"/>
              </w:rPr>
              <w:t>.</w:t>
            </w:r>
            <w:r>
              <w:t>847</w:t>
            </w:r>
          </w:p>
        </w:tc>
      </w:tr>
    </w:tbl>
    <w:p w14:paraId="065F7423" w14:textId="77777777" w:rsidR="005559E3" w:rsidRPr="001271EF" w:rsidRDefault="00000000">
      <w:pPr>
        <w:pStyle w:val="berschrift1"/>
      </w:pPr>
      <w:r w:rsidRPr="001271EF">
        <w:t>CONCLUSION</w:t>
      </w:r>
    </w:p>
    <w:p w14:paraId="16F710E0" w14:textId="77777777" w:rsidR="005559E3" w:rsidRDefault="00000000">
      <w:pPr>
        <w:pStyle w:val="Paragraph"/>
      </w:pPr>
      <w:r>
        <w:t xml:space="preserve">This technology enables its users to implement a highly efficient process of hardening and wear resistance improvement of flat surfaces by the formation of a nanostructured state of the steel and oil-retaining microrelief on the workpiece in a single setup on a machining center. Owing to the higher hardness of the disk surface after </w:t>
      </w:r>
      <w:r>
        <w:lastRenderedPageBreak/>
        <w:t>nanostructuring burnishing (690 HV</w:t>
      </w:r>
      <w:r>
        <w:rPr>
          <w:vertAlign w:val="subscript"/>
        </w:rPr>
        <w:t>0.025</w:t>
      </w:r>
      <w:r>
        <w:t>), the geometry of lubricating microcavities remains unaltered, which significantly reduces wear.</w:t>
      </w:r>
    </w:p>
    <w:p w14:paraId="1F4F10A8" w14:textId="77777777" w:rsidR="005559E3" w:rsidRDefault="00000000">
      <w:pPr>
        <w:pStyle w:val="Paragraph"/>
      </w:pPr>
      <w:r>
        <w:t>Lubricating microcavities hold the lubricant and feed it to the contact zone in a stable manner. Without microcavities, the lubricant is distributed less evenly, leading to local tears, thinning of the film and periodic transitions to dry friction.</w:t>
      </w:r>
    </w:p>
    <w:p w14:paraId="373EC81C" w14:textId="77777777" w:rsidR="005559E3" w:rsidRPr="001271EF" w:rsidRDefault="00000000">
      <w:pPr>
        <w:pStyle w:val="berschrift1"/>
      </w:pPr>
      <w:r w:rsidRPr="001271EF">
        <w:t>Acknowledgments</w:t>
      </w:r>
    </w:p>
    <w:p w14:paraId="7E8FB428" w14:textId="77777777" w:rsidR="005559E3" w:rsidRDefault="00000000">
      <w:pPr>
        <w:pStyle w:val="Paragraph"/>
        <w:rPr>
          <w:color w:val="000000"/>
        </w:rPr>
      </w:pPr>
      <w:r>
        <w:rPr>
          <w:color w:val="000000"/>
        </w:rPr>
        <w:t>Funding from the Ministry of Science and Higher Education of the Russian Federation (Ural Federal University, State Assignment No. 075-03-2025-258 dated 17.01.2025 (FEUZ-2024-0020)</w:t>
      </w:r>
    </w:p>
    <w:p w14:paraId="69FF6880" w14:textId="77777777" w:rsidR="005559E3" w:rsidRDefault="005559E3"/>
    <w:p w14:paraId="0658EE04" w14:textId="77777777" w:rsidR="005559E3" w:rsidRPr="001271EF" w:rsidRDefault="00000000">
      <w:pPr>
        <w:pStyle w:val="berschrift1"/>
      </w:pPr>
      <w:r w:rsidRPr="001271EF">
        <w:t>References</w:t>
      </w:r>
    </w:p>
    <w:p w14:paraId="1CAFB811" w14:textId="77777777" w:rsidR="005559E3" w:rsidRDefault="00000000">
      <w:pPr>
        <w:pStyle w:val="Reference"/>
        <w:rPr>
          <w:szCs w:val="24"/>
        </w:rPr>
      </w:pPr>
      <w:r>
        <w:rPr>
          <w:bCs/>
          <w:iCs/>
          <w:szCs w:val="24"/>
        </w:rPr>
        <w:t xml:space="preserve">V. P. Kuznetsov, I. V. Tatarintsev, V. V. Voropaev, and A. V. Korelin, Facta Univer. Ser. Mech. Eng. </w:t>
      </w:r>
      <w:r>
        <w:rPr>
          <w:b/>
          <w:bCs/>
          <w:iCs/>
          <w:szCs w:val="24"/>
        </w:rPr>
        <w:t>22</w:t>
      </w:r>
      <w:r>
        <w:rPr>
          <w:bCs/>
          <w:iCs/>
          <w:szCs w:val="24"/>
        </w:rPr>
        <w:t>(3), 459–471 (2024)</w:t>
      </w:r>
      <w:r>
        <w:rPr>
          <w:szCs w:val="24"/>
        </w:rPr>
        <w:t>.</w:t>
      </w:r>
    </w:p>
    <w:p w14:paraId="1C3528E3" w14:textId="77777777" w:rsidR="005559E3" w:rsidRDefault="00000000">
      <w:pPr>
        <w:pStyle w:val="Reference"/>
        <w:rPr>
          <w:szCs w:val="24"/>
        </w:rPr>
      </w:pPr>
      <w:r>
        <w:t xml:space="preserve">S. Swirad, A. Gradzik, K. Ochał, and P. Pawlus, Sci Rep </w:t>
      </w:r>
      <w:r>
        <w:rPr>
          <w:b/>
          <w:bCs/>
        </w:rPr>
        <w:t>13</w:t>
      </w:r>
      <w:r>
        <w:t>(1), 11315 (2023).</w:t>
      </w:r>
    </w:p>
    <w:p w14:paraId="3E6E5598" w14:textId="77777777" w:rsidR="005559E3" w:rsidRDefault="00000000">
      <w:pPr>
        <w:pStyle w:val="Reference"/>
        <w:rPr>
          <w:szCs w:val="24"/>
        </w:rPr>
      </w:pPr>
      <w:r>
        <w:t xml:space="preserve">H. Yilmaz and R. Sadeler, Surf. Coat. Tech. </w:t>
      </w:r>
      <w:r>
        <w:rPr>
          <w:b/>
          <w:bCs/>
        </w:rPr>
        <w:t>363</w:t>
      </w:r>
      <w:r>
        <w:t>, 369–378 (2019).</w:t>
      </w:r>
    </w:p>
    <w:p w14:paraId="29D68CD9" w14:textId="77777777" w:rsidR="005559E3" w:rsidRDefault="00000000">
      <w:pPr>
        <w:pStyle w:val="Reference"/>
        <w:rPr>
          <w:szCs w:val="24"/>
        </w:rPr>
      </w:pPr>
      <w:r>
        <w:rPr>
          <w:bCs/>
          <w:iCs/>
        </w:rPr>
        <w:t xml:space="preserve">V. Kuznetsov, I. Tatarintsev, V. Voropaev and A. Skorobogatov, Mater. </w:t>
      </w:r>
      <w:r>
        <w:rPr>
          <w:b/>
          <w:bCs/>
          <w:iCs/>
        </w:rPr>
        <w:t>17</w:t>
      </w:r>
      <w:r>
        <w:rPr>
          <w:bCs/>
          <w:iCs/>
        </w:rPr>
        <w:t>(22), 5656 (2024).</w:t>
      </w:r>
    </w:p>
    <w:p w14:paraId="26E63880" w14:textId="77777777" w:rsidR="005559E3" w:rsidRDefault="00000000">
      <w:pPr>
        <w:pStyle w:val="Reference"/>
        <w:rPr>
          <w:szCs w:val="24"/>
        </w:rPr>
      </w:pPr>
      <w:r>
        <w:t>Y. Wan and D.-S. Xiong, </w:t>
      </w:r>
      <w:r>
        <w:rPr>
          <w:iCs/>
        </w:rPr>
        <w:t>J. Mater. Process. Technol.</w:t>
      </w:r>
      <w:r>
        <w:t xml:space="preserve"> </w:t>
      </w:r>
      <w:r>
        <w:rPr>
          <w:b/>
          <w:iCs/>
        </w:rPr>
        <w:t>197</w:t>
      </w:r>
      <w:r>
        <w:t>, 96–100 (2008).</w:t>
      </w:r>
    </w:p>
    <w:p w14:paraId="69124DE8" w14:textId="77777777" w:rsidR="005559E3" w:rsidRDefault="00000000">
      <w:pPr>
        <w:pStyle w:val="Reference"/>
        <w:rPr>
          <w:szCs w:val="24"/>
        </w:rPr>
      </w:pPr>
      <w:r>
        <w:t xml:space="preserve">X. Hao, H. Li, X. Song, L. Li and N. He, </w:t>
      </w:r>
      <w:r>
        <w:rPr>
          <w:iCs/>
        </w:rPr>
        <w:t>J. Micro Nano-Manuf.</w:t>
      </w:r>
      <w:r>
        <w:t> </w:t>
      </w:r>
      <w:r>
        <w:rPr>
          <w:b/>
          <w:iCs/>
        </w:rPr>
        <w:t>6</w:t>
      </w:r>
      <w:r>
        <w:t>, 021001 (</w:t>
      </w:r>
      <w:r>
        <w:rPr>
          <w:bCs/>
        </w:rPr>
        <w:t>2018</w:t>
      </w:r>
      <w:r>
        <w:t>).</w:t>
      </w:r>
    </w:p>
    <w:p w14:paraId="7E439B17" w14:textId="77777777" w:rsidR="005559E3" w:rsidRDefault="00000000">
      <w:pPr>
        <w:pStyle w:val="Reference"/>
        <w:rPr>
          <w:szCs w:val="24"/>
        </w:rPr>
      </w:pPr>
      <w:r w:rsidRPr="0038112A">
        <w:rPr>
          <w:lang w:val="de-DE"/>
        </w:rPr>
        <w:t xml:space="preserve">Y. Wei, J. Resendiz, R. Tomkowski and X. Liu, Micromach. </w:t>
      </w:r>
      <w:r>
        <w:rPr>
          <w:b/>
          <w:bCs/>
        </w:rPr>
        <w:t>13</w:t>
      </w:r>
      <w:r>
        <w:t xml:space="preserve">(1), 70 (2022). </w:t>
      </w:r>
    </w:p>
    <w:p w14:paraId="02A1AB15" w14:textId="77777777" w:rsidR="005559E3" w:rsidRDefault="00000000">
      <w:pPr>
        <w:pStyle w:val="Reference"/>
        <w:rPr>
          <w:szCs w:val="24"/>
        </w:rPr>
      </w:pPr>
      <w:r>
        <w:t xml:space="preserve">T. Wei, Z. Zhou, X. Ling, M. Lv, Y. Di, K. Qin and Q. Zhou, Metals </w:t>
      </w:r>
      <w:r>
        <w:rPr>
          <w:b/>
          <w:bCs/>
        </w:rPr>
        <w:t>14</w:t>
      </w:r>
      <w:r>
        <w:t>(12), 1385 (2024).</w:t>
      </w:r>
    </w:p>
    <w:p w14:paraId="0F2D037F" w14:textId="77777777" w:rsidR="005559E3" w:rsidRDefault="00000000">
      <w:pPr>
        <w:pStyle w:val="Reference"/>
        <w:rPr>
          <w:szCs w:val="28"/>
        </w:rPr>
      </w:pPr>
      <w:r>
        <w:rPr>
          <w:szCs w:val="24"/>
        </w:rPr>
        <w:t xml:space="preserve">K. Qin, Q. Zhou, K. Zhang and M. Lv, Mater. </w:t>
      </w:r>
      <w:r>
        <w:rPr>
          <w:b/>
          <w:bCs/>
          <w:szCs w:val="24"/>
        </w:rPr>
        <w:t>14</w:t>
      </w:r>
      <w:r>
        <w:rPr>
          <w:szCs w:val="24"/>
        </w:rPr>
        <w:t>(14), 3820 (2021).</w:t>
      </w:r>
    </w:p>
    <w:p w14:paraId="4CEBE1D3" w14:textId="77777777" w:rsidR="005559E3" w:rsidRDefault="00000000">
      <w:pPr>
        <w:pStyle w:val="Reference"/>
        <w:rPr>
          <w:szCs w:val="28"/>
        </w:rPr>
      </w:pPr>
      <w:r>
        <w:rPr>
          <w:szCs w:val="28"/>
        </w:rPr>
        <w:t>ASTM D3702 “Standard Test Method for Wear Rate and Coefficient of Friction of Materials in Self-Lubricated Rubbing Contact Using a Thrust Washer Testing Machine”.</w:t>
      </w:r>
    </w:p>
    <w:p w14:paraId="10433F76" w14:textId="77777777" w:rsidR="005559E3" w:rsidRDefault="00000000">
      <w:pPr>
        <w:pStyle w:val="Reference"/>
        <w:rPr>
          <w:szCs w:val="28"/>
        </w:rPr>
      </w:pPr>
      <w:r>
        <w:rPr>
          <w:szCs w:val="28"/>
        </w:rPr>
        <w:t xml:space="preserve">V. P. Kuznetsov, I. Yu. Smolin, A. I. Dmitriev and S. Yu. Tarasov, AIP Conf. Proc. </w:t>
      </w:r>
      <w:r>
        <w:rPr>
          <w:b/>
          <w:bCs/>
          <w:szCs w:val="28"/>
        </w:rPr>
        <w:t>1683</w:t>
      </w:r>
      <w:r>
        <w:rPr>
          <w:szCs w:val="28"/>
        </w:rPr>
        <w:t>(1), 020119 (2015).</w:t>
      </w:r>
    </w:p>
    <w:p w14:paraId="7EE6433E" w14:textId="77777777" w:rsidR="005559E3" w:rsidRDefault="00000000">
      <w:pPr>
        <w:pStyle w:val="Reference"/>
      </w:pPr>
      <w:r>
        <w:rPr>
          <w:iCs/>
        </w:rPr>
        <w:t xml:space="preserve">R. </w:t>
      </w:r>
      <w:proofErr w:type="gramStart"/>
      <w:r>
        <w:rPr>
          <w:iCs/>
        </w:rPr>
        <w:t>G.Van</w:t>
      </w:r>
      <w:proofErr w:type="gramEnd"/>
      <w:r>
        <w:rPr>
          <w:iCs/>
        </w:rPr>
        <w:t xml:space="preserve"> Ryper and K. Murakami,</w:t>
      </w:r>
      <w:r>
        <w:rPr>
          <w:i/>
          <w:iCs/>
        </w:rPr>
        <w:t xml:space="preserve"> </w:t>
      </w:r>
      <w:r>
        <w:rPr>
          <w:bCs/>
          <w:iCs/>
        </w:rPr>
        <w:t>SAE Techn. Paper.</w:t>
      </w:r>
      <w:r>
        <w:rPr>
          <w:iCs/>
        </w:rPr>
        <w:t xml:space="preserve"> </w:t>
      </w:r>
      <w:r>
        <w:rPr>
          <w:b/>
          <w:iCs/>
        </w:rPr>
        <w:t>109</w:t>
      </w:r>
      <w:r>
        <w:rPr>
          <w:iCs/>
        </w:rPr>
        <w:t xml:space="preserve">, </w:t>
      </w:r>
      <w:r>
        <w:rPr>
          <w:bCs/>
          <w:iCs/>
        </w:rPr>
        <w:t>1152</w:t>
      </w:r>
      <w:r>
        <w:rPr>
          <w:bCs/>
          <w:iCs/>
          <w:lang w:val="ru-RU"/>
        </w:rPr>
        <w:t xml:space="preserve"> (</w:t>
      </w:r>
      <w:r>
        <w:rPr>
          <w:iCs/>
        </w:rPr>
        <w:t>2000</w:t>
      </w:r>
      <w:r>
        <w:rPr>
          <w:iCs/>
          <w:lang w:val="ru-RU"/>
        </w:rPr>
        <w:t>)</w:t>
      </w:r>
      <w:r>
        <w:rPr>
          <w:iCs/>
        </w:rPr>
        <w:t>.</w:t>
      </w:r>
      <w:r>
        <w:t xml:space="preserve"> </w:t>
      </w:r>
    </w:p>
    <w:p w14:paraId="62AE9643" w14:textId="77777777" w:rsidR="005559E3" w:rsidRDefault="00000000">
      <w:pPr>
        <w:pStyle w:val="Reference"/>
      </w:pPr>
      <w:r>
        <w:t xml:space="preserve">J. F. Archard, J. Appl. Phys. </w:t>
      </w:r>
      <w:r>
        <w:rPr>
          <w:b/>
          <w:bCs/>
        </w:rPr>
        <w:t>24</w:t>
      </w:r>
      <w:r>
        <w:t>(8), 981–988 (1953).</w:t>
      </w:r>
    </w:p>
    <w:sectPr w:rsidR="005559E3" w:rsidSect="009E39DB">
      <w:footerReference w:type="first" r:id="rId30"/>
      <w:pgSz w:w="12240" w:h="15840" w:code="1"/>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347A8" w14:textId="77777777" w:rsidR="003D35AE" w:rsidRDefault="003D35AE">
      <w:r>
        <w:separator/>
      </w:r>
    </w:p>
  </w:endnote>
  <w:endnote w:type="continuationSeparator" w:id="0">
    <w:p w14:paraId="73AD6918" w14:textId="77777777" w:rsidR="003D35AE" w:rsidRDefault="003D3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Liberation Serif">
    <w:altName w:val="Times New Roman"/>
    <w:charset w:val="01"/>
    <w:family w:val="roman"/>
    <w:pitch w:val="variable"/>
  </w:font>
  <w:font w:name="Noto Sans CJK SC">
    <w:panose1 w:val="00000000000000000000"/>
    <w:charset w:val="00"/>
    <w:family w:val="roman"/>
    <w:notTrueType/>
    <w:pitch w:val="default"/>
  </w:font>
  <w:font w:name="Droid Sans Devanagar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0877864"/>
      <w:docPartObj>
        <w:docPartGallery w:val="Page Numbers (Bottom of Page)"/>
        <w:docPartUnique/>
      </w:docPartObj>
    </w:sdtPr>
    <w:sdtContent>
      <w:p w14:paraId="2EF03511" w14:textId="77777777" w:rsidR="005559E3" w:rsidRDefault="00000000">
        <w:pPr>
          <w:pStyle w:val="Fuzeile"/>
          <w:jc w:val="right"/>
        </w:pPr>
        <w:r>
          <w:rPr>
            <w:sz w:val="20"/>
          </w:rPr>
          <w:fldChar w:fldCharType="begin"/>
        </w:r>
        <w:r>
          <w:rPr>
            <w:sz w:val="20"/>
          </w:rPr>
          <w:instrText xml:space="preserve"> PAGE </w:instrText>
        </w:r>
        <w:r>
          <w:rPr>
            <w:sz w:val="20"/>
          </w:rPr>
          <w:fldChar w:fldCharType="separate"/>
        </w:r>
        <w:r>
          <w:rPr>
            <w:sz w:val="20"/>
          </w:rPr>
          <w:t>7</w:t>
        </w:r>
        <w:r>
          <w:rPr>
            <w:sz w:val="20"/>
          </w:rPr>
          <w:fldChar w:fldCharType="end"/>
        </w:r>
      </w:p>
    </w:sdtContent>
  </w:sdt>
  <w:p w14:paraId="5030A418" w14:textId="77777777" w:rsidR="005559E3" w:rsidRDefault="005559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D1C05" w14:textId="77777777" w:rsidR="003D35AE" w:rsidRDefault="003D35AE">
      <w:r>
        <w:separator/>
      </w:r>
    </w:p>
  </w:footnote>
  <w:footnote w:type="continuationSeparator" w:id="0">
    <w:p w14:paraId="5E7D9A0C" w14:textId="77777777" w:rsidR="003D35AE" w:rsidRDefault="003D35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B93BD1"/>
    <w:multiLevelType w:val="multilevel"/>
    <w:tmpl w:val="18E6A1E0"/>
    <w:lvl w:ilvl="0">
      <w:start w:val="1"/>
      <w:numFmt w:val="decimal"/>
      <w:pStyle w:val="Paragraphnumbered"/>
      <w:lvlText w:val="%1."/>
      <w:lvlJc w:val="left"/>
      <w:pPr>
        <w:tabs>
          <w:tab w:val="num" w:pos="0"/>
        </w:tabs>
        <w:ind w:left="644"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 w15:restartNumberingAfterBreak="0">
    <w:nsid w:val="5ABB7992"/>
    <w:multiLevelType w:val="multilevel"/>
    <w:tmpl w:val="590C9EF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65182587"/>
    <w:multiLevelType w:val="multilevel"/>
    <w:tmpl w:val="BA54D704"/>
    <w:lvl w:ilvl="0">
      <w:start w:val="1"/>
      <w:numFmt w:val="bullet"/>
      <w:pStyle w:val="Paragraphbulleted"/>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3" w15:restartNumberingAfterBreak="0">
    <w:nsid w:val="67F610DA"/>
    <w:multiLevelType w:val="multilevel"/>
    <w:tmpl w:val="481CC534"/>
    <w:lvl w:ilvl="0">
      <w:start w:val="1"/>
      <w:numFmt w:val="decimal"/>
      <w:pStyle w:val="Referen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979794621">
    <w:abstractNumId w:val="0"/>
  </w:num>
  <w:num w:numId="2" w16cid:durableId="170223300">
    <w:abstractNumId w:val="2"/>
  </w:num>
  <w:num w:numId="3" w16cid:durableId="2107653875">
    <w:abstractNumId w:val="3"/>
  </w:num>
  <w:num w:numId="4" w16cid:durableId="998145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59E3"/>
    <w:rsid w:val="000E1018"/>
    <w:rsid w:val="000E2603"/>
    <w:rsid w:val="001271EF"/>
    <w:rsid w:val="0038112A"/>
    <w:rsid w:val="003D35AE"/>
    <w:rsid w:val="005559E3"/>
    <w:rsid w:val="00624C92"/>
    <w:rsid w:val="00814FCA"/>
    <w:rsid w:val="008C0124"/>
    <w:rsid w:val="00960196"/>
    <w:rsid w:val="009E39DB"/>
    <w:rsid w:val="00B030C6"/>
    <w:rsid w:val="00B616FA"/>
    <w:rsid w:val="00C82EBF"/>
    <w:rsid w:val="00DA3C21"/>
    <w:rsid w:val="00E518D2"/>
    <w:rsid w:val="00E719FC"/>
    <w:rsid w:val="00F11259"/>
    <w:rsid w:val="00F6348E"/>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B443550"/>
  <w15:docId w15:val="{0F6E905A-EEEB-416F-B8B5-69A097685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84728"/>
    <w:rPr>
      <w:rFonts w:ascii="Times New Roman" w:eastAsia="Times New Roman" w:hAnsi="Times New Roman" w:cs="Times New Roman"/>
      <w:sz w:val="24"/>
      <w:szCs w:val="20"/>
      <w:lang w:val="en-US"/>
    </w:rPr>
  </w:style>
  <w:style w:type="paragraph" w:styleId="berschrift1">
    <w:name w:val="heading 1"/>
    <w:basedOn w:val="Standard"/>
    <w:next w:val="Paragraph"/>
    <w:link w:val="berschrift1Zchn"/>
    <w:qFormat/>
    <w:rsid w:val="00B84728"/>
    <w:pPr>
      <w:keepNext/>
      <w:spacing w:before="240" w:after="240"/>
      <w:jc w:val="center"/>
      <w:outlineLvl w:val="0"/>
    </w:pPr>
    <w:rPr>
      <w:b/>
      <w:caps/>
    </w:rPr>
  </w:style>
  <w:style w:type="paragraph" w:styleId="berschrift2">
    <w:name w:val="heading 2"/>
    <w:basedOn w:val="Standard"/>
    <w:next w:val="Paragraph"/>
    <w:link w:val="berschrift2Zchn"/>
    <w:qFormat/>
    <w:rsid w:val="00B84728"/>
    <w:pPr>
      <w:keepNext/>
      <w:spacing w:before="240" w:after="240"/>
      <w:jc w:val="center"/>
      <w:outlineLvl w:val="1"/>
    </w:pPr>
    <w:rPr>
      <w:b/>
    </w:rPr>
  </w:style>
  <w:style w:type="paragraph" w:styleId="berschrift3">
    <w:name w:val="heading 3"/>
    <w:basedOn w:val="Standard"/>
    <w:next w:val="Standard"/>
    <w:link w:val="berschrift3Zchn"/>
    <w:qFormat/>
    <w:rsid w:val="00B84728"/>
    <w:pPr>
      <w:keepNext/>
      <w:spacing w:before="240" w:after="240"/>
      <w:jc w:val="center"/>
      <w:outlineLvl w:val="2"/>
    </w:pPr>
    <w:rPr>
      <w:i/>
      <w:iCs/>
      <w:sz w:val="20"/>
      <w:lang w:val="en-GB" w:eastAsia="en-GB"/>
    </w:rPr>
  </w:style>
  <w:style w:type="paragraph" w:styleId="berschrift4">
    <w:name w:val="heading 4"/>
    <w:basedOn w:val="Standard"/>
    <w:next w:val="Standard"/>
    <w:link w:val="berschrift4Zchn"/>
    <w:uiPriority w:val="9"/>
    <w:semiHidden/>
    <w:unhideWhenUsed/>
    <w:qFormat/>
    <w:rsid w:val="009F4FCB"/>
    <w:pPr>
      <w:keepNext/>
      <w:keepLines/>
      <w:spacing w:before="200"/>
      <w:outlineLvl w:val="3"/>
    </w:pPr>
    <w:rPr>
      <w:rFonts w:asciiTheme="majorHAnsi" w:eastAsiaTheme="majorEastAsia" w:hAnsiTheme="majorHAnsi" w:cstheme="majorBidi"/>
      <w:b/>
      <w:bCs/>
      <w:i/>
      <w:iCs/>
      <w:color w:val="4472C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sid w:val="00B84728"/>
    <w:rPr>
      <w:rFonts w:ascii="Times New Roman" w:eastAsia="Times New Roman" w:hAnsi="Times New Roman" w:cs="Times New Roman"/>
      <w:b/>
      <w:caps/>
      <w:sz w:val="24"/>
      <w:szCs w:val="20"/>
      <w:lang w:val="en-US"/>
    </w:rPr>
  </w:style>
  <w:style w:type="character" w:customStyle="1" w:styleId="berschrift2Zchn">
    <w:name w:val="Überschrift 2 Zchn"/>
    <w:basedOn w:val="Absatz-Standardschriftart"/>
    <w:link w:val="berschrift2"/>
    <w:qFormat/>
    <w:rsid w:val="00B84728"/>
    <w:rPr>
      <w:rFonts w:ascii="Times New Roman" w:eastAsia="Times New Roman" w:hAnsi="Times New Roman" w:cs="Times New Roman"/>
      <w:b/>
      <w:sz w:val="24"/>
      <w:szCs w:val="20"/>
      <w:lang w:val="en-US"/>
    </w:rPr>
  </w:style>
  <w:style w:type="character" w:customStyle="1" w:styleId="berschrift3Zchn">
    <w:name w:val="Überschrift 3 Zchn"/>
    <w:basedOn w:val="Absatz-Standardschriftart"/>
    <w:link w:val="berschrift3"/>
    <w:qFormat/>
    <w:rsid w:val="00B84728"/>
    <w:rPr>
      <w:rFonts w:ascii="Times New Roman" w:eastAsia="Times New Roman" w:hAnsi="Times New Roman" w:cs="Times New Roman"/>
      <w:i/>
      <w:iCs/>
      <w:sz w:val="20"/>
      <w:szCs w:val="20"/>
      <w:lang w:val="en-GB" w:eastAsia="en-GB"/>
    </w:rPr>
  </w:style>
  <w:style w:type="character" w:customStyle="1" w:styleId="FunotentextZchn">
    <w:name w:val="Fußnotentext Zchn"/>
    <w:basedOn w:val="Absatz-Standardschriftart"/>
    <w:link w:val="Funotentext"/>
    <w:semiHidden/>
    <w:qFormat/>
    <w:rsid w:val="00B84728"/>
    <w:rPr>
      <w:rFonts w:ascii="Times New Roman" w:eastAsia="Times New Roman" w:hAnsi="Times New Roman" w:cs="Times New Roman"/>
      <w:sz w:val="16"/>
      <w:szCs w:val="20"/>
      <w:lang w:val="en-US"/>
    </w:rPr>
  </w:style>
  <w:style w:type="character" w:customStyle="1" w:styleId="FootnoteCharacters">
    <w:name w:val="Footnote Characters"/>
    <w:semiHidden/>
    <w:qFormat/>
    <w:rsid w:val="00B84728"/>
    <w:rPr>
      <w:vertAlign w:val="superscript"/>
    </w:rPr>
  </w:style>
  <w:style w:type="character" w:styleId="Funotenzeichen">
    <w:name w:val="footnote reference"/>
    <w:rPr>
      <w:vertAlign w:val="superscript"/>
    </w:rPr>
  </w:style>
  <w:style w:type="character" w:customStyle="1" w:styleId="SprechblasentextZchn">
    <w:name w:val="Sprechblasentext Zchn"/>
    <w:basedOn w:val="Absatz-Standardschriftart"/>
    <w:link w:val="Sprechblasentext"/>
    <w:qFormat/>
    <w:rsid w:val="00B84728"/>
    <w:rPr>
      <w:rFonts w:ascii="Tahoma" w:eastAsia="Times New Roman" w:hAnsi="Tahoma" w:cs="Tahoma"/>
      <w:sz w:val="16"/>
      <w:szCs w:val="16"/>
      <w:lang w:val="en-US"/>
    </w:rPr>
  </w:style>
  <w:style w:type="character" w:styleId="Hyperlink">
    <w:name w:val="Hyperlink"/>
    <w:rsid w:val="00B84728"/>
    <w:rPr>
      <w:color w:val="0000FF"/>
      <w:u w:val="single"/>
    </w:rPr>
  </w:style>
  <w:style w:type="character" w:styleId="Fett">
    <w:name w:val="Strong"/>
    <w:basedOn w:val="Absatz-Standardschriftart"/>
    <w:uiPriority w:val="22"/>
    <w:qFormat/>
    <w:rsid w:val="00B84728"/>
    <w:rPr>
      <w:b/>
      <w:bCs/>
    </w:rPr>
  </w:style>
  <w:style w:type="character" w:styleId="Hervorhebung">
    <w:name w:val="Emphasis"/>
    <w:basedOn w:val="Absatz-Standardschriftart"/>
    <w:uiPriority w:val="20"/>
    <w:qFormat/>
    <w:rsid w:val="00B84728"/>
    <w:rPr>
      <w:i/>
      <w:iCs/>
    </w:rPr>
  </w:style>
  <w:style w:type="character" w:customStyle="1" w:styleId="1">
    <w:name w:val="Неразрешенное упоминание1"/>
    <w:basedOn w:val="Absatz-Standardschriftart"/>
    <w:uiPriority w:val="99"/>
    <w:semiHidden/>
    <w:unhideWhenUsed/>
    <w:qFormat/>
    <w:rsid w:val="00B84728"/>
    <w:rPr>
      <w:color w:val="808080"/>
      <w:shd w:val="clear" w:color="auto" w:fill="E6E6E6"/>
    </w:rPr>
  </w:style>
  <w:style w:type="character" w:styleId="Kommentarzeichen">
    <w:name w:val="annotation reference"/>
    <w:basedOn w:val="Absatz-Standardschriftart"/>
    <w:semiHidden/>
    <w:unhideWhenUsed/>
    <w:qFormat/>
    <w:rsid w:val="00B84728"/>
    <w:rPr>
      <w:sz w:val="16"/>
      <w:szCs w:val="16"/>
    </w:rPr>
  </w:style>
  <w:style w:type="character" w:customStyle="1" w:styleId="KommentartextZchn">
    <w:name w:val="Kommentartext Zchn"/>
    <w:basedOn w:val="Absatz-Standardschriftart"/>
    <w:link w:val="Kommentartext"/>
    <w:semiHidden/>
    <w:qFormat/>
    <w:rsid w:val="00B84728"/>
    <w:rPr>
      <w:rFonts w:ascii="Times New Roman" w:eastAsia="Times New Roman" w:hAnsi="Times New Roman" w:cs="Times New Roman"/>
      <w:sz w:val="20"/>
      <w:szCs w:val="20"/>
      <w:lang w:val="en-US"/>
    </w:rPr>
  </w:style>
  <w:style w:type="character" w:customStyle="1" w:styleId="KommentarthemaZchn">
    <w:name w:val="Kommentarthema Zchn"/>
    <w:basedOn w:val="KommentartextZchn"/>
    <w:link w:val="Kommentarthema"/>
    <w:semiHidden/>
    <w:qFormat/>
    <w:rsid w:val="00B84728"/>
    <w:rPr>
      <w:rFonts w:ascii="Times New Roman" w:eastAsia="Times New Roman" w:hAnsi="Times New Roman" w:cs="Times New Roman"/>
      <w:b/>
      <w:bCs/>
      <w:sz w:val="20"/>
      <w:szCs w:val="20"/>
      <w:lang w:val="en-US"/>
    </w:rPr>
  </w:style>
  <w:style w:type="character" w:customStyle="1" w:styleId="a">
    <w:name w:val="Рис Знак"/>
    <w:basedOn w:val="Absatz-Standardschriftart"/>
    <w:link w:val="a0"/>
    <w:qFormat/>
    <w:rsid w:val="00B84728"/>
    <w:rPr>
      <w:rFonts w:ascii="Times New Roman" w:eastAsia="Calibri" w:hAnsi="Times New Roman" w:cs="Times New Roman"/>
      <w:sz w:val="28"/>
      <w:szCs w:val="24"/>
    </w:rPr>
  </w:style>
  <w:style w:type="character" w:customStyle="1" w:styleId="KopfzeileZchn">
    <w:name w:val="Kopfzeile Zchn"/>
    <w:basedOn w:val="Absatz-Standardschriftart"/>
    <w:link w:val="Kopfzeile"/>
    <w:uiPriority w:val="99"/>
    <w:qFormat/>
    <w:rsid w:val="00B84728"/>
  </w:style>
  <w:style w:type="character" w:customStyle="1" w:styleId="a1">
    <w:name w:val="Ткст Знак"/>
    <w:basedOn w:val="Absatz-Standardschriftart"/>
    <w:link w:val="a2"/>
    <w:qFormat/>
    <w:rsid w:val="00B84728"/>
    <w:rPr>
      <w:rFonts w:ascii="Times New Roman" w:hAnsi="Times New Roman" w:cs="Times New Roman"/>
      <w:sz w:val="28"/>
      <w:szCs w:val="28"/>
    </w:rPr>
  </w:style>
  <w:style w:type="character" w:customStyle="1" w:styleId="a3">
    <w:name w:val="Илло Знак"/>
    <w:basedOn w:val="Absatz-Standardschriftart"/>
    <w:link w:val="a4"/>
    <w:qFormat/>
    <w:rsid w:val="00B84728"/>
    <w:rPr>
      <w:rFonts w:ascii="Times New Roman" w:hAnsi="Times New Roman" w:cs="Times New Roman"/>
      <w:sz w:val="14"/>
      <w:szCs w:val="14"/>
    </w:rPr>
  </w:style>
  <w:style w:type="character" w:customStyle="1" w:styleId="a5">
    <w:name w:val="Подрис Знак"/>
    <w:basedOn w:val="Absatz-Standardschriftart"/>
    <w:link w:val="a6"/>
    <w:qFormat/>
    <w:rsid w:val="00B84728"/>
    <w:rPr>
      <w:rFonts w:ascii="Times New Roman" w:hAnsi="Times New Roman"/>
      <w:sz w:val="26"/>
      <w:szCs w:val="26"/>
    </w:rPr>
  </w:style>
  <w:style w:type="character" w:customStyle="1" w:styleId="MTDisplayEquation">
    <w:name w:val="MTDisplayEquation Знак"/>
    <w:basedOn w:val="Absatz-Standardschriftart"/>
    <w:link w:val="MTDisplayEquation0"/>
    <w:qFormat/>
    <w:rsid w:val="00B84728"/>
    <w:rPr>
      <w:rFonts w:ascii="Times New Roman" w:eastAsia="Calibri" w:hAnsi="Times New Roman" w:cs="Times New Roman"/>
      <w:sz w:val="28"/>
    </w:rPr>
  </w:style>
  <w:style w:type="character" w:customStyle="1" w:styleId="a7">
    <w:name w:val="ИЛЛО Знак"/>
    <w:basedOn w:val="Absatz-Standardschriftart"/>
    <w:link w:val="a8"/>
    <w:qFormat/>
    <w:rsid w:val="00B84728"/>
    <w:rPr>
      <w:rFonts w:ascii="Times New Roman" w:hAnsi="Times New Roman" w:cs="Times New Roman"/>
      <w:sz w:val="14"/>
      <w:szCs w:val="8"/>
    </w:rPr>
  </w:style>
  <w:style w:type="character" w:customStyle="1" w:styleId="ezkurwreuab5ozgtqnkl">
    <w:name w:val="ezkurwreuab5ozgtqnkl"/>
    <w:basedOn w:val="Absatz-Standardschriftart"/>
    <w:qFormat/>
    <w:rsid w:val="000F7BE4"/>
  </w:style>
  <w:style w:type="character" w:customStyle="1" w:styleId="react-xocs-alternative-link">
    <w:name w:val="react-xocs-alternative-link"/>
    <w:basedOn w:val="Absatz-Standardschriftart"/>
    <w:qFormat/>
    <w:rsid w:val="007B51E6"/>
  </w:style>
  <w:style w:type="character" w:customStyle="1" w:styleId="given-name">
    <w:name w:val="given-name"/>
    <w:basedOn w:val="Absatz-Standardschriftart"/>
    <w:qFormat/>
    <w:rsid w:val="007B51E6"/>
  </w:style>
  <w:style w:type="character" w:customStyle="1" w:styleId="text">
    <w:name w:val="text"/>
    <w:basedOn w:val="Absatz-Standardschriftart"/>
    <w:qFormat/>
    <w:rsid w:val="007B51E6"/>
  </w:style>
  <w:style w:type="character" w:customStyle="1" w:styleId="author-ref">
    <w:name w:val="author-ref"/>
    <w:basedOn w:val="Absatz-Standardschriftart"/>
    <w:qFormat/>
    <w:rsid w:val="007B51E6"/>
  </w:style>
  <w:style w:type="character" w:customStyle="1" w:styleId="al-author-delim">
    <w:name w:val="al-author-delim"/>
    <w:basedOn w:val="Absatz-Standardschriftart"/>
    <w:qFormat/>
    <w:rsid w:val="00CE3E2E"/>
  </w:style>
  <w:style w:type="character" w:customStyle="1" w:styleId="author-superscripts">
    <w:name w:val="author-superscripts"/>
    <w:basedOn w:val="Absatz-Standardschriftart"/>
    <w:qFormat/>
    <w:rsid w:val="00CE3E2E"/>
  </w:style>
  <w:style w:type="character" w:customStyle="1" w:styleId="berschrift4Zchn">
    <w:name w:val="Überschrift 4 Zchn"/>
    <w:basedOn w:val="Absatz-Standardschriftart"/>
    <w:link w:val="berschrift4"/>
    <w:uiPriority w:val="9"/>
    <w:semiHidden/>
    <w:qFormat/>
    <w:rsid w:val="009F4FCB"/>
    <w:rPr>
      <w:rFonts w:asciiTheme="majorHAnsi" w:eastAsiaTheme="majorEastAsia" w:hAnsiTheme="majorHAnsi" w:cstheme="majorBidi"/>
      <w:b/>
      <w:bCs/>
      <w:i/>
      <w:iCs/>
      <w:color w:val="4472C4" w:themeColor="accent1"/>
      <w:sz w:val="24"/>
      <w:szCs w:val="20"/>
      <w:lang w:val="en-US"/>
    </w:rPr>
  </w:style>
  <w:style w:type="character" w:customStyle="1" w:styleId="FuzeileZchn">
    <w:name w:val="Fußzeile Zchn"/>
    <w:basedOn w:val="Absatz-Standardschriftart"/>
    <w:link w:val="Fuzeile"/>
    <w:uiPriority w:val="99"/>
    <w:qFormat/>
    <w:rsid w:val="00772616"/>
    <w:rPr>
      <w:rFonts w:ascii="Times New Roman" w:eastAsia="Times New Roman" w:hAnsi="Times New Roman" w:cs="Times New Roman"/>
      <w:sz w:val="24"/>
      <w:szCs w:val="20"/>
      <w:lang w:val="en-US"/>
    </w:rPr>
  </w:style>
  <w:style w:type="paragraph" w:customStyle="1" w:styleId="Heading">
    <w:name w:val="Heading"/>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Cs w:val="24"/>
    </w:rPr>
  </w:style>
  <w:style w:type="paragraph" w:customStyle="1" w:styleId="Index">
    <w:name w:val="Index"/>
    <w:basedOn w:val="Standard"/>
    <w:qFormat/>
    <w:pPr>
      <w:suppressLineNumbers/>
    </w:pPr>
    <w:rPr>
      <w:rFonts w:cs="Noto Sans"/>
    </w:rPr>
  </w:style>
  <w:style w:type="paragraph" w:styleId="Funotentext">
    <w:name w:val="footnote text"/>
    <w:basedOn w:val="Standard"/>
    <w:link w:val="FunotentextZchn"/>
    <w:semiHidden/>
    <w:rsid w:val="00B84728"/>
    <w:rPr>
      <w:sz w:val="16"/>
    </w:rPr>
  </w:style>
  <w:style w:type="paragraph" w:customStyle="1" w:styleId="PaperTitle">
    <w:name w:val="Paper Title"/>
    <w:basedOn w:val="Standard"/>
    <w:next w:val="AuthorName"/>
    <w:qFormat/>
    <w:rsid w:val="00B84728"/>
    <w:pPr>
      <w:spacing w:before="1200"/>
      <w:jc w:val="center"/>
    </w:pPr>
    <w:rPr>
      <w:b/>
      <w:sz w:val="36"/>
    </w:rPr>
  </w:style>
  <w:style w:type="paragraph" w:customStyle="1" w:styleId="AuthorName">
    <w:name w:val="Author Name"/>
    <w:basedOn w:val="Standard"/>
    <w:next w:val="AuthorAffiliation"/>
    <w:qFormat/>
    <w:rsid w:val="00B84728"/>
    <w:pPr>
      <w:spacing w:before="360" w:after="360"/>
      <w:jc w:val="center"/>
    </w:pPr>
    <w:rPr>
      <w:sz w:val="28"/>
    </w:rPr>
  </w:style>
  <w:style w:type="paragraph" w:customStyle="1" w:styleId="AuthorAffiliation">
    <w:name w:val="Author Affiliation"/>
    <w:basedOn w:val="Standard"/>
    <w:qFormat/>
    <w:rsid w:val="00B84728"/>
    <w:pPr>
      <w:jc w:val="center"/>
    </w:pPr>
    <w:rPr>
      <w:i/>
      <w:sz w:val="20"/>
    </w:rPr>
  </w:style>
  <w:style w:type="paragraph" w:customStyle="1" w:styleId="Abstract">
    <w:name w:val="Abstract"/>
    <w:basedOn w:val="Standard"/>
    <w:next w:val="berschrift1"/>
    <w:qFormat/>
    <w:rsid w:val="00B84728"/>
    <w:pPr>
      <w:spacing w:before="360" w:after="360"/>
      <w:ind w:left="289" w:right="289"/>
      <w:jc w:val="both"/>
    </w:pPr>
    <w:rPr>
      <w:sz w:val="18"/>
    </w:rPr>
  </w:style>
  <w:style w:type="paragraph" w:customStyle="1" w:styleId="Paragraph">
    <w:name w:val="Paragraph"/>
    <w:basedOn w:val="Standard"/>
    <w:qFormat/>
    <w:rsid w:val="00B84728"/>
    <w:pPr>
      <w:ind w:firstLine="284"/>
      <w:jc w:val="both"/>
    </w:pPr>
    <w:rPr>
      <w:sz w:val="20"/>
    </w:rPr>
  </w:style>
  <w:style w:type="paragraph" w:customStyle="1" w:styleId="Reference">
    <w:name w:val="Reference"/>
    <w:basedOn w:val="Paragraph"/>
    <w:qFormat/>
    <w:rsid w:val="00B84728"/>
    <w:pPr>
      <w:numPr>
        <w:numId w:val="3"/>
      </w:numPr>
      <w:ind w:left="426" w:hanging="426"/>
    </w:pPr>
  </w:style>
  <w:style w:type="paragraph" w:customStyle="1" w:styleId="FigureCaption">
    <w:name w:val="Figure Caption"/>
    <w:next w:val="Paragraph"/>
    <w:qFormat/>
    <w:rsid w:val="00B84728"/>
    <w:pPr>
      <w:spacing w:before="120"/>
      <w:jc w:val="center"/>
    </w:pPr>
    <w:rPr>
      <w:rFonts w:ascii="Times New Roman" w:eastAsia="Times New Roman" w:hAnsi="Times New Roman" w:cs="Times New Roman"/>
      <w:sz w:val="18"/>
      <w:szCs w:val="20"/>
      <w:lang w:val="en-US"/>
    </w:rPr>
  </w:style>
  <w:style w:type="paragraph" w:customStyle="1" w:styleId="Figure">
    <w:name w:val="Figure"/>
    <w:basedOn w:val="Paragraph"/>
    <w:qFormat/>
    <w:rsid w:val="00B84728"/>
    <w:pPr>
      <w:keepNext/>
      <w:ind w:firstLine="0"/>
      <w:jc w:val="center"/>
    </w:pPr>
  </w:style>
  <w:style w:type="paragraph" w:customStyle="1" w:styleId="Equation">
    <w:name w:val="Equation"/>
    <w:basedOn w:val="Paragraph"/>
    <w:qFormat/>
    <w:rsid w:val="00B84728"/>
    <w:pPr>
      <w:tabs>
        <w:tab w:val="center" w:pos="4320"/>
        <w:tab w:val="right" w:pos="9242"/>
      </w:tabs>
      <w:ind w:firstLine="0"/>
      <w:jc w:val="center"/>
    </w:pPr>
  </w:style>
  <w:style w:type="paragraph" w:styleId="Sprechblasentext">
    <w:name w:val="Balloon Text"/>
    <w:basedOn w:val="Standard"/>
    <w:link w:val="SprechblasentextZchn"/>
    <w:qFormat/>
    <w:rsid w:val="00B84728"/>
    <w:rPr>
      <w:rFonts w:ascii="Tahoma" w:hAnsi="Tahoma" w:cs="Tahoma"/>
      <w:sz w:val="16"/>
      <w:szCs w:val="16"/>
    </w:rPr>
  </w:style>
  <w:style w:type="paragraph" w:customStyle="1" w:styleId="Paragraphbulleted">
    <w:name w:val="Paragraph (bulleted)"/>
    <w:basedOn w:val="Paragraph"/>
    <w:qFormat/>
    <w:rsid w:val="00B84728"/>
    <w:pPr>
      <w:numPr>
        <w:numId w:val="2"/>
      </w:numPr>
      <w:ind w:left="641" w:hanging="357"/>
    </w:pPr>
  </w:style>
  <w:style w:type="paragraph" w:customStyle="1" w:styleId="AuthorEmail">
    <w:name w:val="Author Email"/>
    <w:basedOn w:val="Standard"/>
    <w:qFormat/>
    <w:rsid w:val="00B84728"/>
    <w:pPr>
      <w:jc w:val="center"/>
    </w:pPr>
    <w:rPr>
      <w:sz w:val="20"/>
    </w:rPr>
  </w:style>
  <w:style w:type="paragraph" w:styleId="StandardWeb">
    <w:name w:val="Normal (Web)"/>
    <w:basedOn w:val="Standard"/>
    <w:uiPriority w:val="99"/>
    <w:unhideWhenUsed/>
    <w:qFormat/>
    <w:rsid w:val="00B84728"/>
    <w:pPr>
      <w:spacing w:beforeAutospacing="1" w:afterAutospacing="1"/>
    </w:pPr>
    <w:rPr>
      <w:szCs w:val="24"/>
      <w:lang w:val="en-GB" w:eastAsia="en-GB"/>
    </w:rPr>
  </w:style>
  <w:style w:type="paragraph" w:customStyle="1" w:styleId="TableCaption">
    <w:name w:val="Table Caption"/>
    <w:basedOn w:val="FigureCaption"/>
    <w:qFormat/>
    <w:rsid w:val="00B84728"/>
    <w:rPr>
      <w:szCs w:val="18"/>
    </w:rPr>
  </w:style>
  <w:style w:type="paragraph" w:customStyle="1" w:styleId="Paragraphnumbered">
    <w:name w:val="Paragraph (numbered)"/>
    <w:qFormat/>
    <w:rsid w:val="00B84728"/>
    <w:pPr>
      <w:numPr>
        <w:numId w:val="1"/>
      </w:numPr>
      <w:jc w:val="both"/>
    </w:pPr>
    <w:rPr>
      <w:rFonts w:ascii="Times New Roman" w:eastAsia="Times New Roman" w:hAnsi="Times New Roman" w:cs="Times New Roman"/>
      <w:sz w:val="20"/>
      <w:szCs w:val="20"/>
      <w:lang w:val="en-US"/>
    </w:rPr>
  </w:style>
  <w:style w:type="paragraph" w:styleId="Listenabsatz">
    <w:name w:val="List Paragraph"/>
    <w:basedOn w:val="Standard"/>
    <w:uiPriority w:val="34"/>
    <w:qFormat/>
    <w:rsid w:val="00B84728"/>
    <w:pPr>
      <w:ind w:left="720"/>
      <w:contextualSpacing/>
    </w:pPr>
  </w:style>
  <w:style w:type="paragraph" w:styleId="Kommentartext">
    <w:name w:val="annotation text"/>
    <w:basedOn w:val="Standard"/>
    <w:link w:val="KommentartextZchn"/>
    <w:semiHidden/>
    <w:unhideWhenUsed/>
    <w:rsid w:val="00B84728"/>
    <w:rPr>
      <w:sz w:val="20"/>
    </w:rPr>
  </w:style>
  <w:style w:type="paragraph" w:styleId="Kommentarthema">
    <w:name w:val="annotation subject"/>
    <w:basedOn w:val="Kommentartext"/>
    <w:next w:val="Kommentartext"/>
    <w:link w:val="KommentarthemaZchn"/>
    <w:semiHidden/>
    <w:unhideWhenUsed/>
    <w:qFormat/>
    <w:rsid w:val="00B84728"/>
    <w:rPr>
      <w:b/>
      <w:bCs/>
    </w:rPr>
  </w:style>
  <w:style w:type="paragraph" w:customStyle="1" w:styleId="a0">
    <w:name w:val="Рис"/>
    <w:basedOn w:val="Standard"/>
    <w:link w:val="a"/>
    <w:qFormat/>
    <w:rsid w:val="00B84728"/>
    <w:pPr>
      <w:spacing w:line="276" w:lineRule="auto"/>
      <w:jc w:val="center"/>
    </w:pPr>
    <w:rPr>
      <w:rFonts w:eastAsia="Calibri"/>
      <w:sz w:val="28"/>
      <w:szCs w:val="24"/>
      <w:lang w:val="ru-RU"/>
    </w:rPr>
  </w:style>
  <w:style w:type="paragraph" w:customStyle="1" w:styleId="HeaderandFooter">
    <w:name w:val="Header and Footer"/>
    <w:basedOn w:val="Standard"/>
    <w:qFormat/>
  </w:style>
  <w:style w:type="paragraph" w:styleId="Kopfzeile">
    <w:name w:val="header"/>
    <w:basedOn w:val="Standard"/>
    <w:link w:val="KopfzeileZchn"/>
    <w:uiPriority w:val="99"/>
    <w:unhideWhenUsed/>
    <w:rsid w:val="00B84728"/>
    <w:pPr>
      <w:tabs>
        <w:tab w:val="center" w:pos="4677"/>
        <w:tab w:val="right" w:pos="9355"/>
      </w:tabs>
    </w:pPr>
    <w:rPr>
      <w:rFonts w:asciiTheme="minorHAnsi" w:eastAsiaTheme="minorHAnsi" w:hAnsiTheme="minorHAnsi" w:cstheme="minorBidi"/>
      <w:sz w:val="22"/>
      <w:szCs w:val="22"/>
      <w:lang w:val="ru-RU"/>
    </w:rPr>
  </w:style>
  <w:style w:type="paragraph" w:customStyle="1" w:styleId="a2">
    <w:name w:val="Ткст"/>
    <w:basedOn w:val="Listenabsatz"/>
    <w:link w:val="a1"/>
    <w:qFormat/>
    <w:rsid w:val="00B84728"/>
    <w:pPr>
      <w:tabs>
        <w:tab w:val="left" w:pos="709"/>
      </w:tabs>
      <w:spacing w:line="360" w:lineRule="auto"/>
      <w:ind w:left="0" w:firstLine="709"/>
      <w:jc w:val="both"/>
    </w:pPr>
    <w:rPr>
      <w:rFonts w:eastAsiaTheme="minorHAnsi"/>
      <w:sz w:val="28"/>
      <w:szCs w:val="28"/>
      <w:lang w:val="ru-RU"/>
    </w:rPr>
  </w:style>
  <w:style w:type="paragraph" w:customStyle="1" w:styleId="a4">
    <w:name w:val="Илло"/>
    <w:basedOn w:val="Standard"/>
    <w:link w:val="a3"/>
    <w:qFormat/>
    <w:rsid w:val="00B84728"/>
    <w:pPr>
      <w:tabs>
        <w:tab w:val="left" w:pos="709"/>
      </w:tabs>
      <w:spacing w:line="360" w:lineRule="auto"/>
      <w:ind w:firstLine="709"/>
      <w:contextualSpacing/>
      <w:jc w:val="both"/>
    </w:pPr>
    <w:rPr>
      <w:rFonts w:eastAsiaTheme="minorHAnsi"/>
      <w:sz w:val="14"/>
      <w:szCs w:val="14"/>
      <w:lang w:val="ru-RU"/>
    </w:rPr>
  </w:style>
  <w:style w:type="paragraph" w:customStyle="1" w:styleId="a6">
    <w:name w:val="Подрис"/>
    <w:basedOn w:val="Standard"/>
    <w:link w:val="a5"/>
    <w:qFormat/>
    <w:rsid w:val="00B84728"/>
    <w:pPr>
      <w:spacing w:line="276" w:lineRule="auto"/>
      <w:jc w:val="center"/>
    </w:pPr>
    <w:rPr>
      <w:rFonts w:eastAsiaTheme="minorHAnsi" w:cstheme="minorBidi"/>
      <w:sz w:val="26"/>
      <w:szCs w:val="26"/>
      <w:lang w:val="ru-RU"/>
    </w:rPr>
  </w:style>
  <w:style w:type="paragraph" w:customStyle="1" w:styleId="MTDisplayEquation0">
    <w:name w:val="MTDisplayEquation"/>
    <w:basedOn w:val="Standard"/>
    <w:next w:val="Standard"/>
    <w:link w:val="MTDisplayEquation"/>
    <w:qFormat/>
    <w:rsid w:val="00B84728"/>
    <w:pPr>
      <w:tabs>
        <w:tab w:val="center" w:pos="4820"/>
        <w:tab w:val="right" w:pos="9640"/>
      </w:tabs>
      <w:spacing w:line="360" w:lineRule="auto"/>
      <w:ind w:firstLine="709"/>
      <w:jc w:val="both"/>
    </w:pPr>
    <w:rPr>
      <w:rFonts w:eastAsia="Calibri"/>
      <w:sz w:val="28"/>
      <w:szCs w:val="22"/>
      <w:lang w:val="ru-RU"/>
    </w:rPr>
  </w:style>
  <w:style w:type="paragraph" w:customStyle="1" w:styleId="a8">
    <w:name w:val="ИЛЛО"/>
    <w:basedOn w:val="Standard"/>
    <w:link w:val="a7"/>
    <w:qFormat/>
    <w:rsid w:val="00B84728"/>
    <w:pPr>
      <w:widowControl w:val="0"/>
      <w:spacing w:line="276" w:lineRule="auto"/>
      <w:ind w:firstLine="709"/>
      <w:jc w:val="both"/>
    </w:pPr>
    <w:rPr>
      <w:rFonts w:eastAsiaTheme="minorHAnsi"/>
      <w:sz w:val="14"/>
      <w:szCs w:val="8"/>
      <w:lang w:val="ru-RU"/>
    </w:rPr>
  </w:style>
  <w:style w:type="paragraph" w:customStyle="1" w:styleId="TableContents">
    <w:name w:val="Table Contents"/>
    <w:basedOn w:val="Standard"/>
    <w:qFormat/>
    <w:rsid w:val="00F6302A"/>
    <w:pPr>
      <w:widowControl w:val="0"/>
      <w:suppressLineNumbers/>
    </w:pPr>
    <w:rPr>
      <w:rFonts w:ascii="Liberation Serif" w:eastAsia="Noto Sans CJK SC" w:hAnsi="Liberation Serif" w:cs="Droid Sans Devanagari"/>
      <w:kern w:val="2"/>
      <w:szCs w:val="24"/>
      <w:lang w:val="ru-RU" w:eastAsia="zh-CN" w:bidi="hi-IN"/>
    </w:rPr>
  </w:style>
  <w:style w:type="paragraph" w:styleId="Fuzeile">
    <w:name w:val="footer"/>
    <w:basedOn w:val="Standard"/>
    <w:link w:val="FuzeileZchn"/>
    <w:uiPriority w:val="99"/>
    <w:unhideWhenUsed/>
    <w:rsid w:val="00772616"/>
    <w:pPr>
      <w:tabs>
        <w:tab w:val="center" w:pos="4677"/>
        <w:tab w:val="right" w:pos="9355"/>
      </w:tabs>
    </w:pPr>
  </w:style>
  <w:style w:type="table" w:styleId="Tabellenraster">
    <w:name w:val="Table Grid"/>
    <w:basedOn w:val="NormaleTabelle"/>
    <w:uiPriority w:val="39"/>
    <w:rsid w:val="00B84728"/>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wpkuzn@mail.ru"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wmf"/><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06E65-CF38-4AE9-9EC3-123F569A8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2536</Words>
  <Characters>16338</Characters>
  <Application>Microsoft Office Word</Application>
  <DocSecurity>0</DocSecurity>
  <Lines>291</Lines>
  <Paragraphs>209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Жирова</dc:creator>
  <dc:description/>
  <cp:lastModifiedBy>TU-Pseudonym 5300993042411274</cp:lastModifiedBy>
  <cp:revision>30</cp:revision>
  <cp:lastPrinted>2025-10-02T08:10:00Z</cp:lastPrinted>
  <dcterms:created xsi:type="dcterms:W3CDTF">2025-10-01T12:52:00Z</dcterms:created>
  <dcterms:modified xsi:type="dcterms:W3CDTF">2025-12-01T08:41:00Z</dcterms:modified>
  <dc:language>en-US</dc:language>
</cp:coreProperties>
</file>