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20572" w14:textId="54D05DD8" w:rsidR="00EE2FB3" w:rsidRDefault="00000000" w:rsidP="00161537">
      <w:pPr>
        <w:pStyle w:val="PaperTitle"/>
      </w:pPr>
      <w:r>
        <w:t>Indentation of Axisymmetric Bodies</w:t>
      </w:r>
      <w:r w:rsidR="00933F03">
        <w:t xml:space="preserve"> </w:t>
      </w:r>
      <w:r>
        <w:t>into a Plastic Half-Space</w:t>
      </w:r>
    </w:p>
    <w:p w14:paraId="40347BC5" w14:textId="77777777" w:rsidR="00161537" w:rsidRDefault="00000000" w:rsidP="00161537">
      <w:pPr>
        <w:pStyle w:val="AuthorName"/>
        <w:rPr>
          <w:bCs/>
          <w:vertAlign w:val="superscript"/>
        </w:rPr>
      </w:pPr>
      <w:bookmarkStart w:id="0" w:name="_Hlk210135998"/>
      <w:bookmarkStart w:id="1" w:name="__DdeLink__988_497261656"/>
      <w:bookmarkEnd w:id="0"/>
      <w:r>
        <w:t>Israil Karimov</w:t>
      </w:r>
      <w:bookmarkEnd w:id="1"/>
      <w:r>
        <w:rPr>
          <w:vertAlign w:val="superscript"/>
        </w:rPr>
        <w:t>1</w:t>
      </w:r>
      <w:r>
        <w:rPr>
          <w:bCs/>
          <w:vertAlign w:val="superscript"/>
        </w:rPr>
        <w:t>, a)</w:t>
      </w:r>
      <w:r>
        <w:t>, Ismail Safarov</w:t>
      </w:r>
      <w:r>
        <w:rPr>
          <w:vertAlign w:val="superscript"/>
        </w:rPr>
        <w:t>1</w:t>
      </w:r>
      <w:r>
        <w:rPr>
          <w:bCs/>
          <w:vertAlign w:val="superscript"/>
        </w:rPr>
        <w:t>, b)</w:t>
      </w:r>
      <w:r>
        <w:t>, Muhsin Teshayev</w:t>
      </w:r>
      <w:r>
        <w:rPr>
          <w:vertAlign w:val="superscript"/>
        </w:rPr>
        <w:t>2</w:t>
      </w:r>
      <w:r>
        <w:rPr>
          <w:bCs/>
          <w:vertAlign w:val="superscript"/>
        </w:rPr>
        <w:t>, c)</w:t>
      </w:r>
      <w:r>
        <w:t xml:space="preserve">, </w:t>
      </w:r>
      <w:r>
        <w:br/>
        <w:t>Akhtam Rustamov</w:t>
      </w:r>
      <w:r>
        <w:rPr>
          <w:vertAlign w:val="superscript"/>
        </w:rPr>
        <w:t>3</w:t>
      </w:r>
      <w:r>
        <w:rPr>
          <w:bCs/>
          <w:vertAlign w:val="superscript"/>
        </w:rPr>
        <w:t>, d)</w:t>
      </w:r>
    </w:p>
    <w:p w14:paraId="7117C9DA" w14:textId="387D0FD4" w:rsidR="00EE2FB3" w:rsidRDefault="00000000" w:rsidP="00161537">
      <w:pPr>
        <w:pStyle w:val="AuthorAffiliation"/>
      </w:pPr>
      <w:bookmarkStart w:id="2" w:name="_Hlk210136107"/>
      <w:bookmarkStart w:id="3" w:name="_Hlk210137048"/>
      <w:bookmarkEnd w:id="2"/>
      <w:r>
        <w:rPr>
          <w:vertAlign w:val="superscript"/>
        </w:rPr>
        <w:t>1</w:t>
      </w:r>
      <w:bookmarkStart w:id="4" w:name="__DdeLink__990_497261656"/>
      <w:r>
        <w:rPr>
          <w:lang w:val="en-GB"/>
        </w:rPr>
        <w:t xml:space="preserve">Tashkent </w:t>
      </w:r>
      <w:r>
        <w:t>Chemical-Technological Institute, Uzbekistan</w:t>
      </w:r>
      <w:bookmarkEnd w:id="4"/>
      <w:r>
        <w:br/>
      </w:r>
      <w:r>
        <w:rPr>
          <w:vertAlign w:val="superscript"/>
        </w:rPr>
        <w:t>2</w:t>
      </w:r>
      <w:r>
        <w:rPr>
          <w:lang w:eastAsia="ru-RU"/>
        </w:rPr>
        <w:t>Branch of the Institute of Mathematics named after V.I. Romanovsky of the Academy of Sciences of the</w:t>
      </w:r>
      <w:r>
        <w:rPr>
          <w:lang w:eastAsia="ru-RU"/>
        </w:rPr>
        <w:br/>
        <w:t>Republic of Uzbekistan, Uzbekistan</w:t>
      </w:r>
      <w:r>
        <w:br/>
      </w:r>
      <w:r>
        <w:rPr>
          <w:vertAlign w:val="superscript"/>
        </w:rPr>
        <w:t>3</w:t>
      </w:r>
      <w:r>
        <w:rPr>
          <w:lang w:eastAsia="ru-RU"/>
        </w:rPr>
        <w:t>Navoi State Pedagogical University, Uzbekistan</w:t>
      </w:r>
      <w:r>
        <w:rPr>
          <w:lang w:val="en-GB"/>
        </w:rPr>
        <w:t>.</w:t>
      </w:r>
      <w:r>
        <w:t xml:space="preserve"> </w:t>
      </w:r>
      <w:bookmarkEnd w:id="3"/>
    </w:p>
    <w:p w14:paraId="25424F08" w14:textId="77777777" w:rsidR="00161537" w:rsidRDefault="00161537">
      <w:pPr>
        <w:jc w:val="center"/>
        <w:rPr>
          <w:i/>
        </w:rPr>
      </w:pPr>
    </w:p>
    <w:p w14:paraId="138EB1BC" w14:textId="77777777" w:rsidR="00EE2FB3" w:rsidRDefault="00000000" w:rsidP="00161537">
      <w:pPr>
        <w:pStyle w:val="AuthorEmail"/>
      </w:pPr>
      <w:bookmarkStart w:id="5" w:name="_Hlk210137656"/>
      <w:r w:rsidRPr="00161537">
        <w:rPr>
          <w:vertAlign w:val="superscript"/>
        </w:rPr>
        <w:t>a)</w:t>
      </w:r>
      <w:r>
        <w:t xml:space="preserve"> Corresponding author:</w:t>
      </w:r>
      <w:bookmarkStart w:id="6" w:name="__DdeLink__992_497261656"/>
      <w:r>
        <w:t xml:space="preserve"> israil.karimov@mail.ru </w:t>
      </w:r>
      <w:bookmarkEnd w:id="6"/>
    </w:p>
    <w:p w14:paraId="64452E7E" w14:textId="77777777" w:rsidR="00EE2FB3" w:rsidRDefault="00000000" w:rsidP="00161537">
      <w:pPr>
        <w:pStyle w:val="AuthorEmail"/>
      </w:pPr>
      <w:r w:rsidRPr="00161537">
        <w:rPr>
          <w:vertAlign w:val="superscript"/>
        </w:rPr>
        <w:t>b)</w:t>
      </w:r>
      <w:r>
        <w:t xml:space="preserve"> safarov54@mail.ru </w:t>
      </w:r>
    </w:p>
    <w:p w14:paraId="4D1596A0" w14:textId="77777777" w:rsidR="00EE2FB3" w:rsidRDefault="00000000" w:rsidP="00161537">
      <w:pPr>
        <w:pStyle w:val="AuthorEmail"/>
      </w:pPr>
      <w:r w:rsidRPr="00161537">
        <w:rPr>
          <w:vertAlign w:val="superscript"/>
        </w:rPr>
        <w:t>c)</w:t>
      </w:r>
      <w:r>
        <w:t xml:space="preserve"> muhsin_5@mail.ru </w:t>
      </w:r>
    </w:p>
    <w:p w14:paraId="504065D2" w14:textId="77777777" w:rsidR="00EE2FB3" w:rsidRDefault="00000000" w:rsidP="00161537">
      <w:pPr>
        <w:pStyle w:val="AuthorEmail"/>
      </w:pPr>
      <w:r w:rsidRPr="00161537">
        <w:rPr>
          <w:vertAlign w:val="superscript"/>
        </w:rPr>
        <w:t>d)</w:t>
      </w:r>
      <w:r>
        <w:t xml:space="preserve"> </w:t>
      </w:r>
      <w:hyperlink r:id="rId6">
        <w:r w:rsidR="00EE2FB3">
          <w:rPr>
            <w:iCs/>
          </w:rPr>
          <w:t>akhtamrustamov@gmail.com</w:t>
        </w:r>
      </w:hyperlink>
    </w:p>
    <w:p w14:paraId="518F0021" w14:textId="77777777" w:rsidR="00EE2FB3" w:rsidRDefault="00000000" w:rsidP="00161537">
      <w:pPr>
        <w:pStyle w:val="Abstract"/>
      </w:pPr>
      <w:r>
        <w:rPr>
          <w:b/>
        </w:rPr>
        <w:t xml:space="preserve">Abstract. </w:t>
      </w:r>
      <w:r>
        <w:t xml:space="preserve">The process of an axisymmetric introduction of </w:t>
      </w:r>
      <w:proofErr w:type="gramStart"/>
      <w:r>
        <w:t>absolutely rigid</w:t>
      </w:r>
      <w:proofErr w:type="gramEnd"/>
      <w:r>
        <w:t xml:space="preserve"> bodies of rotation in an ideal rigid-plastic half-space is studied in the framework of the present paper. The yield condition of Tresk and the corresponding flow law are considered and in this </w:t>
      </w:r>
      <w:proofErr w:type="gramStart"/>
      <w:r>
        <w:t>way</w:t>
      </w:r>
      <w:proofErr w:type="gramEnd"/>
      <w:r>
        <w:t xml:space="preserve"> we can describe the plastic zone that starts when ultimate indentation force is apparent. To address the issue, the characterization technique is applied to come up with the field of slip lines and find out the distribution of stress and velocity in plastic region. The paper </w:t>
      </w:r>
      <w:proofErr w:type="gramStart"/>
      <w:r>
        <w:t>takes into account</w:t>
      </w:r>
      <w:proofErr w:type="gramEnd"/>
      <w:r>
        <w:t xml:space="preserve"> </w:t>
      </w:r>
      <w:proofErr w:type="gramStart"/>
      <w:r>
        <w:t>an</w:t>
      </w:r>
      <w:proofErr w:type="gramEnd"/>
      <w:r>
        <w:t xml:space="preserve"> effect of friction coefficient, die shape (cone, ball, cylinder with a flat base) and alterations of the free surface shape to the value of the ultimate pressure. The results of numerical analysis are compared with the known experimental data and showed good agreement, which confirms the correctness of the model. The principles of complete and incomplete plasticity are reexamined and conversion between plastic and elastic states are examined. The resulting solutions show the development of the area of plasticity and the effects of the parameters on the final load.</w:t>
      </w:r>
    </w:p>
    <w:bookmarkEnd w:id="5"/>
    <w:p w14:paraId="7604DFD5" w14:textId="77777777" w:rsidR="00EE2FB3" w:rsidRDefault="00000000" w:rsidP="00161537">
      <w:pPr>
        <w:pStyle w:val="berschrift1"/>
        <w:rPr>
          <w:sz w:val="20"/>
        </w:rPr>
      </w:pPr>
      <w:r>
        <w:rPr>
          <w:lang w:val="sk-SK"/>
        </w:rPr>
        <w:t>Introduction</w:t>
      </w:r>
    </w:p>
    <w:p w14:paraId="340BD329" w14:textId="77777777" w:rsidR="00EE2FB3" w:rsidRDefault="00000000" w:rsidP="00161537">
      <w:pPr>
        <w:pStyle w:val="Paragraph"/>
      </w:pPr>
      <w:r>
        <w:t xml:space="preserve">Issues of contact interaction and die embedding in a deformable medium are classical issues of continuum mechanics and plasticity [1, 2, 3]. They are practically significant to the work of hardness testing of materials, stamping, pressing, and other technologies of pressure processing. A major addition to the axisymmetric plasticity problem solution was made by A.Y. Ishlinsky [4] who was the first to use the characterization approach to the Brinell sample problem, with very good agreement between theory and experiment. The model of an ideal rigid-plastic body is used in the paper because the stresses in the body meet the Tresca yield criterion, and the strains meet the flow law. Of special concern are states of full and incomplete plasticity in the light of the influences of friction and changes in free surfaces. Hyperbolic systems of equations are solved by numerical techniques like the method of characteristics and successive approximations. Examination of the stress-strain state arising under the indenter is used to identify the mechanical properties of materials, predict their destruction and optimize technological processes. </w:t>
      </w:r>
      <w:proofErr w:type="gramStart"/>
      <w:r>
        <w:t>Particular cases</w:t>
      </w:r>
      <w:proofErr w:type="gramEnd"/>
      <w:r>
        <w:t xml:space="preserve"> of cone, ball and cylinder embedding are explored, with an examination of the impact of friction coefficient and embedding depth upon the final load. The aim of the current work is to develop analytical and numerical </w:t>
      </w:r>
      <w:proofErr w:type="gramStart"/>
      <w:r>
        <w:t>model</w:t>
      </w:r>
      <w:proofErr w:type="gramEnd"/>
      <w:r>
        <w:t xml:space="preserve"> of axisymmetric introduction of bodies of rotation of different shapes into an ideal plastic half-space and to observe the effect of friction, die shape and free surface deformation on the nature of plastic flow.</w:t>
      </w:r>
    </w:p>
    <w:p w14:paraId="44B08B35" w14:textId="77777777" w:rsidR="00EE2FB3" w:rsidRDefault="00000000" w:rsidP="00161537">
      <w:pPr>
        <w:pStyle w:val="berschrift1"/>
        <w:rPr>
          <w:sz w:val="20"/>
        </w:rPr>
      </w:pPr>
      <w:bookmarkStart w:id="7" w:name="_Hlk210138136"/>
      <w:bookmarkStart w:id="8" w:name="_Hlk210139387"/>
      <w:bookmarkEnd w:id="7"/>
      <w:r>
        <w:rPr>
          <w:lang w:val="sk-SK"/>
        </w:rPr>
        <w:lastRenderedPageBreak/>
        <w:t>Material and Methods</w:t>
      </w:r>
    </w:p>
    <w:p w14:paraId="43D95CC0" w14:textId="77777777" w:rsidR="00EE2FB3" w:rsidRDefault="00000000" w:rsidP="00161537">
      <w:pPr>
        <w:pStyle w:val="Paragraph"/>
      </w:pPr>
      <w:r>
        <w:t>We consider an ideal rigid-plastic medium for which the deformations obey the Tresk yield condition. The cylindrical coordinate system (</w:t>
      </w:r>
      <w:r>
        <w:rPr>
          <w:i/>
          <w:iCs/>
        </w:rPr>
        <w:t>r</w:t>
      </w:r>
      <w:r>
        <w:t xml:space="preserve">, </w:t>
      </w:r>
      <w:r>
        <w:rPr>
          <w:i/>
          <w:iCs/>
          <w:lang w:val="ru-RU"/>
        </w:rPr>
        <w:t>φ</w:t>
      </w:r>
      <w:r>
        <w:t xml:space="preserve">, </w:t>
      </w:r>
      <w:r>
        <w:rPr>
          <w:i/>
          <w:iCs/>
        </w:rPr>
        <w:t>z</w:t>
      </w:r>
      <w:r>
        <w:t xml:space="preserve">) is used, and the axial symmetry of the problem is assumed: the stress components </w:t>
      </w:r>
      <w:r>
        <w:rPr>
          <w:i/>
          <w:iCs/>
        </w:rPr>
        <w:t>σ</w:t>
      </w:r>
      <w:r>
        <w:rPr>
          <w:i/>
          <w:iCs/>
          <w:vertAlign w:val="subscript"/>
        </w:rPr>
        <w:t>r</w:t>
      </w:r>
      <w:r>
        <w:t xml:space="preserve">, </w:t>
      </w:r>
      <w:r>
        <w:rPr>
          <w:i/>
          <w:iCs/>
        </w:rPr>
        <w:t>σ</w:t>
      </w:r>
      <w:r>
        <w:rPr>
          <w:i/>
          <w:iCs/>
          <w:vertAlign w:val="subscript"/>
        </w:rPr>
        <w:t>z</w:t>
      </w:r>
      <w:r>
        <w:t xml:space="preserve">, </w:t>
      </w:r>
      <w:r>
        <w:rPr>
          <w:i/>
          <w:iCs/>
        </w:rPr>
        <w:t>τ</w:t>
      </w:r>
      <w:r>
        <w:rPr>
          <w:i/>
          <w:iCs/>
          <w:vertAlign w:val="subscript"/>
        </w:rPr>
        <w:t>rz</w:t>
      </w:r>
      <w:r>
        <w:t xml:space="preserve"> and strain rates depend only on the </w:t>
      </w:r>
      <w:r>
        <w:rPr>
          <w:i/>
          <w:iCs/>
        </w:rPr>
        <w:t>r</w:t>
      </w:r>
      <w:r>
        <w:t xml:space="preserve"> and </w:t>
      </w:r>
      <w:r>
        <w:rPr>
          <w:i/>
          <w:iCs/>
        </w:rPr>
        <w:t>z</w:t>
      </w:r>
      <w:r>
        <w:t xml:space="preserve"> coordinates. The relationship between the components of the stress and strain rate tensors is determined using the associated flow law. The analysis of flows in different modes corresponding to the faces and edges of the Tresk prism was carried out by R. Schild [5]. The system of equations corresponding to the regime </w:t>
      </w:r>
      <w:r>
        <w:rPr>
          <w:i/>
          <w:iCs/>
        </w:rPr>
        <w:t>σ</w:t>
      </w:r>
      <w:r>
        <w:rPr>
          <w:rFonts w:ascii="Symbol" w:eastAsia="Symbol" w:hAnsi="Symbol" w:cs="Symbol"/>
          <w:i/>
          <w:iCs/>
          <w:vertAlign w:val="subscript"/>
        </w:rPr>
        <w:sym w:font="Symbol" w:char="F06A"/>
      </w:r>
      <w:r>
        <w:rPr>
          <w:i/>
          <w:iCs/>
        </w:rPr>
        <w:t xml:space="preserve"> = σ</w:t>
      </w:r>
      <w:proofErr w:type="gramStart"/>
      <w:r>
        <w:rPr>
          <w:i/>
          <w:iCs/>
          <w:vertAlign w:val="subscript"/>
        </w:rPr>
        <w:t>1</w:t>
      </w:r>
      <w:r>
        <w:t xml:space="preserve"> </w:t>
      </w:r>
      <m:oMath>
        <m:r>
          <m:rPr>
            <m:lit/>
            <m:nor/>
          </m:rPr>
          <w:rPr>
            <w:rFonts w:ascii="Cambria Math" w:hAnsi="Cambria Math"/>
          </w:rPr>
          <m:t xml:space="preserve"> </m:t>
        </m:r>
      </m:oMath>
      <w:r>
        <w:t>for</w:t>
      </w:r>
      <w:proofErr w:type="gramEnd"/>
      <w:r>
        <w:t xml:space="preserve"> the stress state was studied by Genki. This system consists of the differential equations of equilibrium, the plasticity condition </w:t>
      </w:r>
      <w:r>
        <w:rPr>
          <w:i/>
          <w:iCs/>
        </w:rPr>
        <w:t>σ</w:t>
      </w:r>
      <w:r>
        <w:rPr>
          <w:i/>
          <w:iCs/>
          <w:vertAlign w:val="subscript"/>
        </w:rPr>
        <w:t>1</w:t>
      </w:r>
      <w:r>
        <w:rPr>
          <w:i/>
          <w:iCs/>
        </w:rPr>
        <w:t xml:space="preserve"> – σ</w:t>
      </w:r>
      <w:r>
        <w:rPr>
          <w:i/>
          <w:iCs/>
          <w:vertAlign w:val="subscript"/>
        </w:rPr>
        <w:t>3</w:t>
      </w:r>
      <w:r>
        <w:rPr>
          <w:i/>
          <w:iCs/>
        </w:rPr>
        <w:t xml:space="preserve"> = 2</w:t>
      </w:r>
      <w:r>
        <w:rPr>
          <w:rFonts w:ascii="Symbol" w:eastAsia="Symbol" w:hAnsi="Symbol" w:cs="Symbol"/>
          <w:i/>
          <w:iCs/>
        </w:rPr>
        <w:sym w:font="Symbol" w:char="F074"/>
      </w:r>
      <w:r>
        <w:rPr>
          <w:i/>
          <w:iCs/>
          <w:vertAlign w:val="subscript"/>
        </w:rPr>
        <w:t>s</w:t>
      </w:r>
      <w:r>
        <w:t xml:space="preserve"> and the equality </w:t>
      </w:r>
      <w:r>
        <w:rPr>
          <w:i/>
          <w:iCs/>
        </w:rPr>
        <w:t>σ</w:t>
      </w:r>
      <w:r>
        <w:rPr>
          <w:rFonts w:ascii="Symbol" w:eastAsia="Symbol" w:hAnsi="Symbol" w:cs="Symbol"/>
          <w:i/>
          <w:iCs/>
          <w:vertAlign w:val="subscript"/>
        </w:rPr>
        <w:sym w:font="Symbol" w:char="F06A"/>
      </w:r>
      <w:r>
        <w:rPr>
          <w:i/>
          <w:iCs/>
        </w:rPr>
        <w:t>= σ</w:t>
      </w:r>
      <w:r>
        <w:rPr>
          <w:i/>
          <w:iCs/>
          <w:vertAlign w:val="subscript"/>
        </w:rPr>
        <w:t>1</w:t>
      </w:r>
      <w:r>
        <w:t>. Using the Levy transformation</w:t>
      </w:r>
    </w:p>
    <w:p w14:paraId="04C80C31" w14:textId="77777777" w:rsidR="00EE2FB3" w:rsidRDefault="00000000" w:rsidP="00161537">
      <w:pPr>
        <w:pStyle w:val="Equation"/>
        <w:rPr>
          <w:lang w:val="ru-RU"/>
        </w:rPr>
      </w:pPr>
      <w:r>
        <w:rPr>
          <w:sz w:val="28"/>
          <w:szCs w:val="28"/>
          <w:lang w:val="uz-Cyrl-UZ"/>
        </w:rPr>
        <w:pict w14:anchorId="42238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3" o:spid="_x0000_s1039" type="#_x0000_t75" style="position:absolute;left:0;text-align:left;margin-left:0;margin-top:0;width:50pt;height:50pt;z-index:251654656;visibility:hidden">
            <o:lock v:ext="edit" selection="t"/>
          </v:shape>
        </w:pict>
      </w:r>
      <w:r>
        <w:object w:dxaOrig="4155" w:dyaOrig="300" w14:anchorId="67815727">
          <v:shape id="ole_rId3" o:spid="_x0000_i1025" type="#_x0000_t75" style="width:208pt;height:15pt;visibility:visible;mso-wrap-distance-right:0" o:ole="">
            <v:imagedata r:id="rId7" o:title=""/>
          </v:shape>
          <o:OLEObject Type="Embed" ProgID="Equation.DSMT4" ShapeID="ole_rId3" DrawAspect="Content" ObjectID="_1825917493" r:id="rId8"/>
        </w:object>
      </w:r>
    </w:p>
    <w:p w14:paraId="0988707F" w14:textId="77777777" w:rsidR="00EE2FB3" w:rsidRDefault="00000000" w:rsidP="00161537">
      <w:pPr>
        <w:rPr>
          <w:rFonts w:eastAsiaTheme="minorEastAsia"/>
        </w:rPr>
      </w:pPr>
      <w:r>
        <w:t xml:space="preserve">where </w:t>
      </w:r>
      <w:r>
        <w:rPr>
          <w:i/>
          <w:iCs/>
        </w:rPr>
        <w:t>p</w:t>
      </w:r>
      <w:r>
        <w:t xml:space="preserve"> = (</w:t>
      </w:r>
      <w:r>
        <w:rPr>
          <w:i/>
          <w:iCs/>
        </w:rPr>
        <w:t>σ</w:t>
      </w:r>
      <w:r>
        <w:rPr>
          <w:i/>
          <w:iCs/>
          <w:vertAlign w:val="subscript"/>
        </w:rPr>
        <w:t>r</w:t>
      </w:r>
      <w:r>
        <w:t xml:space="preserve"> +</w:t>
      </w:r>
      <w:r>
        <w:rPr>
          <w:i/>
          <w:iCs/>
        </w:rPr>
        <w:t xml:space="preserve"> σ</w:t>
      </w:r>
      <w:r>
        <w:rPr>
          <w:i/>
          <w:iCs/>
          <w:vertAlign w:val="subscript"/>
        </w:rPr>
        <w:t>z</w:t>
      </w:r>
      <w:r>
        <w:t xml:space="preserve">)/2, </w:t>
      </w:r>
      <w:r>
        <w:rPr>
          <w:rFonts w:ascii="Symbol" w:eastAsia="Symbol" w:hAnsi="Symbol" w:cs="Symbol"/>
          <w:i/>
          <w:iCs/>
        </w:rPr>
        <w:sym w:font="Symbol" w:char="F071"/>
      </w:r>
      <w:r>
        <w:t xml:space="preserve"> =</w:t>
      </w:r>
      <w:r>
        <w:rPr>
          <w:i/>
          <w:iCs/>
        </w:rPr>
        <w:t>(</w:t>
      </w:r>
      <w:proofErr w:type="gramStart"/>
      <w:r>
        <w:rPr>
          <w:i/>
          <w:iCs/>
        </w:rPr>
        <w:t>1,r</w:t>
      </w:r>
      <w:proofErr w:type="gramEnd"/>
      <w:r>
        <w:rPr>
          <w:i/>
          <w:iCs/>
        </w:rPr>
        <w:t>)−</w:t>
      </w:r>
      <w:r>
        <w:rPr>
          <w:rFonts w:ascii="Symbol" w:eastAsia="Symbol" w:hAnsi="Symbol" w:cs="Symbol"/>
          <w:i/>
          <w:iCs/>
        </w:rPr>
        <w:sym w:font="Symbol" w:char="F070"/>
      </w:r>
      <w:r>
        <w:rPr>
          <w:i/>
          <w:iCs/>
        </w:rPr>
        <w:t>/4</w:t>
      </w:r>
      <w:r>
        <w:t>, (</w:t>
      </w:r>
      <w:proofErr w:type="gramStart"/>
      <w:r>
        <w:rPr>
          <w:i/>
          <w:iCs/>
        </w:rPr>
        <w:t>1,r</w:t>
      </w:r>
      <w:proofErr w:type="gramEnd"/>
      <w:r>
        <w:t xml:space="preserve">) is the angle between the first principal direction and the </w:t>
      </w:r>
      <w:proofErr w:type="gramStart"/>
      <w:r>
        <w:rPr>
          <w:i/>
          <w:iCs/>
        </w:rPr>
        <w:t>Or</w:t>
      </w:r>
      <w:proofErr w:type="gramEnd"/>
      <w:r>
        <w:t xml:space="preserve"> axis, the equations of equilibrium take the following form with respect to the unknown functions </w:t>
      </w:r>
      <m:oMath>
        <m:r>
          <w:rPr>
            <w:rFonts w:ascii="Cambria Math" w:hAnsi="Cambria Math"/>
          </w:rPr>
          <m:t>p,</m:t>
        </m:r>
        <m:r>
          <m:rPr>
            <m:lit/>
            <m:nor/>
          </m:rPr>
          <w:rPr>
            <w:rFonts w:ascii="Cambria Math" w:hAnsi="Cambria Math"/>
          </w:rPr>
          <m:t xml:space="preserve"> </m:t>
        </m:r>
        <m:r>
          <w:rPr>
            <w:rFonts w:ascii="Cambria Math" w:hAnsi="Cambria Math"/>
          </w:rPr>
          <m:t>:</m:t>
        </m:r>
      </m:oMath>
    </w:p>
    <w:p w14:paraId="5250708F" w14:textId="77777777" w:rsidR="00EE2FB3" w:rsidRDefault="00000000" w:rsidP="00161537">
      <w:pPr>
        <w:pStyle w:val="Equation"/>
      </w:pPr>
      <w:r>
        <w:rPr>
          <w:sz w:val="28"/>
          <w:szCs w:val="28"/>
          <w:lang w:val="uz-Cyrl-UZ"/>
        </w:rPr>
        <w:pict w14:anchorId="67F9522D">
          <v:shape id="_x0000_tole_rId5" o:spid="_x0000_s1037" type="#_x0000_t75" style="position:absolute;left:0;text-align:left;margin-left:0;margin-top:0;width:50pt;height:50pt;z-index:251655680;visibility:hidden">
            <o:lock v:ext="edit" selection="t"/>
          </v:shape>
        </w:pict>
      </w:r>
      <w:r>
        <w:object w:dxaOrig="4095" w:dyaOrig="585" w14:anchorId="62D26E79">
          <v:shape id="ole_rId5" o:spid="_x0000_i1026" type="#_x0000_t75" style="width:205pt;height:29.5pt;visibility:visible;mso-wrap-distance-right:0" o:ole="">
            <v:imagedata r:id="rId9" o:title=""/>
          </v:shape>
          <o:OLEObject Type="Embed" ProgID="Equation.DSMT4" ShapeID="ole_rId5" DrawAspect="Content" ObjectID="_1825917494" r:id="rId10"/>
        </w:object>
      </w:r>
    </w:p>
    <w:p w14:paraId="72FAEF2B" w14:textId="77777777" w:rsidR="00EE2FB3" w:rsidRDefault="00000000" w:rsidP="00161537">
      <w:pPr>
        <w:pStyle w:val="Equation"/>
      </w:pPr>
      <w:r>
        <w:rPr>
          <w:sz w:val="28"/>
          <w:szCs w:val="28"/>
          <w:lang w:val="uz-Cyrl-UZ"/>
        </w:rPr>
        <w:pict w14:anchorId="3DE507E6">
          <v:shape id="_x0000_tole_rId7" o:spid="_x0000_s1035" type="#_x0000_t75" style="position:absolute;left:0;text-align:left;margin-left:0;margin-top:0;width:50pt;height:50pt;z-index:251656704;visibility:hidden">
            <o:lock v:ext="edit" selection="t"/>
          </v:shape>
        </w:pict>
      </w:r>
      <w:r>
        <w:object w:dxaOrig="3795" w:dyaOrig="585" w14:anchorId="166CEAA2">
          <v:shape id="ole_rId7" o:spid="_x0000_i1027" type="#_x0000_t75" style="width:190pt;height:29.5pt;visibility:visible;mso-wrap-distance-right:0" o:ole="">
            <v:imagedata r:id="rId11" o:title=""/>
          </v:shape>
          <o:OLEObject Type="Embed" ProgID="Equation.DSMT4" ShapeID="ole_rId7" DrawAspect="Content" ObjectID="_1825917495" r:id="rId12"/>
        </w:object>
      </w:r>
    </w:p>
    <w:p w14:paraId="1FB640EE" w14:textId="77777777" w:rsidR="00EE2FB3" w:rsidRDefault="00000000" w:rsidP="00161537">
      <w:pPr>
        <w:pStyle w:val="Paragraph"/>
      </w:pPr>
      <w:r>
        <w:t>As it is known [6], this system is hyperbolic and has two families of characteristic lines coinciding with slip lines (a slip line is a line tangent at each point to which coincides with the area of maximum tangential stress).</w:t>
      </w:r>
    </w:p>
    <w:p w14:paraId="2DE5AB20" w14:textId="77777777" w:rsidR="00EE2FB3" w:rsidRDefault="00000000" w:rsidP="00161537">
      <w:pPr>
        <w:pStyle w:val="Paragraph"/>
      </w:pPr>
      <w:r>
        <w:t xml:space="preserve">Along the characteristic lines for the determination of </w:t>
      </w:r>
      <w:r>
        <w:rPr>
          <w:i/>
          <w:iCs/>
        </w:rPr>
        <w:t>p</w:t>
      </w:r>
      <w:r>
        <w:t xml:space="preserve">, </w:t>
      </w:r>
      <w:r>
        <w:rPr>
          <w:rFonts w:ascii="Symbol" w:eastAsia="Symbol" w:hAnsi="Symbol" w:cs="Symbol"/>
          <w:i/>
          <w:iCs/>
        </w:rPr>
        <w:sym w:font="Symbol" w:char="F071"/>
      </w:r>
      <w:r>
        <w:t xml:space="preserve"> there are the relations</w:t>
      </w:r>
    </w:p>
    <w:p w14:paraId="5EE2BB19" w14:textId="77777777" w:rsidR="00EE2FB3" w:rsidRDefault="00000000" w:rsidP="00161537">
      <w:pPr>
        <w:pStyle w:val="Equation"/>
      </w:pPr>
      <w:r>
        <w:rPr>
          <w:sz w:val="28"/>
          <w:szCs w:val="28"/>
          <w:lang w:val="uz-Cyrl-UZ"/>
        </w:rPr>
        <w:pict w14:anchorId="6B7207CA">
          <v:shape id="_x0000_tole_rId9" o:spid="_x0000_s1033" type="#_x0000_t75" style="position:absolute;left:0;text-align:left;margin-left:0;margin-top:0;width:50pt;height:50pt;z-index:251657728;visibility:hidden">
            <o:lock v:ext="edit" selection="t"/>
          </v:shape>
        </w:pict>
      </w:r>
      <w:r>
        <w:object w:dxaOrig="3045" w:dyaOrig="1095" w14:anchorId="10A1C067">
          <v:shape id="ole_rId9" o:spid="_x0000_i1028" type="#_x0000_t75" style="width:152.5pt;height:55pt;visibility:visible;mso-wrap-distance-right:0" o:ole="">
            <v:imagedata r:id="rId13" o:title=""/>
          </v:shape>
          <o:OLEObject Type="Embed" ProgID="Equation.DSMT4" ShapeID="ole_rId9" DrawAspect="Content" ObjectID="_1825917496" r:id="rId14"/>
        </w:object>
      </w:r>
    </w:p>
    <w:p w14:paraId="3B308B12" w14:textId="77777777" w:rsidR="00EE2FB3" w:rsidRDefault="00000000" w:rsidP="00161537">
      <w:pPr>
        <w:pStyle w:val="Paragraph"/>
      </w:pPr>
      <w:r>
        <w:t>Here and hereafter, all stresses are referred to 2</w:t>
      </w:r>
      <w:r>
        <w:rPr>
          <w:rFonts w:ascii="Symbol" w:eastAsia="Symbol" w:hAnsi="Symbol" w:cs="Symbol"/>
          <w:i/>
          <w:iCs/>
        </w:rPr>
        <w:sym w:font="Symbol" w:char="F074"/>
      </w:r>
      <w:r>
        <w:rPr>
          <w:i/>
          <w:iCs/>
          <w:vertAlign w:val="subscript"/>
        </w:rPr>
        <w:t>s</w:t>
      </w:r>
      <w:r>
        <w:t xml:space="preserve">. The velocities </w:t>
      </w:r>
      <w:r>
        <w:rPr>
          <w:i/>
          <w:iCs/>
        </w:rPr>
        <w:t>v</w:t>
      </w:r>
      <w:r>
        <w:rPr>
          <w:i/>
          <w:iCs/>
          <w:vertAlign w:val="subscript"/>
        </w:rPr>
        <w:t>r</w:t>
      </w:r>
      <w:r>
        <w:t xml:space="preserve">, </w:t>
      </w:r>
      <w:r>
        <w:rPr>
          <w:i/>
          <w:iCs/>
        </w:rPr>
        <w:t>v</w:t>
      </w:r>
      <w:r>
        <w:rPr>
          <w:i/>
          <w:iCs/>
          <w:vertAlign w:val="subscript"/>
        </w:rPr>
        <w:t>z</w:t>
      </w:r>
      <w:r>
        <w:t xml:space="preserve"> are found from the incompressibility conditions and the condition of coaxiality of stress and strain rate tensors. The system of equations with respect to the two </w:t>
      </w:r>
      <w:proofErr w:type="gramStart"/>
      <w:r>
        <w:t>unknowns</w:t>
      </w:r>
      <w:proofErr w:type="gramEnd"/>
      <w:r>
        <w:t xml:space="preserve"> </w:t>
      </w:r>
      <w:r>
        <w:rPr>
          <w:i/>
          <w:iCs/>
        </w:rPr>
        <w:t>v</w:t>
      </w:r>
      <w:r>
        <w:rPr>
          <w:i/>
          <w:iCs/>
          <w:vertAlign w:val="subscript"/>
        </w:rPr>
        <w:t>r</w:t>
      </w:r>
      <w:r>
        <w:t xml:space="preserve">, </w:t>
      </w:r>
      <w:r>
        <w:rPr>
          <w:i/>
          <w:iCs/>
        </w:rPr>
        <w:t>v</w:t>
      </w:r>
      <w:r>
        <w:rPr>
          <w:i/>
          <w:iCs/>
          <w:vertAlign w:val="subscript"/>
        </w:rPr>
        <w:t>z</w:t>
      </w:r>
      <w:r>
        <w:t xml:space="preserve"> also belongs to the hyperbolic type, and its characteristics coincide with the slip lines.</w:t>
      </w:r>
    </w:p>
    <w:p w14:paraId="5053F4F9" w14:textId="77777777" w:rsidR="00EE2FB3" w:rsidRDefault="00000000" w:rsidP="00161537">
      <w:pPr>
        <w:pStyle w:val="Equation"/>
      </w:pPr>
      <w:r>
        <w:rPr>
          <w:sz w:val="28"/>
          <w:szCs w:val="28"/>
          <w:lang w:val="uz-Cyrl-UZ"/>
        </w:rPr>
        <w:pict w14:anchorId="285EF82D">
          <v:shape id="_x0000_tole_rId11" o:spid="_x0000_s1031" type="#_x0000_t75" style="position:absolute;left:0;text-align:left;margin-left:0;margin-top:0;width:50pt;height:50pt;z-index:251658752;visibility:hidden">
            <o:lock v:ext="edit" selection="t"/>
          </v:shape>
        </w:pict>
      </w:r>
      <w:r>
        <w:object w:dxaOrig="3465" w:dyaOrig="1095" w14:anchorId="5E639822">
          <v:shape id="ole_rId11" o:spid="_x0000_i1029" type="#_x0000_t75" style="width:173.5pt;height:55pt;visibility:visible;mso-wrap-distance-right:0" o:ole="">
            <v:imagedata r:id="rId15" o:title=""/>
          </v:shape>
          <o:OLEObject Type="Embed" ProgID="Equation.DSMT4" ShapeID="ole_rId11" DrawAspect="Content" ObjectID="_1825917497" r:id="rId16"/>
        </w:object>
      </w:r>
    </w:p>
    <w:p w14:paraId="3FE9E094" w14:textId="0E303CC0" w:rsidR="00EE2FB3" w:rsidRDefault="00000000">
      <w:r>
        <w:t xml:space="preserve">where </w:t>
      </w:r>
      <m:oMath>
        <m:r>
          <w:rPr>
            <w:rFonts w:ascii="Cambria Math" w:hAnsi="Cambria Math"/>
          </w:rPr>
          <m:t>u,</m:t>
        </m:r>
        <m:r>
          <m:rPr>
            <m:lit/>
            <m:nor/>
          </m:rPr>
          <w:rPr>
            <w:rFonts w:ascii="Cambria Math" w:hAnsi="Cambria Math"/>
          </w:rPr>
          <m:t xml:space="preserve"> </m:t>
        </m:r>
        <m:r>
          <w:rPr>
            <w:rFonts w:ascii="Cambria Math" w:hAnsi="Cambria Math"/>
          </w:rPr>
          <m:t>v</m:t>
        </m:r>
        <m:r>
          <m:rPr>
            <m:lit/>
            <m:nor/>
          </m:rPr>
          <w:rPr>
            <w:rFonts w:ascii="Cambria Math" w:hAnsi="Cambria Math"/>
          </w:rPr>
          <m:t xml:space="preserve"> </m:t>
        </m:r>
      </m:oMath>
      <w:r>
        <w:t>are displacement velocities along and - slip lines, respectively. The constraints from the flow law ensure the consistency of stress and velocity fields.</w:t>
      </w:r>
    </w:p>
    <w:p w14:paraId="0A596BBB" w14:textId="77777777" w:rsidR="00EE2FB3" w:rsidRDefault="00000000" w:rsidP="00161537">
      <w:pPr>
        <w:pStyle w:val="Paragraph"/>
      </w:pPr>
      <w:r>
        <w:t xml:space="preserve">The slip line field is constructed numerically, starting from the boundaries where stresses (e.g., on the free surface) or friction conditions (on the contact surface) are known. The plastic deformation region is partitioned into a grid, at the nodes of which the values of </w:t>
      </w:r>
      <w:proofErr w:type="gramStart"/>
      <w:r>
        <w:rPr>
          <w:i/>
          <w:iCs/>
        </w:rPr>
        <w:t>p</w:t>
      </w:r>
      <w:r>
        <w:t xml:space="preserve">, </w:t>
      </w:r>
      <w:r>
        <w:rPr>
          <w:i/>
          <w:iCs/>
        </w:rPr>
        <w:t>θ</w:t>
      </w:r>
      <w:proofErr w:type="gramEnd"/>
      <w:r>
        <w:t xml:space="preserve">, </w:t>
      </w:r>
      <w:r>
        <w:rPr>
          <w:i/>
          <w:iCs/>
        </w:rPr>
        <w:t>v</w:t>
      </w:r>
      <w:r>
        <w:rPr>
          <w:i/>
          <w:iCs/>
          <w:vertAlign w:val="subscript"/>
        </w:rPr>
        <w:t>r</w:t>
      </w:r>
      <w:r>
        <w:t xml:space="preserve"> and </w:t>
      </w:r>
      <w:r>
        <w:rPr>
          <w:i/>
          <w:iCs/>
        </w:rPr>
        <w:t>v</w:t>
      </w:r>
      <w:r>
        <w:rPr>
          <w:i/>
          <w:iCs/>
          <w:vertAlign w:val="subscript"/>
        </w:rPr>
        <w:t>z</w:t>
      </w:r>
      <w:r>
        <w:t xml:space="preserve"> are iteratively determined.</w:t>
      </w:r>
    </w:p>
    <w:p w14:paraId="23868FDF" w14:textId="77777777" w:rsidR="00EE2FB3" w:rsidRDefault="00000000" w:rsidP="00161537">
      <w:pPr>
        <w:pStyle w:val="Paragraph"/>
      </w:pPr>
      <w:r>
        <w:t xml:space="preserve">Friction accounting and boundary conditions. On the contact surface between the indenter and the medium, Coulomb's law of dry friction is </w:t>
      </w:r>
      <w:proofErr w:type="gramStart"/>
      <w:r>
        <w:t>taken into account</w:t>
      </w:r>
      <w:proofErr w:type="gramEnd"/>
      <w:r>
        <w:t xml:space="preserve">, which limits the tangential stress </w:t>
      </w:r>
      <w:r>
        <w:rPr>
          <w:i/>
          <w:iCs/>
        </w:rPr>
        <w:t>τ</w:t>
      </w:r>
      <w:r>
        <w:rPr>
          <w:i/>
          <w:iCs/>
          <w:vertAlign w:val="subscript"/>
        </w:rPr>
        <w:t>n</w:t>
      </w:r>
      <w:r>
        <w:t xml:space="preserve"> to a value proportional to the normal stress </w:t>
      </w:r>
      <w:r>
        <w:rPr>
          <w:i/>
          <w:iCs/>
        </w:rPr>
        <w:t>σ</w:t>
      </w:r>
      <w:r>
        <w:rPr>
          <w:i/>
          <w:iCs/>
          <w:vertAlign w:val="subscript"/>
        </w:rPr>
        <w:t>n</w:t>
      </w:r>
      <w:r>
        <w:t xml:space="preserve"> (|</w:t>
      </w:r>
      <w:r>
        <w:rPr>
          <w:i/>
          <w:iCs/>
        </w:rPr>
        <w:t>τ</w:t>
      </w:r>
      <w:r>
        <w:rPr>
          <w:i/>
          <w:iCs/>
          <w:vertAlign w:val="subscript"/>
        </w:rPr>
        <w:t>n</w:t>
      </w:r>
      <w:r>
        <w:t xml:space="preserve">| ≤ </w:t>
      </w:r>
      <w:r>
        <w:rPr>
          <w:i/>
          <w:iCs/>
        </w:rPr>
        <w:t>m|σ</w:t>
      </w:r>
      <w:r>
        <w:rPr>
          <w:i/>
          <w:iCs/>
          <w:vertAlign w:val="subscript"/>
        </w:rPr>
        <w:t>n</w:t>
      </w:r>
      <w:r>
        <w:rPr>
          <w:i/>
          <w:iCs/>
        </w:rPr>
        <w:t>|</w:t>
      </w:r>
      <w:r>
        <w:t xml:space="preserve">), where </w:t>
      </w:r>
      <w:r>
        <w:rPr>
          <w:i/>
          <w:iCs/>
        </w:rPr>
        <w:t>m</w:t>
      </w:r>
      <w:r>
        <w:t xml:space="preserve"> is the coefficient of friction. When the maximum value (</w:t>
      </w:r>
      <w:r>
        <w:rPr>
          <w:i/>
          <w:iCs/>
        </w:rPr>
        <w:t>τ</w:t>
      </w:r>
      <w:r>
        <w:rPr>
          <w:i/>
          <w:iCs/>
          <w:vertAlign w:val="subscript"/>
        </w:rPr>
        <w:t>n</w:t>
      </w:r>
      <w:r>
        <w:t xml:space="preserve"> = </w:t>
      </w:r>
      <w:r>
        <w:rPr>
          <w:i/>
          <w:iCs/>
        </w:rPr>
        <w:t>0.5</w:t>
      </w:r>
      <w:r>
        <w:t xml:space="preserve">) is reached, the so-called "sticking" occurs. These conditions determine the angle of the slip lines at the contact surface. When the body is partially roughened, a stagnant area is formed - an area that moves with the body. The size of the zone depends on the coefficient of friction and shape. The zone boundary is defined by the slip line intersecting the axis under </w:t>
      </w:r>
      <m:oMath>
        <m:r>
          <m:rPr>
            <m:lit/>
            <m:nor/>
          </m:rPr>
          <w:rPr>
            <w:rFonts w:ascii="Cambria Math" w:hAnsi="Cambria Math"/>
          </w:rPr>
          <m:t>/</m:t>
        </m:r>
        <m:r>
          <w:rPr>
            <w:rFonts w:ascii="Cambria Math" w:hAnsi="Cambria Math"/>
          </w:rPr>
          <m:t>4.</m:t>
        </m:r>
      </m:oMath>
    </w:p>
    <w:p w14:paraId="7C4A148E" w14:textId="77777777" w:rsidR="00EE2FB3" w:rsidRDefault="00000000" w:rsidP="00161537">
      <w:pPr>
        <w:pStyle w:val="Paragraph"/>
        <w:rPr>
          <w:bCs/>
          <w:lang w:eastAsia="ru-RU"/>
        </w:rPr>
      </w:pPr>
      <w:r>
        <w:t xml:space="preserve">A state of incomplete plasticity. </w:t>
      </w:r>
      <w:r>
        <w:rPr>
          <w:lang w:eastAsia="ru-RU"/>
        </w:rPr>
        <w:t>In the process of indentation, the material undergoes a transition from an elastic state to a plastic state. The model based on the Haar-Karman hypothesis [7, 8] allows us to distinguish between two states:</w:t>
      </w:r>
    </w:p>
    <w:p w14:paraId="410394C8" w14:textId="77777777" w:rsidR="00EE2FB3" w:rsidRDefault="00000000" w:rsidP="00161537">
      <w:pPr>
        <w:pStyle w:val="Paragraph"/>
        <w:rPr>
          <w:bCs/>
          <w:lang w:eastAsia="ru-RU"/>
        </w:rPr>
      </w:pPr>
      <w:r>
        <w:rPr>
          <w:lang w:eastAsia="ru-RU"/>
        </w:rPr>
        <w:t>Incomplete plasticity. The Tresca yield condition (</w:t>
      </w:r>
      <w:r>
        <w:rPr>
          <w:i/>
          <w:iCs/>
          <w:lang w:val="ru-RU" w:eastAsia="ru-RU"/>
        </w:rPr>
        <w:t>σ</w:t>
      </w:r>
      <w:r>
        <w:rPr>
          <w:bCs/>
          <w:i/>
          <w:iCs/>
          <w:vertAlign w:val="subscript"/>
          <w:lang w:eastAsia="ru-RU"/>
        </w:rPr>
        <w:t>1</w:t>
      </w:r>
      <w:r>
        <w:rPr>
          <w:i/>
          <w:iCs/>
          <w:lang w:eastAsia="ru-RU"/>
        </w:rPr>
        <w:t xml:space="preserve"> </w:t>
      </w:r>
      <w:r>
        <w:rPr>
          <w:bCs/>
          <w:i/>
          <w:iCs/>
          <w:lang w:eastAsia="ru-RU"/>
        </w:rPr>
        <w:t>–</w:t>
      </w:r>
      <w:r>
        <w:rPr>
          <w:i/>
          <w:iCs/>
          <w:lang w:eastAsia="ru-RU"/>
        </w:rPr>
        <w:t xml:space="preserve"> </w:t>
      </w:r>
      <w:r>
        <w:rPr>
          <w:i/>
          <w:iCs/>
          <w:lang w:val="ru-RU" w:eastAsia="ru-RU"/>
        </w:rPr>
        <w:t>σ</w:t>
      </w:r>
      <w:r>
        <w:rPr>
          <w:bCs/>
          <w:i/>
          <w:iCs/>
          <w:vertAlign w:val="subscript"/>
          <w:lang w:eastAsia="ru-RU"/>
        </w:rPr>
        <w:t>3</w:t>
      </w:r>
      <w:r>
        <w:rPr>
          <w:i/>
          <w:iCs/>
          <w:lang w:eastAsia="ru-RU"/>
        </w:rPr>
        <w:t xml:space="preserve"> = </w:t>
      </w:r>
      <w:r>
        <w:rPr>
          <w:bCs/>
          <w:i/>
          <w:iCs/>
          <w:lang w:eastAsia="ru-RU"/>
        </w:rPr>
        <w:t>1</w:t>
      </w:r>
      <w:r>
        <w:rPr>
          <w:lang w:eastAsia="ru-RU"/>
        </w:rPr>
        <w:t xml:space="preserve">) is satisfied, but the intermediate principal stress </w:t>
      </w:r>
      <w:r>
        <w:rPr>
          <w:i/>
          <w:iCs/>
          <w:lang w:val="ru-RU" w:eastAsia="ru-RU"/>
        </w:rPr>
        <w:t>σ</w:t>
      </w:r>
      <w:r>
        <w:rPr>
          <w:bCs/>
          <w:i/>
          <w:iCs/>
          <w:vertAlign w:val="subscript"/>
          <w:lang w:eastAsia="ru-RU"/>
        </w:rPr>
        <w:t>2</w:t>
      </w:r>
      <w:r>
        <w:rPr>
          <w:lang w:eastAsia="ru-RU"/>
        </w:rPr>
        <w:t xml:space="preserve"> is strictly between </w:t>
      </w:r>
      <w:r>
        <w:rPr>
          <w:i/>
          <w:iCs/>
          <w:lang w:val="ru-RU" w:eastAsia="ru-RU"/>
        </w:rPr>
        <w:t>σ</w:t>
      </w:r>
      <w:r>
        <w:rPr>
          <w:bCs/>
          <w:i/>
          <w:iCs/>
          <w:vertAlign w:val="subscript"/>
          <w:lang w:eastAsia="ru-RU"/>
        </w:rPr>
        <w:t>1</w:t>
      </w:r>
      <w:r>
        <w:rPr>
          <w:lang w:eastAsia="ru-RU"/>
        </w:rPr>
        <w:t xml:space="preserve"> and </w:t>
      </w:r>
      <w:r>
        <w:rPr>
          <w:i/>
          <w:iCs/>
          <w:lang w:val="ru-RU" w:eastAsia="ru-RU"/>
        </w:rPr>
        <w:t>σ</w:t>
      </w:r>
      <w:r>
        <w:rPr>
          <w:bCs/>
          <w:i/>
          <w:iCs/>
          <w:vertAlign w:val="subscript"/>
          <w:lang w:eastAsia="ru-RU"/>
        </w:rPr>
        <w:t>3</w:t>
      </w:r>
      <w:r>
        <w:rPr>
          <w:lang w:eastAsia="ru-RU"/>
        </w:rPr>
        <w:t xml:space="preserve"> (</w:t>
      </w:r>
      <w:r>
        <w:rPr>
          <w:i/>
          <w:iCs/>
          <w:lang w:val="ru-RU" w:eastAsia="ru-RU"/>
        </w:rPr>
        <w:t>σ</w:t>
      </w:r>
      <w:r>
        <w:rPr>
          <w:bCs/>
          <w:i/>
          <w:iCs/>
          <w:vertAlign w:val="subscript"/>
          <w:lang w:eastAsia="ru-RU"/>
        </w:rPr>
        <w:t>1</w:t>
      </w:r>
      <w:r>
        <w:rPr>
          <w:lang w:eastAsia="ru-RU"/>
        </w:rPr>
        <w:t xml:space="preserve"> &gt; </w:t>
      </w:r>
      <w:r>
        <w:rPr>
          <w:i/>
          <w:iCs/>
          <w:lang w:val="ru-RU" w:eastAsia="ru-RU"/>
        </w:rPr>
        <w:t>σ</w:t>
      </w:r>
      <w:r>
        <w:rPr>
          <w:bCs/>
          <w:i/>
          <w:iCs/>
          <w:vertAlign w:val="subscript"/>
          <w:lang w:eastAsia="ru-RU"/>
        </w:rPr>
        <w:t>2</w:t>
      </w:r>
      <w:r>
        <w:rPr>
          <w:lang w:eastAsia="ru-RU"/>
        </w:rPr>
        <w:t xml:space="preserve"> &gt; </w:t>
      </w:r>
      <w:r>
        <w:rPr>
          <w:i/>
          <w:iCs/>
          <w:lang w:val="ru-RU" w:eastAsia="ru-RU"/>
        </w:rPr>
        <w:t>σ</w:t>
      </w:r>
      <w:r>
        <w:rPr>
          <w:bCs/>
          <w:i/>
          <w:iCs/>
          <w:vertAlign w:val="subscript"/>
          <w:lang w:eastAsia="ru-RU"/>
        </w:rPr>
        <w:t>3</w:t>
      </w:r>
      <w:r>
        <w:rPr>
          <w:lang w:eastAsia="ru-RU"/>
        </w:rPr>
        <w:t xml:space="preserve">). </w:t>
      </w:r>
      <w:r>
        <w:rPr>
          <w:bCs/>
          <w:lang w:eastAsia="ru-RU"/>
        </w:rPr>
        <w:t xml:space="preserve">In this state the deformations along the </w:t>
      </w:r>
      <w:r>
        <w:rPr>
          <w:i/>
          <w:iCs/>
          <w:lang w:val="ru-RU" w:eastAsia="ru-RU"/>
        </w:rPr>
        <w:t>σ</w:t>
      </w:r>
      <w:r>
        <w:rPr>
          <w:bCs/>
          <w:i/>
          <w:iCs/>
          <w:vertAlign w:val="subscript"/>
          <w:lang w:eastAsia="ru-RU"/>
        </w:rPr>
        <w:t>2</w:t>
      </w:r>
      <w:r>
        <w:rPr>
          <w:bCs/>
          <w:lang w:eastAsia="ru-RU"/>
        </w:rPr>
        <w:t xml:space="preserve"> direction are elastic:</w:t>
      </w:r>
    </w:p>
    <w:p w14:paraId="416F869C" w14:textId="77777777" w:rsidR="00EE2FB3" w:rsidRDefault="00000000" w:rsidP="00161537">
      <w:pPr>
        <w:pStyle w:val="Equation"/>
        <w:rPr>
          <w:bCs/>
          <w:lang w:eastAsia="ru-RU"/>
        </w:rPr>
      </w:pPr>
      <w:r>
        <w:rPr>
          <w:rFonts w:eastAsiaTheme="minorHAnsi"/>
          <w:color w:val="000000" w:themeColor="text1"/>
          <w:sz w:val="28"/>
          <w:szCs w:val="28"/>
          <w:lang w:val="uz-Cyrl-UZ"/>
        </w:rPr>
        <w:pict w14:anchorId="2DD03CA0">
          <v:shape id="_x0000_tole_rId13" o:spid="_x0000_s1029" type="#_x0000_t75" style="position:absolute;left:0;text-align:left;margin-left:0;margin-top:0;width:50pt;height:50pt;z-index:251659776;visibility:hidden">
            <o:lock v:ext="edit" selection="t"/>
          </v:shape>
        </w:pict>
      </w:r>
      <w:r>
        <w:object w:dxaOrig="2265" w:dyaOrig="555" w14:anchorId="28B28BA9">
          <v:shape id="ole_rId13" o:spid="_x0000_i1030" type="#_x0000_t75" style="width:113.5pt;height:28pt;visibility:visible;mso-wrap-distance-right:0" o:ole="">
            <v:imagedata r:id="rId17" o:title=""/>
          </v:shape>
          <o:OLEObject Type="Embed" ProgID="Equation.DSMT4" ShapeID="ole_rId13" DrawAspect="Content" ObjectID="_1825917498" r:id="rId18"/>
        </w:object>
      </w:r>
    </w:p>
    <w:p w14:paraId="6E8BF339" w14:textId="77777777" w:rsidR="00EE2FB3"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ru-RU"/>
        </w:rPr>
      </w:pPr>
      <w:r>
        <w:rPr>
          <w:bCs/>
          <w:lang w:eastAsia="ru-RU"/>
        </w:rPr>
        <w:t xml:space="preserve">where </w:t>
      </w:r>
      <m:oMath>
        <m:r>
          <w:rPr>
            <w:rFonts w:ascii="Cambria Math" w:hAnsi="Cambria Math"/>
          </w:rPr>
          <m:t>K</m:t>
        </m:r>
      </m:oMath>
      <w:r>
        <w:rPr>
          <w:bCs/>
          <w:lang w:eastAsia="ru-RU"/>
        </w:rPr>
        <w:t xml:space="preserve"> is the bulk compression modulus referred to </w:t>
      </w:r>
      <w:r>
        <w:rPr>
          <w:i/>
          <w:iCs/>
        </w:rPr>
        <w:t>2</w:t>
      </w:r>
      <w:r>
        <w:rPr>
          <w:rFonts w:ascii="Symbol" w:eastAsia="Symbol" w:hAnsi="Symbol" w:cs="Symbol"/>
          <w:i/>
          <w:iCs/>
        </w:rPr>
        <w:sym w:font="Symbol" w:char="F074"/>
      </w:r>
      <w:r>
        <w:rPr>
          <w:i/>
          <w:iCs/>
          <w:vertAlign w:val="subscript"/>
        </w:rPr>
        <w:t>s</w:t>
      </w:r>
      <w:r>
        <w:rPr>
          <w:bCs/>
          <w:lang w:eastAsia="ru-RU"/>
        </w:rPr>
        <w:t xml:space="preserve">, </w:t>
      </w:r>
      <w:r>
        <w:rPr>
          <w:bCs/>
          <w:i/>
          <w:iCs/>
          <w:lang w:val="ru-RU" w:eastAsia="ru-RU"/>
        </w:rPr>
        <w:t>ν</w:t>
      </w:r>
      <w:r>
        <w:rPr>
          <w:bCs/>
          <w:lang w:eastAsia="ru-RU"/>
        </w:rPr>
        <w:t xml:space="preserve"> is the Poisson's ratio, </w:t>
      </w:r>
      <m:oMath>
        <m:r>
          <w:rPr>
            <w:rFonts w:ascii="Cambria Math" w:hAnsi="Cambria Math"/>
          </w:rPr>
          <m:t>ε</m:t>
        </m:r>
        <m:r>
          <m:rPr>
            <m:lit/>
            <m:nor/>
          </m:rPr>
          <w:rPr>
            <w:rFonts w:ascii="Cambria Math" w:hAnsi="Cambria Math"/>
          </w:rPr>
          <m:t xml:space="preserve"> </m:t>
        </m:r>
      </m:oMath>
      <w:r>
        <w:rPr>
          <w:bCs/>
          <w:lang w:eastAsia="ru-RU"/>
        </w:rPr>
        <w:t>is the volume strain.</w:t>
      </w:r>
    </w:p>
    <w:p w14:paraId="09FEC8C6" w14:textId="77777777" w:rsidR="00EE2FB3" w:rsidRDefault="00000000" w:rsidP="00161537">
      <w:pPr>
        <w:pStyle w:val="Paragraph"/>
        <w:rPr>
          <w:bCs/>
          <w:lang w:eastAsia="ru-RU"/>
        </w:rPr>
      </w:pPr>
      <w:r>
        <w:rPr>
          <w:lang w:eastAsia="ru-RU"/>
        </w:rPr>
        <w:t xml:space="preserve">Full plasticity. The additional condition </w:t>
      </w:r>
      <w:r>
        <w:rPr>
          <w:i/>
          <w:iCs/>
          <w:lang w:val="ru-RU" w:eastAsia="ru-RU"/>
        </w:rPr>
        <w:t>σ</w:t>
      </w:r>
      <w:r>
        <w:rPr>
          <w:bCs/>
          <w:i/>
          <w:iCs/>
          <w:vertAlign w:val="subscript"/>
          <w:lang w:eastAsia="ru-RU"/>
        </w:rPr>
        <w:t>2</w:t>
      </w:r>
      <w:r>
        <w:rPr>
          <w:lang w:eastAsia="ru-RU"/>
        </w:rPr>
        <w:t xml:space="preserve"> = </w:t>
      </w:r>
      <w:r>
        <w:rPr>
          <w:i/>
          <w:iCs/>
          <w:lang w:val="ru-RU" w:eastAsia="ru-RU"/>
        </w:rPr>
        <w:t>σ</w:t>
      </w:r>
      <w:r>
        <w:rPr>
          <w:bCs/>
          <w:i/>
          <w:iCs/>
          <w:vertAlign w:val="subscript"/>
          <w:lang w:eastAsia="ru-RU"/>
        </w:rPr>
        <w:t>1</w:t>
      </w:r>
      <w:r>
        <w:rPr>
          <w:lang w:eastAsia="ru-RU"/>
        </w:rPr>
        <w:t xml:space="preserve"> or </w:t>
      </w:r>
      <w:r>
        <w:rPr>
          <w:i/>
          <w:iCs/>
          <w:lang w:val="ru-RU" w:eastAsia="ru-RU"/>
        </w:rPr>
        <w:t>σ</w:t>
      </w:r>
      <w:r>
        <w:rPr>
          <w:bCs/>
          <w:i/>
          <w:iCs/>
          <w:vertAlign w:val="subscript"/>
          <w:lang w:eastAsia="ru-RU"/>
        </w:rPr>
        <w:t>2</w:t>
      </w:r>
      <w:r>
        <w:rPr>
          <w:lang w:eastAsia="ru-RU"/>
        </w:rPr>
        <w:t xml:space="preserve"> = </w:t>
      </w:r>
      <w:r>
        <w:rPr>
          <w:i/>
          <w:iCs/>
          <w:lang w:val="ru-RU" w:eastAsia="ru-RU"/>
        </w:rPr>
        <w:t>σ</w:t>
      </w:r>
      <w:proofErr w:type="gramStart"/>
      <w:r>
        <w:rPr>
          <w:bCs/>
          <w:i/>
          <w:iCs/>
          <w:vertAlign w:val="subscript"/>
          <w:lang w:eastAsia="ru-RU"/>
        </w:rPr>
        <w:t>3</w:t>
      </w:r>
      <w:r>
        <w:rPr>
          <w:lang w:eastAsia="ru-RU"/>
        </w:rPr>
        <w:t xml:space="preserve"> </w:t>
      </w:r>
      <m:oMath>
        <m:r>
          <m:rPr>
            <m:lit/>
            <m:nor/>
          </m:rPr>
          <w:rPr>
            <w:rFonts w:ascii="Cambria Math" w:hAnsi="Cambria Math"/>
          </w:rPr>
          <m:t xml:space="preserve"> </m:t>
        </m:r>
      </m:oMath>
      <w:r>
        <w:rPr>
          <w:lang w:eastAsia="ru-RU"/>
        </w:rPr>
        <w:t>is</w:t>
      </w:r>
      <w:proofErr w:type="gramEnd"/>
      <w:r>
        <w:rPr>
          <w:lang w:eastAsia="ru-RU"/>
        </w:rPr>
        <w:t xml:space="preserve"> fulfilled. All deformations become plastic.</w:t>
      </w:r>
    </w:p>
    <w:p w14:paraId="0E68F92C" w14:textId="77777777" w:rsidR="00EE2FB3" w:rsidRDefault="00000000" w:rsidP="00161537">
      <w:pPr>
        <w:pStyle w:val="Paragraph"/>
      </w:pPr>
      <w:r>
        <w:lastRenderedPageBreak/>
        <w:t xml:space="preserve">System of equations of incomplete plasticity </w:t>
      </w:r>
    </w:p>
    <w:p w14:paraId="6C2BCB06" w14:textId="77777777" w:rsidR="00EE2FB3" w:rsidRDefault="00000000" w:rsidP="00161537">
      <w:pPr>
        <w:pStyle w:val="Equation"/>
      </w:pPr>
      <w:r>
        <w:rPr>
          <w:sz w:val="28"/>
          <w:szCs w:val="28"/>
          <w:lang w:val="uz-Cyrl-UZ"/>
        </w:rPr>
        <w:pict w14:anchorId="64A49B73">
          <v:shape id="_x0000_tole_rId15" o:spid="_x0000_s1027" type="#_x0000_t75" style="position:absolute;left:0;text-align:left;margin-left:0;margin-top:0;width:50pt;height:50pt;z-index:251660800;visibility:hidden">
            <o:lock v:ext="edit" selection="t"/>
          </v:shape>
        </w:pict>
      </w:r>
      <w:r>
        <w:object w:dxaOrig="4365" w:dyaOrig="2295" w14:anchorId="19EC6871">
          <v:shape id="ole_rId15" o:spid="_x0000_i1031" type="#_x0000_t75" style="width:218.5pt;height:115pt;visibility:visible;mso-wrap-distance-right:0" o:ole="">
            <v:imagedata r:id="rId19" o:title=""/>
          </v:shape>
          <o:OLEObject Type="Embed" ProgID="Equation.DSMT4" ShapeID="ole_rId15" DrawAspect="Content" ObjectID="_1825917499" r:id="rId20"/>
        </w:object>
      </w:r>
    </w:p>
    <w:p w14:paraId="67188E4D" w14:textId="77777777" w:rsidR="00EE2FB3" w:rsidRDefault="00000000">
      <w:r>
        <w:t xml:space="preserve">is solved by the method of successive approximations starting from the full plastic solution. Iterations </w:t>
      </w:r>
      <w:proofErr w:type="gramStart"/>
      <w:r>
        <w:t>are continued</w:t>
      </w:r>
      <w:proofErr w:type="gramEnd"/>
      <w:r>
        <w:t xml:space="preserve"> until convergence of the force on the die.</w:t>
      </w:r>
    </w:p>
    <w:p w14:paraId="34181A2F" w14:textId="77777777" w:rsidR="00EE2FB3" w:rsidRPr="00161537" w:rsidRDefault="00000000" w:rsidP="00161537">
      <w:pPr>
        <w:pStyle w:val="berschrift1"/>
      </w:pPr>
      <w:r w:rsidRPr="00161537">
        <w:t>RESULTS AND DISCUSSION</w:t>
      </w:r>
    </w:p>
    <w:p w14:paraId="1BB13A5E" w14:textId="77777777" w:rsidR="00EE2FB3" w:rsidRDefault="00000000" w:rsidP="00161537">
      <w:pPr>
        <w:pStyle w:val="Paragraph"/>
      </w:pPr>
      <w:r>
        <w:t>Construction of slip line meshes. Based on the methodology outlined in the source material, slip line meshes were constructed for different types of indenters:</w:t>
      </w:r>
    </w:p>
    <w:p w14:paraId="7918F1F3" w14:textId="598119B4" w:rsidR="00EE2FB3" w:rsidRDefault="00000000" w:rsidP="00161537">
      <w:pPr>
        <w:pStyle w:val="Paragraph"/>
      </w:pPr>
      <w:r>
        <w:t>Slip line fields were calculated for the smooth and rough cone (</w:t>
      </w:r>
      <w:r w:rsidR="00161537">
        <w:t>F</w:t>
      </w:r>
      <w:r>
        <w:t>ig. 1).</w:t>
      </w:r>
    </w:p>
    <w:tbl>
      <w:tblPr>
        <w:tblStyle w:val="Tabellenraster"/>
        <w:tblW w:w="7692" w:type="dxa"/>
        <w:jc w:val="center"/>
        <w:tblLayout w:type="fixed"/>
        <w:tblLook w:val="04A0" w:firstRow="1" w:lastRow="0" w:firstColumn="1" w:lastColumn="0" w:noHBand="0" w:noVBand="1"/>
      </w:tblPr>
      <w:tblGrid>
        <w:gridCol w:w="3847"/>
        <w:gridCol w:w="3845"/>
      </w:tblGrid>
      <w:tr w:rsidR="00EE2FB3" w14:paraId="7AF3E225" w14:textId="77777777" w:rsidTr="00161537">
        <w:trPr>
          <w:trHeight w:val="2044"/>
          <w:jc w:val="center"/>
        </w:trPr>
        <w:tc>
          <w:tcPr>
            <w:tcW w:w="3846" w:type="dxa"/>
            <w:tcBorders>
              <w:top w:val="nil"/>
              <w:left w:val="nil"/>
              <w:bottom w:val="nil"/>
              <w:right w:val="nil"/>
            </w:tcBorders>
            <w:vAlign w:val="center"/>
          </w:tcPr>
          <w:p w14:paraId="4D06F442" w14:textId="77777777" w:rsidR="00EE2FB3" w:rsidRDefault="00000000">
            <w:pPr>
              <w:jc w:val="center"/>
            </w:pPr>
            <w:r>
              <w:rPr>
                <w:noProof/>
                <w:lang w:eastAsia="ru-RU"/>
              </w:rPr>
              <w:drawing>
                <wp:inline distT="0" distB="0" distL="0" distR="0" wp14:anchorId="1D6F6C7A" wp14:editId="56A14B5A">
                  <wp:extent cx="2303145" cy="1143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1"/>
                          <a:stretch>
                            <a:fillRect/>
                          </a:stretch>
                        </pic:blipFill>
                        <pic:spPr bwMode="auto">
                          <a:xfrm>
                            <a:off x="0" y="0"/>
                            <a:ext cx="2303145" cy="1143000"/>
                          </a:xfrm>
                          <a:prstGeom prst="rect">
                            <a:avLst/>
                          </a:prstGeom>
                        </pic:spPr>
                      </pic:pic>
                    </a:graphicData>
                  </a:graphic>
                </wp:inline>
              </w:drawing>
            </w:r>
          </w:p>
        </w:tc>
        <w:tc>
          <w:tcPr>
            <w:tcW w:w="3845" w:type="dxa"/>
            <w:tcBorders>
              <w:top w:val="nil"/>
              <w:left w:val="nil"/>
              <w:bottom w:val="nil"/>
              <w:right w:val="nil"/>
            </w:tcBorders>
            <w:vAlign w:val="center"/>
          </w:tcPr>
          <w:p w14:paraId="1ED560EB" w14:textId="77777777" w:rsidR="00EE2FB3" w:rsidRDefault="00000000">
            <w:pPr>
              <w:jc w:val="center"/>
            </w:pPr>
            <w:r>
              <w:rPr>
                <w:noProof/>
                <w:lang w:eastAsia="ru-RU"/>
              </w:rPr>
              <w:drawing>
                <wp:inline distT="0" distB="0" distL="0" distR="0" wp14:anchorId="04D49D08" wp14:editId="6B98ED82">
                  <wp:extent cx="2298700" cy="114935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22"/>
                          <a:stretch>
                            <a:fillRect/>
                          </a:stretch>
                        </pic:blipFill>
                        <pic:spPr bwMode="auto">
                          <a:xfrm>
                            <a:off x="0" y="0"/>
                            <a:ext cx="2298700" cy="1149350"/>
                          </a:xfrm>
                          <a:prstGeom prst="rect">
                            <a:avLst/>
                          </a:prstGeom>
                        </pic:spPr>
                      </pic:pic>
                    </a:graphicData>
                  </a:graphic>
                </wp:inline>
              </w:drawing>
            </w:r>
          </w:p>
        </w:tc>
      </w:tr>
      <w:tr w:rsidR="00EE2FB3" w14:paraId="6872AA52" w14:textId="77777777">
        <w:trPr>
          <w:jc w:val="center"/>
        </w:trPr>
        <w:tc>
          <w:tcPr>
            <w:tcW w:w="7691" w:type="dxa"/>
            <w:gridSpan w:val="2"/>
            <w:tcBorders>
              <w:top w:val="nil"/>
              <w:left w:val="nil"/>
              <w:bottom w:val="nil"/>
              <w:right w:val="nil"/>
            </w:tcBorders>
            <w:vAlign w:val="center"/>
          </w:tcPr>
          <w:p w14:paraId="7937B048" w14:textId="77777777" w:rsidR="00EE2FB3" w:rsidRDefault="00000000" w:rsidP="00161537">
            <w:pPr>
              <w:pStyle w:val="FigureCaption"/>
              <w:rPr>
                <w:b/>
                <w:bCs/>
              </w:rPr>
            </w:pPr>
            <w:r>
              <w:rPr>
                <w:b/>
                <w:caps/>
                <w:lang w:eastAsia="ru-RU"/>
              </w:rPr>
              <w:t>Figure</w:t>
            </w:r>
            <w:r>
              <w:rPr>
                <w:b/>
                <w:bCs/>
                <w:sz w:val="16"/>
                <w:szCs w:val="16"/>
                <w:lang w:eastAsia="ru-RU"/>
              </w:rPr>
              <w:t xml:space="preserve"> </w:t>
            </w:r>
            <w:r>
              <w:rPr>
                <w:b/>
                <w:bCs/>
                <w:lang w:eastAsia="ru-RU"/>
              </w:rPr>
              <w:t xml:space="preserve">1. </w:t>
            </w:r>
            <w:r>
              <w:rPr>
                <w:lang w:eastAsia="ru-RU"/>
              </w:rPr>
              <w:t xml:space="preserve">Grid of slip lines for smooth and rough </w:t>
            </w:r>
            <m:oMath>
              <m:r>
                <w:rPr>
                  <w:rFonts w:ascii="Cambria Math" w:hAnsi="Cambria Math"/>
                </w:rPr>
                <m:t>(m</m:t>
              </m:r>
              <m:r>
                <m:rPr>
                  <m:lit/>
                  <m:nor/>
                </m:rPr>
                <w:rPr>
                  <w:rFonts w:ascii="Cambria Math" w:hAnsi="Cambria Math"/>
                </w:rPr>
                <m:t>=</m:t>
              </m:r>
              <m:r>
                <w:rPr>
                  <w:rFonts w:ascii="Cambria Math" w:hAnsi="Cambria Math"/>
                </w:rPr>
                <m:t>0.05)</m:t>
              </m:r>
            </m:oMath>
            <w:r>
              <w:rPr>
                <w:lang w:eastAsia="ru-RU"/>
              </w:rPr>
              <w:t xml:space="preserve"> cone</w:t>
            </w:r>
          </w:p>
        </w:tc>
      </w:tr>
    </w:tbl>
    <w:p w14:paraId="16DA4F8A" w14:textId="77777777" w:rsidR="00161537" w:rsidRDefault="00161537">
      <w:pPr>
        <w:ind w:firstLine="284"/>
      </w:pPr>
    </w:p>
    <w:p w14:paraId="11FD08D9" w14:textId="3AFCFF48" w:rsidR="00EE2FB3" w:rsidRDefault="00000000" w:rsidP="00161537">
      <w:pPr>
        <w:pStyle w:val="Paragraph"/>
      </w:pPr>
      <w:r>
        <w:t xml:space="preserve">Calculations have shown that this algorithm works for a wide range of variation in the values of </w:t>
      </w:r>
      <w:proofErr w:type="gramStart"/>
      <w:r>
        <w:t xml:space="preserve">angle </w:t>
      </w:r>
      <m:oMath>
        <m:r>
          <m:rPr>
            <m:lit/>
            <m:nor/>
          </m:rPr>
          <w:rPr>
            <w:rFonts w:ascii="Cambria Math" w:hAnsi="Cambria Math"/>
          </w:rPr>
          <m:t xml:space="preserve"> </m:t>
        </m:r>
      </m:oMath>
      <w:r>
        <w:t>and</w:t>
      </w:r>
      <w:proofErr w:type="gramEnd"/>
      <w:r>
        <w:t xml:space="preserve"> friction coefficient </w:t>
      </w:r>
      <m:oMath>
        <m:r>
          <w:rPr>
            <w:rFonts w:ascii="Cambria Math" w:hAnsi="Cambria Math"/>
          </w:rPr>
          <m:t>m</m:t>
        </m:r>
      </m:oMath>
      <w:r>
        <w:t>, but for angles   smaller than 50</w:t>
      </w:r>
      <w:r>
        <w:rPr>
          <w:rFonts w:ascii="Symbol" w:eastAsia="Symbol" w:hAnsi="Symbol" w:cs="Symbol"/>
        </w:rPr>
        <w:sym w:font="Symbol" w:char="F0B0"/>
      </w:r>
      <w:r>
        <w:t xml:space="preserve"> the consistency of stress and velocity fields is not fulfilled. This means that the condition of full plasticity for such angles is not realized in the whole plastic region.</w:t>
      </w:r>
    </w:p>
    <w:p w14:paraId="33492661" w14:textId="77777777" w:rsidR="00EE2FB3" w:rsidRDefault="00000000" w:rsidP="00161537">
      <w:pPr>
        <w:pStyle w:val="Paragraph"/>
      </w:pPr>
      <w:r>
        <w:t>Comparison of the calculated data with the experimental results of Dugdale [9] for half-shell angles of 50° and 60° showed good agreement (Table 1).</w:t>
      </w:r>
    </w:p>
    <w:p w14:paraId="18521DE6" w14:textId="77777777" w:rsidR="00EE2FB3" w:rsidRDefault="00000000" w:rsidP="00161537">
      <w:pPr>
        <w:pStyle w:val="TableCaption"/>
        <w:rPr>
          <w:sz w:val="20"/>
          <w:szCs w:val="20"/>
        </w:rPr>
      </w:pPr>
      <w:r>
        <w:rPr>
          <w:b/>
        </w:rPr>
        <w:t>TABLE</w:t>
      </w:r>
      <w:r>
        <w:rPr>
          <w:b/>
          <w:sz w:val="24"/>
          <w:szCs w:val="24"/>
        </w:rPr>
        <w:t xml:space="preserve"> </w:t>
      </w:r>
      <w:r>
        <w:rPr>
          <w:b/>
        </w:rPr>
        <w:t>1.</w:t>
      </w:r>
      <w:r>
        <w:rPr>
          <w:bCs/>
          <w:sz w:val="24"/>
          <w:szCs w:val="24"/>
        </w:rPr>
        <w:t xml:space="preserve"> </w:t>
      </w:r>
      <w:r>
        <w:t>Comparison of calculated data with experimental data</w:t>
      </w:r>
    </w:p>
    <w:tbl>
      <w:tblPr>
        <w:tblStyle w:val="Tabellenraster"/>
        <w:tblW w:w="5377" w:type="dxa"/>
        <w:jc w:val="center"/>
        <w:tblLayout w:type="fixed"/>
        <w:tblLook w:val="04A0" w:firstRow="1" w:lastRow="0" w:firstColumn="1" w:lastColumn="0" w:noHBand="0" w:noVBand="1"/>
      </w:tblPr>
      <w:tblGrid>
        <w:gridCol w:w="801"/>
        <w:gridCol w:w="1149"/>
        <w:gridCol w:w="1139"/>
        <w:gridCol w:w="1150"/>
        <w:gridCol w:w="1138"/>
      </w:tblGrid>
      <w:tr w:rsidR="00EE2FB3" w14:paraId="78D60D8F" w14:textId="77777777">
        <w:trPr>
          <w:trHeight w:val="213"/>
          <w:jc w:val="center"/>
        </w:trPr>
        <w:tc>
          <w:tcPr>
            <w:tcW w:w="801" w:type="dxa"/>
            <w:vMerge w:val="restart"/>
            <w:vAlign w:val="center"/>
          </w:tcPr>
          <w:p w14:paraId="2151BF0C" w14:textId="77777777" w:rsidR="00EE2FB3" w:rsidRDefault="00EE2FB3">
            <w:pPr>
              <w:jc w:val="center"/>
              <w:rPr>
                <w:lang w:eastAsia="ru-RU"/>
              </w:rPr>
            </w:pPr>
          </w:p>
        </w:tc>
        <w:tc>
          <w:tcPr>
            <w:tcW w:w="2288" w:type="dxa"/>
            <w:gridSpan w:val="2"/>
          </w:tcPr>
          <w:p w14:paraId="581AF591" w14:textId="77777777" w:rsidR="00EE2FB3" w:rsidRDefault="00000000">
            <w:pPr>
              <w:jc w:val="center"/>
              <w:rPr>
                <w:b/>
                <w:bCs/>
                <w:sz w:val="18"/>
                <w:szCs w:val="18"/>
              </w:rPr>
            </w:pPr>
            <w:r>
              <w:rPr>
                <w:b/>
                <w:bCs/>
                <w:sz w:val="18"/>
                <w:szCs w:val="18"/>
                <w:lang w:eastAsia="ru-RU"/>
              </w:rPr>
              <w:t>β = 50°</w:t>
            </w:r>
          </w:p>
        </w:tc>
        <w:tc>
          <w:tcPr>
            <w:tcW w:w="2288" w:type="dxa"/>
            <w:gridSpan w:val="2"/>
          </w:tcPr>
          <w:p w14:paraId="1D4B9D16" w14:textId="77777777" w:rsidR="00EE2FB3" w:rsidRDefault="00000000">
            <w:pPr>
              <w:jc w:val="center"/>
              <w:rPr>
                <w:b/>
                <w:bCs/>
                <w:sz w:val="18"/>
                <w:szCs w:val="18"/>
              </w:rPr>
            </w:pPr>
            <w:r>
              <w:rPr>
                <w:b/>
                <w:bCs/>
                <w:sz w:val="18"/>
                <w:szCs w:val="18"/>
                <w:lang w:eastAsia="ru-RU"/>
              </w:rPr>
              <w:t>β = 60°</w:t>
            </w:r>
          </w:p>
        </w:tc>
      </w:tr>
      <w:tr w:rsidR="00EE2FB3" w14:paraId="24B81535" w14:textId="77777777">
        <w:trPr>
          <w:trHeight w:val="289"/>
          <w:jc w:val="center"/>
        </w:trPr>
        <w:tc>
          <w:tcPr>
            <w:tcW w:w="801" w:type="dxa"/>
            <w:vMerge/>
            <w:vAlign w:val="center"/>
          </w:tcPr>
          <w:p w14:paraId="46D32C79" w14:textId="77777777" w:rsidR="00EE2FB3" w:rsidRDefault="00EE2FB3">
            <w:pPr>
              <w:jc w:val="center"/>
              <w:rPr>
                <w:lang w:eastAsia="ru-RU"/>
              </w:rPr>
            </w:pPr>
          </w:p>
        </w:tc>
        <w:tc>
          <w:tcPr>
            <w:tcW w:w="1149" w:type="dxa"/>
            <w:vAlign w:val="center"/>
          </w:tcPr>
          <w:p w14:paraId="2E5DEBCF" w14:textId="77777777" w:rsidR="00EE2FB3" w:rsidRDefault="00000000">
            <w:pPr>
              <w:jc w:val="center"/>
              <w:rPr>
                <w:lang w:eastAsia="ru-RU"/>
              </w:rPr>
            </w:pPr>
            <w:r>
              <w:rPr>
                <w:lang w:eastAsia="ru-RU"/>
              </w:rPr>
              <w:t>Experiment</w:t>
            </w:r>
          </w:p>
        </w:tc>
        <w:tc>
          <w:tcPr>
            <w:tcW w:w="1139" w:type="dxa"/>
            <w:vAlign w:val="center"/>
          </w:tcPr>
          <w:p w14:paraId="642C3379" w14:textId="77777777" w:rsidR="00EE2FB3" w:rsidRDefault="00000000">
            <w:pPr>
              <w:jc w:val="center"/>
              <w:rPr>
                <w:lang w:eastAsia="ru-RU"/>
              </w:rPr>
            </w:pPr>
            <w:r>
              <w:rPr>
                <w:lang w:eastAsia="ru-RU"/>
              </w:rPr>
              <w:t>Calculation</w:t>
            </w:r>
          </w:p>
        </w:tc>
        <w:tc>
          <w:tcPr>
            <w:tcW w:w="1150" w:type="dxa"/>
            <w:vAlign w:val="center"/>
          </w:tcPr>
          <w:p w14:paraId="0EBF898B" w14:textId="77777777" w:rsidR="00EE2FB3" w:rsidRDefault="00000000">
            <w:pPr>
              <w:jc w:val="center"/>
              <w:rPr>
                <w:lang w:eastAsia="ru-RU"/>
              </w:rPr>
            </w:pPr>
            <w:r>
              <w:rPr>
                <w:lang w:eastAsia="ru-RU"/>
              </w:rPr>
              <w:t>Experiment</w:t>
            </w:r>
          </w:p>
        </w:tc>
        <w:tc>
          <w:tcPr>
            <w:tcW w:w="1138" w:type="dxa"/>
            <w:vAlign w:val="center"/>
          </w:tcPr>
          <w:p w14:paraId="650C5224" w14:textId="77777777" w:rsidR="00EE2FB3" w:rsidRDefault="00000000">
            <w:pPr>
              <w:jc w:val="center"/>
              <w:rPr>
                <w:lang w:eastAsia="ru-RU"/>
              </w:rPr>
            </w:pPr>
            <w:r>
              <w:rPr>
                <w:lang w:eastAsia="ru-RU"/>
              </w:rPr>
              <w:t>Calculation</w:t>
            </w:r>
          </w:p>
        </w:tc>
      </w:tr>
      <w:tr w:rsidR="00EE2FB3" w14:paraId="2BFC1DF2" w14:textId="77777777">
        <w:trPr>
          <w:trHeight w:val="712"/>
          <w:jc w:val="center"/>
        </w:trPr>
        <w:tc>
          <w:tcPr>
            <w:tcW w:w="801" w:type="dxa"/>
            <w:vAlign w:val="center"/>
          </w:tcPr>
          <w:p w14:paraId="45125BD5" w14:textId="77777777" w:rsidR="00EE2FB3" w:rsidRDefault="00000000">
            <w:pPr>
              <w:jc w:val="center"/>
              <w:rPr>
                <w:lang w:eastAsia="ru-RU"/>
              </w:rPr>
            </w:pPr>
            <m:oMathPara>
              <m:oMathParaPr>
                <m:jc m:val="center"/>
              </m:oMathParaPr>
              <m:oMath>
                <m:f>
                  <m:fPr>
                    <m:ctrlPr>
                      <w:rPr>
                        <w:rFonts w:ascii="Cambria Math" w:hAnsi="Cambria Math"/>
                      </w:rPr>
                    </m:ctrlPr>
                  </m:fPr>
                  <m:num>
                    <m:r>
                      <w:rPr>
                        <w:rFonts w:ascii="Cambria Math" w:hAnsi="Cambria Math"/>
                      </w:rPr>
                      <m:t>σ</m:t>
                    </m:r>
                  </m:num>
                  <m:den>
                    <m:sSub>
                      <m:sSubPr>
                        <m:ctrlPr>
                          <w:rPr>
                            <w:rFonts w:ascii="Cambria Math" w:hAnsi="Cambria Math"/>
                          </w:rPr>
                        </m:ctrlPr>
                      </m:sSubPr>
                      <m:e>
                        <m:r>
                          <w:rPr>
                            <w:rFonts w:ascii="Cambria Math" w:hAnsi="Cambria Math"/>
                          </w:rPr>
                          <m:t>2τ</m:t>
                        </m:r>
                      </m:e>
                      <m:sub>
                        <m:r>
                          <w:rPr>
                            <w:rFonts w:ascii="Cambria Math" w:hAnsi="Cambria Math"/>
                          </w:rPr>
                          <m:t>s</m:t>
                        </m:r>
                      </m:sub>
                    </m:sSub>
                  </m:den>
                </m:f>
              </m:oMath>
            </m:oMathPara>
          </w:p>
        </w:tc>
        <w:tc>
          <w:tcPr>
            <w:tcW w:w="1149" w:type="dxa"/>
            <w:vAlign w:val="center"/>
          </w:tcPr>
          <w:p w14:paraId="6C59E274" w14:textId="77777777" w:rsidR="00EE2FB3" w:rsidRDefault="00000000">
            <w:pPr>
              <w:jc w:val="center"/>
              <w:rPr>
                <w:lang w:eastAsia="ru-RU"/>
              </w:rPr>
            </w:pPr>
            <w:r>
              <w:rPr>
                <w:lang w:eastAsia="ru-RU"/>
              </w:rPr>
              <w:t>2,13 (Fe)</w:t>
            </w:r>
          </w:p>
          <w:p w14:paraId="4F516171" w14:textId="77777777" w:rsidR="00EE2FB3" w:rsidRDefault="00000000">
            <w:pPr>
              <w:jc w:val="center"/>
              <w:rPr>
                <w:lang w:eastAsia="ru-RU"/>
              </w:rPr>
            </w:pPr>
            <w:r>
              <w:rPr>
                <w:lang w:eastAsia="ru-RU"/>
              </w:rPr>
              <w:t>2,29 (Cu)</w:t>
            </w:r>
          </w:p>
          <w:p w14:paraId="00141C13" w14:textId="77777777" w:rsidR="00EE2FB3" w:rsidRDefault="00000000">
            <w:pPr>
              <w:jc w:val="center"/>
              <w:rPr>
                <w:lang w:eastAsia="ru-RU"/>
              </w:rPr>
            </w:pPr>
            <w:r>
              <w:rPr>
                <w:lang w:eastAsia="ru-RU"/>
              </w:rPr>
              <w:t>2,24 (Al)</w:t>
            </w:r>
          </w:p>
        </w:tc>
        <w:tc>
          <w:tcPr>
            <w:tcW w:w="1139" w:type="dxa"/>
            <w:vAlign w:val="center"/>
          </w:tcPr>
          <w:p w14:paraId="1E85A739" w14:textId="77777777" w:rsidR="00EE2FB3" w:rsidRDefault="00000000">
            <w:pPr>
              <w:jc w:val="center"/>
              <w:rPr>
                <w:lang w:eastAsia="ru-RU"/>
              </w:rPr>
            </w:pPr>
            <w:r>
              <w:rPr>
                <w:lang w:eastAsia="ru-RU"/>
              </w:rPr>
              <w:t>a) 2,37</w:t>
            </w:r>
          </w:p>
          <w:p w14:paraId="086CF088" w14:textId="77777777" w:rsidR="00EE2FB3" w:rsidRDefault="00000000">
            <w:pPr>
              <w:jc w:val="center"/>
              <w:rPr>
                <w:lang w:eastAsia="ru-RU"/>
              </w:rPr>
            </w:pPr>
            <w:r>
              <w:rPr>
                <w:lang w:eastAsia="ru-RU"/>
              </w:rPr>
              <w:t>b) 2,14</w:t>
            </w:r>
          </w:p>
        </w:tc>
        <w:tc>
          <w:tcPr>
            <w:tcW w:w="1150" w:type="dxa"/>
            <w:vAlign w:val="center"/>
          </w:tcPr>
          <w:p w14:paraId="565442B5" w14:textId="77777777" w:rsidR="00EE2FB3" w:rsidRDefault="00000000">
            <w:pPr>
              <w:jc w:val="center"/>
              <w:rPr>
                <w:lang w:eastAsia="ru-RU"/>
              </w:rPr>
            </w:pPr>
            <w:r>
              <w:rPr>
                <w:lang w:eastAsia="ru-RU"/>
              </w:rPr>
              <w:t>2,18 (Fe)</w:t>
            </w:r>
          </w:p>
          <w:p w14:paraId="79900785" w14:textId="77777777" w:rsidR="00EE2FB3" w:rsidRDefault="00000000">
            <w:pPr>
              <w:jc w:val="center"/>
              <w:rPr>
                <w:lang w:eastAsia="ru-RU"/>
              </w:rPr>
            </w:pPr>
            <w:r>
              <w:rPr>
                <w:lang w:eastAsia="ru-RU"/>
              </w:rPr>
              <w:t>2,47 (Cu)</w:t>
            </w:r>
          </w:p>
          <w:p w14:paraId="257D7D7E" w14:textId="77777777" w:rsidR="00EE2FB3" w:rsidRDefault="00000000">
            <w:pPr>
              <w:jc w:val="center"/>
              <w:rPr>
                <w:lang w:eastAsia="ru-RU"/>
              </w:rPr>
            </w:pPr>
            <w:r>
              <w:rPr>
                <w:lang w:eastAsia="ru-RU"/>
              </w:rPr>
              <w:t>2,40 (Al)</w:t>
            </w:r>
          </w:p>
        </w:tc>
        <w:tc>
          <w:tcPr>
            <w:tcW w:w="1138" w:type="dxa"/>
            <w:vAlign w:val="center"/>
          </w:tcPr>
          <w:p w14:paraId="5A440E22" w14:textId="77777777" w:rsidR="00EE2FB3" w:rsidRDefault="00000000">
            <w:pPr>
              <w:jc w:val="center"/>
              <w:rPr>
                <w:lang w:eastAsia="ru-RU"/>
              </w:rPr>
            </w:pPr>
            <w:r>
              <w:rPr>
                <w:lang w:eastAsia="ru-RU"/>
              </w:rPr>
              <w:t>a) 2,48</w:t>
            </w:r>
          </w:p>
          <w:p w14:paraId="7FDF1380" w14:textId="77777777" w:rsidR="00EE2FB3" w:rsidRDefault="00000000">
            <w:pPr>
              <w:jc w:val="center"/>
              <w:rPr>
                <w:lang w:eastAsia="ru-RU"/>
              </w:rPr>
            </w:pPr>
            <w:r>
              <w:rPr>
                <w:lang w:eastAsia="ru-RU"/>
              </w:rPr>
              <w:t>b) 2,30</w:t>
            </w:r>
          </w:p>
        </w:tc>
      </w:tr>
      <w:tr w:rsidR="00EE2FB3" w14:paraId="5450883C" w14:textId="77777777">
        <w:trPr>
          <w:trHeight w:val="834"/>
          <w:jc w:val="center"/>
        </w:trPr>
        <w:tc>
          <w:tcPr>
            <w:tcW w:w="801" w:type="dxa"/>
            <w:vAlign w:val="center"/>
          </w:tcPr>
          <w:p w14:paraId="02159DEA" w14:textId="77777777" w:rsidR="00EE2FB3" w:rsidRDefault="00000000">
            <w:pPr>
              <w:jc w:val="center"/>
              <w:rPr>
                <w:lang w:eastAsia="ru-RU"/>
              </w:rPr>
            </w:pPr>
            <m:oMathPara>
              <m:oMathParaPr>
                <m:jc m:val="center"/>
              </m:oMathParaPr>
              <m:oMath>
                <m:f>
                  <m:fPr>
                    <m:ctrlPr>
                      <w:rPr>
                        <w:rFonts w:ascii="Cambria Math" w:hAnsi="Cambria Math"/>
                      </w:rPr>
                    </m:ctrlPr>
                  </m:fPr>
                  <m:num>
                    <m:r>
                      <w:rPr>
                        <w:rFonts w:ascii="Cambria Math" w:hAnsi="Cambria Math"/>
                      </w:rPr>
                      <m:t>h∙</m:t>
                    </m:r>
                    <m:r>
                      <w:rPr>
                        <w:rFonts w:ascii="Cambria Math" w:hAnsi="Cambria Math"/>
                      </w:rPr>
                      <m:t>100</m:t>
                    </m:r>
                  </m:num>
                  <m:den>
                    <m:r>
                      <w:rPr>
                        <w:rFonts w:ascii="Cambria Math" w:hAnsi="Cambria Math"/>
                      </w:rPr>
                      <m:t>2r</m:t>
                    </m:r>
                  </m:den>
                </m:f>
              </m:oMath>
            </m:oMathPara>
          </w:p>
        </w:tc>
        <w:tc>
          <w:tcPr>
            <w:tcW w:w="1149" w:type="dxa"/>
            <w:vAlign w:val="center"/>
          </w:tcPr>
          <w:p w14:paraId="1257DB0C" w14:textId="77777777" w:rsidR="00EE2FB3" w:rsidRDefault="00000000">
            <w:pPr>
              <w:jc w:val="center"/>
              <w:rPr>
                <w:lang w:eastAsia="ru-RU"/>
              </w:rPr>
            </w:pPr>
            <w:r>
              <w:rPr>
                <w:lang w:eastAsia="ru-RU"/>
              </w:rPr>
              <w:t>6,90 (Fe)</w:t>
            </w:r>
          </w:p>
          <w:p w14:paraId="4F7B2850" w14:textId="77777777" w:rsidR="00EE2FB3" w:rsidRDefault="00000000">
            <w:pPr>
              <w:jc w:val="center"/>
              <w:rPr>
                <w:lang w:eastAsia="ru-RU"/>
              </w:rPr>
            </w:pPr>
            <w:r>
              <w:rPr>
                <w:lang w:eastAsia="ru-RU"/>
              </w:rPr>
              <w:t>8,47 (Cu)</w:t>
            </w:r>
          </w:p>
          <w:p w14:paraId="42C66472" w14:textId="77777777" w:rsidR="00EE2FB3" w:rsidRDefault="00000000">
            <w:pPr>
              <w:jc w:val="center"/>
              <w:rPr>
                <w:lang w:eastAsia="ru-RU"/>
              </w:rPr>
            </w:pPr>
            <w:r>
              <w:rPr>
                <w:lang w:eastAsia="ru-RU"/>
              </w:rPr>
              <w:t>9,02 (Al)</w:t>
            </w:r>
          </w:p>
        </w:tc>
        <w:tc>
          <w:tcPr>
            <w:tcW w:w="1139" w:type="dxa"/>
            <w:vAlign w:val="center"/>
          </w:tcPr>
          <w:p w14:paraId="50084C05" w14:textId="77777777" w:rsidR="00EE2FB3" w:rsidRDefault="00000000">
            <w:pPr>
              <w:jc w:val="center"/>
              <w:rPr>
                <w:lang w:eastAsia="ru-RU"/>
              </w:rPr>
            </w:pPr>
            <w:r>
              <w:rPr>
                <w:lang w:eastAsia="ru-RU"/>
              </w:rPr>
              <w:t>7,33</w:t>
            </w:r>
          </w:p>
        </w:tc>
        <w:tc>
          <w:tcPr>
            <w:tcW w:w="1150" w:type="dxa"/>
            <w:vAlign w:val="center"/>
          </w:tcPr>
          <w:p w14:paraId="69593727" w14:textId="77777777" w:rsidR="00EE2FB3" w:rsidRDefault="00000000">
            <w:pPr>
              <w:jc w:val="center"/>
              <w:rPr>
                <w:lang w:eastAsia="ru-RU"/>
              </w:rPr>
            </w:pPr>
            <w:r>
              <w:rPr>
                <w:lang w:eastAsia="ru-RU"/>
              </w:rPr>
              <w:t>4,08 (Fe)</w:t>
            </w:r>
          </w:p>
          <w:p w14:paraId="1EA5BD1E" w14:textId="77777777" w:rsidR="00EE2FB3" w:rsidRDefault="00000000">
            <w:pPr>
              <w:jc w:val="center"/>
              <w:rPr>
                <w:lang w:eastAsia="ru-RU"/>
              </w:rPr>
            </w:pPr>
            <w:r>
              <w:rPr>
                <w:lang w:eastAsia="ru-RU"/>
              </w:rPr>
              <w:t>5,80 (Cu)</w:t>
            </w:r>
          </w:p>
          <w:p w14:paraId="5754FB98" w14:textId="77777777" w:rsidR="00EE2FB3" w:rsidRDefault="00000000">
            <w:pPr>
              <w:jc w:val="center"/>
              <w:rPr>
                <w:lang w:eastAsia="ru-RU"/>
              </w:rPr>
            </w:pPr>
            <w:r>
              <w:rPr>
                <w:lang w:eastAsia="ru-RU"/>
              </w:rPr>
              <w:t>6,67 (Al)</w:t>
            </w:r>
          </w:p>
        </w:tc>
        <w:tc>
          <w:tcPr>
            <w:tcW w:w="1138" w:type="dxa"/>
            <w:vAlign w:val="center"/>
          </w:tcPr>
          <w:p w14:paraId="7244CBEF" w14:textId="77777777" w:rsidR="00EE2FB3" w:rsidRDefault="00000000">
            <w:pPr>
              <w:jc w:val="center"/>
              <w:rPr>
                <w:lang w:eastAsia="ru-RU"/>
              </w:rPr>
            </w:pPr>
            <w:r>
              <w:rPr>
                <w:lang w:eastAsia="ru-RU"/>
              </w:rPr>
              <w:t>5,36</w:t>
            </w:r>
          </w:p>
        </w:tc>
      </w:tr>
      <w:tr w:rsidR="00EE2FB3" w14:paraId="268CA68C" w14:textId="77777777">
        <w:trPr>
          <w:trHeight w:val="692"/>
          <w:jc w:val="center"/>
        </w:trPr>
        <w:tc>
          <w:tcPr>
            <w:tcW w:w="801" w:type="dxa"/>
            <w:vAlign w:val="center"/>
          </w:tcPr>
          <w:p w14:paraId="30873BBE" w14:textId="77777777" w:rsidR="00EE2FB3" w:rsidRDefault="00000000">
            <w:pPr>
              <w:jc w:val="center"/>
              <w:rPr>
                <w:lang w:eastAsia="ru-RU"/>
              </w:rPr>
            </w:pPr>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L</m:t>
                        </m:r>
                      </m:sub>
                    </m:sSub>
                  </m:num>
                  <m:den>
                    <m:r>
                      <w:rPr>
                        <w:rFonts w:ascii="Cambria Math" w:hAnsi="Cambria Math"/>
                      </w:rPr>
                      <m:t>r</m:t>
                    </m:r>
                  </m:den>
                </m:f>
              </m:oMath>
            </m:oMathPara>
          </w:p>
        </w:tc>
        <w:tc>
          <w:tcPr>
            <w:tcW w:w="1149" w:type="dxa"/>
            <w:vAlign w:val="center"/>
          </w:tcPr>
          <w:p w14:paraId="4F0BA89C" w14:textId="77777777" w:rsidR="00EE2FB3" w:rsidRDefault="00000000">
            <w:pPr>
              <w:jc w:val="center"/>
              <w:rPr>
                <w:lang w:eastAsia="ru-RU"/>
              </w:rPr>
            </w:pPr>
            <w:r>
              <w:rPr>
                <w:lang w:eastAsia="ru-RU"/>
              </w:rPr>
              <w:t>2,20 (Fe)</w:t>
            </w:r>
          </w:p>
          <w:p w14:paraId="0D50588B" w14:textId="77777777" w:rsidR="00EE2FB3" w:rsidRDefault="00000000">
            <w:pPr>
              <w:jc w:val="center"/>
              <w:rPr>
                <w:lang w:eastAsia="ru-RU"/>
              </w:rPr>
            </w:pPr>
            <w:r>
              <w:rPr>
                <w:lang w:eastAsia="ru-RU"/>
              </w:rPr>
              <w:t>1,53 (Cu)</w:t>
            </w:r>
          </w:p>
          <w:p w14:paraId="5E61873D" w14:textId="77777777" w:rsidR="00EE2FB3" w:rsidRDefault="00000000">
            <w:pPr>
              <w:jc w:val="center"/>
              <w:rPr>
                <w:lang w:eastAsia="ru-RU"/>
              </w:rPr>
            </w:pPr>
            <w:r>
              <w:rPr>
                <w:lang w:eastAsia="ru-RU"/>
              </w:rPr>
              <w:t>1,65 (Al)</w:t>
            </w:r>
          </w:p>
        </w:tc>
        <w:tc>
          <w:tcPr>
            <w:tcW w:w="1139" w:type="dxa"/>
            <w:vAlign w:val="center"/>
          </w:tcPr>
          <w:p w14:paraId="5E8E1895" w14:textId="77777777" w:rsidR="00EE2FB3" w:rsidRDefault="00000000">
            <w:pPr>
              <w:jc w:val="center"/>
              <w:rPr>
                <w:lang w:eastAsia="ru-RU"/>
              </w:rPr>
            </w:pPr>
            <w:r>
              <w:rPr>
                <w:lang w:eastAsia="ru-RU"/>
              </w:rPr>
              <w:t>1,72</w:t>
            </w:r>
          </w:p>
        </w:tc>
        <w:tc>
          <w:tcPr>
            <w:tcW w:w="1150" w:type="dxa"/>
            <w:vAlign w:val="center"/>
          </w:tcPr>
          <w:p w14:paraId="0C51FBC7" w14:textId="77777777" w:rsidR="00EE2FB3" w:rsidRDefault="00000000">
            <w:pPr>
              <w:jc w:val="center"/>
              <w:rPr>
                <w:lang w:eastAsia="ru-RU"/>
              </w:rPr>
            </w:pPr>
            <w:r>
              <w:rPr>
                <w:lang w:eastAsia="ru-RU"/>
              </w:rPr>
              <w:t>1,76 (Fe)</w:t>
            </w:r>
          </w:p>
          <w:p w14:paraId="4034A722" w14:textId="77777777" w:rsidR="00EE2FB3" w:rsidRDefault="00000000">
            <w:pPr>
              <w:jc w:val="center"/>
              <w:rPr>
                <w:lang w:eastAsia="ru-RU"/>
              </w:rPr>
            </w:pPr>
            <w:r>
              <w:rPr>
                <w:lang w:eastAsia="ru-RU"/>
              </w:rPr>
              <w:t>1,53 (Cu)</w:t>
            </w:r>
          </w:p>
          <w:p w14:paraId="3EFC92C7" w14:textId="77777777" w:rsidR="00EE2FB3" w:rsidRDefault="00000000">
            <w:pPr>
              <w:jc w:val="center"/>
              <w:rPr>
                <w:lang w:eastAsia="ru-RU"/>
              </w:rPr>
            </w:pPr>
            <w:r>
              <w:rPr>
                <w:lang w:eastAsia="ru-RU"/>
              </w:rPr>
              <w:t>1,43 (Al)</w:t>
            </w:r>
          </w:p>
        </w:tc>
        <w:tc>
          <w:tcPr>
            <w:tcW w:w="1138" w:type="dxa"/>
            <w:vAlign w:val="center"/>
          </w:tcPr>
          <w:p w14:paraId="7A97A472" w14:textId="77777777" w:rsidR="00EE2FB3" w:rsidRDefault="00000000">
            <w:pPr>
              <w:jc w:val="center"/>
              <w:rPr>
                <w:lang w:eastAsia="ru-RU"/>
              </w:rPr>
            </w:pPr>
            <w:r>
              <w:rPr>
                <w:lang w:eastAsia="ru-RU"/>
              </w:rPr>
              <w:t>1,65</w:t>
            </w:r>
          </w:p>
        </w:tc>
      </w:tr>
    </w:tbl>
    <w:p w14:paraId="47523AC6" w14:textId="77777777" w:rsidR="00161537" w:rsidRDefault="00161537">
      <w:pPr>
        <w:ind w:firstLine="284"/>
      </w:pPr>
    </w:p>
    <w:p w14:paraId="7CDE0985" w14:textId="44F0073B" w:rsidR="00EE2FB3" w:rsidRDefault="00000000" w:rsidP="00161537">
      <w:pPr>
        <w:pStyle w:val="Paragraph"/>
      </w:pPr>
      <w:r>
        <w:t xml:space="preserve">In Table 1, letter (a) means the average pressure for the cone without </w:t>
      </w:r>
      <w:proofErr w:type="gramStart"/>
      <w:r>
        <w:t>taking into account</w:t>
      </w:r>
      <w:proofErr w:type="gramEnd"/>
      <w:r>
        <w:t xml:space="preserve"> the change of the free surface; (b) corresponds to the average pressure calculated by the above algorithm. </w:t>
      </w:r>
      <w:r>
        <w:rPr>
          <w:i/>
          <w:iCs/>
        </w:rPr>
        <w:t>h</w:t>
      </w:r>
      <w:r>
        <w:t xml:space="preserve"> is the height of the bulging part of the medium, counted from the initial level; </w:t>
      </w:r>
      <w:r>
        <w:rPr>
          <w:i/>
          <w:iCs/>
        </w:rPr>
        <w:t>r</w:t>
      </w:r>
      <w:r>
        <w:t xml:space="preserve"> is the cone radius at the level of intersection of the cone surface with the free surface; </w:t>
      </w:r>
      <w:r>
        <w:rPr>
          <w:i/>
          <w:iCs/>
        </w:rPr>
        <w:t>r</w:t>
      </w:r>
      <w:r>
        <w:rPr>
          <w:i/>
          <w:iCs/>
          <w:vertAlign w:val="subscript"/>
        </w:rPr>
        <w:t>L</w:t>
      </w:r>
      <w:r>
        <w:t xml:space="preserve"> is the maximum radius of the plastic region.</w:t>
      </w:r>
    </w:p>
    <w:p w14:paraId="6D202A26" w14:textId="46F6B860" w:rsidR="00EE2FB3" w:rsidRDefault="00000000" w:rsidP="00161537">
      <w:pPr>
        <w:pStyle w:val="Paragraph"/>
      </w:pPr>
      <w:r>
        <w:lastRenderedPageBreak/>
        <w:t>Calculations were performed for ball indentation at different friction coefficients (</w:t>
      </w:r>
      <w:r>
        <w:rPr>
          <w:i/>
          <w:iCs/>
        </w:rPr>
        <w:t>m</w:t>
      </w:r>
      <w:r>
        <w:t xml:space="preserve"> = 0; 0.05; 0.1; 0.15; 0.2). It was found that as the coefficient of friction increases, the volume of the stagnant zone (the area under the indenter that moves with it as a unit) increases and, </w:t>
      </w:r>
      <w:proofErr w:type="gramStart"/>
      <w:r>
        <w:t>as a consequence</w:t>
      </w:r>
      <w:proofErr w:type="gramEnd"/>
      <w:r>
        <w:t>, the mean ultimate pressure increases (</w:t>
      </w:r>
      <w:r w:rsidR="002A1071">
        <w:t>F</w:t>
      </w:r>
      <w:r>
        <w:t>ig. 2).</w:t>
      </w:r>
    </w:p>
    <w:tbl>
      <w:tblPr>
        <w:tblStyle w:val="Tabellenraster"/>
        <w:tblW w:w="9026" w:type="dxa"/>
        <w:tblLayout w:type="fixed"/>
        <w:tblLook w:val="04A0" w:firstRow="1" w:lastRow="0" w:firstColumn="1" w:lastColumn="0" w:noHBand="0" w:noVBand="1"/>
      </w:tblPr>
      <w:tblGrid>
        <w:gridCol w:w="4517"/>
        <w:gridCol w:w="4509"/>
      </w:tblGrid>
      <w:tr w:rsidR="00EE2FB3" w14:paraId="12F9AF82" w14:textId="77777777">
        <w:tc>
          <w:tcPr>
            <w:tcW w:w="4516" w:type="dxa"/>
            <w:tcBorders>
              <w:top w:val="nil"/>
              <w:left w:val="nil"/>
              <w:bottom w:val="nil"/>
              <w:right w:val="nil"/>
            </w:tcBorders>
            <w:vAlign w:val="center"/>
          </w:tcPr>
          <w:p w14:paraId="05FDF74F" w14:textId="77777777" w:rsidR="00EE2FB3" w:rsidRDefault="00000000">
            <w:pPr>
              <w:spacing w:line="360" w:lineRule="auto"/>
              <w:jc w:val="center"/>
            </w:pPr>
            <w:r>
              <w:rPr>
                <w:noProof/>
                <w:lang w:eastAsia="ru-RU"/>
              </w:rPr>
              <w:drawing>
                <wp:inline distT="0" distB="0" distL="0" distR="0" wp14:anchorId="64DC7781" wp14:editId="78E183A0">
                  <wp:extent cx="2160270" cy="883285"/>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23"/>
                          <a:stretch>
                            <a:fillRect/>
                          </a:stretch>
                        </pic:blipFill>
                        <pic:spPr bwMode="auto">
                          <a:xfrm>
                            <a:off x="0" y="0"/>
                            <a:ext cx="2160270" cy="883285"/>
                          </a:xfrm>
                          <a:prstGeom prst="rect">
                            <a:avLst/>
                          </a:prstGeom>
                        </pic:spPr>
                      </pic:pic>
                    </a:graphicData>
                  </a:graphic>
                </wp:inline>
              </w:drawing>
            </w:r>
          </w:p>
        </w:tc>
        <w:tc>
          <w:tcPr>
            <w:tcW w:w="4509" w:type="dxa"/>
            <w:tcBorders>
              <w:top w:val="nil"/>
              <w:left w:val="nil"/>
              <w:bottom w:val="nil"/>
              <w:right w:val="nil"/>
            </w:tcBorders>
            <w:vAlign w:val="center"/>
          </w:tcPr>
          <w:p w14:paraId="7B053CC8" w14:textId="77777777" w:rsidR="00EE2FB3" w:rsidRDefault="00000000">
            <w:pPr>
              <w:spacing w:line="360" w:lineRule="auto"/>
              <w:jc w:val="center"/>
            </w:pPr>
            <w:r>
              <w:rPr>
                <w:noProof/>
                <w:lang w:eastAsia="ru-RU"/>
              </w:rPr>
              <w:drawing>
                <wp:inline distT="0" distB="0" distL="0" distR="0" wp14:anchorId="7E838350" wp14:editId="16518D60">
                  <wp:extent cx="2159000" cy="889000"/>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24"/>
                          <a:stretch>
                            <a:fillRect/>
                          </a:stretch>
                        </pic:blipFill>
                        <pic:spPr bwMode="auto">
                          <a:xfrm>
                            <a:off x="0" y="0"/>
                            <a:ext cx="2159000" cy="889000"/>
                          </a:xfrm>
                          <a:prstGeom prst="rect">
                            <a:avLst/>
                          </a:prstGeom>
                        </pic:spPr>
                      </pic:pic>
                    </a:graphicData>
                  </a:graphic>
                </wp:inline>
              </w:drawing>
            </w:r>
          </w:p>
        </w:tc>
      </w:tr>
      <w:tr w:rsidR="00EE2FB3" w14:paraId="18C57DE5" w14:textId="77777777">
        <w:tc>
          <w:tcPr>
            <w:tcW w:w="4516" w:type="dxa"/>
            <w:tcBorders>
              <w:top w:val="nil"/>
              <w:left w:val="nil"/>
              <w:bottom w:val="nil"/>
              <w:right w:val="nil"/>
            </w:tcBorders>
            <w:vAlign w:val="center"/>
          </w:tcPr>
          <w:p w14:paraId="0FCEC29B" w14:textId="77777777" w:rsidR="00EE2FB3" w:rsidRDefault="00000000">
            <w:pPr>
              <w:jc w:val="center"/>
              <w:rPr>
                <w:i/>
                <w:iCs/>
              </w:rPr>
            </w:pPr>
            <w:r>
              <w:rPr>
                <w:i/>
                <w:iCs/>
                <w:lang w:eastAsia="ru-RU"/>
              </w:rPr>
              <w:t>m=0</w:t>
            </w:r>
          </w:p>
        </w:tc>
        <w:tc>
          <w:tcPr>
            <w:tcW w:w="4509" w:type="dxa"/>
            <w:tcBorders>
              <w:top w:val="nil"/>
              <w:left w:val="nil"/>
              <w:bottom w:val="nil"/>
              <w:right w:val="nil"/>
            </w:tcBorders>
            <w:vAlign w:val="center"/>
          </w:tcPr>
          <w:p w14:paraId="0A0C6684" w14:textId="77777777" w:rsidR="00EE2FB3" w:rsidRDefault="00000000">
            <w:pPr>
              <w:jc w:val="center"/>
              <w:rPr>
                <w:i/>
                <w:iCs/>
              </w:rPr>
            </w:pPr>
            <w:r>
              <w:rPr>
                <w:i/>
                <w:iCs/>
                <w:lang w:eastAsia="ru-RU"/>
              </w:rPr>
              <w:t>m=0.05</w:t>
            </w:r>
          </w:p>
        </w:tc>
      </w:tr>
      <w:tr w:rsidR="00EE2FB3" w14:paraId="17289B9A" w14:textId="77777777">
        <w:tc>
          <w:tcPr>
            <w:tcW w:w="4516" w:type="dxa"/>
            <w:tcBorders>
              <w:top w:val="nil"/>
              <w:left w:val="nil"/>
              <w:bottom w:val="nil"/>
              <w:right w:val="nil"/>
            </w:tcBorders>
            <w:vAlign w:val="center"/>
          </w:tcPr>
          <w:p w14:paraId="6B7B668C" w14:textId="77777777" w:rsidR="00EE2FB3" w:rsidRDefault="00000000">
            <w:pPr>
              <w:spacing w:line="360" w:lineRule="auto"/>
              <w:jc w:val="center"/>
            </w:pPr>
            <w:r>
              <w:rPr>
                <w:noProof/>
                <w:lang w:eastAsia="ru-RU"/>
              </w:rPr>
              <w:drawing>
                <wp:inline distT="0" distB="0" distL="0" distR="0" wp14:anchorId="51A95259" wp14:editId="67C8FC31">
                  <wp:extent cx="2159000" cy="104140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25"/>
                          <a:stretch>
                            <a:fillRect/>
                          </a:stretch>
                        </pic:blipFill>
                        <pic:spPr bwMode="auto">
                          <a:xfrm>
                            <a:off x="0" y="0"/>
                            <a:ext cx="2159000" cy="1041400"/>
                          </a:xfrm>
                          <a:prstGeom prst="rect">
                            <a:avLst/>
                          </a:prstGeom>
                        </pic:spPr>
                      </pic:pic>
                    </a:graphicData>
                  </a:graphic>
                </wp:inline>
              </w:drawing>
            </w:r>
          </w:p>
        </w:tc>
        <w:tc>
          <w:tcPr>
            <w:tcW w:w="4509" w:type="dxa"/>
            <w:tcBorders>
              <w:top w:val="nil"/>
              <w:left w:val="nil"/>
              <w:bottom w:val="nil"/>
              <w:right w:val="nil"/>
            </w:tcBorders>
            <w:vAlign w:val="center"/>
          </w:tcPr>
          <w:p w14:paraId="7819F713" w14:textId="77777777" w:rsidR="00EE2FB3" w:rsidRDefault="00000000">
            <w:pPr>
              <w:spacing w:line="360" w:lineRule="auto"/>
              <w:jc w:val="center"/>
            </w:pPr>
            <w:r>
              <w:rPr>
                <w:noProof/>
                <w:lang w:eastAsia="ru-RU"/>
              </w:rPr>
              <w:drawing>
                <wp:inline distT="0" distB="0" distL="0" distR="0" wp14:anchorId="247FD82B" wp14:editId="5794A078">
                  <wp:extent cx="2159000" cy="977900"/>
                  <wp:effectExtent l="0" t="0" r="0" b="0"/>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26"/>
                          <a:stretch>
                            <a:fillRect/>
                          </a:stretch>
                        </pic:blipFill>
                        <pic:spPr bwMode="auto">
                          <a:xfrm>
                            <a:off x="0" y="0"/>
                            <a:ext cx="2159000" cy="977900"/>
                          </a:xfrm>
                          <a:prstGeom prst="rect">
                            <a:avLst/>
                          </a:prstGeom>
                        </pic:spPr>
                      </pic:pic>
                    </a:graphicData>
                  </a:graphic>
                </wp:inline>
              </w:drawing>
            </w:r>
          </w:p>
        </w:tc>
      </w:tr>
      <w:tr w:rsidR="00EE2FB3" w14:paraId="0C03F64C" w14:textId="77777777">
        <w:tc>
          <w:tcPr>
            <w:tcW w:w="4516" w:type="dxa"/>
            <w:tcBorders>
              <w:top w:val="nil"/>
              <w:left w:val="nil"/>
              <w:bottom w:val="nil"/>
              <w:right w:val="nil"/>
            </w:tcBorders>
            <w:vAlign w:val="center"/>
          </w:tcPr>
          <w:p w14:paraId="0BE614A0" w14:textId="77777777" w:rsidR="00EE2FB3" w:rsidRDefault="00000000">
            <w:pPr>
              <w:jc w:val="center"/>
              <w:rPr>
                <w:i/>
                <w:iCs/>
              </w:rPr>
            </w:pPr>
            <w:r>
              <w:rPr>
                <w:i/>
                <w:iCs/>
                <w:lang w:eastAsia="ru-RU"/>
              </w:rPr>
              <w:t>m=0.10</w:t>
            </w:r>
          </w:p>
        </w:tc>
        <w:tc>
          <w:tcPr>
            <w:tcW w:w="4509" w:type="dxa"/>
            <w:tcBorders>
              <w:top w:val="nil"/>
              <w:left w:val="nil"/>
              <w:bottom w:val="nil"/>
              <w:right w:val="nil"/>
            </w:tcBorders>
            <w:vAlign w:val="center"/>
          </w:tcPr>
          <w:p w14:paraId="14B20203" w14:textId="77777777" w:rsidR="00EE2FB3" w:rsidRDefault="00000000">
            <w:pPr>
              <w:jc w:val="center"/>
              <w:rPr>
                <w:i/>
                <w:iCs/>
              </w:rPr>
            </w:pPr>
            <w:r>
              <w:rPr>
                <w:i/>
                <w:iCs/>
                <w:lang w:eastAsia="ru-RU"/>
              </w:rPr>
              <w:t>m=0.15</w:t>
            </w:r>
          </w:p>
        </w:tc>
      </w:tr>
      <w:tr w:rsidR="00EE2FB3" w14:paraId="39A7C13C" w14:textId="77777777">
        <w:tc>
          <w:tcPr>
            <w:tcW w:w="4516" w:type="dxa"/>
            <w:tcBorders>
              <w:top w:val="nil"/>
              <w:left w:val="nil"/>
              <w:bottom w:val="nil"/>
              <w:right w:val="nil"/>
            </w:tcBorders>
            <w:vAlign w:val="center"/>
          </w:tcPr>
          <w:p w14:paraId="0F0C86D9" w14:textId="77777777" w:rsidR="00EE2FB3" w:rsidRDefault="00000000">
            <w:pPr>
              <w:spacing w:line="360" w:lineRule="auto"/>
              <w:jc w:val="center"/>
            </w:pPr>
            <w:r>
              <w:rPr>
                <w:noProof/>
                <w:lang w:eastAsia="ru-RU"/>
              </w:rPr>
              <w:drawing>
                <wp:inline distT="0" distB="0" distL="0" distR="0" wp14:anchorId="7BDCF3EE" wp14:editId="6686F795">
                  <wp:extent cx="2160270" cy="1016000"/>
                  <wp:effectExtent l="0" t="0" r="0" b="0"/>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27"/>
                          <a:stretch>
                            <a:fillRect/>
                          </a:stretch>
                        </pic:blipFill>
                        <pic:spPr bwMode="auto">
                          <a:xfrm>
                            <a:off x="0" y="0"/>
                            <a:ext cx="2160270" cy="1016000"/>
                          </a:xfrm>
                          <a:prstGeom prst="rect">
                            <a:avLst/>
                          </a:prstGeom>
                        </pic:spPr>
                      </pic:pic>
                    </a:graphicData>
                  </a:graphic>
                </wp:inline>
              </w:drawing>
            </w:r>
          </w:p>
        </w:tc>
        <w:tc>
          <w:tcPr>
            <w:tcW w:w="4509" w:type="dxa"/>
            <w:tcBorders>
              <w:top w:val="nil"/>
              <w:left w:val="nil"/>
              <w:bottom w:val="nil"/>
              <w:right w:val="nil"/>
            </w:tcBorders>
            <w:vAlign w:val="center"/>
          </w:tcPr>
          <w:p w14:paraId="6E9DE003" w14:textId="77777777" w:rsidR="00EE2FB3" w:rsidRDefault="00000000">
            <w:pPr>
              <w:spacing w:line="360" w:lineRule="auto"/>
              <w:jc w:val="center"/>
            </w:pPr>
            <w:r>
              <w:rPr>
                <w:noProof/>
                <w:lang w:eastAsia="ru-RU"/>
              </w:rPr>
              <w:drawing>
                <wp:inline distT="0" distB="0" distL="0" distR="0" wp14:anchorId="62D4EE5C" wp14:editId="1DC93A75">
                  <wp:extent cx="2160270" cy="1009650"/>
                  <wp:effectExtent l="0" t="0" r="0" b="0"/>
                  <wp:docPr id="8" name="Рисунок 14"/>
                  <wp:cNvGraphicFramePr/>
                  <a:graphic xmlns:a="http://schemas.openxmlformats.org/drawingml/2006/main">
                    <a:graphicData uri="http://schemas.openxmlformats.org/drawingml/2006/picture">
                      <pic:pic xmlns:pic="http://schemas.openxmlformats.org/drawingml/2006/picture">
                        <pic:nvPicPr>
                          <pic:cNvPr id="9" name="Рисунок 14"/>
                          <pic:cNvPicPr/>
                        </pic:nvPicPr>
                        <pic:blipFill>
                          <a:blip r:embed="rId28">
                            <a:extLst>
                              <a:ext uri="{BEBA8EAE-BF5A-486C-A8C5-ECC9F3942E4B}">
                                <a14:imgProps xmlns:a14="http://schemas.microsoft.com/office/drawing/2010/main">
                                  <a14:imgLayer r:embed="rId29">
                                    <a14:imgEffect>
                                      <a14:brightnessContrast bright="40000" contrast="-40000"/>
                                    </a14:imgEffect>
                                  </a14:imgLayer>
                                </a14:imgProps>
                              </a:ext>
                            </a:extLst>
                          </a:blip>
                          <a:stretch/>
                        </pic:blipFill>
                        <pic:spPr>
                          <a:xfrm>
                            <a:off x="0" y="0"/>
                            <a:ext cx="2160360" cy="1009800"/>
                          </a:xfrm>
                          <a:prstGeom prst="rect">
                            <a:avLst/>
                          </a:prstGeom>
                          <a:noFill/>
                          <a:ln w="0">
                            <a:noFill/>
                          </a:ln>
                        </pic:spPr>
                      </pic:pic>
                    </a:graphicData>
                  </a:graphic>
                </wp:inline>
              </w:drawing>
            </w:r>
          </w:p>
        </w:tc>
      </w:tr>
      <w:tr w:rsidR="00EE2FB3" w14:paraId="000D4722" w14:textId="77777777">
        <w:tc>
          <w:tcPr>
            <w:tcW w:w="4516" w:type="dxa"/>
            <w:tcBorders>
              <w:top w:val="nil"/>
              <w:left w:val="nil"/>
              <w:bottom w:val="nil"/>
              <w:right w:val="nil"/>
            </w:tcBorders>
            <w:vAlign w:val="center"/>
          </w:tcPr>
          <w:p w14:paraId="73ACF53C" w14:textId="77777777" w:rsidR="00EE2FB3" w:rsidRDefault="00000000">
            <w:pPr>
              <w:jc w:val="center"/>
              <w:rPr>
                <w:lang w:eastAsia="ru-RU"/>
              </w:rPr>
            </w:pPr>
            <w:r>
              <w:rPr>
                <w:i/>
                <w:iCs/>
                <w:lang w:eastAsia="ru-RU"/>
              </w:rPr>
              <w:t>m=0.20</w:t>
            </w:r>
          </w:p>
        </w:tc>
        <w:tc>
          <w:tcPr>
            <w:tcW w:w="4509" w:type="dxa"/>
            <w:tcBorders>
              <w:top w:val="nil"/>
              <w:left w:val="nil"/>
              <w:bottom w:val="nil"/>
              <w:right w:val="nil"/>
            </w:tcBorders>
            <w:vAlign w:val="center"/>
          </w:tcPr>
          <w:p w14:paraId="4D48E1DA" w14:textId="77777777" w:rsidR="00EE2FB3" w:rsidRDefault="00EE2FB3">
            <w:pPr>
              <w:jc w:val="center"/>
              <w:rPr>
                <w:lang w:eastAsia="ru-RU"/>
              </w:rPr>
            </w:pPr>
          </w:p>
        </w:tc>
      </w:tr>
      <w:tr w:rsidR="00EE2FB3" w14:paraId="66692B81" w14:textId="77777777">
        <w:tc>
          <w:tcPr>
            <w:tcW w:w="9025" w:type="dxa"/>
            <w:gridSpan w:val="2"/>
            <w:tcBorders>
              <w:top w:val="nil"/>
              <w:left w:val="nil"/>
              <w:bottom w:val="nil"/>
              <w:right w:val="nil"/>
            </w:tcBorders>
            <w:vAlign w:val="center"/>
          </w:tcPr>
          <w:p w14:paraId="186E9C26" w14:textId="77777777" w:rsidR="00EE2FB3" w:rsidRDefault="00000000" w:rsidP="00161537">
            <w:pPr>
              <w:pStyle w:val="FigureCaption"/>
              <w:rPr>
                <w:b/>
                <w:bCs/>
              </w:rPr>
            </w:pPr>
            <w:r>
              <w:rPr>
                <w:b/>
                <w:caps/>
                <w:lang w:eastAsia="ru-RU"/>
              </w:rPr>
              <w:t>Figure 2.</w:t>
            </w:r>
            <w:r>
              <w:rPr>
                <w:lang w:eastAsia="ru-RU"/>
              </w:rPr>
              <w:t xml:space="preserve"> A grid of slip lines for smooth and rough </w:t>
            </w:r>
            <w:proofErr w:type="gramStart"/>
            <w:r>
              <w:rPr>
                <w:lang w:eastAsia="ru-RU"/>
              </w:rPr>
              <w:t>ball</w:t>
            </w:r>
            <w:proofErr w:type="gramEnd"/>
            <w:r>
              <w:rPr>
                <w:lang w:eastAsia="ru-RU"/>
              </w:rPr>
              <w:t xml:space="preserve">. </w:t>
            </w:r>
            <w:r>
              <w:rPr>
                <w:lang w:eastAsia="ru-RU"/>
              </w:rPr>
              <w:br/>
              <w:t>Dependence of average pressure on the value of friction coefficient</w:t>
            </w:r>
          </w:p>
        </w:tc>
      </w:tr>
    </w:tbl>
    <w:p w14:paraId="6BD9675F" w14:textId="77777777" w:rsidR="00161537" w:rsidRDefault="00161537" w:rsidP="00161537">
      <w:pPr>
        <w:pStyle w:val="Paragraph"/>
      </w:pPr>
    </w:p>
    <w:p w14:paraId="6BB6E938" w14:textId="00AF9AFC" w:rsidR="00EE2FB3" w:rsidRDefault="00000000" w:rsidP="00161537">
      <w:pPr>
        <w:pStyle w:val="Paragraph"/>
      </w:pPr>
      <w:r>
        <w:t>The mesh analysis shows that the indenter geometry and the friction coefficient on the contact surface dramatically affect the plastic flow pattern of the material. In particular, the presence of friction leads to distortion of slip lines at the indenter surface and formation of stagnant zones.</w:t>
      </w:r>
    </w:p>
    <w:p w14:paraId="631DEC8C" w14:textId="057E6288" w:rsidR="00EE2FB3" w:rsidRDefault="00000000" w:rsidP="00161537">
      <w:pPr>
        <w:pStyle w:val="Paragraph"/>
      </w:pPr>
      <w:r>
        <w:t xml:space="preserve">States of complete and incomplete plasticity. The regions of complete and incomplete plasticity are separated by surfaces where </w:t>
      </w:r>
      <w:r>
        <w:rPr>
          <w:i/>
          <w:iCs/>
        </w:rPr>
        <w:t>σ</w:t>
      </w:r>
      <w:r>
        <w:rPr>
          <w:i/>
          <w:iCs/>
          <w:vertAlign w:val="subscript"/>
        </w:rPr>
        <w:t>2</w:t>
      </w:r>
      <w:r>
        <w:t xml:space="preserve"> becomes equal to one of the extreme principal stresses. Calculations show that with increasing depth of introduction </w:t>
      </w:r>
      <m:oMath>
        <m:r>
          <m:rPr>
            <m:lit/>
            <m:nor/>
          </m:rPr>
          <w:rPr>
            <w:rFonts w:ascii="Cambria Math" w:hAnsi="Cambria Math"/>
          </w:rPr>
          <m:t xml:space="preserve"> </m:t>
        </m:r>
      </m:oMath>
      <w:r>
        <w:rPr>
          <w:rFonts w:eastAsiaTheme="minorEastAsia"/>
        </w:rPr>
        <w:t xml:space="preserve"> </w:t>
      </w:r>
      <w:r>
        <w:t>the region of incomplete plasticity decreases, and eventually the entire plastic zone passes to the state of complete plasticity (</w:t>
      </w:r>
      <w:r w:rsidR="00161537">
        <w:t>F</w:t>
      </w:r>
      <w:r>
        <w:t>ig. 3).</w:t>
      </w:r>
    </w:p>
    <w:tbl>
      <w:tblPr>
        <w:tblStyle w:val="Tabellenraster"/>
        <w:tblW w:w="7650" w:type="dxa"/>
        <w:jc w:val="center"/>
        <w:tblLayout w:type="fixed"/>
        <w:tblLook w:val="04A0" w:firstRow="1" w:lastRow="0" w:firstColumn="1" w:lastColumn="0" w:noHBand="0" w:noVBand="1"/>
      </w:tblPr>
      <w:tblGrid>
        <w:gridCol w:w="3822"/>
        <w:gridCol w:w="3828"/>
      </w:tblGrid>
      <w:tr w:rsidR="00EE2FB3" w14:paraId="2F3F8CDE" w14:textId="77777777">
        <w:trPr>
          <w:jc w:val="center"/>
        </w:trPr>
        <w:tc>
          <w:tcPr>
            <w:tcW w:w="3822" w:type="dxa"/>
            <w:tcBorders>
              <w:top w:val="nil"/>
              <w:left w:val="nil"/>
              <w:bottom w:val="nil"/>
              <w:right w:val="nil"/>
            </w:tcBorders>
            <w:vAlign w:val="center"/>
          </w:tcPr>
          <w:p w14:paraId="0E08A395" w14:textId="77777777" w:rsidR="00EE2FB3" w:rsidRDefault="00000000">
            <w:pPr>
              <w:spacing w:line="360" w:lineRule="auto"/>
              <w:jc w:val="center"/>
            </w:pPr>
            <w:r>
              <w:rPr>
                <w:noProof/>
                <w:lang w:eastAsia="ru-RU"/>
              </w:rPr>
              <w:drawing>
                <wp:inline distT="0" distB="0" distL="0" distR="0" wp14:anchorId="4BD457B8" wp14:editId="2C36170B">
                  <wp:extent cx="2160270" cy="874395"/>
                  <wp:effectExtent l="0" t="0" r="0" b="0"/>
                  <wp:docPr id="1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pic:cNvPicPr>
                            <a:picLocks noChangeAspect="1" noChangeArrowheads="1"/>
                          </pic:cNvPicPr>
                        </pic:nvPicPr>
                        <pic:blipFill>
                          <a:blip r:embed="rId30"/>
                          <a:stretch>
                            <a:fillRect/>
                          </a:stretch>
                        </pic:blipFill>
                        <pic:spPr bwMode="auto">
                          <a:xfrm>
                            <a:off x="0" y="0"/>
                            <a:ext cx="2160270" cy="874395"/>
                          </a:xfrm>
                          <a:prstGeom prst="rect">
                            <a:avLst/>
                          </a:prstGeom>
                        </pic:spPr>
                      </pic:pic>
                    </a:graphicData>
                  </a:graphic>
                </wp:inline>
              </w:drawing>
            </w:r>
          </w:p>
        </w:tc>
        <w:tc>
          <w:tcPr>
            <w:tcW w:w="3827" w:type="dxa"/>
            <w:tcBorders>
              <w:top w:val="nil"/>
              <w:left w:val="nil"/>
              <w:bottom w:val="nil"/>
              <w:right w:val="nil"/>
            </w:tcBorders>
            <w:vAlign w:val="center"/>
          </w:tcPr>
          <w:p w14:paraId="7C78541B" w14:textId="77777777" w:rsidR="00EE2FB3" w:rsidRDefault="00000000">
            <w:pPr>
              <w:spacing w:line="360" w:lineRule="auto"/>
              <w:jc w:val="center"/>
            </w:pPr>
            <w:r>
              <w:rPr>
                <w:noProof/>
                <w:lang w:eastAsia="ru-RU"/>
              </w:rPr>
              <w:drawing>
                <wp:inline distT="0" distB="0" distL="0" distR="0" wp14:anchorId="321EDBBC" wp14:editId="64E093DC">
                  <wp:extent cx="2160270" cy="892810"/>
                  <wp:effectExtent l="0" t="0" r="0" b="0"/>
                  <wp:docPr id="11"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pic:cNvPicPr>
                            <a:picLocks noChangeAspect="1" noChangeArrowheads="1"/>
                          </pic:cNvPicPr>
                        </pic:nvPicPr>
                        <pic:blipFill>
                          <a:blip r:embed="rId31"/>
                          <a:stretch>
                            <a:fillRect/>
                          </a:stretch>
                        </pic:blipFill>
                        <pic:spPr bwMode="auto">
                          <a:xfrm>
                            <a:off x="0" y="0"/>
                            <a:ext cx="2160270" cy="892810"/>
                          </a:xfrm>
                          <a:prstGeom prst="rect">
                            <a:avLst/>
                          </a:prstGeom>
                        </pic:spPr>
                      </pic:pic>
                    </a:graphicData>
                  </a:graphic>
                </wp:inline>
              </w:drawing>
            </w:r>
          </w:p>
        </w:tc>
      </w:tr>
      <w:tr w:rsidR="00EE2FB3" w14:paraId="2527A509" w14:textId="77777777">
        <w:trPr>
          <w:jc w:val="center"/>
        </w:trPr>
        <w:tc>
          <w:tcPr>
            <w:tcW w:w="3822" w:type="dxa"/>
            <w:tcBorders>
              <w:top w:val="nil"/>
              <w:left w:val="nil"/>
              <w:bottom w:val="nil"/>
              <w:right w:val="nil"/>
            </w:tcBorders>
            <w:vAlign w:val="center"/>
          </w:tcPr>
          <w:p w14:paraId="340BDA45" w14:textId="77777777" w:rsidR="00EE2FB3" w:rsidRDefault="00000000">
            <w:pPr>
              <w:jc w:val="center"/>
              <w:rPr>
                <w:sz w:val="18"/>
                <w:szCs w:val="18"/>
              </w:rPr>
            </w:pPr>
            <w:r>
              <w:rPr>
                <w:rFonts w:ascii="Symbol" w:eastAsia="Symbol" w:hAnsi="Symbol" w:cs="Symbol"/>
                <w:sz w:val="18"/>
                <w:szCs w:val="18"/>
                <w:lang w:eastAsia="ru-RU"/>
              </w:rPr>
              <w:sym w:font="Symbol" w:char="F064"/>
            </w:r>
            <w:r>
              <w:rPr>
                <w:sz w:val="18"/>
                <w:szCs w:val="18"/>
                <w:lang w:eastAsia="ru-RU"/>
              </w:rPr>
              <w:t>=10</w:t>
            </w:r>
            <w:r>
              <w:rPr>
                <w:sz w:val="18"/>
                <w:szCs w:val="18"/>
                <w:vertAlign w:val="superscript"/>
                <w:lang w:eastAsia="ru-RU"/>
              </w:rPr>
              <w:t>-4</w:t>
            </w:r>
          </w:p>
        </w:tc>
        <w:tc>
          <w:tcPr>
            <w:tcW w:w="3827" w:type="dxa"/>
            <w:tcBorders>
              <w:top w:val="nil"/>
              <w:left w:val="nil"/>
              <w:bottom w:val="nil"/>
              <w:right w:val="nil"/>
            </w:tcBorders>
            <w:vAlign w:val="center"/>
          </w:tcPr>
          <w:p w14:paraId="45C156B1" w14:textId="77777777" w:rsidR="00EE2FB3" w:rsidRDefault="00000000">
            <w:pPr>
              <w:jc w:val="center"/>
              <w:rPr>
                <w:sz w:val="18"/>
                <w:szCs w:val="18"/>
              </w:rPr>
            </w:pPr>
            <w:r>
              <w:rPr>
                <w:rFonts w:ascii="Symbol" w:eastAsia="Symbol" w:hAnsi="Symbol" w:cs="Symbol"/>
                <w:sz w:val="18"/>
                <w:szCs w:val="18"/>
                <w:lang w:eastAsia="ru-RU"/>
              </w:rPr>
              <w:sym w:font="Symbol" w:char="F064"/>
            </w:r>
            <w:r>
              <w:rPr>
                <w:sz w:val="18"/>
                <w:szCs w:val="18"/>
                <w:lang w:eastAsia="ru-RU"/>
              </w:rPr>
              <w:t>=5</w:t>
            </w:r>
            <w:r>
              <w:rPr>
                <w:rFonts w:ascii="Symbol" w:eastAsia="Symbol" w:hAnsi="Symbol" w:cs="Symbol"/>
                <w:sz w:val="18"/>
                <w:szCs w:val="18"/>
                <w:lang w:eastAsia="ru-RU"/>
              </w:rPr>
              <w:sym w:font="Symbol" w:char="F0D7"/>
            </w:r>
            <w:r>
              <w:rPr>
                <w:sz w:val="18"/>
                <w:szCs w:val="18"/>
                <w:lang w:eastAsia="ru-RU"/>
              </w:rPr>
              <w:t>10</w:t>
            </w:r>
            <w:r>
              <w:rPr>
                <w:sz w:val="18"/>
                <w:szCs w:val="18"/>
                <w:vertAlign w:val="superscript"/>
                <w:lang w:eastAsia="ru-RU"/>
              </w:rPr>
              <w:t>-4</w:t>
            </w:r>
          </w:p>
        </w:tc>
      </w:tr>
      <w:tr w:rsidR="00EE2FB3" w14:paraId="3A984509" w14:textId="77777777">
        <w:trPr>
          <w:jc w:val="center"/>
        </w:trPr>
        <w:tc>
          <w:tcPr>
            <w:tcW w:w="3822" w:type="dxa"/>
            <w:tcBorders>
              <w:top w:val="nil"/>
              <w:left w:val="nil"/>
              <w:bottom w:val="nil"/>
              <w:right w:val="nil"/>
            </w:tcBorders>
            <w:vAlign w:val="center"/>
          </w:tcPr>
          <w:p w14:paraId="7CF310D9" w14:textId="77777777" w:rsidR="00EE2FB3" w:rsidRDefault="00000000">
            <w:pPr>
              <w:spacing w:line="360" w:lineRule="auto"/>
              <w:jc w:val="center"/>
            </w:pPr>
            <w:r>
              <w:rPr>
                <w:noProof/>
                <w:lang w:eastAsia="ru-RU"/>
              </w:rPr>
              <w:drawing>
                <wp:inline distT="0" distB="0" distL="0" distR="0" wp14:anchorId="16955397" wp14:editId="79B47436">
                  <wp:extent cx="2160270" cy="915670"/>
                  <wp:effectExtent l="0" t="0" r="0" b="0"/>
                  <wp:docPr id="12"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pic:cNvPicPr>
                            <a:picLocks noChangeAspect="1" noChangeArrowheads="1"/>
                          </pic:cNvPicPr>
                        </pic:nvPicPr>
                        <pic:blipFill>
                          <a:blip r:embed="rId32"/>
                          <a:stretch>
                            <a:fillRect/>
                          </a:stretch>
                        </pic:blipFill>
                        <pic:spPr bwMode="auto">
                          <a:xfrm>
                            <a:off x="0" y="0"/>
                            <a:ext cx="2160270" cy="915670"/>
                          </a:xfrm>
                          <a:prstGeom prst="rect">
                            <a:avLst/>
                          </a:prstGeom>
                        </pic:spPr>
                      </pic:pic>
                    </a:graphicData>
                  </a:graphic>
                </wp:inline>
              </w:drawing>
            </w:r>
          </w:p>
        </w:tc>
        <w:tc>
          <w:tcPr>
            <w:tcW w:w="3827" w:type="dxa"/>
            <w:tcBorders>
              <w:top w:val="nil"/>
              <w:left w:val="nil"/>
              <w:bottom w:val="nil"/>
              <w:right w:val="nil"/>
            </w:tcBorders>
            <w:vAlign w:val="center"/>
          </w:tcPr>
          <w:p w14:paraId="13DA5915" w14:textId="77777777" w:rsidR="00EE2FB3" w:rsidRDefault="00000000">
            <w:pPr>
              <w:spacing w:line="360" w:lineRule="auto"/>
              <w:jc w:val="center"/>
            </w:pPr>
            <w:r>
              <w:rPr>
                <w:noProof/>
                <w:lang w:eastAsia="ru-RU"/>
              </w:rPr>
              <w:drawing>
                <wp:inline distT="0" distB="0" distL="0" distR="0" wp14:anchorId="1ADB29D7" wp14:editId="64E0D812">
                  <wp:extent cx="2160270" cy="870585"/>
                  <wp:effectExtent l="0" t="0" r="0" b="0"/>
                  <wp:docPr id="13"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pic:cNvPicPr>
                            <a:picLocks noChangeAspect="1" noChangeArrowheads="1"/>
                          </pic:cNvPicPr>
                        </pic:nvPicPr>
                        <pic:blipFill>
                          <a:blip r:embed="rId33"/>
                          <a:stretch>
                            <a:fillRect/>
                          </a:stretch>
                        </pic:blipFill>
                        <pic:spPr bwMode="auto">
                          <a:xfrm>
                            <a:off x="0" y="0"/>
                            <a:ext cx="2160270" cy="870585"/>
                          </a:xfrm>
                          <a:prstGeom prst="rect">
                            <a:avLst/>
                          </a:prstGeom>
                        </pic:spPr>
                      </pic:pic>
                    </a:graphicData>
                  </a:graphic>
                </wp:inline>
              </w:drawing>
            </w:r>
          </w:p>
        </w:tc>
      </w:tr>
      <w:tr w:rsidR="00EE2FB3" w14:paraId="14A41840" w14:textId="77777777">
        <w:trPr>
          <w:jc w:val="center"/>
        </w:trPr>
        <w:tc>
          <w:tcPr>
            <w:tcW w:w="3822" w:type="dxa"/>
            <w:tcBorders>
              <w:top w:val="nil"/>
              <w:left w:val="nil"/>
              <w:bottom w:val="nil"/>
              <w:right w:val="nil"/>
            </w:tcBorders>
            <w:vAlign w:val="center"/>
          </w:tcPr>
          <w:p w14:paraId="7E9D2BE7" w14:textId="77777777" w:rsidR="00EE2FB3" w:rsidRDefault="00000000">
            <w:pPr>
              <w:jc w:val="center"/>
              <w:rPr>
                <w:sz w:val="18"/>
                <w:szCs w:val="18"/>
              </w:rPr>
            </w:pPr>
            <w:r>
              <w:rPr>
                <w:rFonts w:ascii="Symbol" w:eastAsia="Symbol" w:hAnsi="Symbol" w:cs="Symbol"/>
                <w:sz w:val="18"/>
                <w:szCs w:val="18"/>
                <w:lang w:eastAsia="ru-RU"/>
              </w:rPr>
              <w:sym w:font="Symbol" w:char="F064"/>
            </w:r>
            <w:r>
              <w:rPr>
                <w:sz w:val="18"/>
                <w:szCs w:val="18"/>
                <w:lang w:eastAsia="ru-RU"/>
              </w:rPr>
              <w:t>=10</w:t>
            </w:r>
            <w:r>
              <w:rPr>
                <w:sz w:val="18"/>
                <w:szCs w:val="18"/>
                <w:vertAlign w:val="superscript"/>
                <w:lang w:eastAsia="ru-RU"/>
              </w:rPr>
              <w:t>-3</w:t>
            </w:r>
          </w:p>
        </w:tc>
        <w:tc>
          <w:tcPr>
            <w:tcW w:w="3827" w:type="dxa"/>
            <w:tcBorders>
              <w:top w:val="nil"/>
              <w:left w:val="nil"/>
              <w:bottom w:val="nil"/>
              <w:right w:val="nil"/>
            </w:tcBorders>
            <w:vAlign w:val="center"/>
          </w:tcPr>
          <w:p w14:paraId="6EAA419D" w14:textId="77777777" w:rsidR="00EE2FB3" w:rsidRDefault="00000000">
            <w:pPr>
              <w:jc w:val="center"/>
              <w:rPr>
                <w:sz w:val="18"/>
                <w:szCs w:val="18"/>
              </w:rPr>
            </w:pPr>
            <w:r>
              <w:rPr>
                <w:rFonts w:ascii="Symbol" w:eastAsia="Symbol" w:hAnsi="Symbol" w:cs="Symbol"/>
                <w:sz w:val="18"/>
                <w:szCs w:val="18"/>
                <w:lang w:eastAsia="ru-RU"/>
              </w:rPr>
              <w:sym w:font="Symbol" w:char="F064"/>
            </w:r>
            <w:r>
              <w:rPr>
                <w:sz w:val="18"/>
                <w:szCs w:val="18"/>
                <w:lang w:eastAsia="ru-RU"/>
              </w:rPr>
              <w:t>=10</w:t>
            </w:r>
            <w:r>
              <w:rPr>
                <w:sz w:val="18"/>
                <w:szCs w:val="18"/>
                <w:vertAlign w:val="superscript"/>
                <w:lang w:eastAsia="ru-RU"/>
              </w:rPr>
              <w:t>-4</w:t>
            </w:r>
          </w:p>
        </w:tc>
      </w:tr>
      <w:tr w:rsidR="00EE2FB3" w14:paraId="128CE264" w14:textId="77777777">
        <w:trPr>
          <w:jc w:val="center"/>
        </w:trPr>
        <w:tc>
          <w:tcPr>
            <w:tcW w:w="3822" w:type="dxa"/>
            <w:tcBorders>
              <w:top w:val="nil"/>
              <w:left w:val="nil"/>
              <w:bottom w:val="nil"/>
              <w:right w:val="nil"/>
            </w:tcBorders>
            <w:vAlign w:val="center"/>
          </w:tcPr>
          <w:p w14:paraId="76431E99" w14:textId="77777777" w:rsidR="00EE2FB3" w:rsidRDefault="00000000">
            <w:pPr>
              <w:spacing w:line="360" w:lineRule="auto"/>
              <w:jc w:val="center"/>
            </w:pPr>
            <w:r>
              <w:rPr>
                <w:noProof/>
                <w:lang w:eastAsia="ru-RU"/>
              </w:rPr>
              <w:lastRenderedPageBreak/>
              <w:drawing>
                <wp:inline distT="0" distB="0" distL="0" distR="0" wp14:anchorId="20CE28DF" wp14:editId="2002AFEE">
                  <wp:extent cx="2160270" cy="869950"/>
                  <wp:effectExtent l="0" t="0" r="0" b="0"/>
                  <wp:docPr id="14"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pic:cNvPicPr>
                            <a:picLocks noChangeAspect="1" noChangeArrowheads="1"/>
                          </pic:cNvPicPr>
                        </pic:nvPicPr>
                        <pic:blipFill>
                          <a:blip r:embed="rId34"/>
                          <a:stretch>
                            <a:fillRect/>
                          </a:stretch>
                        </pic:blipFill>
                        <pic:spPr bwMode="auto">
                          <a:xfrm>
                            <a:off x="0" y="0"/>
                            <a:ext cx="2160270" cy="869950"/>
                          </a:xfrm>
                          <a:prstGeom prst="rect">
                            <a:avLst/>
                          </a:prstGeom>
                        </pic:spPr>
                      </pic:pic>
                    </a:graphicData>
                  </a:graphic>
                </wp:inline>
              </w:drawing>
            </w:r>
          </w:p>
        </w:tc>
        <w:tc>
          <w:tcPr>
            <w:tcW w:w="3827" w:type="dxa"/>
            <w:tcBorders>
              <w:top w:val="nil"/>
              <w:left w:val="nil"/>
              <w:bottom w:val="nil"/>
              <w:right w:val="nil"/>
            </w:tcBorders>
            <w:vAlign w:val="center"/>
          </w:tcPr>
          <w:p w14:paraId="07F9BB23" w14:textId="77777777" w:rsidR="00EE2FB3" w:rsidRDefault="00000000">
            <w:pPr>
              <w:spacing w:line="360" w:lineRule="auto"/>
              <w:jc w:val="center"/>
            </w:pPr>
            <w:r>
              <w:rPr>
                <w:noProof/>
                <w:lang w:eastAsia="ru-RU"/>
              </w:rPr>
              <w:drawing>
                <wp:inline distT="0" distB="0" distL="0" distR="0" wp14:anchorId="22240ACA" wp14:editId="5BBEAC3E">
                  <wp:extent cx="2160270" cy="914400"/>
                  <wp:effectExtent l="0" t="0" r="0" b="0"/>
                  <wp:docPr id="15"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pic:cNvPicPr>
                            <a:picLocks noChangeAspect="1" noChangeArrowheads="1"/>
                          </pic:cNvPicPr>
                        </pic:nvPicPr>
                        <pic:blipFill>
                          <a:blip r:embed="rId35"/>
                          <a:stretch>
                            <a:fillRect/>
                          </a:stretch>
                        </pic:blipFill>
                        <pic:spPr bwMode="auto">
                          <a:xfrm>
                            <a:off x="0" y="0"/>
                            <a:ext cx="2160270" cy="914400"/>
                          </a:xfrm>
                          <a:prstGeom prst="rect">
                            <a:avLst/>
                          </a:prstGeom>
                        </pic:spPr>
                      </pic:pic>
                    </a:graphicData>
                  </a:graphic>
                </wp:inline>
              </w:drawing>
            </w:r>
          </w:p>
        </w:tc>
      </w:tr>
      <w:tr w:rsidR="00EE2FB3" w14:paraId="5F03ECCD" w14:textId="77777777">
        <w:trPr>
          <w:jc w:val="center"/>
        </w:trPr>
        <w:tc>
          <w:tcPr>
            <w:tcW w:w="3822" w:type="dxa"/>
            <w:tcBorders>
              <w:top w:val="nil"/>
              <w:left w:val="nil"/>
              <w:bottom w:val="nil"/>
              <w:right w:val="nil"/>
            </w:tcBorders>
            <w:vAlign w:val="center"/>
          </w:tcPr>
          <w:p w14:paraId="41D5E467" w14:textId="77777777" w:rsidR="00EE2FB3" w:rsidRDefault="00000000">
            <w:pPr>
              <w:jc w:val="center"/>
              <w:rPr>
                <w:sz w:val="18"/>
                <w:szCs w:val="18"/>
              </w:rPr>
            </w:pPr>
            <w:r>
              <w:rPr>
                <w:rFonts w:ascii="Symbol" w:eastAsia="Symbol" w:hAnsi="Symbol" w:cs="Symbol"/>
                <w:sz w:val="18"/>
                <w:szCs w:val="18"/>
                <w:lang w:eastAsia="ru-RU"/>
              </w:rPr>
              <w:sym w:font="Symbol" w:char="F064"/>
            </w:r>
            <w:r>
              <w:rPr>
                <w:sz w:val="18"/>
                <w:szCs w:val="18"/>
                <w:lang w:eastAsia="ru-RU"/>
              </w:rPr>
              <w:t>=5</w:t>
            </w:r>
            <w:r>
              <w:rPr>
                <w:rFonts w:ascii="Symbol" w:eastAsia="Symbol" w:hAnsi="Symbol" w:cs="Symbol"/>
                <w:sz w:val="18"/>
                <w:szCs w:val="18"/>
                <w:lang w:eastAsia="ru-RU"/>
              </w:rPr>
              <w:sym w:font="Symbol" w:char="F0D7"/>
            </w:r>
            <w:r>
              <w:rPr>
                <w:sz w:val="18"/>
                <w:szCs w:val="18"/>
                <w:lang w:eastAsia="ru-RU"/>
              </w:rPr>
              <w:t>10</w:t>
            </w:r>
            <w:r>
              <w:rPr>
                <w:sz w:val="18"/>
                <w:szCs w:val="18"/>
                <w:vertAlign w:val="superscript"/>
                <w:lang w:eastAsia="ru-RU"/>
              </w:rPr>
              <w:t>-4</w:t>
            </w:r>
          </w:p>
        </w:tc>
        <w:tc>
          <w:tcPr>
            <w:tcW w:w="3827" w:type="dxa"/>
            <w:tcBorders>
              <w:top w:val="nil"/>
              <w:left w:val="nil"/>
              <w:bottom w:val="nil"/>
              <w:right w:val="nil"/>
            </w:tcBorders>
            <w:vAlign w:val="center"/>
          </w:tcPr>
          <w:p w14:paraId="45A82799" w14:textId="77777777" w:rsidR="00EE2FB3" w:rsidRDefault="00000000">
            <w:pPr>
              <w:jc w:val="center"/>
              <w:rPr>
                <w:sz w:val="18"/>
                <w:szCs w:val="18"/>
              </w:rPr>
            </w:pPr>
            <w:r>
              <w:rPr>
                <w:rFonts w:ascii="Symbol" w:eastAsia="Symbol" w:hAnsi="Symbol" w:cs="Symbol"/>
                <w:sz w:val="18"/>
                <w:szCs w:val="18"/>
                <w:lang w:eastAsia="ru-RU"/>
              </w:rPr>
              <w:sym w:font="Symbol" w:char="F064"/>
            </w:r>
            <w:r>
              <w:rPr>
                <w:sz w:val="18"/>
                <w:szCs w:val="18"/>
                <w:lang w:eastAsia="ru-RU"/>
              </w:rPr>
              <w:t>=10</w:t>
            </w:r>
            <w:r>
              <w:rPr>
                <w:sz w:val="18"/>
                <w:szCs w:val="18"/>
                <w:vertAlign w:val="superscript"/>
                <w:lang w:eastAsia="ru-RU"/>
              </w:rPr>
              <w:t>-3</w:t>
            </w:r>
          </w:p>
        </w:tc>
      </w:tr>
      <w:tr w:rsidR="00EE2FB3" w14:paraId="05DA99E0" w14:textId="77777777">
        <w:trPr>
          <w:jc w:val="center"/>
        </w:trPr>
        <w:tc>
          <w:tcPr>
            <w:tcW w:w="7649" w:type="dxa"/>
            <w:gridSpan w:val="2"/>
            <w:tcBorders>
              <w:top w:val="nil"/>
              <w:left w:val="nil"/>
              <w:bottom w:val="nil"/>
              <w:right w:val="nil"/>
            </w:tcBorders>
            <w:vAlign w:val="center"/>
          </w:tcPr>
          <w:p w14:paraId="34A0549B" w14:textId="77777777" w:rsidR="00EE2FB3" w:rsidRDefault="00000000" w:rsidP="00161537">
            <w:pPr>
              <w:pStyle w:val="FigureCaption"/>
            </w:pPr>
            <w:r>
              <w:rPr>
                <w:b/>
                <w:caps/>
                <w:lang w:eastAsia="ru-RU"/>
              </w:rPr>
              <w:t>Figure 3.</w:t>
            </w:r>
            <w:r>
              <w:rPr>
                <w:lang w:eastAsia="ru-RU"/>
              </w:rPr>
              <w:t xml:space="preserve"> Grid of slip lines and boundary of zones of complete and incomplete plasticity</w:t>
            </w:r>
          </w:p>
        </w:tc>
      </w:tr>
    </w:tbl>
    <w:p w14:paraId="2E4DD881" w14:textId="77777777" w:rsidR="00EE2FB3" w:rsidRDefault="00000000" w:rsidP="00161537">
      <w:pPr>
        <w:pStyle w:val="Paragraph"/>
      </w:pPr>
      <w:r>
        <w:t>The initial isotropic material becomes anisotropic during plastic deformation. This occurs due to the formation of a mesh of weakened sliding surfaces. Shear resistance along these surfaces drops, while elastic coupling is maintained in other directions. This deformational nature of anisotropy is a key feature of the plastic behavior of materials.</w:t>
      </w:r>
    </w:p>
    <w:p w14:paraId="7B779431" w14:textId="77777777" w:rsidR="00EE2FB3" w:rsidRDefault="00000000" w:rsidP="00161537">
      <w:pPr>
        <w:pStyle w:val="berschrift1"/>
        <w:rPr>
          <w:sz w:val="20"/>
        </w:rPr>
      </w:pPr>
      <w:r>
        <w:t>CONCLUSION</w:t>
      </w:r>
    </w:p>
    <w:p w14:paraId="357D1902" w14:textId="77777777" w:rsidR="00EE2FB3" w:rsidRDefault="00000000" w:rsidP="00161537">
      <w:pPr>
        <w:pStyle w:val="Paragraph"/>
      </w:pPr>
      <w:r>
        <w:t xml:space="preserve">The conducted study confirmed that the method of characteristics is an effective tool for solving problems of axisymmetric introduction of bodies of rotation into plastic medium. Despite idealizing assumptions (rigid-plastic material model), this approach allows to describe with high accuracy key aspects of the indentation process: formation of plastic zones, influence of indenter geometry and friction, and occurrence of stagnant zones. The </w:t>
      </w:r>
      <w:proofErr w:type="gramStart"/>
      <w:r>
        <w:t>obtained results</w:t>
      </w:r>
      <w:proofErr w:type="gramEnd"/>
      <w:r>
        <w:t xml:space="preserve"> can be used in engineering calculations and for verification of numerical methods.</w:t>
      </w:r>
    </w:p>
    <w:p w14:paraId="1B352949" w14:textId="77777777" w:rsidR="00EE2FB3" w:rsidRDefault="00000000" w:rsidP="00161537">
      <w:pPr>
        <w:pStyle w:val="berschrift1"/>
        <w:rPr>
          <w:sz w:val="20"/>
        </w:rPr>
      </w:pPr>
      <w:r>
        <w:t>References</w:t>
      </w:r>
    </w:p>
    <w:p w14:paraId="68EE6FF9" w14:textId="2223E1E4" w:rsidR="00587C74" w:rsidRDefault="00000000" w:rsidP="00161537">
      <w:pPr>
        <w:pStyle w:val="Reference"/>
      </w:pPr>
      <w:r w:rsidRPr="00587C74">
        <w:rPr>
          <w:lang w:val="de-DE"/>
        </w:rPr>
        <w:t>H. Hencky, “Über einige statisch bestimmte Fälle des Gleichgewichts in plastischen Körpern.” </w:t>
      </w:r>
      <w:r>
        <w:t>(1923), ZAMM </w:t>
      </w:r>
      <w:r w:rsidRPr="00587C74">
        <w:rPr>
          <w:b/>
          <w:bCs/>
        </w:rPr>
        <w:t>3</w:t>
      </w:r>
      <w:r>
        <w:t xml:space="preserve"> (4): 241–251. </w:t>
      </w:r>
      <w:hyperlink r:id="rId36" w:history="1">
        <w:r w:rsidR="00587C74" w:rsidRPr="003D7972">
          <w:rPr>
            <w:rStyle w:val="Hyperlink"/>
          </w:rPr>
          <w:t>https://doi.org/10.1002/zamm.19230030401</w:t>
        </w:r>
      </w:hyperlink>
    </w:p>
    <w:p w14:paraId="2AAC7167" w14:textId="77777777" w:rsidR="00EE2FB3" w:rsidRDefault="00000000" w:rsidP="00161537">
      <w:pPr>
        <w:pStyle w:val="Reference"/>
      </w:pPr>
      <w:r>
        <w:t>L. Prandtl, O tvyordosti plasticheskikh materialov i soprotivlenii rezaniyu [On the hardness of plastic materials and resistance to cutting], in Teoriya plastichnosti [Theory of Plasticity] (IL, Moscow, 1948), pp. 70–79.</w:t>
      </w:r>
    </w:p>
    <w:p w14:paraId="34873BF5" w14:textId="77777777" w:rsidR="00EE2FB3" w:rsidRDefault="00000000" w:rsidP="00161537">
      <w:pPr>
        <w:pStyle w:val="Reference"/>
      </w:pPr>
      <w:r>
        <w:t>R. Hill, The Mathematical Theory of Plasticity (Oxford University Press, Oxford, 1950).</w:t>
      </w:r>
    </w:p>
    <w:p w14:paraId="4314010B" w14:textId="4170D0AC" w:rsidR="00EE2FB3" w:rsidRDefault="00000000" w:rsidP="00161537">
      <w:pPr>
        <w:pStyle w:val="Reference"/>
      </w:pPr>
      <w:r>
        <w:t>A. L. Ishlinsky, “The problem of plasticity with axial symmetry and Brinell’s test.” </w:t>
      </w:r>
      <w:r>
        <w:rPr>
          <w:i/>
          <w:iCs/>
        </w:rPr>
        <w:t>J. Appl. Math. Mech.</w:t>
      </w:r>
      <w:r>
        <w:t xml:space="preserve"> </w:t>
      </w:r>
      <w:r w:rsidRPr="00161537">
        <w:rPr>
          <w:b/>
          <w:bCs/>
        </w:rPr>
        <w:t>8</w:t>
      </w:r>
      <w:r w:rsidR="00941963">
        <w:t>,</w:t>
      </w:r>
      <w:r>
        <w:t xml:space="preserve"> </w:t>
      </w:r>
      <w:r w:rsidR="00941963">
        <w:t xml:space="preserve">pp. </w:t>
      </w:r>
      <w:r>
        <w:t>201–224 (1944).</w:t>
      </w:r>
    </w:p>
    <w:p w14:paraId="1E7221EF" w14:textId="14C61DA9" w:rsidR="00587C74" w:rsidRDefault="00000000" w:rsidP="00587C74">
      <w:pPr>
        <w:pStyle w:val="Reference"/>
      </w:pPr>
      <w:r>
        <w:t>R. T. Shield, “On the plastic flow of metals under conditions of axial symmetry.” Proc. R. Soc. London, Ser. A </w:t>
      </w:r>
      <w:r w:rsidRPr="00587C74">
        <w:rPr>
          <w:b/>
          <w:bCs/>
        </w:rPr>
        <w:t>233</w:t>
      </w:r>
      <w:r>
        <w:t xml:space="preserve"> (1193)</w:t>
      </w:r>
      <w:r w:rsidR="00941963">
        <w:t>, pp.</w:t>
      </w:r>
      <w:r>
        <w:t xml:space="preserve"> 267–287 (1955). </w:t>
      </w:r>
      <w:hyperlink r:id="rId37" w:history="1">
        <w:r w:rsidR="00587C74" w:rsidRPr="003D7972">
          <w:rPr>
            <w:rStyle w:val="Hyperlink"/>
          </w:rPr>
          <w:t>https://doi.org/10.1098/rspa.1955.0262</w:t>
        </w:r>
      </w:hyperlink>
    </w:p>
    <w:p w14:paraId="42F983B8" w14:textId="77777777" w:rsidR="00EE2FB3" w:rsidRDefault="00000000" w:rsidP="00161537">
      <w:pPr>
        <w:pStyle w:val="Reference"/>
      </w:pPr>
      <w:r>
        <w:t>D. D. Ivlev, The Theory of Ideal Plasticity (Nauka, Moscow, 1966).</w:t>
      </w:r>
    </w:p>
    <w:p w14:paraId="793EFE23" w14:textId="77777777" w:rsidR="00EE2FB3" w:rsidRDefault="00000000" w:rsidP="00161537">
      <w:pPr>
        <w:pStyle w:val="Reference"/>
      </w:pPr>
      <w:r w:rsidRPr="00161537">
        <w:rPr>
          <w:lang w:val="de-DE"/>
        </w:rPr>
        <w:t>A. Haar and T. von Kármán, “Zur theorie der spanungszustände in plastischen und sandartigen medion.” </w:t>
      </w:r>
      <w:r>
        <w:rPr>
          <w:i/>
          <w:iCs/>
        </w:rPr>
        <w:t>Nachr Gesellsch Wissensch öttingen, Math-phys Klasse</w:t>
      </w:r>
      <w:r>
        <w:t xml:space="preserve"> 1909: 204–218.</w:t>
      </w:r>
    </w:p>
    <w:p w14:paraId="00A86BD2" w14:textId="4DF13645" w:rsidR="00EE2FB3" w:rsidRDefault="00000000" w:rsidP="00161537">
      <w:pPr>
        <w:pStyle w:val="Reference"/>
      </w:pPr>
      <w:r>
        <w:t xml:space="preserve">S. A. Khristianovich &amp; E. I. Shemyakin, On the theory of ideal plasticity. Mechanics of Solids, </w:t>
      </w:r>
      <w:r w:rsidRPr="00161537">
        <w:rPr>
          <w:b/>
          <w:bCs/>
        </w:rPr>
        <w:t>4</w:t>
      </w:r>
      <w:r>
        <w:t xml:space="preserve">, </w:t>
      </w:r>
      <w:r w:rsidR="00161537">
        <w:t>pp</w:t>
      </w:r>
      <w:r w:rsidR="00941963">
        <w:t>.</w:t>
      </w:r>
      <w:r w:rsidR="00161537">
        <w:t> </w:t>
      </w:r>
      <w:r>
        <w:t>86–97</w:t>
      </w:r>
      <w:r w:rsidR="00161537">
        <w:t>, (1967)</w:t>
      </w:r>
      <w:r>
        <w:t>.</w:t>
      </w:r>
    </w:p>
    <w:p w14:paraId="7A93474D" w14:textId="20631376" w:rsidR="00587C74" w:rsidRDefault="00000000" w:rsidP="00161537">
      <w:pPr>
        <w:pStyle w:val="Reference"/>
      </w:pPr>
      <w:r>
        <w:t xml:space="preserve">D. S. Dugdale, Cone Indentation Experiments. Journal of the Mechanics and Physics of Solids, </w:t>
      </w:r>
      <w:r w:rsidRPr="00587C74">
        <w:rPr>
          <w:b/>
          <w:bCs/>
        </w:rPr>
        <w:t>2</w:t>
      </w:r>
      <w:r>
        <w:t xml:space="preserve">(4), </w:t>
      </w:r>
      <w:r w:rsidR="00941963">
        <w:t xml:space="preserve">pp. </w:t>
      </w:r>
      <w:r>
        <w:t xml:space="preserve">265–277 (1954). </w:t>
      </w:r>
      <w:hyperlink r:id="rId38" w:history="1">
        <w:r w:rsidR="00587C74" w:rsidRPr="003D7972">
          <w:rPr>
            <w:rStyle w:val="Hyperlink"/>
          </w:rPr>
          <w:t>https://doi.org/10.1016/0022-5096(54)90015-0</w:t>
        </w:r>
      </w:hyperlink>
      <w:bookmarkEnd w:id="8"/>
    </w:p>
    <w:p w14:paraId="3876D704" w14:textId="77777777" w:rsidR="00EE2FB3" w:rsidRDefault="00EE2FB3"/>
    <w:sectPr w:rsidR="00EE2FB3" w:rsidSect="00F951E4">
      <w:pgSz w:w="12242" w:h="15842" w:code="1"/>
      <w:pgMar w:top="1440" w:right="1440" w:bottom="1440" w:left="1440" w:header="0" w:footer="0" w:gutter="0"/>
      <w:cols w:space="720"/>
      <w:formProt w:val="0"/>
      <w:docGrid w:linePitch="360" w:charSpace="-819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charset w:val="01"/>
    <w:family w:val="roman"/>
    <w:pitch w:val="variable"/>
  </w:font>
  <w:font w:name="Arial-ItalicMT">
    <w:altName w:val="Arial"/>
    <w:charset w:val="01"/>
    <w:family w:val="roman"/>
    <w:pitch w:val="variable"/>
  </w:font>
  <w:font w:name="Cambria Math">
    <w:panose1 w:val="02040503050406030204"/>
    <w:charset w:val="00"/>
    <w:family w:val="roman"/>
    <w:pitch w:val="variable"/>
    <w:sig w:usb0="E00006FF" w:usb1="420024FF" w:usb2="02000000" w:usb3="00000000" w:csb0="0000019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5A081D"/>
    <w:multiLevelType w:val="multilevel"/>
    <w:tmpl w:val="E0C2319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4" w15:restartNumberingAfterBreak="0">
    <w:nsid w:val="7C1E6293"/>
    <w:multiLevelType w:val="multilevel"/>
    <w:tmpl w:val="DC1E0566"/>
    <w:lvl w:ilvl="0">
      <w:start w:val="1"/>
      <w:numFmt w:val="decimal"/>
      <w:lvlText w:val="%1."/>
      <w:lvlJc w:val="left"/>
      <w:pPr>
        <w:tabs>
          <w:tab w:val="num" w:pos="0"/>
        </w:tabs>
        <w:ind w:left="1077" w:hanging="360"/>
      </w:p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num w:numId="1" w16cid:durableId="1410730018">
    <w:abstractNumId w:val="2"/>
  </w:num>
  <w:num w:numId="2" w16cid:durableId="882255741">
    <w:abstractNumId w:val="4"/>
  </w:num>
  <w:num w:numId="3" w16cid:durableId="2018462618">
    <w:abstractNumId w:val="0"/>
  </w:num>
  <w:num w:numId="4" w16cid:durableId="344795271">
    <w:abstractNumId w:val="3"/>
  </w:num>
  <w:num w:numId="5" w16cid:durableId="20470949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autoHyphenation/>
  <w:hyphenationZone w:val="425"/>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FB3"/>
    <w:rsid w:val="00161537"/>
    <w:rsid w:val="002A1071"/>
    <w:rsid w:val="00587C74"/>
    <w:rsid w:val="00660DE0"/>
    <w:rsid w:val="00933F03"/>
    <w:rsid w:val="00941963"/>
    <w:rsid w:val="00AA37AA"/>
    <w:rsid w:val="00C90F36"/>
    <w:rsid w:val="00EE2FB3"/>
    <w:rsid w:val="00F951E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22826DEB"/>
  <w15:docId w15:val="{696CF5DE-87E0-43E4-AD9C-25A1860FB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000000" w:themeColor="text1"/>
        <w:sz w:val="28"/>
        <w:szCs w:val="28"/>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161537"/>
    <w:pPr>
      <w:suppressAutoHyphens w:val="0"/>
      <w:jc w:val="both"/>
    </w:pPr>
    <w:rPr>
      <w:rFonts w:eastAsia="Times New Roman"/>
      <w:color w:val="auto"/>
      <w:sz w:val="20"/>
      <w:szCs w:val="20"/>
      <w:lang w:val="en-US"/>
    </w:rPr>
  </w:style>
  <w:style w:type="paragraph" w:styleId="berschrift1">
    <w:name w:val="heading 1"/>
    <w:basedOn w:val="Standard"/>
    <w:next w:val="Paragraph"/>
    <w:link w:val="berschrift1Zchn"/>
    <w:qFormat/>
    <w:rsid w:val="00161537"/>
    <w:pPr>
      <w:keepNext/>
      <w:spacing w:before="240" w:after="240"/>
      <w:jc w:val="center"/>
      <w:outlineLvl w:val="0"/>
    </w:pPr>
    <w:rPr>
      <w:b/>
      <w:caps/>
      <w:sz w:val="24"/>
    </w:rPr>
  </w:style>
  <w:style w:type="paragraph" w:styleId="berschrift2">
    <w:name w:val="heading 2"/>
    <w:basedOn w:val="Standard"/>
    <w:next w:val="Paragraph"/>
    <w:link w:val="berschrift2Zchn"/>
    <w:qFormat/>
    <w:rsid w:val="00161537"/>
    <w:pPr>
      <w:keepNext/>
      <w:spacing w:before="240" w:after="240"/>
      <w:jc w:val="center"/>
      <w:outlineLvl w:val="1"/>
    </w:pPr>
    <w:rPr>
      <w:b/>
    </w:rPr>
  </w:style>
  <w:style w:type="paragraph" w:styleId="berschrift3">
    <w:name w:val="heading 3"/>
    <w:basedOn w:val="Standard"/>
    <w:next w:val="Standard"/>
    <w:link w:val="berschrift3Zchn"/>
    <w:qFormat/>
    <w:rsid w:val="00161537"/>
    <w:pPr>
      <w:keepNext/>
      <w:spacing w:before="240" w:after="240"/>
      <w:jc w:val="center"/>
      <w:outlineLvl w:val="2"/>
    </w:pPr>
    <w:rPr>
      <w:i/>
      <w:iCs/>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sid w:val="00161537"/>
    <w:rPr>
      <w:rFonts w:eastAsia="Times New Roman"/>
      <w:b/>
      <w:caps/>
      <w:color w:val="auto"/>
      <w:sz w:val="24"/>
      <w:szCs w:val="20"/>
      <w:lang w:val="en-US"/>
    </w:rPr>
  </w:style>
  <w:style w:type="character" w:customStyle="1" w:styleId="fontstyle01">
    <w:name w:val="fontstyle01"/>
    <w:basedOn w:val="Absatz-Standardschriftart"/>
    <w:qFormat/>
    <w:rsid w:val="00A31820"/>
    <w:rPr>
      <w:rFonts w:ascii="ArialMT" w:hAnsi="ArialMT"/>
      <w:b w:val="0"/>
      <w:bCs w:val="0"/>
      <w:i w:val="0"/>
      <w:iCs w:val="0"/>
      <w:color w:val="000000"/>
      <w:sz w:val="16"/>
      <w:szCs w:val="16"/>
    </w:rPr>
  </w:style>
  <w:style w:type="character" w:customStyle="1" w:styleId="fontstyle11">
    <w:name w:val="fontstyle11"/>
    <w:basedOn w:val="Absatz-Standardschriftart"/>
    <w:qFormat/>
    <w:rsid w:val="00A31820"/>
    <w:rPr>
      <w:rFonts w:ascii="Arial-ItalicMT" w:hAnsi="Arial-ItalicMT"/>
      <w:b w:val="0"/>
      <w:bCs w:val="0"/>
      <w:i/>
      <w:iCs/>
      <w:color w:val="000000"/>
      <w:sz w:val="16"/>
      <w:szCs w:val="16"/>
    </w:rPr>
  </w:style>
  <w:style w:type="character" w:styleId="Platzhaltertext">
    <w:name w:val="Placeholder Text"/>
    <w:basedOn w:val="Absatz-Standardschriftart"/>
    <w:uiPriority w:val="99"/>
    <w:semiHidden/>
    <w:qFormat/>
    <w:rsid w:val="00CA6710"/>
    <w:rPr>
      <w:color w:val="808080"/>
    </w:rPr>
  </w:style>
  <w:style w:type="character" w:styleId="Hervorhebung">
    <w:name w:val="Emphasis"/>
    <w:basedOn w:val="Absatz-Standardschriftart"/>
    <w:uiPriority w:val="20"/>
    <w:qFormat/>
    <w:rsid w:val="00161537"/>
    <w:rPr>
      <w:i/>
      <w:iCs/>
    </w:rPr>
  </w:style>
  <w:style w:type="character" w:styleId="Hyperlink">
    <w:name w:val="Hyperlink"/>
    <w:rsid w:val="00161537"/>
    <w:rPr>
      <w:color w:val="0000FF"/>
      <w:u w:val="single"/>
    </w:rPr>
  </w:style>
  <w:style w:type="character" w:styleId="BesuchterLink">
    <w:name w:val="FollowedHyperlink"/>
    <w:basedOn w:val="Absatz-Standardschriftart"/>
    <w:uiPriority w:val="99"/>
    <w:semiHidden/>
    <w:unhideWhenUsed/>
    <w:rsid w:val="00C40F7F"/>
    <w:rPr>
      <w:color w:val="954F72" w:themeColor="followedHyperlink"/>
      <w:u w:val="single"/>
    </w:rPr>
  </w:style>
  <w:style w:type="character" w:customStyle="1" w:styleId="ng-star-inserted">
    <w:name w:val="ng-star-inserted"/>
    <w:basedOn w:val="Absatz-Standardschriftart"/>
    <w:qFormat/>
    <w:rsid w:val="00D463FA"/>
  </w:style>
  <w:style w:type="character" w:customStyle="1" w:styleId="ng-star-inserted1">
    <w:name w:val="ng-star-inserted1"/>
    <w:basedOn w:val="Absatz-Standardschriftart"/>
    <w:qFormat/>
    <w:rsid w:val="00B158A5"/>
  </w:style>
  <w:style w:type="character" w:customStyle="1" w:styleId="MTConvertedEquation">
    <w:name w:val="MTConvertedEquation"/>
    <w:basedOn w:val="Absatz-Standardschriftart"/>
    <w:qFormat/>
    <w:rsid w:val="00D46000"/>
    <w:rPr>
      <w:rFonts w:ascii="Cambria Math" w:hAnsi="Cambria Math"/>
      <w:bCs/>
      <w:i/>
      <w:sz w:val="20"/>
      <w:szCs w:val="20"/>
      <w:lang w:val="en-US"/>
    </w:rPr>
  </w:style>
  <w:style w:type="character" w:styleId="NichtaufgelsteErwhnung">
    <w:name w:val="Unresolved Mention"/>
    <w:basedOn w:val="Absatz-Standardschriftart"/>
    <w:uiPriority w:val="99"/>
    <w:semiHidden/>
    <w:unhideWhenUsed/>
    <w:rsid w:val="00161537"/>
    <w:rPr>
      <w:color w:val="808080"/>
      <w:shd w:val="clear" w:color="auto" w:fill="E6E6E6"/>
    </w:rPr>
  </w:style>
  <w:style w:type="paragraph" w:customStyle="1" w:styleId="Heading">
    <w:name w:val="Heading"/>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 w:val="24"/>
      <w:szCs w:val="24"/>
    </w:rPr>
  </w:style>
  <w:style w:type="paragraph" w:customStyle="1" w:styleId="Index">
    <w:name w:val="Index"/>
    <w:basedOn w:val="Standard"/>
    <w:qFormat/>
    <w:pPr>
      <w:suppressLineNumbers/>
    </w:pPr>
    <w:rPr>
      <w:rFonts w:cs="Noto Sans"/>
    </w:rPr>
  </w:style>
  <w:style w:type="paragraph" w:styleId="Listenabsatz">
    <w:name w:val="List Paragraph"/>
    <w:basedOn w:val="Standard"/>
    <w:uiPriority w:val="34"/>
    <w:rsid w:val="00161537"/>
    <w:pPr>
      <w:ind w:left="720"/>
      <w:contextualSpacing/>
    </w:pPr>
  </w:style>
  <w:style w:type="table" w:styleId="Tabellenraster">
    <w:name w:val="Table Grid"/>
    <w:basedOn w:val="NormaleTabelle"/>
    <w:rsid w:val="00161537"/>
    <w:pPr>
      <w:suppressAutoHyphens w:val="0"/>
    </w:pPr>
    <w:rPr>
      <w:rFonts w:eastAsia="Times New Roman"/>
      <w:color w:val="auto"/>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Standard"/>
    <w:next w:val="berschrift1"/>
    <w:rsid w:val="00161537"/>
    <w:pPr>
      <w:spacing w:before="360" w:after="360"/>
      <w:ind w:left="289" w:right="289"/>
    </w:pPr>
    <w:rPr>
      <w:sz w:val="18"/>
    </w:rPr>
  </w:style>
  <w:style w:type="paragraph" w:customStyle="1" w:styleId="AuthorAffiliation">
    <w:name w:val="Author Affiliation"/>
    <w:basedOn w:val="Standard"/>
    <w:rsid w:val="00161537"/>
    <w:pPr>
      <w:jc w:val="center"/>
    </w:pPr>
    <w:rPr>
      <w:i/>
    </w:rPr>
  </w:style>
  <w:style w:type="paragraph" w:customStyle="1" w:styleId="AuthorEmail">
    <w:name w:val="Author Email"/>
    <w:basedOn w:val="Standard"/>
    <w:qFormat/>
    <w:rsid w:val="00161537"/>
    <w:pPr>
      <w:jc w:val="center"/>
    </w:pPr>
  </w:style>
  <w:style w:type="paragraph" w:customStyle="1" w:styleId="AuthorName">
    <w:name w:val="Author Name"/>
    <w:basedOn w:val="Standard"/>
    <w:next w:val="AuthorAffiliation"/>
    <w:rsid w:val="00161537"/>
    <w:pPr>
      <w:spacing w:before="360" w:after="360"/>
      <w:jc w:val="center"/>
    </w:pPr>
    <w:rPr>
      <w:sz w:val="28"/>
    </w:rPr>
  </w:style>
  <w:style w:type="paragraph" w:customStyle="1" w:styleId="Paragraph">
    <w:name w:val="Paragraph"/>
    <w:basedOn w:val="Standard"/>
    <w:rsid w:val="00161537"/>
    <w:pPr>
      <w:ind w:firstLine="284"/>
    </w:pPr>
  </w:style>
  <w:style w:type="paragraph" w:customStyle="1" w:styleId="Equation">
    <w:name w:val="Equation"/>
    <w:basedOn w:val="Paragraph"/>
    <w:rsid w:val="00161537"/>
    <w:pPr>
      <w:tabs>
        <w:tab w:val="center" w:pos="4320"/>
        <w:tab w:val="right" w:pos="9242"/>
      </w:tabs>
      <w:ind w:firstLine="0"/>
      <w:jc w:val="center"/>
    </w:pPr>
  </w:style>
  <w:style w:type="character" w:styleId="Fett">
    <w:name w:val="Strong"/>
    <w:basedOn w:val="Absatz-Standardschriftart"/>
    <w:uiPriority w:val="22"/>
    <w:qFormat/>
    <w:rsid w:val="00161537"/>
    <w:rPr>
      <w:b/>
      <w:bCs/>
    </w:rPr>
  </w:style>
  <w:style w:type="paragraph" w:customStyle="1" w:styleId="Figure">
    <w:name w:val="Figure"/>
    <w:basedOn w:val="Paragraph"/>
    <w:rsid w:val="00161537"/>
    <w:pPr>
      <w:keepNext/>
      <w:ind w:firstLine="0"/>
      <w:jc w:val="center"/>
    </w:pPr>
  </w:style>
  <w:style w:type="paragraph" w:customStyle="1" w:styleId="FigureCaption">
    <w:name w:val="Figure Caption"/>
    <w:next w:val="Paragraph"/>
    <w:rsid w:val="00161537"/>
    <w:pPr>
      <w:suppressAutoHyphens w:val="0"/>
      <w:spacing w:before="120"/>
      <w:jc w:val="center"/>
    </w:pPr>
    <w:rPr>
      <w:rFonts w:eastAsia="Times New Roman"/>
      <w:color w:val="auto"/>
      <w:sz w:val="18"/>
      <w:szCs w:val="20"/>
      <w:lang w:val="en-US"/>
    </w:rPr>
  </w:style>
  <w:style w:type="paragraph" w:styleId="Funotentext">
    <w:name w:val="footnote text"/>
    <w:basedOn w:val="Standard"/>
    <w:link w:val="FunotentextZchn"/>
    <w:semiHidden/>
    <w:rsid w:val="00161537"/>
    <w:rPr>
      <w:sz w:val="16"/>
    </w:rPr>
  </w:style>
  <w:style w:type="character" w:customStyle="1" w:styleId="FunotentextZchn">
    <w:name w:val="Fußnotentext Zchn"/>
    <w:basedOn w:val="Absatz-Standardschriftart"/>
    <w:link w:val="Funotentext"/>
    <w:semiHidden/>
    <w:rsid w:val="00161537"/>
    <w:rPr>
      <w:rFonts w:eastAsia="Times New Roman"/>
      <w:color w:val="auto"/>
      <w:sz w:val="16"/>
      <w:szCs w:val="20"/>
      <w:lang w:val="en-US"/>
    </w:rPr>
  </w:style>
  <w:style w:type="character" w:styleId="Funotenzeichen">
    <w:name w:val="footnote reference"/>
    <w:semiHidden/>
    <w:rsid w:val="00161537"/>
    <w:rPr>
      <w:vertAlign w:val="superscript"/>
    </w:rPr>
  </w:style>
  <w:style w:type="paragraph" w:styleId="Kommentartext">
    <w:name w:val="annotation text"/>
    <w:basedOn w:val="Standard"/>
    <w:link w:val="KommentartextZchn"/>
    <w:semiHidden/>
    <w:unhideWhenUsed/>
    <w:rsid w:val="00161537"/>
  </w:style>
  <w:style w:type="character" w:customStyle="1" w:styleId="KommentartextZchn">
    <w:name w:val="Kommentartext Zchn"/>
    <w:basedOn w:val="Absatz-Standardschriftart"/>
    <w:link w:val="Kommentartext"/>
    <w:semiHidden/>
    <w:rsid w:val="00161537"/>
    <w:rPr>
      <w:rFonts w:eastAsia="Times New Roman"/>
      <w:color w:val="auto"/>
      <w:sz w:val="20"/>
      <w:szCs w:val="20"/>
      <w:lang w:val="en-US"/>
    </w:rPr>
  </w:style>
  <w:style w:type="paragraph" w:styleId="Kommentarthema">
    <w:name w:val="annotation subject"/>
    <w:basedOn w:val="Kommentartext"/>
    <w:next w:val="Kommentartext"/>
    <w:link w:val="KommentarthemaZchn"/>
    <w:semiHidden/>
    <w:unhideWhenUsed/>
    <w:rsid w:val="00161537"/>
    <w:rPr>
      <w:b/>
      <w:bCs/>
    </w:rPr>
  </w:style>
  <w:style w:type="character" w:customStyle="1" w:styleId="KommentarthemaZchn">
    <w:name w:val="Kommentarthema Zchn"/>
    <w:basedOn w:val="KommentartextZchn"/>
    <w:link w:val="Kommentarthema"/>
    <w:semiHidden/>
    <w:rsid w:val="00161537"/>
    <w:rPr>
      <w:rFonts w:eastAsia="Times New Roman"/>
      <w:b/>
      <w:bCs/>
      <w:color w:val="auto"/>
      <w:sz w:val="20"/>
      <w:szCs w:val="20"/>
      <w:lang w:val="en-US"/>
    </w:rPr>
  </w:style>
  <w:style w:type="character" w:styleId="Kommentarzeichen">
    <w:name w:val="annotation reference"/>
    <w:basedOn w:val="Absatz-Standardschriftart"/>
    <w:semiHidden/>
    <w:unhideWhenUsed/>
    <w:rsid w:val="00161537"/>
    <w:rPr>
      <w:sz w:val="16"/>
      <w:szCs w:val="16"/>
    </w:rPr>
  </w:style>
  <w:style w:type="paragraph" w:customStyle="1" w:styleId="PaperTitle">
    <w:name w:val="Paper Title"/>
    <w:basedOn w:val="Standard"/>
    <w:next w:val="AuthorName"/>
    <w:rsid w:val="00161537"/>
    <w:pPr>
      <w:spacing w:before="1200"/>
      <w:jc w:val="center"/>
    </w:pPr>
    <w:rPr>
      <w:b/>
      <w:sz w:val="36"/>
    </w:rPr>
  </w:style>
  <w:style w:type="paragraph" w:customStyle="1" w:styleId="Paragraphbulleted">
    <w:name w:val="Paragraph (bulleted)"/>
    <w:basedOn w:val="Paragraph"/>
    <w:rsid w:val="00161537"/>
    <w:pPr>
      <w:numPr>
        <w:numId w:val="3"/>
      </w:numPr>
    </w:pPr>
  </w:style>
  <w:style w:type="paragraph" w:customStyle="1" w:styleId="Paragraphnumbered">
    <w:name w:val="Paragraph (numbered)"/>
    <w:rsid w:val="00161537"/>
    <w:pPr>
      <w:numPr>
        <w:numId w:val="4"/>
      </w:numPr>
      <w:suppressAutoHyphens w:val="0"/>
      <w:jc w:val="both"/>
    </w:pPr>
    <w:rPr>
      <w:rFonts w:eastAsia="Times New Roman"/>
      <w:color w:val="auto"/>
      <w:sz w:val="20"/>
      <w:szCs w:val="20"/>
      <w:lang w:val="en-US"/>
    </w:rPr>
  </w:style>
  <w:style w:type="paragraph" w:customStyle="1" w:styleId="Reference">
    <w:name w:val="Reference"/>
    <w:basedOn w:val="Paragraph"/>
    <w:rsid w:val="00161537"/>
    <w:pPr>
      <w:numPr>
        <w:numId w:val="5"/>
      </w:numPr>
    </w:pPr>
  </w:style>
  <w:style w:type="paragraph" w:styleId="Sprechblasentext">
    <w:name w:val="Balloon Text"/>
    <w:basedOn w:val="Standard"/>
    <w:link w:val="SprechblasentextZchn"/>
    <w:rsid w:val="00161537"/>
    <w:rPr>
      <w:rFonts w:ascii="Tahoma" w:hAnsi="Tahoma" w:cs="Tahoma"/>
      <w:sz w:val="16"/>
      <w:szCs w:val="16"/>
    </w:rPr>
  </w:style>
  <w:style w:type="character" w:customStyle="1" w:styleId="SprechblasentextZchn">
    <w:name w:val="Sprechblasentext Zchn"/>
    <w:basedOn w:val="Absatz-Standardschriftart"/>
    <w:link w:val="Sprechblasentext"/>
    <w:rsid w:val="00161537"/>
    <w:rPr>
      <w:rFonts w:ascii="Tahoma" w:eastAsia="Times New Roman" w:hAnsi="Tahoma" w:cs="Tahoma"/>
      <w:color w:val="auto"/>
      <w:sz w:val="16"/>
      <w:szCs w:val="16"/>
      <w:lang w:val="en-US"/>
    </w:rPr>
  </w:style>
  <w:style w:type="paragraph" w:styleId="StandardWeb">
    <w:name w:val="Normal (Web)"/>
    <w:basedOn w:val="Standard"/>
    <w:uiPriority w:val="99"/>
    <w:unhideWhenUsed/>
    <w:rsid w:val="00161537"/>
    <w:pPr>
      <w:spacing w:before="100" w:beforeAutospacing="1" w:after="100" w:afterAutospacing="1"/>
    </w:pPr>
    <w:rPr>
      <w:szCs w:val="24"/>
      <w:lang w:val="en-GB" w:eastAsia="en-GB"/>
    </w:rPr>
  </w:style>
  <w:style w:type="paragraph" w:customStyle="1" w:styleId="TableCaption">
    <w:name w:val="Table Caption"/>
    <w:basedOn w:val="FigureCaption"/>
    <w:qFormat/>
    <w:rsid w:val="00161537"/>
    <w:rPr>
      <w:szCs w:val="18"/>
    </w:rPr>
  </w:style>
  <w:style w:type="character" w:customStyle="1" w:styleId="berschrift2Zchn">
    <w:name w:val="Überschrift 2 Zchn"/>
    <w:basedOn w:val="Absatz-Standardschriftart"/>
    <w:link w:val="berschrift2"/>
    <w:rsid w:val="00161537"/>
    <w:rPr>
      <w:rFonts w:eastAsia="Times New Roman"/>
      <w:b/>
      <w:color w:val="auto"/>
      <w:sz w:val="24"/>
      <w:szCs w:val="20"/>
      <w:lang w:val="en-US"/>
    </w:rPr>
  </w:style>
  <w:style w:type="character" w:customStyle="1" w:styleId="berschrift3Zchn">
    <w:name w:val="Überschrift 3 Zchn"/>
    <w:basedOn w:val="Absatz-Standardschriftart"/>
    <w:link w:val="berschrift3"/>
    <w:rsid w:val="00161537"/>
    <w:rPr>
      <w:rFonts w:eastAsia="Times New Roman"/>
      <w:i/>
      <w:iCs/>
      <w:color w:val="auto"/>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s://doi.org/10.1016/0022-5096(54)90015-0" TargetMode="Externa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hyperlink" Target="mailto:akhtamrustamov@gmail.com" TargetMode="Externa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doi.org/10.1098/rspa.1955.0262"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1002/zamm.19230030401" TargetMode="Externa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oleObject" Target="embeddings/oleObject1.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3383F-40D7-4375-80AD-5990EF136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2015</Words>
  <Characters>10684</Characters>
  <Application>Microsoft Office Word</Application>
  <DocSecurity>0</DocSecurity>
  <Lines>222</Lines>
  <Paragraphs>119</Paragraphs>
  <ScaleCrop>false</ScaleCrop>
  <Company/>
  <LinksUpToDate>false</LinksUpToDate>
  <CharactersWithSpaces>12580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Hanson</dc:creator>
  <dc:description/>
  <cp:lastModifiedBy>TU-Pseudonym 5300993042411274</cp:lastModifiedBy>
  <cp:revision>56</cp:revision>
  <dcterms:created xsi:type="dcterms:W3CDTF">2025-09-29T11:47:00Z</dcterms:created>
  <dcterms:modified xsi:type="dcterms:W3CDTF">2025-11-29T09:18:00Z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