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9815EA" w14:textId="31FBFFFE" w:rsidR="0016385D" w:rsidRPr="0082798E" w:rsidRDefault="00187C00" w:rsidP="0082798E">
      <w:pPr>
        <w:pStyle w:val="PaperTitle"/>
      </w:pPr>
      <w:r w:rsidRPr="0082798E">
        <w:t>Hybrid Joining in Aircraft Assembly: Mathematical Modeling and Numerical Simulation</w:t>
      </w:r>
      <w:r w:rsidR="00BE5FD1" w:rsidRPr="0082798E">
        <w:t xml:space="preserve"> </w:t>
      </w:r>
    </w:p>
    <w:p w14:paraId="39B8F84C" w14:textId="77777777" w:rsidR="0082798E" w:rsidRDefault="00187C00" w:rsidP="0082798E">
      <w:pPr>
        <w:pStyle w:val="AuthorName"/>
        <w:rPr>
          <w:vertAlign w:val="superscript"/>
        </w:rPr>
      </w:pPr>
      <w:r w:rsidRPr="00187C00">
        <w:t>Sergey Lupuleac</w:t>
      </w:r>
      <w:r w:rsidR="00EF6940" w:rsidRPr="2F830975">
        <w:rPr>
          <w:vertAlign w:val="superscript"/>
        </w:rPr>
        <w:t>1,</w:t>
      </w:r>
      <w:r w:rsidR="003A5C85" w:rsidRPr="2F830975">
        <w:rPr>
          <w:vertAlign w:val="superscript"/>
        </w:rPr>
        <w:t xml:space="preserve"> </w:t>
      </w:r>
      <w:r w:rsidR="00EF6940" w:rsidRPr="2F830975">
        <w:rPr>
          <w:vertAlign w:val="superscript"/>
        </w:rPr>
        <w:t>a)</w:t>
      </w:r>
      <w:r>
        <w:t xml:space="preserve">, </w:t>
      </w:r>
      <w:r w:rsidRPr="00187C00">
        <w:t>Artem Eliseev</w:t>
      </w:r>
      <w:r w:rsidRPr="2F830975">
        <w:rPr>
          <w:vertAlign w:val="superscript"/>
        </w:rPr>
        <w:t>1</w:t>
      </w:r>
      <w:r w:rsidR="005A1DDC">
        <w:rPr>
          <w:vertAlign w:val="superscript"/>
        </w:rPr>
        <w:t>, b)</w:t>
      </w:r>
      <w:r>
        <w:t xml:space="preserve">, </w:t>
      </w:r>
      <w:r w:rsidRPr="00187C00">
        <w:t>Alexander Koloskov</w:t>
      </w:r>
      <w:r w:rsidRPr="2F830975">
        <w:rPr>
          <w:vertAlign w:val="superscript"/>
        </w:rPr>
        <w:t>1</w:t>
      </w:r>
      <w:r w:rsidR="005A1DDC">
        <w:rPr>
          <w:vertAlign w:val="superscript"/>
        </w:rPr>
        <w:t>, c)</w:t>
      </w:r>
      <w:r>
        <w:t xml:space="preserve">, </w:t>
      </w:r>
      <w:r w:rsidRPr="00187C00">
        <w:t>Julia Shinder</w:t>
      </w:r>
      <w:r w:rsidRPr="2F830975">
        <w:rPr>
          <w:vertAlign w:val="superscript"/>
        </w:rPr>
        <w:t>1</w:t>
      </w:r>
      <w:r w:rsidR="005A1DDC">
        <w:rPr>
          <w:vertAlign w:val="superscript"/>
        </w:rPr>
        <w:t>, d)</w:t>
      </w:r>
      <w:r>
        <w:t xml:space="preserve"> and </w:t>
      </w:r>
      <w:r w:rsidRPr="00187C00">
        <w:t>Nadezhda Zaitseva</w:t>
      </w:r>
      <w:r w:rsidRPr="2F830975">
        <w:rPr>
          <w:vertAlign w:val="superscript"/>
        </w:rPr>
        <w:t>1</w:t>
      </w:r>
      <w:r w:rsidR="005A1DDC">
        <w:rPr>
          <w:vertAlign w:val="superscript"/>
        </w:rPr>
        <w:t>, e)</w:t>
      </w:r>
    </w:p>
    <w:p w14:paraId="771D6B6C" w14:textId="69E96447" w:rsidR="00C14B14" w:rsidRDefault="00027428" w:rsidP="0082798E">
      <w:pPr>
        <w:pStyle w:val="AuthorAffiliation"/>
      </w:pPr>
      <w:r w:rsidRPr="005A1DDC">
        <w:rPr>
          <w:iCs/>
          <w:vertAlign w:val="superscript"/>
        </w:rPr>
        <w:t>1</w:t>
      </w:r>
      <w:r w:rsidR="00187C00" w:rsidRPr="00187C00">
        <w:t>Peter the Great St.</w:t>
      </w:r>
      <w:r w:rsidR="006433CD">
        <w:t xml:space="preserve"> </w:t>
      </w:r>
      <w:r w:rsidR="00187C00" w:rsidRPr="00187C00">
        <w:t>Petersburg Polytechnic University, Russia</w:t>
      </w:r>
    </w:p>
    <w:p w14:paraId="7D6E8947" w14:textId="77777777" w:rsidR="006433CD" w:rsidRPr="00075EA6" w:rsidRDefault="006433CD" w:rsidP="00187C00">
      <w:pPr>
        <w:pStyle w:val="AuthorAffiliation"/>
      </w:pPr>
    </w:p>
    <w:p w14:paraId="5E05E235" w14:textId="45E1DE93" w:rsidR="003A5C85" w:rsidRPr="0082798E" w:rsidRDefault="00003D7C" w:rsidP="0082798E">
      <w:pPr>
        <w:pStyle w:val="AuthorEmail"/>
      </w:pPr>
      <w:r w:rsidRPr="003A19A0">
        <w:rPr>
          <w:vertAlign w:val="superscript"/>
        </w:rPr>
        <w:t xml:space="preserve">a) </w:t>
      </w:r>
      <w:r w:rsidRPr="0082798E">
        <w:t>Corresponding</w:t>
      </w:r>
      <w:r w:rsidR="004E3CB2" w:rsidRPr="0082798E">
        <w:t xml:space="preserve"> author: </w:t>
      </w:r>
      <w:r w:rsidR="00187C00" w:rsidRPr="0082798E">
        <w:t>lupuleac@mail.ru</w:t>
      </w:r>
      <w:r w:rsidR="001D469C" w:rsidRPr="0082798E">
        <w:br/>
      </w:r>
      <w:r w:rsidR="005A1DDC" w:rsidRPr="003A19A0">
        <w:rPr>
          <w:vertAlign w:val="superscript"/>
        </w:rPr>
        <w:t xml:space="preserve">b) </w:t>
      </w:r>
      <w:r w:rsidR="005A1DDC" w:rsidRPr="0082798E">
        <w:t>eliseev0@mail.ru</w:t>
      </w:r>
      <w:r w:rsidR="005A1DDC" w:rsidRPr="0082798E">
        <w:br/>
      </w:r>
      <w:r w:rsidR="005A1DDC" w:rsidRPr="003A19A0">
        <w:rPr>
          <w:vertAlign w:val="superscript"/>
        </w:rPr>
        <w:t xml:space="preserve">c) </w:t>
      </w:r>
      <w:r w:rsidR="005A1DDC" w:rsidRPr="0082798E">
        <w:t>koloskovao2001@gmail.com</w:t>
      </w:r>
      <w:r w:rsidR="005A1DDC" w:rsidRPr="0082798E">
        <w:br/>
      </w:r>
      <w:r w:rsidR="005A1DDC" w:rsidRPr="003A19A0">
        <w:rPr>
          <w:vertAlign w:val="superscript"/>
        </w:rPr>
        <w:t xml:space="preserve">d) </w:t>
      </w:r>
      <w:r w:rsidR="005A1DDC" w:rsidRPr="0082798E">
        <w:t>julia_shinder@mail.ru</w:t>
      </w:r>
      <w:r w:rsidR="005A1DDC" w:rsidRPr="0082798E">
        <w:br/>
      </w:r>
      <w:r w:rsidR="005A1DDC" w:rsidRPr="003A19A0">
        <w:rPr>
          <w:vertAlign w:val="superscript"/>
        </w:rPr>
        <w:t xml:space="preserve">e) </w:t>
      </w:r>
      <w:r w:rsidR="005A1DDC" w:rsidRPr="0082798E">
        <w:t>zaitseva.n.i@mail.ru</w:t>
      </w:r>
    </w:p>
    <w:p w14:paraId="22C3F2A8" w14:textId="7E678B89" w:rsidR="0016385D" w:rsidRPr="00075EA6" w:rsidRDefault="0016385D" w:rsidP="00187C00">
      <w:pPr>
        <w:pStyle w:val="Abstract"/>
      </w:pPr>
      <w:r w:rsidRPr="00075EA6">
        <w:rPr>
          <w:b/>
          <w:bCs/>
        </w:rPr>
        <w:t>Abstract.</w:t>
      </w:r>
      <w:r w:rsidRPr="00075EA6">
        <w:t xml:space="preserve"> </w:t>
      </w:r>
      <w:r w:rsidR="00187C00">
        <w:t xml:space="preserve">The assembly process of modern </w:t>
      </w:r>
      <w:proofErr w:type="gramStart"/>
      <w:r w:rsidR="00187C00">
        <w:t>aircrafts</w:t>
      </w:r>
      <w:proofErr w:type="gramEnd"/>
      <w:r w:rsidR="00187C00">
        <w:t xml:space="preserve"> presents a very complicated technological procedure. During the assembly process many individual operations are performed such as assembled parts’ positioning, hole drilling/reaming, temporary/permanent fastening. </w:t>
      </w:r>
      <w:proofErr w:type="gramStart"/>
      <w:r w:rsidR="00187C00">
        <w:t>In particular, during</w:t>
      </w:r>
      <w:proofErr w:type="gramEnd"/>
      <w:r w:rsidR="00187C00">
        <w:t xml:space="preserve"> the fastening the free space between joined parts is filled with liquid adhesive (sealant) </w:t>
      </w:r>
      <w:proofErr w:type="gramStart"/>
      <w:r w:rsidR="00187C00">
        <w:t>in order to</w:t>
      </w:r>
      <w:proofErr w:type="gramEnd"/>
      <w:r w:rsidR="00187C00">
        <w:t xml:space="preserve"> ensure the quality and durability of the joint. Such a technique, when both fasteners and </w:t>
      </w:r>
      <w:proofErr w:type="gramStart"/>
      <w:r w:rsidR="00187C00">
        <w:t>adhesive</w:t>
      </w:r>
      <w:proofErr w:type="gramEnd"/>
      <w:r w:rsidR="00187C00">
        <w:t xml:space="preserve"> are used to join the parts, is usually classified as hybrid joining.</w:t>
      </w:r>
      <w:r w:rsidR="00187C00" w:rsidRPr="00187C00">
        <w:t xml:space="preserve"> </w:t>
      </w:r>
      <w:r w:rsidR="00187C00">
        <w:t xml:space="preserve">Mathematical modeling of hybrid </w:t>
      </w:r>
      <w:r w:rsidR="00D81E83">
        <w:t xml:space="preserve">joining </w:t>
      </w:r>
      <w:r w:rsidR="00187C00">
        <w:t>presents a challenging task</w:t>
      </w:r>
      <w:r w:rsidR="00187C00" w:rsidRPr="00187C00">
        <w:t xml:space="preserve"> </w:t>
      </w:r>
      <w:r w:rsidR="00187C00">
        <w:t xml:space="preserve">due to flexibility and contact interaction of structural parts, fluidity of sealant and two-way interaction between the structural parts and the sealant, when both parts’ deformations and sealant flow affect each other. The numerical approach for resolving the two-way interaction during the hybrid joining of the aircraft parts is based on the partitioned technique, when structural and fluid problems are solved independently and special iterative procedure is applied to reach convergence. In this paper this approach is enhanced by </w:t>
      </w:r>
      <w:proofErr w:type="gramStart"/>
      <w:r w:rsidR="00187C00">
        <w:t>taking into account</w:t>
      </w:r>
      <w:proofErr w:type="gramEnd"/>
      <w:r w:rsidR="00187C00">
        <w:t xml:space="preserve"> the adhesion between sealant and structural parts. It is done by using </w:t>
      </w:r>
      <w:proofErr w:type="gramStart"/>
      <w:r w:rsidR="00187C00">
        <w:t>the</w:t>
      </w:r>
      <w:proofErr w:type="gramEnd"/>
      <w:r w:rsidR="00187C00">
        <w:t xml:space="preserve"> similar partitioned technique, when the effect of adhesion is coupled to the two-way interaction of the parts and sealant. Thus, the three-way interaction is resolved, which is done for the first time to the best of the authors’ knowledge. The presented paper covers both recent results obtained with the three-way model of the hybrid joining process and previously established ones for the two-way model. </w:t>
      </w:r>
    </w:p>
    <w:p w14:paraId="5240E3FB" w14:textId="32518666" w:rsidR="003A287B" w:rsidRPr="0024465C" w:rsidRDefault="0031748E" w:rsidP="00003D7C">
      <w:pPr>
        <w:pStyle w:val="berschrift1"/>
        <w:rPr>
          <w:b w:val="0"/>
          <w:caps w:val="0"/>
          <w:sz w:val="20"/>
        </w:rPr>
      </w:pPr>
      <w:r w:rsidRPr="0031748E">
        <w:t>Introduction</w:t>
      </w:r>
    </w:p>
    <w:p w14:paraId="7745533B" w14:textId="2C4F75A4" w:rsidR="007F4E31" w:rsidRDefault="007F4E31" w:rsidP="007F4E31">
      <w:pPr>
        <w:pStyle w:val="Paragraph"/>
      </w:pPr>
      <w:r w:rsidRPr="00DF7912">
        <w:t>The assembly process in aircraft manufacturing requires very high precision. Quality is critical here, since residual gaps and stresses caused by assembly can lead to defects and even destruction of the structure during operation.</w:t>
      </w:r>
      <w:r w:rsidRPr="004B622E">
        <w:t xml:space="preserve"> Therefore, mathematical modeling of the assembly process of aircraft structures is a very relevant and at the same time complex </w:t>
      </w:r>
      <w:r>
        <w:t>problem</w:t>
      </w:r>
      <w:r w:rsidRPr="004B622E">
        <w:t xml:space="preserve">, since it requires taking into account many factors from different areas of mechanics and </w:t>
      </w:r>
      <w:r w:rsidRPr="00A71778">
        <w:t>applied mathematics</w:t>
      </w:r>
      <w:r w:rsidR="00336B77" w:rsidRPr="00A71778">
        <w:t xml:space="preserve"> [</w:t>
      </w:r>
      <w:fldSimple w:instr=" REF ZhangY2023 \* MERGEFORMAT ">
        <w:r w:rsidR="0082798E" w:rsidRPr="0082798E">
          <w:rPr>
            <w:bCs/>
          </w:rPr>
          <w:t>1</w:t>
        </w:r>
      </w:fldSimple>
      <w:r w:rsidR="00336B77" w:rsidRPr="00A71778">
        <w:t>]</w:t>
      </w:r>
      <w:r w:rsidRPr="00A71778">
        <w:t>. Firstly, the assembled panels are usually large-sized and quite flexible, so their deformations</w:t>
      </w:r>
      <w:r w:rsidRPr="004B622E">
        <w:t xml:space="preserve"> and contact interactions must be </w:t>
      </w:r>
      <w:proofErr w:type="gramStart"/>
      <w:r w:rsidRPr="004B622E">
        <w:t>taken into account</w:t>
      </w:r>
      <w:proofErr w:type="gramEnd"/>
      <w:r w:rsidRPr="004B622E">
        <w:t xml:space="preserve">. The length of the </w:t>
      </w:r>
      <w:r w:rsidR="002D56F5">
        <w:t>junction area</w:t>
      </w:r>
      <w:r w:rsidRPr="004B622E">
        <w:t xml:space="preserve"> </w:t>
      </w:r>
      <w:r w:rsidR="002D56F5" w:rsidRPr="00503B34">
        <w:rPr>
          <w:color w:val="000000" w:themeColor="text1"/>
        </w:rPr>
        <w:t>for some parts</w:t>
      </w:r>
      <w:r w:rsidRPr="00503B34">
        <w:rPr>
          <w:color w:val="000000" w:themeColor="text1"/>
        </w:rPr>
        <w:t xml:space="preserve"> can reach </w:t>
      </w:r>
      <w:r w:rsidRPr="004B622E">
        <w:t xml:space="preserve">several meters. At the same time, the distance between the fasteners is about several centimeters. The number of fasteners in one </w:t>
      </w:r>
      <w:r w:rsidR="00DF7912">
        <w:t>junction area</w:t>
      </w:r>
      <w:r w:rsidRPr="004B622E">
        <w:t xml:space="preserve"> can reach several hundred. Secondly, the assembly technology must be the same for all assembled copies, which differ in individual deviations from </w:t>
      </w:r>
      <w:proofErr w:type="gramStart"/>
      <w:r w:rsidRPr="004B622E">
        <w:t>the nominal</w:t>
      </w:r>
      <w:proofErr w:type="gramEnd"/>
      <w:r w:rsidRPr="004B622E">
        <w:t xml:space="preserve"> value. Therefore, it is necessary to </w:t>
      </w:r>
      <w:proofErr w:type="gramStart"/>
      <w:r w:rsidRPr="004B622E">
        <w:t>take into account</w:t>
      </w:r>
      <w:proofErr w:type="gramEnd"/>
      <w:r w:rsidRPr="004B622E">
        <w:t xml:space="preserve"> </w:t>
      </w:r>
      <w:r w:rsidR="002D56F5">
        <w:t xml:space="preserve">the </w:t>
      </w:r>
      <w:r w:rsidRPr="004B622E">
        <w:t xml:space="preserve">random deviations and their statistical analysis, that is, the </w:t>
      </w:r>
      <w:r>
        <w:t>variation simulation</w:t>
      </w:r>
      <w:r w:rsidRPr="004B622E">
        <w:t xml:space="preserve"> is used. </w:t>
      </w:r>
      <w:r>
        <w:t>In addition</w:t>
      </w:r>
      <w:r w:rsidRPr="004B622E">
        <w:t xml:space="preserve">, it is necessary to </w:t>
      </w:r>
      <w:proofErr w:type="gramStart"/>
      <w:r w:rsidRPr="004B622E">
        <w:t>take into account</w:t>
      </w:r>
      <w:proofErr w:type="gramEnd"/>
      <w:r w:rsidRPr="004B622E">
        <w:t xml:space="preserve"> the rigidity of the fasteners, since it is necessary to exclude the effect of their weakening during the assembly process. In addition, a thin layer of liquid sealant or glue is applied between the assembled parts, which, spreading and hardening during the assembly process, affects the stress-strain</w:t>
      </w:r>
      <w:r w:rsidR="00CD64A2">
        <w:t xml:space="preserve"> state of the entire structure.</w:t>
      </w:r>
    </w:p>
    <w:p w14:paraId="74887042" w14:textId="00B62395" w:rsidR="00EE1ECB" w:rsidRPr="001A0694" w:rsidRDefault="00027A15" w:rsidP="00EE1ECB">
      <w:pPr>
        <w:pStyle w:val="Paragraph"/>
      </w:pPr>
      <w:r w:rsidRPr="00027A15">
        <w:t xml:space="preserve">If parts are connected simultaneously by glue and mechanical fastening (bolts or rivets), such </w:t>
      </w:r>
      <w:proofErr w:type="gramStart"/>
      <w:r w:rsidR="009E6155">
        <w:t>joint</w:t>
      </w:r>
      <w:r w:rsidRPr="00027A15">
        <w:t xml:space="preserve"> is</w:t>
      </w:r>
      <w:proofErr w:type="gramEnd"/>
      <w:r w:rsidRPr="00027A15">
        <w:t xml:space="preserve"> called a </w:t>
      </w:r>
      <w:r>
        <w:rPr>
          <w:rFonts w:ascii="Times-Roman" w:hAnsi="Times-Roman" w:cs="Times-Roman"/>
          <w:color w:val="131413"/>
          <w:lang w:eastAsia="en-GB"/>
        </w:rPr>
        <w:t>hybrid bonded-bolted</w:t>
      </w:r>
      <w:r w:rsidRPr="00FC109A">
        <w:rPr>
          <w:rFonts w:asciiTheme="minorHAnsi" w:hAnsiTheme="minorHAnsi" w:cs="Times-Roman"/>
          <w:color w:val="131413"/>
          <w:lang w:eastAsia="en-GB"/>
        </w:rPr>
        <w:t xml:space="preserve"> </w:t>
      </w:r>
      <w:r>
        <w:t>(HBB)</w:t>
      </w:r>
      <w:r w:rsidRPr="00FC109A">
        <w:rPr>
          <w:rFonts w:asciiTheme="minorHAnsi" w:hAnsiTheme="minorHAnsi" w:cs="Times-Roman"/>
          <w:color w:val="131413"/>
          <w:lang w:eastAsia="en-GB"/>
        </w:rPr>
        <w:t xml:space="preserve"> </w:t>
      </w:r>
      <w:r>
        <w:t>joint</w:t>
      </w:r>
      <w:r w:rsidRPr="00027A15">
        <w:t xml:space="preserve">. </w:t>
      </w:r>
      <w:r>
        <w:t>HBB</w:t>
      </w:r>
      <w:r w:rsidRPr="00FC109A">
        <w:rPr>
          <w:rFonts w:asciiTheme="minorHAnsi" w:hAnsiTheme="minorHAnsi" w:cs="Times-Roman"/>
          <w:color w:val="131413"/>
          <w:lang w:eastAsia="en-GB"/>
        </w:rPr>
        <w:t xml:space="preserve"> </w:t>
      </w:r>
      <w:r>
        <w:t>joints</w:t>
      </w:r>
      <w:r w:rsidRPr="00027A15">
        <w:t xml:space="preserve"> are widely used not only in aircraft manufacturing, but also in </w:t>
      </w:r>
      <w:r w:rsidRPr="00027A15">
        <w:lastRenderedPageBreak/>
        <w:t>shipbuilding, automobile manufacturing and other industries.</w:t>
      </w:r>
      <w:r w:rsidR="00AB799A">
        <w:t xml:space="preserve"> </w:t>
      </w:r>
      <w:r w:rsidR="00FC109A" w:rsidRPr="00905CE4">
        <w:t xml:space="preserve">With </w:t>
      </w:r>
      <w:r w:rsidR="00EE1ECB" w:rsidRPr="00905CE4">
        <w:t xml:space="preserve">the correct selection of parameters, HBBs provide a significant increase in static and fatigue </w:t>
      </w:r>
      <w:r w:rsidR="00EE1ECB" w:rsidRPr="001A0694">
        <w:t>strength compared to both adhesive and bolted joints</w:t>
      </w:r>
      <w:r w:rsidR="00FC109A" w:rsidRPr="001A0694">
        <w:t xml:space="preserve"> [</w:t>
      </w:r>
      <w:r w:rsidR="00570605" w:rsidRPr="001A0694">
        <w:fldChar w:fldCharType="begin"/>
      </w:r>
      <w:r w:rsidR="006E0FCA" w:rsidRPr="001A0694">
        <w:instrText xml:space="preserve"> REF Bodjona</w:instrText>
      </w:r>
      <w:r w:rsidR="00570605" w:rsidRPr="001A0694">
        <w:instrText xml:space="preserve">2016 \* MERGEFORMAT </w:instrText>
      </w:r>
      <w:r w:rsidR="00570605" w:rsidRPr="001A0694">
        <w:fldChar w:fldCharType="separate"/>
      </w:r>
      <w:r w:rsidR="0082798E" w:rsidRPr="0082798E">
        <w:rPr>
          <w:bCs/>
        </w:rPr>
        <w:t>2</w:t>
      </w:r>
      <w:r w:rsidR="00570605" w:rsidRPr="001A0694">
        <w:fldChar w:fldCharType="end"/>
      </w:r>
      <w:r w:rsidR="00FC109A" w:rsidRPr="001A0694">
        <w:t>]</w:t>
      </w:r>
      <w:r w:rsidR="00AB799A">
        <w:t>.</w:t>
      </w:r>
    </w:p>
    <w:p w14:paraId="314796BA" w14:textId="30080971" w:rsidR="00EE1ECB" w:rsidRPr="00503B34" w:rsidRDefault="00EE1ECB" w:rsidP="00EE1ECB">
      <w:pPr>
        <w:pStyle w:val="Paragraph"/>
        <w:rPr>
          <w:color w:val="000000" w:themeColor="text1"/>
        </w:rPr>
      </w:pPr>
      <w:r w:rsidRPr="001A0694">
        <w:t xml:space="preserve">Most of the works on </w:t>
      </w:r>
      <w:r w:rsidR="00FC109A" w:rsidRPr="001A0694">
        <w:t>HBB</w:t>
      </w:r>
      <w:r w:rsidRPr="001A0694">
        <w:t xml:space="preserve"> joints are devoted to experimental studies of the strength of hybrid joints, details can be found in reviews [</w:t>
      </w:r>
      <w:r w:rsidR="00570605" w:rsidRPr="001A0694">
        <w:fldChar w:fldCharType="begin"/>
      </w:r>
      <w:r w:rsidR="00570605" w:rsidRPr="001A0694">
        <w:instrText xml:space="preserve"> RE</w:instrText>
      </w:r>
      <w:r w:rsidR="006E0FCA" w:rsidRPr="001A0694">
        <w:instrText>F Bodjona</w:instrText>
      </w:r>
      <w:r w:rsidR="00570605" w:rsidRPr="001A0694">
        <w:instrText xml:space="preserve">2016 \* MERGEFORMAT </w:instrText>
      </w:r>
      <w:r w:rsidR="00570605" w:rsidRPr="001A0694">
        <w:fldChar w:fldCharType="separate"/>
      </w:r>
      <w:r w:rsidR="0082798E" w:rsidRPr="0082798E">
        <w:rPr>
          <w:bCs/>
        </w:rPr>
        <w:t>2</w:t>
      </w:r>
      <w:r w:rsidR="00570605" w:rsidRPr="001A0694">
        <w:fldChar w:fldCharType="end"/>
      </w:r>
      <w:r w:rsidRPr="001A0694">
        <w:t>] and [</w:t>
      </w:r>
      <w:r w:rsidR="00570605" w:rsidRPr="001A0694">
        <w:fldChar w:fldCharType="begin"/>
      </w:r>
      <w:r w:rsidR="00570605" w:rsidRPr="001A0694">
        <w:instrText xml:space="preserve"> REF Maggiore</w:instrText>
      </w:r>
      <w:r w:rsidR="006E0FCA" w:rsidRPr="001A0694">
        <w:instrText>2021</w:instrText>
      </w:r>
      <w:r w:rsidR="00570605" w:rsidRPr="001A0694">
        <w:instrText xml:space="preserve"> \* MERGEFORMAT </w:instrText>
      </w:r>
      <w:r w:rsidR="00570605" w:rsidRPr="001A0694">
        <w:fldChar w:fldCharType="separate"/>
      </w:r>
      <w:r w:rsidR="0082798E" w:rsidRPr="0082798E">
        <w:rPr>
          <w:bCs/>
        </w:rPr>
        <w:t>3</w:t>
      </w:r>
      <w:r w:rsidR="00570605" w:rsidRPr="001A0694">
        <w:fldChar w:fldCharType="end"/>
      </w:r>
      <w:r w:rsidRPr="001A0694">
        <w:t xml:space="preserve">]. </w:t>
      </w:r>
      <w:r w:rsidR="00BE4FDC" w:rsidRPr="001A0694">
        <w:t xml:space="preserve">From the point of view of mathematical modeling of assembly processes, </w:t>
      </w:r>
      <w:r w:rsidR="00D0547C" w:rsidRPr="001A0694">
        <w:t>the most interesting are the works</w:t>
      </w:r>
      <w:r w:rsidR="00BE4FDC" w:rsidRPr="001A0694">
        <w:t xml:space="preserve"> </w:t>
      </w:r>
      <w:r w:rsidRPr="001A0694">
        <w:t>of Yokozeki et al. [</w:t>
      </w:r>
      <w:r w:rsidR="00570605" w:rsidRPr="001A0694">
        <w:fldChar w:fldCharType="begin"/>
      </w:r>
      <w:r w:rsidR="00570605" w:rsidRPr="001A0694">
        <w:instrText xml:space="preserve"> REF Yokozeki</w:instrText>
      </w:r>
      <w:r w:rsidR="006E0FCA" w:rsidRPr="001A0694">
        <w:instrText>2024</w:instrText>
      </w:r>
      <w:r w:rsidR="00570605" w:rsidRPr="001A0694">
        <w:instrText xml:space="preserve"> \* MERGEFORMAT </w:instrText>
      </w:r>
      <w:r w:rsidR="00570605" w:rsidRPr="001A0694">
        <w:fldChar w:fldCharType="separate"/>
      </w:r>
      <w:r w:rsidR="0082798E" w:rsidRPr="0082798E">
        <w:rPr>
          <w:bCs/>
        </w:rPr>
        <w:t>4</w:t>
      </w:r>
      <w:r w:rsidR="00570605" w:rsidRPr="001A0694">
        <w:fldChar w:fldCharType="end"/>
      </w:r>
      <w:r w:rsidRPr="001A0694">
        <w:t>] and Ricca et al. [</w:t>
      </w:r>
      <w:r w:rsidR="00570605" w:rsidRPr="001A0694">
        <w:fldChar w:fldCharType="begin"/>
      </w:r>
      <w:r w:rsidR="00570605" w:rsidRPr="001A0694">
        <w:instrText xml:space="preserve"> REF Ricca</w:instrText>
      </w:r>
      <w:r w:rsidR="006E0FCA" w:rsidRPr="001A0694">
        <w:instrText>2024</w:instrText>
      </w:r>
      <w:r w:rsidR="00570605" w:rsidRPr="001A0694">
        <w:instrText xml:space="preserve"> \* MERGEFORMAT </w:instrText>
      </w:r>
      <w:r w:rsidR="00570605" w:rsidRPr="001A0694">
        <w:fldChar w:fldCharType="separate"/>
      </w:r>
      <w:r w:rsidR="0082798E" w:rsidRPr="0082798E">
        <w:rPr>
          <w:bCs/>
        </w:rPr>
        <w:t>5</w:t>
      </w:r>
      <w:r w:rsidR="00570605" w:rsidRPr="001A0694">
        <w:fldChar w:fldCharType="end"/>
      </w:r>
      <w:r w:rsidRPr="001A0694">
        <w:t xml:space="preserve">], </w:t>
      </w:r>
      <w:r w:rsidR="00D0547C" w:rsidRPr="001A0694">
        <w:t>containing measurements of the adhesive layer thickness after curing</w:t>
      </w:r>
      <w:r w:rsidRPr="001A0694">
        <w:t xml:space="preserve">, </w:t>
      </w:r>
      <w:r w:rsidRPr="00503B34">
        <w:rPr>
          <w:color w:val="000000" w:themeColor="text1"/>
        </w:rPr>
        <w:t>as well as Flaig et al. [</w:t>
      </w:r>
      <w:r w:rsidR="00570605" w:rsidRPr="00503B34">
        <w:rPr>
          <w:color w:val="000000" w:themeColor="text1"/>
        </w:rPr>
        <w:fldChar w:fldCharType="begin"/>
      </w:r>
      <w:r w:rsidR="00570605" w:rsidRPr="00503B34">
        <w:rPr>
          <w:color w:val="000000" w:themeColor="text1"/>
        </w:rPr>
        <w:instrText xml:space="preserve"> REF Flaig</w:instrText>
      </w:r>
      <w:r w:rsidR="006E0FCA" w:rsidRPr="00503B34">
        <w:rPr>
          <w:color w:val="000000" w:themeColor="text1"/>
        </w:rPr>
        <w:instrText>2023</w:instrText>
      </w:r>
      <w:r w:rsidR="00570605" w:rsidRPr="00503B34">
        <w:rPr>
          <w:color w:val="000000" w:themeColor="text1"/>
        </w:rPr>
        <w:instrText xml:space="preserve"> \* MERGEFORMAT </w:instrText>
      </w:r>
      <w:r w:rsidR="00570605" w:rsidRPr="00503B34">
        <w:rPr>
          <w:color w:val="000000" w:themeColor="text1"/>
        </w:rPr>
        <w:fldChar w:fldCharType="separate"/>
      </w:r>
      <w:r w:rsidR="0082798E" w:rsidRPr="0082798E">
        <w:rPr>
          <w:bCs/>
          <w:color w:val="000000" w:themeColor="text1"/>
        </w:rPr>
        <w:t>6</w:t>
      </w:r>
      <w:r w:rsidR="00570605" w:rsidRPr="00503B34">
        <w:rPr>
          <w:color w:val="000000" w:themeColor="text1"/>
        </w:rPr>
        <w:fldChar w:fldCharType="end"/>
      </w:r>
      <w:r w:rsidR="00570605" w:rsidRPr="00503B34">
        <w:rPr>
          <w:color w:val="000000" w:themeColor="text1"/>
        </w:rPr>
        <w:t>]</w:t>
      </w:r>
      <w:r w:rsidRPr="00503B34">
        <w:rPr>
          <w:color w:val="000000" w:themeColor="text1"/>
        </w:rPr>
        <w:t>, where various adhesive application patterns are used. These experimental results can be used to validate numerical models. The review by Zhang et al. [</w:t>
      </w:r>
      <w:r w:rsidR="00570605" w:rsidRPr="00503B34">
        <w:rPr>
          <w:color w:val="000000" w:themeColor="text1"/>
        </w:rPr>
        <w:fldChar w:fldCharType="begin"/>
      </w:r>
      <w:r w:rsidR="006E0FCA" w:rsidRPr="00503B34">
        <w:rPr>
          <w:color w:val="000000" w:themeColor="text1"/>
        </w:rPr>
        <w:instrText xml:space="preserve"> REF Zhang</w:instrText>
      </w:r>
      <w:r w:rsidR="00570605" w:rsidRPr="00503B34">
        <w:rPr>
          <w:color w:val="000000" w:themeColor="text1"/>
        </w:rPr>
        <w:instrText xml:space="preserve">2021 \* MERGEFORMAT </w:instrText>
      </w:r>
      <w:r w:rsidR="00570605" w:rsidRPr="00503B34">
        <w:rPr>
          <w:color w:val="000000" w:themeColor="text1"/>
        </w:rPr>
        <w:fldChar w:fldCharType="separate"/>
      </w:r>
      <w:r w:rsidR="0082798E" w:rsidRPr="0082798E">
        <w:rPr>
          <w:bCs/>
          <w:color w:val="000000" w:themeColor="text1"/>
        </w:rPr>
        <w:t>7</w:t>
      </w:r>
      <w:r w:rsidR="00570605" w:rsidRPr="00503B34">
        <w:rPr>
          <w:color w:val="000000" w:themeColor="text1"/>
        </w:rPr>
        <w:fldChar w:fldCharType="end"/>
      </w:r>
      <w:r w:rsidRPr="00503B34">
        <w:rPr>
          <w:color w:val="000000" w:themeColor="text1"/>
        </w:rPr>
        <w:t xml:space="preserve">] is devoted to the numerical </w:t>
      </w:r>
      <w:r w:rsidR="00CD64A2" w:rsidRPr="00503B34">
        <w:rPr>
          <w:color w:val="000000" w:themeColor="text1"/>
        </w:rPr>
        <w:t>si</w:t>
      </w:r>
      <w:r w:rsidR="003B0E27" w:rsidRPr="00503B34">
        <w:rPr>
          <w:color w:val="000000" w:themeColor="text1"/>
        </w:rPr>
        <w:t>mulat</w:t>
      </w:r>
      <w:r w:rsidR="00CD64A2" w:rsidRPr="00503B34">
        <w:rPr>
          <w:color w:val="000000" w:themeColor="text1"/>
        </w:rPr>
        <w:t>i</w:t>
      </w:r>
      <w:r w:rsidR="003B0E27" w:rsidRPr="00503B34">
        <w:rPr>
          <w:color w:val="000000" w:themeColor="text1"/>
        </w:rPr>
        <w:t>on</w:t>
      </w:r>
      <w:r w:rsidRPr="00503B34">
        <w:rPr>
          <w:color w:val="000000" w:themeColor="text1"/>
        </w:rPr>
        <w:t xml:space="preserve"> of hybrid joints. It is noted that most of the works investigate the performance of HBB joints under </w:t>
      </w:r>
      <w:r w:rsidR="00FC109A" w:rsidRPr="00503B34">
        <w:rPr>
          <w:rFonts w:ascii="Times-Roman" w:hAnsi="Times-Roman" w:cs="Times-Roman"/>
          <w:color w:val="000000" w:themeColor="text1"/>
          <w:lang w:eastAsia="en-GB"/>
        </w:rPr>
        <w:t xml:space="preserve">operational </w:t>
      </w:r>
      <w:r w:rsidRPr="00503B34">
        <w:rPr>
          <w:color w:val="000000" w:themeColor="text1"/>
        </w:rPr>
        <w:t xml:space="preserve">conditions using commercial finite element </w:t>
      </w:r>
      <w:r w:rsidR="00FC109A" w:rsidRPr="00503B34">
        <w:rPr>
          <w:color w:val="000000" w:themeColor="text1"/>
        </w:rPr>
        <w:t>software packages</w:t>
      </w:r>
      <w:r w:rsidRPr="00503B34">
        <w:rPr>
          <w:color w:val="000000" w:themeColor="text1"/>
        </w:rPr>
        <w:t xml:space="preserve">, mainly Abaqus. </w:t>
      </w:r>
      <w:proofErr w:type="gramStart"/>
      <w:r w:rsidRPr="00503B34">
        <w:rPr>
          <w:color w:val="000000" w:themeColor="text1"/>
        </w:rPr>
        <w:t>In particular, it</w:t>
      </w:r>
      <w:proofErr w:type="gramEnd"/>
      <w:r w:rsidRPr="00503B34">
        <w:rPr>
          <w:color w:val="000000" w:themeColor="text1"/>
        </w:rPr>
        <w:t xml:space="preserve"> is indicated that the performance characteristics of HBB joints are determined by the thickness of the adhesive layer and the stresses caused by the assembly process. Estimation of these parameters requires modeling the assembly process of the hybrid joint. For most HBB joints, the adhesive is </w:t>
      </w:r>
      <w:r w:rsidR="002D56F5" w:rsidRPr="00503B34">
        <w:rPr>
          <w:color w:val="000000" w:themeColor="text1"/>
        </w:rPr>
        <w:t xml:space="preserve">applied </w:t>
      </w:r>
      <w:r w:rsidRPr="00503B34">
        <w:rPr>
          <w:color w:val="000000" w:themeColor="text1"/>
        </w:rPr>
        <w:t xml:space="preserve">in a liquid state and </w:t>
      </w:r>
      <w:r w:rsidR="00AB5321" w:rsidRPr="00503B34">
        <w:rPr>
          <w:color w:val="000000" w:themeColor="text1"/>
        </w:rPr>
        <w:t>cur</w:t>
      </w:r>
      <w:r w:rsidR="002D56F5" w:rsidRPr="00503B34">
        <w:rPr>
          <w:color w:val="000000" w:themeColor="text1"/>
        </w:rPr>
        <w:t>es</w:t>
      </w:r>
      <w:r w:rsidR="00AB5321" w:rsidRPr="00503B34">
        <w:rPr>
          <w:color w:val="000000" w:themeColor="text1"/>
        </w:rPr>
        <w:t xml:space="preserve"> d</w:t>
      </w:r>
      <w:r w:rsidRPr="00503B34">
        <w:rPr>
          <w:color w:val="000000" w:themeColor="text1"/>
        </w:rPr>
        <w:t xml:space="preserve">uring the assembly process, which makes the problem very complex. Additional difficulties arise </w:t>
      </w:r>
      <w:proofErr w:type="gramStart"/>
      <w:r w:rsidRPr="00503B34">
        <w:rPr>
          <w:color w:val="000000" w:themeColor="text1"/>
        </w:rPr>
        <w:t>due to the fact that</w:t>
      </w:r>
      <w:proofErr w:type="gramEnd"/>
      <w:r w:rsidRPr="00503B34">
        <w:rPr>
          <w:color w:val="000000" w:themeColor="text1"/>
        </w:rPr>
        <w:t xml:space="preserve"> the adhesive may not fill all the space between the glued parts, i.e. there is a free adhesive surface that changes during the assembly process. Thus, correct modeling of the assembly process of hybrid joints requires </w:t>
      </w:r>
      <w:proofErr w:type="gramStart"/>
      <w:r w:rsidRPr="00503B34">
        <w:rPr>
          <w:color w:val="000000" w:themeColor="text1"/>
        </w:rPr>
        <w:t>taking into account</w:t>
      </w:r>
      <w:proofErr w:type="gramEnd"/>
      <w:r w:rsidRPr="00503B34">
        <w:rPr>
          <w:color w:val="000000" w:themeColor="text1"/>
        </w:rPr>
        <w:t xml:space="preserve"> the two-way interaction of the liquid and the deformable parts (fluid-structure interaction, FSI), as well as </w:t>
      </w:r>
      <w:proofErr w:type="gramStart"/>
      <w:r w:rsidRPr="00503B34">
        <w:rPr>
          <w:color w:val="000000" w:themeColor="text1"/>
        </w:rPr>
        <w:t>taking into account</w:t>
      </w:r>
      <w:proofErr w:type="gramEnd"/>
      <w:r w:rsidRPr="00503B34">
        <w:rPr>
          <w:color w:val="000000" w:themeColor="text1"/>
        </w:rPr>
        <w:t xml:space="preserve"> the free surface of the liquid.</w:t>
      </w:r>
    </w:p>
    <w:p w14:paraId="50ACADCC" w14:textId="02D7C7E5" w:rsidR="00D90660" w:rsidRPr="00503B34" w:rsidRDefault="00D6314B" w:rsidP="00FA1D83">
      <w:pPr>
        <w:pStyle w:val="Paragraph"/>
        <w:rPr>
          <w:color w:val="000000" w:themeColor="text1"/>
        </w:rPr>
      </w:pPr>
      <w:r w:rsidRPr="00503B34">
        <w:rPr>
          <w:color w:val="000000" w:themeColor="text1"/>
        </w:rPr>
        <w:t>Let's look at several articles devoted to modeling the flow of glue under pressure and its interaction with the assembled structures. Burka et al. [</w:t>
      </w:r>
      <w:r w:rsidR="00244153" w:rsidRPr="00503B34">
        <w:rPr>
          <w:color w:val="000000" w:themeColor="text1"/>
        </w:rPr>
        <w:fldChar w:fldCharType="begin"/>
      </w:r>
      <w:r w:rsidR="00244153" w:rsidRPr="00503B34">
        <w:rPr>
          <w:color w:val="000000" w:themeColor="text1"/>
        </w:rPr>
        <w:instrText xml:space="preserve"> REF Burka2013 \* MERGEFORMAT </w:instrText>
      </w:r>
      <w:r w:rsidR="00244153" w:rsidRPr="00503B34">
        <w:rPr>
          <w:color w:val="000000" w:themeColor="text1"/>
        </w:rPr>
        <w:fldChar w:fldCharType="separate"/>
      </w:r>
      <w:r w:rsidR="0082798E" w:rsidRPr="0082798E">
        <w:rPr>
          <w:bCs/>
          <w:color w:val="000000" w:themeColor="text1"/>
        </w:rPr>
        <w:t>8</w:t>
      </w:r>
      <w:r w:rsidR="00244153" w:rsidRPr="00503B34">
        <w:rPr>
          <w:bCs/>
          <w:color w:val="000000" w:themeColor="text1"/>
        </w:rPr>
        <w:fldChar w:fldCharType="end"/>
      </w:r>
      <w:r w:rsidRPr="00503B34">
        <w:rPr>
          <w:color w:val="000000" w:themeColor="text1"/>
        </w:rPr>
        <w:t>] use commercial CFD (Computational Fluid Dynamics) code Fluent to simulate the 2D squeeze flow of viscous adhesive in a narrow channel. The two-phase flow model includes air, accounted for by a standard VoF (volume of fluid) approach for modeling the interface of phases.</w:t>
      </w:r>
      <w:r w:rsidR="00763605" w:rsidRPr="00503B34">
        <w:rPr>
          <w:color w:val="000000" w:themeColor="text1"/>
        </w:rPr>
        <w:t xml:space="preserve"> </w:t>
      </w:r>
      <w:r w:rsidR="00CE3754" w:rsidRPr="00503B34">
        <w:rPr>
          <w:color w:val="000000" w:themeColor="text1"/>
        </w:rPr>
        <w:t>Muller et al. [</w:t>
      </w:r>
      <w:r w:rsidR="00244153" w:rsidRPr="00503B34">
        <w:rPr>
          <w:color w:val="000000" w:themeColor="text1"/>
        </w:rPr>
        <w:fldChar w:fldCharType="begin"/>
      </w:r>
      <w:r w:rsidR="00244153" w:rsidRPr="00503B34">
        <w:rPr>
          <w:color w:val="000000" w:themeColor="text1"/>
        </w:rPr>
        <w:instrText xml:space="preserve"> REF Müller2018 \* MERGEFORMAT </w:instrText>
      </w:r>
      <w:r w:rsidR="00244153" w:rsidRPr="00503B34">
        <w:rPr>
          <w:color w:val="000000" w:themeColor="text1"/>
        </w:rPr>
        <w:fldChar w:fldCharType="separate"/>
      </w:r>
      <w:r w:rsidR="0082798E" w:rsidRPr="0082798E">
        <w:rPr>
          <w:bCs/>
          <w:color w:val="000000" w:themeColor="text1"/>
        </w:rPr>
        <w:t>14</w:t>
      </w:r>
      <w:r w:rsidR="00244153" w:rsidRPr="00503B34">
        <w:rPr>
          <w:bCs/>
          <w:color w:val="000000" w:themeColor="text1"/>
        </w:rPr>
        <w:fldChar w:fldCharType="end"/>
      </w:r>
      <w:r w:rsidR="00CE3754" w:rsidRPr="00503B34">
        <w:rPr>
          <w:color w:val="000000" w:themeColor="text1"/>
        </w:rPr>
        <w:t xml:space="preserve">] use </w:t>
      </w:r>
      <w:r w:rsidR="00763605" w:rsidRPr="00503B34">
        <w:rPr>
          <w:color w:val="000000" w:themeColor="text1"/>
        </w:rPr>
        <w:t xml:space="preserve">CFD simulation </w:t>
      </w:r>
      <w:r w:rsidR="00CE3754" w:rsidRPr="00503B34">
        <w:rPr>
          <w:color w:val="000000" w:themeColor="text1"/>
        </w:rPr>
        <w:t xml:space="preserve">by Fluent </w:t>
      </w:r>
      <w:r w:rsidR="00763605" w:rsidRPr="00503B34">
        <w:rPr>
          <w:color w:val="000000" w:themeColor="text1"/>
        </w:rPr>
        <w:t>to validate the results obtained by the original method proposed in [</w:t>
      </w:r>
      <w:r w:rsidR="00244153" w:rsidRPr="00503B34">
        <w:rPr>
          <w:color w:val="000000" w:themeColor="text1"/>
        </w:rPr>
        <w:fldChar w:fldCharType="begin"/>
      </w:r>
      <w:r w:rsidR="00244153" w:rsidRPr="00503B34">
        <w:rPr>
          <w:color w:val="000000" w:themeColor="text1"/>
        </w:rPr>
        <w:instrText xml:space="preserve"> REF Müller2013 \* MERGEFORMAT </w:instrText>
      </w:r>
      <w:r w:rsidR="00244153" w:rsidRPr="00503B34">
        <w:rPr>
          <w:color w:val="000000" w:themeColor="text1"/>
        </w:rPr>
        <w:fldChar w:fldCharType="separate"/>
      </w:r>
      <w:r w:rsidR="0082798E" w:rsidRPr="0082798E">
        <w:rPr>
          <w:bCs/>
          <w:color w:val="000000" w:themeColor="text1"/>
        </w:rPr>
        <w:t>13</w:t>
      </w:r>
      <w:r w:rsidR="00244153" w:rsidRPr="00503B34">
        <w:rPr>
          <w:bCs/>
          <w:color w:val="000000" w:themeColor="text1"/>
        </w:rPr>
        <w:fldChar w:fldCharType="end"/>
      </w:r>
      <w:r w:rsidR="00763605" w:rsidRPr="00503B34">
        <w:rPr>
          <w:color w:val="000000" w:themeColor="text1"/>
        </w:rPr>
        <w:t>].</w:t>
      </w:r>
      <w:r w:rsidR="00B357B2" w:rsidRPr="00503B34">
        <w:rPr>
          <w:color w:val="000000" w:themeColor="text1"/>
        </w:rPr>
        <w:t xml:space="preserve"> </w:t>
      </w:r>
      <w:r w:rsidRPr="00503B34">
        <w:rPr>
          <w:color w:val="000000" w:themeColor="text1"/>
        </w:rPr>
        <w:t>In the work of Huf</w:t>
      </w:r>
      <w:r w:rsidR="00B357B2" w:rsidRPr="00503B34">
        <w:rPr>
          <w:color w:val="000000" w:themeColor="text1"/>
        </w:rPr>
        <w:t> </w:t>
      </w:r>
      <w:r w:rsidRPr="00503B34">
        <w:rPr>
          <w:color w:val="000000" w:themeColor="text1"/>
        </w:rPr>
        <w:t>et</w:t>
      </w:r>
      <w:r w:rsidR="00B357B2" w:rsidRPr="00503B34">
        <w:rPr>
          <w:color w:val="000000" w:themeColor="text1"/>
        </w:rPr>
        <w:t> </w:t>
      </w:r>
      <w:r w:rsidRPr="00503B34">
        <w:rPr>
          <w:color w:val="000000" w:themeColor="text1"/>
        </w:rPr>
        <w:t>al.</w:t>
      </w:r>
      <w:r w:rsidR="00B357B2" w:rsidRPr="00503B34">
        <w:rPr>
          <w:color w:val="000000" w:themeColor="text1"/>
        </w:rPr>
        <w:t> </w:t>
      </w:r>
      <w:r w:rsidRPr="00503B34">
        <w:rPr>
          <w:color w:val="000000" w:themeColor="text1"/>
        </w:rPr>
        <w:t>[</w:t>
      </w:r>
      <w:r w:rsidR="00244153" w:rsidRPr="00503B34">
        <w:rPr>
          <w:color w:val="000000" w:themeColor="text1"/>
        </w:rPr>
        <w:fldChar w:fldCharType="begin"/>
      </w:r>
      <w:r w:rsidR="00244153" w:rsidRPr="00503B34">
        <w:rPr>
          <w:color w:val="000000" w:themeColor="text1"/>
        </w:rPr>
        <w:instrText xml:space="preserve"> REF Huf2024 \* MERGEFORMAT </w:instrText>
      </w:r>
      <w:r w:rsidR="00244153" w:rsidRPr="00503B34">
        <w:rPr>
          <w:color w:val="000000" w:themeColor="text1"/>
        </w:rPr>
        <w:fldChar w:fldCharType="separate"/>
      </w:r>
      <w:r w:rsidR="0082798E" w:rsidRPr="0082798E">
        <w:rPr>
          <w:bCs/>
          <w:color w:val="000000" w:themeColor="text1"/>
        </w:rPr>
        <w:t>9</w:t>
      </w:r>
      <w:r w:rsidR="00244153" w:rsidRPr="00503B34">
        <w:rPr>
          <w:bCs/>
          <w:color w:val="000000" w:themeColor="text1"/>
        </w:rPr>
        <w:fldChar w:fldCharType="end"/>
      </w:r>
      <w:r w:rsidR="00CE3754" w:rsidRPr="00503B34">
        <w:rPr>
          <w:color w:val="000000" w:themeColor="text1"/>
        </w:rPr>
        <w:t xml:space="preserve">] </w:t>
      </w:r>
      <w:r w:rsidRPr="00503B34">
        <w:rPr>
          <w:color w:val="000000" w:themeColor="text1"/>
        </w:rPr>
        <w:t xml:space="preserve">Abaqus is used to model </w:t>
      </w:r>
      <w:r w:rsidR="000814DD" w:rsidRPr="00503B34">
        <w:rPr>
          <w:color w:val="000000" w:themeColor="text1"/>
        </w:rPr>
        <w:t xml:space="preserve">the </w:t>
      </w:r>
      <w:r w:rsidRPr="00503B34">
        <w:rPr>
          <w:color w:val="000000" w:themeColor="text1"/>
        </w:rPr>
        <w:t>hybrid joints.</w:t>
      </w:r>
      <w:r w:rsidR="00763605" w:rsidRPr="00503B34">
        <w:rPr>
          <w:color w:val="000000" w:themeColor="text1"/>
        </w:rPr>
        <w:t xml:space="preserve"> </w:t>
      </w:r>
      <w:r w:rsidR="000814DD" w:rsidRPr="00503B34">
        <w:rPr>
          <w:color w:val="000000" w:themeColor="text1"/>
        </w:rPr>
        <w:t>Two methods are considered for modeling</w:t>
      </w:r>
      <w:r w:rsidR="00763605" w:rsidRPr="00503B34">
        <w:rPr>
          <w:color w:val="000000" w:themeColor="text1"/>
        </w:rPr>
        <w:t xml:space="preserve"> </w:t>
      </w:r>
      <w:proofErr w:type="gramStart"/>
      <w:r w:rsidR="00763605" w:rsidRPr="00503B34">
        <w:rPr>
          <w:color w:val="000000" w:themeColor="text1"/>
        </w:rPr>
        <w:t>the adhesive</w:t>
      </w:r>
      <w:proofErr w:type="gramEnd"/>
      <w:r w:rsidR="00763605" w:rsidRPr="00503B34">
        <w:rPr>
          <w:color w:val="000000" w:themeColor="text1"/>
        </w:rPr>
        <w:t xml:space="preserve"> behavior: the coupled Euler-Lagrange </w:t>
      </w:r>
      <w:r w:rsidR="00B357B2" w:rsidRPr="00503B34">
        <w:rPr>
          <w:color w:val="000000" w:themeColor="text1"/>
        </w:rPr>
        <w:t xml:space="preserve">method </w:t>
      </w:r>
      <w:r w:rsidR="00763605" w:rsidRPr="00503B34">
        <w:rPr>
          <w:color w:val="000000" w:themeColor="text1"/>
        </w:rPr>
        <w:t xml:space="preserve">and the Smoothed Particle Hydrodynamics. The simulation results </w:t>
      </w:r>
      <w:r w:rsidR="0030587C" w:rsidRPr="00503B34">
        <w:rPr>
          <w:color w:val="000000" w:themeColor="text1"/>
        </w:rPr>
        <w:t>obtained by the</w:t>
      </w:r>
      <w:r w:rsidR="00763605" w:rsidRPr="00503B34">
        <w:rPr>
          <w:color w:val="000000" w:themeColor="text1"/>
        </w:rPr>
        <w:t xml:space="preserve"> coupled Euler-Lagrange method are in good agreement with experiment, but the approach is limited by the simplified fluid behavior provided by Abaqus.</w:t>
      </w:r>
      <w:r w:rsidR="00FA1D83" w:rsidRPr="00503B34">
        <w:rPr>
          <w:color w:val="000000" w:themeColor="text1"/>
        </w:rPr>
        <w:t xml:space="preserve"> </w:t>
      </w:r>
      <w:r w:rsidR="00D90660" w:rsidRPr="00503B34">
        <w:rPr>
          <w:color w:val="000000" w:themeColor="text1"/>
        </w:rPr>
        <w:t>The use of commercial software packages for modeling the assembly process of adhesive or hybrid joints seems inefficient due to the large size of the parts and the small thickness of the adhesive layer, as this requires a very fine computational mesh, which leads to excessive computational costs.</w:t>
      </w:r>
    </w:p>
    <w:p w14:paraId="0B9445A0" w14:textId="134E3054" w:rsidR="00D90660" w:rsidRPr="00503B34" w:rsidRDefault="00D90660" w:rsidP="00D90660">
      <w:pPr>
        <w:pStyle w:val="Paragraph"/>
        <w:rPr>
          <w:color w:val="000000" w:themeColor="text1"/>
        </w:rPr>
      </w:pPr>
      <w:r w:rsidRPr="00503B34">
        <w:rPr>
          <w:color w:val="000000" w:themeColor="text1"/>
        </w:rPr>
        <w:t>One of the effective methods for modeling the glue flow is the use of the Reynolds equation of lubrication theory [</w:t>
      </w:r>
      <w:r w:rsidR="00244153" w:rsidRPr="00503B34">
        <w:rPr>
          <w:color w:val="000000" w:themeColor="text1"/>
        </w:rPr>
        <w:fldChar w:fldCharType="begin"/>
      </w:r>
      <w:r w:rsidR="00244153" w:rsidRPr="00503B34">
        <w:rPr>
          <w:color w:val="000000" w:themeColor="text1"/>
        </w:rPr>
        <w:instrText xml:space="preserve"> REF Szeri2011 \* MERGEFORMAT </w:instrText>
      </w:r>
      <w:r w:rsidR="00244153" w:rsidRPr="00503B34">
        <w:rPr>
          <w:color w:val="000000" w:themeColor="text1"/>
        </w:rPr>
        <w:fldChar w:fldCharType="separate"/>
      </w:r>
      <w:r w:rsidR="0082798E" w:rsidRPr="0082798E">
        <w:rPr>
          <w:color w:val="000000" w:themeColor="text1"/>
        </w:rPr>
        <w:t>15</w:t>
      </w:r>
      <w:r w:rsidR="00244153" w:rsidRPr="00503B34">
        <w:rPr>
          <w:color w:val="000000" w:themeColor="text1"/>
        </w:rPr>
        <w:fldChar w:fldCharType="end"/>
      </w:r>
      <w:r w:rsidRPr="00503B34">
        <w:rPr>
          <w:color w:val="000000" w:themeColor="text1"/>
        </w:rPr>
        <w:t>], which is derived from the Navier-Stokes equations in the thin-layer approximation. However, since the classical Reynolds equation assumes that the entire channel is filled with liquid (glue), which is not the case in this problem, direct application of this model is impossible. The modification of the Reynolds model proposed by Müller et al. [</w:t>
      </w:r>
      <w:r w:rsidR="00244153" w:rsidRPr="00503B34">
        <w:rPr>
          <w:color w:val="000000" w:themeColor="text1"/>
        </w:rPr>
        <w:fldChar w:fldCharType="begin"/>
      </w:r>
      <w:r w:rsidR="00244153" w:rsidRPr="00503B34">
        <w:rPr>
          <w:color w:val="000000" w:themeColor="text1"/>
        </w:rPr>
        <w:instrText xml:space="preserve"> REF Müller2013 \* MERGEFORMAT </w:instrText>
      </w:r>
      <w:r w:rsidR="00244153" w:rsidRPr="00503B34">
        <w:rPr>
          <w:color w:val="000000" w:themeColor="text1"/>
        </w:rPr>
        <w:fldChar w:fldCharType="separate"/>
      </w:r>
      <w:r w:rsidR="0082798E" w:rsidRPr="0082798E">
        <w:rPr>
          <w:bCs/>
          <w:color w:val="000000" w:themeColor="text1"/>
        </w:rPr>
        <w:t>13</w:t>
      </w:r>
      <w:r w:rsidR="00244153" w:rsidRPr="00503B34">
        <w:rPr>
          <w:bCs/>
          <w:color w:val="000000" w:themeColor="text1"/>
        </w:rPr>
        <w:fldChar w:fldCharType="end"/>
      </w:r>
      <w:r w:rsidRPr="00503B34">
        <w:rPr>
          <w:color w:val="000000" w:themeColor="text1"/>
        </w:rPr>
        <w:t xml:space="preserve">] </w:t>
      </w:r>
      <w:proofErr w:type="gramStart"/>
      <w:r w:rsidRPr="00503B34">
        <w:rPr>
          <w:color w:val="000000" w:themeColor="text1"/>
        </w:rPr>
        <w:t>takes into account</w:t>
      </w:r>
      <w:proofErr w:type="gramEnd"/>
      <w:r w:rsidRPr="00503B34">
        <w:rPr>
          <w:color w:val="000000" w:themeColor="text1"/>
        </w:rPr>
        <w:t xml:space="preserve"> incomplete filling of the gap between the assembled parts with glue, offering an analogue of the VoF model for the Reynolds equation. The deformation of the structural parts is </w:t>
      </w:r>
      <w:proofErr w:type="gramStart"/>
      <w:r w:rsidRPr="00503B34">
        <w:rPr>
          <w:color w:val="000000" w:themeColor="text1"/>
        </w:rPr>
        <w:t>taken into account</w:t>
      </w:r>
      <w:proofErr w:type="gramEnd"/>
      <w:r w:rsidRPr="00503B34">
        <w:rPr>
          <w:color w:val="000000" w:themeColor="text1"/>
        </w:rPr>
        <w:t xml:space="preserve"> by introducing corrections to the gap thickness at small values. </w:t>
      </w:r>
      <w:r w:rsidR="00247725" w:rsidRPr="00503B34">
        <w:rPr>
          <w:color w:val="000000" w:themeColor="text1"/>
        </w:rPr>
        <w:t xml:space="preserve">These </w:t>
      </w:r>
      <w:r w:rsidRPr="00503B34">
        <w:rPr>
          <w:color w:val="000000" w:themeColor="text1"/>
        </w:rPr>
        <w:t>corrections</w:t>
      </w:r>
      <w:r w:rsidR="00247725" w:rsidRPr="00503B34">
        <w:rPr>
          <w:color w:val="000000" w:themeColor="text1"/>
        </w:rPr>
        <w:t xml:space="preserve"> are calculated by solving the</w:t>
      </w:r>
      <w:r w:rsidRPr="00503B34">
        <w:rPr>
          <w:color w:val="000000" w:themeColor="text1"/>
        </w:rPr>
        <w:t xml:space="preserve"> Boussinesq problem (on the deformation of a half-space under the action of a force) analytically. Thus, the proposed approach allows correct modeling of the assembly process only when gluing thick panels, which can be considered practically non-deformable.</w:t>
      </w:r>
    </w:p>
    <w:p w14:paraId="523FCEC9" w14:textId="6688321A" w:rsidR="00D90660" w:rsidRPr="00503B34" w:rsidRDefault="00D90660" w:rsidP="00D90660">
      <w:pPr>
        <w:pStyle w:val="Paragraph"/>
        <w:rPr>
          <w:color w:val="000000" w:themeColor="text1"/>
        </w:rPr>
      </w:pPr>
      <w:r w:rsidRPr="00503B34">
        <w:rPr>
          <w:color w:val="000000" w:themeColor="text1"/>
        </w:rPr>
        <w:t>In the work of Mato et al. [</w:t>
      </w:r>
      <w:r w:rsidR="00244153" w:rsidRPr="00503B34">
        <w:rPr>
          <w:color w:val="000000" w:themeColor="text1"/>
        </w:rPr>
        <w:fldChar w:fldCharType="begin"/>
      </w:r>
      <w:r w:rsidR="00244153" w:rsidRPr="00503B34">
        <w:rPr>
          <w:color w:val="000000" w:themeColor="text1"/>
        </w:rPr>
        <w:instrText xml:space="preserve"> REF Mato2019 \* MERGEFORMAT </w:instrText>
      </w:r>
      <w:r w:rsidR="00244153" w:rsidRPr="00503B34">
        <w:rPr>
          <w:color w:val="000000" w:themeColor="text1"/>
        </w:rPr>
        <w:fldChar w:fldCharType="separate"/>
      </w:r>
      <w:r w:rsidR="0082798E" w:rsidRPr="0082798E">
        <w:rPr>
          <w:color w:val="000000" w:themeColor="text1"/>
        </w:rPr>
        <w:t>12</w:t>
      </w:r>
      <w:r w:rsidR="00244153" w:rsidRPr="00503B34">
        <w:rPr>
          <w:color w:val="000000" w:themeColor="text1"/>
        </w:rPr>
        <w:fldChar w:fldCharType="end"/>
      </w:r>
      <w:r w:rsidRPr="00503B34">
        <w:rPr>
          <w:color w:val="000000" w:themeColor="text1"/>
        </w:rPr>
        <w:t>], the deformation and contact interaction of the parts during the assembly process were taken into account by reducing the contact problem to a quadratic programming problem, as proposed by Lupuleaс et al. [</w:t>
      </w:r>
      <w:r w:rsidR="00244153" w:rsidRPr="00503B34">
        <w:rPr>
          <w:color w:val="000000" w:themeColor="text1"/>
        </w:rPr>
        <w:fldChar w:fldCharType="begin"/>
      </w:r>
      <w:r w:rsidR="00244153" w:rsidRPr="00503B34">
        <w:rPr>
          <w:color w:val="000000" w:themeColor="text1"/>
        </w:rPr>
        <w:instrText xml:space="preserve"> REF Lupuleac2010 \* MERGEFORMAT </w:instrText>
      </w:r>
      <w:r w:rsidR="00244153" w:rsidRPr="00503B34">
        <w:rPr>
          <w:color w:val="000000" w:themeColor="text1"/>
        </w:rPr>
        <w:fldChar w:fldCharType="separate"/>
      </w:r>
      <w:r w:rsidR="0082798E" w:rsidRPr="0082798E">
        <w:rPr>
          <w:bCs/>
          <w:color w:val="000000" w:themeColor="text1"/>
        </w:rPr>
        <w:t>11</w:t>
      </w:r>
      <w:r w:rsidR="00244153" w:rsidRPr="00503B34">
        <w:rPr>
          <w:bCs/>
          <w:color w:val="000000" w:themeColor="text1"/>
        </w:rPr>
        <w:fldChar w:fldCharType="end"/>
      </w:r>
      <w:r w:rsidRPr="00503B34">
        <w:rPr>
          <w:color w:val="000000" w:themeColor="text1"/>
        </w:rPr>
        <w:t>] and applied to model the "dry" assembly process in many works (see, for example, [</w:t>
      </w:r>
      <w:r w:rsidR="00244153" w:rsidRPr="00503B34">
        <w:rPr>
          <w:color w:val="000000" w:themeColor="text1"/>
        </w:rPr>
        <w:fldChar w:fldCharType="begin"/>
      </w:r>
      <w:r w:rsidR="00244153" w:rsidRPr="00503B34">
        <w:rPr>
          <w:color w:val="000000" w:themeColor="text1"/>
        </w:rPr>
        <w:instrText xml:space="preserve"> REF Lindau2016 \* MERGEFORMAT </w:instrText>
      </w:r>
      <w:r w:rsidR="00244153" w:rsidRPr="00503B34">
        <w:rPr>
          <w:color w:val="000000" w:themeColor="text1"/>
        </w:rPr>
        <w:fldChar w:fldCharType="separate"/>
      </w:r>
      <w:r w:rsidR="0082798E" w:rsidRPr="0082798E">
        <w:rPr>
          <w:color w:val="000000" w:themeColor="text1"/>
        </w:rPr>
        <w:t>10</w:t>
      </w:r>
      <w:r w:rsidR="00244153" w:rsidRPr="00503B34">
        <w:rPr>
          <w:color w:val="000000" w:themeColor="text1"/>
        </w:rPr>
        <w:fldChar w:fldCharType="end"/>
      </w:r>
      <w:r w:rsidRPr="00503B34">
        <w:rPr>
          <w:color w:val="000000" w:themeColor="text1"/>
        </w:rPr>
        <w:t xml:space="preserve">]). However, the effect of the adhesive flow was taken into account in </w:t>
      </w:r>
      <w:r w:rsidR="00247725" w:rsidRPr="00503B34">
        <w:rPr>
          <w:color w:val="000000" w:themeColor="text1"/>
        </w:rPr>
        <w:t>[</w:t>
      </w:r>
      <w:r w:rsidR="00247725" w:rsidRPr="00503B34">
        <w:rPr>
          <w:color w:val="000000" w:themeColor="text1"/>
        </w:rPr>
        <w:fldChar w:fldCharType="begin"/>
      </w:r>
      <w:r w:rsidR="00247725" w:rsidRPr="00503B34">
        <w:rPr>
          <w:color w:val="000000" w:themeColor="text1"/>
        </w:rPr>
        <w:instrText xml:space="preserve"> REF Mato2019 \* MERGEFORMAT </w:instrText>
      </w:r>
      <w:r w:rsidR="00247725" w:rsidRPr="00503B34">
        <w:rPr>
          <w:color w:val="000000" w:themeColor="text1"/>
        </w:rPr>
        <w:fldChar w:fldCharType="separate"/>
      </w:r>
      <w:r w:rsidR="0082798E" w:rsidRPr="0082798E">
        <w:rPr>
          <w:color w:val="000000" w:themeColor="text1"/>
        </w:rPr>
        <w:t>12</w:t>
      </w:r>
      <w:r w:rsidR="00247725" w:rsidRPr="00503B34">
        <w:rPr>
          <w:color w:val="000000" w:themeColor="text1"/>
        </w:rPr>
        <w:fldChar w:fldCharType="end"/>
      </w:r>
      <w:r w:rsidR="00247725" w:rsidRPr="00503B34">
        <w:rPr>
          <w:color w:val="000000" w:themeColor="text1"/>
        </w:rPr>
        <w:t>]</w:t>
      </w:r>
      <w:r w:rsidRPr="00503B34">
        <w:rPr>
          <w:color w:val="000000" w:themeColor="text1"/>
        </w:rPr>
        <w:t xml:space="preserve"> using correction force terms at the points corresponding to small gap values, obtained by analytically solving a simplified version of the Reynolds equation near these points.</w:t>
      </w:r>
    </w:p>
    <w:p w14:paraId="74ECCFAE" w14:textId="5B359868" w:rsidR="00D90660" w:rsidRPr="00503B34" w:rsidRDefault="00D90660" w:rsidP="00D90660">
      <w:pPr>
        <w:pStyle w:val="Paragraph"/>
        <w:rPr>
          <w:color w:val="000000" w:themeColor="text1"/>
        </w:rPr>
      </w:pPr>
      <w:r w:rsidRPr="00503B34">
        <w:rPr>
          <w:color w:val="000000" w:themeColor="text1"/>
        </w:rPr>
        <w:t>Full-featured modeling of both the structural and adhesive parts using efficient computational models was proposed by Eliseev et al. [</w:t>
      </w:r>
      <w:r w:rsidR="00244153" w:rsidRPr="00503B34">
        <w:rPr>
          <w:color w:val="000000" w:themeColor="text1"/>
        </w:rPr>
        <w:fldChar w:fldCharType="begin"/>
      </w:r>
      <w:r w:rsidR="00244153" w:rsidRPr="00503B34">
        <w:rPr>
          <w:color w:val="000000" w:themeColor="text1"/>
        </w:rPr>
        <w:instrText xml:space="preserve"> REF Eliseev2021 \* MERGEFORMAT </w:instrText>
      </w:r>
      <w:r w:rsidR="00244153" w:rsidRPr="00503B34">
        <w:rPr>
          <w:color w:val="000000" w:themeColor="text1"/>
        </w:rPr>
        <w:fldChar w:fldCharType="separate"/>
      </w:r>
      <w:r w:rsidR="0082798E" w:rsidRPr="0082798E">
        <w:rPr>
          <w:bCs/>
          <w:color w:val="000000" w:themeColor="text1"/>
        </w:rPr>
        <w:t>16</w:t>
      </w:r>
      <w:r w:rsidR="00244153" w:rsidRPr="00503B34">
        <w:rPr>
          <w:bCs/>
          <w:color w:val="000000" w:themeColor="text1"/>
        </w:rPr>
        <w:fldChar w:fldCharType="end"/>
      </w:r>
      <w:r w:rsidRPr="00503B34">
        <w:rPr>
          <w:color w:val="000000" w:themeColor="text1"/>
        </w:rPr>
        <w:t>]. The structural part is described by reducing the contact problem to a series of quadratic programming problem</w:t>
      </w:r>
      <w:r w:rsidR="00247725" w:rsidRPr="00503B34">
        <w:rPr>
          <w:color w:val="000000" w:themeColor="text1"/>
        </w:rPr>
        <w:t>s</w:t>
      </w:r>
      <w:r w:rsidRPr="00503B34">
        <w:rPr>
          <w:color w:val="000000" w:themeColor="text1"/>
        </w:rPr>
        <w:t xml:space="preserve">, and the adhesive part is described </w:t>
      </w:r>
      <w:r w:rsidR="00247725" w:rsidRPr="00503B34">
        <w:rPr>
          <w:color w:val="000000" w:themeColor="text1"/>
        </w:rPr>
        <w:t>by</w:t>
      </w:r>
      <w:r w:rsidRPr="00503B34">
        <w:rPr>
          <w:color w:val="000000" w:themeColor="text1"/>
        </w:rPr>
        <w:t xml:space="preserve"> the Reynolds equation of lubrication theory. The free surface of the liquid is modeled by introducing a deformable Lagrangian mesh. The adhesive curing is modeled by the viscosity dependence on time. This model turned out to be very efficient from a computational point of view and was used both to model </w:t>
      </w:r>
      <w:r w:rsidR="00247725" w:rsidRPr="00503B34">
        <w:rPr>
          <w:color w:val="000000" w:themeColor="text1"/>
        </w:rPr>
        <w:t xml:space="preserve">small </w:t>
      </w:r>
      <w:r w:rsidRPr="00503B34">
        <w:rPr>
          <w:color w:val="000000" w:themeColor="text1"/>
        </w:rPr>
        <w:t>test joints [</w:t>
      </w:r>
      <w:r w:rsidR="00244153" w:rsidRPr="00503B34">
        <w:rPr>
          <w:color w:val="000000" w:themeColor="text1"/>
        </w:rPr>
        <w:fldChar w:fldCharType="begin"/>
      </w:r>
      <w:r w:rsidR="00244153" w:rsidRPr="00503B34">
        <w:rPr>
          <w:color w:val="000000" w:themeColor="text1"/>
        </w:rPr>
        <w:instrText xml:space="preserve"> REF Eliseev2021 \* MERGEFORMAT </w:instrText>
      </w:r>
      <w:r w:rsidR="00244153" w:rsidRPr="00503B34">
        <w:rPr>
          <w:color w:val="000000" w:themeColor="text1"/>
        </w:rPr>
        <w:fldChar w:fldCharType="separate"/>
      </w:r>
      <w:r w:rsidR="0082798E" w:rsidRPr="0082798E">
        <w:rPr>
          <w:bCs/>
          <w:color w:val="000000" w:themeColor="text1"/>
        </w:rPr>
        <w:t>16</w:t>
      </w:r>
      <w:r w:rsidR="00244153" w:rsidRPr="00503B34">
        <w:rPr>
          <w:bCs/>
          <w:color w:val="000000" w:themeColor="text1"/>
        </w:rPr>
        <w:fldChar w:fldCharType="end"/>
      </w:r>
      <w:r w:rsidRPr="00503B34">
        <w:rPr>
          <w:color w:val="000000" w:themeColor="text1"/>
        </w:rPr>
        <w:t xml:space="preserve">, </w:t>
      </w:r>
      <w:r w:rsidR="00244153" w:rsidRPr="00503B34">
        <w:rPr>
          <w:color w:val="000000" w:themeColor="text1"/>
        </w:rPr>
        <w:fldChar w:fldCharType="begin"/>
      </w:r>
      <w:r w:rsidR="00244153" w:rsidRPr="00503B34">
        <w:rPr>
          <w:color w:val="000000" w:themeColor="text1"/>
        </w:rPr>
        <w:instrText xml:space="preserve"> REF Eliseev2022 \* MERGEFORMAT </w:instrText>
      </w:r>
      <w:r w:rsidR="00244153" w:rsidRPr="00503B34">
        <w:rPr>
          <w:color w:val="000000" w:themeColor="text1"/>
        </w:rPr>
        <w:fldChar w:fldCharType="separate"/>
      </w:r>
      <w:r w:rsidR="0082798E" w:rsidRPr="0082798E">
        <w:rPr>
          <w:bCs/>
          <w:color w:val="000000" w:themeColor="text1"/>
        </w:rPr>
        <w:t>17</w:t>
      </w:r>
      <w:r w:rsidR="00244153" w:rsidRPr="00503B34">
        <w:rPr>
          <w:bCs/>
          <w:color w:val="000000" w:themeColor="text1"/>
        </w:rPr>
        <w:fldChar w:fldCharType="end"/>
      </w:r>
      <w:r w:rsidRPr="00503B34">
        <w:rPr>
          <w:color w:val="000000" w:themeColor="text1"/>
        </w:rPr>
        <w:t>] and the entire process of fastening a full-size wing to a fuselage [</w:t>
      </w:r>
      <w:r w:rsidR="00244153" w:rsidRPr="00503B34">
        <w:rPr>
          <w:color w:val="000000" w:themeColor="text1"/>
        </w:rPr>
        <w:fldChar w:fldCharType="begin"/>
      </w:r>
      <w:r w:rsidR="00244153" w:rsidRPr="00503B34">
        <w:rPr>
          <w:color w:val="000000" w:themeColor="text1"/>
        </w:rPr>
        <w:instrText xml:space="preserve"> REF Eliseev2024 \* MERGEFORMAT </w:instrText>
      </w:r>
      <w:r w:rsidR="00244153" w:rsidRPr="00503B34">
        <w:rPr>
          <w:color w:val="000000" w:themeColor="text1"/>
        </w:rPr>
        <w:fldChar w:fldCharType="separate"/>
      </w:r>
      <w:r w:rsidR="0082798E" w:rsidRPr="0082798E">
        <w:rPr>
          <w:bCs/>
          <w:color w:val="000000" w:themeColor="text1"/>
        </w:rPr>
        <w:t>18</w:t>
      </w:r>
      <w:r w:rsidR="00244153" w:rsidRPr="00503B34">
        <w:rPr>
          <w:bCs/>
          <w:color w:val="000000" w:themeColor="text1"/>
        </w:rPr>
        <w:fldChar w:fldCharType="end"/>
      </w:r>
      <w:r w:rsidRPr="00503B34">
        <w:rPr>
          <w:color w:val="000000" w:themeColor="text1"/>
        </w:rPr>
        <w:t xml:space="preserve">, </w:t>
      </w:r>
      <w:r w:rsidR="00244153" w:rsidRPr="00503B34">
        <w:rPr>
          <w:color w:val="000000" w:themeColor="text1"/>
        </w:rPr>
        <w:fldChar w:fldCharType="begin"/>
      </w:r>
      <w:r w:rsidR="00244153" w:rsidRPr="00503B34">
        <w:rPr>
          <w:color w:val="000000" w:themeColor="text1"/>
        </w:rPr>
        <w:instrText xml:space="preserve"> REF Eliseev2024a \* MERGEFORMAT </w:instrText>
      </w:r>
      <w:r w:rsidR="00244153" w:rsidRPr="00503B34">
        <w:rPr>
          <w:color w:val="000000" w:themeColor="text1"/>
        </w:rPr>
        <w:fldChar w:fldCharType="separate"/>
      </w:r>
      <w:r w:rsidR="0082798E" w:rsidRPr="0082798E">
        <w:rPr>
          <w:bCs/>
          <w:color w:val="000000" w:themeColor="text1"/>
        </w:rPr>
        <w:t>19</w:t>
      </w:r>
      <w:r w:rsidR="00244153" w:rsidRPr="00503B34">
        <w:rPr>
          <w:bCs/>
          <w:color w:val="000000" w:themeColor="text1"/>
        </w:rPr>
        <w:fldChar w:fldCharType="end"/>
      </w:r>
      <w:r w:rsidRPr="00503B34">
        <w:rPr>
          <w:color w:val="000000" w:themeColor="text1"/>
        </w:rPr>
        <w:t xml:space="preserve">]. However, the technological process of assembling </w:t>
      </w:r>
      <w:r w:rsidR="00247725" w:rsidRPr="00503B34">
        <w:rPr>
          <w:color w:val="000000" w:themeColor="text1"/>
        </w:rPr>
        <w:t xml:space="preserve">the </w:t>
      </w:r>
      <w:r w:rsidRPr="00503B34">
        <w:rPr>
          <w:color w:val="000000" w:themeColor="text1"/>
        </w:rPr>
        <w:t>aircraft structures includes</w:t>
      </w:r>
      <w:proofErr w:type="gramStart"/>
      <w:r w:rsidRPr="00503B34">
        <w:rPr>
          <w:color w:val="000000" w:themeColor="text1"/>
        </w:rPr>
        <w:t>, in particular, the</w:t>
      </w:r>
      <w:proofErr w:type="gramEnd"/>
      <w:r w:rsidRPr="00503B34">
        <w:rPr>
          <w:color w:val="000000" w:themeColor="text1"/>
        </w:rPr>
        <w:t xml:space="preserve"> operation of replacing temporary fasteners with permanent ones [</w:t>
      </w:r>
      <w:r w:rsidR="00244153" w:rsidRPr="00503B34">
        <w:rPr>
          <w:color w:val="000000" w:themeColor="text1"/>
        </w:rPr>
        <w:fldChar w:fldCharType="begin"/>
      </w:r>
      <w:r w:rsidR="00244153" w:rsidRPr="00503B34">
        <w:rPr>
          <w:color w:val="000000" w:themeColor="text1"/>
        </w:rPr>
        <w:instrText xml:space="preserve"> REF Eliseev2024a \* MERGEFORMAT </w:instrText>
      </w:r>
      <w:r w:rsidR="00244153" w:rsidRPr="00503B34">
        <w:rPr>
          <w:color w:val="000000" w:themeColor="text1"/>
        </w:rPr>
        <w:fldChar w:fldCharType="separate"/>
      </w:r>
      <w:r w:rsidR="0082798E" w:rsidRPr="0082798E">
        <w:rPr>
          <w:bCs/>
          <w:color w:val="000000" w:themeColor="text1"/>
        </w:rPr>
        <w:t>19</w:t>
      </w:r>
      <w:r w:rsidR="00244153" w:rsidRPr="00503B34">
        <w:rPr>
          <w:bCs/>
          <w:color w:val="000000" w:themeColor="text1"/>
        </w:rPr>
        <w:fldChar w:fldCharType="end"/>
      </w:r>
      <w:r w:rsidRPr="00503B34">
        <w:rPr>
          <w:color w:val="000000" w:themeColor="text1"/>
        </w:rPr>
        <w:t xml:space="preserve">]. Therefore, the fasteners are removed one by one, which can lead to decohesion of the sealant layer from one of the surfaces. This effect was not </w:t>
      </w:r>
      <w:proofErr w:type="gramStart"/>
      <w:r w:rsidRPr="00503B34">
        <w:rPr>
          <w:color w:val="000000" w:themeColor="text1"/>
        </w:rPr>
        <w:t>taken into account</w:t>
      </w:r>
      <w:proofErr w:type="gramEnd"/>
      <w:r w:rsidR="00247725" w:rsidRPr="00503B34">
        <w:rPr>
          <w:color w:val="000000" w:themeColor="text1"/>
        </w:rPr>
        <w:t xml:space="preserve"> in the model of Eliseev et al</w:t>
      </w:r>
      <w:r w:rsidRPr="00503B34">
        <w:rPr>
          <w:color w:val="000000" w:themeColor="text1"/>
        </w:rPr>
        <w:t>.</w:t>
      </w:r>
      <w:r w:rsidR="003C6BE9" w:rsidRPr="00503B34">
        <w:rPr>
          <w:color w:val="000000" w:themeColor="text1"/>
        </w:rPr>
        <w:t xml:space="preserve"> In this study, an adhesion model is added to the structural and liquid </w:t>
      </w:r>
      <w:r w:rsidR="00247725" w:rsidRPr="00503B34">
        <w:rPr>
          <w:color w:val="000000" w:themeColor="text1"/>
        </w:rPr>
        <w:t>ones</w:t>
      </w:r>
      <w:r w:rsidR="003C6BE9" w:rsidRPr="00503B34">
        <w:rPr>
          <w:color w:val="000000" w:themeColor="text1"/>
        </w:rPr>
        <w:t xml:space="preserve"> in the modeling of the assembly process to take this effect into account.</w:t>
      </w:r>
    </w:p>
    <w:p w14:paraId="14E5638E" w14:textId="53916CD2" w:rsidR="008E2ADC" w:rsidRPr="00503B34" w:rsidRDefault="003C6BE9" w:rsidP="00B357B2">
      <w:pPr>
        <w:pStyle w:val="Paragraph"/>
        <w:rPr>
          <w:color w:val="000000" w:themeColor="text1"/>
        </w:rPr>
      </w:pPr>
      <w:r w:rsidRPr="00503B34">
        <w:rPr>
          <w:color w:val="000000" w:themeColor="text1"/>
        </w:rPr>
        <w:t>Adhesion models used in computational procedures can be divided into three large groups. The models of the first group (local material model</w:t>
      </w:r>
      <w:r w:rsidR="00B357B2" w:rsidRPr="00503B34">
        <w:rPr>
          <w:color w:val="000000" w:themeColor="text1"/>
        </w:rPr>
        <w:t>s</w:t>
      </w:r>
      <w:r w:rsidRPr="00503B34">
        <w:rPr>
          <w:color w:val="000000" w:themeColor="text1"/>
        </w:rPr>
        <w:t xml:space="preserve">) assume the introduction of an additional medium - an adhesive layer, at the interface of </w:t>
      </w:r>
      <w:r w:rsidRPr="00503B34">
        <w:rPr>
          <w:color w:val="000000" w:themeColor="text1"/>
        </w:rPr>
        <w:lastRenderedPageBreak/>
        <w:t>adhering bodies. In this case, the rheology of the adhesion effect is reduced to a rheological model of this medium, which, in most cases, corresponds to one of the models of mechanics of a deformable solid.</w:t>
      </w:r>
      <w:r w:rsidR="00B357B2" w:rsidRPr="00503B34">
        <w:rPr>
          <w:color w:val="000000" w:themeColor="text1"/>
        </w:rPr>
        <w:t xml:space="preserve"> </w:t>
      </w:r>
      <w:r w:rsidRPr="00503B34">
        <w:rPr>
          <w:color w:val="000000" w:themeColor="text1"/>
        </w:rPr>
        <w:t>The second group of models (local interface model</w:t>
      </w:r>
      <w:r w:rsidR="00B357B2" w:rsidRPr="00503B34">
        <w:rPr>
          <w:color w:val="000000" w:themeColor="text1"/>
        </w:rPr>
        <w:t>s</w:t>
      </w:r>
      <w:r w:rsidRPr="00503B34">
        <w:rPr>
          <w:color w:val="000000" w:themeColor="text1"/>
        </w:rPr>
        <w:t>) transfers the rheology of adhesion from a crack in the adhesive layer to the interface of the adhering bodies.</w:t>
      </w:r>
      <w:r w:rsidR="00B357B2" w:rsidRPr="00503B34">
        <w:rPr>
          <w:color w:val="000000" w:themeColor="text1"/>
        </w:rPr>
        <w:t xml:space="preserve"> </w:t>
      </w:r>
      <w:r w:rsidRPr="00503B34">
        <w:rPr>
          <w:color w:val="000000" w:themeColor="text1"/>
        </w:rPr>
        <w:t>The third group of models (global models) is based on averaging the local characteristics of the adhesive interaction over the surface of the rupture zone. Often, such models are based on analytically obtained results when considering special cases.</w:t>
      </w:r>
      <w:r w:rsidR="008E2ADC" w:rsidRPr="00503B34">
        <w:rPr>
          <w:color w:val="000000" w:themeColor="text1"/>
        </w:rPr>
        <w:t xml:space="preserve"> </w:t>
      </w:r>
      <w:r w:rsidRPr="00503B34">
        <w:rPr>
          <w:color w:val="000000" w:themeColor="text1"/>
        </w:rPr>
        <w:t xml:space="preserve">A detailed description of the models of the first and third groups is given </w:t>
      </w:r>
      <w:r w:rsidR="00696340" w:rsidRPr="00503B34">
        <w:rPr>
          <w:color w:val="000000" w:themeColor="text1"/>
        </w:rPr>
        <w:t xml:space="preserve">by Sauer in the survey </w:t>
      </w:r>
      <w:r w:rsidRPr="00503B34">
        <w:rPr>
          <w:color w:val="000000" w:themeColor="text1"/>
        </w:rPr>
        <w:t>[</w:t>
      </w:r>
      <w:r w:rsidR="00244153" w:rsidRPr="00503B34">
        <w:rPr>
          <w:color w:val="000000" w:themeColor="text1"/>
        </w:rPr>
        <w:fldChar w:fldCharType="begin"/>
      </w:r>
      <w:r w:rsidR="00244153" w:rsidRPr="00503B34">
        <w:rPr>
          <w:color w:val="000000" w:themeColor="text1"/>
        </w:rPr>
        <w:instrText xml:space="preserve"> REF Sauer2016 \* MERGEFORMAT </w:instrText>
      </w:r>
      <w:r w:rsidR="00244153" w:rsidRPr="00503B34">
        <w:rPr>
          <w:color w:val="000000" w:themeColor="text1"/>
        </w:rPr>
        <w:fldChar w:fldCharType="separate"/>
      </w:r>
      <w:r w:rsidR="0082798E" w:rsidRPr="0082798E">
        <w:rPr>
          <w:bCs/>
          <w:color w:val="000000" w:themeColor="text1"/>
        </w:rPr>
        <w:t>20</w:t>
      </w:r>
      <w:r w:rsidR="00244153" w:rsidRPr="00503B34">
        <w:rPr>
          <w:bCs/>
          <w:color w:val="000000" w:themeColor="text1"/>
        </w:rPr>
        <w:fldChar w:fldCharType="end"/>
      </w:r>
      <w:r w:rsidRPr="00503B34">
        <w:rPr>
          <w:color w:val="000000" w:themeColor="text1"/>
        </w:rPr>
        <w:t xml:space="preserve">]. </w:t>
      </w:r>
    </w:p>
    <w:p w14:paraId="768DDF8C" w14:textId="25C9AE38" w:rsidR="00A44AC3" w:rsidRPr="00503B34" w:rsidRDefault="003C6BE9" w:rsidP="003C6BE9">
      <w:pPr>
        <w:pStyle w:val="Paragraph"/>
        <w:rPr>
          <w:color w:val="000000" w:themeColor="text1"/>
        </w:rPr>
      </w:pPr>
      <w:r w:rsidRPr="00503B34">
        <w:rPr>
          <w:color w:val="000000" w:themeColor="text1"/>
        </w:rPr>
        <w:t xml:space="preserve">For the purposes of this study, the models of the second group are the most suitable. In this case, the volumetric adhesion model is ignored, and ad hoc rheological models arise for the adhesion phenomenon. Often such models are implemented as a dependence of the adhesive forces </w:t>
      </w:r>
      <m:oMath>
        <m:r>
          <w:rPr>
            <w:rFonts w:ascii="Cambria Math" w:hAnsi="Cambria Math"/>
            <w:color w:val="000000" w:themeColor="text1"/>
          </w:rPr>
          <m:t>Ψ</m:t>
        </m:r>
      </m:oMath>
      <w:r w:rsidRPr="00503B34">
        <w:rPr>
          <w:color w:val="000000" w:themeColor="text1"/>
        </w:rPr>
        <w:t xml:space="preserve"> resisting decohesion on the gap size </w:t>
      </w:r>
      <m:oMath>
        <m:r>
          <w:rPr>
            <w:rFonts w:ascii="Cambria Math" w:hAnsi="Cambria Math"/>
            <w:color w:val="000000" w:themeColor="text1"/>
          </w:rPr>
          <m:t>g</m:t>
        </m:r>
      </m:oMath>
      <w:r w:rsidRPr="00503B34">
        <w:rPr>
          <w:color w:val="000000" w:themeColor="text1"/>
        </w:rPr>
        <w:t xml:space="preserve"> (</w:t>
      </w:r>
      <w:r w:rsidR="00F21BA6" w:rsidRPr="00503B34">
        <w:rPr>
          <w:color w:val="000000" w:themeColor="text1"/>
        </w:rPr>
        <w:t>traction-separation law</w:t>
      </w:r>
      <w:r w:rsidRPr="00503B34">
        <w:rPr>
          <w:color w:val="000000" w:themeColor="text1"/>
        </w:rPr>
        <w:t>). Such models, formulated in the context of specific problems, due to their simplicity and ease of implementation, find application in substantially different problems with variable physical sizes of the adhering surfaces, gaps and displacements, as well as internal parameters of the models. In some cases, they can also be combined, for example, for a separate description of the tangential and normal development of the decohesion effect. A good example is the model based on the integration of the Lennard-Jones potential</w:t>
      </w:r>
      <w:r w:rsidR="00BB0F84" w:rsidRPr="00503B34">
        <w:rPr>
          <w:color w:val="000000" w:themeColor="text1"/>
        </w:rPr>
        <w:t xml:space="preserve"> for intermolecular interaction. It is</w:t>
      </w:r>
      <w:r w:rsidRPr="00503B34">
        <w:rPr>
          <w:color w:val="000000" w:themeColor="text1"/>
        </w:rPr>
        <w:t xml:space="preserve"> applied by Sauer </w:t>
      </w:r>
      <w:r w:rsidR="00DF7912" w:rsidRPr="00503B34">
        <w:rPr>
          <w:color w:val="000000" w:themeColor="text1"/>
        </w:rPr>
        <w:t xml:space="preserve">and Wriggers </w:t>
      </w:r>
      <w:r w:rsidRPr="00503B34">
        <w:rPr>
          <w:color w:val="000000" w:themeColor="text1"/>
        </w:rPr>
        <w:t>to the analysis of adhesive interactions on the nanoscale [</w:t>
      </w:r>
      <w:r w:rsidR="00244153" w:rsidRPr="00503B34">
        <w:rPr>
          <w:color w:val="000000" w:themeColor="text1"/>
        </w:rPr>
        <w:fldChar w:fldCharType="begin"/>
      </w:r>
      <w:r w:rsidR="00244153" w:rsidRPr="00503B34">
        <w:rPr>
          <w:color w:val="000000" w:themeColor="text1"/>
        </w:rPr>
        <w:instrText xml:space="preserve"> REF SauerWriggers \* MERGEFORMAT </w:instrText>
      </w:r>
      <w:r w:rsidR="00244153" w:rsidRPr="00503B34">
        <w:rPr>
          <w:color w:val="000000" w:themeColor="text1"/>
        </w:rPr>
        <w:fldChar w:fldCharType="separate"/>
      </w:r>
      <w:r w:rsidR="0082798E" w:rsidRPr="0082798E">
        <w:rPr>
          <w:bCs/>
          <w:color w:val="000000" w:themeColor="text1"/>
        </w:rPr>
        <w:t>21</w:t>
      </w:r>
      <w:r w:rsidR="00244153" w:rsidRPr="00503B34">
        <w:rPr>
          <w:bCs/>
          <w:color w:val="000000" w:themeColor="text1"/>
        </w:rPr>
        <w:fldChar w:fldCharType="end"/>
      </w:r>
      <w:r w:rsidR="00BB0F84" w:rsidRPr="00503B34">
        <w:rPr>
          <w:color w:val="000000" w:themeColor="text1"/>
        </w:rPr>
        <w:t xml:space="preserve">]. </w:t>
      </w:r>
      <w:proofErr w:type="gramStart"/>
      <w:r w:rsidR="00BB0F84" w:rsidRPr="00503B34">
        <w:rPr>
          <w:color w:val="000000" w:themeColor="text1"/>
        </w:rPr>
        <w:t>Also</w:t>
      </w:r>
      <w:proofErr w:type="gramEnd"/>
      <w:r w:rsidR="00BB0F84" w:rsidRPr="00503B34">
        <w:rPr>
          <w:color w:val="000000" w:themeColor="text1"/>
        </w:rPr>
        <w:t xml:space="preserve"> it is used by Sauer and Li for</w:t>
      </w:r>
      <w:r w:rsidRPr="00503B34">
        <w:rPr>
          <w:color w:val="000000" w:themeColor="text1"/>
        </w:rPr>
        <w:t xml:space="preserve"> the description of the effect in macroscopic bodies [</w:t>
      </w:r>
      <w:r w:rsidR="00244153" w:rsidRPr="00503B34">
        <w:rPr>
          <w:color w:val="000000" w:themeColor="text1"/>
        </w:rPr>
        <w:fldChar w:fldCharType="begin"/>
      </w:r>
      <w:r w:rsidR="00244153" w:rsidRPr="00503B34">
        <w:rPr>
          <w:color w:val="000000" w:themeColor="text1"/>
        </w:rPr>
        <w:instrText xml:space="preserve"> REF Sauer2 \* MERGEFORMAT </w:instrText>
      </w:r>
      <w:r w:rsidR="00244153" w:rsidRPr="00503B34">
        <w:rPr>
          <w:color w:val="000000" w:themeColor="text1"/>
        </w:rPr>
        <w:fldChar w:fldCharType="separate"/>
      </w:r>
      <w:r w:rsidR="0082798E" w:rsidRPr="0082798E">
        <w:rPr>
          <w:bCs/>
          <w:color w:val="000000" w:themeColor="text1"/>
        </w:rPr>
        <w:t>22</w:t>
      </w:r>
      <w:r w:rsidR="00244153" w:rsidRPr="00503B34">
        <w:rPr>
          <w:bCs/>
          <w:color w:val="000000" w:themeColor="text1"/>
        </w:rPr>
        <w:fldChar w:fldCharType="end"/>
      </w:r>
      <w:r w:rsidRPr="00503B34">
        <w:rPr>
          <w:color w:val="000000" w:themeColor="text1"/>
        </w:rPr>
        <w:t xml:space="preserve">]. </w:t>
      </w:r>
    </w:p>
    <w:p w14:paraId="79EC6B66" w14:textId="7D521E2C" w:rsidR="00F21BA6" w:rsidRPr="00503B34" w:rsidRDefault="00C363B8" w:rsidP="003C6BE9">
      <w:pPr>
        <w:pStyle w:val="Paragraph"/>
        <w:rPr>
          <w:color w:val="000000" w:themeColor="text1"/>
        </w:rPr>
      </w:pPr>
      <w:r w:rsidRPr="00503B34">
        <w:rPr>
          <w:color w:val="000000" w:themeColor="text1"/>
        </w:rPr>
        <w:t>Energy-based principles, such as the postulation of an adhesion potential or the inclusion of an adhesive work term in the energy balance, provide a fundamental framework for constructing and characterizing interface adhesion models.</w:t>
      </w:r>
      <w:r w:rsidR="003C6BE9" w:rsidRPr="00503B34">
        <w:rPr>
          <w:color w:val="000000" w:themeColor="text1"/>
        </w:rPr>
        <w:t xml:space="preserve"> Sauer and </w:t>
      </w:r>
      <w:r w:rsidR="00375E3F" w:rsidRPr="00503B34">
        <w:rPr>
          <w:color w:val="000000" w:themeColor="text1"/>
        </w:rPr>
        <w:t xml:space="preserve">De Lorentiz </w:t>
      </w:r>
      <w:r w:rsidR="003C6BE9" w:rsidRPr="00503B34">
        <w:rPr>
          <w:color w:val="000000" w:themeColor="text1"/>
        </w:rPr>
        <w:t>[</w:t>
      </w:r>
      <w:r w:rsidR="00244153" w:rsidRPr="00503B34">
        <w:rPr>
          <w:color w:val="000000" w:themeColor="text1"/>
        </w:rPr>
        <w:fldChar w:fldCharType="begin"/>
      </w:r>
      <w:r w:rsidR="00244153" w:rsidRPr="00503B34">
        <w:rPr>
          <w:color w:val="000000" w:themeColor="text1"/>
        </w:rPr>
        <w:instrText xml:space="preserve"> REF SauerDeLorentiz \* MERGEFORMAT </w:instrText>
      </w:r>
      <w:r w:rsidR="00244153" w:rsidRPr="00503B34">
        <w:rPr>
          <w:color w:val="000000" w:themeColor="text1"/>
        </w:rPr>
        <w:fldChar w:fldCharType="separate"/>
      </w:r>
      <w:r w:rsidR="0082798E" w:rsidRPr="0082798E">
        <w:rPr>
          <w:bCs/>
          <w:color w:val="000000" w:themeColor="text1"/>
        </w:rPr>
        <w:t>23</w:t>
      </w:r>
      <w:r w:rsidR="00244153" w:rsidRPr="00503B34">
        <w:rPr>
          <w:bCs/>
          <w:color w:val="000000" w:themeColor="text1"/>
        </w:rPr>
        <w:fldChar w:fldCharType="end"/>
      </w:r>
      <w:r w:rsidR="003C6BE9" w:rsidRPr="00503B34">
        <w:rPr>
          <w:color w:val="000000" w:themeColor="text1"/>
        </w:rPr>
        <w:t xml:space="preserve">] propose a methodology for constructing potentials </w:t>
      </w:r>
      <w:r w:rsidR="00BB0F84" w:rsidRPr="00503B34">
        <w:rPr>
          <w:color w:val="000000" w:themeColor="text1"/>
        </w:rPr>
        <w:t>on the base of</w:t>
      </w:r>
      <w:r w:rsidR="003C6BE9" w:rsidRPr="00503B34">
        <w:rPr>
          <w:color w:val="000000" w:themeColor="text1"/>
        </w:rPr>
        <w:t xml:space="preserve"> rheological laws of the </w:t>
      </w:r>
      <w:r w:rsidR="00F21BA6" w:rsidRPr="00503B34">
        <w:rPr>
          <w:color w:val="000000" w:themeColor="text1"/>
        </w:rPr>
        <w:t xml:space="preserve">type of traction-separation law </w:t>
      </w:r>
      <w:r w:rsidR="003C6BE9" w:rsidRPr="00503B34">
        <w:rPr>
          <w:color w:val="000000" w:themeColor="text1"/>
        </w:rPr>
        <w:t xml:space="preserve">described above. The problem of these laws is </w:t>
      </w:r>
      <w:proofErr w:type="gramStart"/>
      <w:r w:rsidR="003C6BE9" w:rsidRPr="00503B34">
        <w:rPr>
          <w:color w:val="000000" w:themeColor="text1"/>
        </w:rPr>
        <w:t>similar to</w:t>
      </w:r>
      <w:proofErr w:type="gramEnd"/>
      <w:r w:rsidR="003C6BE9" w:rsidRPr="00503B34">
        <w:rPr>
          <w:color w:val="000000" w:themeColor="text1"/>
        </w:rPr>
        <w:t xml:space="preserve"> the problem of describing the adhesion layer using elastic models: neglect of the dissipation phenomenon characteristic of adhesion. </w:t>
      </w:r>
      <w:r w:rsidR="00BB0F84" w:rsidRPr="00503B34">
        <w:rPr>
          <w:color w:val="000000" w:themeColor="text1"/>
        </w:rPr>
        <w:t xml:space="preserve">Taking </w:t>
      </w:r>
      <w:r w:rsidR="003C6BE9" w:rsidRPr="00503B34">
        <w:rPr>
          <w:color w:val="000000" w:themeColor="text1"/>
        </w:rPr>
        <w:t>this factor into account, it is useful to u</w:t>
      </w:r>
      <w:r w:rsidR="00FA1D83" w:rsidRPr="00503B34">
        <w:rPr>
          <w:color w:val="000000" w:themeColor="text1"/>
        </w:rPr>
        <w:t>tilize</w:t>
      </w:r>
      <w:r w:rsidR="003C6BE9" w:rsidRPr="00503B34">
        <w:rPr>
          <w:color w:val="000000" w:themeColor="text1"/>
        </w:rPr>
        <w:t xml:space="preserve"> the thermodynamic approach of </w:t>
      </w:r>
      <w:r w:rsidR="009E213E" w:rsidRPr="00503B34">
        <w:rPr>
          <w:color w:val="000000" w:themeColor="text1"/>
        </w:rPr>
        <w:t>Frémond</w:t>
      </w:r>
      <w:r w:rsidR="003C6BE9" w:rsidRPr="00503B34">
        <w:rPr>
          <w:color w:val="000000" w:themeColor="text1"/>
        </w:rPr>
        <w:t xml:space="preserve"> [</w:t>
      </w:r>
      <w:r w:rsidR="00244153" w:rsidRPr="00503B34">
        <w:rPr>
          <w:color w:val="000000" w:themeColor="text1"/>
        </w:rPr>
        <w:fldChar w:fldCharType="begin"/>
      </w:r>
      <w:r w:rsidR="00244153" w:rsidRPr="00503B34">
        <w:rPr>
          <w:color w:val="000000" w:themeColor="text1"/>
        </w:rPr>
        <w:instrText xml:space="preserve"> REF Frémond_ref \* MERGEFORMAT </w:instrText>
      </w:r>
      <w:r w:rsidR="00244153" w:rsidRPr="00503B34">
        <w:rPr>
          <w:color w:val="000000" w:themeColor="text1"/>
        </w:rPr>
        <w:fldChar w:fldCharType="separate"/>
      </w:r>
      <w:r w:rsidR="0082798E" w:rsidRPr="0082798E">
        <w:rPr>
          <w:color w:val="000000" w:themeColor="text1"/>
        </w:rPr>
        <w:t>24</w:t>
      </w:r>
      <w:r w:rsidR="00244153" w:rsidRPr="00503B34">
        <w:rPr>
          <w:color w:val="000000" w:themeColor="text1"/>
        </w:rPr>
        <w:fldChar w:fldCharType="end"/>
      </w:r>
      <w:r w:rsidR="00A92639" w:rsidRPr="00503B34">
        <w:rPr>
          <w:color w:val="000000" w:themeColor="text1"/>
        </w:rPr>
        <w:t>-</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Frémond2001</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25</w:t>
      </w:r>
      <w:r w:rsidR="00070F31" w:rsidRPr="00503B34">
        <w:rPr>
          <w:color w:val="000000" w:themeColor="text1"/>
        </w:rPr>
        <w:fldChar w:fldCharType="end"/>
      </w:r>
      <w:r w:rsidR="003C6BE9" w:rsidRPr="00503B34">
        <w:rPr>
          <w:color w:val="000000" w:themeColor="text1"/>
        </w:rPr>
        <w:t xml:space="preserve">]. </w:t>
      </w:r>
      <w:r w:rsidR="009E213E" w:rsidRPr="00503B34">
        <w:rPr>
          <w:color w:val="000000" w:themeColor="text1"/>
        </w:rPr>
        <w:t>Frémond</w:t>
      </w:r>
      <w:r w:rsidR="003C6BE9" w:rsidRPr="00503B34">
        <w:rPr>
          <w:color w:val="000000" w:themeColor="text1"/>
        </w:rPr>
        <w:t>'s approach is based on two main ideas: the virtual power principle formulated by Germain and generalized by him in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Germain</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26</w:t>
      </w:r>
      <w:r w:rsidR="00070F31" w:rsidRPr="00503B34">
        <w:rPr>
          <w:color w:val="000000" w:themeColor="text1"/>
        </w:rPr>
        <w:fldChar w:fldCharType="end"/>
      </w:r>
      <w:r w:rsidR="003C6BE9" w:rsidRPr="00503B34">
        <w:rPr>
          <w:color w:val="000000" w:themeColor="text1"/>
        </w:rPr>
        <w:t xml:space="preserve">] to take into account the microstructure (for the adhesion model, in particular, the scalar parameter </w:t>
      </w:r>
      <m:oMath>
        <m:r>
          <w:rPr>
            <w:rFonts w:ascii="Cambria Math" w:hAnsi="Cambria Math"/>
            <w:color w:val="000000" w:themeColor="text1"/>
          </w:rPr>
          <m:t>β</m:t>
        </m:r>
      </m:oMath>
      <w:r w:rsidR="003C6BE9" w:rsidRPr="00503B34">
        <w:rPr>
          <w:color w:val="000000" w:themeColor="text1"/>
        </w:rPr>
        <w:t>, characterizing the adhesion intensity, acts as a characteristic of the microstructure); and the generalized standard material (GSM) model introduced by Halphen and Nguyen in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Halphen1975</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27</w:t>
      </w:r>
      <w:r w:rsidR="00070F31" w:rsidRPr="00503B34">
        <w:rPr>
          <w:color w:val="000000" w:themeColor="text1"/>
        </w:rPr>
        <w:fldChar w:fldCharType="end"/>
      </w:r>
      <w:r w:rsidR="003C6BE9" w:rsidRPr="00503B34">
        <w:rPr>
          <w:color w:val="000000" w:themeColor="text1"/>
        </w:rPr>
        <w:t xml:space="preserve">], which proposes a standard for describing the rheology of a deformable solid using a pair of potentials: the Helmholtz free energy and the dissipative pseudopotential. The description of the dissipation effect by introducing a dissipative potential was first </w:t>
      </w:r>
      <w:r w:rsidR="00BB0F84" w:rsidRPr="00503B34">
        <w:rPr>
          <w:color w:val="000000" w:themeColor="text1"/>
        </w:rPr>
        <w:t>proposed</w:t>
      </w:r>
      <w:r w:rsidR="003C6BE9" w:rsidRPr="00503B34">
        <w:rPr>
          <w:color w:val="000000" w:themeColor="text1"/>
        </w:rPr>
        <w:t xml:space="preserve"> by Moreau in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Moreau</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28</w:t>
      </w:r>
      <w:r w:rsidR="00070F31" w:rsidRPr="00503B34">
        <w:rPr>
          <w:color w:val="000000" w:themeColor="text1"/>
        </w:rPr>
        <w:fldChar w:fldCharType="end"/>
      </w:r>
      <w:r w:rsidR="00BB0F84" w:rsidRPr="00503B34">
        <w:rPr>
          <w:color w:val="000000" w:themeColor="text1"/>
        </w:rPr>
        <w:t xml:space="preserve">]. This </w:t>
      </w:r>
      <w:r w:rsidR="003C6BE9" w:rsidRPr="00503B34">
        <w:rPr>
          <w:color w:val="000000" w:themeColor="text1"/>
        </w:rPr>
        <w:t>approach was later developed by Zeigler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Zeigler</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29</w:t>
      </w:r>
      <w:r w:rsidR="00070F31" w:rsidRPr="00503B34">
        <w:rPr>
          <w:color w:val="000000" w:themeColor="text1"/>
        </w:rPr>
        <w:fldChar w:fldCharType="end"/>
      </w:r>
      <w:r w:rsidR="003C6BE9" w:rsidRPr="00503B34">
        <w:rPr>
          <w:color w:val="000000" w:themeColor="text1"/>
        </w:rPr>
        <w:t xml:space="preserve">]. Within the general approach, </w:t>
      </w:r>
      <w:r w:rsidR="009E213E" w:rsidRPr="00503B34">
        <w:rPr>
          <w:color w:val="000000" w:themeColor="text1"/>
        </w:rPr>
        <w:t>Frémond</w:t>
      </w:r>
      <w:r w:rsidR="003C6BE9" w:rsidRPr="00503B34">
        <w:rPr>
          <w:color w:val="000000" w:themeColor="text1"/>
        </w:rPr>
        <w:t xml:space="preserve"> himself constructed his own adhesive rheology, first proposed in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Frémond1998</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30</w:t>
      </w:r>
      <w:r w:rsidR="00070F31" w:rsidRPr="00503B34">
        <w:rPr>
          <w:color w:val="000000" w:themeColor="text1"/>
        </w:rPr>
        <w:fldChar w:fldCharType="end"/>
      </w:r>
      <w:r w:rsidR="003C6BE9" w:rsidRPr="00503B34">
        <w:rPr>
          <w:color w:val="000000" w:themeColor="text1"/>
        </w:rPr>
        <w:t>], based on a fracture mechanics model. In [</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Benzarti</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31</w:t>
      </w:r>
      <w:r w:rsidR="00070F31" w:rsidRPr="00503B34">
        <w:rPr>
          <w:color w:val="000000" w:themeColor="text1"/>
        </w:rPr>
        <w:fldChar w:fldCharType="end"/>
      </w:r>
      <w:r w:rsidR="003C6BE9" w:rsidRPr="00503B34">
        <w:rPr>
          <w:color w:val="000000" w:themeColor="text1"/>
        </w:rPr>
        <w:t>–</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Argoul</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32</w:t>
      </w:r>
      <w:r w:rsidR="00070F31" w:rsidRPr="00503B34">
        <w:rPr>
          <w:color w:val="000000" w:themeColor="text1"/>
        </w:rPr>
        <w:fldChar w:fldCharType="end"/>
      </w:r>
      <w:r w:rsidR="003C6BE9" w:rsidRPr="00503B34">
        <w:rPr>
          <w:color w:val="000000" w:themeColor="text1"/>
        </w:rPr>
        <w:t xml:space="preserve">], a methodology for selecting the internal parameters of the model was proposed based on solving an optimization problem. One of the characteristic features of the </w:t>
      </w:r>
      <w:r w:rsidR="009E213E" w:rsidRPr="00503B34">
        <w:rPr>
          <w:color w:val="000000" w:themeColor="text1"/>
        </w:rPr>
        <w:t>Frémond</w:t>
      </w:r>
      <w:r w:rsidR="003C6BE9" w:rsidRPr="00503B34">
        <w:rPr>
          <w:color w:val="000000" w:themeColor="text1"/>
        </w:rPr>
        <w:t xml:space="preserve"> adhesion model is the neglect of the direct dependence of the rate of decohesion development on its value at a given moment. Locally, this can be written as</w:t>
      </w:r>
      <w:r w:rsidR="004B0789" w:rsidRPr="00503B34">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β̇</m:t>
            </m:r>
          </m:e>
        </m:acc>
        <m:r>
          <w:rPr>
            <w:rFonts w:ascii="Cambria Math" w:hAnsi="Cambria Math"/>
            <w:color w:val="000000" w:themeColor="text1"/>
          </w:rPr>
          <m:t xml:space="preserve">(u(β), β) = </m:t>
        </m:r>
        <m:acc>
          <m:accPr>
            <m:chr m:val="̇"/>
            <m:ctrlPr>
              <w:rPr>
                <w:rFonts w:ascii="Cambria Math" w:hAnsi="Cambria Math"/>
                <w:i/>
                <w:color w:val="000000" w:themeColor="text1"/>
              </w:rPr>
            </m:ctrlPr>
          </m:accPr>
          <m:e>
            <m:r>
              <w:rPr>
                <w:rFonts w:ascii="Cambria Math" w:hAnsi="Cambria Math"/>
                <w:color w:val="000000" w:themeColor="text1"/>
              </w:rPr>
              <m:t>β̇</m:t>
            </m:r>
          </m:e>
        </m:acc>
        <m:r>
          <w:rPr>
            <w:rFonts w:ascii="Cambria Math" w:hAnsi="Cambria Math"/>
            <w:color w:val="000000" w:themeColor="text1"/>
          </w:rPr>
          <m:t>(u(β))</m:t>
        </m:r>
      </m:oMath>
      <w:r w:rsidR="003C6BE9" w:rsidRPr="00503B34">
        <w:rPr>
          <w:color w:val="000000" w:themeColor="text1"/>
        </w:rPr>
        <w:t xml:space="preserve">. An alternative rheological model within the </w:t>
      </w:r>
      <w:r w:rsidR="009E213E" w:rsidRPr="00503B34">
        <w:rPr>
          <w:color w:val="000000" w:themeColor="text1"/>
        </w:rPr>
        <w:t>Frémond</w:t>
      </w:r>
      <w:r w:rsidR="003C6BE9" w:rsidRPr="00503B34">
        <w:rPr>
          <w:color w:val="000000" w:themeColor="text1"/>
        </w:rPr>
        <w:t xml:space="preserve"> model, </w:t>
      </w:r>
      <w:proofErr w:type="gramStart"/>
      <w:r w:rsidR="003C6BE9" w:rsidRPr="00503B34">
        <w:rPr>
          <w:color w:val="000000" w:themeColor="text1"/>
        </w:rPr>
        <w:t>taking into account</w:t>
      </w:r>
      <w:proofErr w:type="gramEnd"/>
      <w:r w:rsidR="003C6BE9" w:rsidRPr="00503B34">
        <w:rPr>
          <w:color w:val="000000" w:themeColor="text1"/>
        </w:rPr>
        <w:t xml:space="preserve"> the described dependence, was proposed by </w:t>
      </w:r>
      <w:r w:rsidR="009E213E" w:rsidRPr="00503B34">
        <w:rPr>
          <w:color w:val="000000" w:themeColor="text1"/>
        </w:rPr>
        <w:t>Raous</w:t>
      </w:r>
      <w:r w:rsidR="003C6BE9" w:rsidRPr="00503B34">
        <w:rPr>
          <w:color w:val="000000" w:themeColor="text1"/>
        </w:rPr>
        <w:t xml:space="preserve"> [</w:t>
      </w:r>
      <w:r w:rsidR="009E213E" w:rsidRPr="00503B34">
        <w:rPr>
          <w:color w:val="000000" w:themeColor="text1"/>
        </w:rPr>
        <w:fldChar w:fldCharType="begin"/>
      </w:r>
      <w:r w:rsidR="009E213E" w:rsidRPr="00503B34">
        <w:rPr>
          <w:color w:val="000000" w:themeColor="text1"/>
        </w:rPr>
        <w:instrText xml:space="preserve"> REF </w:instrText>
      </w:r>
      <w:r w:rsidR="007F4E84" w:rsidRPr="00503B34">
        <w:rPr>
          <w:color w:val="000000" w:themeColor="text1"/>
        </w:rPr>
        <w:instrText>Raous1999_ref</w:instrText>
      </w:r>
      <w:r w:rsidR="009E213E" w:rsidRPr="00503B34">
        <w:rPr>
          <w:color w:val="000000" w:themeColor="text1"/>
        </w:rPr>
        <w:instrText xml:space="preserve"> \* MERGEFORMAT </w:instrText>
      </w:r>
      <w:r w:rsidR="009E213E" w:rsidRPr="00503B34">
        <w:rPr>
          <w:color w:val="000000" w:themeColor="text1"/>
        </w:rPr>
        <w:fldChar w:fldCharType="separate"/>
      </w:r>
      <w:r w:rsidR="0082798E" w:rsidRPr="0082798E">
        <w:rPr>
          <w:bCs/>
          <w:color w:val="000000" w:themeColor="text1"/>
        </w:rPr>
        <w:t>33</w:t>
      </w:r>
      <w:r w:rsidR="009E213E" w:rsidRPr="00503B34">
        <w:rPr>
          <w:color w:val="000000" w:themeColor="text1"/>
        </w:rPr>
        <w:fldChar w:fldCharType="end"/>
      </w:r>
      <w:r w:rsidR="003C6BE9" w:rsidRPr="00503B34">
        <w:rPr>
          <w:color w:val="000000" w:themeColor="text1"/>
        </w:rPr>
        <w:t xml:space="preserve">]. The model was developed by adapting the contact problem with Coulomb friction to take into account the effect of adhesion, was first presented by </w:t>
      </w:r>
      <w:r w:rsidR="009E213E" w:rsidRPr="00503B34">
        <w:rPr>
          <w:color w:val="000000" w:themeColor="text1"/>
        </w:rPr>
        <w:t>Raous</w:t>
      </w:r>
      <w:r w:rsidR="003C6BE9" w:rsidRPr="00503B34">
        <w:rPr>
          <w:color w:val="000000" w:themeColor="text1"/>
        </w:rPr>
        <w:t xml:space="preserve">, </w:t>
      </w:r>
      <w:r w:rsidR="00F21BA6" w:rsidRPr="00503B34">
        <w:rPr>
          <w:color w:val="000000" w:themeColor="text1"/>
        </w:rPr>
        <w:t>Cangémi</w:t>
      </w:r>
      <w:r w:rsidR="003C6BE9" w:rsidRPr="00503B34">
        <w:rPr>
          <w:color w:val="000000" w:themeColor="text1"/>
        </w:rPr>
        <w:t xml:space="preserve"> and Cocu in [</w:t>
      </w:r>
      <w:r w:rsidR="00244153" w:rsidRPr="00503B34">
        <w:rPr>
          <w:color w:val="000000" w:themeColor="text1"/>
        </w:rPr>
        <w:fldChar w:fldCharType="begin"/>
      </w:r>
      <w:r w:rsidR="00244153" w:rsidRPr="00503B34">
        <w:rPr>
          <w:color w:val="000000" w:themeColor="text1"/>
        </w:rPr>
        <w:instrText xml:space="preserve"> REF RaousCangémi \* MERGEFORMAT </w:instrText>
      </w:r>
      <w:r w:rsidR="00244153" w:rsidRPr="00503B34">
        <w:rPr>
          <w:color w:val="000000" w:themeColor="text1"/>
        </w:rPr>
        <w:fldChar w:fldCharType="separate"/>
      </w:r>
      <w:r w:rsidR="0082798E" w:rsidRPr="0082798E">
        <w:rPr>
          <w:bCs/>
          <w:color w:val="000000" w:themeColor="text1"/>
        </w:rPr>
        <w:t>34</w:t>
      </w:r>
      <w:r w:rsidR="00244153" w:rsidRPr="00503B34">
        <w:rPr>
          <w:bCs/>
          <w:color w:val="000000" w:themeColor="text1"/>
        </w:rPr>
        <w:fldChar w:fldCharType="end"/>
      </w:r>
      <w:r w:rsidR="003C6BE9" w:rsidRPr="00503B34">
        <w:rPr>
          <w:color w:val="000000" w:themeColor="text1"/>
        </w:rPr>
        <w:t>] and was</w:t>
      </w:r>
      <w:r w:rsidR="00F21BA6" w:rsidRPr="00503B34">
        <w:rPr>
          <w:color w:val="000000" w:themeColor="text1"/>
        </w:rPr>
        <w:t xml:space="preserve"> subsequently named RCCM (Raous-Cangémi-</w:t>
      </w:r>
      <w:r w:rsidR="003C6BE9" w:rsidRPr="00503B34">
        <w:rPr>
          <w:color w:val="000000" w:themeColor="text1"/>
        </w:rPr>
        <w:t>Cocu</w:t>
      </w:r>
      <w:r w:rsidR="00F21BA6" w:rsidRPr="00503B34">
        <w:rPr>
          <w:color w:val="000000" w:themeColor="text1"/>
        </w:rPr>
        <w:t>-</w:t>
      </w:r>
      <w:r w:rsidR="003C6BE9" w:rsidRPr="00503B34">
        <w:rPr>
          <w:color w:val="000000" w:themeColor="text1"/>
        </w:rPr>
        <w:t>Monerie). Extensive results of the study of the decohesion dynamics described by the model, including an analysis of the influence of internal parameters of the model, as well as an analysis of problems arising in the calculations, are presented in [</w:t>
      </w:r>
      <w:r w:rsidR="009E213E" w:rsidRPr="00503B34">
        <w:rPr>
          <w:color w:val="000000" w:themeColor="text1"/>
        </w:rPr>
        <w:fldChar w:fldCharType="begin"/>
      </w:r>
      <w:r w:rsidR="009E213E" w:rsidRPr="00503B34">
        <w:rPr>
          <w:color w:val="000000" w:themeColor="text1"/>
        </w:rPr>
        <w:instrText xml:space="preserve"> REF </w:instrText>
      </w:r>
      <w:r w:rsidR="00F776F7" w:rsidRPr="00503B34">
        <w:rPr>
          <w:color w:val="000000" w:themeColor="text1"/>
        </w:rPr>
        <w:instrText>Raous2011</w:instrText>
      </w:r>
      <w:r w:rsidR="009E213E" w:rsidRPr="00503B34">
        <w:rPr>
          <w:rFonts w:eastAsiaTheme="minorHAnsi" w:cstheme="minorBidi"/>
          <w:color w:val="000000" w:themeColor="text1"/>
        </w:rPr>
        <w:instrText>_ref</w:instrText>
      </w:r>
      <w:r w:rsidR="009E213E" w:rsidRPr="00503B34">
        <w:rPr>
          <w:color w:val="000000" w:themeColor="text1"/>
        </w:rPr>
        <w:instrText xml:space="preserve"> \* MERGEFORMAT </w:instrText>
      </w:r>
      <w:r w:rsidR="009E213E" w:rsidRPr="00503B34">
        <w:rPr>
          <w:color w:val="000000" w:themeColor="text1"/>
        </w:rPr>
        <w:fldChar w:fldCharType="separate"/>
      </w:r>
      <w:r w:rsidR="0082798E" w:rsidRPr="0082798E">
        <w:rPr>
          <w:bCs/>
          <w:color w:val="000000" w:themeColor="text1"/>
        </w:rPr>
        <w:t>35</w:t>
      </w:r>
      <w:r w:rsidR="009E213E" w:rsidRPr="00503B34">
        <w:rPr>
          <w:color w:val="000000" w:themeColor="text1"/>
        </w:rPr>
        <w:fldChar w:fldCharType="end"/>
      </w:r>
      <w:r w:rsidR="00A92639" w:rsidRPr="00503B34">
        <w:rPr>
          <w:color w:val="000000" w:themeColor="text1"/>
        </w:rPr>
        <w:t>-</w:t>
      </w:r>
      <w:r w:rsidR="00070F31" w:rsidRPr="00503B34">
        <w:rPr>
          <w:color w:val="000000" w:themeColor="text1"/>
        </w:rPr>
        <w:fldChar w:fldCharType="begin"/>
      </w:r>
      <w:r w:rsidR="00070F31" w:rsidRPr="00503B34">
        <w:rPr>
          <w:color w:val="000000" w:themeColor="text1"/>
        </w:rPr>
        <w:instrText xml:space="preserve"> REF </w:instrText>
      </w:r>
      <w:r w:rsidR="007F4E84" w:rsidRPr="00503B34">
        <w:rPr>
          <w:color w:val="000000" w:themeColor="text1"/>
        </w:rPr>
        <w:instrText>RaousKarray</w:instrText>
      </w:r>
      <w:r w:rsidR="00070F31" w:rsidRPr="00503B34">
        <w:rPr>
          <w:color w:val="000000" w:themeColor="text1"/>
        </w:rPr>
        <w:instrText xml:space="preserve"> \* MERGEFORMAT </w:instrText>
      </w:r>
      <w:r w:rsidR="00070F31" w:rsidRPr="00503B34">
        <w:rPr>
          <w:color w:val="000000" w:themeColor="text1"/>
        </w:rPr>
        <w:fldChar w:fldCharType="separate"/>
      </w:r>
      <w:r w:rsidR="0082798E" w:rsidRPr="0082798E">
        <w:rPr>
          <w:bCs/>
          <w:color w:val="000000" w:themeColor="text1"/>
        </w:rPr>
        <w:t>37</w:t>
      </w:r>
      <w:r w:rsidR="00070F31" w:rsidRPr="00503B34">
        <w:rPr>
          <w:color w:val="000000" w:themeColor="text1"/>
        </w:rPr>
        <w:fldChar w:fldCharType="end"/>
      </w:r>
      <w:r w:rsidR="007F06F5" w:rsidRPr="00503B34">
        <w:rPr>
          <w:color w:val="000000" w:themeColor="text1"/>
        </w:rPr>
        <w:t>].</w:t>
      </w:r>
    </w:p>
    <w:p w14:paraId="420BBB23" w14:textId="7C895E57" w:rsidR="00F21BA6" w:rsidRPr="00503B34" w:rsidRDefault="00F21BA6" w:rsidP="003C6BE9">
      <w:pPr>
        <w:pStyle w:val="Paragraph"/>
        <w:rPr>
          <w:color w:val="000000" w:themeColor="text1"/>
        </w:rPr>
      </w:pPr>
      <w:r w:rsidRPr="00503B34">
        <w:rPr>
          <w:color w:val="000000" w:themeColor="text1"/>
        </w:rPr>
        <w:t>In the present study, the Raous-Frémond model is used. Its main advantages are the inclusion of the dissipation phenomenon in the process of adhesive interaction, as well as the ease of integration into the contact model.</w:t>
      </w:r>
    </w:p>
    <w:p w14:paraId="5E9F54BC" w14:textId="25B1F07F" w:rsidR="0053680D" w:rsidRPr="00503B34" w:rsidRDefault="0098782A" w:rsidP="0053680D">
      <w:pPr>
        <w:pStyle w:val="berschrift1"/>
        <w:rPr>
          <w:color w:val="000000" w:themeColor="text1"/>
        </w:rPr>
      </w:pPr>
      <w:r w:rsidRPr="00503B34">
        <w:rPr>
          <w:color w:val="000000" w:themeColor="text1"/>
        </w:rPr>
        <w:t>Theoretical background</w:t>
      </w:r>
    </w:p>
    <w:p w14:paraId="656E2164" w14:textId="1DB4F761" w:rsidR="0024465C" w:rsidRPr="00503B34" w:rsidRDefault="0024465C" w:rsidP="00C2626E">
      <w:pPr>
        <w:pStyle w:val="berschrift2"/>
        <w:rPr>
          <w:color w:val="000000" w:themeColor="text1"/>
        </w:rPr>
      </w:pPr>
      <w:r w:rsidRPr="00503B34">
        <w:rPr>
          <w:color w:val="000000" w:themeColor="text1"/>
        </w:rPr>
        <w:t xml:space="preserve">Structural </w:t>
      </w:r>
      <w:r w:rsidR="008D2A4F" w:rsidRPr="00503B34">
        <w:rPr>
          <w:color w:val="000000" w:themeColor="text1"/>
        </w:rPr>
        <w:t>model</w:t>
      </w:r>
    </w:p>
    <w:p w14:paraId="4D03DE1B" w14:textId="7DB9519D" w:rsidR="0024465C" w:rsidRPr="00503B34" w:rsidRDefault="0024465C" w:rsidP="00841916">
      <w:pPr>
        <w:pStyle w:val="Paragraph"/>
        <w:rPr>
          <w:color w:val="000000" w:themeColor="text1"/>
        </w:rPr>
      </w:pPr>
      <w:r w:rsidRPr="00503B34">
        <w:rPr>
          <w:color w:val="000000" w:themeColor="text1"/>
        </w:rPr>
        <w:t xml:space="preserve">The structural problem is about finding the stress-strain state of the assembled parts under the </w:t>
      </w:r>
      <w:r w:rsidR="005958D1" w:rsidRPr="00503B34">
        <w:rPr>
          <w:color w:val="000000" w:themeColor="text1"/>
        </w:rPr>
        <w:t xml:space="preserve">external </w:t>
      </w:r>
      <w:r w:rsidRPr="00503B34">
        <w:rPr>
          <w:color w:val="000000" w:themeColor="text1"/>
        </w:rPr>
        <w:t xml:space="preserve">loading. </w:t>
      </w:r>
      <w:r w:rsidR="00A32D3E" w:rsidRPr="00503B34">
        <w:rPr>
          <w:color w:val="000000" w:themeColor="text1"/>
        </w:rPr>
        <w:t xml:space="preserve">In case of assembly simulation, it is also necessary to </w:t>
      </w:r>
      <w:proofErr w:type="gramStart"/>
      <w:r w:rsidR="00A32D3E" w:rsidRPr="00503B34">
        <w:rPr>
          <w:color w:val="000000" w:themeColor="text1"/>
        </w:rPr>
        <w:t>take into account</w:t>
      </w:r>
      <w:proofErr w:type="gramEnd"/>
      <w:r w:rsidR="00A32D3E" w:rsidRPr="00503B34">
        <w:rPr>
          <w:color w:val="000000" w:themeColor="text1"/>
        </w:rPr>
        <w:t xml:space="preserve"> the contact between parts that</w:t>
      </w:r>
      <w:r w:rsidRPr="00503B34">
        <w:rPr>
          <w:color w:val="000000" w:themeColor="text1"/>
        </w:rPr>
        <w:t xml:space="preserve"> makes the structural problem non-linear. </w:t>
      </w:r>
      <w:proofErr w:type="gramStart"/>
      <w:r w:rsidR="00A32D3E" w:rsidRPr="00503B34">
        <w:rPr>
          <w:color w:val="000000" w:themeColor="text1"/>
        </w:rPr>
        <w:t>As it</w:t>
      </w:r>
      <w:proofErr w:type="gramEnd"/>
      <w:r w:rsidR="00A32D3E" w:rsidRPr="00503B34">
        <w:rPr>
          <w:color w:val="000000" w:themeColor="text1"/>
        </w:rPr>
        <w:t xml:space="preserve"> is shown in [</w:t>
      </w:r>
      <w:r w:rsidR="00244153" w:rsidRPr="00503B34">
        <w:rPr>
          <w:color w:val="000000" w:themeColor="text1"/>
        </w:rPr>
        <w:fldChar w:fldCharType="begin"/>
      </w:r>
      <w:r w:rsidR="00244153" w:rsidRPr="00503B34">
        <w:rPr>
          <w:color w:val="000000" w:themeColor="text1"/>
        </w:rPr>
        <w:instrText xml:space="preserve"> REF Wriggers_ref \* MERGEFORMAT </w:instrText>
      </w:r>
      <w:r w:rsidR="00244153" w:rsidRPr="00503B34">
        <w:rPr>
          <w:color w:val="000000" w:themeColor="text1"/>
        </w:rPr>
        <w:fldChar w:fldCharType="separate"/>
      </w:r>
      <w:r w:rsidR="0082798E" w:rsidRPr="0082798E">
        <w:rPr>
          <w:color w:val="000000" w:themeColor="text1"/>
        </w:rPr>
        <w:t>38</w:t>
      </w:r>
      <w:r w:rsidR="00244153" w:rsidRPr="00503B34">
        <w:rPr>
          <w:color w:val="000000" w:themeColor="text1"/>
        </w:rPr>
        <w:fldChar w:fldCharType="end"/>
      </w:r>
      <w:r w:rsidR="00A32D3E" w:rsidRPr="00503B34">
        <w:rPr>
          <w:color w:val="000000" w:themeColor="text1"/>
        </w:rPr>
        <w:t>]</w:t>
      </w:r>
      <w:r w:rsidRPr="00503B34">
        <w:rPr>
          <w:color w:val="000000" w:themeColor="text1"/>
        </w:rPr>
        <w:t xml:space="preserve"> the structural contact problem </w:t>
      </w:r>
      <w:r w:rsidR="004578B4" w:rsidRPr="00503B34">
        <w:rPr>
          <w:color w:val="000000" w:themeColor="text1"/>
        </w:rPr>
        <w:t>can be</w:t>
      </w:r>
      <w:r w:rsidRPr="00503B34">
        <w:rPr>
          <w:color w:val="000000" w:themeColor="text1"/>
        </w:rPr>
        <w:t xml:space="preserve"> reduced to the quadratic programming problem, corresponding to the minimization of potential energy of the system constrained by geomet</w:t>
      </w:r>
      <w:r w:rsidR="00EE1ECB" w:rsidRPr="00503B34">
        <w:rPr>
          <w:color w:val="000000" w:themeColor="text1"/>
        </w:rPr>
        <w:t>ric non-penetration conditions.</w:t>
      </w:r>
    </w:p>
    <w:p w14:paraId="622FD340" w14:textId="57CF375B" w:rsidR="00F11990" w:rsidRPr="00503B34" w:rsidRDefault="00F11990" w:rsidP="0082798E">
      <w:pPr>
        <w:pStyle w:val="figure0"/>
        <w:rPr>
          <w:noProof/>
        </w:rPr>
      </w:pPr>
      <w:r w:rsidRPr="00503B34">
        <w:rPr>
          <w:noProof/>
        </w:rPr>
        <w:lastRenderedPageBreak/>
        <w:drawing>
          <wp:inline distT="0" distB="0" distL="0" distR="0" wp14:anchorId="438B9605" wp14:editId="0CDAC2D6">
            <wp:extent cx="2928668" cy="1672424"/>
            <wp:effectExtent l="0" t="0" r="508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7204" cy="1677298"/>
                    </a:xfrm>
                    <a:prstGeom prst="rect">
                      <a:avLst/>
                    </a:prstGeom>
                  </pic:spPr>
                </pic:pic>
              </a:graphicData>
            </a:graphic>
          </wp:inline>
        </w:drawing>
      </w:r>
    </w:p>
    <w:p w14:paraId="6C48F754" w14:textId="33253B98" w:rsidR="00426A09" w:rsidRDefault="008C2669" w:rsidP="0082798E">
      <w:pPr>
        <w:pStyle w:val="FigureCaption"/>
        <w:rPr>
          <w:rStyle w:val="2"/>
          <w:rFonts w:ascii="Times New Roman" w:hAnsi="Times New Roman" w:cs="Times New Roman"/>
          <w:color w:val="000000" w:themeColor="text1"/>
          <w:sz w:val="18"/>
          <w:szCs w:val="18"/>
        </w:rPr>
      </w:pPr>
      <w:r w:rsidRPr="00503B34">
        <w:rPr>
          <w:rStyle w:val="2"/>
          <w:rFonts w:ascii="Times New Roman" w:hAnsi="Times New Roman" w:cs="Times New Roman"/>
          <w:b/>
          <w:color w:val="000000" w:themeColor="text1"/>
          <w:sz w:val="18"/>
          <w:szCs w:val="18"/>
        </w:rPr>
        <w:t xml:space="preserve">FIGURE </w:t>
      </w:r>
      <w:r w:rsidR="00426A09" w:rsidRPr="00503B34">
        <w:rPr>
          <w:rStyle w:val="2"/>
          <w:rFonts w:ascii="Times New Roman" w:hAnsi="Times New Roman" w:cs="Times New Roman"/>
          <w:b/>
          <w:color w:val="000000" w:themeColor="text1"/>
          <w:sz w:val="18"/>
          <w:szCs w:val="18"/>
        </w:rPr>
        <w:fldChar w:fldCharType="begin"/>
      </w:r>
      <w:r w:rsidR="00426A09" w:rsidRPr="00503B34">
        <w:rPr>
          <w:rStyle w:val="2"/>
          <w:rFonts w:ascii="Times New Roman" w:hAnsi="Times New Roman" w:cs="Times New Roman"/>
          <w:b/>
          <w:color w:val="000000" w:themeColor="text1"/>
          <w:sz w:val="18"/>
          <w:szCs w:val="18"/>
        </w:rPr>
        <w:instrText xml:space="preserve"> SET struct_Fig </w:instrText>
      </w:r>
      <w:r w:rsidR="00426A09" w:rsidRPr="00503B34">
        <w:rPr>
          <w:rStyle w:val="2"/>
          <w:rFonts w:ascii="Times New Roman" w:hAnsi="Times New Roman" w:cs="Times New Roman"/>
          <w:b/>
          <w:color w:val="000000" w:themeColor="text1"/>
          <w:sz w:val="18"/>
          <w:szCs w:val="18"/>
        </w:rPr>
        <w:fldChar w:fldCharType="begin"/>
      </w:r>
      <w:r w:rsidR="00426A09" w:rsidRPr="00503B34">
        <w:rPr>
          <w:rStyle w:val="2"/>
          <w:rFonts w:ascii="Times New Roman" w:hAnsi="Times New Roman" w:cs="Times New Roman"/>
          <w:b/>
          <w:color w:val="000000" w:themeColor="text1"/>
          <w:sz w:val="18"/>
          <w:szCs w:val="18"/>
        </w:rPr>
        <w:instrText xml:space="preserve"> SEQ Fig </w:instrText>
      </w:r>
      <w:r w:rsidR="00426A09"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1</w:instrText>
      </w:r>
      <w:r w:rsidR="00426A09" w:rsidRPr="00503B34">
        <w:rPr>
          <w:rStyle w:val="2"/>
          <w:rFonts w:ascii="Times New Roman" w:hAnsi="Times New Roman" w:cs="Times New Roman"/>
          <w:b/>
          <w:color w:val="000000" w:themeColor="text1"/>
          <w:sz w:val="18"/>
          <w:szCs w:val="18"/>
        </w:rPr>
        <w:fldChar w:fldCharType="end"/>
      </w:r>
      <w:r w:rsidR="00426A09" w:rsidRPr="00503B34">
        <w:rPr>
          <w:rStyle w:val="2"/>
          <w:rFonts w:ascii="Times New Roman" w:hAnsi="Times New Roman" w:cs="Times New Roman"/>
          <w:b/>
          <w:color w:val="000000" w:themeColor="text1"/>
          <w:sz w:val="18"/>
          <w:szCs w:val="18"/>
        </w:rPr>
        <w:instrText xml:space="preserve"> </w:instrText>
      </w:r>
      <w:r w:rsidR="00426A09" w:rsidRPr="00503B34">
        <w:rPr>
          <w:rStyle w:val="2"/>
          <w:rFonts w:ascii="Times New Roman" w:hAnsi="Times New Roman" w:cs="Times New Roman"/>
          <w:b/>
          <w:color w:val="000000" w:themeColor="text1"/>
          <w:sz w:val="18"/>
          <w:szCs w:val="18"/>
        </w:rPr>
        <w:fldChar w:fldCharType="separate"/>
      </w:r>
      <w:bookmarkStart w:id="0" w:name="Soft2_Fig"/>
      <w:bookmarkStart w:id="1" w:name="struct_Fig"/>
      <w:r w:rsidR="0082798E">
        <w:rPr>
          <w:rStyle w:val="2"/>
          <w:rFonts w:ascii="Times New Roman" w:hAnsi="Times New Roman" w:cs="Times New Roman"/>
          <w:b/>
          <w:noProof/>
          <w:color w:val="000000" w:themeColor="text1"/>
          <w:sz w:val="18"/>
          <w:szCs w:val="18"/>
        </w:rPr>
        <w:t>1</w:t>
      </w:r>
      <w:bookmarkEnd w:id="0"/>
      <w:bookmarkEnd w:id="1"/>
      <w:r w:rsidR="00426A09" w:rsidRPr="00503B34">
        <w:rPr>
          <w:rStyle w:val="2"/>
          <w:rFonts w:ascii="Times New Roman" w:hAnsi="Times New Roman" w:cs="Times New Roman"/>
          <w:b/>
          <w:color w:val="000000" w:themeColor="text1"/>
          <w:sz w:val="18"/>
          <w:szCs w:val="18"/>
        </w:rPr>
        <w:fldChar w:fldCharType="end"/>
      </w:r>
      <w:r w:rsidR="00426A09" w:rsidRPr="00503B34">
        <w:rPr>
          <w:rStyle w:val="2"/>
          <w:rFonts w:ascii="Times New Roman" w:hAnsi="Times New Roman" w:cs="Times New Roman"/>
          <w:b/>
          <w:color w:val="000000" w:themeColor="text1"/>
          <w:sz w:val="18"/>
          <w:szCs w:val="18"/>
        </w:rPr>
        <w:fldChar w:fldCharType="begin"/>
      </w:r>
      <w:r w:rsidR="00426A09" w:rsidRPr="00503B34">
        <w:rPr>
          <w:rStyle w:val="2"/>
          <w:rFonts w:ascii="Times New Roman" w:hAnsi="Times New Roman" w:cs="Times New Roman"/>
          <w:b/>
          <w:color w:val="000000" w:themeColor="text1"/>
          <w:sz w:val="18"/>
          <w:szCs w:val="18"/>
        </w:rPr>
        <w:instrText xml:space="preserve"> REF struct_Fig \* MERGEFORMAT </w:instrText>
      </w:r>
      <w:r w:rsidR="00426A09"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color w:val="000000" w:themeColor="text1"/>
          <w:sz w:val="18"/>
          <w:szCs w:val="18"/>
        </w:rPr>
        <w:t>1</w:t>
      </w:r>
      <w:r w:rsidR="00426A09"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t>.</w:t>
      </w:r>
      <w:r w:rsidRPr="00503B34">
        <w:rPr>
          <w:rStyle w:val="2"/>
          <w:rFonts w:ascii="Times New Roman" w:hAnsi="Times New Roman" w:cs="Times New Roman"/>
          <w:color w:val="000000" w:themeColor="text1"/>
          <w:sz w:val="18"/>
          <w:szCs w:val="18"/>
        </w:rPr>
        <w:t xml:space="preserve"> </w:t>
      </w:r>
      <w:r w:rsidR="00426A09" w:rsidRPr="00503B34">
        <w:rPr>
          <w:rStyle w:val="2"/>
          <w:rFonts w:ascii="Times New Roman" w:hAnsi="Times New Roman" w:cs="Times New Roman"/>
          <w:color w:val="000000" w:themeColor="text1"/>
          <w:sz w:val="18"/>
          <w:szCs w:val="18"/>
        </w:rPr>
        <w:t>Structural model</w:t>
      </w:r>
    </w:p>
    <w:p w14:paraId="6E2D3B8A" w14:textId="77777777" w:rsidR="0082798E" w:rsidRPr="0082798E" w:rsidRDefault="0082798E" w:rsidP="0082798E">
      <w:pPr>
        <w:pStyle w:val="Paragraph"/>
        <w:rPr>
          <w:rFonts w:eastAsia="Century Schoolbook"/>
          <w:lang w:bidi="en-US"/>
        </w:rPr>
      </w:pPr>
    </w:p>
    <w:p w14:paraId="35863028" w14:textId="2419BAC6" w:rsidR="0024465C" w:rsidRPr="00503B34" w:rsidRDefault="0024465C" w:rsidP="00841916">
      <w:pPr>
        <w:pStyle w:val="Paragraph"/>
        <w:rPr>
          <w:color w:val="000000" w:themeColor="text1"/>
        </w:rPr>
      </w:pPr>
      <w:r w:rsidRPr="00503B34">
        <w:rPr>
          <w:color w:val="000000" w:themeColor="text1"/>
        </w:rPr>
        <w:t>Using Guyan reduction [</w:t>
      </w:r>
      <w:r w:rsidR="00244153" w:rsidRPr="00503B34">
        <w:rPr>
          <w:color w:val="000000" w:themeColor="text1"/>
        </w:rPr>
        <w:fldChar w:fldCharType="begin"/>
      </w:r>
      <w:r w:rsidR="00244153" w:rsidRPr="00503B34">
        <w:rPr>
          <w:color w:val="000000" w:themeColor="text1"/>
        </w:rPr>
        <w:instrText xml:space="preserve"> REF Guyan \* MERGEFORMAT </w:instrText>
      </w:r>
      <w:r w:rsidR="00244153" w:rsidRPr="00503B34">
        <w:rPr>
          <w:color w:val="000000" w:themeColor="text1"/>
        </w:rPr>
        <w:fldChar w:fldCharType="separate"/>
      </w:r>
      <w:r w:rsidR="0082798E" w:rsidRPr="0082798E">
        <w:rPr>
          <w:color w:val="000000" w:themeColor="text1"/>
        </w:rPr>
        <w:t>39</w:t>
      </w:r>
      <w:r w:rsidR="00244153" w:rsidRPr="00503B34">
        <w:rPr>
          <w:color w:val="000000" w:themeColor="text1"/>
        </w:rPr>
        <w:fldChar w:fldCharType="end"/>
      </w:r>
      <w:r w:rsidRPr="00503B34">
        <w:rPr>
          <w:color w:val="000000" w:themeColor="text1"/>
        </w:rPr>
        <w:t xml:space="preserve">], the problem dimension </w:t>
      </w:r>
      <w:r w:rsidR="008C315B" w:rsidRPr="00503B34">
        <w:rPr>
          <w:color w:val="000000" w:themeColor="text1"/>
        </w:rPr>
        <w:t xml:space="preserve">can be reduced </w:t>
      </w:r>
      <w:r w:rsidRPr="00503B34">
        <w:rPr>
          <w:color w:val="000000" w:themeColor="text1"/>
        </w:rPr>
        <w:t>by considering only the displacements in the junction area</w:t>
      </w:r>
      <w:r w:rsidR="008C315B" w:rsidRPr="00503B34">
        <w:rPr>
          <w:color w:val="000000" w:themeColor="text1"/>
        </w:rPr>
        <w:t xml:space="preserve"> </w:t>
      </w:r>
      <w:r w:rsidR="00426A09" w:rsidRPr="00503B34">
        <w:rPr>
          <w:color w:val="000000" w:themeColor="text1"/>
        </w:rPr>
        <w:t>(Fig</w:t>
      </w:r>
      <w:r w:rsidR="009441B7">
        <w:rPr>
          <w:color w:val="000000" w:themeColor="text1"/>
        </w:rPr>
        <w:t>.</w:t>
      </w:r>
      <w:r w:rsidR="00426A09" w:rsidRPr="00503B34">
        <w:rPr>
          <w:color w:val="000000" w:themeColor="text1"/>
        </w:rPr>
        <w:t xml:space="preserve"> </w:t>
      </w:r>
      <w:r w:rsidR="00244153" w:rsidRPr="00503B34">
        <w:rPr>
          <w:color w:val="000000" w:themeColor="text1"/>
        </w:rPr>
        <w:fldChar w:fldCharType="begin"/>
      </w:r>
      <w:r w:rsidR="00244153" w:rsidRPr="00503B34">
        <w:rPr>
          <w:color w:val="000000" w:themeColor="text1"/>
        </w:rPr>
        <w:instrText xml:space="preserve"> REF struct_Fig \* MERGEFORMAT </w:instrText>
      </w:r>
      <w:r w:rsidR="00244153" w:rsidRPr="00503B34">
        <w:rPr>
          <w:color w:val="000000" w:themeColor="text1"/>
        </w:rPr>
        <w:fldChar w:fldCharType="separate"/>
      </w:r>
      <w:r w:rsidR="0082798E" w:rsidRPr="0082798E">
        <w:t>1</w:t>
      </w:r>
      <w:r w:rsidR="00244153" w:rsidRPr="00503B34">
        <w:rPr>
          <w:color w:val="000000" w:themeColor="text1"/>
        </w:rPr>
        <w:fldChar w:fldCharType="end"/>
      </w:r>
      <w:r w:rsidR="00426A09" w:rsidRPr="00503B34">
        <w:rPr>
          <w:color w:val="000000" w:themeColor="text1"/>
        </w:rPr>
        <w:t xml:space="preserve">) </w:t>
      </w:r>
      <w:r w:rsidR="008C315B" w:rsidRPr="00503B34">
        <w:rPr>
          <w:color w:val="000000" w:themeColor="text1"/>
        </w:rPr>
        <w:t>that are constrained by the no</w:t>
      </w:r>
      <w:r w:rsidR="00DB1DE8" w:rsidRPr="00503B34">
        <w:rPr>
          <w:color w:val="000000" w:themeColor="text1"/>
        </w:rPr>
        <w:t>n-</w:t>
      </w:r>
      <w:r w:rsidR="008C315B" w:rsidRPr="00503B34">
        <w:rPr>
          <w:color w:val="000000" w:themeColor="text1"/>
        </w:rPr>
        <w:t>penetration condition</w:t>
      </w:r>
      <w:r w:rsidR="00C45079" w:rsidRPr="00503B34">
        <w:rPr>
          <w:color w:val="000000" w:themeColor="text1"/>
        </w:rPr>
        <w:t>s</w:t>
      </w:r>
      <w:r w:rsidRPr="00503B34">
        <w:rPr>
          <w:color w:val="000000" w:themeColor="text1"/>
        </w:rPr>
        <w:t xml:space="preserve">. </w:t>
      </w:r>
      <w:r w:rsidR="00D6224B" w:rsidRPr="00503B34">
        <w:rPr>
          <w:color w:val="000000" w:themeColor="text1"/>
        </w:rPr>
        <w:t xml:space="preserve">At every time step, the non-stationary contact problem is reduced to the quadratic programming problem </w:t>
      </w:r>
      <w:proofErr w:type="gramStart"/>
      <w:r w:rsidR="00D6224B" w:rsidRPr="00503B34">
        <w:rPr>
          <w:color w:val="000000" w:themeColor="text1"/>
        </w:rPr>
        <w:t>in order to</w:t>
      </w:r>
      <w:proofErr w:type="gramEnd"/>
      <w:r w:rsidR="00D6224B" w:rsidRPr="00503B34">
        <w:rPr>
          <w:color w:val="000000" w:themeColor="text1"/>
        </w:rPr>
        <w:t xml:space="preserve"> minimize the following functional</w:t>
      </w:r>
      <w:r w:rsidRPr="00503B34">
        <w:rPr>
          <w:color w:val="000000" w:themeColor="text1"/>
        </w:rPr>
        <w:t xml:space="preserve">: </w:t>
      </w:r>
    </w:p>
    <w:p w14:paraId="77F22DFE" w14:textId="1490D48C" w:rsidR="0024465C" w:rsidRPr="00503B34" w:rsidRDefault="0082798E" w:rsidP="0082798E">
      <w:pPr>
        <w:pStyle w:val="Equation"/>
        <w:rPr>
          <w:rFonts w:eastAsiaTheme="minorEastAsia"/>
        </w:rPr>
      </w:pPr>
      <w:r>
        <w:tab/>
      </w:r>
      <m:oMath>
        <m:d>
          <m:dPr>
            <m:begChr m:val="{"/>
            <m:endChr m:val=""/>
            <m:ctrlPr>
              <w:rPr>
                <w:rFonts w:ascii="Cambria Math" w:hAnsi="Cambria Math"/>
                <w:i/>
              </w:rPr>
            </m:ctrlPr>
          </m:dPr>
          <m:e>
            <m:eqArr>
              <m:eqArrPr>
                <m:ctrlPr>
                  <w:rPr>
                    <w:rFonts w:ascii="Cambria Math" w:hAnsi="Cambria Math"/>
                    <w:i/>
                  </w:rPr>
                </m:ctrlPr>
              </m:eqArrPr>
              <m:e>
                <m:func>
                  <m:funcPr>
                    <m:ctrlPr>
                      <w:rPr>
                        <w:rFonts w:ascii="Cambria Math" w:hAnsi="Cambria Math"/>
                        <w:i/>
                      </w:rPr>
                    </m:ctrlPr>
                  </m:funcPr>
                  <m:fName>
                    <m:r>
                      <m:rPr>
                        <m:sty m:val="p"/>
                      </m:rPr>
                      <w:rPr>
                        <w:rFonts w:ascii="Cambria Math" w:hAnsi="Cambria Math"/>
                      </w:rPr>
                      <m:t>min</m:t>
                    </m:r>
                  </m:fName>
                  <m:e>
                    <m:d>
                      <m:dPr>
                        <m:ctrlPr>
                          <w:rPr>
                            <w:rFonts w:ascii="Cambria Math" w:hAnsi="Cambria Math"/>
                            <w:i/>
                          </w:rPr>
                        </m:ctrlPr>
                      </m:dPr>
                      <m:e>
                        <m:sSubSup>
                          <m:sSubSupPr>
                            <m:ctrlPr>
                              <w:rPr>
                                <w:rFonts w:ascii="Cambria Math" w:hAnsi="Cambria Math"/>
                                <w:i/>
                              </w:rPr>
                            </m:ctrlPr>
                          </m:sSubSupPr>
                          <m:e>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u</m:t>
                            </m:r>
                          </m:e>
                          <m:sub>
                            <m:r>
                              <w:rPr>
                                <w:rFonts w:ascii="Cambria Math" w:hAnsi="Cambria Math"/>
                              </w:rPr>
                              <m:t>j</m:t>
                            </m:r>
                          </m:sub>
                          <m:sup>
                            <m:r>
                              <w:rPr>
                                <w:rFonts w:ascii="Cambria Math" w:hAnsi="Cambria Math"/>
                              </w:rPr>
                              <m:t>T</m:t>
                            </m:r>
                          </m:sup>
                        </m:sSubSup>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j</m:t>
                            </m:r>
                          </m:sub>
                          <m:sup>
                            <m:r>
                              <w:rPr>
                                <w:rFonts w:ascii="Cambria Math" w:hAnsi="Cambria Math"/>
                              </w:rPr>
                              <m:t>T</m:t>
                            </m:r>
                          </m:sup>
                        </m:sSubSup>
                        <m:sSub>
                          <m:sSubPr>
                            <m:ctrlPr>
                              <w:rPr>
                                <w:rFonts w:ascii="Cambria Math" w:hAnsi="Cambria Math"/>
                                <w:i/>
                              </w:rPr>
                            </m:ctrlPr>
                          </m:sSubPr>
                          <m:e>
                            <m:r>
                              <w:rPr>
                                <w:rFonts w:ascii="Cambria Math" w:hAnsi="Cambria Math"/>
                              </w:rPr>
                              <m:t>u</m:t>
                            </m:r>
                          </m:e>
                          <m:sub>
                            <m:r>
                              <w:rPr>
                                <w:rFonts w:ascii="Cambria Math" w:hAnsi="Cambria Math"/>
                              </w:rPr>
                              <m:t>j</m:t>
                            </m:r>
                          </m:sub>
                        </m:sSub>
                      </m:e>
                    </m:d>
                  </m:e>
                </m:func>
              </m:e>
              <m:e>
                <m:r>
                  <w:rPr>
                    <w:rFonts w:ascii="Cambria Math" w:hAnsi="Cambria Math"/>
                  </w:rPr>
                  <m:t>A</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≤g</m:t>
                </m:r>
              </m:e>
            </m:eqArr>
          </m:e>
        </m:d>
      </m:oMath>
      <w:r>
        <w:rPr>
          <w:rFonts w:eastAsiaTheme="minorEastAsia"/>
        </w:rPr>
        <w:tab/>
      </w:r>
      <w:r w:rsidR="00A831D9" w:rsidRPr="00503B34">
        <w:t>(</w:t>
      </w:r>
      <w:r w:rsidR="00A831D9" w:rsidRPr="00503B34">
        <w:fldChar w:fldCharType="begin"/>
      </w:r>
      <w:r w:rsidR="00A831D9" w:rsidRPr="00503B34">
        <w:instrText xml:space="preserve"> SET QP_eq</w:instrText>
      </w:r>
      <w:r w:rsidR="00A831D9" w:rsidRPr="00503B34">
        <w:fldChar w:fldCharType="begin"/>
      </w:r>
      <w:r w:rsidR="00A831D9" w:rsidRPr="00503B34">
        <w:instrText xml:space="preserve"> SEQ eq </w:instrText>
      </w:r>
      <w:r w:rsidR="00A831D9" w:rsidRPr="00503B34">
        <w:fldChar w:fldCharType="separate"/>
      </w:r>
      <w:r>
        <w:rPr>
          <w:noProof/>
        </w:rPr>
        <w:instrText>1</w:instrText>
      </w:r>
      <w:r w:rsidR="00A831D9" w:rsidRPr="00503B34">
        <w:fldChar w:fldCharType="end"/>
      </w:r>
      <w:r w:rsidR="00A831D9" w:rsidRPr="00503B34">
        <w:instrText xml:space="preserve"> </w:instrText>
      </w:r>
      <w:r w:rsidR="00A831D9" w:rsidRPr="00503B34">
        <w:fldChar w:fldCharType="separate"/>
      </w:r>
      <w:bookmarkStart w:id="2" w:name="QP_eq"/>
      <w:r>
        <w:rPr>
          <w:noProof/>
        </w:rPr>
        <w:t>1</w:t>
      </w:r>
      <w:bookmarkEnd w:id="2"/>
      <w:r w:rsidR="00A831D9" w:rsidRPr="00503B34">
        <w:fldChar w:fldCharType="end"/>
      </w:r>
      <w:fldSimple w:instr=" REF QP_eq \* MERGEFORMAT ">
        <w:r w:rsidRPr="0082798E">
          <w:rPr>
            <w:bCs/>
          </w:rPr>
          <w:t>1</w:t>
        </w:r>
      </w:fldSimple>
      <w:r w:rsidR="00A831D9" w:rsidRPr="00503B34">
        <w:t>)</w:t>
      </w:r>
    </w:p>
    <w:p w14:paraId="20DB63B5" w14:textId="65201111" w:rsidR="0024465C" w:rsidRPr="00503B34" w:rsidRDefault="0024465C" w:rsidP="00FA1D83">
      <w:pPr>
        <w:jc w:val="both"/>
        <w:rPr>
          <w:color w:val="000000" w:themeColor="text1"/>
          <w:sz w:val="20"/>
        </w:rPr>
      </w:pPr>
      <w:r w:rsidRPr="00503B34">
        <w:rPr>
          <w:rFonts w:eastAsiaTheme="minorEastAsia"/>
          <w:color w:val="000000" w:themeColor="text1"/>
          <w:sz w:val="20"/>
        </w:rPr>
        <w:t xml:space="preserve">Here </w:t>
      </w:r>
      <m:oMath>
        <m:r>
          <w:rPr>
            <w:rFonts w:ascii="Cambria Math" w:hAnsi="Cambria Math"/>
            <w:color w:val="000000" w:themeColor="text1"/>
            <w:sz w:val="20"/>
          </w:rPr>
          <m:t>j</m:t>
        </m:r>
      </m:oMath>
      <w:r w:rsidRPr="00503B34">
        <w:rPr>
          <w:rFonts w:eastAsiaTheme="minorEastAsia"/>
          <w:color w:val="000000" w:themeColor="text1"/>
          <w:sz w:val="20"/>
        </w:rPr>
        <w:t xml:space="preserve"> is the index of current time layer; </w:t>
      </w:r>
      <m:oMath>
        <m:sSub>
          <m:sSubPr>
            <m:ctrlPr>
              <w:rPr>
                <w:rFonts w:ascii="Cambria Math" w:hAnsi="Cambria Math"/>
                <w:i/>
                <w:color w:val="000000" w:themeColor="text1"/>
                <w:sz w:val="20"/>
              </w:rPr>
            </m:ctrlPr>
          </m:sSubPr>
          <m:e>
            <m:r>
              <w:rPr>
                <w:rFonts w:ascii="Cambria Math" w:hAnsi="Cambria Math"/>
                <w:color w:val="000000" w:themeColor="text1"/>
                <w:sz w:val="20"/>
              </w:rPr>
              <m:t>u</m:t>
            </m:r>
          </m:e>
          <m:sub>
            <m:r>
              <w:rPr>
                <w:rFonts w:ascii="Cambria Math" w:hAnsi="Cambria Math"/>
                <w:color w:val="000000" w:themeColor="text1"/>
                <w:sz w:val="20"/>
              </w:rPr>
              <m:t>j</m:t>
            </m:r>
          </m:sub>
        </m:sSub>
      </m:oMath>
      <w:r w:rsidRPr="00503B34">
        <w:rPr>
          <w:rFonts w:eastAsiaTheme="minorEastAsia"/>
          <w:color w:val="000000" w:themeColor="text1"/>
          <w:sz w:val="20"/>
        </w:rPr>
        <w:t xml:space="preserve"> is the vector of</w:t>
      </w:r>
      <w:r w:rsidR="00F11990" w:rsidRPr="00503B34">
        <w:rPr>
          <w:rFonts w:eastAsiaTheme="minorEastAsia"/>
          <w:color w:val="000000" w:themeColor="text1"/>
          <w:sz w:val="20"/>
        </w:rPr>
        <w:t xml:space="preserve"> constrained</w:t>
      </w:r>
      <w:r w:rsidRPr="00503B34">
        <w:rPr>
          <w:rFonts w:eastAsiaTheme="minorEastAsia"/>
          <w:color w:val="000000" w:themeColor="text1"/>
          <w:sz w:val="20"/>
        </w:rPr>
        <w:t xml:space="preserve"> displacements in the junction area; </w:t>
      </w:r>
      <m:oMath>
        <m:r>
          <w:rPr>
            <w:rFonts w:ascii="Cambria Math" w:hAnsi="Cambria Math"/>
            <w:color w:val="000000" w:themeColor="text1"/>
            <w:sz w:val="20"/>
          </w:rPr>
          <m:t>D</m:t>
        </m:r>
      </m:oMath>
      <w:r w:rsidRPr="00503B34">
        <w:rPr>
          <w:iCs/>
          <w:color w:val="000000" w:themeColor="text1"/>
          <w:sz w:val="20"/>
        </w:rPr>
        <w:t xml:space="preserve"> is</w:t>
      </w:r>
      <w:r w:rsidRPr="00503B34">
        <w:rPr>
          <w:color w:val="000000" w:themeColor="text1"/>
          <w:sz w:val="20"/>
        </w:rPr>
        <w:t xml:space="preserve"> </w:t>
      </w:r>
      <w:r w:rsidRPr="00503B34">
        <w:rPr>
          <w:iCs/>
          <w:color w:val="000000" w:themeColor="text1"/>
          <w:sz w:val="20"/>
        </w:rPr>
        <w:t xml:space="preserve">the equivalent </w:t>
      </w:r>
      <w:r w:rsidR="000D0C07" w:rsidRPr="00503B34">
        <w:rPr>
          <w:iCs/>
          <w:color w:val="000000" w:themeColor="text1"/>
          <w:sz w:val="20"/>
        </w:rPr>
        <w:t xml:space="preserve">reduced </w:t>
      </w:r>
      <w:r w:rsidRPr="00503B34">
        <w:rPr>
          <w:iCs/>
          <w:color w:val="000000" w:themeColor="text1"/>
          <w:sz w:val="20"/>
        </w:rPr>
        <w:t xml:space="preserve">stiffness matrix; </w:t>
      </w:r>
      <m:oMath>
        <m:sSub>
          <m:sSubPr>
            <m:ctrlPr>
              <w:rPr>
                <w:rFonts w:ascii="Cambria Math" w:hAnsi="Cambria Math"/>
                <w:i/>
                <w:color w:val="000000" w:themeColor="text1"/>
                <w:sz w:val="20"/>
              </w:rPr>
            </m:ctrlPr>
          </m:sSubPr>
          <m:e>
            <m:r>
              <w:rPr>
                <w:rFonts w:ascii="Cambria Math" w:hAnsi="Cambria Math"/>
                <w:color w:val="000000" w:themeColor="text1"/>
                <w:sz w:val="20"/>
              </w:rPr>
              <m:t>c</m:t>
            </m:r>
          </m:e>
          <m:sub>
            <m:r>
              <w:rPr>
                <w:rFonts w:ascii="Cambria Math" w:hAnsi="Cambria Math"/>
                <w:color w:val="000000" w:themeColor="text1"/>
                <w:sz w:val="20"/>
              </w:rPr>
              <m:t>j</m:t>
            </m:r>
          </m:sub>
        </m:sSub>
      </m:oMath>
      <w:r w:rsidRPr="00503B34">
        <w:rPr>
          <w:color w:val="000000" w:themeColor="text1"/>
          <w:sz w:val="20"/>
        </w:rPr>
        <w:t xml:space="preserve"> is the equivalent load vector that explicitly depends also on displacements, velocities, and accelerations on the previous time layer; </w:t>
      </w:r>
      <m:oMath>
        <m:r>
          <w:rPr>
            <w:rFonts w:ascii="Cambria Math" w:hAnsi="Cambria Math"/>
            <w:color w:val="000000" w:themeColor="text1"/>
            <w:sz w:val="20"/>
          </w:rPr>
          <m:t>A</m:t>
        </m:r>
      </m:oMath>
      <w:r w:rsidRPr="00503B34">
        <w:rPr>
          <w:color w:val="000000" w:themeColor="text1"/>
          <w:sz w:val="20"/>
        </w:rPr>
        <w:t xml:space="preserve"> is a linear operator that defines the contact pairs; </w:t>
      </w:r>
      <m:oMath>
        <m:r>
          <w:rPr>
            <w:rFonts w:ascii="Cambria Math" w:hAnsi="Cambria Math"/>
            <w:color w:val="000000" w:themeColor="text1"/>
            <w:sz w:val="20"/>
          </w:rPr>
          <m:t>g</m:t>
        </m:r>
      </m:oMath>
      <w:r w:rsidRPr="00503B34">
        <w:rPr>
          <w:color w:val="000000" w:themeColor="text1"/>
          <w:sz w:val="20"/>
        </w:rPr>
        <w:t xml:space="preserve"> is the vector of initial gap</w:t>
      </w:r>
      <w:r w:rsidR="00537E12" w:rsidRPr="00503B34">
        <w:rPr>
          <w:color w:val="000000" w:themeColor="text1"/>
          <w:sz w:val="20"/>
        </w:rPr>
        <w:t xml:space="preserve"> between the assembled parts</w:t>
      </w:r>
      <w:r w:rsidRPr="00503B34">
        <w:rPr>
          <w:color w:val="000000" w:themeColor="text1"/>
          <w:sz w:val="20"/>
        </w:rPr>
        <w:t xml:space="preserve">. </w:t>
      </w:r>
    </w:p>
    <w:p w14:paraId="1B8CE91A" w14:textId="79EB593D" w:rsidR="0024465C" w:rsidRPr="00503B34" w:rsidRDefault="0024465C" w:rsidP="00841916">
      <w:pPr>
        <w:pStyle w:val="Paragraph"/>
        <w:rPr>
          <w:color w:val="000000" w:themeColor="text1"/>
        </w:rPr>
      </w:pPr>
      <w:r w:rsidRPr="00503B34">
        <w:rPr>
          <w:color w:val="000000" w:themeColor="text1"/>
        </w:rPr>
        <w:t>So, the transient contact problem of structural dynamics is reduced to a series of quadratic programming problems that can be solved by the numerical methods developed for the stationary case (see [</w:t>
      </w:r>
      <w:r w:rsidR="00244153" w:rsidRPr="00503B34">
        <w:rPr>
          <w:color w:val="000000" w:themeColor="text1"/>
        </w:rPr>
        <w:fldChar w:fldCharType="begin"/>
      </w:r>
      <w:r w:rsidR="00244153" w:rsidRPr="00503B34">
        <w:rPr>
          <w:color w:val="000000" w:themeColor="text1"/>
        </w:rPr>
        <w:instrText xml:space="preserve"> REF Stefanova2020 \* MERGEFORMAT </w:instrText>
      </w:r>
      <w:r w:rsidR="00244153" w:rsidRPr="00503B34">
        <w:rPr>
          <w:color w:val="000000" w:themeColor="text1"/>
        </w:rPr>
        <w:fldChar w:fldCharType="separate"/>
      </w:r>
      <w:r w:rsidR="0082798E" w:rsidRPr="0082798E">
        <w:rPr>
          <w:color w:val="000000" w:themeColor="text1"/>
        </w:rPr>
        <w:t>40</w:t>
      </w:r>
      <w:r w:rsidR="00244153" w:rsidRPr="00503B34">
        <w:rPr>
          <w:color w:val="000000" w:themeColor="text1"/>
        </w:rPr>
        <w:fldChar w:fldCharType="end"/>
      </w:r>
      <w:r w:rsidR="008026C9" w:rsidRPr="00503B34">
        <w:rPr>
          <w:color w:val="000000" w:themeColor="text1"/>
        </w:rPr>
        <w:t>]).</w:t>
      </w:r>
    </w:p>
    <w:p w14:paraId="3404D193" w14:textId="1235504B" w:rsidR="0024465C" w:rsidRPr="00503B34" w:rsidRDefault="0024465C" w:rsidP="00C2626E">
      <w:pPr>
        <w:pStyle w:val="berschrift2"/>
        <w:rPr>
          <w:color w:val="000000" w:themeColor="text1"/>
        </w:rPr>
      </w:pPr>
      <w:r w:rsidRPr="00503B34">
        <w:rPr>
          <w:color w:val="000000" w:themeColor="text1"/>
        </w:rPr>
        <w:t xml:space="preserve">Fluid </w:t>
      </w:r>
      <w:r w:rsidR="008D2A4F" w:rsidRPr="00503B34">
        <w:rPr>
          <w:color w:val="000000" w:themeColor="text1"/>
        </w:rPr>
        <w:t>dynamics model</w:t>
      </w:r>
    </w:p>
    <w:p w14:paraId="37E8D2E3" w14:textId="3B5F55AF" w:rsidR="0024465C" w:rsidRPr="00503B34" w:rsidRDefault="0024465C" w:rsidP="00841916">
      <w:pPr>
        <w:pStyle w:val="Paragraph"/>
        <w:rPr>
          <w:color w:val="000000" w:themeColor="text1"/>
        </w:rPr>
      </w:pPr>
      <w:r w:rsidRPr="00503B34">
        <w:rPr>
          <w:color w:val="000000" w:themeColor="text1"/>
        </w:rPr>
        <w:t xml:space="preserve">Sealant starts to flow when it </w:t>
      </w:r>
      <w:r w:rsidR="00537E12" w:rsidRPr="00503B34">
        <w:rPr>
          <w:color w:val="000000" w:themeColor="text1"/>
        </w:rPr>
        <w:t>is squeezed by the</w:t>
      </w:r>
      <w:r w:rsidRPr="00503B34">
        <w:rPr>
          <w:color w:val="000000" w:themeColor="text1"/>
        </w:rPr>
        <w:t xml:space="preserve"> assembled parts during fastening. At the same time the internal pressure in </w:t>
      </w:r>
      <w:proofErr w:type="gramStart"/>
      <w:r w:rsidRPr="00503B34">
        <w:rPr>
          <w:color w:val="000000" w:themeColor="text1"/>
        </w:rPr>
        <w:t>sealant</w:t>
      </w:r>
      <w:proofErr w:type="gramEnd"/>
      <w:r w:rsidRPr="00503B34">
        <w:rPr>
          <w:color w:val="000000" w:themeColor="text1"/>
        </w:rPr>
        <w:t xml:space="preserve"> increases. This pressure may be high enough to notably oppose the relative motion of </w:t>
      </w:r>
      <w:proofErr w:type="gramStart"/>
      <w:r w:rsidRPr="00503B34">
        <w:rPr>
          <w:color w:val="000000" w:themeColor="text1"/>
        </w:rPr>
        <w:t>parts</w:t>
      </w:r>
      <w:proofErr w:type="gramEnd"/>
      <w:r w:rsidRPr="00503B34">
        <w:rPr>
          <w:color w:val="000000" w:themeColor="text1"/>
        </w:rPr>
        <w:t xml:space="preserve"> and this characteristic of sealant flow is of main interest in the corresponding fluid dynamics problem. For the description of the sealant flow the lubrication theory </w:t>
      </w:r>
      <w:r w:rsidR="00537E12" w:rsidRPr="00503B34">
        <w:rPr>
          <w:color w:val="000000" w:themeColor="text1"/>
        </w:rPr>
        <w:t>is used</w:t>
      </w:r>
      <w:r w:rsidR="009036AF" w:rsidRPr="00503B34">
        <w:rPr>
          <w:color w:val="000000" w:themeColor="text1"/>
        </w:rPr>
        <w:t>.</w:t>
      </w:r>
    </w:p>
    <w:p w14:paraId="0FC6DD75" w14:textId="38E0F5D4" w:rsidR="00A9519C" w:rsidRPr="00503B34" w:rsidRDefault="0024465C" w:rsidP="00841916">
      <w:pPr>
        <w:pStyle w:val="Paragraph"/>
        <w:rPr>
          <w:color w:val="000000" w:themeColor="text1"/>
        </w:rPr>
      </w:pPr>
      <w:proofErr w:type="gramStart"/>
      <w:r w:rsidRPr="00503B34">
        <w:rPr>
          <w:color w:val="000000" w:themeColor="text1"/>
        </w:rPr>
        <w:t>Using of</w:t>
      </w:r>
      <w:proofErr w:type="gramEnd"/>
      <w:r w:rsidRPr="00503B34">
        <w:rPr>
          <w:color w:val="000000" w:themeColor="text1"/>
        </w:rPr>
        <w:t xml:space="preserve"> thin layer approximation allows to derive the Reynolds lubrication equation</w:t>
      </w:r>
      <w:r w:rsidR="00537E12" w:rsidRPr="00503B34">
        <w:rPr>
          <w:color w:val="000000" w:themeColor="text1"/>
        </w:rPr>
        <w:t xml:space="preserve"> [</w:t>
      </w:r>
      <w:r w:rsidR="00244153" w:rsidRPr="00503B34">
        <w:rPr>
          <w:color w:val="000000" w:themeColor="text1"/>
        </w:rPr>
        <w:fldChar w:fldCharType="begin"/>
      </w:r>
      <w:r w:rsidR="00244153" w:rsidRPr="00503B34">
        <w:rPr>
          <w:color w:val="000000" w:themeColor="text1"/>
        </w:rPr>
        <w:instrText xml:space="preserve"> REF Szeri2011 \* MERGEFORMAT </w:instrText>
      </w:r>
      <w:r w:rsidR="00244153" w:rsidRPr="00503B34">
        <w:rPr>
          <w:color w:val="000000" w:themeColor="text1"/>
        </w:rPr>
        <w:fldChar w:fldCharType="separate"/>
      </w:r>
      <w:r w:rsidR="0082798E" w:rsidRPr="0082798E">
        <w:rPr>
          <w:color w:val="000000" w:themeColor="text1"/>
        </w:rPr>
        <w:t>15</w:t>
      </w:r>
      <w:r w:rsidR="00244153" w:rsidRPr="00503B34">
        <w:rPr>
          <w:color w:val="000000" w:themeColor="text1"/>
        </w:rPr>
        <w:fldChar w:fldCharType="end"/>
      </w:r>
      <w:r w:rsidR="00537E12" w:rsidRPr="00503B34">
        <w:rPr>
          <w:color w:val="000000" w:themeColor="text1"/>
        </w:rPr>
        <w:t>]</w:t>
      </w:r>
      <w:r w:rsidRPr="00503B34">
        <w:rPr>
          <w:color w:val="000000" w:themeColor="text1"/>
        </w:rPr>
        <w:t xml:space="preserve">, which describes pressure distribution of sealant. This equation strongly depends on the rheological model of sealant behavior under loading. </w:t>
      </w:r>
      <w:r w:rsidR="00F65C83" w:rsidRPr="00503B34">
        <w:rPr>
          <w:color w:val="000000" w:themeColor="text1"/>
        </w:rPr>
        <w:t>Presently, the Newtonian model is used, and</w:t>
      </w:r>
      <w:r w:rsidRPr="00503B34">
        <w:rPr>
          <w:color w:val="000000" w:themeColor="text1"/>
        </w:rPr>
        <w:t xml:space="preserve"> Reynolds equation has the following form:</w:t>
      </w:r>
    </w:p>
    <w:p w14:paraId="6731E6C6" w14:textId="47E43E82" w:rsidR="0024465C" w:rsidRPr="00503B34" w:rsidRDefault="0082798E" w:rsidP="0082798E">
      <w:pPr>
        <w:pStyle w:val="Equation"/>
        <w:rPr>
          <w:iCs/>
        </w:rPr>
      </w:pPr>
      <w:r>
        <w:rPr>
          <w:iCs/>
        </w:rPr>
        <w:tab/>
      </w:r>
      <m:oMath>
        <m:f>
          <m:fPr>
            <m:ctrlPr>
              <w:rPr>
                <w:rFonts w:ascii="Cambria Math" w:hAnsi="Cambria Math"/>
                <w:i/>
                <w:iCs/>
              </w:rPr>
            </m:ctrlPr>
          </m:fPr>
          <m:num>
            <m:r>
              <w:rPr>
                <w:rFonts w:ascii="Cambria Math" w:hAnsi="Cambria Math"/>
              </w:rPr>
              <m:t>∂</m:t>
            </m:r>
          </m:num>
          <m:den>
            <m:r>
              <w:rPr>
                <w:rFonts w:ascii="Cambria Math" w:hAnsi="Cambria Math"/>
              </w:rPr>
              <m:t>∂x</m:t>
            </m:r>
          </m:den>
        </m:f>
        <m:d>
          <m:dPr>
            <m:ctrlPr>
              <w:rPr>
                <w:rFonts w:ascii="Cambria Math" w:hAnsi="Cambria Math"/>
                <w:i/>
                <w:iCs/>
              </w:rPr>
            </m:ctrlPr>
          </m:dPr>
          <m:e>
            <m:f>
              <m:fPr>
                <m:ctrlPr>
                  <w:rPr>
                    <w:rFonts w:ascii="Cambria Math" w:hAnsi="Cambria Math"/>
                    <w:i/>
                    <w:iCs/>
                  </w:rPr>
                </m:ctrlPr>
              </m:fPr>
              <m:num>
                <m:r>
                  <w:rPr>
                    <w:rFonts w:ascii="Cambria Math" w:hAnsi="Cambria Math"/>
                  </w:rPr>
                  <m:t>∂p</m:t>
                </m:r>
              </m:num>
              <m:den>
                <m:r>
                  <w:rPr>
                    <w:rFonts w:ascii="Cambria Math" w:hAnsi="Cambria Math"/>
                  </w:rPr>
                  <m:t>∂x</m:t>
                </m:r>
              </m:den>
            </m:f>
            <m:sSup>
              <m:sSupPr>
                <m:ctrlPr>
                  <w:rPr>
                    <w:rFonts w:ascii="Cambria Math" w:hAnsi="Cambria Math"/>
                    <w:i/>
                    <w:iCs/>
                  </w:rPr>
                </m:ctrlPr>
              </m:sSupPr>
              <m:e>
                <m:r>
                  <w:rPr>
                    <w:rFonts w:ascii="Cambria Math" w:hAnsi="Cambria Math"/>
                  </w:rPr>
                  <m:t>h</m:t>
                </m:r>
              </m:e>
              <m:sup>
                <m:r>
                  <w:rPr>
                    <w:rFonts w:ascii="Cambria Math" w:hAnsi="Cambria Math"/>
                  </w:rPr>
                  <m:t>3</m:t>
                </m:r>
              </m:sup>
            </m:sSup>
          </m:e>
        </m:d>
        <m:r>
          <w:rPr>
            <w:rFonts w:ascii="Cambria Math" w:hAnsi="Cambria Math"/>
          </w:rPr>
          <m:t>+</m:t>
        </m:r>
        <m:f>
          <m:fPr>
            <m:ctrlPr>
              <w:rPr>
                <w:rFonts w:ascii="Cambria Math" w:hAnsi="Cambria Math"/>
                <w:i/>
                <w:iCs/>
              </w:rPr>
            </m:ctrlPr>
          </m:fPr>
          <m:num>
            <m:r>
              <w:rPr>
                <w:rFonts w:ascii="Cambria Math" w:hAnsi="Cambria Math"/>
              </w:rPr>
              <m:t>∂</m:t>
            </m:r>
          </m:num>
          <m:den>
            <m:r>
              <w:rPr>
                <w:rFonts w:ascii="Cambria Math" w:hAnsi="Cambria Math"/>
              </w:rPr>
              <m:t>∂y</m:t>
            </m:r>
          </m:den>
        </m:f>
        <m:d>
          <m:dPr>
            <m:ctrlPr>
              <w:rPr>
                <w:rFonts w:ascii="Cambria Math" w:hAnsi="Cambria Math"/>
                <w:i/>
                <w:iCs/>
              </w:rPr>
            </m:ctrlPr>
          </m:dPr>
          <m:e>
            <m:f>
              <m:fPr>
                <m:ctrlPr>
                  <w:rPr>
                    <w:rFonts w:ascii="Cambria Math" w:hAnsi="Cambria Math"/>
                    <w:i/>
                    <w:iCs/>
                  </w:rPr>
                </m:ctrlPr>
              </m:fPr>
              <m:num>
                <m:r>
                  <w:rPr>
                    <w:rFonts w:ascii="Cambria Math" w:hAnsi="Cambria Math"/>
                  </w:rPr>
                  <m:t>∂p</m:t>
                </m:r>
              </m:num>
              <m:den>
                <m:r>
                  <w:rPr>
                    <w:rFonts w:ascii="Cambria Math" w:hAnsi="Cambria Math"/>
                  </w:rPr>
                  <m:t>∂y</m:t>
                </m:r>
              </m:den>
            </m:f>
            <m:sSup>
              <m:sSupPr>
                <m:ctrlPr>
                  <w:rPr>
                    <w:rFonts w:ascii="Cambria Math" w:hAnsi="Cambria Math"/>
                    <w:i/>
                    <w:iCs/>
                  </w:rPr>
                </m:ctrlPr>
              </m:sSupPr>
              <m:e>
                <m:r>
                  <w:rPr>
                    <w:rFonts w:ascii="Cambria Math" w:hAnsi="Cambria Math"/>
                  </w:rPr>
                  <m:t>h</m:t>
                </m:r>
              </m:e>
              <m:sup>
                <m:r>
                  <w:rPr>
                    <w:rFonts w:ascii="Cambria Math" w:hAnsi="Cambria Math"/>
                  </w:rPr>
                  <m:t>3</m:t>
                </m:r>
              </m:sup>
            </m:sSup>
          </m:e>
        </m:d>
        <m:r>
          <w:rPr>
            <w:rFonts w:ascii="Cambria Math" w:hAnsi="Cambria Math"/>
          </w:rPr>
          <m:t>=12μ</m:t>
        </m:r>
        <m:f>
          <m:fPr>
            <m:ctrlPr>
              <w:rPr>
                <w:rFonts w:ascii="Cambria Math" w:hAnsi="Cambria Math"/>
                <w:i/>
                <w:iCs/>
              </w:rPr>
            </m:ctrlPr>
          </m:fPr>
          <m:num>
            <m:r>
              <w:rPr>
                <w:rFonts w:ascii="Cambria Math" w:hAnsi="Cambria Math"/>
              </w:rPr>
              <m:t>∂h</m:t>
            </m:r>
          </m:num>
          <m:den>
            <m:r>
              <w:rPr>
                <w:rFonts w:ascii="Cambria Math" w:hAnsi="Cambria Math"/>
              </w:rPr>
              <m:t>∂t</m:t>
            </m:r>
          </m:den>
        </m:f>
      </m:oMath>
      <w:r>
        <w:rPr>
          <w:iCs/>
        </w:rPr>
        <w:tab/>
      </w:r>
      <w:r w:rsidR="00A831D9" w:rsidRPr="00503B34">
        <w:t>(</w:t>
      </w:r>
      <w:r w:rsidR="00A831D9" w:rsidRPr="00503B34">
        <w:fldChar w:fldCharType="begin"/>
      </w:r>
      <w:r w:rsidR="00A831D9" w:rsidRPr="00503B34">
        <w:instrText xml:space="preserve"> SET Reynolds_eq</w:instrText>
      </w:r>
      <w:r w:rsidR="00A831D9" w:rsidRPr="00503B34">
        <w:fldChar w:fldCharType="begin"/>
      </w:r>
      <w:r w:rsidR="00A831D9" w:rsidRPr="00503B34">
        <w:instrText xml:space="preserve"> SEQ eq </w:instrText>
      </w:r>
      <w:r w:rsidR="00A831D9" w:rsidRPr="00503B34">
        <w:fldChar w:fldCharType="separate"/>
      </w:r>
      <w:r>
        <w:rPr>
          <w:noProof/>
        </w:rPr>
        <w:instrText>2</w:instrText>
      </w:r>
      <w:r w:rsidR="00A831D9" w:rsidRPr="00503B34">
        <w:fldChar w:fldCharType="end"/>
      </w:r>
      <w:r w:rsidR="00A831D9" w:rsidRPr="00503B34">
        <w:instrText xml:space="preserve"> </w:instrText>
      </w:r>
      <w:r w:rsidR="00A831D9" w:rsidRPr="00503B34">
        <w:fldChar w:fldCharType="separate"/>
      </w:r>
      <w:bookmarkStart w:id="3" w:name="QP_rel_eq3"/>
      <w:bookmarkStart w:id="4" w:name="Reynolds_eq"/>
      <w:r>
        <w:rPr>
          <w:noProof/>
        </w:rPr>
        <w:t>2</w:t>
      </w:r>
      <w:bookmarkEnd w:id="3"/>
      <w:bookmarkEnd w:id="4"/>
      <w:r w:rsidR="00A831D9" w:rsidRPr="00503B34">
        <w:fldChar w:fldCharType="end"/>
      </w:r>
      <w:fldSimple w:instr=" REF Reynolds_eq \* MERGEFORMAT ">
        <w:r w:rsidRPr="0082798E">
          <w:rPr>
            <w:bCs/>
          </w:rPr>
          <w:t>2</w:t>
        </w:r>
      </w:fldSimple>
      <w:r w:rsidR="00A831D9" w:rsidRPr="00503B34">
        <w:t>)</w:t>
      </w:r>
    </w:p>
    <w:p w14:paraId="006F1F76" w14:textId="5B2A82E1" w:rsidR="0024465C" w:rsidRPr="00503B34" w:rsidRDefault="0024465C" w:rsidP="0024465C">
      <w:pPr>
        <w:rPr>
          <w:iCs/>
          <w:color w:val="000000" w:themeColor="text1"/>
          <w:sz w:val="20"/>
        </w:rPr>
      </w:pPr>
      <w:r w:rsidRPr="00503B34">
        <w:rPr>
          <w:iCs/>
          <w:color w:val="000000" w:themeColor="text1"/>
          <w:sz w:val="20"/>
        </w:rPr>
        <w:t xml:space="preserve">Here </w:t>
      </w:r>
      <m:oMath>
        <m:r>
          <w:rPr>
            <w:rFonts w:ascii="Cambria Math" w:hAnsi="Cambria Math"/>
            <w:color w:val="000000" w:themeColor="text1"/>
            <w:sz w:val="20"/>
          </w:rPr>
          <m:t>p</m:t>
        </m:r>
      </m:oMath>
      <w:r w:rsidRPr="00503B34">
        <w:rPr>
          <w:iCs/>
          <w:color w:val="000000" w:themeColor="text1"/>
          <w:sz w:val="20"/>
        </w:rPr>
        <w:t xml:space="preserve"> is the sealant pressure, </w:t>
      </w:r>
      <m:oMath>
        <m:r>
          <w:rPr>
            <w:rFonts w:ascii="Cambria Math" w:hAnsi="Cambria Math"/>
            <w:color w:val="000000" w:themeColor="text1"/>
            <w:sz w:val="20"/>
          </w:rPr>
          <m:t>h</m:t>
        </m:r>
      </m:oMath>
      <w:r w:rsidRPr="00503B34">
        <w:rPr>
          <w:iCs/>
          <w:color w:val="000000" w:themeColor="text1"/>
          <w:sz w:val="20"/>
        </w:rPr>
        <w:t xml:space="preserve"> is the local thickness of sealant layer, </w:t>
      </w:r>
      <m:oMath>
        <m:r>
          <w:rPr>
            <w:rFonts w:ascii="Cambria Math" w:hAnsi="Cambria Math"/>
            <w:color w:val="000000" w:themeColor="text1"/>
            <w:sz w:val="20"/>
          </w:rPr>
          <m:t>μ</m:t>
        </m:r>
      </m:oMath>
      <w:r w:rsidR="00537E12" w:rsidRPr="00503B34">
        <w:rPr>
          <w:iCs/>
          <w:color w:val="000000" w:themeColor="text1"/>
          <w:sz w:val="20"/>
        </w:rPr>
        <w:t xml:space="preserve"> is the viscosity of sealant</w:t>
      </w:r>
      <w:r w:rsidRPr="00503B34">
        <w:rPr>
          <w:iCs/>
          <w:color w:val="000000" w:themeColor="text1"/>
          <w:sz w:val="20"/>
        </w:rPr>
        <w:t xml:space="preserve">. </w:t>
      </w:r>
    </w:p>
    <w:p w14:paraId="4216AA10" w14:textId="41E68570" w:rsidR="0024465C" w:rsidRPr="00503B34" w:rsidRDefault="0024465C" w:rsidP="00724ED0">
      <w:pPr>
        <w:pStyle w:val="Paragraph"/>
        <w:rPr>
          <w:color w:val="000000" w:themeColor="text1"/>
        </w:rPr>
      </w:pPr>
      <w:r w:rsidRPr="00503B34">
        <w:rPr>
          <w:color w:val="000000" w:themeColor="text1"/>
        </w:rPr>
        <w:t xml:space="preserve">Since in thin layer approximation the pressure does not change in transversal direction, only two longitudinal coordinates </w:t>
      </w:r>
      <m:oMath>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y</m:t>
        </m:r>
      </m:oMath>
      <w:r w:rsidRPr="00503B34">
        <w:rPr>
          <w:color w:val="000000" w:themeColor="text1"/>
        </w:rPr>
        <w:t xml:space="preserve"> present in the equation. </w:t>
      </w:r>
    </w:p>
    <w:p w14:paraId="333A6520" w14:textId="3883AEFF" w:rsidR="0024465C" w:rsidRPr="00503B34" w:rsidRDefault="0024465C" w:rsidP="00C2626E">
      <w:pPr>
        <w:pStyle w:val="berschrift2"/>
        <w:rPr>
          <w:color w:val="000000" w:themeColor="text1"/>
        </w:rPr>
      </w:pPr>
      <w:r w:rsidRPr="00503B34">
        <w:rPr>
          <w:color w:val="000000" w:themeColor="text1"/>
        </w:rPr>
        <w:t xml:space="preserve">Free </w:t>
      </w:r>
      <w:r w:rsidR="008D2A4F" w:rsidRPr="00503B34">
        <w:rPr>
          <w:color w:val="000000" w:themeColor="text1"/>
        </w:rPr>
        <w:t>surface determination</w:t>
      </w:r>
    </w:p>
    <w:p w14:paraId="6246417B" w14:textId="64DCFDE0" w:rsidR="0024465C" w:rsidRPr="00503B34" w:rsidRDefault="0024465C" w:rsidP="00841916">
      <w:pPr>
        <w:pStyle w:val="Paragraph"/>
        <w:rPr>
          <w:color w:val="000000" w:themeColor="text1"/>
        </w:rPr>
      </w:pPr>
      <w:r w:rsidRPr="00503B34">
        <w:rPr>
          <w:color w:val="000000" w:themeColor="text1"/>
        </w:rPr>
        <w:t>The pseudo-structural method [</w:t>
      </w:r>
      <w:r w:rsidR="00244153" w:rsidRPr="00503B34">
        <w:rPr>
          <w:color w:val="000000" w:themeColor="text1"/>
        </w:rPr>
        <w:fldChar w:fldCharType="begin"/>
      </w:r>
      <w:r w:rsidR="00244153" w:rsidRPr="00503B34">
        <w:rPr>
          <w:color w:val="000000" w:themeColor="text1"/>
        </w:rPr>
        <w:instrText xml:space="preserve"> REF Reddy2010 \* MERGEFORMAT </w:instrText>
      </w:r>
      <w:r w:rsidR="00244153" w:rsidRPr="00503B34">
        <w:rPr>
          <w:color w:val="000000" w:themeColor="text1"/>
        </w:rPr>
        <w:fldChar w:fldCharType="separate"/>
      </w:r>
      <w:r w:rsidR="0082798E" w:rsidRPr="0082798E">
        <w:rPr>
          <w:color w:val="000000" w:themeColor="text1"/>
        </w:rPr>
        <w:t>41</w:t>
      </w:r>
      <w:r w:rsidR="00244153" w:rsidRPr="00503B34">
        <w:rPr>
          <w:color w:val="000000" w:themeColor="text1"/>
        </w:rPr>
        <w:fldChar w:fldCharType="end"/>
      </w:r>
      <w:r w:rsidRPr="00503B34">
        <w:rPr>
          <w:color w:val="000000" w:themeColor="text1"/>
        </w:rPr>
        <w:t xml:space="preserve">] is selected for </w:t>
      </w:r>
      <w:r w:rsidR="00191E56" w:rsidRPr="00503B34">
        <w:rPr>
          <w:color w:val="000000" w:themeColor="text1"/>
        </w:rPr>
        <w:t xml:space="preserve">the </w:t>
      </w:r>
      <w:r w:rsidRPr="00503B34">
        <w:rPr>
          <w:color w:val="000000" w:themeColor="text1"/>
        </w:rPr>
        <w:t>assignment the position of free surface of sealant</w:t>
      </w:r>
      <w:r w:rsidR="00F34BCE" w:rsidRPr="00503B34">
        <w:rPr>
          <w:color w:val="000000" w:themeColor="text1"/>
        </w:rPr>
        <w:t xml:space="preserve"> (Fig</w:t>
      </w:r>
      <w:r w:rsidR="009441B7">
        <w:rPr>
          <w:color w:val="000000" w:themeColor="text1"/>
        </w:rPr>
        <w:t>.</w:t>
      </w:r>
      <w:r w:rsidR="00047828"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fluid_Fig \* MERGEFORMAT </w:instrText>
      </w:r>
      <w:r w:rsidR="00244153" w:rsidRPr="00503B34">
        <w:rPr>
          <w:color w:val="000000" w:themeColor="text1"/>
        </w:rPr>
        <w:fldChar w:fldCharType="separate"/>
      </w:r>
      <w:r w:rsidR="0082798E" w:rsidRPr="0082798E">
        <w:rPr>
          <w:bCs/>
          <w:color w:val="000000" w:themeColor="text1"/>
        </w:rPr>
        <w:t>2</w:t>
      </w:r>
      <w:r w:rsidR="00244153" w:rsidRPr="00503B34">
        <w:rPr>
          <w:bCs/>
          <w:color w:val="000000" w:themeColor="text1"/>
        </w:rPr>
        <w:fldChar w:fldCharType="end"/>
      </w:r>
      <w:r w:rsidR="00047828" w:rsidRPr="00503B34">
        <w:rPr>
          <w:color w:val="000000" w:themeColor="text1"/>
        </w:rPr>
        <w:t> </w:t>
      </w:r>
      <w:r w:rsidR="00F34BCE" w:rsidRPr="00503B34">
        <w:rPr>
          <w:color w:val="000000" w:themeColor="text1"/>
        </w:rPr>
        <w:t>(a))</w:t>
      </w:r>
      <w:r w:rsidRPr="00503B34">
        <w:rPr>
          <w:color w:val="000000" w:themeColor="text1"/>
        </w:rPr>
        <w:t>. In this method an additional Lagrangian mesh is introduced, which is considered as an elastic medium with prescribed distribution of elastic properties. In other words, in this approach the edges of the mesh have their own stiffness, which could be varied in any reasonable way. This allows the consideration of the sealant encapsulated in an elastic casing as one more body in the structural problem (</w:t>
      </w:r>
      <w:r w:rsidR="00244153" w:rsidRPr="00503B34">
        <w:rPr>
          <w:color w:val="000000" w:themeColor="text1"/>
        </w:rPr>
        <w:fldChar w:fldCharType="begin"/>
      </w:r>
      <w:r w:rsidR="00244153" w:rsidRPr="00503B34">
        <w:rPr>
          <w:color w:val="000000" w:themeColor="text1"/>
        </w:rPr>
        <w:instrText xml:space="preserve"> REF QP_eq \* MERGEFORMAT </w:instrText>
      </w:r>
      <w:r w:rsidR="00244153" w:rsidRPr="00503B34">
        <w:rPr>
          <w:color w:val="000000" w:themeColor="text1"/>
        </w:rPr>
        <w:fldChar w:fldCharType="separate"/>
      </w:r>
      <w:r w:rsidR="0082798E">
        <w:rPr>
          <w:color w:val="000000" w:themeColor="text1"/>
        </w:rPr>
        <w:t>1</w:t>
      </w:r>
      <w:r w:rsidR="00244153" w:rsidRPr="00503B34">
        <w:rPr>
          <w:color w:val="000000" w:themeColor="text1"/>
        </w:rPr>
        <w:fldChar w:fldCharType="end"/>
      </w:r>
      <w:r w:rsidRPr="00503B34">
        <w:rPr>
          <w:color w:val="000000" w:themeColor="text1"/>
        </w:rPr>
        <w:t xml:space="preserve">) and </w:t>
      </w:r>
      <w:proofErr w:type="gramStart"/>
      <w:r w:rsidRPr="00503B34">
        <w:rPr>
          <w:color w:val="000000" w:themeColor="text1"/>
        </w:rPr>
        <w:t>enforce</w:t>
      </w:r>
      <w:proofErr w:type="gramEnd"/>
      <w:r w:rsidRPr="00503B34">
        <w:rPr>
          <w:color w:val="000000" w:themeColor="text1"/>
        </w:rPr>
        <w:t xml:space="preserve"> the non-penetration conditions between sealant and other parts automatically. In this formulation the sealant pressure is considered as a distributed load acting on the surface of this additional body.</w:t>
      </w:r>
    </w:p>
    <w:p w14:paraId="75D86144" w14:textId="3F2F6734" w:rsidR="00A8075E" w:rsidRDefault="00A8075E" w:rsidP="00AE2603">
      <w:pPr>
        <w:keepNext/>
        <w:spacing w:before="240"/>
        <w:jc w:val="center"/>
        <w:rPr>
          <w:noProof/>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2798E" w14:paraId="65EA5F94" w14:textId="77777777" w:rsidTr="0082798E">
        <w:trPr>
          <w:trHeight w:val="291"/>
        </w:trPr>
        <w:tc>
          <w:tcPr>
            <w:tcW w:w="4680" w:type="dxa"/>
          </w:tcPr>
          <w:p w14:paraId="0C55F75F" w14:textId="1ACABBBD" w:rsidR="0082798E" w:rsidRDefault="0082798E" w:rsidP="00FC109A">
            <w:pPr>
              <w:pStyle w:val="Paragraph"/>
              <w:ind w:firstLine="0"/>
              <w:jc w:val="center"/>
            </w:pPr>
            <w:r w:rsidRPr="00A8075E">
              <w:rPr>
                <w:noProof/>
                <w:lang w:val="ru-RU" w:eastAsia="ru-RU"/>
              </w:rPr>
              <w:drawing>
                <wp:inline distT="0" distB="0" distL="0" distR="0" wp14:anchorId="6E910C36" wp14:editId="4D8E698E">
                  <wp:extent cx="2879618" cy="9829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3291"/>
                          <a:stretch/>
                        </pic:blipFill>
                        <pic:spPr bwMode="auto">
                          <a:xfrm>
                            <a:off x="0" y="0"/>
                            <a:ext cx="2880000" cy="983110"/>
                          </a:xfrm>
                          <a:prstGeom prst="rect">
                            <a:avLst/>
                          </a:prstGeom>
                          <a:ln>
                            <a:noFill/>
                          </a:ln>
                          <a:extLst>
                            <a:ext uri="{53640926-AAD7-44D8-BBD7-CCE9431645EC}">
                              <a14:shadowObscured xmlns:a14="http://schemas.microsoft.com/office/drawing/2010/main"/>
                            </a:ext>
                          </a:extLst>
                        </pic:spPr>
                      </pic:pic>
                    </a:graphicData>
                  </a:graphic>
                </wp:inline>
              </w:drawing>
            </w:r>
          </w:p>
        </w:tc>
        <w:tc>
          <w:tcPr>
            <w:tcW w:w="4680" w:type="dxa"/>
          </w:tcPr>
          <w:p w14:paraId="58FFBC5F" w14:textId="18BFEFD6" w:rsidR="0082798E" w:rsidRDefault="0082798E" w:rsidP="00FC109A">
            <w:pPr>
              <w:pStyle w:val="Paragraph"/>
              <w:ind w:firstLine="0"/>
              <w:jc w:val="center"/>
            </w:pPr>
            <w:r w:rsidRPr="00A8075E">
              <w:rPr>
                <w:noProof/>
                <w:lang w:val="ru-RU" w:eastAsia="ru-RU"/>
              </w:rPr>
              <w:drawing>
                <wp:inline distT="0" distB="0" distL="0" distR="0" wp14:anchorId="1660A482" wp14:editId="1493D8CF">
                  <wp:extent cx="2878667" cy="952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20509"/>
                          <a:stretch/>
                        </pic:blipFill>
                        <pic:spPr bwMode="auto">
                          <a:xfrm>
                            <a:off x="0" y="0"/>
                            <a:ext cx="2880000" cy="952941"/>
                          </a:xfrm>
                          <a:prstGeom prst="rect">
                            <a:avLst/>
                          </a:prstGeom>
                          <a:ln>
                            <a:noFill/>
                          </a:ln>
                          <a:extLst>
                            <a:ext uri="{53640926-AAD7-44D8-BBD7-CCE9431645EC}">
                              <a14:shadowObscured xmlns:a14="http://schemas.microsoft.com/office/drawing/2010/main"/>
                            </a:ext>
                          </a:extLst>
                        </pic:spPr>
                      </pic:pic>
                    </a:graphicData>
                  </a:graphic>
                </wp:inline>
              </w:drawing>
            </w:r>
          </w:p>
        </w:tc>
      </w:tr>
      <w:tr w:rsidR="008C2669" w14:paraId="6B002321" w14:textId="77777777" w:rsidTr="0082798E">
        <w:trPr>
          <w:trHeight w:val="291"/>
        </w:trPr>
        <w:tc>
          <w:tcPr>
            <w:tcW w:w="4680" w:type="dxa"/>
          </w:tcPr>
          <w:p w14:paraId="08A8AFFE" w14:textId="77777777" w:rsidR="008C2669" w:rsidRDefault="008C2669" w:rsidP="00FC109A">
            <w:pPr>
              <w:pStyle w:val="Paragraph"/>
              <w:ind w:firstLine="0"/>
              <w:jc w:val="center"/>
            </w:pPr>
            <w:r>
              <w:t>(a)</w:t>
            </w:r>
          </w:p>
        </w:tc>
        <w:tc>
          <w:tcPr>
            <w:tcW w:w="4680" w:type="dxa"/>
          </w:tcPr>
          <w:p w14:paraId="4A744ECE" w14:textId="77777777" w:rsidR="008C2669" w:rsidRDefault="008C2669" w:rsidP="00FC109A">
            <w:pPr>
              <w:pStyle w:val="Paragraph"/>
              <w:ind w:firstLine="0"/>
              <w:jc w:val="center"/>
            </w:pPr>
            <w:r>
              <w:t>(b)</w:t>
            </w:r>
          </w:p>
        </w:tc>
      </w:tr>
    </w:tbl>
    <w:p w14:paraId="7F509136" w14:textId="7A19910C" w:rsidR="008C2669" w:rsidRPr="00574405" w:rsidRDefault="008C2669" w:rsidP="0094282B">
      <w:pPr>
        <w:pStyle w:val="FigureCaption"/>
        <w:spacing w:after="240"/>
        <w:rPr>
          <w:sz w:val="20"/>
        </w:rPr>
      </w:pPr>
      <w:r w:rsidRPr="008C2669">
        <w:rPr>
          <w:b/>
          <w:caps/>
          <w:szCs w:val="18"/>
        </w:rPr>
        <w:t>Figure</w:t>
      </w:r>
      <w:r w:rsidRPr="0096522B">
        <w:rPr>
          <w:b/>
          <w:caps/>
          <w:szCs w:val="18"/>
        </w:rPr>
        <w:t xml:space="preserve"> </w:t>
      </w:r>
      <w:r w:rsidR="0096522B" w:rsidRPr="0096522B">
        <w:rPr>
          <w:rStyle w:val="2"/>
          <w:rFonts w:ascii="Times New Roman" w:hAnsi="Times New Roman" w:cs="Times New Roman"/>
          <w:b/>
          <w:color w:val="auto"/>
          <w:sz w:val="18"/>
          <w:szCs w:val="18"/>
        </w:rPr>
        <w:fldChar w:fldCharType="begin"/>
      </w:r>
      <w:r w:rsidR="0096522B" w:rsidRPr="0096522B">
        <w:rPr>
          <w:rStyle w:val="2"/>
          <w:rFonts w:ascii="Times New Roman" w:hAnsi="Times New Roman" w:cs="Times New Roman"/>
          <w:b/>
          <w:color w:val="auto"/>
          <w:sz w:val="18"/>
          <w:szCs w:val="18"/>
        </w:rPr>
        <w:instrText xml:space="preserve"> SET fluid_Fig </w:instrText>
      </w:r>
      <w:r w:rsidR="0096522B" w:rsidRPr="0096522B">
        <w:rPr>
          <w:rStyle w:val="2"/>
          <w:rFonts w:ascii="Times New Roman" w:hAnsi="Times New Roman" w:cs="Times New Roman"/>
          <w:b/>
          <w:color w:val="auto"/>
          <w:sz w:val="18"/>
          <w:szCs w:val="18"/>
        </w:rPr>
        <w:fldChar w:fldCharType="begin"/>
      </w:r>
      <w:r w:rsidR="0096522B" w:rsidRPr="0096522B">
        <w:rPr>
          <w:rStyle w:val="2"/>
          <w:rFonts w:ascii="Times New Roman" w:hAnsi="Times New Roman" w:cs="Times New Roman"/>
          <w:b/>
          <w:color w:val="auto"/>
          <w:sz w:val="18"/>
          <w:szCs w:val="18"/>
        </w:rPr>
        <w:instrText xml:space="preserve"> SEQ Fig </w:instrText>
      </w:r>
      <w:r w:rsidR="0096522B" w:rsidRPr="0096522B">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noProof/>
          <w:color w:val="auto"/>
          <w:sz w:val="18"/>
          <w:szCs w:val="18"/>
        </w:rPr>
        <w:instrText>2</w:instrText>
      </w:r>
      <w:r w:rsidR="0096522B" w:rsidRPr="0096522B">
        <w:rPr>
          <w:rStyle w:val="2"/>
          <w:rFonts w:ascii="Times New Roman" w:hAnsi="Times New Roman" w:cs="Times New Roman"/>
          <w:b/>
          <w:color w:val="auto"/>
          <w:sz w:val="18"/>
          <w:szCs w:val="18"/>
        </w:rPr>
        <w:fldChar w:fldCharType="end"/>
      </w:r>
      <w:r w:rsidR="0096522B" w:rsidRPr="0096522B">
        <w:rPr>
          <w:rStyle w:val="2"/>
          <w:rFonts w:ascii="Times New Roman" w:hAnsi="Times New Roman" w:cs="Times New Roman"/>
          <w:b/>
          <w:color w:val="auto"/>
          <w:sz w:val="18"/>
          <w:szCs w:val="18"/>
        </w:rPr>
        <w:instrText xml:space="preserve"> </w:instrText>
      </w:r>
      <w:r w:rsidR="0096522B" w:rsidRPr="0096522B">
        <w:rPr>
          <w:rStyle w:val="2"/>
          <w:rFonts w:ascii="Times New Roman" w:hAnsi="Times New Roman" w:cs="Times New Roman"/>
          <w:b/>
          <w:color w:val="auto"/>
          <w:sz w:val="18"/>
          <w:szCs w:val="18"/>
        </w:rPr>
        <w:fldChar w:fldCharType="separate"/>
      </w:r>
      <w:bookmarkStart w:id="5" w:name="fluid_Fig"/>
      <w:r w:rsidR="0082798E">
        <w:rPr>
          <w:rStyle w:val="2"/>
          <w:rFonts w:ascii="Times New Roman" w:hAnsi="Times New Roman" w:cs="Times New Roman"/>
          <w:b/>
          <w:noProof/>
          <w:color w:val="auto"/>
          <w:sz w:val="18"/>
          <w:szCs w:val="18"/>
        </w:rPr>
        <w:t>2</w:t>
      </w:r>
      <w:bookmarkEnd w:id="5"/>
      <w:r w:rsidR="0096522B" w:rsidRPr="0096522B">
        <w:rPr>
          <w:rStyle w:val="2"/>
          <w:rFonts w:ascii="Times New Roman" w:hAnsi="Times New Roman" w:cs="Times New Roman"/>
          <w:b/>
          <w:color w:val="auto"/>
          <w:sz w:val="18"/>
          <w:szCs w:val="18"/>
        </w:rPr>
        <w:fldChar w:fldCharType="end"/>
      </w:r>
      <w:r w:rsidRPr="0096522B">
        <w:rPr>
          <w:rStyle w:val="2"/>
          <w:rFonts w:ascii="Times New Roman" w:hAnsi="Times New Roman" w:cs="Times New Roman"/>
          <w:b/>
          <w:color w:val="auto"/>
          <w:sz w:val="18"/>
          <w:szCs w:val="18"/>
        </w:rPr>
        <w:fldChar w:fldCharType="begin"/>
      </w:r>
      <w:r w:rsidRPr="0096522B">
        <w:rPr>
          <w:rStyle w:val="2"/>
          <w:rFonts w:ascii="Times New Roman" w:hAnsi="Times New Roman" w:cs="Times New Roman"/>
          <w:b/>
          <w:color w:val="auto"/>
          <w:sz w:val="18"/>
          <w:szCs w:val="18"/>
        </w:rPr>
        <w:instrText xml:space="preserve"> REF fluid_Fig \* MERGEFORMAT </w:instrText>
      </w:r>
      <w:r w:rsidRPr="0096522B">
        <w:rPr>
          <w:rStyle w:val="2"/>
          <w:rFonts w:ascii="Times New Roman" w:hAnsi="Times New Roman" w:cs="Times New Roman"/>
          <w:b/>
          <w:color w:val="auto"/>
          <w:sz w:val="18"/>
          <w:szCs w:val="18"/>
        </w:rPr>
        <w:fldChar w:fldCharType="separate"/>
      </w:r>
      <w:r w:rsidR="0082798E" w:rsidRPr="0082798E">
        <w:rPr>
          <w:rStyle w:val="2"/>
          <w:rFonts w:ascii="Times New Roman" w:hAnsi="Times New Roman" w:cs="Times New Roman"/>
          <w:b/>
          <w:bCs/>
          <w:color w:val="auto"/>
          <w:sz w:val="18"/>
          <w:szCs w:val="18"/>
        </w:rPr>
        <w:t>2</w:t>
      </w:r>
      <w:r w:rsidRPr="0096522B">
        <w:rPr>
          <w:rStyle w:val="2"/>
          <w:rFonts w:ascii="Times New Roman" w:hAnsi="Times New Roman" w:cs="Times New Roman"/>
          <w:b/>
          <w:color w:val="auto"/>
          <w:sz w:val="18"/>
          <w:szCs w:val="18"/>
        </w:rPr>
        <w:fldChar w:fldCharType="end"/>
      </w:r>
      <w:r w:rsidRPr="0096522B">
        <w:rPr>
          <w:b/>
          <w:caps/>
        </w:rPr>
        <w:t>.</w:t>
      </w:r>
      <w:r w:rsidRPr="0096522B">
        <w:t xml:space="preserve"> </w:t>
      </w:r>
      <w:r w:rsidRPr="008C2669">
        <w:t>Fluid model with pseudo free surface</w:t>
      </w:r>
    </w:p>
    <w:p w14:paraId="25A979EC" w14:textId="7DE56832" w:rsidR="0024465C" w:rsidRPr="00BF3B9F" w:rsidRDefault="0024465C" w:rsidP="00841916">
      <w:pPr>
        <w:pStyle w:val="Paragraph"/>
      </w:pPr>
      <w:r>
        <w:t>A typical solution of the considered fluid-structure interaction problem is presented</w:t>
      </w:r>
      <w:r w:rsidRPr="00E4168D">
        <w:t xml:space="preserve"> </w:t>
      </w:r>
      <w:r w:rsidR="00F34BCE" w:rsidRPr="00F34BCE">
        <w:t xml:space="preserve">schematically </w:t>
      </w:r>
      <w:r>
        <w:t xml:space="preserve">in </w:t>
      </w:r>
      <w:r w:rsidR="00F34BCE" w:rsidRPr="00841916">
        <w:t>Fig</w:t>
      </w:r>
      <w:r w:rsidR="009441B7">
        <w:t>.</w:t>
      </w:r>
      <w:r w:rsidR="00F34BCE" w:rsidRPr="00841916">
        <w:t xml:space="preserve"> </w:t>
      </w:r>
      <w:fldSimple w:instr=" REF fluid_Fig \* MERGEFORMAT ">
        <w:r w:rsidR="0082798E" w:rsidRPr="0082798E">
          <w:rPr>
            <w:bCs/>
          </w:rPr>
          <w:t>2</w:t>
        </w:r>
      </w:fldSimple>
      <w:r w:rsidR="00F34BCE" w:rsidRPr="00841916">
        <w:t xml:space="preserve"> (b)</w:t>
      </w:r>
      <w:r>
        <w:t xml:space="preserve">. Here one part of the assembly bends under the load from installed fastener (pictured by </w:t>
      </w:r>
      <w:r w:rsidR="00F34BCE">
        <w:t>black</w:t>
      </w:r>
      <w:r>
        <w:t xml:space="preserve"> arrow) and contacts with sealant layer causing the subsequent </w:t>
      </w:r>
      <w:r w:rsidRPr="00CE6305">
        <w:t>change</w:t>
      </w:r>
      <w:r>
        <w:t xml:space="preserve"> of sealant pressure that </w:t>
      </w:r>
      <w:r w:rsidRPr="00EE7AF2">
        <w:t>acts on the part</w:t>
      </w:r>
      <w:r w:rsidRPr="00CE6305">
        <w:t>.</w:t>
      </w:r>
      <w:r>
        <w:t xml:space="preserve"> The squeeze flow of sealant affects its free surface that is automatically resolved by the proposed approach.</w:t>
      </w:r>
      <w:r w:rsidRPr="00BF3B9F">
        <w:t xml:space="preserve"> </w:t>
      </w:r>
    </w:p>
    <w:p w14:paraId="479969F0" w14:textId="710FE764" w:rsidR="00A242F4" w:rsidRPr="00C2626E" w:rsidRDefault="0024465C" w:rsidP="00C2626E">
      <w:pPr>
        <w:pStyle w:val="berschrift2"/>
      </w:pPr>
      <w:r w:rsidRPr="00C2626E">
        <w:t>Adhesion model</w:t>
      </w:r>
    </w:p>
    <w:p w14:paraId="6BDF08E6" w14:textId="66654A37" w:rsidR="0024465C" w:rsidRDefault="001A6FC2" w:rsidP="00841916">
      <w:pPr>
        <w:pStyle w:val="Paragraph"/>
      </w:pPr>
      <w:r w:rsidRPr="00841916">
        <w:t xml:space="preserve">The adhesive component </w:t>
      </w:r>
      <m:oMath>
        <m:r>
          <w:rPr>
            <w:rFonts w:ascii="Cambria Math" w:hAnsi="Cambria Math"/>
          </w:rPr>
          <m:t>Ψ</m:t>
        </m:r>
      </m:oMath>
      <w:r w:rsidRPr="00841916">
        <w:t xml:space="preserve"> of the contact force in the junction area, within the framework of the Frémond model [</w:t>
      </w:r>
      <w:fldSimple w:instr=" REF Frémond_ref \* MERGEFORMAT ">
        <w:r w:rsidR="0082798E" w:rsidRPr="0082798E">
          <w:t>24</w:t>
        </w:r>
      </w:fldSimple>
      <w:r w:rsidRPr="00841916">
        <w:t xml:space="preserve">], is determined as follows: </w:t>
      </w:r>
    </w:p>
    <w:p w14:paraId="586E26D3" w14:textId="77777777" w:rsidR="00A9519C" w:rsidRPr="00841916" w:rsidRDefault="00A9519C" w:rsidP="00841916">
      <w:pPr>
        <w:pStyle w:val="Paragraph"/>
      </w:pPr>
    </w:p>
    <w:p w14:paraId="66655617" w14:textId="52E4B052" w:rsidR="0024465C" w:rsidRPr="00173FE0" w:rsidRDefault="0082798E" w:rsidP="0082798E">
      <w:pPr>
        <w:pStyle w:val="Equation"/>
        <w:rPr>
          <w:rFonts w:eastAsiaTheme="minorHAnsi"/>
          <w:iCs/>
        </w:rPr>
      </w:pPr>
      <w:r>
        <w:rPr>
          <w:iCs/>
        </w:rPr>
        <w:tab/>
      </w:r>
      <m:oMath>
        <m:d>
          <m:dPr>
            <m:begChr m:val="{"/>
            <m:endChr m:val=""/>
            <m:ctrlPr>
              <w:rPr>
                <w:rFonts w:ascii="Cambria Math" w:eastAsiaTheme="minorHAnsi" w:hAnsi="Cambria Math"/>
                <w:i/>
                <w:iCs/>
              </w:rPr>
            </m:ctrlPr>
          </m:dPr>
          <m:e>
            <m:eqArr>
              <m:eqArrPr>
                <m:ctrlPr>
                  <w:rPr>
                    <w:rFonts w:ascii="Cambria Math" w:eastAsiaTheme="minorHAnsi" w:hAnsi="Cambria Math"/>
                    <w:i/>
                    <w:iCs/>
                  </w:rPr>
                </m:ctrlPr>
              </m:eqArrPr>
              <m:e>
                <m:sSup>
                  <m:sSupPr>
                    <m:ctrlPr>
                      <w:rPr>
                        <w:rFonts w:ascii="Cambria Math" w:eastAsiaTheme="minorHAnsi" w:hAnsi="Cambria Math"/>
                        <w:i/>
                        <w:iCs/>
                      </w:rPr>
                    </m:ctrlPr>
                  </m:sSupPr>
                  <m:e>
                    <m:r>
                      <w:rPr>
                        <w:rFonts w:ascii="Cambria Math" w:eastAsiaTheme="minorHAnsi" w:hAnsi="Cambria Math"/>
                      </w:rPr>
                      <m:t>Ψ</m:t>
                    </m:r>
                  </m:e>
                  <m:sup>
                    <m:r>
                      <w:rPr>
                        <w:rFonts w:ascii="Cambria Math" w:eastAsiaTheme="minorHAnsi" w:hAnsi="Cambria Math"/>
                      </w:rPr>
                      <m:t>i</m:t>
                    </m:r>
                  </m:sup>
                </m:sSup>
                <m:r>
                  <w:rPr>
                    <w:rFonts w:ascii="Cambria Math" w:eastAsiaTheme="minorHAnsi" w:hAnsi="Cambria Math"/>
                  </w:rPr>
                  <m:t xml:space="preserve"> = C</m:t>
                </m:r>
                <m:sSup>
                  <m:sSupPr>
                    <m:ctrlPr>
                      <w:rPr>
                        <w:rFonts w:ascii="Cambria Math" w:eastAsiaTheme="minorHAnsi" w:hAnsi="Cambria Math"/>
                        <w:i/>
                        <w:iCs/>
                      </w:rPr>
                    </m:ctrlPr>
                  </m:sSupPr>
                  <m:e>
                    <m:d>
                      <m:dPr>
                        <m:ctrlPr>
                          <w:rPr>
                            <w:rFonts w:ascii="Cambria Math" w:eastAsiaTheme="minorHAnsi" w:hAnsi="Cambria Math"/>
                            <w:i/>
                            <w:iCs/>
                          </w:rPr>
                        </m:ctrlPr>
                      </m:dPr>
                      <m:e>
                        <m:r>
                          <w:rPr>
                            <w:rFonts w:ascii="Cambria Math" w:eastAsiaTheme="minorHAnsi" w:hAnsi="Cambria Math"/>
                          </w:rPr>
                          <m:t>g - Au</m:t>
                        </m:r>
                      </m:e>
                    </m:d>
                    <m:ctrlPr>
                      <w:rPr>
                        <w:rFonts w:ascii="Cambria Math" w:eastAsiaTheme="minorHAnsi" w:hAnsi="Cambria Math"/>
                        <w:i/>
                      </w:rPr>
                    </m:ctrlPr>
                  </m:e>
                  <m:sup>
                    <m:r>
                      <w:rPr>
                        <w:rFonts w:ascii="Cambria Math" w:eastAsiaTheme="minorHAnsi" w:hAnsi="Cambria Math"/>
                      </w:rPr>
                      <m:t>i</m:t>
                    </m:r>
                  </m:sup>
                </m:sSup>
                <m:sSup>
                  <m:sSupPr>
                    <m:ctrlPr>
                      <w:rPr>
                        <w:rFonts w:ascii="Cambria Math" w:eastAsiaTheme="minorHAnsi" w:hAnsi="Cambria Math"/>
                        <w:i/>
                        <w:iCs/>
                      </w:rPr>
                    </m:ctrlPr>
                  </m:sSupPr>
                  <m:e>
                    <m:d>
                      <m:dPr>
                        <m:ctrlPr>
                          <w:rPr>
                            <w:rFonts w:ascii="Cambria Math" w:eastAsiaTheme="minorHAnsi" w:hAnsi="Cambria Math"/>
                            <w:i/>
                            <w:iCs/>
                          </w:rPr>
                        </m:ctrlPr>
                      </m:dPr>
                      <m:e>
                        <m:sSup>
                          <m:sSupPr>
                            <m:ctrlPr>
                              <w:rPr>
                                <w:rFonts w:ascii="Cambria Math" w:eastAsiaTheme="minorHAnsi" w:hAnsi="Cambria Math"/>
                                <w:i/>
                                <w:iCs/>
                              </w:rPr>
                            </m:ctrlPr>
                          </m:sSupPr>
                          <m:e>
                            <m:r>
                              <w:rPr>
                                <w:rFonts w:ascii="Cambria Math" w:eastAsiaTheme="minorHAnsi" w:hAnsi="Cambria Math"/>
                              </w:rPr>
                              <m:t>β</m:t>
                            </m:r>
                            <m:ctrlPr>
                              <w:rPr>
                                <w:rFonts w:ascii="Cambria Math" w:eastAsiaTheme="minorHAnsi" w:hAnsi="Cambria Math"/>
                                <w:i/>
                              </w:rPr>
                            </m:ctrlPr>
                          </m:e>
                          <m:sup>
                            <m:r>
                              <w:rPr>
                                <w:rFonts w:ascii="Cambria Math" w:eastAsiaTheme="minorHAnsi" w:hAnsi="Cambria Math"/>
                              </w:rPr>
                              <m:t>i</m:t>
                            </m:r>
                          </m:sup>
                        </m:sSup>
                      </m:e>
                    </m:d>
                  </m:e>
                  <m:sup>
                    <m:r>
                      <w:rPr>
                        <w:rFonts w:ascii="Cambria Math" w:eastAsiaTheme="minorHAnsi" w:hAnsi="Cambria Math"/>
                      </w:rPr>
                      <m:t>2</m:t>
                    </m:r>
                  </m:sup>
                </m:sSup>
              </m:e>
              <m:e>
                <m:sSup>
                  <m:sSupPr>
                    <m:ctrlPr>
                      <w:rPr>
                        <w:rFonts w:ascii="Cambria Math" w:eastAsiaTheme="minorHAnsi" w:hAnsi="Cambria Math"/>
                        <w:i/>
                      </w:rPr>
                    </m:ctrlPr>
                  </m:sSupPr>
                  <m:e>
                    <m:acc>
                      <m:accPr>
                        <m:chr m:val="̇"/>
                        <m:ctrlPr>
                          <w:rPr>
                            <w:rFonts w:ascii="Cambria Math" w:eastAsiaTheme="minorHAnsi" w:hAnsi="Cambria Math"/>
                            <w:i/>
                            <w:iCs/>
                          </w:rPr>
                        </m:ctrlPr>
                      </m:accPr>
                      <m:e>
                        <m:r>
                          <w:rPr>
                            <w:rFonts w:ascii="Cambria Math" w:eastAsiaTheme="minorHAnsi" w:hAnsi="Cambria Math"/>
                          </w:rPr>
                          <m:t>β</m:t>
                        </m:r>
                      </m:e>
                    </m:acc>
                  </m:e>
                  <m:sup>
                    <m:r>
                      <w:rPr>
                        <w:rFonts w:ascii="Cambria Math" w:eastAsiaTheme="minorHAnsi" w:hAnsi="Cambria Math"/>
                      </w:rPr>
                      <m:t>i</m:t>
                    </m:r>
                  </m:sup>
                </m:sSup>
                <m:r>
                  <w:rPr>
                    <w:rFonts w:ascii="Cambria Math" w:eastAsiaTheme="minorHAnsi" w:hAnsi="Cambria Math"/>
                  </w:rPr>
                  <m:t xml:space="preserve"> = -</m:t>
                </m:r>
                <m:f>
                  <m:fPr>
                    <m:ctrlPr>
                      <w:rPr>
                        <w:rFonts w:ascii="Cambria Math" w:eastAsiaTheme="minorHAnsi" w:hAnsi="Cambria Math"/>
                        <w:i/>
                        <w:iCs/>
                      </w:rPr>
                    </m:ctrlPr>
                  </m:fPr>
                  <m:num>
                    <m:r>
                      <w:rPr>
                        <w:rFonts w:ascii="Cambria Math" w:eastAsiaTheme="minorHAnsi" w:hAnsi="Cambria Math"/>
                      </w:rPr>
                      <m:t>1</m:t>
                    </m:r>
                    <m:ctrlPr>
                      <w:rPr>
                        <w:rFonts w:ascii="Cambria Math" w:eastAsiaTheme="minorHAnsi" w:hAnsi="Cambria Math"/>
                        <w:i/>
                      </w:rPr>
                    </m:ctrlPr>
                  </m:num>
                  <m:den>
                    <m:r>
                      <w:rPr>
                        <w:rFonts w:ascii="Cambria Math" w:eastAsiaTheme="minorHAnsi" w:hAnsi="Cambria Math"/>
                      </w:rPr>
                      <m:t>b</m:t>
                    </m:r>
                  </m:den>
                </m:f>
                <m:sSup>
                  <m:sSupPr>
                    <m:ctrlPr>
                      <w:rPr>
                        <w:rFonts w:ascii="Cambria Math" w:eastAsiaTheme="minorHAnsi" w:hAnsi="Cambria Math"/>
                        <w:i/>
                        <w:iCs/>
                      </w:rPr>
                    </m:ctrlPr>
                  </m:sSupPr>
                  <m:e>
                    <m:d>
                      <m:dPr>
                        <m:begChr m:val="["/>
                        <m:endChr m:val="]"/>
                        <m:ctrlPr>
                          <w:rPr>
                            <w:rFonts w:ascii="Cambria Math" w:eastAsiaTheme="minorHAnsi" w:hAnsi="Cambria Math"/>
                            <w:i/>
                            <w:iCs/>
                          </w:rPr>
                        </m:ctrlPr>
                      </m:dPr>
                      <m:e>
                        <m:r>
                          <w:rPr>
                            <w:rFonts w:ascii="Cambria Math" w:eastAsiaTheme="minorHAnsi" w:hAnsi="Cambria Math"/>
                          </w:rPr>
                          <m:t>C</m:t>
                        </m:r>
                        <m:sSup>
                          <m:sSupPr>
                            <m:ctrlPr>
                              <w:rPr>
                                <w:rFonts w:ascii="Cambria Math" w:eastAsiaTheme="minorHAnsi" w:hAnsi="Cambria Math"/>
                                <w:i/>
                              </w:rPr>
                            </m:ctrlPr>
                          </m:sSupPr>
                          <m:e>
                            <m:d>
                              <m:dPr>
                                <m:ctrlPr>
                                  <w:rPr>
                                    <w:rFonts w:ascii="Cambria Math" w:eastAsiaTheme="minorHAnsi" w:hAnsi="Cambria Math"/>
                                    <w:i/>
                                  </w:rPr>
                                </m:ctrlPr>
                              </m:dPr>
                              <m:e>
                                <m:sSup>
                                  <m:sSupPr>
                                    <m:ctrlPr>
                                      <w:rPr>
                                        <w:rFonts w:ascii="Cambria Math" w:eastAsiaTheme="minorHAnsi" w:hAnsi="Cambria Math"/>
                                        <w:i/>
                                        <w:iCs/>
                                      </w:rPr>
                                    </m:ctrlPr>
                                  </m:sSupPr>
                                  <m:e>
                                    <m:d>
                                      <m:dPr>
                                        <m:ctrlPr>
                                          <w:rPr>
                                            <w:rFonts w:ascii="Cambria Math" w:eastAsiaTheme="minorHAnsi" w:hAnsi="Cambria Math"/>
                                            <w:i/>
                                            <w:iCs/>
                                          </w:rPr>
                                        </m:ctrlPr>
                                      </m:dPr>
                                      <m:e>
                                        <m:r>
                                          <w:rPr>
                                            <w:rFonts w:ascii="Cambria Math" w:eastAsiaTheme="minorHAnsi" w:hAnsi="Cambria Math"/>
                                          </w:rPr>
                                          <m:t>g - Au</m:t>
                                        </m:r>
                                      </m:e>
                                    </m:d>
                                  </m:e>
                                  <m:sup>
                                    <m:r>
                                      <w:rPr>
                                        <w:rFonts w:ascii="Cambria Math" w:eastAsiaTheme="minorHAnsi" w:hAnsi="Cambria Math"/>
                                      </w:rPr>
                                      <m:t>i</m:t>
                                    </m:r>
                                  </m:sup>
                                </m:sSup>
                              </m:e>
                            </m:d>
                          </m:e>
                          <m:sup>
                            <m:r>
                              <w:rPr>
                                <w:rFonts w:ascii="Cambria Math" w:eastAsiaTheme="minorHAnsi" w:hAnsi="Cambria Math"/>
                              </w:rPr>
                              <m:t>2</m:t>
                            </m:r>
                          </m:sup>
                        </m:sSup>
                        <m:r>
                          <w:rPr>
                            <w:rFonts w:ascii="Cambria Math" w:eastAsiaTheme="minorHAnsi" w:hAnsi="Cambria Math"/>
                          </w:rPr>
                          <m:t xml:space="preserve"> </m:t>
                        </m:r>
                        <m:sSup>
                          <m:sSupPr>
                            <m:ctrlPr>
                              <w:rPr>
                                <w:rFonts w:ascii="Cambria Math" w:eastAsiaTheme="minorHAnsi" w:hAnsi="Cambria Math"/>
                                <w:i/>
                                <w:iCs/>
                              </w:rPr>
                            </m:ctrlPr>
                          </m:sSupPr>
                          <m:e>
                            <m:r>
                              <w:rPr>
                                <w:rFonts w:ascii="Cambria Math" w:eastAsiaTheme="minorHAnsi" w:hAnsi="Cambria Math"/>
                              </w:rPr>
                              <m:t>β</m:t>
                            </m:r>
                            <m:ctrlPr>
                              <w:rPr>
                                <w:rFonts w:ascii="Cambria Math" w:eastAsiaTheme="minorHAnsi" w:hAnsi="Cambria Math"/>
                                <w:i/>
                              </w:rPr>
                            </m:ctrlPr>
                          </m:e>
                          <m:sup>
                            <m:r>
                              <w:rPr>
                                <w:rFonts w:ascii="Cambria Math" w:eastAsiaTheme="minorHAnsi" w:hAnsi="Cambria Math"/>
                              </w:rPr>
                              <m:t>i</m:t>
                            </m:r>
                          </m:sup>
                        </m:sSup>
                        <m:r>
                          <w:rPr>
                            <w:rFonts w:ascii="Cambria Math" w:eastAsiaTheme="minorHAnsi" w:hAnsi="Cambria Math"/>
                          </w:rPr>
                          <m:t>- w</m:t>
                        </m:r>
                      </m:e>
                    </m:d>
                    <m:ctrlPr>
                      <w:rPr>
                        <w:rFonts w:ascii="Cambria Math" w:eastAsiaTheme="minorHAnsi" w:hAnsi="Cambria Math"/>
                        <w:i/>
                      </w:rPr>
                    </m:ctrlPr>
                  </m:e>
                  <m:sup>
                    <m:r>
                      <w:rPr>
                        <w:rFonts w:ascii="Cambria Math" w:eastAsiaTheme="minorHAnsi" w:hAnsi="Cambria Math"/>
                      </w:rPr>
                      <m:t>+</m:t>
                    </m:r>
                  </m:sup>
                </m:sSup>
              </m:e>
            </m:eqArr>
          </m:e>
        </m:d>
      </m:oMath>
      <w:r w:rsidR="006A066B" w:rsidRPr="00173FE0">
        <w:rPr>
          <w:rFonts w:eastAsiaTheme="minorEastAsia"/>
          <w:iCs/>
        </w:rPr>
        <w:t>.</w:t>
      </w:r>
      <w:r>
        <w:rPr>
          <w:rFonts w:eastAsiaTheme="minorEastAsia"/>
          <w:iCs/>
        </w:rPr>
        <w:tab/>
      </w:r>
      <w:r w:rsidR="00A831D9" w:rsidRPr="00173FE0">
        <w:rPr>
          <w:color w:val="000000"/>
        </w:rPr>
        <w:t>(</w:t>
      </w:r>
      <w:r w:rsidR="00A831D9" w:rsidRPr="00173FE0">
        <w:fldChar w:fldCharType="begin"/>
      </w:r>
      <w:r w:rsidR="00A831D9" w:rsidRPr="00173FE0">
        <w:instrText xml:space="preserve"> SET </w:instrText>
      </w:r>
      <w:r w:rsidR="00A831D9" w:rsidRPr="00173FE0">
        <w:rPr>
          <w:rFonts w:eastAsiaTheme="minorHAnsi" w:cstheme="minorBidi"/>
        </w:rPr>
        <w:instrText>Frémond</w:instrText>
      </w:r>
      <w:r w:rsidR="00A831D9" w:rsidRPr="00173FE0">
        <w:instrText>_eq</w:instrText>
      </w:r>
      <w:r w:rsidR="00A831D9" w:rsidRPr="00173FE0">
        <w:fldChar w:fldCharType="begin"/>
      </w:r>
      <w:r w:rsidR="00A831D9" w:rsidRPr="00173FE0">
        <w:instrText xml:space="preserve"> SEQ eq </w:instrText>
      </w:r>
      <w:r w:rsidR="00A831D9" w:rsidRPr="00173FE0">
        <w:fldChar w:fldCharType="separate"/>
      </w:r>
      <w:r>
        <w:rPr>
          <w:noProof/>
        </w:rPr>
        <w:instrText>3</w:instrText>
      </w:r>
      <w:r w:rsidR="00A831D9" w:rsidRPr="00173FE0">
        <w:fldChar w:fldCharType="end"/>
      </w:r>
      <w:r w:rsidR="00A831D9" w:rsidRPr="00173FE0">
        <w:instrText xml:space="preserve"> </w:instrText>
      </w:r>
      <w:r w:rsidR="00A831D9" w:rsidRPr="00173FE0">
        <w:fldChar w:fldCharType="separate"/>
      </w:r>
      <w:bookmarkStart w:id="6" w:name="Frémond_eq"/>
      <w:r>
        <w:rPr>
          <w:noProof/>
        </w:rPr>
        <w:t>3</w:t>
      </w:r>
      <w:bookmarkEnd w:id="6"/>
      <w:r w:rsidR="00A831D9" w:rsidRPr="00173FE0">
        <w:fldChar w:fldCharType="end"/>
      </w:r>
      <w:r w:rsidR="00A831D9" w:rsidRPr="00173FE0">
        <w:fldChar w:fldCharType="begin"/>
      </w:r>
      <w:r w:rsidR="00A831D9" w:rsidRPr="00173FE0">
        <w:instrText xml:space="preserve"> REF </w:instrText>
      </w:r>
      <w:r w:rsidR="00A831D9" w:rsidRPr="00173FE0">
        <w:rPr>
          <w:rFonts w:eastAsiaTheme="minorHAnsi" w:cstheme="minorBidi"/>
        </w:rPr>
        <w:instrText>Frémond</w:instrText>
      </w:r>
      <w:r w:rsidR="00A831D9" w:rsidRPr="00173FE0">
        <w:instrText xml:space="preserve">_eq \* MERGEFORMAT </w:instrText>
      </w:r>
      <w:r w:rsidR="00A831D9" w:rsidRPr="00173FE0">
        <w:fldChar w:fldCharType="separate"/>
      </w:r>
      <w:r w:rsidRPr="0082798E">
        <w:rPr>
          <w:bCs/>
        </w:rPr>
        <w:t>3</w:t>
      </w:r>
      <w:r w:rsidR="00A831D9" w:rsidRPr="00173FE0">
        <w:fldChar w:fldCharType="end"/>
      </w:r>
      <w:r w:rsidR="00A831D9" w:rsidRPr="00173FE0">
        <w:rPr>
          <w:color w:val="000000"/>
        </w:rPr>
        <w:t>)</w:t>
      </w:r>
    </w:p>
    <w:p w14:paraId="2FCC13FF" w14:textId="77777777" w:rsidR="00A9519C" w:rsidRDefault="00A9519C" w:rsidP="00173FE0">
      <w:pPr>
        <w:jc w:val="both"/>
        <w:rPr>
          <w:rFonts w:eastAsiaTheme="minorEastAsia"/>
          <w:sz w:val="20"/>
        </w:rPr>
      </w:pPr>
    </w:p>
    <w:p w14:paraId="09A962ED" w14:textId="1B2D08EB" w:rsidR="00F837F3" w:rsidRDefault="006A066B" w:rsidP="0082798E">
      <w:pPr>
        <w:jc w:val="both"/>
        <w:rPr>
          <w:rFonts w:eastAsiaTheme="minorHAnsi"/>
          <w:iCs/>
          <w:sz w:val="20"/>
        </w:rPr>
      </w:pPr>
      <w:r w:rsidRPr="00173FE0">
        <w:rPr>
          <w:rFonts w:eastAsiaTheme="minorEastAsia"/>
          <w:sz w:val="20"/>
        </w:rPr>
        <w:t>Here</w:t>
      </w:r>
      <w:r w:rsidR="0024465C" w:rsidRPr="00173FE0">
        <w:rPr>
          <w:rFonts w:eastAsiaTheme="minorEastAsia"/>
          <w:sz w:val="20"/>
        </w:rPr>
        <w:t xml:space="preserve"> </w:t>
      </w:r>
      <m:oMath>
        <m:r>
          <w:rPr>
            <w:rFonts w:ascii="Cambria Math" w:eastAsiaTheme="minorEastAsia" w:hAnsi="Cambria Math"/>
            <w:sz w:val="20"/>
          </w:rPr>
          <m:t>i</m:t>
        </m:r>
      </m:oMath>
      <w:r w:rsidR="0024465C" w:rsidRPr="00173FE0">
        <w:rPr>
          <w:rFonts w:eastAsiaTheme="minorEastAsia"/>
          <w:sz w:val="20"/>
        </w:rPr>
        <w:t xml:space="preserve"> </w:t>
      </w:r>
      <w:r w:rsidRPr="00173FE0">
        <w:rPr>
          <w:rFonts w:eastAsiaTheme="minorEastAsia"/>
          <w:sz w:val="20"/>
        </w:rPr>
        <w:t>is the index of computational node;</w:t>
      </w:r>
      <w:r w:rsidR="0024465C" w:rsidRPr="00173FE0">
        <w:rPr>
          <w:rFonts w:eastAsiaTheme="minorEastAsia"/>
          <w:sz w:val="20"/>
        </w:rPr>
        <w:t xml:space="preserve"> </w:t>
      </w:r>
      <m:oMath>
        <m:sSup>
          <m:sSupPr>
            <m:ctrlPr>
              <w:rPr>
                <w:rFonts w:ascii="Cambria Math" w:eastAsiaTheme="minorEastAsia" w:hAnsi="Cambria Math"/>
                <w:i/>
                <w:sz w:val="20"/>
              </w:rPr>
            </m:ctrlPr>
          </m:sSupPr>
          <m:e>
            <m:d>
              <m:dPr>
                <m:begChr m:val="["/>
                <m:endChr m:val="]"/>
                <m:ctrlPr>
                  <w:rPr>
                    <w:rFonts w:ascii="Cambria Math" w:eastAsiaTheme="minorEastAsia" w:hAnsi="Cambria Math"/>
                    <w:i/>
                    <w:sz w:val="20"/>
                  </w:rPr>
                </m:ctrlPr>
              </m:dPr>
              <m:e>
                <m:r>
                  <w:rPr>
                    <w:rFonts w:ascii="Cambria Math" w:eastAsiaTheme="minorEastAsia" w:hAnsi="Cambria Math"/>
                    <w:sz w:val="20"/>
                  </w:rPr>
                  <m:t>x</m:t>
                </m:r>
              </m:e>
            </m:d>
          </m:e>
          <m:sup>
            <m:r>
              <w:rPr>
                <w:rFonts w:ascii="Cambria Math" w:eastAsiaTheme="minorEastAsia" w:hAnsi="Cambria Math"/>
                <w:sz w:val="20"/>
              </w:rPr>
              <m:t>+</m:t>
            </m:r>
          </m:sup>
        </m:sSup>
        <m:r>
          <w:rPr>
            <w:rFonts w:ascii="Cambria Math" w:eastAsiaTheme="minorEastAsia" w:hAnsi="Cambria Math"/>
            <w:sz w:val="20"/>
          </w:rPr>
          <m:t>=</m:t>
        </m:r>
        <m:f>
          <m:fPr>
            <m:ctrlPr>
              <w:rPr>
                <w:rFonts w:ascii="Cambria Math" w:eastAsiaTheme="minorEastAsia" w:hAnsi="Cambria Math"/>
                <w:i/>
                <w:sz w:val="20"/>
              </w:rPr>
            </m:ctrlPr>
          </m:fPr>
          <m:num>
            <m:r>
              <w:rPr>
                <w:rFonts w:ascii="Cambria Math" w:eastAsiaTheme="minorEastAsia" w:hAnsi="Cambria Math"/>
                <w:sz w:val="20"/>
              </w:rPr>
              <m:t>x+|x|</m:t>
            </m:r>
          </m:num>
          <m:den>
            <m:r>
              <w:rPr>
                <w:rFonts w:ascii="Cambria Math" w:eastAsiaTheme="minorEastAsia" w:hAnsi="Cambria Math"/>
                <w:sz w:val="20"/>
              </w:rPr>
              <m:t>2</m:t>
            </m:r>
          </m:den>
        </m:f>
      </m:oMath>
      <w:r w:rsidRPr="00173FE0">
        <w:rPr>
          <w:rFonts w:eastAsiaTheme="minorEastAsia"/>
          <w:sz w:val="20"/>
        </w:rPr>
        <w:t xml:space="preserve"> is </w:t>
      </w:r>
      <w:r w:rsidR="00051AF6" w:rsidRPr="00173FE0">
        <w:rPr>
          <w:rFonts w:eastAsiaTheme="minorEastAsia"/>
          <w:sz w:val="20"/>
        </w:rPr>
        <w:t xml:space="preserve">the </w:t>
      </w:r>
      <w:r w:rsidRPr="00173FE0">
        <w:rPr>
          <w:rFonts w:eastAsiaTheme="minorEastAsia"/>
          <w:sz w:val="20"/>
        </w:rPr>
        <w:t xml:space="preserve">positive part; </w:t>
      </w:r>
      <m:oMath>
        <m:r>
          <w:rPr>
            <w:rFonts w:ascii="Cambria Math" w:eastAsiaTheme="minorHAnsi" w:hAnsi="Cambria Math"/>
            <w:sz w:val="20"/>
          </w:rPr>
          <m:t>β∈[0, 1]</m:t>
        </m:r>
      </m:oMath>
      <w:r w:rsidR="0024465C" w:rsidRPr="00173FE0">
        <w:rPr>
          <w:rFonts w:eastAsiaTheme="minorHAnsi"/>
          <w:iCs/>
          <w:sz w:val="20"/>
        </w:rPr>
        <w:t xml:space="preserve"> </w:t>
      </w:r>
      <w:r w:rsidRPr="00173FE0">
        <w:rPr>
          <w:rFonts w:eastAsiaTheme="minorHAnsi"/>
          <w:iCs/>
          <w:sz w:val="20"/>
        </w:rPr>
        <w:t>is the adhesion intensity</w:t>
      </w:r>
      <w:r w:rsidR="005C2337" w:rsidRPr="00173FE0">
        <w:rPr>
          <w:rFonts w:eastAsiaTheme="minorHAnsi"/>
          <w:iCs/>
          <w:sz w:val="20"/>
        </w:rPr>
        <w:t>;</w:t>
      </w:r>
      <w:r w:rsidR="0024465C" w:rsidRPr="00173FE0">
        <w:rPr>
          <w:rFonts w:eastAsiaTheme="minorHAnsi"/>
          <w:iCs/>
          <w:sz w:val="20"/>
        </w:rPr>
        <w:t xml:space="preserve"> </w:t>
      </w:r>
      <m:oMath>
        <m:r>
          <w:rPr>
            <w:rFonts w:ascii="Cambria Math" w:eastAsiaTheme="minorHAnsi" w:hAnsi="Cambria Math"/>
            <w:sz w:val="20"/>
          </w:rPr>
          <m:t>C</m:t>
        </m:r>
      </m:oMath>
      <w:r w:rsidR="0024465C" w:rsidRPr="00173FE0">
        <w:rPr>
          <w:rFonts w:eastAsiaTheme="minorHAnsi"/>
          <w:iCs/>
          <w:sz w:val="20"/>
        </w:rPr>
        <w:t xml:space="preserve"> </w:t>
      </w:r>
      <w:r w:rsidRPr="00173FE0">
        <w:rPr>
          <w:rFonts w:eastAsiaTheme="minorHAnsi"/>
          <w:iCs/>
          <w:sz w:val="20"/>
        </w:rPr>
        <w:t xml:space="preserve">is the adhesive contact </w:t>
      </w:r>
      <w:r w:rsidR="005C2337" w:rsidRPr="00173FE0">
        <w:rPr>
          <w:rFonts w:eastAsiaTheme="minorHAnsi"/>
          <w:iCs/>
          <w:sz w:val="20"/>
        </w:rPr>
        <w:t>rigidity;</w:t>
      </w:r>
      <w:r w:rsidR="0024465C" w:rsidRPr="00173FE0">
        <w:rPr>
          <w:rFonts w:eastAsiaTheme="minorHAnsi"/>
          <w:iCs/>
          <w:sz w:val="20"/>
        </w:rPr>
        <w:t xml:space="preserve"> </w:t>
      </w:r>
      <m:oMath>
        <m:r>
          <w:rPr>
            <w:rFonts w:ascii="Cambria Math" w:eastAsiaTheme="minorHAnsi" w:hAnsi="Cambria Math"/>
            <w:sz w:val="20"/>
          </w:rPr>
          <m:t>w</m:t>
        </m:r>
      </m:oMath>
      <w:r w:rsidR="0024465C" w:rsidRPr="00173FE0">
        <w:rPr>
          <w:rFonts w:eastAsiaTheme="minorHAnsi"/>
          <w:iCs/>
          <w:sz w:val="20"/>
        </w:rPr>
        <w:t xml:space="preserve"> </w:t>
      </w:r>
      <w:r w:rsidRPr="00173FE0">
        <w:rPr>
          <w:rFonts w:eastAsiaTheme="minorHAnsi"/>
          <w:iCs/>
          <w:sz w:val="20"/>
        </w:rPr>
        <w:t>is</w:t>
      </w:r>
      <w:r w:rsidR="0024465C" w:rsidRPr="00173FE0">
        <w:rPr>
          <w:rFonts w:eastAsiaTheme="minorHAnsi"/>
          <w:iCs/>
          <w:sz w:val="20"/>
        </w:rPr>
        <w:t xml:space="preserve"> </w:t>
      </w:r>
      <w:r w:rsidR="00051AF6" w:rsidRPr="00173FE0">
        <w:rPr>
          <w:rFonts w:eastAsiaTheme="minorHAnsi"/>
          <w:iCs/>
          <w:sz w:val="20"/>
        </w:rPr>
        <w:t xml:space="preserve">the </w:t>
      </w:r>
      <w:r w:rsidRPr="00173FE0">
        <w:rPr>
          <w:rFonts w:eastAsiaTheme="minorHAnsi"/>
          <w:iCs/>
          <w:sz w:val="20"/>
        </w:rPr>
        <w:t>decohesion energy limit</w:t>
      </w:r>
      <w:r w:rsidR="005C2337" w:rsidRPr="00173FE0">
        <w:rPr>
          <w:rFonts w:eastAsiaTheme="minorHAnsi"/>
          <w:iCs/>
          <w:sz w:val="20"/>
        </w:rPr>
        <w:t>;</w:t>
      </w:r>
      <w:r w:rsidR="0024465C" w:rsidRPr="00173FE0">
        <w:rPr>
          <w:rFonts w:eastAsiaTheme="minorHAnsi"/>
          <w:iCs/>
          <w:sz w:val="20"/>
        </w:rPr>
        <w:t xml:space="preserve"> </w:t>
      </w:r>
      <m:oMath>
        <m:r>
          <w:rPr>
            <w:rFonts w:ascii="Cambria Math" w:eastAsiaTheme="minorHAnsi" w:hAnsi="Cambria Math"/>
            <w:sz w:val="20"/>
          </w:rPr>
          <m:t>b</m:t>
        </m:r>
      </m:oMath>
      <w:r w:rsidR="0024465C" w:rsidRPr="00173FE0">
        <w:rPr>
          <w:rFonts w:eastAsiaTheme="minorHAnsi"/>
          <w:iCs/>
          <w:sz w:val="20"/>
        </w:rPr>
        <w:t xml:space="preserve"> </w:t>
      </w:r>
      <w:r w:rsidRPr="00173FE0">
        <w:rPr>
          <w:rFonts w:eastAsiaTheme="minorHAnsi"/>
          <w:iCs/>
          <w:sz w:val="20"/>
        </w:rPr>
        <w:t>is</w:t>
      </w:r>
      <w:r w:rsidR="0024465C" w:rsidRPr="00173FE0">
        <w:rPr>
          <w:rFonts w:eastAsiaTheme="minorHAnsi"/>
          <w:iCs/>
          <w:sz w:val="20"/>
        </w:rPr>
        <w:t xml:space="preserve"> </w:t>
      </w:r>
      <w:r w:rsidRPr="00173FE0">
        <w:rPr>
          <w:rFonts w:eastAsiaTheme="minorHAnsi"/>
          <w:iCs/>
          <w:sz w:val="20"/>
        </w:rPr>
        <w:t xml:space="preserve">the adhesion viscosity </w:t>
      </w:r>
      <w:r w:rsidR="0024465C" w:rsidRPr="00173FE0">
        <w:rPr>
          <w:rFonts w:eastAsiaTheme="minorHAnsi"/>
          <w:iCs/>
          <w:sz w:val="20"/>
        </w:rPr>
        <w:t>[</w:t>
      </w:r>
      <w:r w:rsidR="001579AB" w:rsidRPr="00173FE0">
        <w:rPr>
          <w:sz w:val="20"/>
        </w:rPr>
        <w:fldChar w:fldCharType="begin"/>
      </w:r>
      <w:r w:rsidR="001579AB" w:rsidRPr="00173FE0">
        <w:rPr>
          <w:sz w:val="20"/>
        </w:rPr>
        <w:instrText xml:space="preserve"> REF </w:instrText>
      </w:r>
      <w:r w:rsidR="001579AB" w:rsidRPr="00173FE0">
        <w:rPr>
          <w:rFonts w:eastAsiaTheme="minorHAnsi" w:cstheme="minorBidi"/>
          <w:sz w:val="20"/>
        </w:rPr>
        <w:instrText>Raous2011_ref</w:instrText>
      </w:r>
      <w:r w:rsidR="001579AB" w:rsidRPr="00173FE0">
        <w:rPr>
          <w:sz w:val="20"/>
        </w:rPr>
        <w:instrText xml:space="preserve"> \* MERGEFORMAT </w:instrText>
      </w:r>
      <w:r w:rsidR="001579AB" w:rsidRPr="00173FE0">
        <w:rPr>
          <w:sz w:val="20"/>
        </w:rPr>
        <w:fldChar w:fldCharType="separate"/>
      </w:r>
      <w:r w:rsidR="0082798E" w:rsidRPr="0082798E">
        <w:rPr>
          <w:bCs/>
          <w:sz w:val="20"/>
        </w:rPr>
        <w:t>35</w:t>
      </w:r>
      <w:r w:rsidR="001579AB" w:rsidRPr="00173FE0">
        <w:rPr>
          <w:sz w:val="20"/>
        </w:rPr>
        <w:fldChar w:fldCharType="end"/>
      </w:r>
      <w:r w:rsidR="0024465C" w:rsidRPr="00173FE0">
        <w:rPr>
          <w:rFonts w:eastAsiaTheme="minorHAnsi"/>
          <w:iCs/>
          <w:sz w:val="20"/>
        </w:rPr>
        <w:t>,</w:t>
      </w:r>
      <w:r w:rsidR="001579AB" w:rsidRPr="00173FE0">
        <w:rPr>
          <w:sz w:val="20"/>
        </w:rPr>
        <w:fldChar w:fldCharType="begin"/>
      </w:r>
      <w:r w:rsidR="001579AB" w:rsidRPr="00173FE0">
        <w:rPr>
          <w:sz w:val="20"/>
        </w:rPr>
        <w:instrText xml:space="preserve"> REF </w:instrText>
      </w:r>
      <w:r w:rsidR="001579AB" w:rsidRPr="00173FE0">
        <w:rPr>
          <w:rFonts w:eastAsiaTheme="minorHAnsi" w:cstheme="minorBidi"/>
          <w:sz w:val="20"/>
        </w:rPr>
        <w:instrText>Raous1999_ref</w:instrText>
      </w:r>
      <w:r w:rsidR="001579AB" w:rsidRPr="00173FE0">
        <w:rPr>
          <w:sz w:val="20"/>
        </w:rPr>
        <w:instrText xml:space="preserve"> \* MERGEFORMAT </w:instrText>
      </w:r>
      <w:r w:rsidR="001579AB" w:rsidRPr="00173FE0">
        <w:rPr>
          <w:sz w:val="20"/>
        </w:rPr>
        <w:fldChar w:fldCharType="separate"/>
      </w:r>
      <w:r w:rsidR="0082798E" w:rsidRPr="0082798E">
        <w:rPr>
          <w:bCs/>
          <w:sz w:val="20"/>
        </w:rPr>
        <w:t>33</w:t>
      </w:r>
      <w:r w:rsidR="001579AB" w:rsidRPr="00173FE0">
        <w:rPr>
          <w:sz w:val="20"/>
        </w:rPr>
        <w:fldChar w:fldCharType="end"/>
      </w:r>
      <w:r w:rsidR="0024465C" w:rsidRPr="00173FE0">
        <w:rPr>
          <w:rFonts w:eastAsiaTheme="minorHAnsi"/>
          <w:iCs/>
          <w:sz w:val="20"/>
        </w:rPr>
        <w:t>].</w:t>
      </w:r>
      <w:r w:rsidRPr="00173FE0">
        <w:rPr>
          <w:rFonts w:eastAsiaTheme="minorHAnsi"/>
          <w:iCs/>
          <w:sz w:val="20"/>
        </w:rPr>
        <w:t xml:space="preserve"> </w:t>
      </w:r>
    </w:p>
    <w:p w14:paraId="28F2F9B5" w14:textId="77777777" w:rsidR="0082798E" w:rsidRDefault="0082798E" w:rsidP="0082798E">
      <w:pPr>
        <w:jc w:val="both"/>
        <w:rPr>
          <w:noProof/>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0"/>
        <w:gridCol w:w="3120"/>
        <w:gridCol w:w="3120"/>
      </w:tblGrid>
      <w:tr w:rsidR="0082798E" w14:paraId="08EBADF8" w14:textId="77777777" w:rsidTr="00173FE0">
        <w:trPr>
          <w:trHeight w:val="291"/>
        </w:trPr>
        <w:tc>
          <w:tcPr>
            <w:tcW w:w="3145" w:type="dxa"/>
          </w:tcPr>
          <w:p w14:paraId="5A2CCA2B" w14:textId="3EE57637" w:rsidR="0082798E" w:rsidRDefault="0082798E" w:rsidP="00FC109A">
            <w:pPr>
              <w:pStyle w:val="Paragraph"/>
              <w:ind w:firstLine="0"/>
              <w:jc w:val="center"/>
            </w:pPr>
            <w:r w:rsidRPr="00AE2603">
              <w:rPr>
                <w:noProof/>
                <w:lang w:val="ru-RU" w:eastAsia="ru-RU"/>
              </w:rPr>
              <w:drawing>
                <wp:inline distT="0" distB="0" distL="0" distR="0" wp14:anchorId="03F4EBEF" wp14:editId="6A55B084">
                  <wp:extent cx="1944000" cy="682167"/>
                  <wp:effectExtent l="0" t="0" r="0" b="3810"/>
                  <wp:docPr id="13" name="Рисунок 13" descr="C:\Users\Sergey Lupuleac\AppData\Local\Microsoft\Windows\INetCache\Content.Word\Адгезия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y Lupuleac\AppData\Local\Microsoft\Windows\INetCache\Content.Word\Адгезия_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4000" cy="682167"/>
                          </a:xfrm>
                          <a:prstGeom prst="rect">
                            <a:avLst/>
                          </a:prstGeom>
                          <a:noFill/>
                          <a:ln>
                            <a:noFill/>
                          </a:ln>
                        </pic:spPr>
                      </pic:pic>
                    </a:graphicData>
                  </a:graphic>
                </wp:inline>
              </w:drawing>
            </w:r>
          </w:p>
        </w:tc>
        <w:tc>
          <w:tcPr>
            <w:tcW w:w="3149" w:type="dxa"/>
          </w:tcPr>
          <w:p w14:paraId="0354B1F6" w14:textId="355217FA" w:rsidR="0082798E" w:rsidRDefault="0082798E" w:rsidP="00FC109A">
            <w:pPr>
              <w:pStyle w:val="Paragraph"/>
              <w:ind w:firstLine="0"/>
              <w:jc w:val="center"/>
            </w:pPr>
            <w:r>
              <w:rPr>
                <w:noProof/>
              </w:rPr>
              <w:drawing>
                <wp:inline distT="0" distB="0" distL="0" distR="0" wp14:anchorId="27B7FB8F" wp14:editId="326CADAA">
                  <wp:extent cx="1943100" cy="685800"/>
                  <wp:effectExtent l="0" t="0" r="0" b="0"/>
                  <wp:docPr id="978471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3100" cy="685800"/>
                          </a:xfrm>
                          <a:prstGeom prst="rect">
                            <a:avLst/>
                          </a:prstGeom>
                          <a:noFill/>
                          <a:ln>
                            <a:noFill/>
                          </a:ln>
                        </pic:spPr>
                      </pic:pic>
                    </a:graphicData>
                  </a:graphic>
                </wp:inline>
              </w:drawing>
            </w:r>
          </w:p>
        </w:tc>
        <w:tc>
          <w:tcPr>
            <w:tcW w:w="3066" w:type="dxa"/>
          </w:tcPr>
          <w:p w14:paraId="633BD1C7" w14:textId="1E2561FE" w:rsidR="0082798E" w:rsidRDefault="0082798E" w:rsidP="00FC109A">
            <w:pPr>
              <w:pStyle w:val="Paragraph"/>
              <w:ind w:firstLine="0"/>
              <w:jc w:val="center"/>
              <w:rPr>
                <w:lang w:val="ru-RU"/>
              </w:rPr>
            </w:pPr>
            <w:r>
              <w:rPr>
                <w:noProof/>
              </w:rPr>
              <w:drawing>
                <wp:inline distT="0" distB="0" distL="0" distR="0" wp14:anchorId="0505A0B5" wp14:editId="5B38F06F">
                  <wp:extent cx="1943100" cy="685800"/>
                  <wp:effectExtent l="0" t="0" r="0" b="0"/>
                  <wp:docPr id="74845914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3100" cy="685800"/>
                          </a:xfrm>
                          <a:prstGeom prst="rect">
                            <a:avLst/>
                          </a:prstGeom>
                          <a:noFill/>
                          <a:ln>
                            <a:noFill/>
                          </a:ln>
                        </pic:spPr>
                      </pic:pic>
                    </a:graphicData>
                  </a:graphic>
                </wp:inline>
              </w:drawing>
            </w:r>
          </w:p>
        </w:tc>
      </w:tr>
      <w:tr w:rsidR="00173FE0" w14:paraId="1FB2E57E" w14:textId="4E9F0A9E" w:rsidTr="00173FE0">
        <w:trPr>
          <w:trHeight w:val="291"/>
        </w:trPr>
        <w:tc>
          <w:tcPr>
            <w:tcW w:w="3145" w:type="dxa"/>
          </w:tcPr>
          <w:p w14:paraId="40C7C92B" w14:textId="77777777" w:rsidR="00173FE0" w:rsidRDefault="00173FE0" w:rsidP="00FC109A">
            <w:pPr>
              <w:pStyle w:val="Paragraph"/>
              <w:ind w:firstLine="0"/>
              <w:jc w:val="center"/>
            </w:pPr>
            <w:r>
              <w:t>(a)</w:t>
            </w:r>
          </w:p>
        </w:tc>
        <w:tc>
          <w:tcPr>
            <w:tcW w:w="3149" w:type="dxa"/>
          </w:tcPr>
          <w:p w14:paraId="4B7D4452" w14:textId="77777777" w:rsidR="00173FE0" w:rsidRDefault="00173FE0" w:rsidP="00FC109A">
            <w:pPr>
              <w:pStyle w:val="Paragraph"/>
              <w:ind w:firstLine="0"/>
              <w:jc w:val="center"/>
            </w:pPr>
            <w:r>
              <w:t>(b)</w:t>
            </w:r>
          </w:p>
        </w:tc>
        <w:tc>
          <w:tcPr>
            <w:tcW w:w="3066" w:type="dxa"/>
          </w:tcPr>
          <w:p w14:paraId="46672D6F" w14:textId="60613D38" w:rsidR="00173FE0" w:rsidRPr="00173FE0" w:rsidRDefault="00173FE0" w:rsidP="00FC109A">
            <w:pPr>
              <w:pStyle w:val="Paragraph"/>
              <w:ind w:firstLine="0"/>
              <w:jc w:val="center"/>
              <w:rPr>
                <w:lang w:val="ru-RU"/>
              </w:rPr>
            </w:pPr>
            <w:r>
              <w:rPr>
                <w:lang w:val="ru-RU"/>
              </w:rPr>
              <w:t>(с)</w:t>
            </w:r>
          </w:p>
        </w:tc>
      </w:tr>
    </w:tbl>
    <w:p w14:paraId="668A562A" w14:textId="502D802D" w:rsidR="00F837F3" w:rsidRDefault="00173FE0" w:rsidP="0082798E">
      <w:pPr>
        <w:pStyle w:val="FigureCaption"/>
        <w:rPr>
          <w:rStyle w:val="2"/>
          <w:rFonts w:ascii="Times New Roman" w:hAnsi="Times New Roman" w:cs="Times New Roman"/>
          <w:color w:val="auto"/>
          <w:sz w:val="18"/>
          <w:szCs w:val="18"/>
        </w:rPr>
      </w:pPr>
      <w:r w:rsidRPr="00173FE0">
        <w:rPr>
          <w:rStyle w:val="2"/>
          <w:rFonts w:ascii="Times New Roman" w:hAnsi="Times New Roman" w:cs="Times New Roman"/>
          <w:b/>
          <w:color w:val="auto"/>
          <w:sz w:val="18"/>
          <w:szCs w:val="18"/>
        </w:rPr>
        <w:t xml:space="preserve">FIGURE </w:t>
      </w:r>
      <w:r w:rsidR="00F837F3" w:rsidRPr="00173FE0">
        <w:rPr>
          <w:rStyle w:val="2"/>
          <w:rFonts w:ascii="Times New Roman" w:hAnsi="Times New Roman" w:cs="Times New Roman"/>
          <w:b/>
          <w:color w:val="auto"/>
          <w:sz w:val="18"/>
          <w:szCs w:val="18"/>
        </w:rPr>
        <w:fldChar w:fldCharType="begin"/>
      </w:r>
      <w:r w:rsidR="00F837F3" w:rsidRPr="00173FE0">
        <w:rPr>
          <w:rStyle w:val="2"/>
          <w:rFonts w:ascii="Times New Roman" w:hAnsi="Times New Roman" w:cs="Times New Roman"/>
          <w:b/>
          <w:color w:val="auto"/>
          <w:sz w:val="18"/>
          <w:szCs w:val="18"/>
        </w:rPr>
        <w:instrText xml:space="preserve"> SET adg_Fig </w:instrText>
      </w:r>
      <w:r w:rsidR="00F837F3" w:rsidRPr="00173FE0">
        <w:rPr>
          <w:rStyle w:val="2"/>
          <w:rFonts w:ascii="Times New Roman" w:hAnsi="Times New Roman" w:cs="Times New Roman"/>
          <w:b/>
          <w:color w:val="auto"/>
          <w:sz w:val="18"/>
          <w:szCs w:val="18"/>
        </w:rPr>
        <w:fldChar w:fldCharType="begin"/>
      </w:r>
      <w:r w:rsidR="00F837F3" w:rsidRPr="00173FE0">
        <w:rPr>
          <w:rStyle w:val="2"/>
          <w:rFonts w:ascii="Times New Roman" w:hAnsi="Times New Roman" w:cs="Times New Roman"/>
          <w:b/>
          <w:color w:val="auto"/>
          <w:sz w:val="18"/>
          <w:szCs w:val="18"/>
        </w:rPr>
        <w:instrText xml:space="preserve"> SEQ Fig </w:instrText>
      </w:r>
      <w:r w:rsidR="00F837F3" w:rsidRPr="00173FE0">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noProof/>
          <w:color w:val="auto"/>
          <w:sz w:val="18"/>
          <w:szCs w:val="18"/>
        </w:rPr>
        <w:instrText>3</w:instrText>
      </w:r>
      <w:r w:rsidR="00F837F3" w:rsidRPr="00173FE0">
        <w:rPr>
          <w:rStyle w:val="2"/>
          <w:rFonts w:ascii="Times New Roman" w:hAnsi="Times New Roman" w:cs="Times New Roman"/>
          <w:b/>
          <w:color w:val="auto"/>
          <w:sz w:val="18"/>
          <w:szCs w:val="18"/>
        </w:rPr>
        <w:fldChar w:fldCharType="end"/>
      </w:r>
      <w:r w:rsidR="00F837F3" w:rsidRPr="00173FE0">
        <w:rPr>
          <w:rStyle w:val="2"/>
          <w:rFonts w:ascii="Times New Roman" w:hAnsi="Times New Roman" w:cs="Times New Roman"/>
          <w:b/>
          <w:color w:val="auto"/>
          <w:sz w:val="18"/>
          <w:szCs w:val="18"/>
        </w:rPr>
        <w:instrText xml:space="preserve"> </w:instrText>
      </w:r>
      <w:r w:rsidR="00F837F3" w:rsidRPr="00173FE0">
        <w:rPr>
          <w:rStyle w:val="2"/>
          <w:rFonts w:ascii="Times New Roman" w:hAnsi="Times New Roman" w:cs="Times New Roman"/>
          <w:b/>
          <w:color w:val="auto"/>
          <w:sz w:val="18"/>
          <w:szCs w:val="18"/>
        </w:rPr>
        <w:fldChar w:fldCharType="separate"/>
      </w:r>
      <w:bookmarkStart w:id="7" w:name="adg_Fig"/>
      <w:r w:rsidR="0082798E">
        <w:rPr>
          <w:rStyle w:val="2"/>
          <w:rFonts w:ascii="Times New Roman" w:hAnsi="Times New Roman" w:cs="Times New Roman"/>
          <w:b/>
          <w:noProof/>
          <w:color w:val="auto"/>
          <w:sz w:val="18"/>
          <w:szCs w:val="18"/>
        </w:rPr>
        <w:t>3</w:t>
      </w:r>
      <w:bookmarkEnd w:id="7"/>
      <w:r w:rsidR="00F837F3" w:rsidRPr="00173FE0">
        <w:rPr>
          <w:rStyle w:val="2"/>
          <w:rFonts w:ascii="Times New Roman" w:hAnsi="Times New Roman" w:cs="Times New Roman"/>
          <w:b/>
          <w:color w:val="auto"/>
          <w:sz w:val="18"/>
          <w:szCs w:val="18"/>
        </w:rPr>
        <w:fldChar w:fldCharType="end"/>
      </w:r>
      <w:r w:rsidR="00F837F3" w:rsidRPr="00173FE0">
        <w:rPr>
          <w:rStyle w:val="2"/>
          <w:rFonts w:ascii="Times New Roman" w:hAnsi="Times New Roman" w:cs="Times New Roman"/>
          <w:b/>
          <w:color w:val="auto"/>
          <w:sz w:val="18"/>
          <w:szCs w:val="18"/>
        </w:rPr>
        <w:fldChar w:fldCharType="begin"/>
      </w:r>
      <w:r w:rsidR="00F837F3" w:rsidRPr="00173FE0">
        <w:rPr>
          <w:rStyle w:val="2"/>
          <w:rFonts w:ascii="Times New Roman" w:hAnsi="Times New Roman" w:cs="Times New Roman"/>
          <w:b/>
          <w:color w:val="auto"/>
          <w:sz w:val="18"/>
          <w:szCs w:val="18"/>
        </w:rPr>
        <w:instrText xml:space="preserve"> REF adg_Fig \* MERGEFORMAT </w:instrText>
      </w:r>
      <w:r w:rsidR="00F837F3" w:rsidRPr="00173FE0">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color w:val="auto"/>
          <w:sz w:val="18"/>
          <w:szCs w:val="18"/>
        </w:rPr>
        <w:t>3</w:t>
      </w:r>
      <w:r w:rsidR="00F837F3" w:rsidRPr="00173FE0">
        <w:rPr>
          <w:rStyle w:val="2"/>
          <w:rFonts w:ascii="Times New Roman" w:hAnsi="Times New Roman" w:cs="Times New Roman"/>
          <w:b/>
          <w:color w:val="auto"/>
          <w:sz w:val="18"/>
          <w:szCs w:val="18"/>
        </w:rPr>
        <w:fldChar w:fldCharType="end"/>
      </w:r>
      <w:r w:rsidRPr="0096522B">
        <w:rPr>
          <w:rStyle w:val="2"/>
          <w:rFonts w:ascii="Times New Roman" w:hAnsi="Times New Roman" w:cs="Times New Roman"/>
          <w:b/>
          <w:color w:val="auto"/>
          <w:sz w:val="18"/>
          <w:szCs w:val="18"/>
        </w:rPr>
        <w:t>.</w:t>
      </w:r>
      <w:r>
        <w:rPr>
          <w:rStyle w:val="2"/>
          <w:rFonts w:ascii="Times New Roman" w:hAnsi="Times New Roman" w:cs="Times New Roman"/>
          <w:color w:val="auto"/>
          <w:sz w:val="18"/>
          <w:szCs w:val="18"/>
        </w:rPr>
        <w:t xml:space="preserve"> </w:t>
      </w:r>
      <w:r w:rsidR="00F837F3" w:rsidRPr="00173FE0">
        <w:rPr>
          <w:rStyle w:val="2"/>
          <w:rFonts w:ascii="Times New Roman" w:hAnsi="Times New Roman" w:cs="Times New Roman"/>
          <w:color w:val="auto"/>
          <w:sz w:val="18"/>
          <w:szCs w:val="18"/>
        </w:rPr>
        <w:t xml:space="preserve">Adhesion model </w:t>
      </w:r>
    </w:p>
    <w:p w14:paraId="146011AC" w14:textId="77777777" w:rsidR="0082798E" w:rsidRPr="0082798E" w:rsidRDefault="0082798E" w:rsidP="0082798E">
      <w:pPr>
        <w:pStyle w:val="Paragraph"/>
        <w:rPr>
          <w:rFonts w:eastAsia="Century Schoolbook"/>
          <w:lang w:bidi="en-US"/>
        </w:rPr>
      </w:pPr>
    </w:p>
    <w:p w14:paraId="4957ACCF" w14:textId="4A8C1CE1" w:rsidR="006A066B" w:rsidRPr="00841916" w:rsidRDefault="00D26AFA" w:rsidP="00841916">
      <w:pPr>
        <w:pStyle w:val="Paragraph"/>
      </w:pPr>
      <w:r w:rsidRPr="00841916">
        <w:t>The process of formation and rupture of adhesive bonds is shown schematically in Fig</w:t>
      </w:r>
      <w:r w:rsidR="009441B7">
        <w:t>.</w:t>
      </w:r>
      <w:r w:rsidRPr="00841916">
        <w:t> </w:t>
      </w:r>
      <w:fldSimple w:instr=" REF adg_Fig \* MERGEFORMAT ">
        <w:r w:rsidR="0082798E" w:rsidRPr="0082798E">
          <w:t>3</w:t>
        </w:r>
      </w:fldSimple>
      <w:r w:rsidRPr="00841916">
        <w:t xml:space="preserve">. </w:t>
      </w:r>
      <w:r w:rsidR="00F837F3" w:rsidRPr="00841916">
        <w:t xml:space="preserve">In </w:t>
      </w:r>
      <w:r w:rsidR="00E12E40" w:rsidRPr="00841916">
        <w:t>the computational model under consideration</w:t>
      </w:r>
      <w:r w:rsidR="00F837F3" w:rsidRPr="00841916">
        <w:t xml:space="preserve">, </w:t>
      </w:r>
      <w:r w:rsidR="00E12E40" w:rsidRPr="00841916">
        <w:t xml:space="preserve">the </w:t>
      </w:r>
      <w:r w:rsidR="00F837F3" w:rsidRPr="00841916">
        <w:t xml:space="preserve">adhesive bonds </w:t>
      </w:r>
      <w:r w:rsidR="002E2443" w:rsidRPr="00841916">
        <w:t xml:space="preserve">are </w:t>
      </w:r>
      <w:r w:rsidR="00E12E40" w:rsidRPr="00841916">
        <w:t>regarded</w:t>
      </w:r>
      <w:r w:rsidR="00F837F3" w:rsidRPr="00841916">
        <w:t xml:space="preserve"> as nonlinear springs that</w:t>
      </w:r>
      <w:r w:rsidR="00DF6A2F" w:rsidRPr="00841916">
        <w:t xml:space="preserve"> are absent before the contact happens (a) and</w:t>
      </w:r>
      <w:r w:rsidR="00F837F3" w:rsidRPr="00841916">
        <w:t xml:space="preserve"> </w:t>
      </w:r>
      <w:r w:rsidR="00E12E40" w:rsidRPr="00841916">
        <w:t>bind</w:t>
      </w:r>
      <w:r w:rsidR="00F837F3" w:rsidRPr="00841916">
        <w:t xml:space="preserve"> the </w:t>
      </w:r>
      <w:r w:rsidR="002E2443" w:rsidRPr="00841916">
        <w:t>computational</w:t>
      </w:r>
      <w:r w:rsidR="00F837F3" w:rsidRPr="00841916">
        <w:t xml:space="preserve"> nodes when in contact</w:t>
      </w:r>
      <w:r w:rsidRPr="00841916">
        <w:t xml:space="preserve"> (b)</w:t>
      </w:r>
      <w:r w:rsidR="00F837F3" w:rsidRPr="00841916">
        <w:t xml:space="preserve">. These springs can break </w:t>
      </w:r>
      <w:r w:rsidR="00DF6A2F" w:rsidRPr="00841916">
        <w:t xml:space="preserve">while the gap opens </w:t>
      </w:r>
      <w:r w:rsidRPr="00841916">
        <w:t xml:space="preserve">(c) </w:t>
      </w:r>
      <w:r w:rsidR="00F837F3" w:rsidRPr="00841916">
        <w:t xml:space="preserve">when the </w:t>
      </w:r>
      <w:r w:rsidR="002E2443" w:rsidRPr="00841916">
        <w:t>decohesion energy limit</w:t>
      </w:r>
      <w:r w:rsidRPr="00841916">
        <w:t xml:space="preserve"> </w:t>
      </w:r>
      <w:r w:rsidR="00F837F3" w:rsidRPr="00841916">
        <w:t xml:space="preserve">is exceeded. </w:t>
      </w:r>
    </w:p>
    <w:p w14:paraId="3C2DE516" w14:textId="7005D0BA" w:rsidR="005C2337" w:rsidRPr="00841916" w:rsidRDefault="005C2337" w:rsidP="00841916">
      <w:pPr>
        <w:pStyle w:val="Paragraph"/>
      </w:pPr>
      <w:r w:rsidRPr="00841916">
        <w:t xml:space="preserve">The adhesion force </w:t>
      </w:r>
      <m:oMath>
        <m:r>
          <w:rPr>
            <w:rFonts w:ascii="Cambria Math" w:hAnsi="Cambria Math"/>
          </w:rPr>
          <m:t>Ψ</m:t>
        </m:r>
      </m:oMath>
      <w:r w:rsidRPr="00841916">
        <w:t xml:space="preserve"> depends on the displacements of the parts </w:t>
      </w:r>
      <w:r w:rsidRPr="0075447F">
        <w:rPr>
          <w:i/>
          <w:iCs/>
        </w:rPr>
        <w:t>u</w:t>
      </w:r>
      <w:r w:rsidRPr="00841916">
        <w:t xml:space="preserve"> and, in turn, is </w:t>
      </w:r>
      <w:proofErr w:type="gramStart"/>
      <w:r w:rsidRPr="00841916">
        <w:t>taken into account</w:t>
      </w:r>
      <w:proofErr w:type="gramEnd"/>
      <w:r w:rsidRPr="00841916">
        <w:t xml:space="preserve"> in the force vector </w:t>
      </w:r>
      <w:r w:rsidRPr="0075447F">
        <w:rPr>
          <w:i/>
          <w:iCs/>
        </w:rPr>
        <w:t>c</w:t>
      </w:r>
      <w:r w:rsidRPr="00841916">
        <w:t xml:space="preserve"> in the structural problem (</w:t>
      </w:r>
      <w:fldSimple w:instr=" REF QP_eq \* MERGEFORMAT ">
        <w:r w:rsidR="0082798E" w:rsidRPr="0082798E">
          <w:t>1</w:t>
        </w:r>
      </w:fldSimple>
      <w:r w:rsidRPr="00841916">
        <w:t>). One of the surfaces in the adhesive contact interaction can be the free surface of the sealant, modeled using a deformable Lagrangian mesh, as described in the previous paragraph.</w:t>
      </w:r>
    </w:p>
    <w:p w14:paraId="7382CB77" w14:textId="4AB62AE3" w:rsidR="00D75CDA" w:rsidRDefault="00F837F3" w:rsidP="00841916">
      <w:pPr>
        <w:pStyle w:val="Paragraph"/>
        <w:rPr>
          <w:rFonts w:eastAsiaTheme="minorHAnsi"/>
          <w:iCs/>
        </w:rPr>
      </w:pPr>
      <w:r w:rsidRPr="00841916">
        <w:t xml:space="preserve">The rigidity of the adhesive contact </w:t>
      </w:r>
      <m:oMath>
        <m:r>
          <w:rPr>
            <w:rFonts w:ascii="Cambria Math" w:hAnsi="Cambria Math"/>
          </w:rPr>
          <m:t>C</m:t>
        </m:r>
      </m:oMath>
      <w:r w:rsidRPr="00841916">
        <w:t xml:space="preserve"> characterizes both the elastic rigidity and the brittleness of the adhesive interaction. Thus, at a sufficiently small </w:t>
      </w:r>
      <m:oMath>
        <m:r>
          <w:rPr>
            <w:rFonts w:ascii="Cambria Math" w:hAnsi="Cambria Math"/>
          </w:rPr>
          <m:t>C</m:t>
        </m:r>
      </m:oMath>
      <w:r w:rsidRPr="00841916">
        <w:t xml:space="preserve">, the adhesive forces are small, while the intensity of adhesion does not decrease. With a consistent increase in </w:t>
      </w:r>
      <m:oMath>
        <m:r>
          <w:rPr>
            <w:rFonts w:ascii="Cambria Math" w:hAnsi="Cambria Math"/>
          </w:rPr>
          <m:t>C</m:t>
        </m:r>
      </m:oMath>
      <w:r w:rsidRPr="00841916">
        <w:t>, decohesion evolution first appears, then, with an increase in the emerging forces, the decohesion process accelerates,</w:t>
      </w:r>
      <w:r w:rsidRPr="006A066B">
        <w:rPr>
          <w:rFonts w:eastAsiaTheme="minorHAnsi"/>
          <w:iCs/>
        </w:rPr>
        <w:t xml:space="preserve"> up to the limiting case when an instantaneous separation </w:t>
      </w:r>
      <w:r>
        <w:rPr>
          <w:rFonts w:eastAsiaTheme="minorHAnsi"/>
          <w:iCs/>
        </w:rPr>
        <w:t xml:space="preserve">of parts </w:t>
      </w:r>
      <w:r w:rsidRPr="006A066B">
        <w:rPr>
          <w:rFonts w:eastAsiaTheme="minorHAnsi"/>
          <w:iCs/>
        </w:rPr>
        <w:t>is accompanied by high resistance.</w:t>
      </w:r>
    </w:p>
    <w:p w14:paraId="6B044F26" w14:textId="52932F1A" w:rsidR="0024465C" w:rsidRPr="00C2626E" w:rsidRDefault="0024465C" w:rsidP="00C2626E">
      <w:pPr>
        <w:pStyle w:val="berschrift2"/>
      </w:pPr>
      <w:r w:rsidRPr="00C2626E">
        <w:t xml:space="preserve">Modeling of three-way interaction </w:t>
      </w:r>
      <w:r w:rsidR="00741C2F" w:rsidRPr="00C2626E">
        <w:t>with partitioned approach</w:t>
      </w:r>
    </w:p>
    <w:p w14:paraId="1992734C" w14:textId="41168A61" w:rsidR="00460BEC" w:rsidRPr="00503B34" w:rsidRDefault="001145AC" w:rsidP="00460BEC">
      <w:pPr>
        <w:pStyle w:val="Paragraph"/>
        <w:rPr>
          <w:color w:val="000000" w:themeColor="text1"/>
        </w:rPr>
      </w:pPr>
      <w:r w:rsidRPr="00503B34">
        <w:rPr>
          <w:color w:val="000000" w:themeColor="text1"/>
        </w:rPr>
        <w:t xml:space="preserve">The calculation procedure is based on the so-called </w:t>
      </w:r>
      <w:r w:rsidRPr="00503B34">
        <w:rPr>
          <w:rFonts w:ascii="Times-Roman" w:hAnsi="Times-Roman" w:cs="Times-Roman"/>
          <w:color w:val="000000" w:themeColor="text1"/>
          <w:lang w:eastAsia="en-GB"/>
        </w:rPr>
        <w:t>partitioned</w:t>
      </w:r>
      <w:r w:rsidRPr="00503B34">
        <w:rPr>
          <w:rFonts w:asciiTheme="minorHAnsi" w:hAnsiTheme="minorHAnsi" w:cs="Times-Roman"/>
          <w:color w:val="000000" w:themeColor="text1"/>
          <w:lang w:eastAsia="en-GB"/>
        </w:rPr>
        <w:t xml:space="preserve"> </w:t>
      </w:r>
      <w:r w:rsidRPr="00503B34">
        <w:rPr>
          <w:color w:val="000000" w:themeColor="text1"/>
        </w:rPr>
        <w:t xml:space="preserve">approach, where each phenomenon (deformation and contact interaction of structural parts, sealant flow and adhesion) is modeled separately, and then the solutions are </w:t>
      </w:r>
      <w:r w:rsidR="00DF7912" w:rsidRPr="00503B34">
        <w:rPr>
          <w:color w:val="000000" w:themeColor="text1"/>
        </w:rPr>
        <w:t>aligned</w:t>
      </w:r>
      <w:r w:rsidRPr="00503B34">
        <w:rPr>
          <w:color w:val="000000" w:themeColor="text1"/>
        </w:rPr>
        <w:t xml:space="preserve"> during the iterative process at each time step. </w:t>
      </w:r>
      <w:r w:rsidR="00484AF1" w:rsidRPr="00503B34">
        <w:rPr>
          <w:color w:val="000000" w:themeColor="text1"/>
        </w:rPr>
        <w:t xml:space="preserve">The general scheme of interaction between models during the </w:t>
      </w:r>
      <w:r w:rsidR="00484AF1" w:rsidRPr="00503B34">
        <w:rPr>
          <w:color w:val="000000" w:themeColor="text1"/>
        </w:rPr>
        <w:lastRenderedPageBreak/>
        <w:t xml:space="preserve">calculation process at </w:t>
      </w:r>
      <w:r w:rsidR="0075447F" w:rsidRPr="00503B34">
        <w:rPr>
          <w:color w:val="000000" w:themeColor="text1"/>
        </w:rPr>
        <w:t xml:space="preserve">each </w:t>
      </w:r>
      <w:r w:rsidR="00BB3B4C" w:rsidRPr="00503B34">
        <w:rPr>
          <w:color w:val="000000" w:themeColor="text1"/>
        </w:rPr>
        <w:t>iteration</w:t>
      </w:r>
      <w:r w:rsidR="00484AF1" w:rsidRPr="00503B34">
        <w:rPr>
          <w:color w:val="000000" w:themeColor="text1"/>
        </w:rPr>
        <w:t xml:space="preserve"> is presented in Fig</w:t>
      </w:r>
      <w:r w:rsidR="009441B7">
        <w:rPr>
          <w:color w:val="000000" w:themeColor="text1"/>
        </w:rPr>
        <w:t>.</w:t>
      </w:r>
      <w:r w:rsidR="00484AF1" w:rsidRPr="00503B34">
        <w:rPr>
          <w:color w:val="000000" w:themeColor="text1"/>
        </w:rPr>
        <w:t> </w:t>
      </w:r>
      <w:r w:rsidR="00484AF1" w:rsidRPr="00503B34">
        <w:rPr>
          <w:rStyle w:val="2"/>
          <w:rFonts w:ascii="Times New Roman" w:hAnsi="Times New Roman" w:cs="Times New Roman"/>
          <w:color w:val="000000" w:themeColor="text1"/>
          <w:sz w:val="18"/>
          <w:szCs w:val="18"/>
        </w:rPr>
        <w:fldChar w:fldCharType="begin"/>
      </w:r>
      <w:r w:rsidR="00484AF1" w:rsidRPr="00503B34">
        <w:rPr>
          <w:rStyle w:val="2"/>
          <w:rFonts w:ascii="Times New Roman" w:hAnsi="Times New Roman" w:cs="Times New Roman"/>
          <w:color w:val="000000" w:themeColor="text1"/>
          <w:sz w:val="18"/>
          <w:szCs w:val="18"/>
        </w:rPr>
        <w:instrText xml:space="preserve"> REF interaction_Fig \* MERGEFORMAT </w:instrText>
      </w:r>
      <w:r w:rsidR="00484AF1" w:rsidRPr="00503B34">
        <w:rPr>
          <w:rStyle w:val="2"/>
          <w:rFonts w:ascii="Times New Roman" w:hAnsi="Times New Roman" w:cs="Times New Roman"/>
          <w:color w:val="000000" w:themeColor="text1"/>
          <w:sz w:val="18"/>
          <w:szCs w:val="18"/>
        </w:rPr>
        <w:fldChar w:fldCharType="separate"/>
      </w:r>
      <w:r w:rsidR="0082798E" w:rsidRPr="0082798E">
        <w:rPr>
          <w:rStyle w:val="2"/>
          <w:rFonts w:ascii="Times New Roman" w:hAnsi="Times New Roman" w:cs="Times New Roman"/>
          <w:color w:val="000000" w:themeColor="text1"/>
          <w:sz w:val="18"/>
          <w:szCs w:val="18"/>
        </w:rPr>
        <w:t>4</w:t>
      </w:r>
      <w:r w:rsidR="00484AF1" w:rsidRPr="00503B34">
        <w:rPr>
          <w:rStyle w:val="2"/>
          <w:rFonts w:ascii="Times New Roman" w:hAnsi="Times New Roman" w:cs="Times New Roman"/>
          <w:color w:val="000000" w:themeColor="text1"/>
          <w:sz w:val="18"/>
          <w:szCs w:val="18"/>
        </w:rPr>
        <w:fldChar w:fldCharType="end"/>
      </w:r>
      <w:r w:rsidR="00484AF1" w:rsidRPr="00503B34">
        <w:rPr>
          <w:color w:val="000000" w:themeColor="text1"/>
        </w:rPr>
        <w:t>.</w:t>
      </w:r>
      <w:r w:rsidR="00445DB8" w:rsidRPr="00503B34">
        <w:rPr>
          <w:color w:val="000000" w:themeColor="text1"/>
        </w:rPr>
        <w:t xml:space="preserve"> This diagram reflects the general case of </w:t>
      </w:r>
      <w:r w:rsidR="00B40196" w:rsidRPr="00503B34">
        <w:rPr>
          <w:color w:val="000000" w:themeColor="text1"/>
        </w:rPr>
        <w:t>three</w:t>
      </w:r>
      <w:r w:rsidR="00445DB8" w:rsidRPr="00503B34">
        <w:rPr>
          <w:color w:val="000000" w:themeColor="text1"/>
        </w:rPr>
        <w:t>-way interaction. But each of the "</w:t>
      </w:r>
      <w:r w:rsidR="00BB3B4C" w:rsidRPr="00503B34">
        <w:rPr>
          <w:color w:val="000000" w:themeColor="text1"/>
        </w:rPr>
        <w:t>bottom</w:t>
      </w:r>
      <w:r w:rsidR="00445DB8" w:rsidRPr="00503B34">
        <w:rPr>
          <w:color w:val="000000" w:themeColor="text1"/>
        </w:rPr>
        <w:t>" models (both hydrodynamic and adhesive) can be switched off. In this case, two-way interaction remains, which is also considered here</w:t>
      </w:r>
      <w:r w:rsidR="004B0789" w:rsidRPr="00503B34">
        <w:rPr>
          <w:color w:val="000000" w:themeColor="text1"/>
        </w:rPr>
        <w:t xml:space="preserve"> (for the “</w:t>
      </w:r>
      <w:proofErr w:type="gramStart"/>
      <w:r w:rsidR="004B0789" w:rsidRPr="00503B34">
        <w:rPr>
          <w:color w:val="000000" w:themeColor="text1"/>
        </w:rPr>
        <w:t>structural-fluid</w:t>
      </w:r>
      <w:proofErr w:type="gramEnd"/>
      <w:r w:rsidR="004B0789" w:rsidRPr="00503B34">
        <w:rPr>
          <w:color w:val="000000" w:themeColor="text1"/>
        </w:rPr>
        <w:t>” combination)</w:t>
      </w:r>
      <w:r w:rsidR="00445DB8" w:rsidRPr="00503B34">
        <w:rPr>
          <w:color w:val="000000" w:themeColor="text1"/>
        </w:rPr>
        <w:t>.</w:t>
      </w:r>
    </w:p>
    <w:p w14:paraId="356111E1" w14:textId="2CCC9C1B" w:rsidR="008D7D2E" w:rsidRPr="00092F68" w:rsidRDefault="00D94DAA" w:rsidP="0082798E">
      <w:pPr>
        <w:pStyle w:val="Figure"/>
        <w:rPr>
          <w:noProof/>
        </w:rPr>
      </w:pPr>
      <w:r>
        <w:rPr>
          <w:noProof/>
        </w:rPr>
        <w:drawing>
          <wp:inline distT="0" distB="0" distL="0" distR="0" wp14:anchorId="408D752D" wp14:editId="2E7B9A3A">
            <wp:extent cx="5943600" cy="2399030"/>
            <wp:effectExtent l="0" t="0" r="0"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Безымянный.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399030"/>
                    </a:xfrm>
                    <a:prstGeom prst="rect">
                      <a:avLst/>
                    </a:prstGeom>
                  </pic:spPr>
                </pic:pic>
              </a:graphicData>
            </a:graphic>
          </wp:inline>
        </w:drawing>
      </w:r>
    </w:p>
    <w:p w14:paraId="67F7A579" w14:textId="0AE72DC4" w:rsidR="008D7D2E" w:rsidRPr="00574405" w:rsidRDefault="008D7D2E" w:rsidP="0094282B">
      <w:pPr>
        <w:pStyle w:val="FigureCaption"/>
        <w:spacing w:after="240"/>
        <w:rPr>
          <w:sz w:val="20"/>
        </w:rPr>
      </w:pPr>
      <w:r w:rsidRPr="008C2669">
        <w:rPr>
          <w:b/>
          <w:caps/>
          <w:szCs w:val="18"/>
        </w:rPr>
        <w:t xml:space="preserve">Figure </w:t>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SET </w:instrText>
      </w:r>
      <w:r>
        <w:rPr>
          <w:rStyle w:val="2"/>
          <w:rFonts w:ascii="Times New Roman" w:hAnsi="Times New Roman" w:cs="Times New Roman"/>
          <w:b/>
          <w:color w:val="auto"/>
          <w:sz w:val="18"/>
          <w:szCs w:val="18"/>
        </w:rPr>
        <w:instrText>interaction</w:instrText>
      </w:r>
      <w:r w:rsidRPr="008C2669">
        <w:rPr>
          <w:rStyle w:val="2"/>
          <w:rFonts w:ascii="Times New Roman" w:hAnsi="Times New Roman" w:cs="Times New Roman"/>
          <w:b/>
          <w:color w:val="auto"/>
          <w:sz w:val="18"/>
          <w:szCs w:val="18"/>
        </w:rPr>
        <w:instrText xml:space="preserve">_Fig </w:instrText>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SEQ Fig </w:instrText>
      </w:r>
      <w:r w:rsidRPr="008C2669">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noProof/>
          <w:color w:val="auto"/>
          <w:sz w:val="18"/>
          <w:szCs w:val="18"/>
        </w:rPr>
        <w:instrText>4</w:instrText>
      </w:r>
      <w:r w:rsidRPr="008C2669">
        <w:rPr>
          <w:rStyle w:val="2"/>
          <w:rFonts w:ascii="Times New Roman" w:hAnsi="Times New Roman" w:cs="Times New Roman"/>
          <w:b/>
          <w:color w:val="auto"/>
          <w:sz w:val="18"/>
          <w:szCs w:val="18"/>
        </w:rPr>
        <w:fldChar w:fldCharType="end"/>
      </w:r>
      <w:r w:rsidRPr="008C2669">
        <w:rPr>
          <w:rStyle w:val="2"/>
          <w:rFonts w:ascii="Times New Roman" w:hAnsi="Times New Roman" w:cs="Times New Roman"/>
          <w:b/>
          <w:color w:val="auto"/>
          <w:sz w:val="18"/>
          <w:szCs w:val="18"/>
        </w:rPr>
        <w:instrText xml:space="preserve"> </w:instrText>
      </w:r>
      <w:r w:rsidRPr="008C2669">
        <w:rPr>
          <w:rStyle w:val="2"/>
          <w:rFonts w:ascii="Times New Roman" w:hAnsi="Times New Roman" w:cs="Times New Roman"/>
          <w:b/>
          <w:color w:val="auto"/>
          <w:sz w:val="18"/>
          <w:szCs w:val="18"/>
        </w:rPr>
        <w:fldChar w:fldCharType="separate"/>
      </w:r>
      <w:bookmarkStart w:id="8" w:name="interaction_Fig"/>
      <w:r w:rsidR="0082798E">
        <w:rPr>
          <w:rStyle w:val="2"/>
          <w:rFonts w:ascii="Times New Roman" w:hAnsi="Times New Roman" w:cs="Times New Roman"/>
          <w:b/>
          <w:noProof/>
          <w:color w:val="auto"/>
          <w:sz w:val="18"/>
          <w:szCs w:val="18"/>
        </w:rPr>
        <w:t>4</w:t>
      </w:r>
      <w:bookmarkEnd w:id="8"/>
      <w:r w:rsidRPr="008C2669">
        <w:rPr>
          <w:rStyle w:val="2"/>
          <w:rFonts w:ascii="Times New Roman" w:hAnsi="Times New Roman" w:cs="Times New Roman"/>
          <w:b/>
          <w:color w:val="auto"/>
          <w:sz w:val="18"/>
          <w:szCs w:val="18"/>
        </w:rPr>
        <w:fldChar w:fldCharType="end"/>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REF </w:instrText>
      </w:r>
      <w:r>
        <w:rPr>
          <w:rStyle w:val="2"/>
          <w:rFonts w:ascii="Times New Roman" w:hAnsi="Times New Roman" w:cs="Times New Roman"/>
          <w:b/>
          <w:color w:val="auto"/>
          <w:sz w:val="18"/>
          <w:szCs w:val="18"/>
        </w:rPr>
        <w:instrText>interaction</w:instrText>
      </w:r>
      <w:r w:rsidRPr="008C2669">
        <w:rPr>
          <w:rStyle w:val="2"/>
          <w:rFonts w:ascii="Times New Roman" w:hAnsi="Times New Roman" w:cs="Times New Roman"/>
          <w:b/>
          <w:color w:val="auto"/>
          <w:sz w:val="18"/>
          <w:szCs w:val="18"/>
        </w:rPr>
        <w:instrText xml:space="preserve">_Fig \* MERGEFORMAT </w:instrText>
      </w:r>
      <w:r w:rsidRPr="008C2669">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color w:val="auto"/>
          <w:sz w:val="18"/>
          <w:szCs w:val="18"/>
        </w:rPr>
        <w:t>4</w:t>
      </w:r>
      <w:r w:rsidRPr="008C2669">
        <w:rPr>
          <w:rStyle w:val="2"/>
          <w:rFonts w:ascii="Times New Roman" w:hAnsi="Times New Roman" w:cs="Times New Roman"/>
          <w:b/>
          <w:color w:val="auto"/>
          <w:sz w:val="18"/>
          <w:szCs w:val="18"/>
        </w:rPr>
        <w:fldChar w:fldCharType="end"/>
      </w:r>
      <w:r>
        <w:rPr>
          <w:b/>
          <w:caps/>
        </w:rPr>
        <w:t>.</w:t>
      </w:r>
      <w:r>
        <w:t xml:space="preserve"> </w:t>
      </w:r>
      <w:r w:rsidRPr="00AB4E41">
        <w:t>Scheme of interaction between models during the computational procedure</w:t>
      </w:r>
    </w:p>
    <w:p w14:paraId="229410C4" w14:textId="37B73ABF" w:rsidR="008D7D2E" w:rsidRPr="001145AC" w:rsidRDefault="00BB3B4C" w:rsidP="008D7D2E">
      <w:pPr>
        <w:pStyle w:val="Paragraph"/>
      </w:pPr>
      <w:r w:rsidRPr="00BB3B4C">
        <w:t xml:space="preserve">Aitken relaxation is used to improve the convergence of the numerical process. </w:t>
      </w:r>
      <w:r w:rsidR="001145AC" w:rsidRPr="001145AC">
        <w:t>After each iteration of the structural solver, the "relaxed" d</w:t>
      </w:r>
      <w:r w:rsidR="001145AC">
        <w:t>isplacement field is calculated.</w:t>
      </w:r>
      <w:r w:rsidR="001145AC" w:rsidRPr="001145AC">
        <w:t xml:space="preserve"> Then, the current gap between the parts is calculated, which is used in the hydrodynamic and adhesive solvers.</w:t>
      </w:r>
      <w:r w:rsidR="001145AC">
        <w:t xml:space="preserve"> </w:t>
      </w:r>
      <w:r w:rsidR="001145AC" w:rsidRPr="001145AC">
        <w:t>In turn, based on the results of calculations in the "</w:t>
      </w:r>
      <w:r w:rsidR="001145AC">
        <w:t>bottom</w:t>
      </w:r>
      <w:r w:rsidR="001145AC" w:rsidRPr="001145AC">
        <w:t xml:space="preserve">" models, force terms are transferred </w:t>
      </w:r>
      <w:r w:rsidR="001145AC">
        <w:t>in</w:t>
      </w:r>
      <w:r w:rsidR="001145AC" w:rsidRPr="001145AC">
        <w:t xml:space="preserve">to the structural solver. The calculation at each </w:t>
      </w:r>
      <w:proofErr w:type="gramStart"/>
      <w:r w:rsidR="001145AC" w:rsidRPr="001145AC">
        <w:t>time step</w:t>
      </w:r>
      <w:proofErr w:type="gramEnd"/>
      <w:r w:rsidR="001145AC" w:rsidRPr="001145AC">
        <w:t xml:space="preserve"> continues until the convergence of the iteration procedure is achieved.</w:t>
      </w:r>
    </w:p>
    <w:p w14:paraId="17A72FA5" w14:textId="168EB05B" w:rsidR="00852283" w:rsidRDefault="00764E9F" w:rsidP="00852283">
      <w:pPr>
        <w:pStyle w:val="berschrift1"/>
      </w:pPr>
      <w:r>
        <w:t>R</w:t>
      </w:r>
      <w:r w:rsidR="00852283">
        <w:t>esults and discussion</w:t>
      </w:r>
    </w:p>
    <w:p w14:paraId="5BADF3FC" w14:textId="255ECE9F" w:rsidR="00064255" w:rsidRPr="00C2626E" w:rsidRDefault="00064255" w:rsidP="00064255">
      <w:pPr>
        <w:pStyle w:val="berschrift2"/>
      </w:pPr>
      <w:r w:rsidRPr="00064255">
        <w:t xml:space="preserve">Description of the </w:t>
      </w:r>
      <w:r>
        <w:t>assembly</w:t>
      </w:r>
      <w:r w:rsidRPr="00064255">
        <w:t xml:space="preserve"> model</w:t>
      </w:r>
    </w:p>
    <w:p w14:paraId="0B9471A8" w14:textId="36FEBC52" w:rsidR="00B51880" w:rsidRPr="0082798E" w:rsidRDefault="00B51880" w:rsidP="0082798E">
      <w:pPr>
        <w:pStyle w:val="Paragraph"/>
        <w:rPr>
          <w:rStyle w:val="2"/>
          <w:rFonts w:ascii="Times New Roman" w:hAnsi="Times New Roman" w:cs="Times New Roman"/>
          <w:color w:val="auto"/>
          <w:sz w:val="20"/>
          <w:szCs w:val="20"/>
          <w:lang w:bidi="ar-SA"/>
        </w:rPr>
      </w:pPr>
      <w:r w:rsidRPr="0082798E">
        <w:rPr>
          <w:rStyle w:val="2"/>
          <w:rFonts w:ascii="Times New Roman" w:hAnsi="Times New Roman" w:cs="Times New Roman"/>
          <w:color w:val="auto"/>
          <w:sz w:val="20"/>
          <w:szCs w:val="20"/>
          <w:lang w:bidi="ar-SA"/>
        </w:rPr>
        <w:t xml:space="preserve">For numerical experiments, a model is used whose geometric and mechanical parameters were chosen to simulate a part of the wing-fuselage joint of a typical aircraft. </w:t>
      </w:r>
      <w:r w:rsidRPr="0082798E">
        <w:t>Previously, this model was used to study the effect of sealant on the assembly process without taking into account the adhesion [</w:t>
      </w:r>
      <w:fldSimple w:instr=" REF Eliseev2021 \* MERGEFORMAT ">
        <w:r w:rsidR="0082798E" w:rsidRPr="0082798E">
          <w:t>16</w:t>
        </w:r>
      </w:fldSimple>
      <w:r w:rsidRPr="0082798E">
        <w:t>,</w:t>
      </w:r>
      <w:fldSimple w:instr=" REF Eliseev2022 \* MERGEFORMAT ">
        <w:r w:rsidR="0082798E" w:rsidRPr="0082798E">
          <w:t>17</w:t>
        </w:r>
      </w:fldSimple>
      <w:r w:rsidRPr="0082798E">
        <w:t xml:space="preserve">]. </w:t>
      </w:r>
      <w:r w:rsidRPr="0082798E">
        <w:rPr>
          <w:rStyle w:val="2"/>
          <w:rFonts w:ascii="Times New Roman" w:hAnsi="Times New Roman" w:cs="Times New Roman"/>
          <w:color w:val="auto"/>
          <w:sz w:val="20"/>
          <w:szCs w:val="20"/>
          <w:lang w:bidi="ar-SA"/>
        </w:rPr>
        <w:t>The joint of two panels made of aluminum alloy is considered. The upper panel is reinforced with stringers. Its length is 1 m, width 0.6 m, thickness 5 mm. The thickness of the lower panel is 10 mm. The corresponding finite element model is shown in Fig</w:t>
      </w:r>
      <w:r w:rsidR="009441B7">
        <w:rPr>
          <w:rStyle w:val="2"/>
          <w:rFonts w:ascii="Times New Roman" w:hAnsi="Times New Roman" w:cs="Times New Roman"/>
          <w:color w:val="auto"/>
          <w:sz w:val="20"/>
          <w:szCs w:val="20"/>
          <w:lang w:bidi="ar-SA"/>
        </w:rPr>
        <w:t>.</w:t>
      </w:r>
      <w:r w:rsidRPr="0082798E">
        <w:rPr>
          <w:rStyle w:val="2"/>
          <w:rFonts w:ascii="Times New Roman" w:hAnsi="Times New Roman" w:cs="Times New Roman"/>
          <w:color w:val="auto"/>
          <w:sz w:val="20"/>
          <w:szCs w:val="20"/>
          <w:lang w:bidi="ar-SA"/>
        </w:rPr>
        <w:t xml:space="preserve"> </w:t>
      </w:r>
      <w:r w:rsidRPr="0082798E">
        <w:rPr>
          <w:rStyle w:val="2"/>
          <w:rFonts w:ascii="Times New Roman" w:hAnsi="Times New Roman" w:cs="Times New Roman"/>
          <w:color w:val="auto"/>
          <w:sz w:val="20"/>
          <w:szCs w:val="20"/>
          <w:lang w:bidi="ar-SA"/>
        </w:rPr>
        <w:fldChar w:fldCharType="begin"/>
      </w:r>
      <w:r w:rsidRPr="0082798E">
        <w:rPr>
          <w:rStyle w:val="2"/>
          <w:rFonts w:ascii="Times New Roman" w:hAnsi="Times New Roman" w:cs="Times New Roman"/>
          <w:color w:val="auto"/>
          <w:sz w:val="20"/>
          <w:szCs w:val="20"/>
          <w:lang w:bidi="ar-SA"/>
        </w:rPr>
        <w:instrText xml:space="preserve"> REF fastNum_Fig \* MERGEFORMAT </w:instrText>
      </w:r>
      <w:r w:rsidRPr="0082798E">
        <w:rPr>
          <w:rStyle w:val="2"/>
          <w:rFonts w:ascii="Times New Roman" w:hAnsi="Times New Roman" w:cs="Times New Roman"/>
          <w:color w:val="auto"/>
          <w:sz w:val="20"/>
          <w:szCs w:val="20"/>
          <w:lang w:bidi="ar-SA"/>
        </w:rPr>
        <w:fldChar w:fldCharType="separate"/>
      </w:r>
      <w:r w:rsidR="0082798E" w:rsidRPr="0082798E">
        <w:rPr>
          <w:rStyle w:val="2"/>
          <w:rFonts w:ascii="Times New Roman" w:hAnsi="Times New Roman" w:cs="Times New Roman"/>
          <w:color w:val="auto"/>
          <w:sz w:val="20"/>
          <w:szCs w:val="20"/>
          <w:lang w:bidi="ar-SA"/>
        </w:rPr>
        <w:t>5</w:t>
      </w:r>
      <w:r w:rsidRPr="0082798E">
        <w:rPr>
          <w:rStyle w:val="2"/>
          <w:rFonts w:ascii="Times New Roman" w:hAnsi="Times New Roman" w:cs="Times New Roman"/>
          <w:color w:val="auto"/>
          <w:sz w:val="20"/>
          <w:szCs w:val="20"/>
          <w:lang w:bidi="ar-SA"/>
        </w:rPr>
        <w:fldChar w:fldCharType="end"/>
      </w:r>
      <w:r w:rsidRPr="0082798E">
        <w:rPr>
          <w:rStyle w:val="2"/>
          <w:rFonts w:ascii="Times New Roman" w:hAnsi="Times New Roman" w:cs="Times New Roman"/>
          <w:color w:val="auto"/>
          <w:sz w:val="20"/>
          <w:szCs w:val="20"/>
          <w:lang w:bidi="ar-SA"/>
        </w:rPr>
        <w:t xml:space="preserve"> (a). The mesh in the contact area is refined and contains 861 nodes on each panel in this zone. Gray triangles show the nodes in which all displacements and rotations are forbidden. </w:t>
      </w:r>
    </w:p>
    <w:p w14:paraId="0AC2A5F7" w14:textId="37FBDBAA" w:rsidR="00B51880" w:rsidRPr="0082798E" w:rsidRDefault="00B51880" w:rsidP="0082798E">
      <w:pPr>
        <w:pStyle w:val="Paragraph"/>
        <w:rPr>
          <w:rStyle w:val="2"/>
          <w:rFonts w:ascii="Times New Roman" w:hAnsi="Times New Roman" w:cs="Times New Roman"/>
          <w:color w:val="auto"/>
          <w:sz w:val="20"/>
          <w:szCs w:val="20"/>
          <w:lang w:bidi="ar-SA"/>
        </w:rPr>
      </w:pPr>
      <w:r w:rsidRPr="0082798E">
        <w:rPr>
          <w:rStyle w:val="2"/>
          <w:rFonts w:ascii="Times New Roman" w:hAnsi="Times New Roman" w:cs="Times New Roman"/>
          <w:color w:val="auto"/>
          <w:sz w:val="20"/>
          <w:szCs w:val="20"/>
          <w:lang w:bidi="ar-SA"/>
        </w:rPr>
        <w:t xml:space="preserve">The liquid model has 861 degrees of freedom, which </w:t>
      </w:r>
      <w:proofErr w:type="gramStart"/>
      <w:r w:rsidRPr="0082798E">
        <w:rPr>
          <w:rStyle w:val="2"/>
          <w:rFonts w:ascii="Times New Roman" w:hAnsi="Times New Roman" w:cs="Times New Roman"/>
          <w:color w:val="auto"/>
          <w:sz w:val="20"/>
          <w:szCs w:val="20"/>
          <w:lang w:bidi="ar-SA"/>
        </w:rPr>
        <w:t>represent</w:t>
      </w:r>
      <w:proofErr w:type="gramEnd"/>
      <w:r w:rsidRPr="0082798E">
        <w:rPr>
          <w:rStyle w:val="2"/>
          <w:rFonts w:ascii="Times New Roman" w:hAnsi="Times New Roman" w:cs="Times New Roman"/>
          <w:color w:val="auto"/>
          <w:sz w:val="20"/>
          <w:szCs w:val="20"/>
          <w:lang w:bidi="ar-SA"/>
        </w:rPr>
        <w:t xml:space="preserve"> the pressure in the sealant. The deformable Lagrangian mesh (elastic shell for the sealant) also has 861 </w:t>
      </w:r>
      <w:r w:rsidR="00666B58" w:rsidRPr="0082798E">
        <w:rPr>
          <w:rStyle w:val="2"/>
          <w:rFonts w:ascii="Times New Roman" w:hAnsi="Times New Roman" w:cs="Times New Roman"/>
          <w:color w:val="auto"/>
          <w:sz w:val="20"/>
          <w:szCs w:val="20"/>
          <w:lang w:bidi="ar-SA"/>
        </w:rPr>
        <w:t xml:space="preserve">Degrees </w:t>
      </w:r>
      <w:proofErr w:type="gramStart"/>
      <w:r w:rsidR="00666B58" w:rsidRPr="0082798E">
        <w:rPr>
          <w:rStyle w:val="2"/>
          <w:rFonts w:ascii="Times New Roman" w:hAnsi="Times New Roman" w:cs="Times New Roman"/>
          <w:color w:val="auto"/>
          <w:sz w:val="20"/>
          <w:szCs w:val="20"/>
          <w:lang w:bidi="ar-SA"/>
        </w:rPr>
        <w:t>Of</w:t>
      </w:r>
      <w:proofErr w:type="gramEnd"/>
      <w:r w:rsidR="00666B58" w:rsidRPr="0082798E">
        <w:rPr>
          <w:rStyle w:val="2"/>
          <w:rFonts w:ascii="Times New Roman" w:hAnsi="Times New Roman" w:cs="Times New Roman"/>
          <w:color w:val="auto"/>
          <w:sz w:val="20"/>
          <w:szCs w:val="20"/>
          <w:lang w:bidi="ar-SA"/>
        </w:rPr>
        <w:t xml:space="preserve"> Freedom (DOFs)</w:t>
      </w:r>
      <w:r w:rsidRPr="0082798E">
        <w:rPr>
          <w:rStyle w:val="2"/>
          <w:rFonts w:ascii="Times New Roman" w:hAnsi="Times New Roman" w:cs="Times New Roman"/>
          <w:color w:val="auto"/>
          <w:sz w:val="20"/>
          <w:szCs w:val="20"/>
          <w:lang w:bidi="ar-SA"/>
        </w:rPr>
        <w:t xml:space="preserve">. </w:t>
      </w:r>
      <w:r w:rsidR="00666B58" w:rsidRPr="0082798E">
        <w:rPr>
          <w:rStyle w:val="2"/>
          <w:rFonts w:ascii="Times New Roman" w:hAnsi="Times New Roman" w:cs="Times New Roman"/>
          <w:color w:val="auto"/>
          <w:sz w:val="20"/>
          <w:szCs w:val="20"/>
          <w:lang w:bidi="ar-SA"/>
        </w:rPr>
        <w:t xml:space="preserve">The adhesion model also has the same number of DOFs. </w:t>
      </w:r>
      <w:r w:rsidRPr="0082798E">
        <w:rPr>
          <w:rStyle w:val="2"/>
          <w:rFonts w:ascii="Times New Roman" w:hAnsi="Times New Roman" w:cs="Times New Roman"/>
          <w:color w:val="auto"/>
          <w:sz w:val="20"/>
          <w:szCs w:val="20"/>
          <w:lang w:bidi="ar-SA"/>
        </w:rPr>
        <w:t>The panels are fastened with 15 fasteners installed in pre-drilled holes (see Fig. </w:t>
      </w:r>
      <w:r w:rsidRPr="0082798E">
        <w:rPr>
          <w:rStyle w:val="2"/>
          <w:rFonts w:ascii="Times New Roman" w:hAnsi="Times New Roman" w:cs="Times New Roman"/>
          <w:color w:val="auto"/>
          <w:sz w:val="20"/>
          <w:szCs w:val="20"/>
          <w:lang w:bidi="ar-SA"/>
        </w:rPr>
        <w:fldChar w:fldCharType="begin"/>
      </w:r>
      <w:r w:rsidRPr="0082798E">
        <w:rPr>
          <w:rStyle w:val="2"/>
          <w:rFonts w:ascii="Times New Roman" w:hAnsi="Times New Roman" w:cs="Times New Roman"/>
          <w:color w:val="auto"/>
          <w:sz w:val="20"/>
          <w:szCs w:val="20"/>
          <w:lang w:bidi="ar-SA"/>
        </w:rPr>
        <w:instrText xml:space="preserve"> REF fastNum_Fig \* MERGEFORMAT </w:instrText>
      </w:r>
      <w:r w:rsidRPr="0082798E">
        <w:rPr>
          <w:rStyle w:val="2"/>
          <w:rFonts w:ascii="Times New Roman" w:hAnsi="Times New Roman" w:cs="Times New Roman"/>
          <w:color w:val="auto"/>
          <w:sz w:val="20"/>
          <w:szCs w:val="20"/>
          <w:lang w:bidi="ar-SA"/>
        </w:rPr>
        <w:fldChar w:fldCharType="separate"/>
      </w:r>
      <w:r w:rsidR="0082798E" w:rsidRPr="0082798E">
        <w:rPr>
          <w:rStyle w:val="2"/>
          <w:rFonts w:ascii="Times New Roman" w:hAnsi="Times New Roman" w:cs="Times New Roman"/>
          <w:color w:val="auto"/>
          <w:sz w:val="20"/>
          <w:szCs w:val="20"/>
          <w:lang w:bidi="ar-SA"/>
        </w:rPr>
        <w:t>5</w:t>
      </w:r>
      <w:r w:rsidRPr="0082798E">
        <w:rPr>
          <w:rStyle w:val="2"/>
          <w:rFonts w:ascii="Times New Roman" w:hAnsi="Times New Roman" w:cs="Times New Roman"/>
          <w:color w:val="auto"/>
          <w:sz w:val="20"/>
          <w:szCs w:val="20"/>
          <w:lang w:bidi="ar-SA"/>
        </w:rPr>
        <w:fldChar w:fldCharType="end"/>
      </w:r>
      <w:r w:rsidRPr="0082798E">
        <w:rPr>
          <w:rStyle w:val="2"/>
          <w:rFonts w:ascii="Times New Roman" w:hAnsi="Times New Roman" w:cs="Times New Roman"/>
          <w:color w:val="auto"/>
          <w:sz w:val="20"/>
          <w:szCs w:val="20"/>
          <w:lang w:bidi="ar-SA"/>
        </w:rPr>
        <w:t> (b)</w:t>
      </w:r>
      <w:r w:rsidR="00BB3F10" w:rsidRPr="0082798E">
        <w:rPr>
          <w:rStyle w:val="2"/>
          <w:rFonts w:ascii="Times New Roman" w:hAnsi="Times New Roman" w:cs="Times New Roman"/>
          <w:color w:val="auto"/>
          <w:sz w:val="20"/>
          <w:szCs w:val="20"/>
          <w:lang w:bidi="ar-SA"/>
        </w:rPr>
        <w:t>)</w:t>
      </w:r>
      <w:r w:rsidRPr="0082798E">
        <w:rPr>
          <w:rStyle w:val="2"/>
          <w:rFonts w:ascii="Times New Roman" w:hAnsi="Times New Roman" w:cs="Times New Roman"/>
          <w:color w:val="auto"/>
          <w:sz w:val="20"/>
          <w:szCs w:val="20"/>
          <w:lang w:bidi="ar-SA"/>
        </w:rPr>
        <w:t>. This approach uses a complex model of fasteners presented in [</w:t>
      </w:r>
      <w:fldSimple w:instr=" REF Lupuleac2020 \* MERGEFORMAT ">
        <w:r w:rsidR="0082798E" w:rsidRPr="0082798E">
          <w:t>42</w:t>
        </w:r>
      </w:fldSimple>
      <w:r w:rsidRPr="0082798E">
        <w:rPr>
          <w:rStyle w:val="2"/>
          <w:rFonts w:ascii="Times New Roman" w:hAnsi="Times New Roman" w:cs="Times New Roman"/>
          <w:color w:val="auto"/>
          <w:sz w:val="20"/>
          <w:szCs w:val="20"/>
          <w:lang w:bidi="ar-SA"/>
        </w:rPr>
        <w:t xml:space="preserve">]. This model </w:t>
      </w:r>
      <w:proofErr w:type="gramStart"/>
      <w:r w:rsidRPr="0082798E">
        <w:rPr>
          <w:rStyle w:val="2"/>
          <w:rFonts w:ascii="Times New Roman" w:hAnsi="Times New Roman" w:cs="Times New Roman"/>
          <w:color w:val="auto"/>
          <w:sz w:val="20"/>
          <w:szCs w:val="20"/>
          <w:lang w:bidi="ar-SA"/>
        </w:rPr>
        <w:t>takes into account</w:t>
      </w:r>
      <w:proofErr w:type="gramEnd"/>
      <w:r w:rsidRPr="0082798E">
        <w:rPr>
          <w:rStyle w:val="2"/>
          <w:rFonts w:ascii="Times New Roman" w:hAnsi="Times New Roman" w:cs="Times New Roman"/>
          <w:color w:val="auto"/>
          <w:sz w:val="20"/>
          <w:szCs w:val="20"/>
          <w:lang w:bidi="ar-SA"/>
        </w:rPr>
        <w:t xml:space="preserve"> the installation load</w:t>
      </w:r>
      <w:r w:rsidR="00666B58" w:rsidRPr="0082798E">
        <w:rPr>
          <w:rStyle w:val="2"/>
          <w:rFonts w:ascii="Times New Roman" w:hAnsi="Times New Roman" w:cs="Times New Roman"/>
          <w:color w:val="auto"/>
          <w:sz w:val="20"/>
          <w:szCs w:val="20"/>
          <w:lang w:bidi="ar-SA"/>
        </w:rPr>
        <w:t>,</w:t>
      </w:r>
      <w:r w:rsidR="00666B58" w:rsidRPr="0082798E">
        <w:t xml:space="preserve"> </w:t>
      </w:r>
      <w:r w:rsidR="00666B58" w:rsidRPr="0082798E">
        <w:rPr>
          <w:rStyle w:val="2"/>
          <w:rFonts w:ascii="Times New Roman" w:hAnsi="Times New Roman" w:cs="Times New Roman"/>
          <w:color w:val="auto"/>
          <w:sz w:val="20"/>
          <w:szCs w:val="20"/>
          <w:lang w:bidi="ar-SA"/>
        </w:rPr>
        <w:t>duration of the installation period</w:t>
      </w:r>
      <w:r w:rsidRPr="0082798E">
        <w:rPr>
          <w:rStyle w:val="2"/>
          <w:rFonts w:ascii="Times New Roman" w:hAnsi="Times New Roman" w:cs="Times New Roman"/>
          <w:color w:val="auto"/>
          <w:sz w:val="20"/>
          <w:szCs w:val="20"/>
          <w:lang w:bidi="ar-SA"/>
        </w:rPr>
        <w:t xml:space="preserve"> and the rigidity of the fasteners.</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4122"/>
      </w:tblGrid>
      <w:tr w:rsidR="00F75127" w14:paraId="4E0B2A0E" w14:textId="77777777" w:rsidTr="0082798E">
        <w:trPr>
          <w:trHeight w:val="291"/>
          <w:jc w:val="center"/>
        </w:trPr>
        <w:tc>
          <w:tcPr>
            <w:tcW w:w="5238" w:type="dxa"/>
          </w:tcPr>
          <w:p w14:paraId="00FF7767" w14:textId="7D528145" w:rsidR="00F75127" w:rsidRDefault="00F75127" w:rsidP="00357F4F">
            <w:pPr>
              <w:keepNext/>
              <w:spacing w:before="240"/>
              <w:jc w:val="center"/>
              <w:rPr>
                <w:noProof/>
              </w:rPr>
            </w:pPr>
            <w:r>
              <w:rPr>
                <w:noProof/>
                <w:lang w:val="ru-RU" w:eastAsia="ru-RU"/>
              </w:rPr>
              <w:lastRenderedPageBreak/>
              <w:drawing>
                <wp:inline distT="0" distB="0" distL="0" distR="0" wp14:anchorId="61363218" wp14:editId="5962952A">
                  <wp:extent cx="3240000" cy="158746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ode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1587462"/>
                          </a:xfrm>
                          <a:prstGeom prst="rect">
                            <a:avLst/>
                          </a:prstGeom>
                        </pic:spPr>
                      </pic:pic>
                    </a:graphicData>
                  </a:graphic>
                </wp:inline>
              </w:drawing>
            </w:r>
          </w:p>
        </w:tc>
        <w:tc>
          <w:tcPr>
            <w:tcW w:w="4122" w:type="dxa"/>
          </w:tcPr>
          <w:p w14:paraId="6A18FCAF" w14:textId="77777777" w:rsidR="00F75127" w:rsidRDefault="00F75127" w:rsidP="00357F4F">
            <w:pPr>
              <w:keepNext/>
              <w:spacing w:before="240"/>
              <w:jc w:val="center"/>
              <w:rPr>
                <w:noProof/>
              </w:rPr>
            </w:pPr>
          </w:p>
          <w:p w14:paraId="63945EF1" w14:textId="2A7F5CC2" w:rsidR="00F75127" w:rsidRDefault="00E9593D" w:rsidP="00357F4F">
            <w:pPr>
              <w:keepNext/>
              <w:spacing w:before="240"/>
              <w:jc w:val="center"/>
              <w:rPr>
                <w:noProof/>
              </w:rPr>
            </w:pPr>
            <w:r>
              <w:rPr>
                <w:noProof/>
                <w:lang w:val="ru-RU" w:eastAsia="ru-RU"/>
              </w:rPr>
              <w:drawing>
                <wp:inline distT="0" distB="0" distL="0" distR="0" wp14:anchorId="731657CA" wp14:editId="3672B9FB">
                  <wp:extent cx="2520000" cy="1331707"/>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der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0000" cy="1331707"/>
                          </a:xfrm>
                          <a:prstGeom prst="rect">
                            <a:avLst/>
                          </a:prstGeom>
                        </pic:spPr>
                      </pic:pic>
                    </a:graphicData>
                  </a:graphic>
                </wp:inline>
              </w:drawing>
            </w:r>
          </w:p>
        </w:tc>
      </w:tr>
      <w:tr w:rsidR="00F75127" w14:paraId="0A3D2A19" w14:textId="77777777" w:rsidTr="0082798E">
        <w:trPr>
          <w:trHeight w:val="291"/>
          <w:jc w:val="center"/>
        </w:trPr>
        <w:tc>
          <w:tcPr>
            <w:tcW w:w="5238" w:type="dxa"/>
          </w:tcPr>
          <w:p w14:paraId="1D592C9C" w14:textId="77777777" w:rsidR="00F75127" w:rsidRDefault="00F75127" w:rsidP="004D5944">
            <w:pPr>
              <w:pStyle w:val="Paragraph"/>
              <w:keepNext/>
              <w:ind w:firstLine="0"/>
              <w:jc w:val="center"/>
            </w:pPr>
            <w:r>
              <w:t>(a)</w:t>
            </w:r>
          </w:p>
        </w:tc>
        <w:tc>
          <w:tcPr>
            <w:tcW w:w="4122" w:type="dxa"/>
          </w:tcPr>
          <w:p w14:paraId="01112821" w14:textId="77777777" w:rsidR="00F75127" w:rsidRDefault="00F75127" w:rsidP="004D5944">
            <w:pPr>
              <w:pStyle w:val="Paragraph"/>
              <w:keepNext/>
              <w:ind w:firstLine="0"/>
              <w:jc w:val="center"/>
            </w:pPr>
            <w:r>
              <w:t>(b)</w:t>
            </w:r>
          </w:p>
        </w:tc>
      </w:tr>
    </w:tbl>
    <w:p w14:paraId="630D9B1A" w14:textId="0968165B" w:rsidR="00F75127" w:rsidRPr="00574405" w:rsidRDefault="00F75127" w:rsidP="00F75127">
      <w:pPr>
        <w:pStyle w:val="FigureCaption"/>
        <w:spacing w:after="240"/>
        <w:rPr>
          <w:sz w:val="20"/>
        </w:rPr>
      </w:pPr>
      <w:r w:rsidRPr="008C2669">
        <w:rPr>
          <w:b/>
          <w:caps/>
          <w:szCs w:val="18"/>
        </w:rPr>
        <w:t xml:space="preserve">Figure </w:t>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SET</w:instrText>
      </w:r>
      <w:r>
        <w:rPr>
          <w:rStyle w:val="2"/>
          <w:rFonts w:ascii="Times New Roman" w:hAnsi="Times New Roman" w:cs="Times New Roman"/>
          <w:b/>
          <w:color w:val="auto"/>
          <w:sz w:val="18"/>
          <w:szCs w:val="18"/>
        </w:rPr>
        <w:instrText xml:space="preserve"> fastNum</w:instrText>
      </w:r>
      <w:r w:rsidRPr="008C2669">
        <w:rPr>
          <w:rStyle w:val="2"/>
          <w:rFonts w:ascii="Times New Roman" w:hAnsi="Times New Roman" w:cs="Times New Roman"/>
          <w:b/>
          <w:color w:val="auto"/>
          <w:sz w:val="18"/>
          <w:szCs w:val="18"/>
        </w:rPr>
        <w:instrText xml:space="preserve">_Fig </w:instrText>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SEQ Fig </w:instrText>
      </w:r>
      <w:r w:rsidRPr="008C2669">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noProof/>
          <w:color w:val="auto"/>
          <w:sz w:val="18"/>
          <w:szCs w:val="18"/>
        </w:rPr>
        <w:instrText>5</w:instrText>
      </w:r>
      <w:r w:rsidRPr="008C2669">
        <w:rPr>
          <w:rStyle w:val="2"/>
          <w:rFonts w:ascii="Times New Roman" w:hAnsi="Times New Roman" w:cs="Times New Roman"/>
          <w:b/>
          <w:color w:val="auto"/>
          <w:sz w:val="18"/>
          <w:szCs w:val="18"/>
        </w:rPr>
        <w:fldChar w:fldCharType="end"/>
      </w:r>
      <w:r w:rsidRPr="008C2669">
        <w:rPr>
          <w:rStyle w:val="2"/>
          <w:rFonts w:ascii="Times New Roman" w:hAnsi="Times New Roman" w:cs="Times New Roman"/>
          <w:b/>
          <w:color w:val="auto"/>
          <w:sz w:val="18"/>
          <w:szCs w:val="18"/>
        </w:rPr>
        <w:instrText xml:space="preserve"> </w:instrText>
      </w:r>
      <w:r w:rsidRPr="008C2669">
        <w:rPr>
          <w:rStyle w:val="2"/>
          <w:rFonts w:ascii="Times New Roman" w:hAnsi="Times New Roman" w:cs="Times New Roman"/>
          <w:b/>
          <w:color w:val="auto"/>
          <w:sz w:val="18"/>
          <w:szCs w:val="18"/>
        </w:rPr>
        <w:fldChar w:fldCharType="separate"/>
      </w:r>
      <w:bookmarkStart w:id="9" w:name="fastNum_Fig"/>
      <w:r w:rsidR="0082798E">
        <w:rPr>
          <w:rStyle w:val="2"/>
          <w:rFonts w:ascii="Times New Roman" w:hAnsi="Times New Roman" w:cs="Times New Roman"/>
          <w:b/>
          <w:noProof/>
          <w:color w:val="auto"/>
          <w:sz w:val="18"/>
          <w:szCs w:val="18"/>
        </w:rPr>
        <w:t>5</w:t>
      </w:r>
      <w:bookmarkEnd w:id="9"/>
      <w:r w:rsidRPr="008C2669">
        <w:rPr>
          <w:rStyle w:val="2"/>
          <w:rFonts w:ascii="Times New Roman" w:hAnsi="Times New Roman" w:cs="Times New Roman"/>
          <w:b/>
          <w:color w:val="auto"/>
          <w:sz w:val="18"/>
          <w:szCs w:val="18"/>
        </w:rPr>
        <w:fldChar w:fldCharType="end"/>
      </w:r>
      <w:r w:rsidRPr="008C2669">
        <w:rPr>
          <w:rStyle w:val="2"/>
          <w:rFonts w:ascii="Times New Roman" w:hAnsi="Times New Roman" w:cs="Times New Roman"/>
          <w:b/>
          <w:color w:val="auto"/>
          <w:sz w:val="18"/>
          <w:szCs w:val="18"/>
        </w:rPr>
        <w:fldChar w:fldCharType="begin"/>
      </w:r>
      <w:r w:rsidRPr="008C2669">
        <w:rPr>
          <w:rStyle w:val="2"/>
          <w:rFonts w:ascii="Times New Roman" w:hAnsi="Times New Roman" w:cs="Times New Roman"/>
          <w:b/>
          <w:color w:val="auto"/>
          <w:sz w:val="18"/>
          <w:szCs w:val="18"/>
        </w:rPr>
        <w:instrText xml:space="preserve"> REF </w:instrText>
      </w:r>
      <w:r>
        <w:rPr>
          <w:rStyle w:val="2"/>
          <w:rFonts w:ascii="Times New Roman" w:hAnsi="Times New Roman" w:cs="Times New Roman"/>
          <w:b/>
          <w:color w:val="auto"/>
          <w:sz w:val="18"/>
          <w:szCs w:val="18"/>
        </w:rPr>
        <w:instrText>fastNum</w:instrText>
      </w:r>
      <w:r w:rsidRPr="008C2669">
        <w:rPr>
          <w:rStyle w:val="2"/>
          <w:rFonts w:ascii="Times New Roman" w:hAnsi="Times New Roman" w:cs="Times New Roman"/>
          <w:b/>
          <w:color w:val="auto"/>
          <w:sz w:val="18"/>
          <w:szCs w:val="18"/>
        </w:rPr>
        <w:instrText xml:space="preserve">_Fig \* MERGEFORMAT </w:instrText>
      </w:r>
      <w:r w:rsidRPr="008C2669">
        <w:rPr>
          <w:rStyle w:val="2"/>
          <w:rFonts w:ascii="Times New Roman" w:hAnsi="Times New Roman" w:cs="Times New Roman"/>
          <w:b/>
          <w:color w:val="auto"/>
          <w:sz w:val="18"/>
          <w:szCs w:val="18"/>
        </w:rPr>
        <w:fldChar w:fldCharType="separate"/>
      </w:r>
      <w:r w:rsidR="0082798E">
        <w:rPr>
          <w:rStyle w:val="2"/>
          <w:rFonts w:ascii="Times New Roman" w:hAnsi="Times New Roman" w:cs="Times New Roman"/>
          <w:b/>
          <w:color w:val="auto"/>
          <w:sz w:val="18"/>
          <w:szCs w:val="18"/>
        </w:rPr>
        <w:t>5</w:t>
      </w:r>
      <w:r w:rsidRPr="008C2669">
        <w:rPr>
          <w:rStyle w:val="2"/>
          <w:rFonts w:ascii="Times New Roman" w:hAnsi="Times New Roman" w:cs="Times New Roman"/>
          <w:b/>
          <w:color w:val="auto"/>
          <w:sz w:val="18"/>
          <w:szCs w:val="18"/>
        </w:rPr>
        <w:fldChar w:fldCharType="end"/>
      </w:r>
      <w:r>
        <w:rPr>
          <w:b/>
          <w:caps/>
        </w:rPr>
        <w:t>.</w:t>
      </w:r>
      <w:r>
        <w:t xml:space="preserve"> Finite element model (a) and f</w:t>
      </w:r>
      <w:r w:rsidRPr="00F75127">
        <w:t>astener numbering</w:t>
      </w:r>
      <w:r>
        <w:t xml:space="preserve"> (b)</w:t>
      </w:r>
    </w:p>
    <w:p w14:paraId="0AF0EDEB" w14:textId="091DF37F" w:rsidR="00382A65" w:rsidRDefault="00E9593D" w:rsidP="00382A65">
      <w:pPr>
        <w:pStyle w:val="Paragraph"/>
      </w:pPr>
      <w:r w:rsidRPr="00E9593D">
        <w:t>Let us describe the used scenario of the assembly process.</w:t>
      </w:r>
      <w:r w:rsidR="00382A65">
        <w:t xml:space="preserve"> </w:t>
      </w:r>
      <w:r w:rsidR="000624DA" w:rsidRPr="00B51880">
        <w:rPr>
          <w:rStyle w:val="2"/>
          <w:rFonts w:ascii="Times New Roman" w:hAnsi="Times New Roman" w:cs="Times New Roman"/>
          <w:color w:val="auto"/>
          <w:sz w:val="20"/>
          <w:szCs w:val="20"/>
        </w:rPr>
        <w:t xml:space="preserve">The initial gap between the panels is </w:t>
      </w:r>
      <w:r w:rsidR="000624DA">
        <w:rPr>
          <w:rStyle w:val="2"/>
          <w:rFonts w:ascii="Times New Roman" w:hAnsi="Times New Roman" w:cs="Times New Roman"/>
          <w:color w:val="auto"/>
          <w:sz w:val="20"/>
          <w:szCs w:val="20"/>
        </w:rPr>
        <w:t xml:space="preserve">equal to </w:t>
      </w:r>
      <w:r w:rsidR="000624DA" w:rsidRPr="00B51880">
        <w:rPr>
          <w:rStyle w:val="2"/>
          <w:rFonts w:ascii="Times New Roman" w:hAnsi="Times New Roman" w:cs="Times New Roman"/>
          <w:color w:val="auto"/>
          <w:sz w:val="20"/>
          <w:szCs w:val="20"/>
        </w:rPr>
        <w:t>6 mm.</w:t>
      </w:r>
      <w:r w:rsidR="000624DA">
        <w:rPr>
          <w:rStyle w:val="2"/>
          <w:rFonts w:ascii="Times New Roman" w:hAnsi="Times New Roman" w:cs="Times New Roman"/>
          <w:color w:val="auto"/>
          <w:sz w:val="20"/>
          <w:szCs w:val="20"/>
        </w:rPr>
        <w:t xml:space="preserve"> </w:t>
      </w:r>
      <w:r w:rsidR="000624DA" w:rsidRPr="00B51880">
        <w:rPr>
          <w:rStyle w:val="2"/>
          <w:rFonts w:ascii="Times New Roman" w:hAnsi="Times New Roman" w:cs="Times New Roman"/>
          <w:color w:val="auto"/>
          <w:sz w:val="20"/>
          <w:szCs w:val="20"/>
        </w:rPr>
        <w:t>A layer of sealant of constant thickness 0.15</w:t>
      </w:r>
      <w:r w:rsidR="000624DA">
        <w:rPr>
          <w:rStyle w:val="2"/>
          <w:rFonts w:ascii="Times New Roman" w:hAnsi="Times New Roman" w:cs="Times New Roman"/>
          <w:color w:val="auto"/>
          <w:sz w:val="20"/>
          <w:szCs w:val="20"/>
        </w:rPr>
        <w:t> </w:t>
      </w:r>
      <w:r w:rsidR="000624DA" w:rsidRPr="00B51880">
        <w:rPr>
          <w:rStyle w:val="2"/>
          <w:rFonts w:ascii="Times New Roman" w:hAnsi="Times New Roman" w:cs="Times New Roman"/>
          <w:color w:val="auto"/>
          <w:sz w:val="20"/>
          <w:szCs w:val="20"/>
        </w:rPr>
        <w:t xml:space="preserve">mm </w:t>
      </w:r>
      <w:r w:rsidR="006811DB" w:rsidRPr="009333A7">
        <w:rPr>
          <w:rStyle w:val="2"/>
          <w:rFonts w:ascii="Times New Roman" w:hAnsi="Times New Roman" w:cs="Times New Roman"/>
          <w:color w:val="auto"/>
          <w:sz w:val="20"/>
          <w:szCs w:val="20"/>
        </w:rPr>
        <w:t>and viscosity</w:t>
      </w:r>
      <w:r w:rsidR="00646EDD" w:rsidRPr="009333A7">
        <w:rPr>
          <w:rStyle w:val="2"/>
          <w:rFonts w:ascii="Times New Roman" w:hAnsi="Times New Roman" w:cs="Times New Roman"/>
          <w:color w:val="auto"/>
          <w:sz w:val="20"/>
          <w:szCs w:val="20"/>
        </w:rPr>
        <w:t xml:space="preserve"> </w:t>
      </w:r>
      <w:r w:rsidR="00646EDD" w:rsidRPr="009333A7">
        <w:rPr>
          <w:rStyle w:val="2"/>
          <w:rFonts w:ascii="Times New Roman" w:hAnsi="Times New Roman" w:cs="Times New Roman"/>
          <w:i/>
          <w:iCs/>
          <w:color w:val="auto"/>
          <w:sz w:val="20"/>
          <w:szCs w:val="20"/>
        </w:rPr>
        <w:t>μ</w:t>
      </w:r>
      <w:r w:rsidR="00646EDD">
        <w:rPr>
          <w:rStyle w:val="2"/>
          <w:rFonts w:ascii="Times New Roman" w:hAnsi="Times New Roman" w:cs="Times New Roman"/>
          <w:color w:val="auto"/>
          <w:sz w:val="20"/>
          <w:szCs w:val="20"/>
        </w:rPr>
        <w:t xml:space="preserve"> = 27 Pa</w:t>
      </w:r>
      <m:oMath>
        <m:r>
          <m:rPr>
            <m:nor/>
          </m:rPr>
          <w:rPr>
            <w:rFonts w:ascii="Cambria Math" w:eastAsiaTheme="minorEastAsia" w:hAnsi="Cambria Math"/>
            <w:sz w:val="22"/>
            <w:szCs w:val="22"/>
          </w:rPr>
          <m:t>⋅</m:t>
        </m:r>
      </m:oMath>
      <w:r w:rsidR="00646EDD">
        <w:rPr>
          <w:rStyle w:val="2"/>
          <w:rFonts w:ascii="Times New Roman" w:hAnsi="Times New Roman" w:cs="Times New Roman"/>
          <w:color w:val="auto"/>
          <w:sz w:val="20"/>
          <w:szCs w:val="20"/>
        </w:rPr>
        <w:t>s</w:t>
      </w:r>
      <w:r w:rsidR="006811DB">
        <w:rPr>
          <w:rStyle w:val="2"/>
          <w:rFonts w:ascii="Times New Roman" w:hAnsi="Times New Roman" w:cs="Times New Roman"/>
          <w:color w:val="auto"/>
          <w:sz w:val="20"/>
          <w:szCs w:val="20"/>
        </w:rPr>
        <w:t xml:space="preserve"> </w:t>
      </w:r>
      <w:r w:rsidR="000624DA" w:rsidRPr="00B51880">
        <w:rPr>
          <w:rStyle w:val="2"/>
          <w:rFonts w:ascii="Times New Roman" w:hAnsi="Times New Roman" w:cs="Times New Roman"/>
          <w:color w:val="auto"/>
          <w:sz w:val="20"/>
          <w:szCs w:val="20"/>
        </w:rPr>
        <w:t xml:space="preserve">is applied to </w:t>
      </w:r>
      <w:r w:rsidR="006811DB">
        <w:rPr>
          <w:rStyle w:val="2"/>
          <w:rFonts w:ascii="Times New Roman" w:hAnsi="Times New Roman" w:cs="Times New Roman"/>
          <w:color w:val="auto"/>
          <w:sz w:val="20"/>
          <w:szCs w:val="20"/>
        </w:rPr>
        <w:t>one of the</w:t>
      </w:r>
      <w:r w:rsidR="000624DA" w:rsidRPr="00B51880">
        <w:rPr>
          <w:rStyle w:val="2"/>
          <w:rFonts w:ascii="Times New Roman" w:hAnsi="Times New Roman" w:cs="Times New Roman"/>
          <w:color w:val="auto"/>
          <w:sz w:val="20"/>
          <w:szCs w:val="20"/>
        </w:rPr>
        <w:t xml:space="preserve"> panel</w:t>
      </w:r>
      <w:r w:rsidR="006811DB">
        <w:rPr>
          <w:rStyle w:val="2"/>
          <w:rFonts w:ascii="Times New Roman" w:hAnsi="Times New Roman" w:cs="Times New Roman"/>
          <w:color w:val="auto"/>
          <w:sz w:val="20"/>
          <w:szCs w:val="20"/>
        </w:rPr>
        <w:t>s</w:t>
      </w:r>
      <w:r w:rsidR="000624DA" w:rsidRPr="00B51880">
        <w:rPr>
          <w:rStyle w:val="2"/>
          <w:rFonts w:ascii="Times New Roman" w:hAnsi="Times New Roman" w:cs="Times New Roman"/>
          <w:color w:val="auto"/>
          <w:sz w:val="20"/>
          <w:szCs w:val="20"/>
        </w:rPr>
        <w:t xml:space="preserve">. </w:t>
      </w:r>
      <w:r w:rsidR="00382A65">
        <w:t xml:space="preserve">The central </w:t>
      </w:r>
      <w:proofErr w:type="gramStart"/>
      <w:r w:rsidR="00382A65">
        <w:t xml:space="preserve">fastener (# </w:t>
      </w:r>
      <w:proofErr w:type="gramEnd"/>
      <w:r w:rsidR="00382A65">
        <w:t>8</w:t>
      </w:r>
      <w:r w:rsidR="000624DA">
        <w:t>, see Fig. </w:t>
      </w:r>
      <w:r w:rsidR="000624DA" w:rsidRPr="00357F4F">
        <w:rPr>
          <w:rStyle w:val="2"/>
          <w:rFonts w:ascii="Times New Roman" w:hAnsi="Times New Roman" w:cs="Times New Roman"/>
          <w:color w:val="auto"/>
          <w:sz w:val="20"/>
          <w:szCs w:val="20"/>
        </w:rPr>
        <w:fldChar w:fldCharType="begin"/>
      </w:r>
      <w:r w:rsidR="000624DA" w:rsidRPr="00357F4F">
        <w:rPr>
          <w:rStyle w:val="2"/>
          <w:rFonts w:ascii="Times New Roman" w:hAnsi="Times New Roman" w:cs="Times New Roman"/>
          <w:color w:val="auto"/>
          <w:sz w:val="20"/>
          <w:szCs w:val="20"/>
        </w:rPr>
        <w:instrText xml:space="preserve"> REF fastNum_Fig \* MERGEFORMAT </w:instrText>
      </w:r>
      <w:r w:rsidR="000624DA" w:rsidRPr="00357F4F">
        <w:rPr>
          <w:rStyle w:val="2"/>
          <w:rFonts w:ascii="Times New Roman" w:hAnsi="Times New Roman" w:cs="Times New Roman"/>
          <w:color w:val="auto"/>
          <w:sz w:val="20"/>
          <w:szCs w:val="20"/>
        </w:rPr>
        <w:fldChar w:fldCharType="separate"/>
      </w:r>
      <w:r w:rsidR="0082798E" w:rsidRPr="0082798E">
        <w:rPr>
          <w:rStyle w:val="2"/>
          <w:rFonts w:ascii="Times New Roman" w:hAnsi="Times New Roman" w:cs="Times New Roman"/>
          <w:bCs/>
          <w:color w:val="auto"/>
          <w:sz w:val="20"/>
          <w:szCs w:val="20"/>
        </w:rPr>
        <w:t>5</w:t>
      </w:r>
      <w:r w:rsidR="000624DA" w:rsidRPr="00357F4F">
        <w:rPr>
          <w:rStyle w:val="2"/>
          <w:rFonts w:ascii="Times New Roman" w:hAnsi="Times New Roman" w:cs="Times New Roman"/>
          <w:color w:val="auto"/>
          <w:sz w:val="20"/>
          <w:szCs w:val="20"/>
        </w:rPr>
        <w:fldChar w:fldCharType="end"/>
      </w:r>
      <w:r w:rsidR="000624DA" w:rsidRPr="00B51880">
        <w:rPr>
          <w:rStyle w:val="2"/>
          <w:rFonts w:ascii="Times New Roman" w:hAnsi="Times New Roman" w:cs="Times New Roman"/>
          <w:color w:val="auto"/>
          <w:sz w:val="20"/>
          <w:szCs w:val="20"/>
        </w:rPr>
        <w:t> (</w:t>
      </w:r>
      <w:r w:rsidR="000624DA">
        <w:rPr>
          <w:rStyle w:val="2"/>
          <w:rFonts w:ascii="Times New Roman" w:hAnsi="Times New Roman" w:cs="Times New Roman"/>
          <w:color w:val="auto"/>
          <w:sz w:val="20"/>
          <w:szCs w:val="20"/>
        </w:rPr>
        <w:t>b</w:t>
      </w:r>
      <w:r w:rsidR="000624DA" w:rsidRPr="00B51880">
        <w:rPr>
          <w:rStyle w:val="2"/>
          <w:rFonts w:ascii="Times New Roman" w:hAnsi="Times New Roman" w:cs="Times New Roman"/>
          <w:color w:val="auto"/>
          <w:sz w:val="20"/>
          <w:szCs w:val="20"/>
        </w:rPr>
        <w:t>)</w:t>
      </w:r>
      <w:r w:rsidR="00382A65">
        <w:t>) is installed first at time T</w:t>
      </w:r>
      <w:r w:rsidR="007A6BFE">
        <w:t> </w:t>
      </w:r>
      <w:r w:rsidR="00382A65">
        <w:t>=</w:t>
      </w:r>
      <w:r w:rsidR="007A6BFE">
        <w:t> </w:t>
      </w:r>
      <w:r w:rsidR="00382A65">
        <w:t>2</w:t>
      </w:r>
      <w:r w:rsidR="007A6BFE">
        <w:t> </w:t>
      </w:r>
      <w:r w:rsidR="00382A65">
        <w:t xml:space="preserve">s. Then the fasteners are installed in pairs every 5 seconds </w:t>
      </w:r>
      <w:r w:rsidR="00C71824">
        <w:t>-</w:t>
      </w:r>
      <w:r w:rsidR="000624DA">
        <w:t xml:space="preserve"> </w:t>
      </w:r>
      <w:r w:rsidR="00382A65">
        <w:t>starting with T</w:t>
      </w:r>
      <w:r w:rsidR="007A6BFE">
        <w:t> </w:t>
      </w:r>
      <w:r w:rsidR="00382A65">
        <w:t>=</w:t>
      </w:r>
      <w:r w:rsidR="007A6BFE">
        <w:t> </w:t>
      </w:r>
      <w:r w:rsidR="00382A65">
        <w:t>7, 12, 17</w:t>
      </w:r>
      <w:r w:rsidR="001914CD">
        <w:t> </w:t>
      </w:r>
      <w:r w:rsidR="00382A65">
        <w:t>s</w:t>
      </w:r>
      <w:r w:rsidR="001914CD">
        <w:t xml:space="preserve"> etc</w:t>
      </w:r>
      <w:r w:rsidR="00382A65">
        <w:t>. The installation time for each fastener is 5 seconds. During this time, the force gradually increases from 0 to 1000</w:t>
      </w:r>
      <w:r w:rsidR="007A6BFE">
        <w:t> </w:t>
      </w:r>
      <w:r w:rsidR="00382A65">
        <w:t xml:space="preserve">daN according to a third-degree polynomial. </w:t>
      </w:r>
      <w:r w:rsidR="00382275">
        <w:t xml:space="preserve">Fastener stiffness is </w:t>
      </w:r>
      <w:r w:rsidR="00382275" w:rsidRPr="00382275">
        <w:t>1000</w:t>
      </w:r>
      <w:r w:rsidR="00382275">
        <w:t> </w:t>
      </w:r>
      <w:r w:rsidR="00382275" w:rsidRPr="00382275">
        <w:t>daN/mm</w:t>
      </w:r>
      <w:r w:rsidR="00382275">
        <w:t>.</w:t>
      </w:r>
      <w:r w:rsidR="00382275" w:rsidRPr="00382275">
        <w:t xml:space="preserve"> </w:t>
      </w:r>
      <w:proofErr w:type="gramStart"/>
      <w:r w:rsidR="00666B58">
        <w:t>At time</w:t>
      </w:r>
      <w:proofErr w:type="gramEnd"/>
      <w:r w:rsidR="00666B58">
        <w:t xml:space="preserve"> T=</w:t>
      </w:r>
      <w:r w:rsidR="00382A65">
        <w:t>37 s, the last pair is installed, and at T = 42 s, all fasteners are installed completely.</w:t>
      </w:r>
    </w:p>
    <w:p w14:paraId="54979900" w14:textId="794CB61B" w:rsidR="00064255" w:rsidRPr="00166F55" w:rsidRDefault="00382A65" w:rsidP="00382A65">
      <w:pPr>
        <w:pStyle w:val="Paragraph"/>
      </w:pPr>
      <w:r>
        <w:t xml:space="preserve">Upon reaching time T = 100 s, the fasteners are removed in the same order and at the same intervals with which they were installed. </w:t>
      </w:r>
      <w:r w:rsidR="0031715A">
        <w:t>During the removal t</w:t>
      </w:r>
      <w:r>
        <w:t xml:space="preserve">he force </w:t>
      </w:r>
      <w:r w:rsidR="0031715A">
        <w:t xml:space="preserve">in fastener </w:t>
      </w:r>
      <w:r>
        <w:t xml:space="preserve">gradually decreases </w:t>
      </w:r>
      <w:r w:rsidR="0031715A">
        <w:t xml:space="preserve">to 0 </w:t>
      </w:r>
      <w:r>
        <w:t xml:space="preserve">over 5 s according to a third-degree polynomial. </w:t>
      </w:r>
      <w:proofErr w:type="gramStart"/>
      <w:r>
        <w:t>That is, first</w:t>
      </w:r>
      <w:r w:rsidR="0031715A">
        <w:t>ly</w:t>
      </w:r>
      <w:proofErr w:type="gramEnd"/>
      <w:r>
        <w:t xml:space="preserve"> the first installed </w:t>
      </w:r>
      <w:proofErr w:type="gramStart"/>
      <w:r>
        <w:t>fastener (#</w:t>
      </w:r>
      <w:proofErr w:type="gramEnd"/>
      <w:r>
        <w:t xml:space="preserve">8) is removed, then at T = 105 s </w:t>
      </w:r>
      <w:r w:rsidR="00C71824">
        <w:t>-</w:t>
      </w:r>
      <w:r>
        <w:t xml:space="preserve"> the second and </w:t>
      </w:r>
      <w:r w:rsidR="0031715A">
        <w:t xml:space="preserve">the </w:t>
      </w:r>
      <w:proofErr w:type="gramStart"/>
      <w:r>
        <w:t>third</w:t>
      </w:r>
      <w:r w:rsidR="0031715A">
        <w:t xml:space="preserve"> (#</w:t>
      </w:r>
      <w:proofErr w:type="gramEnd"/>
      <w:r w:rsidR="0031715A">
        <w:t>3 and #13)</w:t>
      </w:r>
      <w:r>
        <w:t xml:space="preserve">, at T = 110 s </w:t>
      </w:r>
      <w:r w:rsidR="00C71824">
        <w:t>-</w:t>
      </w:r>
      <w:r>
        <w:t xml:space="preserve"> the fourth and </w:t>
      </w:r>
      <w:proofErr w:type="gramStart"/>
      <w:r>
        <w:t>fifth</w:t>
      </w:r>
      <w:r w:rsidR="0031715A">
        <w:t xml:space="preserve"> (#</w:t>
      </w:r>
      <w:proofErr w:type="gramEnd"/>
      <w:r w:rsidR="0031715A">
        <w:t>2 and #14)</w:t>
      </w:r>
      <w:r>
        <w:t xml:space="preserve">, and so on. As a result, at T = 135 s </w:t>
      </w:r>
      <w:r w:rsidR="0031715A">
        <w:t xml:space="preserve">the removal of </w:t>
      </w:r>
      <w:r>
        <w:t>the last pair</w:t>
      </w:r>
      <w:r w:rsidR="0031715A">
        <w:t xml:space="preserve"> of fasteners starts</w:t>
      </w:r>
      <w:r>
        <w:t>, and at T = 140 s there are no more fasteners.</w:t>
      </w:r>
    </w:p>
    <w:p w14:paraId="557CFA9A" w14:textId="6F9C76C1" w:rsidR="00064255" w:rsidRDefault="00382A65" w:rsidP="00852283">
      <w:pPr>
        <w:pStyle w:val="Paragraph"/>
      </w:pPr>
      <w:r w:rsidRPr="00382A65">
        <w:t xml:space="preserve">The installation and removal times for each fastener are given in the </w:t>
      </w:r>
      <w:r w:rsidR="007A6BFE" w:rsidRPr="00382A65">
        <w:t>Table</w:t>
      </w:r>
      <w:r w:rsidR="007A6BFE">
        <w:t> </w:t>
      </w:r>
      <w:r w:rsidR="007A6BFE" w:rsidRPr="008C2669">
        <w:rPr>
          <w:rStyle w:val="2"/>
          <w:rFonts w:ascii="Times New Roman" w:hAnsi="Times New Roman" w:cs="Times New Roman"/>
          <w:b/>
          <w:color w:val="auto"/>
          <w:sz w:val="18"/>
          <w:szCs w:val="18"/>
        </w:rPr>
        <w:fldChar w:fldCharType="begin"/>
      </w:r>
      <w:r w:rsidR="007A6BFE" w:rsidRPr="008C2669">
        <w:rPr>
          <w:rStyle w:val="2"/>
          <w:rFonts w:ascii="Times New Roman" w:hAnsi="Times New Roman" w:cs="Times New Roman"/>
          <w:b/>
          <w:color w:val="auto"/>
          <w:sz w:val="18"/>
          <w:szCs w:val="18"/>
        </w:rPr>
        <w:instrText xml:space="preserve"> REF </w:instrText>
      </w:r>
      <w:r w:rsidR="007A6BFE">
        <w:rPr>
          <w:rStyle w:val="2"/>
          <w:rFonts w:ascii="Times New Roman" w:hAnsi="Times New Roman" w:cs="Times New Roman"/>
          <w:b/>
          <w:color w:val="auto"/>
          <w:sz w:val="18"/>
          <w:szCs w:val="18"/>
        </w:rPr>
        <w:instrText>fast</w:instrText>
      </w:r>
      <w:r w:rsidR="007A6BFE" w:rsidRPr="008C2669">
        <w:rPr>
          <w:rStyle w:val="2"/>
          <w:rFonts w:ascii="Times New Roman" w:hAnsi="Times New Roman" w:cs="Times New Roman"/>
          <w:b/>
          <w:color w:val="auto"/>
          <w:sz w:val="18"/>
          <w:szCs w:val="18"/>
        </w:rPr>
        <w:instrText>_</w:instrText>
      </w:r>
      <w:r w:rsidR="007A6BFE">
        <w:rPr>
          <w:rStyle w:val="2"/>
          <w:rFonts w:ascii="Times New Roman" w:hAnsi="Times New Roman" w:cs="Times New Roman"/>
          <w:b/>
          <w:color w:val="auto"/>
          <w:sz w:val="18"/>
          <w:szCs w:val="18"/>
        </w:rPr>
        <w:instrText>Tab</w:instrText>
      </w:r>
      <w:r w:rsidR="007A6BFE" w:rsidRPr="008C2669">
        <w:rPr>
          <w:rStyle w:val="2"/>
          <w:rFonts w:ascii="Times New Roman" w:hAnsi="Times New Roman" w:cs="Times New Roman"/>
          <w:b/>
          <w:color w:val="auto"/>
          <w:sz w:val="18"/>
          <w:szCs w:val="18"/>
        </w:rPr>
        <w:instrText xml:space="preserve"> \* MERGEFORMAT </w:instrText>
      </w:r>
      <w:r w:rsidR="007A6BFE" w:rsidRPr="008C2669">
        <w:rPr>
          <w:rStyle w:val="2"/>
          <w:rFonts w:ascii="Times New Roman" w:hAnsi="Times New Roman" w:cs="Times New Roman"/>
          <w:b/>
          <w:color w:val="auto"/>
          <w:sz w:val="18"/>
          <w:szCs w:val="18"/>
        </w:rPr>
        <w:fldChar w:fldCharType="separate"/>
      </w:r>
      <w:r w:rsidR="0082798E" w:rsidRPr="0082798E">
        <w:rPr>
          <w:rStyle w:val="2"/>
          <w:rFonts w:ascii="Times New Roman" w:hAnsi="Times New Roman" w:cs="Times New Roman"/>
          <w:bCs/>
          <w:color w:val="auto"/>
          <w:sz w:val="18"/>
          <w:szCs w:val="18"/>
        </w:rPr>
        <w:t>1</w:t>
      </w:r>
      <w:r w:rsidR="007A6BFE" w:rsidRPr="008C2669">
        <w:rPr>
          <w:rStyle w:val="2"/>
          <w:rFonts w:ascii="Times New Roman" w:hAnsi="Times New Roman" w:cs="Times New Roman"/>
          <w:b/>
          <w:color w:val="auto"/>
          <w:sz w:val="18"/>
          <w:szCs w:val="18"/>
        </w:rPr>
        <w:fldChar w:fldCharType="end"/>
      </w:r>
      <w:r w:rsidRPr="00382A65">
        <w:t>. The fasteners are numbered as shown in Fig</w:t>
      </w:r>
      <w:r w:rsidR="009441B7">
        <w:t>.</w:t>
      </w:r>
      <w:r w:rsidRPr="00382A65">
        <w:t xml:space="preserve"> </w:t>
      </w:r>
      <w:r w:rsidRPr="00382A65">
        <w:rPr>
          <w:rStyle w:val="2"/>
          <w:rFonts w:ascii="Times New Roman" w:hAnsi="Times New Roman" w:cs="Times New Roman"/>
          <w:color w:val="auto"/>
          <w:sz w:val="18"/>
          <w:szCs w:val="18"/>
        </w:rPr>
        <w:fldChar w:fldCharType="begin"/>
      </w:r>
      <w:r w:rsidRPr="00382A65">
        <w:rPr>
          <w:rStyle w:val="2"/>
          <w:rFonts w:ascii="Times New Roman" w:hAnsi="Times New Roman" w:cs="Times New Roman"/>
          <w:color w:val="auto"/>
          <w:sz w:val="18"/>
          <w:szCs w:val="18"/>
        </w:rPr>
        <w:instrText xml:space="preserve"> REF fastNum_Fig \* MERGEFORMAT </w:instrText>
      </w:r>
      <w:r w:rsidRPr="00382A65">
        <w:rPr>
          <w:rStyle w:val="2"/>
          <w:rFonts w:ascii="Times New Roman" w:hAnsi="Times New Roman" w:cs="Times New Roman"/>
          <w:color w:val="auto"/>
          <w:sz w:val="18"/>
          <w:szCs w:val="18"/>
        </w:rPr>
        <w:fldChar w:fldCharType="separate"/>
      </w:r>
      <w:r w:rsidR="0082798E" w:rsidRPr="0082798E">
        <w:rPr>
          <w:rStyle w:val="2"/>
          <w:rFonts w:ascii="Times New Roman" w:hAnsi="Times New Roman" w:cs="Times New Roman"/>
          <w:color w:val="auto"/>
          <w:sz w:val="18"/>
          <w:szCs w:val="18"/>
        </w:rPr>
        <w:t>5</w:t>
      </w:r>
      <w:r w:rsidRPr="00382A65">
        <w:rPr>
          <w:rStyle w:val="2"/>
          <w:rFonts w:ascii="Times New Roman" w:hAnsi="Times New Roman" w:cs="Times New Roman"/>
          <w:color w:val="auto"/>
          <w:sz w:val="18"/>
          <w:szCs w:val="18"/>
        </w:rPr>
        <w:fldChar w:fldCharType="end"/>
      </w:r>
      <w:r w:rsidRPr="00382A65">
        <w:rPr>
          <w:rStyle w:val="2"/>
          <w:rFonts w:ascii="Times New Roman" w:hAnsi="Times New Roman" w:cs="Times New Roman"/>
          <w:color w:val="auto"/>
          <w:sz w:val="18"/>
          <w:szCs w:val="18"/>
        </w:rPr>
        <w:t> (</w:t>
      </w:r>
      <w:r w:rsidRPr="00382A65">
        <w:t>b).</w:t>
      </w:r>
    </w:p>
    <w:p w14:paraId="50A5AC3D" w14:textId="0C4386A1" w:rsidR="0082798E" w:rsidRPr="0082798E" w:rsidRDefault="0082798E" w:rsidP="0082798E">
      <w:pPr>
        <w:pStyle w:val="TableCaption"/>
      </w:pPr>
      <w:r w:rsidRPr="0082798E">
        <w:t xml:space="preserve">TABLE </w:t>
      </w:r>
      <w:r w:rsidRPr="0082798E">
        <w:rPr>
          <w:rStyle w:val="2"/>
          <w:rFonts w:ascii="Times New Roman" w:hAnsi="Times New Roman" w:cs="Times New Roman"/>
          <w:color w:val="auto"/>
          <w:sz w:val="18"/>
          <w:szCs w:val="18"/>
          <w:lang w:bidi="ar-SA"/>
        </w:rPr>
        <w:fldChar w:fldCharType="begin"/>
      </w:r>
      <w:r w:rsidRPr="0082798E">
        <w:rPr>
          <w:rStyle w:val="2"/>
          <w:rFonts w:ascii="Times New Roman" w:hAnsi="Times New Roman" w:cs="Times New Roman"/>
          <w:color w:val="auto"/>
          <w:sz w:val="18"/>
          <w:szCs w:val="18"/>
          <w:lang w:bidi="ar-SA"/>
        </w:rPr>
        <w:instrText xml:space="preserve"> SET fast_Tab </w:instrText>
      </w:r>
      <w:r w:rsidRPr="0082798E">
        <w:rPr>
          <w:rStyle w:val="2"/>
          <w:rFonts w:ascii="Times New Roman" w:hAnsi="Times New Roman" w:cs="Times New Roman"/>
          <w:color w:val="auto"/>
          <w:sz w:val="18"/>
          <w:szCs w:val="18"/>
          <w:lang w:bidi="ar-SA"/>
        </w:rPr>
        <w:fldChar w:fldCharType="begin"/>
      </w:r>
      <w:r w:rsidRPr="0082798E">
        <w:rPr>
          <w:rStyle w:val="2"/>
          <w:rFonts w:ascii="Times New Roman" w:hAnsi="Times New Roman" w:cs="Times New Roman"/>
          <w:color w:val="auto"/>
          <w:sz w:val="18"/>
          <w:szCs w:val="18"/>
          <w:lang w:bidi="ar-SA"/>
        </w:rPr>
        <w:instrText xml:space="preserve"> SEQ Tab </w:instrText>
      </w:r>
      <w:r w:rsidRPr="0082798E">
        <w:rPr>
          <w:rStyle w:val="2"/>
          <w:rFonts w:ascii="Times New Roman" w:hAnsi="Times New Roman" w:cs="Times New Roman"/>
          <w:color w:val="auto"/>
          <w:sz w:val="18"/>
          <w:szCs w:val="18"/>
          <w:lang w:bidi="ar-SA"/>
        </w:rPr>
        <w:fldChar w:fldCharType="separate"/>
      </w:r>
      <w:r w:rsidRPr="0082798E">
        <w:rPr>
          <w:rStyle w:val="2"/>
          <w:rFonts w:ascii="Times New Roman" w:hAnsi="Times New Roman" w:cs="Times New Roman"/>
          <w:color w:val="auto"/>
          <w:sz w:val="18"/>
          <w:szCs w:val="18"/>
          <w:lang w:bidi="ar-SA"/>
        </w:rPr>
        <w:instrText>1</w:instrText>
      </w:r>
      <w:r w:rsidRPr="0082798E">
        <w:rPr>
          <w:rStyle w:val="2"/>
          <w:rFonts w:ascii="Times New Roman" w:hAnsi="Times New Roman" w:cs="Times New Roman"/>
          <w:color w:val="auto"/>
          <w:sz w:val="18"/>
          <w:szCs w:val="18"/>
          <w:lang w:bidi="ar-SA"/>
        </w:rPr>
        <w:fldChar w:fldCharType="end"/>
      </w:r>
      <w:r w:rsidRPr="0082798E">
        <w:rPr>
          <w:rStyle w:val="2"/>
          <w:rFonts w:ascii="Times New Roman" w:hAnsi="Times New Roman" w:cs="Times New Roman"/>
          <w:color w:val="auto"/>
          <w:sz w:val="18"/>
          <w:szCs w:val="18"/>
          <w:lang w:bidi="ar-SA"/>
        </w:rPr>
        <w:instrText xml:space="preserve"> </w:instrText>
      </w:r>
      <w:r w:rsidRPr="0082798E">
        <w:rPr>
          <w:rStyle w:val="2"/>
          <w:rFonts w:ascii="Times New Roman" w:hAnsi="Times New Roman" w:cs="Times New Roman"/>
          <w:color w:val="auto"/>
          <w:sz w:val="18"/>
          <w:szCs w:val="18"/>
          <w:lang w:bidi="ar-SA"/>
        </w:rPr>
        <w:fldChar w:fldCharType="separate"/>
      </w:r>
      <w:bookmarkStart w:id="10" w:name="fast_Tab"/>
      <w:r w:rsidRPr="0082798E">
        <w:rPr>
          <w:rStyle w:val="2"/>
          <w:rFonts w:ascii="Times New Roman" w:hAnsi="Times New Roman" w:cs="Times New Roman"/>
          <w:color w:val="auto"/>
          <w:sz w:val="18"/>
          <w:szCs w:val="18"/>
          <w:lang w:bidi="ar-SA"/>
        </w:rPr>
        <w:t>1</w:t>
      </w:r>
      <w:bookmarkEnd w:id="10"/>
      <w:r w:rsidRPr="0082798E">
        <w:rPr>
          <w:rStyle w:val="2"/>
          <w:rFonts w:ascii="Times New Roman" w:hAnsi="Times New Roman" w:cs="Times New Roman"/>
          <w:color w:val="auto"/>
          <w:sz w:val="18"/>
          <w:szCs w:val="18"/>
          <w:lang w:bidi="ar-SA"/>
        </w:rPr>
        <w:fldChar w:fldCharType="end"/>
      </w:r>
      <w:r w:rsidRPr="0082798E">
        <w:rPr>
          <w:rStyle w:val="2"/>
          <w:rFonts w:ascii="Times New Roman" w:hAnsi="Times New Roman" w:cs="Times New Roman"/>
          <w:color w:val="auto"/>
          <w:sz w:val="18"/>
          <w:szCs w:val="18"/>
          <w:lang w:bidi="ar-SA"/>
        </w:rPr>
        <w:fldChar w:fldCharType="begin"/>
      </w:r>
      <w:r w:rsidRPr="0082798E">
        <w:rPr>
          <w:rStyle w:val="2"/>
          <w:rFonts w:ascii="Times New Roman" w:hAnsi="Times New Roman" w:cs="Times New Roman"/>
          <w:color w:val="auto"/>
          <w:sz w:val="18"/>
          <w:szCs w:val="18"/>
          <w:lang w:bidi="ar-SA"/>
        </w:rPr>
        <w:instrText xml:space="preserve"> REF fast_Tab \* MERGEFORMAT </w:instrText>
      </w:r>
      <w:r w:rsidRPr="0082798E">
        <w:rPr>
          <w:rStyle w:val="2"/>
          <w:rFonts w:ascii="Times New Roman" w:hAnsi="Times New Roman" w:cs="Times New Roman"/>
          <w:color w:val="auto"/>
          <w:sz w:val="18"/>
          <w:szCs w:val="18"/>
          <w:lang w:bidi="ar-SA"/>
        </w:rPr>
        <w:fldChar w:fldCharType="separate"/>
      </w:r>
      <w:r w:rsidRPr="0082798E">
        <w:rPr>
          <w:rStyle w:val="2"/>
          <w:rFonts w:ascii="Times New Roman" w:hAnsi="Times New Roman" w:cs="Times New Roman"/>
          <w:color w:val="auto"/>
          <w:sz w:val="18"/>
          <w:szCs w:val="18"/>
          <w:lang w:bidi="ar-SA"/>
        </w:rPr>
        <w:t>1</w:t>
      </w:r>
      <w:r w:rsidRPr="0082798E">
        <w:rPr>
          <w:rStyle w:val="2"/>
          <w:rFonts w:ascii="Times New Roman" w:hAnsi="Times New Roman" w:cs="Times New Roman"/>
          <w:color w:val="auto"/>
          <w:sz w:val="18"/>
          <w:szCs w:val="18"/>
          <w:lang w:bidi="ar-SA"/>
        </w:rPr>
        <w:fldChar w:fldCharType="end"/>
      </w:r>
      <w:r w:rsidRPr="0082798E">
        <w:t xml:space="preserve"> Fastener installation and removal schedule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1701"/>
        <w:gridCol w:w="1843"/>
        <w:gridCol w:w="1554"/>
      </w:tblGrid>
      <w:tr w:rsidR="009F002E" w:rsidRPr="00AB7D5B" w14:paraId="2E1B6DAC" w14:textId="77777777" w:rsidTr="0080740C">
        <w:trPr>
          <w:cantSplit/>
          <w:jc w:val="center"/>
        </w:trPr>
        <w:tc>
          <w:tcPr>
            <w:tcW w:w="1843" w:type="dxa"/>
            <w:tcBorders>
              <w:top w:val="single" w:sz="4" w:space="0" w:color="auto"/>
              <w:left w:val="nil"/>
              <w:bottom w:val="single" w:sz="4" w:space="0" w:color="auto"/>
              <w:right w:val="nil"/>
            </w:tcBorders>
            <w:vAlign w:val="center"/>
          </w:tcPr>
          <w:p w14:paraId="7775BD5F" w14:textId="176C06F2" w:rsidR="009F002E" w:rsidRPr="00AB7D5B" w:rsidRDefault="009F002E" w:rsidP="00D706B3">
            <w:pPr>
              <w:pStyle w:val="Paragraph"/>
              <w:keepNext/>
              <w:ind w:firstLine="0"/>
              <w:jc w:val="center"/>
              <w:rPr>
                <w:b/>
                <w:sz w:val="18"/>
                <w:szCs w:val="18"/>
              </w:rPr>
            </w:pPr>
            <w:r w:rsidRPr="00AB7D5B">
              <w:rPr>
                <w:b/>
                <w:sz w:val="18"/>
                <w:szCs w:val="18"/>
              </w:rPr>
              <w:t>Fastener number</w:t>
            </w:r>
          </w:p>
        </w:tc>
        <w:tc>
          <w:tcPr>
            <w:tcW w:w="1701" w:type="dxa"/>
            <w:tcBorders>
              <w:top w:val="single" w:sz="4" w:space="0" w:color="auto"/>
              <w:left w:val="nil"/>
              <w:bottom w:val="single" w:sz="4" w:space="0" w:color="auto"/>
              <w:right w:val="nil"/>
            </w:tcBorders>
            <w:vAlign w:val="center"/>
          </w:tcPr>
          <w:p w14:paraId="6F2836C6" w14:textId="77777777" w:rsidR="00AB7D5B" w:rsidRDefault="009F002E" w:rsidP="00D706B3">
            <w:pPr>
              <w:pStyle w:val="Paragraph"/>
              <w:keepNext/>
              <w:ind w:firstLine="0"/>
              <w:jc w:val="center"/>
              <w:rPr>
                <w:b/>
                <w:sz w:val="18"/>
                <w:szCs w:val="18"/>
              </w:rPr>
            </w:pPr>
            <w:r w:rsidRPr="00AB7D5B">
              <w:rPr>
                <w:b/>
                <w:sz w:val="18"/>
                <w:szCs w:val="18"/>
              </w:rPr>
              <w:t xml:space="preserve">Start </w:t>
            </w:r>
          </w:p>
          <w:p w14:paraId="7AEEEE1A" w14:textId="41262362" w:rsidR="009F002E" w:rsidRPr="00AB7D5B" w:rsidRDefault="009F002E" w:rsidP="00D706B3">
            <w:pPr>
              <w:pStyle w:val="Paragraph"/>
              <w:keepNext/>
              <w:ind w:firstLine="0"/>
              <w:jc w:val="center"/>
              <w:rPr>
                <w:b/>
                <w:sz w:val="18"/>
                <w:szCs w:val="18"/>
              </w:rPr>
            </w:pPr>
            <w:r w:rsidRPr="00AB7D5B">
              <w:rPr>
                <w:b/>
                <w:sz w:val="18"/>
                <w:szCs w:val="18"/>
              </w:rPr>
              <w:t>of installation, s</w:t>
            </w:r>
          </w:p>
        </w:tc>
        <w:tc>
          <w:tcPr>
            <w:tcW w:w="1701" w:type="dxa"/>
            <w:tcBorders>
              <w:top w:val="single" w:sz="4" w:space="0" w:color="auto"/>
              <w:left w:val="nil"/>
              <w:bottom w:val="single" w:sz="4" w:space="0" w:color="auto"/>
              <w:right w:val="nil"/>
            </w:tcBorders>
          </w:tcPr>
          <w:p w14:paraId="0BD636C8" w14:textId="77777777" w:rsidR="00AB7D5B" w:rsidRDefault="009F002E" w:rsidP="00D706B3">
            <w:pPr>
              <w:pStyle w:val="Paragraph"/>
              <w:keepNext/>
              <w:ind w:firstLine="0"/>
              <w:jc w:val="center"/>
              <w:rPr>
                <w:b/>
                <w:sz w:val="18"/>
                <w:szCs w:val="18"/>
              </w:rPr>
            </w:pPr>
            <w:r w:rsidRPr="00AB7D5B">
              <w:rPr>
                <w:b/>
                <w:sz w:val="18"/>
                <w:szCs w:val="18"/>
              </w:rPr>
              <w:t xml:space="preserve">End </w:t>
            </w:r>
          </w:p>
          <w:p w14:paraId="70593841" w14:textId="74CA3167" w:rsidR="009F002E" w:rsidRPr="00AB7D5B" w:rsidRDefault="009F002E" w:rsidP="00D706B3">
            <w:pPr>
              <w:pStyle w:val="Paragraph"/>
              <w:keepNext/>
              <w:ind w:firstLine="0"/>
              <w:jc w:val="center"/>
              <w:rPr>
                <w:b/>
                <w:sz w:val="18"/>
                <w:szCs w:val="18"/>
              </w:rPr>
            </w:pPr>
            <w:r w:rsidRPr="00AB7D5B">
              <w:rPr>
                <w:b/>
                <w:sz w:val="18"/>
                <w:szCs w:val="18"/>
              </w:rPr>
              <w:t>of installation, s</w:t>
            </w:r>
          </w:p>
        </w:tc>
        <w:tc>
          <w:tcPr>
            <w:tcW w:w="1843" w:type="dxa"/>
            <w:tcBorders>
              <w:top w:val="single" w:sz="4" w:space="0" w:color="auto"/>
              <w:left w:val="nil"/>
              <w:bottom w:val="single" w:sz="4" w:space="0" w:color="auto"/>
              <w:right w:val="nil"/>
            </w:tcBorders>
          </w:tcPr>
          <w:p w14:paraId="07FB251E" w14:textId="77777777" w:rsidR="00AB7D5B" w:rsidRDefault="009F002E" w:rsidP="00AB7D5B">
            <w:pPr>
              <w:pStyle w:val="Paragraph"/>
              <w:keepNext/>
              <w:ind w:firstLine="0"/>
              <w:jc w:val="center"/>
              <w:rPr>
                <w:b/>
                <w:sz w:val="18"/>
                <w:szCs w:val="18"/>
              </w:rPr>
            </w:pPr>
            <w:r w:rsidRPr="00AB7D5B">
              <w:rPr>
                <w:b/>
                <w:sz w:val="18"/>
                <w:szCs w:val="18"/>
              </w:rPr>
              <w:t xml:space="preserve">Start </w:t>
            </w:r>
          </w:p>
          <w:p w14:paraId="56E942F2" w14:textId="34003B99" w:rsidR="009F002E" w:rsidRPr="00AB7D5B" w:rsidRDefault="009F002E" w:rsidP="00AB7D5B">
            <w:pPr>
              <w:pStyle w:val="Paragraph"/>
              <w:keepNext/>
              <w:ind w:firstLine="0"/>
              <w:jc w:val="center"/>
              <w:rPr>
                <w:b/>
                <w:sz w:val="18"/>
                <w:szCs w:val="18"/>
              </w:rPr>
            </w:pPr>
            <w:r w:rsidRPr="00AB7D5B">
              <w:rPr>
                <w:b/>
                <w:sz w:val="18"/>
                <w:szCs w:val="18"/>
              </w:rPr>
              <w:t>of removal,</w:t>
            </w:r>
            <w:r w:rsidR="00065811" w:rsidRPr="00AB7D5B">
              <w:rPr>
                <w:b/>
                <w:sz w:val="18"/>
                <w:szCs w:val="18"/>
              </w:rPr>
              <w:t xml:space="preserve"> s</w:t>
            </w:r>
          </w:p>
        </w:tc>
        <w:tc>
          <w:tcPr>
            <w:tcW w:w="1554" w:type="dxa"/>
            <w:tcBorders>
              <w:top w:val="single" w:sz="4" w:space="0" w:color="auto"/>
              <w:left w:val="nil"/>
              <w:bottom w:val="single" w:sz="4" w:space="0" w:color="auto"/>
              <w:right w:val="nil"/>
            </w:tcBorders>
            <w:vAlign w:val="center"/>
          </w:tcPr>
          <w:p w14:paraId="5D6E82F9" w14:textId="77777777" w:rsidR="00AB7D5B" w:rsidRDefault="009F002E" w:rsidP="00AB7D5B">
            <w:pPr>
              <w:pStyle w:val="Paragraph"/>
              <w:keepNext/>
              <w:ind w:firstLine="0"/>
              <w:jc w:val="center"/>
              <w:rPr>
                <w:b/>
                <w:sz w:val="18"/>
                <w:szCs w:val="18"/>
              </w:rPr>
            </w:pPr>
            <w:r w:rsidRPr="00AB7D5B">
              <w:rPr>
                <w:b/>
                <w:sz w:val="18"/>
                <w:szCs w:val="18"/>
              </w:rPr>
              <w:t xml:space="preserve">End </w:t>
            </w:r>
          </w:p>
          <w:p w14:paraId="29D010A6" w14:textId="3CC14485" w:rsidR="009F002E" w:rsidRPr="00AB7D5B" w:rsidRDefault="009F002E" w:rsidP="00AB7D5B">
            <w:pPr>
              <w:pStyle w:val="Paragraph"/>
              <w:keepNext/>
              <w:ind w:firstLine="0"/>
              <w:jc w:val="center"/>
              <w:rPr>
                <w:b/>
                <w:sz w:val="18"/>
                <w:szCs w:val="18"/>
              </w:rPr>
            </w:pPr>
            <w:r w:rsidRPr="00AB7D5B">
              <w:rPr>
                <w:b/>
                <w:sz w:val="18"/>
                <w:szCs w:val="18"/>
              </w:rPr>
              <w:t>of removal, s</w:t>
            </w:r>
          </w:p>
        </w:tc>
      </w:tr>
      <w:tr w:rsidR="00065811" w:rsidRPr="005A0E21" w14:paraId="309DA009" w14:textId="77777777" w:rsidTr="00AB7D5B">
        <w:trPr>
          <w:cantSplit/>
          <w:jc w:val="center"/>
        </w:trPr>
        <w:tc>
          <w:tcPr>
            <w:tcW w:w="1843" w:type="dxa"/>
            <w:tcBorders>
              <w:top w:val="single" w:sz="4" w:space="0" w:color="auto"/>
              <w:left w:val="nil"/>
              <w:bottom w:val="nil"/>
              <w:right w:val="nil"/>
            </w:tcBorders>
          </w:tcPr>
          <w:p w14:paraId="42EDCED3" w14:textId="73F46888" w:rsidR="00065811" w:rsidRPr="005A0E21" w:rsidRDefault="00E9593D" w:rsidP="00065811">
            <w:pPr>
              <w:pStyle w:val="Paragraph"/>
              <w:keepNext/>
              <w:ind w:firstLine="0"/>
              <w:jc w:val="center"/>
            </w:pPr>
            <w:r>
              <w:t>#</w:t>
            </w:r>
            <w:r w:rsidR="00065811">
              <w:t>8</w:t>
            </w:r>
          </w:p>
        </w:tc>
        <w:tc>
          <w:tcPr>
            <w:tcW w:w="1701" w:type="dxa"/>
            <w:tcBorders>
              <w:top w:val="single" w:sz="4" w:space="0" w:color="auto"/>
              <w:left w:val="nil"/>
              <w:bottom w:val="nil"/>
              <w:right w:val="nil"/>
            </w:tcBorders>
          </w:tcPr>
          <w:p w14:paraId="38244A39" w14:textId="75832BAF" w:rsidR="00065811" w:rsidRPr="005A0E21" w:rsidRDefault="00065811" w:rsidP="00065811">
            <w:pPr>
              <w:pStyle w:val="Paragraph"/>
              <w:keepNext/>
              <w:ind w:firstLine="0"/>
              <w:jc w:val="center"/>
            </w:pPr>
            <w:r>
              <w:t>2</w:t>
            </w:r>
          </w:p>
        </w:tc>
        <w:tc>
          <w:tcPr>
            <w:tcW w:w="1701" w:type="dxa"/>
            <w:tcBorders>
              <w:top w:val="single" w:sz="4" w:space="0" w:color="auto"/>
              <w:left w:val="nil"/>
              <w:bottom w:val="nil"/>
              <w:right w:val="nil"/>
            </w:tcBorders>
          </w:tcPr>
          <w:p w14:paraId="2F710743" w14:textId="76DC073B" w:rsidR="00065811" w:rsidRPr="005A0E21" w:rsidRDefault="00065811" w:rsidP="00065811">
            <w:pPr>
              <w:pStyle w:val="Paragraph"/>
              <w:keepNext/>
              <w:ind w:firstLine="0"/>
              <w:jc w:val="center"/>
            </w:pPr>
            <w:r>
              <w:t>7</w:t>
            </w:r>
          </w:p>
        </w:tc>
        <w:tc>
          <w:tcPr>
            <w:tcW w:w="1843" w:type="dxa"/>
            <w:tcBorders>
              <w:top w:val="single" w:sz="4" w:space="0" w:color="auto"/>
              <w:left w:val="nil"/>
              <w:bottom w:val="nil"/>
              <w:right w:val="nil"/>
            </w:tcBorders>
          </w:tcPr>
          <w:p w14:paraId="785D5B2D" w14:textId="27F22035" w:rsidR="00065811" w:rsidRDefault="00065811" w:rsidP="00065811">
            <w:pPr>
              <w:pStyle w:val="Paragraph"/>
              <w:keepNext/>
              <w:ind w:firstLine="0"/>
              <w:jc w:val="center"/>
            </w:pPr>
            <w:r>
              <w:t>100</w:t>
            </w:r>
          </w:p>
        </w:tc>
        <w:tc>
          <w:tcPr>
            <w:tcW w:w="1554" w:type="dxa"/>
            <w:tcBorders>
              <w:top w:val="single" w:sz="4" w:space="0" w:color="auto"/>
              <w:left w:val="nil"/>
              <w:bottom w:val="nil"/>
              <w:right w:val="nil"/>
            </w:tcBorders>
          </w:tcPr>
          <w:p w14:paraId="634030D1" w14:textId="2699427B" w:rsidR="00065811" w:rsidRPr="005A0E21" w:rsidRDefault="00065811" w:rsidP="00065811">
            <w:pPr>
              <w:pStyle w:val="Paragraph"/>
              <w:keepNext/>
              <w:ind w:firstLine="0"/>
              <w:jc w:val="center"/>
            </w:pPr>
            <w:r>
              <w:t>105</w:t>
            </w:r>
          </w:p>
        </w:tc>
      </w:tr>
      <w:tr w:rsidR="00065811" w:rsidRPr="005A0E21" w14:paraId="6EFC49D2" w14:textId="77777777" w:rsidTr="00AB7D5B">
        <w:trPr>
          <w:cantSplit/>
          <w:jc w:val="center"/>
        </w:trPr>
        <w:tc>
          <w:tcPr>
            <w:tcW w:w="1843" w:type="dxa"/>
            <w:tcBorders>
              <w:top w:val="nil"/>
              <w:left w:val="nil"/>
              <w:bottom w:val="nil"/>
              <w:right w:val="nil"/>
            </w:tcBorders>
          </w:tcPr>
          <w:p w14:paraId="2A115881" w14:textId="79EE6A51" w:rsidR="00065811" w:rsidRPr="00D47AC9" w:rsidRDefault="00E9593D" w:rsidP="00065811">
            <w:pPr>
              <w:pStyle w:val="Paragraph"/>
              <w:keepNext/>
              <w:ind w:firstLine="0"/>
              <w:jc w:val="center"/>
              <w:rPr>
                <w:highlight w:val="yellow"/>
              </w:rPr>
            </w:pPr>
            <w:proofErr w:type="gramStart"/>
            <w:r w:rsidRPr="007324B0">
              <w:t>#</w:t>
            </w:r>
            <w:r w:rsidR="00065811" w:rsidRPr="007324B0">
              <w:t xml:space="preserve">3, </w:t>
            </w:r>
            <w:r w:rsidRPr="007324B0">
              <w:t>#</w:t>
            </w:r>
            <w:proofErr w:type="gramEnd"/>
            <w:r w:rsidR="00065811" w:rsidRPr="007324B0">
              <w:t>13</w:t>
            </w:r>
          </w:p>
        </w:tc>
        <w:tc>
          <w:tcPr>
            <w:tcW w:w="1701" w:type="dxa"/>
            <w:tcBorders>
              <w:top w:val="nil"/>
              <w:left w:val="nil"/>
              <w:bottom w:val="nil"/>
              <w:right w:val="nil"/>
            </w:tcBorders>
          </w:tcPr>
          <w:p w14:paraId="767D2187" w14:textId="2D32B5A8" w:rsidR="00065811" w:rsidRPr="005A0E21" w:rsidRDefault="00065811" w:rsidP="00065811">
            <w:pPr>
              <w:pStyle w:val="Paragraph"/>
              <w:keepNext/>
              <w:ind w:firstLine="0"/>
              <w:jc w:val="center"/>
            </w:pPr>
            <w:r>
              <w:t>7</w:t>
            </w:r>
          </w:p>
        </w:tc>
        <w:tc>
          <w:tcPr>
            <w:tcW w:w="1701" w:type="dxa"/>
            <w:tcBorders>
              <w:top w:val="nil"/>
              <w:left w:val="nil"/>
              <w:bottom w:val="nil"/>
              <w:right w:val="nil"/>
            </w:tcBorders>
          </w:tcPr>
          <w:p w14:paraId="4006ED56" w14:textId="105435BA" w:rsidR="00065811" w:rsidRPr="005A0E21" w:rsidRDefault="00065811" w:rsidP="00065811">
            <w:pPr>
              <w:pStyle w:val="Paragraph"/>
              <w:keepNext/>
              <w:ind w:firstLine="0"/>
              <w:jc w:val="center"/>
            </w:pPr>
            <w:r>
              <w:t>12</w:t>
            </w:r>
          </w:p>
        </w:tc>
        <w:tc>
          <w:tcPr>
            <w:tcW w:w="1843" w:type="dxa"/>
            <w:tcBorders>
              <w:top w:val="nil"/>
              <w:left w:val="nil"/>
              <w:bottom w:val="nil"/>
              <w:right w:val="nil"/>
            </w:tcBorders>
          </w:tcPr>
          <w:p w14:paraId="3087BCC8" w14:textId="0ECA64CD" w:rsidR="00065811" w:rsidRDefault="00065811" w:rsidP="00065811">
            <w:pPr>
              <w:pStyle w:val="Paragraph"/>
              <w:keepNext/>
              <w:ind w:firstLine="0"/>
              <w:jc w:val="center"/>
            </w:pPr>
            <w:r>
              <w:t>105</w:t>
            </w:r>
          </w:p>
        </w:tc>
        <w:tc>
          <w:tcPr>
            <w:tcW w:w="1554" w:type="dxa"/>
            <w:tcBorders>
              <w:top w:val="nil"/>
              <w:left w:val="nil"/>
              <w:bottom w:val="nil"/>
              <w:right w:val="nil"/>
            </w:tcBorders>
          </w:tcPr>
          <w:p w14:paraId="397C41FD" w14:textId="4726BAF0" w:rsidR="00065811" w:rsidRPr="005A0E21" w:rsidRDefault="00065811" w:rsidP="00065811">
            <w:pPr>
              <w:pStyle w:val="Paragraph"/>
              <w:keepNext/>
              <w:ind w:firstLine="0"/>
              <w:jc w:val="center"/>
            </w:pPr>
            <w:r>
              <w:t>110</w:t>
            </w:r>
          </w:p>
        </w:tc>
      </w:tr>
      <w:tr w:rsidR="00065811" w:rsidRPr="005A0E21" w14:paraId="530B1CAF" w14:textId="77777777" w:rsidTr="00AB7D5B">
        <w:trPr>
          <w:cantSplit/>
          <w:trHeight w:val="237"/>
          <w:jc w:val="center"/>
        </w:trPr>
        <w:tc>
          <w:tcPr>
            <w:tcW w:w="1843" w:type="dxa"/>
            <w:tcBorders>
              <w:top w:val="nil"/>
              <w:left w:val="nil"/>
              <w:bottom w:val="nil"/>
              <w:right w:val="nil"/>
            </w:tcBorders>
          </w:tcPr>
          <w:p w14:paraId="5FA8DEFE" w14:textId="398A745F" w:rsidR="00065811" w:rsidRPr="00D47AC9" w:rsidRDefault="00E9593D" w:rsidP="00065811">
            <w:pPr>
              <w:pStyle w:val="Paragraph"/>
              <w:keepNext/>
              <w:ind w:firstLine="0"/>
              <w:jc w:val="center"/>
              <w:rPr>
                <w:highlight w:val="yellow"/>
              </w:rPr>
            </w:pPr>
            <w:proofErr w:type="gramStart"/>
            <w:r w:rsidRPr="007324B0">
              <w:t>#</w:t>
            </w:r>
            <w:r w:rsidR="007324B0">
              <w:t>2</w:t>
            </w:r>
            <w:r w:rsidR="00065811" w:rsidRPr="007324B0">
              <w:t xml:space="preserve">, </w:t>
            </w:r>
            <w:r w:rsidRPr="007324B0">
              <w:t>#</w:t>
            </w:r>
            <w:proofErr w:type="gramEnd"/>
            <w:r w:rsidR="007324B0">
              <w:t>14</w:t>
            </w:r>
          </w:p>
        </w:tc>
        <w:tc>
          <w:tcPr>
            <w:tcW w:w="1701" w:type="dxa"/>
            <w:tcBorders>
              <w:top w:val="nil"/>
              <w:left w:val="nil"/>
              <w:bottom w:val="nil"/>
              <w:right w:val="nil"/>
            </w:tcBorders>
          </w:tcPr>
          <w:p w14:paraId="6C7FB114" w14:textId="082FD2C6" w:rsidR="00065811" w:rsidRPr="005A0E21" w:rsidRDefault="00065811" w:rsidP="00065811">
            <w:pPr>
              <w:pStyle w:val="Paragraph"/>
              <w:keepNext/>
              <w:ind w:firstLine="0"/>
              <w:jc w:val="center"/>
            </w:pPr>
            <w:r>
              <w:t>12</w:t>
            </w:r>
          </w:p>
        </w:tc>
        <w:tc>
          <w:tcPr>
            <w:tcW w:w="1701" w:type="dxa"/>
            <w:tcBorders>
              <w:top w:val="nil"/>
              <w:left w:val="nil"/>
              <w:bottom w:val="nil"/>
              <w:right w:val="nil"/>
            </w:tcBorders>
          </w:tcPr>
          <w:p w14:paraId="6674622B" w14:textId="2EFCB7C3" w:rsidR="00065811" w:rsidRPr="005A0E21" w:rsidRDefault="00065811" w:rsidP="00065811">
            <w:pPr>
              <w:pStyle w:val="Paragraph"/>
              <w:keepNext/>
              <w:ind w:firstLine="0"/>
              <w:jc w:val="center"/>
            </w:pPr>
            <w:r>
              <w:t>17</w:t>
            </w:r>
          </w:p>
        </w:tc>
        <w:tc>
          <w:tcPr>
            <w:tcW w:w="1843" w:type="dxa"/>
            <w:tcBorders>
              <w:top w:val="nil"/>
              <w:left w:val="nil"/>
              <w:bottom w:val="nil"/>
              <w:right w:val="nil"/>
            </w:tcBorders>
          </w:tcPr>
          <w:p w14:paraId="69FF16E2" w14:textId="0589D442" w:rsidR="00065811" w:rsidRDefault="00065811" w:rsidP="00065811">
            <w:pPr>
              <w:pStyle w:val="Paragraph"/>
              <w:keepNext/>
              <w:ind w:firstLine="0"/>
              <w:jc w:val="center"/>
            </w:pPr>
            <w:r>
              <w:t>110</w:t>
            </w:r>
          </w:p>
        </w:tc>
        <w:tc>
          <w:tcPr>
            <w:tcW w:w="1554" w:type="dxa"/>
            <w:tcBorders>
              <w:top w:val="nil"/>
              <w:left w:val="nil"/>
              <w:bottom w:val="nil"/>
              <w:right w:val="nil"/>
            </w:tcBorders>
          </w:tcPr>
          <w:p w14:paraId="79B9414D" w14:textId="73874C5C" w:rsidR="00065811" w:rsidRPr="005A0E21" w:rsidRDefault="00065811" w:rsidP="00065811">
            <w:pPr>
              <w:pStyle w:val="Paragraph"/>
              <w:keepNext/>
              <w:ind w:firstLine="0"/>
              <w:jc w:val="center"/>
            </w:pPr>
            <w:r>
              <w:t>115</w:t>
            </w:r>
          </w:p>
        </w:tc>
      </w:tr>
      <w:tr w:rsidR="00065811" w:rsidRPr="005A0E21" w14:paraId="753BF594" w14:textId="77777777" w:rsidTr="00AB7D5B">
        <w:trPr>
          <w:cantSplit/>
          <w:trHeight w:val="237"/>
          <w:jc w:val="center"/>
        </w:trPr>
        <w:tc>
          <w:tcPr>
            <w:tcW w:w="1843" w:type="dxa"/>
            <w:tcBorders>
              <w:top w:val="nil"/>
              <w:left w:val="nil"/>
              <w:bottom w:val="nil"/>
              <w:right w:val="nil"/>
            </w:tcBorders>
          </w:tcPr>
          <w:p w14:paraId="533BE6C7" w14:textId="7D416128" w:rsidR="00065811" w:rsidRPr="007324B0" w:rsidRDefault="00E9593D" w:rsidP="00065811">
            <w:pPr>
              <w:pStyle w:val="Paragraph"/>
              <w:keepNext/>
              <w:ind w:firstLine="0"/>
              <w:jc w:val="center"/>
            </w:pPr>
            <w:proofErr w:type="gramStart"/>
            <w:r w:rsidRPr="007324B0">
              <w:t>#</w:t>
            </w:r>
            <w:r w:rsidR="007324B0" w:rsidRPr="007324B0">
              <w:t>7</w:t>
            </w:r>
            <w:r w:rsidR="00065811" w:rsidRPr="007324B0">
              <w:t xml:space="preserve">, </w:t>
            </w:r>
            <w:r w:rsidRPr="007324B0">
              <w:t>#</w:t>
            </w:r>
            <w:proofErr w:type="gramEnd"/>
            <w:r w:rsidR="007324B0" w:rsidRPr="007324B0">
              <w:t>9</w:t>
            </w:r>
          </w:p>
        </w:tc>
        <w:tc>
          <w:tcPr>
            <w:tcW w:w="1701" w:type="dxa"/>
            <w:tcBorders>
              <w:top w:val="nil"/>
              <w:left w:val="nil"/>
              <w:bottom w:val="nil"/>
              <w:right w:val="nil"/>
            </w:tcBorders>
          </w:tcPr>
          <w:p w14:paraId="3C1142C0" w14:textId="377CEB13" w:rsidR="00065811" w:rsidRPr="005A0E21" w:rsidRDefault="00065811" w:rsidP="00065811">
            <w:pPr>
              <w:pStyle w:val="Paragraph"/>
              <w:keepNext/>
              <w:ind w:firstLine="0"/>
              <w:jc w:val="center"/>
            </w:pPr>
            <w:r>
              <w:t>17</w:t>
            </w:r>
          </w:p>
        </w:tc>
        <w:tc>
          <w:tcPr>
            <w:tcW w:w="1701" w:type="dxa"/>
            <w:tcBorders>
              <w:top w:val="nil"/>
              <w:left w:val="nil"/>
              <w:bottom w:val="nil"/>
              <w:right w:val="nil"/>
            </w:tcBorders>
          </w:tcPr>
          <w:p w14:paraId="7D3A8D26" w14:textId="638BFB51" w:rsidR="00065811" w:rsidRPr="005A0E21" w:rsidRDefault="00065811" w:rsidP="00065811">
            <w:pPr>
              <w:pStyle w:val="Paragraph"/>
              <w:keepNext/>
              <w:ind w:firstLine="0"/>
              <w:jc w:val="center"/>
            </w:pPr>
            <w:r>
              <w:t>22</w:t>
            </w:r>
          </w:p>
        </w:tc>
        <w:tc>
          <w:tcPr>
            <w:tcW w:w="1843" w:type="dxa"/>
            <w:tcBorders>
              <w:top w:val="nil"/>
              <w:left w:val="nil"/>
              <w:bottom w:val="nil"/>
              <w:right w:val="nil"/>
            </w:tcBorders>
          </w:tcPr>
          <w:p w14:paraId="6429AA12" w14:textId="13A09BE8" w:rsidR="00065811" w:rsidRDefault="00065811" w:rsidP="00065811">
            <w:pPr>
              <w:pStyle w:val="Paragraph"/>
              <w:keepNext/>
              <w:ind w:firstLine="0"/>
              <w:jc w:val="center"/>
            </w:pPr>
            <w:r>
              <w:t>115</w:t>
            </w:r>
          </w:p>
        </w:tc>
        <w:tc>
          <w:tcPr>
            <w:tcW w:w="1554" w:type="dxa"/>
            <w:tcBorders>
              <w:top w:val="nil"/>
              <w:left w:val="nil"/>
              <w:bottom w:val="nil"/>
              <w:right w:val="nil"/>
            </w:tcBorders>
          </w:tcPr>
          <w:p w14:paraId="4A45DCFF" w14:textId="3B4B8E98" w:rsidR="00065811" w:rsidRPr="005A0E21" w:rsidRDefault="00065811" w:rsidP="00065811">
            <w:pPr>
              <w:pStyle w:val="Paragraph"/>
              <w:keepNext/>
              <w:ind w:firstLine="0"/>
              <w:jc w:val="center"/>
            </w:pPr>
            <w:r>
              <w:t>120</w:t>
            </w:r>
          </w:p>
        </w:tc>
      </w:tr>
      <w:tr w:rsidR="00065811" w:rsidRPr="005A0E21" w14:paraId="1C30EA5B" w14:textId="77777777" w:rsidTr="00AB7D5B">
        <w:trPr>
          <w:cantSplit/>
          <w:trHeight w:val="237"/>
          <w:jc w:val="center"/>
        </w:trPr>
        <w:tc>
          <w:tcPr>
            <w:tcW w:w="1843" w:type="dxa"/>
            <w:tcBorders>
              <w:top w:val="nil"/>
              <w:left w:val="nil"/>
              <w:bottom w:val="nil"/>
              <w:right w:val="nil"/>
            </w:tcBorders>
          </w:tcPr>
          <w:p w14:paraId="0A12DEF7" w14:textId="5E6E5860" w:rsidR="00065811" w:rsidRPr="00D47AC9" w:rsidRDefault="00E9593D" w:rsidP="00065811">
            <w:pPr>
              <w:pStyle w:val="Paragraph"/>
              <w:keepNext/>
              <w:ind w:firstLine="0"/>
              <w:jc w:val="center"/>
              <w:rPr>
                <w:highlight w:val="yellow"/>
              </w:rPr>
            </w:pPr>
            <w:proofErr w:type="gramStart"/>
            <w:r w:rsidRPr="007324B0">
              <w:t>#</w:t>
            </w:r>
            <w:r w:rsidR="007324B0" w:rsidRPr="007324B0">
              <w:t>4</w:t>
            </w:r>
            <w:r w:rsidRPr="007324B0">
              <w:t>, #</w:t>
            </w:r>
            <w:proofErr w:type="gramEnd"/>
            <w:r w:rsidRPr="007324B0">
              <w:t>1</w:t>
            </w:r>
            <w:r w:rsidR="007324B0" w:rsidRPr="007324B0">
              <w:t>2</w:t>
            </w:r>
          </w:p>
        </w:tc>
        <w:tc>
          <w:tcPr>
            <w:tcW w:w="1701" w:type="dxa"/>
            <w:tcBorders>
              <w:top w:val="nil"/>
              <w:left w:val="nil"/>
              <w:bottom w:val="nil"/>
              <w:right w:val="nil"/>
            </w:tcBorders>
          </w:tcPr>
          <w:p w14:paraId="110070B1" w14:textId="6EEA3EA2" w:rsidR="00065811" w:rsidRPr="005A0E21" w:rsidRDefault="00065811" w:rsidP="00065811">
            <w:pPr>
              <w:pStyle w:val="Paragraph"/>
              <w:keepNext/>
              <w:ind w:firstLine="0"/>
              <w:jc w:val="center"/>
            </w:pPr>
            <w:r>
              <w:t>22</w:t>
            </w:r>
          </w:p>
        </w:tc>
        <w:tc>
          <w:tcPr>
            <w:tcW w:w="1701" w:type="dxa"/>
            <w:tcBorders>
              <w:top w:val="nil"/>
              <w:left w:val="nil"/>
              <w:bottom w:val="nil"/>
              <w:right w:val="nil"/>
            </w:tcBorders>
          </w:tcPr>
          <w:p w14:paraId="58EFEA4D" w14:textId="433F9899" w:rsidR="00065811" w:rsidRPr="005A0E21" w:rsidRDefault="00065811" w:rsidP="00065811">
            <w:pPr>
              <w:pStyle w:val="Paragraph"/>
              <w:keepNext/>
              <w:ind w:firstLine="0"/>
              <w:jc w:val="center"/>
            </w:pPr>
            <w:r>
              <w:t>27</w:t>
            </w:r>
          </w:p>
        </w:tc>
        <w:tc>
          <w:tcPr>
            <w:tcW w:w="1843" w:type="dxa"/>
            <w:tcBorders>
              <w:top w:val="nil"/>
              <w:left w:val="nil"/>
              <w:bottom w:val="nil"/>
              <w:right w:val="nil"/>
            </w:tcBorders>
          </w:tcPr>
          <w:p w14:paraId="7D7C5CFE" w14:textId="1389C20A" w:rsidR="00065811" w:rsidRDefault="00065811" w:rsidP="00065811">
            <w:pPr>
              <w:pStyle w:val="Paragraph"/>
              <w:keepNext/>
              <w:ind w:firstLine="0"/>
              <w:jc w:val="center"/>
            </w:pPr>
            <w:r>
              <w:t>120</w:t>
            </w:r>
          </w:p>
        </w:tc>
        <w:tc>
          <w:tcPr>
            <w:tcW w:w="1554" w:type="dxa"/>
            <w:tcBorders>
              <w:top w:val="nil"/>
              <w:left w:val="nil"/>
              <w:bottom w:val="nil"/>
              <w:right w:val="nil"/>
            </w:tcBorders>
          </w:tcPr>
          <w:p w14:paraId="06FC6810" w14:textId="05C4D204" w:rsidR="00065811" w:rsidRPr="005A0E21" w:rsidRDefault="00065811" w:rsidP="00065811">
            <w:pPr>
              <w:pStyle w:val="Paragraph"/>
              <w:keepNext/>
              <w:ind w:firstLine="0"/>
              <w:jc w:val="center"/>
            </w:pPr>
            <w:r>
              <w:t>125</w:t>
            </w:r>
          </w:p>
        </w:tc>
      </w:tr>
      <w:tr w:rsidR="00065811" w:rsidRPr="005A0E21" w14:paraId="7EB07E30" w14:textId="77777777" w:rsidTr="00AB7D5B">
        <w:trPr>
          <w:cantSplit/>
          <w:trHeight w:val="237"/>
          <w:jc w:val="center"/>
        </w:trPr>
        <w:tc>
          <w:tcPr>
            <w:tcW w:w="1843" w:type="dxa"/>
            <w:tcBorders>
              <w:top w:val="nil"/>
              <w:left w:val="nil"/>
              <w:bottom w:val="nil"/>
              <w:right w:val="nil"/>
            </w:tcBorders>
          </w:tcPr>
          <w:p w14:paraId="1B9B75E9" w14:textId="7A036309" w:rsidR="00065811" w:rsidRPr="00D47AC9" w:rsidRDefault="00E9593D" w:rsidP="00065811">
            <w:pPr>
              <w:pStyle w:val="Paragraph"/>
              <w:keepNext/>
              <w:ind w:firstLine="0"/>
              <w:jc w:val="center"/>
              <w:rPr>
                <w:highlight w:val="yellow"/>
              </w:rPr>
            </w:pPr>
            <w:proofErr w:type="gramStart"/>
            <w:r w:rsidRPr="007324B0">
              <w:t>#</w:t>
            </w:r>
            <w:r w:rsidR="007324B0" w:rsidRPr="007324B0">
              <w:t>11</w:t>
            </w:r>
            <w:r w:rsidR="00065811" w:rsidRPr="007324B0">
              <w:t xml:space="preserve">, </w:t>
            </w:r>
            <w:r w:rsidRPr="007324B0">
              <w:t>#</w:t>
            </w:r>
            <w:proofErr w:type="gramEnd"/>
            <w:r w:rsidR="00065811" w:rsidRPr="007324B0">
              <w:t>1</w:t>
            </w:r>
            <w:r w:rsidR="007324B0" w:rsidRPr="007324B0">
              <w:t>5</w:t>
            </w:r>
          </w:p>
        </w:tc>
        <w:tc>
          <w:tcPr>
            <w:tcW w:w="1701" w:type="dxa"/>
            <w:tcBorders>
              <w:top w:val="nil"/>
              <w:left w:val="nil"/>
              <w:bottom w:val="nil"/>
              <w:right w:val="nil"/>
            </w:tcBorders>
          </w:tcPr>
          <w:p w14:paraId="36071EBF" w14:textId="6EC9C408" w:rsidR="00065811" w:rsidRPr="005A0E21" w:rsidRDefault="00065811" w:rsidP="00065811">
            <w:pPr>
              <w:pStyle w:val="Paragraph"/>
              <w:keepNext/>
              <w:ind w:firstLine="0"/>
              <w:jc w:val="center"/>
            </w:pPr>
            <w:r>
              <w:t>27</w:t>
            </w:r>
          </w:p>
        </w:tc>
        <w:tc>
          <w:tcPr>
            <w:tcW w:w="1701" w:type="dxa"/>
            <w:tcBorders>
              <w:top w:val="nil"/>
              <w:left w:val="nil"/>
              <w:bottom w:val="nil"/>
              <w:right w:val="nil"/>
            </w:tcBorders>
          </w:tcPr>
          <w:p w14:paraId="4A335A94" w14:textId="397A2874" w:rsidR="00065811" w:rsidRPr="005A0E21" w:rsidRDefault="00065811" w:rsidP="00065811">
            <w:pPr>
              <w:pStyle w:val="Paragraph"/>
              <w:keepNext/>
              <w:ind w:firstLine="0"/>
              <w:jc w:val="center"/>
            </w:pPr>
            <w:r>
              <w:t>32</w:t>
            </w:r>
          </w:p>
        </w:tc>
        <w:tc>
          <w:tcPr>
            <w:tcW w:w="1843" w:type="dxa"/>
            <w:tcBorders>
              <w:top w:val="nil"/>
              <w:left w:val="nil"/>
              <w:bottom w:val="nil"/>
              <w:right w:val="nil"/>
            </w:tcBorders>
          </w:tcPr>
          <w:p w14:paraId="086BCACD" w14:textId="26E5BA4C" w:rsidR="00065811" w:rsidRDefault="00065811" w:rsidP="00065811">
            <w:pPr>
              <w:pStyle w:val="Paragraph"/>
              <w:keepNext/>
              <w:ind w:firstLine="0"/>
              <w:jc w:val="center"/>
            </w:pPr>
            <w:r>
              <w:t>125</w:t>
            </w:r>
          </w:p>
        </w:tc>
        <w:tc>
          <w:tcPr>
            <w:tcW w:w="1554" w:type="dxa"/>
            <w:tcBorders>
              <w:top w:val="nil"/>
              <w:left w:val="nil"/>
              <w:bottom w:val="nil"/>
              <w:right w:val="nil"/>
            </w:tcBorders>
          </w:tcPr>
          <w:p w14:paraId="2F26CDC3" w14:textId="6F893B7B" w:rsidR="00065811" w:rsidRPr="005A0E21" w:rsidRDefault="00065811" w:rsidP="00065811">
            <w:pPr>
              <w:pStyle w:val="Paragraph"/>
              <w:keepNext/>
              <w:ind w:firstLine="0"/>
              <w:jc w:val="center"/>
            </w:pPr>
            <w:r>
              <w:t>130</w:t>
            </w:r>
          </w:p>
        </w:tc>
      </w:tr>
      <w:tr w:rsidR="00065811" w:rsidRPr="005A0E21" w14:paraId="3DCF6CE9" w14:textId="77777777" w:rsidTr="00AB7D5B">
        <w:trPr>
          <w:cantSplit/>
          <w:trHeight w:val="237"/>
          <w:jc w:val="center"/>
        </w:trPr>
        <w:tc>
          <w:tcPr>
            <w:tcW w:w="1843" w:type="dxa"/>
            <w:tcBorders>
              <w:top w:val="nil"/>
              <w:left w:val="nil"/>
              <w:bottom w:val="nil"/>
              <w:right w:val="nil"/>
            </w:tcBorders>
          </w:tcPr>
          <w:p w14:paraId="0A56A257" w14:textId="02ED2485" w:rsidR="00065811" w:rsidRPr="00D47AC9" w:rsidRDefault="00E9593D" w:rsidP="00065811">
            <w:pPr>
              <w:pStyle w:val="Paragraph"/>
              <w:keepNext/>
              <w:ind w:firstLine="0"/>
              <w:jc w:val="center"/>
              <w:rPr>
                <w:highlight w:val="yellow"/>
              </w:rPr>
            </w:pPr>
            <w:proofErr w:type="gramStart"/>
            <w:r w:rsidRPr="007324B0">
              <w:t>#</w:t>
            </w:r>
            <w:r w:rsidR="007324B0" w:rsidRPr="007324B0">
              <w:t>6</w:t>
            </w:r>
            <w:r w:rsidR="00065811" w:rsidRPr="007324B0">
              <w:t xml:space="preserve">, </w:t>
            </w:r>
            <w:r w:rsidRPr="007324B0">
              <w:t>#</w:t>
            </w:r>
            <w:proofErr w:type="gramEnd"/>
            <w:r w:rsidR="00065811" w:rsidRPr="007324B0">
              <w:t>1</w:t>
            </w:r>
            <w:r w:rsidR="007324B0" w:rsidRPr="007324B0">
              <w:t>0</w:t>
            </w:r>
          </w:p>
        </w:tc>
        <w:tc>
          <w:tcPr>
            <w:tcW w:w="1701" w:type="dxa"/>
            <w:tcBorders>
              <w:top w:val="nil"/>
              <w:left w:val="nil"/>
              <w:bottom w:val="nil"/>
              <w:right w:val="nil"/>
            </w:tcBorders>
          </w:tcPr>
          <w:p w14:paraId="389E9F2D" w14:textId="1939332E" w:rsidR="00065811" w:rsidRPr="005A0E21" w:rsidRDefault="00065811" w:rsidP="00065811">
            <w:pPr>
              <w:pStyle w:val="Paragraph"/>
              <w:keepNext/>
              <w:ind w:firstLine="0"/>
              <w:jc w:val="center"/>
            </w:pPr>
            <w:r>
              <w:t>32</w:t>
            </w:r>
          </w:p>
        </w:tc>
        <w:tc>
          <w:tcPr>
            <w:tcW w:w="1701" w:type="dxa"/>
            <w:tcBorders>
              <w:top w:val="nil"/>
              <w:left w:val="nil"/>
              <w:bottom w:val="nil"/>
              <w:right w:val="nil"/>
            </w:tcBorders>
          </w:tcPr>
          <w:p w14:paraId="384D4456" w14:textId="3048CD03" w:rsidR="00065811" w:rsidRPr="005A0E21" w:rsidRDefault="00065811" w:rsidP="00065811">
            <w:pPr>
              <w:pStyle w:val="Paragraph"/>
              <w:keepNext/>
              <w:ind w:firstLine="0"/>
              <w:jc w:val="center"/>
            </w:pPr>
            <w:r>
              <w:t>37</w:t>
            </w:r>
          </w:p>
        </w:tc>
        <w:tc>
          <w:tcPr>
            <w:tcW w:w="1843" w:type="dxa"/>
            <w:tcBorders>
              <w:top w:val="nil"/>
              <w:left w:val="nil"/>
              <w:bottom w:val="nil"/>
              <w:right w:val="nil"/>
            </w:tcBorders>
          </w:tcPr>
          <w:p w14:paraId="50C26A4A" w14:textId="5628C615" w:rsidR="00065811" w:rsidRDefault="00065811" w:rsidP="00065811">
            <w:pPr>
              <w:pStyle w:val="Paragraph"/>
              <w:keepNext/>
              <w:ind w:firstLine="0"/>
              <w:jc w:val="center"/>
            </w:pPr>
            <w:r>
              <w:t>130</w:t>
            </w:r>
          </w:p>
        </w:tc>
        <w:tc>
          <w:tcPr>
            <w:tcW w:w="1554" w:type="dxa"/>
            <w:tcBorders>
              <w:top w:val="nil"/>
              <w:left w:val="nil"/>
              <w:bottom w:val="nil"/>
              <w:right w:val="nil"/>
            </w:tcBorders>
          </w:tcPr>
          <w:p w14:paraId="0743598F" w14:textId="05875E75" w:rsidR="00065811" w:rsidRPr="005A0E21" w:rsidRDefault="00065811" w:rsidP="00065811">
            <w:pPr>
              <w:pStyle w:val="Paragraph"/>
              <w:keepNext/>
              <w:ind w:firstLine="0"/>
              <w:jc w:val="center"/>
            </w:pPr>
            <w:r>
              <w:t>135</w:t>
            </w:r>
          </w:p>
        </w:tc>
      </w:tr>
      <w:tr w:rsidR="00065811" w:rsidRPr="005A0E21" w14:paraId="7FBECC84" w14:textId="77777777" w:rsidTr="00AB7D5B">
        <w:trPr>
          <w:cantSplit/>
          <w:trHeight w:val="237"/>
          <w:jc w:val="center"/>
        </w:trPr>
        <w:tc>
          <w:tcPr>
            <w:tcW w:w="1843" w:type="dxa"/>
            <w:tcBorders>
              <w:top w:val="nil"/>
              <w:left w:val="nil"/>
              <w:bottom w:val="single" w:sz="4" w:space="0" w:color="auto"/>
              <w:right w:val="nil"/>
            </w:tcBorders>
          </w:tcPr>
          <w:p w14:paraId="14E9826F" w14:textId="21AEC512" w:rsidR="00065811" w:rsidRPr="00D47AC9" w:rsidRDefault="00E9593D" w:rsidP="00065811">
            <w:pPr>
              <w:pStyle w:val="Paragraph"/>
              <w:keepNext/>
              <w:ind w:firstLine="0"/>
              <w:jc w:val="center"/>
              <w:rPr>
                <w:highlight w:val="yellow"/>
              </w:rPr>
            </w:pPr>
            <w:proofErr w:type="gramStart"/>
            <w:r w:rsidRPr="007324B0">
              <w:t>#</w:t>
            </w:r>
            <w:r w:rsidR="007324B0" w:rsidRPr="007324B0">
              <w:t>1</w:t>
            </w:r>
            <w:r w:rsidR="00065811" w:rsidRPr="007324B0">
              <w:t>,</w:t>
            </w:r>
            <w:r w:rsidR="007B509B" w:rsidRPr="007324B0">
              <w:t xml:space="preserve"> </w:t>
            </w:r>
            <w:r w:rsidRPr="007324B0">
              <w:t>#</w:t>
            </w:r>
            <w:proofErr w:type="gramEnd"/>
            <w:r w:rsidR="007324B0" w:rsidRPr="007324B0">
              <w:t>5</w:t>
            </w:r>
          </w:p>
        </w:tc>
        <w:tc>
          <w:tcPr>
            <w:tcW w:w="1701" w:type="dxa"/>
            <w:tcBorders>
              <w:top w:val="nil"/>
              <w:left w:val="nil"/>
              <w:bottom w:val="single" w:sz="4" w:space="0" w:color="auto"/>
              <w:right w:val="nil"/>
            </w:tcBorders>
          </w:tcPr>
          <w:p w14:paraId="5D3D8D8D" w14:textId="40F2582E" w:rsidR="00065811" w:rsidRPr="005A0E21" w:rsidRDefault="00065811" w:rsidP="00065811">
            <w:pPr>
              <w:pStyle w:val="Paragraph"/>
              <w:keepNext/>
              <w:ind w:firstLine="0"/>
              <w:jc w:val="center"/>
            </w:pPr>
            <w:r>
              <w:t>37</w:t>
            </w:r>
          </w:p>
        </w:tc>
        <w:tc>
          <w:tcPr>
            <w:tcW w:w="1701" w:type="dxa"/>
            <w:tcBorders>
              <w:top w:val="nil"/>
              <w:left w:val="nil"/>
              <w:bottom w:val="single" w:sz="4" w:space="0" w:color="auto"/>
              <w:right w:val="nil"/>
            </w:tcBorders>
          </w:tcPr>
          <w:p w14:paraId="1D6C4107" w14:textId="43C83B81" w:rsidR="00065811" w:rsidRPr="005A0E21" w:rsidRDefault="00065811" w:rsidP="00065811">
            <w:pPr>
              <w:pStyle w:val="Paragraph"/>
              <w:keepNext/>
              <w:ind w:firstLine="0"/>
              <w:jc w:val="center"/>
            </w:pPr>
            <w:r>
              <w:t>42</w:t>
            </w:r>
          </w:p>
        </w:tc>
        <w:tc>
          <w:tcPr>
            <w:tcW w:w="1843" w:type="dxa"/>
            <w:tcBorders>
              <w:top w:val="nil"/>
              <w:left w:val="nil"/>
              <w:bottom w:val="single" w:sz="4" w:space="0" w:color="auto"/>
              <w:right w:val="nil"/>
            </w:tcBorders>
          </w:tcPr>
          <w:p w14:paraId="05BB67E5" w14:textId="7543F09D" w:rsidR="00065811" w:rsidRDefault="00065811" w:rsidP="00065811">
            <w:pPr>
              <w:pStyle w:val="Paragraph"/>
              <w:keepNext/>
              <w:ind w:firstLine="0"/>
              <w:jc w:val="center"/>
            </w:pPr>
            <w:r>
              <w:t>135</w:t>
            </w:r>
          </w:p>
        </w:tc>
        <w:tc>
          <w:tcPr>
            <w:tcW w:w="1554" w:type="dxa"/>
            <w:tcBorders>
              <w:top w:val="nil"/>
              <w:left w:val="nil"/>
              <w:bottom w:val="single" w:sz="4" w:space="0" w:color="auto"/>
              <w:right w:val="nil"/>
            </w:tcBorders>
          </w:tcPr>
          <w:p w14:paraId="5D07651C" w14:textId="03CE16A6" w:rsidR="00065811" w:rsidRPr="005A0E21" w:rsidRDefault="00065811" w:rsidP="00065811">
            <w:pPr>
              <w:pStyle w:val="Paragraph"/>
              <w:keepNext/>
              <w:ind w:firstLine="0"/>
              <w:jc w:val="center"/>
            </w:pPr>
            <w:r>
              <w:t>140</w:t>
            </w:r>
          </w:p>
        </w:tc>
      </w:tr>
    </w:tbl>
    <w:p w14:paraId="158432D0" w14:textId="0B9E0F43" w:rsidR="00C62226" w:rsidRDefault="00C62226" w:rsidP="00852283">
      <w:pPr>
        <w:pStyle w:val="Paragraph"/>
      </w:pPr>
    </w:p>
    <w:p w14:paraId="49BC2B92" w14:textId="13329F9A" w:rsidR="00C62226" w:rsidRPr="00166F55" w:rsidRDefault="000624DA" w:rsidP="000624DA">
      <w:pPr>
        <w:pStyle w:val="Paragraph"/>
      </w:pPr>
      <w:r w:rsidRPr="00132B80">
        <w:t xml:space="preserve">Two calculations were carried out </w:t>
      </w:r>
      <w:r w:rsidR="00B141C9">
        <w:t>–</w:t>
      </w:r>
      <w:r w:rsidRPr="00132B80">
        <w:t xml:space="preserve"> </w:t>
      </w:r>
      <w:r w:rsidR="00B141C9">
        <w:t xml:space="preserve">the first case is </w:t>
      </w:r>
      <w:r w:rsidRPr="00132B80">
        <w:t xml:space="preserve">without </w:t>
      </w:r>
      <w:proofErr w:type="gramStart"/>
      <w:r w:rsidRPr="00132B80">
        <w:t>adhesion</w:t>
      </w:r>
      <w:proofErr w:type="gramEnd"/>
      <w:r w:rsidRPr="00132B80">
        <w:t xml:space="preserve"> and </w:t>
      </w:r>
      <w:r w:rsidR="00B141C9">
        <w:t xml:space="preserve">the second case is </w:t>
      </w:r>
      <w:r w:rsidRPr="00132B80">
        <w:t>with adhesion. The following characteristics were selected for the adhesion model</w:t>
      </w:r>
      <w:r>
        <w:t>:</w:t>
      </w:r>
      <w:r w:rsidRPr="00132B80">
        <w:rPr>
          <w:rFonts w:eastAsiaTheme="minorHAnsi"/>
          <w:iCs/>
        </w:rPr>
        <w:t xml:space="preserve"> </w:t>
      </w:r>
      <w:r w:rsidRPr="00646EDD">
        <w:rPr>
          <w:rFonts w:eastAsiaTheme="minorHAnsi"/>
          <w:iCs/>
        </w:rPr>
        <w:t>the adhesive contact rigidity</w:t>
      </w:r>
      <w:r w:rsidR="00FA4D22">
        <w:rPr>
          <w:rFonts w:eastAsiaTheme="minorHAnsi"/>
          <w:iCs/>
        </w:rPr>
        <w:t xml:space="preserve"> </w:t>
      </w:r>
      <w:r w:rsidR="00FA4D22" w:rsidRPr="00FA4D22">
        <w:rPr>
          <w:rFonts w:eastAsiaTheme="minorHAnsi"/>
          <w:i/>
        </w:rPr>
        <w:t>C</w:t>
      </w:r>
      <w:r w:rsidR="00FA4D22">
        <w:rPr>
          <w:rFonts w:eastAsiaTheme="minorHAnsi"/>
          <w:i/>
        </w:rPr>
        <w:t xml:space="preserve"> </w:t>
      </w:r>
      <w:r w:rsidR="00FA4D22">
        <w:rPr>
          <w:rFonts w:eastAsiaTheme="minorHAnsi"/>
          <w:iCs/>
        </w:rPr>
        <w:t>= 1.3</w:t>
      </w:r>
      <m:oMath>
        <m:r>
          <m:rPr>
            <m:nor/>
          </m:rPr>
          <w:rPr>
            <w:rFonts w:ascii="Cambria Math" w:hAnsi="Cambria Math"/>
          </w:rPr>
          <m:t>∙</m:t>
        </m:r>
      </m:oMath>
      <w:r w:rsidR="00FA4D22">
        <w:rPr>
          <w:rFonts w:eastAsiaTheme="minorEastAsia"/>
        </w:rPr>
        <w:t>10</w:t>
      </w:r>
      <w:r w:rsidR="00FA4D22">
        <w:rPr>
          <w:rFonts w:eastAsiaTheme="minorEastAsia"/>
          <w:vertAlign w:val="superscript"/>
        </w:rPr>
        <w:t>11</w:t>
      </w:r>
      <w:r w:rsidR="00FA4D22">
        <w:rPr>
          <w:rFonts w:eastAsiaTheme="minorEastAsia"/>
        </w:rPr>
        <w:t xml:space="preserve"> N/m</w:t>
      </w:r>
      <w:r w:rsidR="00FA4D22" w:rsidRPr="00FA4D22">
        <w:rPr>
          <w:rFonts w:eastAsiaTheme="minorEastAsia"/>
          <w:vertAlign w:val="superscript"/>
        </w:rPr>
        <w:t>3</w:t>
      </w:r>
      <w:r w:rsidRPr="00646EDD">
        <w:rPr>
          <w:sz w:val="22"/>
          <w:szCs w:val="22"/>
        </w:rPr>
        <w:t xml:space="preserve">, </w:t>
      </w:r>
      <w:r w:rsidRPr="00646EDD">
        <w:rPr>
          <w:rFonts w:eastAsiaTheme="minorHAnsi"/>
          <w:iCs/>
        </w:rPr>
        <w:t>the adhesion viscosity</w:t>
      </w:r>
      <w:r w:rsidR="00FA4D22">
        <w:rPr>
          <w:rFonts w:eastAsiaTheme="minorHAnsi"/>
          <w:iCs/>
        </w:rPr>
        <w:t xml:space="preserve"> </w:t>
      </w:r>
      <w:r w:rsidR="00FA4D22" w:rsidRPr="00FA4D22">
        <w:rPr>
          <w:rFonts w:eastAsiaTheme="minorHAnsi"/>
          <w:i/>
        </w:rPr>
        <w:t>b</w:t>
      </w:r>
      <w:r w:rsidR="00FA4D22">
        <w:rPr>
          <w:rFonts w:eastAsiaTheme="minorHAnsi"/>
          <w:iCs/>
        </w:rPr>
        <w:t xml:space="preserve"> = 2.5</w:t>
      </w:r>
      <m:oMath>
        <m:r>
          <m:rPr>
            <m:nor/>
          </m:rPr>
          <w:rPr>
            <w:rFonts w:ascii="Cambria Math" w:hAnsi="Cambria Math"/>
          </w:rPr>
          <m:t>∙</m:t>
        </m:r>
      </m:oMath>
      <w:r w:rsidR="00FA4D22">
        <w:rPr>
          <w:rFonts w:eastAsiaTheme="minorEastAsia"/>
        </w:rPr>
        <w:t>10</w:t>
      </w:r>
      <w:r w:rsidR="00FA4D22" w:rsidRPr="00FA4D22">
        <w:rPr>
          <w:rFonts w:eastAsiaTheme="minorEastAsia"/>
          <w:vertAlign w:val="superscript"/>
        </w:rPr>
        <w:t>1</w:t>
      </w:r>
      <w:r w:rsidR="00FA4D22">
        <w:rPr>
          <w:rFonts w:eastAsiaTheme="minorEastAsia"/>
          <w:vertAlign w:val="superscript"/>
        </w:rPr>
        <w:t>6</w:t>
      </w:r>
      <w:r w:rsidRPr="00646EDD">
        <w:rPr>
          <w:rFonts w:eastAsiaTheme="minorHAnsi"/>
          <w:iCs/>
        </w:rPr>
        <w:t xml:space="preserve"> </w:t>
      </w:r>
      <w:r w:rsidR="00FA4D22">
        <w:rPr>
          <w:rFonts w:eastAsiaTheme="minorHAnsi"/>
          <w:iCs/>
        </w:rPr>
        <w:t>N</w:t>
      </w:r>
      <m:oMath>
        <m:r>
          <m:rPr>
            <m:nor/>
          </m:rPr>
          <w:rPr>
            <w:rFonts w:ascii="Cambria Math" w:hAnsi="Cambria Math"/>
          </w:rPr>
          <m:t>∙</m:t>
        </m:r>
      </m:oMath>
      <w:r w:rsidR="00FA4D22">
        <w:rPr>
          <w:rFonts w:eastAsiaTheme="minorEastAsia"/>
        </w:rPr>
        <w:t>s/m</w:t>
      </w:r>
      <w:r w:rsidR="00092896" w:rsidRPr="00646EDD">
        <w:rPr>
          <w:rFonts w:eastAsiaTheme="minorEastAsia"/>
          <w:sz w:val="22"/>
          <w:szCs w:val="22"/>
        </w:rPr>
        <w:t xml:space="preserve"> and </w:t>
      </w:r>
      <w:r w:rsidR="00092896" w:rsidRPr="00646EDD">
        <w:rPr>
          <w:rFonts w:eastAsiaTheme="minorHAnsi"/>
          <w:iCs/>
        </w:rPr>
        <w:t>the decohesion energy limit</w:t>
      </w:r>
      <w:r w:rsidR="00FA4D22">
        <w:rPr>
          <w:rFonts w:eastAsiaTheme="minorHAnsi"/>
          <w:iCs/>
        </w:rPr>
        <w:t xml:space="preserve"> </w:t>
      </w:r>
      <w:r w:rsidR="00FA4D22" w:rsidRPr="00FA4D22">
        <w:rPr>
          <w:rFonts w:eastAsiaTheme="minorHAnsi"/>
          <w:i/>
        </w:rPr>
        <w:t>w</w:t>
      </w:r>
      <w:r w:rsidR="00FA4D22">
        <w:rPr>
          <w:rFonts w:eastAsiaTheme="minorHAnsi"/>
          <w:iCs/>
        </w:rPr>
        <w:t xml:space="preserve"> = 1 J/m</w:t>
      </w:r>
      <w:r w:rsidR="00FA4D22" w:rsidRPr="00FA4D22">
        <w:rPr>
          <w:rFonts w:eastAsiaTheme="minorHAnsi"/>
          <w:iCs/>
          <w:vertAlign w:val="superscript"/>
        </w:rPr>
        <w:t>2</w:t>
      </w:r>
      <w:r w:rsidR="00092896" w:rsidRPr="00646EDD">
        <w:rPr>
          <w:rFonts w:eastAsiaTheme="minorEastAsia"/>
        </w:rPr>
        <w:t>.</w:t>
      </w:r>
    </w:p>
    <w:p w14:paraId="3B75EA4E" w14:textId="0C631285" w:rsidR="00064255" w:rsidRPr="00503B34" w:rsidRDefault="00064255" w:rsidP="00064255">
      <w:pPr>
        <w:pStyle w:val="berschrift2"/>
        <w:rPr>
          <w:color w:val="000000" w:themeColor="text1"/>
        </w:rPr>
      </w:pPr>
      <w:r w:rsidRPr="00503B34">
        <w:rPr>
          <w:color w:val="000000" w:themeColor="text1"/>
        </w:rPr>
        <w:t>Numerical</w:t>
      </w:r>
      <w:r w:rsidR="00E44F6B" w:rsidRPr="00503B34">
        <w:rPr>
          <w:color w:val="000000" w:themeColor="text1"/>
        </w:rPr>
        <w:t xml:space="preserve"> results</w:t>
      </w:r>
      <w:r w:rsidR="00CC1F71" w:rsidRPr="00503B34">
        <w:rPr>
          <w:color w:val="000000" w:themeColor="text1"/>
        </w:rPr>
        <w:t xml:space="preserve"> and discussion</w:t>
      </w:r>
    </w:p>
    <w:p w14:paraId="3A11E5E9" w14:textId="39C2492C" w:rsidR="00064255" w:rsidRDefault="00423F3A" w:rsidP="00852283">
      <w:pPr>
        <w:pStyle w:val="Paragraph"/>
      </w:pPr>
      <w:r w:rsidRPr="00423F3A">
        <w:t xml:space="preserve">The results are presented at four different points in time </w:t>
      </w:r>
      <w:r w:rsidR="0031715A">
        <w:t>–</w:t>
      </w:r>
      <w:r w:rsidR="00C71824">
        <w:t xml:space="preserve"> </w:t>
      </w:r>
      <w:r w:rsidR="0031715A">
        <w:t xml:space="preserve">T = </w:t>
      </w:r>
      <w:r w:rsidRPr="00423F3A">
        <w:t>50 seconds</w:t>
      </w:r>
      <w:r w:rsidR="0031715A">
        <w:t>,</w:t>
      </w:r>
      <w:r w:rsidRPr="00423F3A">
        <w:t xml:space="preserve"> when all </w:t>
      </w:r>
      <w:r w:rsidR="001C0AE2" w:rsidRPr="00423F3A">
        <w:t>fasteners</w:t>
      </w:r>
      <w:r w:rsidRPr="00423F3A">
        <w:t xml:space="preserve"> are </w:t>
      </w:r>
      <w:r w:rsidR="001C0AE2">
        <w:t>already installed</w:t>
      </w:r>
      <w:r w:rsidR="0031715A">
        <w:t>;</w:t>
      </w:r>
      <w:r w:rsidR="001C0AE2">
        <w:t xml:space="preserve"> </w:t>
      </w:r>
      <w:r w:rsidR="0031715A">
        <w:t xml:space="preserve">T = </w:t>
      </w:r>
      <w:r w:rsidR="001C0AE2">
        <w:t>100 seconds</w:t>
      </w:r>
      <w:r w:rsidR="00D87A8D">
        <w:t>, exactly</w:t>
      </w:r>
      <w:r w:rsidRPr="00423F3A">
        <w:t xml:space="preserve"> </w:t>
      </w:r>
      <w:r w:rsidR="001C0AE2" w:rsidRPr="001C0AE2">
        <w:t>before starting to remove fasteners</w:t>
      </w:r>
      <w:r w:rsidR="0031715A">
        <w:t>;</w:t>
      </w:r>
      <w:r w:rsidRPr="00423F3A">
        <w:t xml:space="preserve"> </w:t>
      </w:r>
      <w:r w:rsidR="00D87A8D">
        <w:t xml:space="preserve">T = </w:t>
      </w:r>
      <w:r w:rsidRPr="00423F3A">
        <w:t>150 seconds</w:t>
      </w:r>
      <w:r w:rsidR="00D87A8D">
        <w:t>,</w:t>
      </w:r>
      <w:r w:rsidRPr="00423F3A">
        <w:t xml:space="preserve"> when all </w:t>
      </w:r>
      <w:r w:rsidR="001C0AE2" w:rsidRPr="00423F3A">
        <w:t>fasteners</w:t>
      </w:r>
      <w:r w:rsidRPr="00423F3A">
        <w:t xml:space="preserve"> are removed</w:t>
      </w:r>
      <w:r w:rsidR="00D87A8D">
        <w:t>;</w:t>
      </w:r>
      <w:r w:rsidRPr="00423F3A">
        <w:t xml:space="preserve"> and</w:t>
      </w:r>
      <w:r w:rsidR="00D87A8D">
        <w:t xml:space="preserve"> the final moment of</w:t>
      </w:r>
      <w:r w:rsidRPr="00423F3A">
        <w:t xml:space="preserve"> </w:t>
      </w:r>
      <w:r w:rsidR="00D87A8D">
        <w:t xml:space="preserve">T = </w:t>
      </w:r>
      <w:r w:rsidRPr="00423F3A">
        <w:t>200 seconds.</w:t>
      </w:r>
    </w:p>
    <w:p w14:paraId="41B7959B" w14:textId="5FD12880" w:rsidR="00723591" w:rsidRPr="00503B34" w:rsidRDefault="008534FC" w:rsidP="00FA4D22">
      <w:pPr>
        <w:pStyle w:val="Paragraph"/>
        <w:rPr>
          <w:color w:val="000000" w:themeColor="text1"/>
        </w:rPr>
      </w:pPr>
      <w:r w:rsidRPr="00503B34">
        <w:rPr>
          <w:color w:val="000000" w:themeColor="text1"/>
        </w:rPr>
        <w:t xml:space="preserve">The gap between parts </w:t>
      </w:r>
      <w:r w:rsidR="00E717C9" w:rsidRPr="00503B34">
        <w:rPr>
          <w:color w:val="000000" w:themeColor="text1"/>
        </w:rPr>
        <w:t xml:space="preserve">at these four moments in time </w:t>
      </w:r>
      <w:r w:rsidRPr="00503B34">
        <w:rPr>
          <w:color w:val="000000" w:themeColor="text1"/>
        </w:rPr>
        <w:t>is shown in Fig</w:t>
      </w:r>
      <w:r w:rsidR="009441B7">
        <w:rPr>
          <w:color w:val="000000" w:themeColor="text1"/>
        </w:rPr>
        <w:t>.</w:t>
      </w:r>
      <w:r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gap3_Fig \* MERGEFORMAT </w:instrText>
      </w:r>
      <w:r w:rsidR="00244153" w:rsidRPr="00503B34">
        <w:rPr>
          <w:color w:val="000000" w:themeColor="text1"/>
        </w:rPr>
        <w:fldChar w:fldCharType="separate"/>
      </w:r>
      <w:r w:rsidR="0082798E" w:rsidRPr="0082798E">
        <w:t>6</w:t>
      </w:r>
      <w:r w:rsidR="00244153" w:rsidRPr="00503B34">
        <w:rPr>
          <w:color w:val="000000" w:themeColor="text1"/>
        </w:rPr>
        <w:fldChar w:fldCharType="end"/>
      </w:r>
      <w:r w:rsidR="00423F3A" w:rsidRPr="00503B34">
        <w:rPr>
          <w:color w:val="000000" w:themeColor="text1"/>
        </w:rPr>
        <w:t>.</w:t>
      </w:r>
      <w:r w:rsidR="00FA4D22" w:rsidRPr="00503B34">
        <w:rPr>
          <w:color w:val="000000" w:themeColor="text1"/>
        </w:rPr>
        <w:t xml:space="preserve"> </w:t>
      </w:r>
      <w:r w:rsidR="00D87A8D" w:rsidRPr="00503B34">
        <w:rPr>
          <w:color w:val="000000" w:themeColor="text1"/>
        </w:rPr>
        <w:t xml:space="preserve">At the moments of T = 50 s and T = 100 s presented gap distributions look almost the same for two </w:t>
      </w:r>
      <w:proofErr w:type="gramStart"/>
      <w:r w:rsidR="00D87A8D" w:rsidRPr="00503B34">
        <w:rPr>
          <w:color w:val="000000" w:themeColor="text1"/>
        </w:rPr>
        <w:t>considered cases</w:t>
      </w:r>
      <w:proofErr w:type="gramEnd"/>
      <w:r w:rsidR="00D87A8D" w:rsidRPr="00503B34">
        <w:rPr>
          <w:color w:val="000000" w:themeColor="text1"/>
        </w:rPr>
        <w:t xml:space="preserve">. This is due to the </w:t>
      </w:r>
      <w:proofErr w:type="gramStart"/>
      <w:r w:rsidR="00D87A8D" w:rsidRPr="00503B34">
        <w:rPr>
          <w:color w:val="000000" w:themeColor="text1"/>
        </w:rPr>
        <w:t>fact,</w:t>
      </w:r>
      <w:proofErr w:type="gramEnd"/>
      <w:r w:rsidR="00D87A8D" w:rsidRPr="00503B34">
        <w:rPr>
          <w:color w:val="000000" w:themeColor="text1"/>
        </w:rPr>
        <w:t xml:space="preserve"> that during the fastener installation (and presence) </w:t>
      </w:r>
      <w:proofErr w:type="gramStart"/>
      <w:r w:rsidR="00D87A8D" w:rsidRPr="00503B34">
        <w:rPr>
          <w:color w:val="000000" w:themeColor="text1"/>
        </w:rPr>
        <w:t>sealant is</w:t>
      </w:r>
      <w:proofErr w:type="gramEnd"/>
      <w:r w:rsidR="00D87A8D" w:rsidRPr="00503B34">
        <w:rPr>
          <w:color w:val="000000" w:themeColor="text1"/>
        </w:rPr>
        <w:t xml:space="preserve"> squeezed almost everywhere in the junction area. It </w:t>
      </w:r>
      <w:r w:rsidR="00B775C2" w:rsidRPr="00503B34">
        <w:rPr>
          <w:color w:val="000000" w:themeColor="text1"/>
        </w:rPr>
        <w:t>is</w:t>
      </w:r>
      <w:r w:rsidR="00D87A8D" w:rsidRPr="00503B34">
        <w:rPr>
          <w:color w:val="000000" w:themeColor="text1"/>
        </w:rPr>
        <w:t xml:space="preserve"> not observed only near the borders of the junction, wher</w:t>
      </w:r>
      <w:r w:rsidR="00B775C2" w:rsidRPr="00503B34">
        <w:rPr>
          <w:color w:val="000000" w:themeColor="text1"/>
        </w:rPr>
        <w:t xml:space="preserve">e the gap between panels is forced to </w:t>
      </w:r>
      <w:proofErr w:type="gramStart"/>
      <w:r w:rsidR="00B775C2" w:rsidRPr="00503B34">
        <w:rPr>
          <w:color w:val="000000" w:themeColor="text1"/>
        </w:rPr>
        <w:t>open up</w:t>
      </w:r>
      <w:proofErr w:type="gramEnd"/>
      <w:r w:rsidR="00B775C2" w:rsidRPr="00503B34">
        <w:rPr>
          <w:color w:val="000000" w:themeColor="text1"/>
        </w:rPr>
        <w:t>. In these spots the adhesion model opposes the gap opening, which leads to significantly lower gap values.</w:t>
      </w:r>
    </w:p>
    <w:p w14:paraId="1CECF5BC" w14:textId="081EACE2" w:rsidR="00B775C2" w:rsidRDefault="00B775C2" w:rsidP="008534FC">
      <w:pPr>
        <w:pStyle w:val="Paragraph"/>
        <w:rPr>
          <w:color w:val="000000" w:themeColor="text1"/>
        </w:rPr>
      </w:pPr>
      <w:r w:rsidRPr="00503B34">
        <w:rPr>
          <w:color w:val="000000" w:themeColor="text1"/>
        </w:rPr>
        <w:lastRenderedPageBreak/>
        <w:t xml:space="preserve">After the completion of the fasteners’ removal (T = 150 s) the gap between parts returns to </w:t>
      </w:r>
      <w:r w:rsidR="004E0654" w:rsidRPr="00503B34">
        <w:rPr>
          <w:color w:val="000000" w:themeColor="text1"/>
        </w:rPr>
        <w:t xml:space="preserve">the </w:t>
      </w:r>
      <w:r w:rsidRPr="00503B34">
        <w:rPr>
          <w:color w:val="000000" w:themeColor="text1"/>
        </w:rPr>
        <w:t>initial value of 6</w:t>
      </w:r>
      <w:r w:rsidR="00FA4D22" w:rsidRPr="00503B34">
        <w:rPr>
          <w:color w:val="000000" w:themeColor="text1"/>
        </w:rPr>
        <w:t> </w:t>
      </w:r>
      <w:r w:rsidRPr="00503B34">
        <w:rPr>
          <w:color w:val="000000" w:themeColor="text1"/>
        </w:rPr>
        <w:t xml:space="preserve">mm for the case without adhesion. </w:t>
      </w:r>
      <w:proofErr w:type="gramStart"/>
      <w:r w:rsidRPr="00503B34">
        <w:rPr>
          <w:color w:val="000000" w:themeColor="text1"/>
        </w:rPr>
        <w:t>Note,</w:t>
      </w:r>
      <w:proofErr w:type="gramEnd"/>
      <w:r w:rsidRPr="00503B34">
        <w:rPr>
          <w:color w:val="000000" w:themeColor="text1"/>
        </w:rPr>
        <w:t xml:space="preserve"> that the sealant thickness distribution does not appear to do the same, which is discussed later. For the simulation with adhesion quite complicated process is observed. When any fastener is removed, no mechanical load is applied locally near the </w:t>
      </w:r>
      <w:r w:rsidR="004E0654" w:rsidRPr="00503B34">
        <w:rPr>
          <w:color w:val="000000" w:themeColor="text1"/>
        </w:rPr>
        <w:t xml:space="preserve">fastener placement. So, the gap is forced to </w:t>
      </w:r>
      <w:proofErr w:type="gramStart"/>
      <w:r w:rsidR="004E0654" w:rsidRPr="00503B34">
        <w:rPr>
          <w:color w:val="000000" w:themeColor="text1"/>
        </w:rPr>
        <w:t>open up</w:t>
      </w:r>
      <w:proofErr w:type="gramEnd"/>
      <w:r w:rsidR="004E0654" w:rsidRPr="00503B34">
        <w:rPr>
          <w:color w:val="000000" w:themeColor="text1"/>
        </w:rPr>
        <w:t xml:space="preserve"> and, </w:t>
      </w:r>
      <w:proofErr w:type="gramStart"/>
      <w:r w:rsidR="004E0654" w:rsidRPr="00503B34">
        <w:rPr>
          <w:color w:val="000000" w:themeColor="text1"/>
        </w:rPr>
        <w:t>as a consequence</w:t>
      </w:r>
      <w:proofErr w:type="gramEnd"/>
      <w:r w:rsidR="004E0654" w:rsidRPr="00503B34">
        <w:rPr>
          <w:color w:val="000000" w:themeColor="text1"/>
        </w:rPr>
        <w:t xml:space="preserve">, sealant occupies the appearing free space. </w:t>
      </w:r>
      <w:r w:rsidR="00C915B8" w:rsidRPr="00503B34">
        <w:rPr>
          <w:color w:val="000000" w:themeColor="text1"/>
        </w:rPr>
        <w:t xml:space="preserve">Due to </w:t>
      </w:r>
      <w:r w:rsidR="004E0654" w:rsidRPr="00503B34">
        <w:rPr>
          <w:color w:val="000000" w:themeColor="text1"/>
        </w:rPr>
        <w:t>th</w:t>
      </w:r>
      <w:r w:rsidR="00C915B8" w:rsidRPr="00503B34">
        <w:rPr>
          <w:color w:val="000000" w:themeColor="text1"/>
        </w:rPr>
        <w:t>e</w:t>
      </w:r>
      <w:r w:rsidR="004E0654" w:rsidRPr="00503B34">
        <w:rPr>
          <w:color w:val="000000" w:themeColor="text1"/>
        </w:rPr>
        <w:t xml:space="preserve"> sealant </w:t>
      </w:r>
      <w:r w:rsidR="00C915B8" w:rsidRPr="00503B34">
        <w:rPr>
          <w:color w:val="000000" w:themeColor="text1"/>
        </w:rPr>
        <w:t xml:space="preserve">flow </w:t>
      </w:r>
      <w:r w:rsidR="004E0654" w:rsidRPr="00503B34">
        <w:rPr>
          <w:color w:val="000000" w:themeColor="text1"/>
        </w:rPr>
        <w:t xml:space="preserve">the gap distribution becomes more uniform with time, when maximal value of the gap decreases and, on the other </w:t>
      </w:r>
      <w:proofErr w:type="gramStart"/>
      <w:r w:rsidR="004E0654" w:rsidRPr="00503B34">
        <w:rPr>
          <w:color w:val="000000" w:themeColor="text1"/>
        </w:rPr>
        <w:t>side</w:t>
      </w:r>
      <w:proofErr w:type="gramEnd"/>
      <w:r w:rsidR="004E0654" w:rsidRPr="00503B34">
        <w:rPr>
          <w:color w:val="000000" w:themeColor="text1"/>
        </w:rPr>
        <w:t>, the minimal value increases.</w:t>
      </w:r>
      <w:r w:rsidR="00C915B8" w:rsidRPr="00503B34">
        <w:rPr>
          <w:color w:val="000000" w:themeColor="text1"/>
        </w:rPr>
        <w:t xml:space="preserve"> Thus, taking the adhesion into account </w:t>
      </w:r>
      <w:r w:rsidR="00050F65" w:rsidRPr="00503B34">
        <w:rPr>
          <w:color w:val="000000" w:themeColor="text1"/>
        </w:rPr>
        <w:t xml:space="preserve">completely changes the dynamics of the </w:t>
      </w:r>
      <w:r w:rsidR="000957F0" w:rsidRPr="00503B34">
        <w:rPr>
          <w:color w:val="000000" w:themeColor="text1"/>
        </w:rPr>
        <w:t>dis</w:t>
      </w:r>
      <w:r w:rsidR="00050F65" w:rsidRPr="00503B34">
        <w:rPr>
          <w:color w:val="000000" w:themeColor="text1"/>
        </w:rPr>
        <w:t>assembly process, which is resolved by the presented three-way model.</w:t>
      </w:r>
      <w:r w:rsidR="00C915B8" w:rsidRPr="00503B34">
        <w:rPr>
          <w:color w:val="000000" w:themeColor="text1"/>
        </w:rPr>
        <w:t xml:space="preserve"> </w:t>
      </w:r>
    </w:p>
    <w:p w14:paraId="73F2998F" w14:textId="77777777" w:rsidR="0082798E" w:rsidRPr="00503B34" w:rsidRDefault="0082798E" w:rsidP="008534FC">
      <w:pPr>
        <w:pStyle w:val="Paragraph"/>
        <w:rPr>
          <w:color w:val="000000" w:themeColor="text1"/>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951"/>
        <w:gridCol w:w="3050"/>
        <w:gridCol w:w="1242"/>
      </w:tblGrid>
      <w:tr w:rsidR="00503B34" w:rsidRPr="00503B34" w14:paraId="2819070B" w14:textId="77777777" w:rsidTr="0082798E">
        <w:trPr>
          <w:trHeight w:val="291"/>
          <w:jc w:val="center"/>
        </w:trPr>
        <w:tc>
          <w:tcPr>
            <w:tcW w:w="993" w:type="dxa"/>
          </w:tcPr>
          <w:p w14:paraId="1A785A65"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rPr>
              <w:t>T = 50 s</w:t>
            </w:r>
          </w:p>
        </w:tc>
        <w:tc>
          <w:tcPr>
            <w:tcW w:w="2951" w:type="dxa"/>
          </w:tcPr>
          <w:p w14:paraId="16309DD3"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3BC5350E" wp14:editId="17911DAD">
                  <wp:extent cx="1800000" cy="954596"/>
                  <wp:effectExtent l="0" t="0" r="0" b="0"/>
                  <wp:docPr id="6" name="Рисунок 5">
                    <a:extLst xmlns:a="http://schemas.openxmlformats.org/drawingml/2006/main">
                      <a:ext uri="{FF2B5EF4-FFF2-40B4-BE49-F238E27FC236}">
                        <a16:creationId xmlns:a16="http://schemas.microsoft.com/office/drawing/2014/main" id="{5413D822-0CD4-E126-0A05-6E34CA5D7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413D822-0CD4-E126-0A05-6E34CA5D7512}"/>
                              </a:ext>
                            </a:extLst>
                          </pic:cNvPr>
                          <pic:cNvPicPr>
                            <a:picLocks noChangeAspect="1"/>
                          </pic:cNvPicPr>
                        </pic:nvPicPr>
                        <pic:blipFill>
                          <a:blip r:embed="rId20"/>
                          <a:stretch>
                            <a:fillRect/>
                          </a:stretch>
                        </pic:blipFill>
                        <pic:spPr>
                          <a:xfrm>
                            <a:off x="0" y="0"/>
                            <a:ext cx="1800000" cy="954596"/>
                          </a:xfrm>
                          <a:prstGeom prst="rect">
                            <a:avLst/>
                          </a:prstGeom>
                        </pic:spPr>
                      </pic:pic>
                    </a:graphicData>
                  </a:graphic>
                </wp:inline>
              </w:drawing>
            </w:r>
          </w:p>
        </w:tc>
        <w:tc>
          <w:tcPr>
            <w:tcW w:w="3050" w:type="dxa"/>
          </w:tcPr>
          <w:p w14:paraId="622365EA"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352C232E" wp14:editId="794E716D">
                  <wp:extent cx="1800000" cy="975473"/>
                  <wp:effectExtent l="0" t="0" r="0" b="0"/>
                  <wp:docPr id="35" name="Рисунок 13">
                    <a:extLst xmlns:a="http://schemas.openxmlformats.org/drawingml/2006/main">
                      <a:ext uri="{FF2B5EF4-FFF2-40B4-BE49-F238E27FC236}">
                        <a16:creationId xmlns:a16="http://schemas.microsoft.com/office/drawing/2014/main" id="{BA1AE0DE-CFAE-0FA0-132A-ECA8A96439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BA1AE0DE-CFAE-0FA0-132A-ECA8A96439D0}"/>
                              </a:ext>
                            </a:extLst>
                          </pic:cNvPr>
                          <pic:cNvPicPr>
                            <a:picLocks noChangeAspect="1"/>
                          </pic:cNvPicPr>
                        </pic:nvPicPr>
                        <pic:blipFill>
                          <a:blip r:embed="rId21"/>
                          <a:stretch>
                            <a:fillRect/>
                          </a:stretch>
                        </pic:blipFill>
                        <pic:spPr>
                          <a:xfrm>
                            <a:off x="0" y="0"/>
                            <a:ext cx="1800000" cy="975473"/>
                          </a:xfrm>
                          <a:prstGeom prst="rect">
                            <a:avLst/>
                          </a:prstGeom>
                        </pic:spPr>
                      </pic:pic>
                    </a:graphicData>
                  </a:graphic>
                </wp:inline>
              </w:drawing>
            </w:r>
          </w:p>
        </w:tc>
        <w:tc>
          <w:tcPr>
            <w:tcW w:w="1242" w:type="dxa"/>
            <w:vMerge w:val="restart"/>
          </w:tcPr>
          <w:p w14:paraId="0309C00B" w14:textId="77777777" w:rsidR="00723591" w:rsidRPr="00503B34" w:rsidRDefault="00723591" w:rsidP="00357F4F">
            <w:pPr>
              <w:keepNext/>
              <w:spacing w:before="240"/>
              <w:rPr>
                <w:noProof/>
                <w:color w:val="000000" w:themeColor="text1"/>
                <w:sz w:val="20"/>
              </w:rPr>
            </w:pPr>
            <w:r w:rsidRPr="00503B34">
              <w:rPr>
                <w:noProof/>
                <w:color w:val="000000" w:themeColor="text1"/>
                <w:sz w:val="20"/>
                <w:lang w:val="ru-RU" w:eastAsia="ru-RU"/>
              </w:rPr>
              <w:drawing>
                <wp:inline distT="0" distB="0" distL="0" distR="0" wp14:anchorId="51625B02" wp14:editId="454A31AB">
                  <wp:extent cx="540000" cy="1398561"/>
                  <wp:effectExtent l="0" t="0" r="0" b="0"/>
                  <wp:docPr id="34" name="Рисунок 7">
                    <a:extLst xmlns:a="http://schemas.openxmlformats.org/drawingml/2006/main">
                      <a:ext uri="{FF2B5EF4-FFF2-40B4-BE49-F238E27FC236}">
                        <a16:creationId xmlns:a16="http://schemas.microsoft.com/office/drawing/2014/main" id="{7B80D6F9-1D06-51B9-ED9F-C22412F3D2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7B80D6F9-1D06-51B9-ED9F-C22412F3D2E3}"/>
                              </a:ext>
                            </a:extLst>
                          </pic:cNvPr>
                          <pic:cNvPicPr>
                            <a:picLocks noChangeAspect="1"/>
                          </pic:cNvPicPr>
                        </pic:nvPicPr>
                        <pic:blipFill>
                          <a:blip r:embed="rId22"/>
                          <a:stretch>
                            <a:fillRect/>
                          </a:stretch>
                        </pic:blipFill>
                        <pic:spPr>
                          <a:xfrm>
                            <a:off x="0" y="0"/>
                            <a:ext cx="540000" cy="1398561"/>
                          </a:xfrm>
                          <a:prstGeom prst="rect">
                            <a:avLst/>
                          </a:prstGeom>
                        </pic:spPr>
                      </pic:pic>
                    </a:graphicData>
                  </a:graphic>
                </wp:inline>
              </w:drawing>
            </w:r>
          </w:p>
        </w:tc>
      </w:tr>
      <w:tr w:rsidR="00503B34" w:rsidRPr="00503B34" w14:paraId="56CB494A" w14:textId="77777777" w:rsidTr="0082798E">
        <w:trPr>
          <w:trHeight w:val="291"/>
          <w:jc w:val="center"/>
        </w:trPr>
        <w:tc>
          <w:tcPr>
            <w:tcW w:w="993" w:type="dxa"/>
          </w:tcPr>
          <w:p w14:paraId="632FE872"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rPr>
              <w:t>T = 100 s</w:t>
            </w:r>
          </w:p>
        </w:tc>
        <w:tc>
          <w:tcPr>
            <w:tcW w:w="2951" w:type="dxa"/>
          </w:tcPr>
          <w:p w14:paraId="3FF537C7"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4A605412" wp14:editId="6C862668">
                  <wp:extent cx="1800000" cy="954596"/>
                  <wp:effectExtent l="0" t="0" r="0" b="0"/>
                  <wp:docPr id="38" name="Рисунок 10">
                    <a:extLst xmlns:a="http://schemas.openxmlformats.org/drawingml/2006/main">
                      <a:ext uri="{FF2B5EF4-FFF2-40B4-BE49-F238E27FC236}">
                        <a16:creationId xmlns:a16="http://schemas.microsoft.com/office/drawing/2014/main" id="{4D908090-40C7-FAB3-1293-66572C28D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4D908090-40C7-FAB3-1293-66572C28DE4E}"/>
                              </a:ext>
                            </a:extLst>
                          </pic:cNvPr>
                          <pic:cNvPicPr>
                            <a:picLocks noChangeAspect="1"/>
                          </pic:cNvPicPr>
                        </pic:nvPicPr>
                        <pic:blipFill>
                          <a:blip r:embed="rId23"/>
                          <a:stretch>
                            <a:fillRect/>
                          </a:stretch>
                        </pic:blipFill>
                        <pic:spPr>
                          <a:xfrm>
                            <a:off x="0" y="0"/>
                            <a:ext cx="1800000" cy="954596"/>
                          </a:xfrm>
                          <a:prstGeom prst="rect">
                            <a:avLst/>
                          </a:prstGeom>
                        </pic:spPr>
                      </pic:pic>
                    </a:graphicData>
                  </a:graphic>
                </wp:inline>
              </w:drawing>
            </w:r>
          </w:p>
        </w:tc>
        <w:tc>
          <w:tcPr>
            <w:tcW w:w="3050" w:type="dxa"/>
          </w:tcPr>
          <w:p w14:paraId="3D69A961"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17C44E3" wp14:editId="476BA1E4">
                  <wp:extent cx="1800000" cy="975473"/>
                  <wp:effectExtent l="0" t="0" r="0" b="0"/>
                  <wp:docPr id="36" name="Рисунок 15">
                    <a:extLst xmlns:a="http://schemas.openxmlformats.org/drawingml/2006/main">
                      <a:ext uri="{FF2B5EF4-FFF2-40B4-BE49-F238E27FC236}">
                        <a16:creationId xmlns:a16="http://schemas.microsoft.com/office/drawing/2014/main" id="{509E689E-3436-A788-EEC5-CAC12A5F7B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509E689E-3436-A788-EEC5-CAC12A5F7B2A}"/>
                              </a:ext>
                            </a:extLst>
                          </pic:cNvPr>
                          <pic:cNvPicPr>
                            <a:picLocks noChangeAspect="1"/>
                          </pic:cNvPicPr>
                        </pic:nvPicPr>
                        <pic:blipFill>
                          <a:blip r:embed="rId24"/>
                          <a:stretch>
                            <a:fillRect/>
                          </a:stretch>
                        </pic:blipFill>
                        <pic:spPr>
                          <a:xfrm>
                            <a:off x="0" y="0"/>
                            <a:ext cx="1800000" cy="975473"/>
                          </a:xfrm>
                          <a:prstGeom prst="rect">
                            <a:avLst/>
                          </a:prstGeom>
                        </pic:spPr>
                      </pic:pic>
                    </a:graphicData>
                  </a:graphic>
                </wp:inline>
              </w:drawing>
            </w:r>
          </w:p>
        </w:tc>
        <w:tc>
          <w:tcPr>
            <w:tcW w:w="1242" w:type="dxa"/>
            <w:vMerge/>
          </w:tcPr>
          <w:p w14:paraId="1993D125" w14:textId="77777777" w:rsidR="00723591" w:rsidRPr="00503B34" w:rsidRDefault="00723591" w:rsidP="00357F4F">
            <w:pPr>
              <w:keepNext/>
              <w:spacing w:before="240"/>
              <w:jc w:val="center"/>
              <w:rPr>
                <w:noProof/>
                <w:color w:val="000000" w:themeColor="text1"/>
                <w:sz w:val="20"/>
              </w:rPr>
            </w:pPr>
          </w:p>
        </w:tc>
      </w:tr>
      <w:tr w:rsidR="00503B34" w:rsidRPr="00503B34" w14:paraId="4D04A4E3" w14:textId="77777777" w:rsidTr="0082798E">
        <w:trPr>
          <w:trHeight w:val="291"/>
          <w:jc w:val="center"/>
        </w:trPr>
        <w:tc>
          <w:tcPr>
            <w:tcW w:w="993" w:type="dxa"/>
          </w:tcPr>
          <w:p w14:paraId="4FC77559"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rPr>
              <w:t>T = 150 s</w:t>
            </w:r>
          </w:p>
        </w:tc>
        <w:tc>
          <w:tcPr>
            <w:tcW w:w="2951" w:type="dxa"/>
          </w:tcPr>
          <w:p w14:paraId="31EDAC87"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072E7130" wp14:editId="1BB8EB3F">
                  <wp:extent cx="1800000" cy="977337"/>
                  <wp:effectExtent l="0" t="0" r="0" b="0"/>
                  <wp:docPr id="15" name="Рисунок 14">
                    <a:extLst xmlns:a="http://schemas.openxmlformats.org/drawingml/2006/main">
                      <a:ext uri="{FF2B5EF4-FFF2-40B4-BE49-F238E27FC236}">
                        <a16:creationId xmlns:a16="http://schemas.microsoft.com/office/drawing/2014/main" id="{84247184-44ED-ED31-390A-CE1043BB6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84247184-44ED-ED31-390A-CE1043BB6D89}"/>
                              </a:ext>
                            </a:extLst>
                          </pic:cNvPr>
                          <pic:cNvPicPr>
                            <a:picLocks noChangeAspect="1"/>
                          </pic:cNvPicPr>
                        </pic:nvPicPr>
                        <pic:blipFill>
                          <a:blip r:embed="rId25"/>
                          <a:stretch>
                            <a:fillRect/>
                          </a:stretch>
                        </pic:blipFill>
                        <pic:spPr>
                          <a:xfrm>
                            <a:off x="0" y="0"/>
                            <a:ext cx="1800000" cy="977337"/>
                          </a:xfrm>
                          <a:prstGeom prst="rect">
                            <a:avLst/>
                          </a:prstGeom>
                        </pic:spPr>
                      </pic:pic>
                    </a:graphicData>
                  </a:graphic>
                </wp:inline>
              </w:drawing>
            </w:r>
          </w:p>
        </w:tc>
        <w:tc>
          <w:tcPr>
            <w:tcW w:w="3050" w:type="dxa"/>
          </w:tcPr>
          <w:p w14:paraId="06007EAE"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20259B31" wp14:editId="5DBF6F54">
                  <wp:extent cx="1800000" cy="977001"/>
                  <wp:effectExtent l="0" t="0" r="0" b="0"/>
                  <wp:docPr id="18" name="Рисунок 17">
                    <a:extLst xmlns:a="http://schemas.openxmlformats.org/drawingml/2006/main">
                      <a:ext uri="{FF2B5EF4-FFF2-40B4-BE49-F238E27FC236}">
                        <a16:creationId xmlns:a16="http://schemas.microsoft.com/office/drawing/2014/main" id="{D70F7A1D-861C-9C5C-986B-DAE16519D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D70F7A1D-861C-9C5C-986B-DAE16519D94B}"/>
                              </a:ext>
                            </a:extLst>
                          </pic:cNvPr>
                          <pic:cNvPicPr>
                            <a:picLocks noChangeAspect="1"/>
                          </pic:cNvPicPr>
                        </pic:nvPicPr>
                        <pic:blipFill>
                          <a:blip r:embed="rId26"/>
                          <a:stretch>
                            <a:fillRect/>
                          </a:stretch>
                        </pic:blipFill>
                        <pic:spPr>
                          <a:xfrm>
                            <a:off x="0" y="0"/>
                            <a:ext cx="1800000" cy="977001"/>
                          </a:xfrm>
                          <a:prstGeom prst="rect">
                            <a:avLst/>
                          </a:prstGeom>
                        </pic:spPr>
                      </pic:pic>
                    </a:graphicData>
                  </a:graphic>
                </wp:inline>
              </w:drawing>
            </w:r>
          </w:p>
        </w:tc>
        <w:tc>
          <w:tcPr>
            <w:tcW w:w="1242" w:type="dxa"/>
            <w:vMerge/>
          </w:tcPr>
          <w:p w14:paraId="5C087F33" w14:textId="77777777" w:rsidR="00723591" w:rsidRPr="00503B34" w:rsidRDefault="00723591" w:rsidP="00357F4F">
            <w:pPr>
              <w:keepNext/>
              <w:spacing w:before="240"/>
              <w:jc w:val="center"/>
              <w:rPr>
                <w:noProof/>
                <w:color w:val="000000" w:themeColor="text1"/>
                <w:sz w:val="20"/>
              </w:rPr>
            </w:pPr>
          </w:p>
        </w:tc>
      </w:tr>
      <w:tr w:rsidR="00503B34" w:rsidRPr="00503B34" w14:paraId="67D0A9C7" w14:textId="77777777" w:rsidTr="0082798E">
        <w:trPr>
          <w:trHeight w:val="291"/>
          <w:jc w:val="center"/>
        </w:trPr>
        <w:tc>
          <w:tcPr>
            <w:tcW w:w="993" w:type="dxa"/>
          </w:tcPr>
          <w:p w14:paraId="46367EBE"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rPr>
              <w:t>T = 200 s</w:t>
            </w:r>
          </w:p>
        </w:tc>
        <w:tc>
          <w:tcPr>
            <w:tcW w:w="2951" w:type="dxa"/>
          </w:tcPr>
          <w:p w14:paraId="33A9168A"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41EE321" wp14:editId="7FFC14E5">
                  <wp:extent cx="1798444" cy="982717"/>
                  <wp:effectExtent l="0" t="0" r="0" b="8255"/>
                  <wp:docPr id="39" name="Рисунок 18">
                    <a:extLst xmlns:a="http://schemas.openxmlformats.org/drawingml/2006/main">
                      <a:ext uri="{FF2B5EF4-FFF2-40B4-BE49-F238E27FC236}">
                        <a16:creationId xmlns:a16="http://schemas.microsoft.com/office/drawing/2014/main" id="{68F83B8E-189C-6B14-F7A1-79864111D2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68F83B8E-189C-6B14-F7A1-79864111D281}"/>
                              </a:ext>
                            </a:extLst>
                          </pic:cNvPr>
                          <pic:cNvPicPr>
                            <a:picLocks noChangeAspect="1"/>
                          </pic:cNvPicPr>
                        </pic:nvPicPr>
                        <pic:blipFill>
                          <a:blip r:embed="rId25"/>
                          <a:stretch>
                            <a:fillRect/>
                          </a:stretch>
                        </pic:blipFill>
                        <pic:spPr>
                          <a:xfrm>
                            <a:off x="0" y="0"/>
                            <a:ext cx="1809615" cy="988821"/>
                          </a:xfrm>
                          <a:prstGeom prst="rect">
                            <a:avLst/>
                          </a:prstGeom>
                        </pic:spPr>
                      </pic:pic>
                    </a:graphicData>
                  </a:graphic>
                </wp:inline>
              </w:drawing>
            </w:r>
          </w:p>
        </w:tc>
        <w:tc>
          <w:tcPr>
            <w:tcW w:w="3050" w:type="dxa"/>
          </w:tcPr>
          <w:p w14:paraId="78D28BF7" w14:textId="77777777" w:rsidR="00723591" w:rsidRPr="00503B34" w:rsidRDefault="0072359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04BA7FF8" wp14:editId="17524BC9">
                  <wp:extent cx="1799590" cy="982345"/>
                  <wp:effectExtent l="0" t="0" r="0" b="8255"/>
                  <wp:docPr id="37" name="Рисунок 19">
                    <a:extLst xmlns:a="http://schemas.openxmlformats.org/drawingml/2006/main">
                      <a:ext uri="{FF2B5EF4-FFF2-40B4-BE49-F238E27FC236}">
                        <a16:creationId xmlns:a16="http://schemas.microsoft.com/office/drawing/2014/main" id="{E369E8AE-834E-4AD4-EB67-4A40659D55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E369E8AE-834E-4AD4-EB67-4A40659D55F2}"/>
                              </a:ext>
                            </a:extLst>
                          </pic:cNvPr>
                          <pic:cNvPicPr>
                            <a:picLocks noChangeAspect="1"/>
                          </pic:cNvPicPr>
                        </pic:nvPicPr>
                        <pic:blipFill>
                          <a:blip r:embed="rId27"/>
                          <a:stretch>
                            <a:fillRect/>
                          </a:stretch>
                        </pic:blipFill>
                        <pic:spPr>
                          <a:xfrm>
                            <a:off x="0" y="0"/>
                            <a:ext cx="1801895" cy="983603"/>
                          </a:xfrm>
                          <a:prstGeom prst="rect">
                            <a:avLst/>
                          </a:prstGeom>
                        </pic:spPr>
                      </pic:pic>
                    </a:graphicData>
                  </a:graphic>
                </wp:inline>
              </w:drawing>
            </w:r>
          </w:p>
        </w:tc>
        <w:tc>
          <w:tcPr>
            <w:tcW w:w="1242" w:type="dxa"/>
            <w:vMerge/>
          </w:tcPr>
          <w:p w14:paraId="405068C8" w14:textId="77777777" w:rsidR="00723591" w:rsidRPr="00503B34" w:rsidRDefault="00723591" w:rsidP="00357F4F">
            <w:pPr>
              <w:keepNext/>
              <w:spacing w:before="240"/>
              <w:jc w:val="center"/>
              <w:rPr>
                <w:noProof/>
                <w:color w:val="000000" w:themeColor="text1"/>
                <w:sz w:val="20"/>
              </w:rPr>
            </w:pPr>
          </w:p>
        </w:tc>
      </w:tr>
      <w:tr w:rsidR="00503B34" w:rsidRPr="00503B34" w14:paraId="1DBF917F" w14:textId="77777777" w:rsidTr="0082798E">
        <w:trPr>
          <w:trHeight w:val="291"/>
          <w:jc w:val="center"/>
        </w:trPr>
        <w:tc>
          <w:tcPr>
            <w:tcW w:w="993" w:type="dxa"/>
          </w:tcPr>
          <w:p w14:paraId="4B0E316D" w14:textId="77777777" w:rsidR="00723591" w:rsidRPr="00503B34" w:rsidRDefault="00723591" w:rsidP="00357F4F">
            <w:pPr>
              <w:pStyle w:val="Paragraph"/>
              <w:keepNext/>
              <w:ind w:firstLine="0"/>
              <w:jc w:val="center"/>
              <w:rPr>
                <w:color w:val="000000" w:themeColor="text1"/>
              </w:rPr>
            </w:pPr>
          </w:p>
        </w:tc>
        <w:tc>
          <w:tcPr>
            <w:tcW w:w="2951" w:type="dxa"/>
          </w:tcPr>
          <w:p w14:paraId="7A8AFF48" w14:textId="77777777" w:rsidR="00723591" w:rsidRPr="00503B34" w:rsidRDefault="00723591" w:rsidP="00357F4F">
            <w:pPr>
              <w:pStyle w:val="Paragraph"/>
              <w:keepNext/>
              <w:ind w:firstLine="0"/>
              <w:jc w:val="center"/>
              <w:rPr>
                <w:color w:val="000000" w:themeColor="text1"/>
              </w:rPr>
            </w:pPr>
            <w:r w:rsidRPr="00503B34">
              <w:rPr>
                <w:color w:val="000000" w:themeColor="text1"/>
              </w:rPr>
              <w:t>(a)</w:t>
            </w:r>
          </w:p>
        </w:tc>
        <w:tc>
          <w:tcPr>
            <w:tcW w:w="3050" w:type="dxa"/>
          </w:tcPr>
          <w:p w14:paraId="41706172" w14:textId="77777777" w:rsidR="00723591" w:rsidRPr="00503B34" w:rsidRDefault="00723591" w:rsidP="00357F4F">
            <w:pPr>
              <w:pStyle w:val="Paragraph"/>
              <w:keepNext/>
              <w:ind w:firstLine="0"/>
              <w:jc w:val="center"/>
              <w:rPr>
                <w:color w:val="000000" w:themeColor="text1"/>
              </w:rPr>
            </w:pPr>
            <w:r w:rsidRPr="00503B34">
              <w:rPr>
                <w:color w:val="000000" w:themeColor="text1"/>
              </w:rPr>
              <w:t>(b)</w:t>
            </w:r>
          </w:p>
        </w:tc>
        <w:tc>
          <w:tcPr>
            <w:tcW w:w="1242" w:type="dxa"/>
          </w:tcPr>
          <w:p w14:paraId="0F5728A9" w14:textId="77777777" w:rsidR="00723591" w:rsidRPr="00503B34" w:rsidRDefault="00723591" w:rsidP="00357F4F">
            <w:pPr>
              <w:pStyle w:val="Paragraph"/>
              <w:keepNext/>
              <w:ind w:firstLine="0"/>
              <w:jc w:val="center"/>
              <w:rPr>
                <w:color w:val="000000" w:themeColor="text1"/>
              </w:rPr>
            </w:pPr>
          </w:p>
        </w:tc>
      </w:tr>
    </w:tbl>
    <w:p w14:paraId="593D6E28" w14:textId="4C5B7552" w:rsidR="00723591" w:rsidRPr="00503B34" w:rsidRDefault="00723591" w:rsidP="00723591">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gap3_Fig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6</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1" w:name="gap3_Fig"/>
      <w:r w:rsidR="0082798E">
        <w:rPr>
          <w:rStyle w:val="2"/>
          <w:rFonts w:ascii="Times New Roman" w:hAnsi="Times New Roman" w:cs="Times New Roman"/>
          <w:b/>
          <w:noProof/>
          <w:color w:val="000000" w:themeColor="text1"/>
          <w:sz w:val="18"/>
          <w:szCs w:val="18"/>
        </w:rPr>
        <w:t>6</w:t>
      </w:r>
      <w:bookmarkEnd w:id="11"/>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gap3_Fig \* MERGEFORMAT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color w:val="000000" w:themeColor="text1"/>
          <w:sz w:val="18"/>
          <w:szCs w:val="18"/>
        </w:rPr>
        <w:t>6</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Gap between parts </w:t>
      </w:r>
      <w:r w:rsidR="007D6524" w:rsidRPr="00503B34">
        <w:rPr>
          <w:color w:val="000000" w:themeColor="text1"/>
        </w:rPr>
        <w:t xml:space="preserve">(in mm) </w:t>
      </w:r>
      <w:r w:rsidRPr="00503B34">
        <w:rPr>
          <w:color w:val="000000" w:themeColor="text1"/>
        </w:rPr>
        <w:t>at different points in time (</w:t>
      </w:r>
      <w:r w:rsidR="00B775C2" w:rsidRPr="00503B34">
        <w:rPr>
          <w:color w:val="000000" w:themeColor="text1"/>
        </w:rPr>
        <w:t xml:space="preserve">T = </w:t>
      </w:r>
      <w:r w:rsidRPr="00503B34">
        <w:rPr>
          <w:color w:val="000000" w:themeColor="text1"/>
        </w:rPr>
        <w:t>50, 100, 150 and 200 s):</w:t>
      </w:r>
      <w:r w:rsidRPr="00503B34">
        <w:rPr>
          <w:color w:val="000000" w:themeColor="text1"/>
        </w:rPr>
        <w:br/>
        <w:t xml:space="preserve"> (a) without </w:t>
      </w:r>
      <w:proofErr w:type="gramStart"/>
      <w:r w:rsidRPr="00503B34">
        <w:rPr>
          <w:color w:val="000000" w:themeColor="text1"/>
        </w:rPr>
        <w:t>taking into account</w:t>
      </w:r>
      <w:proofErr w:type="gramEnd"/>
      <w:r w:rsidRPr="00503B34">
        <w:rPr>
          <w:color w:val="000000" w:themeColor="text1"/>
        </w:rPr>
        <w:t xml:space="preserve"> adhesion (b) with </w:t>
      </w:r>
      <w:proofErr w:type="gramStart"/>
      <w:r w:rsidRPr="00503B34">
        <w:rPr>
          <w:color w:val="000000" w:themeColor="text1"/>
        </w:rPr>
        <w:t>taking into account</w:t>
      </w:r>
      <w:proofErr w:type="gramEnd"/>
      <w:r w:rsidRPr="00503B34">
        <w:rPr>
          <w:color w:val="000000" w:themeColor="text1"/>
        </w:rPr>
        <w:t xml:space="preserve"> adhesion</w:t>
      </w:r>
    </w:p>
    <w:p w14:paraId="24B7D724" w14:textId="37EBE5E7" w:rsidR="00723591" w:rsidRPr="00503B34" w:rsidRDefault="00050F65" w:rsidP="00A21482">
      <w:pPr>
        <w:pStyle w:val="Paragraph"/>
        <w:rPr>
          <w:color w:val="000000" w:themeColor="text1"/>
        </w:rPr>
      </w:pPr>
      <w:r w:rsidRPr="00503B34">
        <w:rPr>
          <w:color w:val="000000" w:themeColor="text1"/>
        </w:rPr>
        <w:t>The following Fig</w:t>
      </w:r>
      <w:r w:rsidR="009441B7">
        <w:rPr>
          <w:color w:val="000000" w:themeColor="text1"/>
        </w:rPr>
        <w:t>.</w:t>
      </w:r>
      <w:r w:rsidR="00C83631" w:rsidRPr="00503B34">
        <w:rPr>
          <w:color w:val="000000" w:themeColor="text1"/>
        </w:rPr>
        <w:t> </w:t>
      </w:r>
      <w:r w:rsidR="00C83631" w:rsidRPr="00503B34">
        <w:rPr>
          <w:color w:val="000000" w:themeColor="text1"/>
        </w:rPr>
        <w:fldChar w:fldCharType="begin"/>
      </w:r>
      <w:r w:rsidR="00C83631" w:rsidRPr="00503B34">
        <w:rPr>
          <w:color w:val="000000" w:themeColor="text1"/>
        </w:rPr>
        <w:instrText xml:space="preserve"> REF thickness3_Fig \* MERGEFORMAT </w:instrText>
      </w:r>
      <w:r w:rsidR="00C83631" w:rsidRPr="00503B34">
        <w:rPr>
          <w:color w:val="000000" w:themeColor="text1"/>
        </w:rPr>
        <w:fldChar w:fldCharType="separate"/>
      </w:r>
      <w:r w:rsidR="0082798E" w:rsidRPr="0082798E">
        <w:t>7</w:t>
      </w:r>
      <w:r w:rsidR="00C83631" w:rsidRPr="00503B34">
        <w:rPr>
          <w:color w:val="000000" w:themeColor="text1"/>
        </w:rPr>
        <w:fldChar w:fldCharType="end"/>
      </w:r>
      <w:r w:rsidRPr="00503B34">
        <w:rPr>
          <w:color w:val="000000" w:themeColor="text1"/>
        </w:rPr>
        <w:t xml:space="preserve"> pictures the sealant thickness distribution in the same fashion as previous Fig</w:t>
      </w:r>
      <w:r w:rsidR="009441B7">
        <w:rPr>
          <w:color w:val="000000" w:themeColor="text1"/>
        </w:rPr>
        <w:t>.</w:t>
      </w:r>
      <w:r w:rsidR="00C83631" w:rsidRPr="00503B34">
        <w:rPr>
          <w:color w:val="000000" w:themeColor="text1"/>
        </w:rPr>
        <w:t> </w:t>
      </w:r>
      <w:r w:rsidR="00C83631" w:rsidRPr="00503B34">
        <w:rPr>
          <w:color w:val="000000" w:themeColor="text1"/>
        </w:rPr>
        <w:fldChar w:fldCharType="begin"/>
      </w:r>
      <w:r w:rsidR="00C83631" w:rsidRPr="00503B34">
        <w:rPr>
          <w:color w:val="000000" w:themeColor="text1"/>
        </w:rPr>
        <w:instrText xml:space="preserve"> REF gap3_Fig \* MERGEFORMAT </w:instrText>
      </w:r>
      <w:r w:rsidR="00C83631" w:rsidRPr="00503B34">
        <w:rPr>
          <w:color w:val="000000" w:themeColor="text1"/>
        </w:rPr>
        <w:fldChar w:fldCharType="separate"/>
      </w:r>
      <w:r w:rsidR="0082798E" w:rsidRPr="0082798E">
        <w:t>6</w:t>
      </w:r>
      <w:r w:rsidR="00C83631" w:rsidRPr="00503B34">
        <w:rPr>
          <w:color w:val="000000" w:themeColor="text1"/>
        </w:rPr>
        <w:fldChar w:fldCharType="end"/>
      </w:r>
      <w:r w:rsidRPr="00503B34">
        <w:rPr>
          <w:color w:val="000000" w:themeColor="text1"/>
        </w:rPr>
        <w:t xml:space="preserve">. Noticeably, the thickness distribution does not change after the fasteners’ removal for the case without adhesion. </w:t>
      </w:r>
      <w:r w:rsidR="00C36E33" w:rsidRPr="00503B34">
        <w:rPr>
          <w:color w:val="000000" w:themeColor="text1"/>
        </w:rPr>
        <w:t xml:space="preserve">It is explained by the fact that </w:t>
      </w:r>
      <w:r w:rsidRPr="00503B34">
        <w:rPr>
          <w:color w:val="000000" w:themeColor="text1"/>
        </w:rPr>
        <w:t xml:space="preserve">no load is applied to </w:t>
      </w:r>
      <w:proofErr w:type="gramStart"/>
      <w:r w:rsidRPr="00503B34">
        <w:rPr>
          <w:color w:val="000000" w:themeColor="text1"/>
        </w:rPr>
        <w:t>sealant</w:t>
      </w:r>
      <w:proofErr w:type="gramEnd"/>
      <w:r w:rsidRPr="00503B34">
        <w:rPr>
          <w:color w:val="000000" w:themeColor="text1"/>
        </w:rPr>
        <w:t xml:space="preserve"> in this case</w:t>
      </w:r>
      <w:r w:rsidR="00C36E33" w:rsidRPr="00503B34">
        <w:rPr>
          <w:color w:val="000000" w:themeColor="text1"/>
        </w:rPr>
        <w:t>.</w:t>
      </w:r>
      <w:r w:rsidR="00C5115D" w:rsidRPr="00503B34">
        <w:rPr>
          <w:color w:val="000000" w:themeColor="text1"/>
        </w:rPr>
        <w:t xml:space="preserve"> All the observations made previously during the examination of gap between parts may be applied to the sealant thickness results. Installation of fasteners causes the squeeze of sealant and, to be precise, its complete squeeze out under the fasteners. Then, during (and after) the removal procedure, complicated sealant flow is observed for the case with adhesion, caused by </w:t>
      </w:r>
      <w:r w:rsidR="00A21482" w:rsidRPr="00503B34">
        <w:rPr>
          <w:color w:val="000000" w:themeColor="text1"/>
        </w:rPr>
        <w:t>stickiness</w:t>
      </w:r>
      <w:r w:rsidR="00C5115D" w:rsidRPr="00503B34">
        <w:rPr>
          <w:color w:val="000000" w:themeColor="text1"/>
        </w:rPr>
        <w:t xml:space="preserve"> between sealant and panels. </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951"/>
        <w:gridCol w:w="3050"/>
        <w:gridCol w:w="1242"/>
      </w:tblGrid>
      <w:tr w:rsidR="00503B34" w:rsidRPr="00503B34" w14:paraId="693A3580" w14:textId="77777777" w:rsidTr="0082798E">
        <w:trPr>
          <w:trHeight w:val="291"/>
          <w:jc w:val="center"/>
        </w:trPr>
        <w:tc>
          <w:tcPr>
            <w:tcW w:w="993" w:type="dxa"/>
          </w:tcPr>
          <w:p w14:paraId="67299036"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lastRenderedPageBreak/>
              <w:t>T = 50 s</w:t>
            </w:r>
          </w:p>
        </w:tc>
        <w:tc>
          <w:tcPr>
            <w:tcW w:w="2951" w:type="dxa"/>
          </w:tcPr>
          <w:p w14:paraId="408E5D08" w14:textId="16406921"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400DCB10" wp14:editId="46CEFAA2">
                  <wp:extent cx="1736725" cy="972207"/>
                  <wp:effectExtent l="0" t="0" r="0" b="0"/>
                  <wp:docPr id="9" name="Рисунок 8">
                    <a:extLst xmlns:a="http://schemas.openxmlformats.org/drawingml/2006/main">
                      <a:ext uri="{FF2B5EF4-FFF2-40B4-BE49-F238E27FC236}">
                        <a16:creationId xmlns:a16="http://schemas.microsoft.com/office/drawing/2014/main" id="{ED07B1BA-5BFE-F2A3-B702-948198923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ED07B1BA-5BFE-F2A3-B702-948198923855}"/>
                              </a:ext>
                            </a:extLst>
                          </pic:cNvPr>
                          <pic:cNvPicPr>
                            <a:picLocks noChangeAspect="1"/>
                          </pic:cNvPicPr>
                        </pic:nvPicPr>
                        <pic:blipFill>
                          <a:blip r:embed="rId28"/>
                          <a:stretch>
                            <a:fillRect/>
                          </a:stretch>
                        </pic:blipFill>
                        <pic:spPr>
                          <a:xfrm>
                            <a:off x="0" y="0"/>
                            <a:ext cx="1737002" cy="972362"/>
                          </a:xfrm>
                          <a:prstGeom prst="rect">
                            <a:avLst/>
                          </a:prstGeom>
                        </pic:spPr>
                      </pic:pic>
                    </a:graphicData>
                  </a:graphic>
                </wp:inline>
              </w:drawing>
            </w:r>
          </w:p>
        </w:tc>
        <w:tc>
          <w:tcPr>
            <w:tcW w:w="3050" w:type="dxa"/>
          </w:tcPr>
          <w:p w14:paraId="3093C796" w14:textId="566EC9B7"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33D6099" wp14:editId="14AFB5BC">
                  <wp:extent cx="1799590" cy="986155"/>
                  <wp:effectExtent l="0" t="0" r="0" b="4445"/>
                  <wp:docPr id="73" name="Рисунок 5">
                    <a:extLst xmlns:a="http://schemas.openxmlformats.org/drawingml/2006/main">
                      <a:ext uri="{FF2B5EF4-FFF2-40B4-BE49-F238E27FC236}">
                        <a16:creationId xmlns:a16="http://schemas.microsoft.com/office/drawing/2014/main" id="{01C9768B-DE58-FA59-653C-22795A8873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01C9768B-DE58-FA59-653C-22795A8873BE}"/>
                              </a:ext>
                            </a:extLst>
                          </pic:cNvPr>
                          <pic:cNvPicPr>
                            <a:picLocks noChangeAspect="1"/>
                          </pic:cNvPicPr>
                        </pic:nvPicPr>
                        <pic:blipFill>
                          <a:blip r:embed="rId29"/>
                          <a:stretch>
                            <a:fillRect/>
                          </a:stretch>
                        </pic:blipFill>
                        <pic:spPr>
                          <a:xfrm>
                            <a:off x="0" y="0"/>
                            <a:ext cx="1799590" cy="986155"/>
                          </a:xfrm>
                          <a:prstGeom prst="rect">
                            <a:avLst/>
                          </a:prstGeom>
                        </pic:spPr>
                      </pic:pic>
                    </a:graphicData>
                  </a:graphic>
                </wp:inline>
              </w:drawing>
            </w:r>
          </w:p>
        </w:tc>
        <w:tc>
          <w:tcPr>
            <w:tcW w:w="1242" w:type="dxa"/>
            <w:vMerge w:val="restart"/>
          </w:tcPr>
          <w:p w14:paraId="305C8A81" w14:textId="0ACA018C" w:rsidR="007A0201" w:rsidRPr="00503B34" w:rsidRDefault="00E77AD1" w:rsidP="00357F4F">
            <w:pPr>
              <w:keepNext/>
              <w:spacing w:before="240"/>
              <w:rPr>
                <w:noProof/>
                <w:color w:val="000000" w:themeColor="text1"/>
                <w:sz w:val="20"/>
              </w:rPr>
            </w:pPr>
            <w:r w:rsidRPr="00503B34">
              <w:rPr>
                <w:noProof/>
                <w:color w:val="000000" w:themeColor="text1"/>
                <w:sz w:val="20"/>
                <w:lang w:val="ru-RU" w:eastAsia="ru-RU"/>
              </w:rPr>
              <w:drawing>
                <wp:inline distT="0" distB="0" distL="0" distR="0" wp14:anchorId="02AA0233" wp14:editId="29CC8346">
                  <wp:extent cx="540000" cy="1398947"/>
                  <wp:effectExtent l="0" t="0" r="0" b="0"/>
                  <wp:docPr id="77" name="Рисунок 7">
                    <a:extLst xmlns:a="http://schemas.openxmlformats.org/drawingml/2006/main">
                      <a:ext uri="{FF2B5EF4-FFF2-40B4-BE49-F238E27FC236}">
                        <a16:creationId xmlns:a16="http://schemas.microsoft.com/office/drawing/2014/main" id="{B15ED222-40CC-AC8C-771F-B0B666F6A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B15ED222-40CC-AC8C-771F-B0B666F6AE27}"/>
                              </a:ext>
                            </a:extLst>
                          </pic:cNvPr>
                          <pic:cNvPicPr>
                            <a:picLocks noChangeAspect="1"/>
                          </pic:cNvPicPr>
                        </pic:nvPicPr>
                        <pic:blipFill>
                          <a:blip r:embed="rId22"/>
                          <a:stretch>
                            <a:fillRect/>
                          </a:stretch>
                        </pic:blipFill>
                        <pic:spPr>
                          <a:xfrm>
                            <a:off x="0" y="0"/>
                            <a:ext cx="540000" cy="1398947"/>
                          </a:xfrm>
                          <a:prstGeom prst="rect">
                            <a:avLst/>
                          </a:prstGeom>
                        </pic:spPr>
                      </pic:pic>
                    </a:graphicData>
                  </a:graphic>
                </wp:inline>
              </w:drawing>
            </w:r>
          </w:p>
        </w:tc>
      </w:tr>
      <w:tr w:rsidR="00503B34" w:rsidRPr="00503B34" w14:paraId="5D80D063" w14:textId="77777777" w:rsidTr="0082798E">
        <w:trPr>
          <w:trHeight w:val="291"/>
          <w:jc w:val="center"/>
        </w:trPr>
        <w:tc>
          <w:tcPr>
            <w:tcW w:w="993" w:type="dxa"/>
          </w:tcPr>
          <w:p w14:paraId="79236A01"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100 s</w:t>
            </w:r>
          </w:p>
        </w:tc>
        <w:tc>
          <w:tcPr>
            <w:tcW w:w="2951" w:type="dxa"/>
          </w:tcPr>
          <w:p w14:paraId="5EA6A7E4" w14:textId="07682B10"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4248C4BA" wp14:editId="4BD8621A">
                  <wp:extent cx="1736725" cy="995680"/>
                  <wp:effectExtent l="0" t="0" r="0" b="0"/>
                  <wp:docPr id="71" name="Рисунок 13">
                    <a:extLst xmlns:a="http://schemas.openxmlformats.org/drawingml/2006/main">
                      <a:ext uri="{FF2B5EF4-FFF2-40B4-BE49-F238E27FC236}">
                        <a16:creationId xmlns:a16="http://schemas.microsoft.com/office/drawing/2014/main" id="{78E7B8CA-DC07-ADE8-BB28-3290C927B3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78E7B8CA-DC07-ADE8-BB28-3290C927B30F}"/>
                              </a:ext>
                            </a:extLst>
                          </pic:cNvPr>
                          <pic:cNvPicPr>
                            <a:picLocks noChangeAspect="1"/>
                          </pic:cNvPicPr>
                        </pic:nvPicPr>
                        <pic:blipFill>
                          <a:blip r:embed="rId30"/>
                          <a:stretch>
                            <a:fillRect/>
                          </a:stretch>
                        </pic:blipFill>
                        <pic:spPr>
                          <a:xfrm>
                            <a:off x="0" y="0"/>
                            <a:ext cx="1738962" cy="996962"/>
                          </a:xfrm>
                          <a:prstGeom prst="rect">
                            <a:avLst/>
                          </a:prstGeom>
                        </pic:spPr>
                      </pic:pic>
                    </a:graphicData>
                  </a:graphic>
                </wp:inline>
              </w:drawing>
            </w:r>
          </w:p>
        </w:tc>
        <w:tc>
          <w:tcPr>
            <w:tcW w:w="3050" w:type="dxa"/>
          </w:tcPr>
          <w:p w14:paraId="3A83B5A9" w14:textId="3080E8CE"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5C70028C" wp14:editId="501E9B49">
                  <wp:extent cx="1799590" cy="995680"/>
                  <wp:effectExtent l="0" t="0" r="0" b="0"/>
                  <wp:docPr id="74" name="Рисунок 10">
                    <a:extLst xmlns:a="http://schemas.openxmlformats.org/drawingml/2006/main">
                      <a:ext uri="{FF2B5EF4-FFF2-40B4-BE49-F238E27FC236}">
                        <a16:creationId xmlns:a16="http://schemas.microsoft.com/office/drawing/2014/main" id="{D62B3D42-216C-B8DD-0DB1-5330FCCF7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D62B3D42-216C-B8DD-0DB1-5330FCCF7C82}"/>
                              </a:ext>
                            </a:extLst>
                          </pic:cNvPr>
                          <pic:cNvPicPr>
                            <a:picLocks noChangeAspect="1"/>
                          </pic:cNvPicPr>
                        </pic:nvPicPr>
                        <pic:blipFill>
                          <a:blip r:embed="rId31"/>
                          <a:stretch>
                            <a:fillRect/>
                          </a:stretch>
                        </pic:blipFill>
                        <pic:spPr>
                          <a:xfrm>
                            <a:off x="0" y="0"/>
                            <a:ext cx="1799590" cy="995680"/>
                          </a:xfrm>
                          <a:prstGeom prst="rect">
                            <a:avLst/>
                          </a:prstGeom>
                        </pic:spPr>
                      </pic:pic>
                    </a:graphicData>
                  </a:graphic>
                </wp:inline>
              </w:drawing>
            </w:r>
          </w:p>
        </w:tc>
        <w:tc>
          <w:tcPr>
            <w:tcW w:w="1242" w:type="dxa"/>
            <w:vMerge/>
          </w:tcPr>
          <w:p w14:paraId="69DCFA72" w14:textId="77777777" w:rsidR="007A0201" w:rsidRPr="00503B34" w:rsidRDefault="007A0201" w:rsidP="00357F4F">
            <w:pPr>
              <w:keepNext/>
              <w:spacing w:before="240"/>
              <w:jc w:val="center"/>
              <w:rPr>
                <w:noProof/>
                <w:color w:val="000000" w:themeColor="text1"/>
                <w:sz w:val="20"/>
              </w:rPr>
            </w:pPr>
          </w:p>
        </w:tc>
      </w:tr>
      <w:tr w:rsidR="00503B34" w:rsidRPr="00503B34" w14:paraId="77596547" w14:textId="77777777" w:rsidTr="0082798E">
        <w:trPr>
          <w:trHeight w:val="291"/>
          <w:jc w:val="center"/>
        </w:trPr>
        <w:tc>
          <w:tcPr>
            <w:tcW w:w="993" w:type="dxa"/>
          </w:tcPr>
          <w:p w14:paraId="31C7522A"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150 s</w:t>
            </w:r>
          </w:p>
        </w:tc>
        <w:tc>
          <w:tcPr>
            <w:tcW w:w="2951" w:type="dxa"/>
          </w:tcPr>
          <w:p w14:paraId="46A7D3D3" w14:textId="34E3131F"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066152A0" wp14:editId="19C2813C">
                  <wp:extent cx="1736725" cy="966952"/>
                  <wp:effectExtent l="0" t="0" r="0" b="5080"/>
                  <wp:docPr id="17" name="Рисунок 16">
                    <a:extLst xmlns:a="http://schemas.openxmlformats.org/drawingml/2006/main">
                      <a:ext uri="{FF2B5EF4-FFF2-40B4-BE49-F238E27FC236}">
                        <a16:creationId xmlns:a16="http://schemas.microsoft.com/office/drawing/2014/main" id="{EFE34E73-8DB5-5683-AF97-4CC3652EA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EFE34E73-8DB5-5683-AF97-4CC3652EA77D}"/>
                              </a:ext>
                            </a:extLst>
                          </pic:cNvPr>
                          <pic:cNvPicPr>
                            <a:picLocks noChangeAspect="1"/>
                          </pic:cNvPicPr>
                        </pic:nvPicPr>
                        <pic:blipFill>
                          <a:blip r:embed="rId32"/>
                          <a:stretch>
                            <a:fillRect/>
                          </a:stretch>
                        </pic:blipFill>
                        <pic:spPr>
                          <a:xfrm>
                            <a:off x="0" y="0"/>
                            <a:ext cx="1739255" cy="968361"/>
                          </a:xfrm>
                          <a:prstGeom prst="rect">
                            <a:avLst/>
                          </a:prstGeom>
                        </pic:spPr>
                      </pic:pic>
                    </a:graphicData>
                  </a:graphic>
                </wp:inline>
              </w:drawing>
            </w:r>
          </w:p>
        </w:tc>
        <w:tc>
          <w:tcPr>
            <w:tcW w:w="3050" w:type="dxa"/>
          </w:tcPr>
          <w:p w14:paraId="2F7612D4" w14:textId="74DDC0A2"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A33F6DE" wp14:editId="369291C5">
                  <wp:extent cx="1799590" cy="976630"/>
                  <wp:effectExtent l="0" t="0" r="0" b="0"/>
                  <wp:docPr id="75" name="Рисунок 14">
                    <a:extLst xmlns:a="http://schemas.openxmlformats.org/drawingml/2006/main">
                      <a:ext uri="{FF2B5EF4-FFF2-40B4-BE49-F238E27FC236}">
                        <a16:creationId xmlns:a16="http://schemas.microsoft.com/office/drawing/2014/main" id="{F715B1B0-61B1-1285-329B-7422C23710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F715B1B0-61B1-1285-329B-7422C23710B0}"/>
                              </a:ext>
                            </a:extLst>
                          </pic:cNvPr>
                          <pic:cNvPicPr>
                            <a:picLocks noChangeAspect="1"/>
                          </pic:cNvPicPr>
                        </pic:nvPicPr>
                        <pic:blipFill>
                          <a:blip r:embed="rId33"/>
                          <a:stretch>
                            <a:fillRect/>
                          </a:stretch>
                        </pic:blipFill>
                        <pic:spPr>
                          <a:xfrm>
                            <a:off x="0" y="0"/>
                            <a:ext cx="1799590" cy="976630"/>
                          </a:xfrm>
                          <a:prstGeom prst="rect">
                            <a:avLst/>
                          </a:prstGeom>
                        </pic:spPr>
                      </pic:pic>
                    </a:graphicData>
                  </a:graphic>
                </wp:inline>
              </w:drawing>
            </w:r>
          </w:p>
        </w:tc>
        <w:tc>
          <w:tcPr>
            <w:tcW w:w="1242" w:type="dxa"/>
            <w:vMerge/>
          </w:tcPr>
          <w:p w14:paraId="5FBD2C4D" w14:textId="77777777" w:rsidR="007A0201" w:rsidRPr="00503B34" w:rsidRDefault="007A0201" w:rsidP="00357F4F">
            <w:pPr>
              <w:keepNext/>
              <w:spacing w:before="240"/>
              <w:jc w:val="center"/>
              <w:rPr>
                <w:noProof/>
                <w:color w:val="000000" w:themeColor="text1"/>
                <w:sz w:val="20"/>
              </w:rPr>
            </w:pPr>
          </w:p>
        </w:tc>
      </w:tr>
      <w:tr w:rsidR="00503B34" w:rsidRPr="00503B34" w14:paraId="154BCCF1" w14:textId="77777777" w:rsidTr="0082798E">
        <w:trPr>
          <w:trHeight w:val="291"/>
          <w:jc w:val="center"/>
        </w:trPr>
        <w:tc>
          <w:tcPr>
            <w:tcW w:w="993" w:type="dxa"/>
          </w:tcPr>
          <w:p w14:paraId="3B8F56CB"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200 s</w:t>
            </w:r>
          </w:p>
        </w:tc>
        <w:tc>
          <w:tcPr>
            <w:tcW w:w="2951" w:type="dxa"/>
          </w:tcPr>
          <w:p w14:paraId="05018949" w14:textId="1236FCDC"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628F4B1A" wp14:editId="70A49E9E">
                  <wp:extent cx="1736725" cy="972207"/>
                  <wp:effectExtent l="0" t="0" r="0" b="0"/>
                  <wp:docPr id="72" name="Рисунок 19">
                    <a:extLst xmlns:a="http://schemas.openxmlformats.org/drawingml/2006/main">
                      <a:ext uri="{FF2B5EF4-FFF2-40B4-BE49-F238E27FC236}">
                        <a16:creationId xmlns:a16="http://schemas.microsoft.com/office/drawing/2014/main" id="{FEA5B340-5E9C-E710-0384-800F26529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FEA5B340-5E9C-E710-0384-800F265295AB}"/>
                              </a:ext>
                            </a:extLst>
                          </pic:cNvPr>
                          <pic:cNvPicPr>
                            <a:picLocks noChangeAspect="1"/>
                          </pic:cNvPicPr>
                        </pic:nvPicPr>
                        <pic:blipFill>
                          <a:blip r:embed="rId34"/>
                          <a:stretch>
                            <a:fillRect/>
                          </a:stretch>
                        </pic:blipFill>
                        <pic:spPr>
                          <a:xfrm>
                            <a:off x="0" y="0"/>
                            <a:ext cx="1737004" cy="972363"/>
                          </a:xfrm>
                          <a:prstGeom prst="rect">
                            <a:avLst/>
                          </a:prstGeom>
                        </pic:spPr>
                      </pic:pic>
                    </a:graphicData>
                  </a:graphic>
                </wp:inline>
              </w:drawing>
            </w:r>
          </w:p>
        </w:tc>
        <w:tc>
          <w:tcPr>
            <w:tcW w:w="3050" w:type="dxa"/>
          </w:tcPr>
          <w:p w14:paraId="26FC5956" w14:textId="208652EF"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5C285CFC" wp14:editId="1384184D">
                  <wp:extent cx="1799590" cy="977900"/>
                  <wp:effectExtent l="0" t="0" r="0" b="0"/>
                  <wp:docPr id="76" name="Рисунок 18">
                    <a:extLst xmlns:a="http://schemas.openxmlformats.org/drawingml/2006/main">
                      <a:ext uri="{FF2B5EF4-FFF2-40B4-BE49-F238E27FC236}">
                        <a16:creationId xmlns:a16="http://schemas.microsoft.com/office/drawing/2014/main" id="{8B21C3CE-B9C9-DB99-7870-336D8A644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8B21C3CE-B9C9-DB99-7870-336D8A6447C6}"/>
                              </a:ext>
                            </a:extLst>
                          </pic:cNvPr>
                          <pic:cNvPicPr>
                            <a:picLocks noChangeAspect="1"/>
                          </pic:cNvPicPr>
                        </pic:nvPicPr>
                        <pic:blipFill>
                          <a:blip r:embed="rId35"/>
                          <a:stretch>
                            <a:fillRect/>
                          </a:stretch>
                        </pic:blipFill>
                        <pic:spPr>
                          <a:xfrm>
                            <a:off x="0" y="0"/>
                            <a:ext cx="1799590" cy="977900"/>
                          </a:xfrm>
                          <a:prstGeom prst="rect">
                            <a:avLst/>
                          </a:prstGeom>
                        </pic:spPr>
                      </pic:pic>
                    </a:graphicData>
                  </a:graphic>
                </wp:inline>
              </w:drawing>
            </w:r>
          </w:p>
        </w:tc>
        <w:tc>
          <w:tcPr>
            <w:tcW w:w="1242" w:type="dxa"/>
            <w:vMerge/>
          </w:tcPr>
          <w:p w14:paraId="39FC0B57" w14:textId="77777777" w:rsidR="007A0201" w:rsidRPr="00503B34" w:rsidRDefault="007A0201" w:rsidP="00357F4F">
            <w:pPr>
              <w:keepNext/>
              <w:spacing w:before="240"/>
              <w:jc w:val="center"/>
              <w:rPr>
                <w:noProof/>
                <w:color w:val="000000" w:themeColor="text1"/>
                <w:sz w:val="20"/>
              </w:rPr>
            </w:pPr>
          </w:p>
        </w:tc>
      </w:tr>
      <w:tr w:rsidR="00503B34" w:rsidRPr="00503B34" w14:paraId="7FBF4E64" w14:textId="77777777" w:rsidTr="0082798E">
        <w:trPr>
          <w:trHeight w:val="291"/>
          <w:jc w:val="center"/>
        </w:trPr>
        <w:tc>
          <w:tcPr>
            <w:tcW w:w="993" w:type="dxa"/>
          </w:tcPr>
          <w:p w14:paraId="18020635" w14:textId="77777777" w:rsidR="007A0201" w:rsidRPr="00503B34" w:rsidRDefault="007A0201" w:rsidP="00357F4F">
            <w:pPr>
              <w:pStyle w:val="Paragraph"/>
              <w:keepNext/>
              <w:ind w:firstLine="0"/>
              <w:jc w:val="center"/>
              <w:rPr>
                <w:color w:val="000000" w:themeColor="text1"/>
              </w:rPr>
            </w:pPr>
          </w:p>
        </w:tc>
        <w:tc>
          <w:tcPr>
            <w:tcW w:w="2951" w:type="dxa"/>
          </w:tcPr>
          <w:p w14:paraId="20B4CBC3" w14:textId="77777777" w:rsidR="007A0201" w:rsidRPr="00503B34" w:rsidRDefault="007A0201" w:rsidP="00357F4F">
            <w:pPr>
              <w:pStyle w:val="Paragraph"/>
              <w:keepNext/>
              <w:ind w:firstLine="0"/>
              <w:jc w:val="center"/>
              <w:rPr>
                <w:color w:val="000000" w:themeColor="text1"/>
              </w:rPr>
            </w:pPr>
            <w:r w:rsidRPr="00503B34">
              <w:rPr>
                <w:color w:val="000000" w:themeColor="text1"/>
              </w:rPr>
              <w:t>(a)</w:t>
            </w:r>
          </w:p>
        </w:tc>
        <w:tc>
          <w:tcPr>
            <w:tcW w:w="3050" w:type="dxa"/>
          </w:tcPr>
          <w:p w14:paraId="52F9CDA2" w14:textId="77777777" w:rsidR="007A0201" w:rsidRPr="00503B34" w:rsidRDefault="007A0201" w:rsidP="00357F4F">
            <w:pPr>
              <w:pStyle w:val="Paragraph"/>
              <w:keepNext/>
              <w:ind w:firstLine="0"/>
              <w:jc w:val="center"/>
              <w:rPr>
                <w:color w:val="000000" w:themeColor="text1"/>
              </w:rPr>
            </w:pPr>
            <w:r w:rsidRPr="00503B34">
              <w:rPr>
                <w:color w:val="000000" w:themeColor="text1"/>
              </w:rPr>
              <w:t>(b)</w:t>
            </w:r>
          </w:p>
        </w:tc>
        <w:tc>
          <w:tcPr>
            <w:tcW w:w="1242" w:type="dxa"/>
          </w:tcPr>
          <w:p w14:paraId="545298DE" w14:textId="77777777" w:rsidR="007A0201" w:rsidRPr="00503B34" w:rsidRDefault="007A0201" w:rsidP="00357F4F">
            <w:pPr>
              <w:pStyle w:val="Paragraph"/>
              <w:keepNext/>
              <w:ind w:firstLine="0"/>
              <w:jc w:val="center"/>
              <w:rPr>
                <w:color w:val="000000" w:themeColor="text1"/>
              </w:rPr>
            </w:pPr>
          </w:p>
        </w:tc>
      </w:tr>
    </w:tbl>
    <w:p w14:paraId="11EFF542" w14:textId="4CB76B67" w:rsidR="007A0201" w:rsidRPr="00503B34" w:rsidRDefault="007A0201" w:rsidP="007A0201">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thickness3_Fig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7</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2" w:name="thickness3_Fig"/>
      <w:r w:rsidR="0082798E">
        <w:rPr>
          <w:rStyle w:val="2"/>
          <w:rFonts w:ascii="Times New Roman" w:hAnsi="Times New Roman" w:cs="Times New Roman"/>
          <w:b/>
          <w:noProof/>
          <w:color w:val="000000" w:themeColor="text1"/>
          <w:sz w:val="18"/>
          <w:szCs w:val="18"/>
        </w:rPr>
        <w:t>7</w:t>
      </w:r>
      <w:bookmarkEnd w:id="12"/>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thickness3_Fig \* MERGEFORMAT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color w:val="000000" w:themeColor="text1"/>
          <w:sz w:val="18"/>
          <w:szCs w:val="18"/>
        </w:rPr>
        <w:t>7</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Thickness of the sealant layer</w:t>
      </w:r>
      <w:r w:rsidR="007D6524" w:rsidRPr="00503B34">
        <w:rPr>
          <w:color w:val="000000" w:themeColor="text1"/>
        </w:rPr>
        <w:t xml:space="preserve"> (in mm)</w:t>
      </w:r>
      <w:r w:rsidRPr="00503B34">
        <w:rPr>
          <w:color w:val="000000" w:themeColor="text1"/>
        </w:rPr>
        <w:t xml:space="preserve"> at different points in time (</w:t>
      </w:r>
      <w:r w:rsidR="00C36E33" w:rsidRPr="00503B34">
        <w:rPr>
          <w:color w:val="000000" w:themeColor="text1"/>
        </w:rPr>
        <w:t xml:space="preserve">T = </w:t>
      </w:r>
      <w:r w:rsidRPr="00503B34">
        <w:rPr>
          <w:color w:val="000000" w:themeColor="text1"/>
        </w:rPr>
        <w:t>50, 100, 150 and 200 s).</w:t>
      </w:r>
    </w:p>
    <w:p w14:paraId="4B938020" w14:textId="72096FC4" w:rsidR="00635CDD" w:rsidRPr="00503B34" w:rsidRDefault="00635CDD" w:rsidP="00635CDD">
      <w:pPr>
        <w:pStyle w:val="Paragraph"/>
        <w:rPr>
          <w:color w:val="000000" w:themeColor="text1"/>
        </w:rPr>
      </w:pPr>
      <w:r w:rsidRPr="00503B34">
        <w:rPr>
          <w:color w:val="000000" w:themeColor="text1"/>
        </w:rPr>
        <w:t>Figure </w:t>
      </w:r>
      <w:r w:rsidR="00244153" w:rsidRPr="00503B34">
        <w:rPr>
          <w:color w:val="000000" w:themeColor="text1"/>
        </w:rPr>
        <w:fldChar w:fldCharType="begin"/>
      </w:r>
      <w:r w:rsidR="00244153" w:rsidRPr="00503B34">
        <w:rPr>
          <w:color w:val="000000" w:themeColor="text1"/>
        </w:rPr>
        <w:instrText xml:space="preserve"> REF pressure3_Fig \* MERGEFORMAT </w:instrText>
      </w:r>
      <w:r w:rsidR="00244153" w:rsidRPr="00503B34">
        <w:rPr>
          <w:color w:val="000000" w:themeColor="text1"/>
        </w:rPr>
        <w:fldChar w:fldCharType="separate"/>
      </w:r>
      <w:r w:rsidR="0082798E" w:rsidRPr="0082798E">
        <w:t>8</w:t>
      </w:r>
      <w:r w:rsidR="00244153" w:rsidRPr="00503B34">
        <w:rPr>
          <w:color w:val="000000" w:themeColor="text1"/>
        </w:rPr>
        <w:fldChar w:fldCharType="end"/>
      </w:r>
      <w:r w:rsidRPr="00503B34">
        <w:rPr>
          <w:color w:val="000000" w:themeColor="text1"/>
        </w:rPr>
        <w:t xml:space="preserve"> shows the sealant pressure at different points in time</w:t>
      </w:r>
      <w:r w:rsidR="006A1533" w:rsidRPr="00503B34">
        <w:rPr>
          <w:color w:val="000000" w:themeColor="text1"/>
        </w:rPr>
        <w:t>.</w:t>
      </w:r>
      <w:r w:rsidR="00A21482" w:rsidRPr="00503B34">
        <w:rPr>
          <w:color w:val="000000" w:themeColor="text1"/>
        </w:rPr>
        <w:t xml:space="preserve"> During the presence of fasteners (T = 50, 100 s) </w:t>
      </w:r>
      <w:proofErr w:type="gramStart"/>
      <w:r w:rsidR="00A21482" w:rsidRPr="00503B34">
        <w:rPr>
          <w:color w:val="000000" w:themeColor="text1"/>
        </w:rPr>
        <w:t>sealant strongly opposes</w:t>
      </w:r>
      <w:proofErr w:type="gramEnd"/>
      <w:r w:rsidR="00A21482" w:rsidRPr="00503B34">
        <w:rPr>
          <w:color w:val="000000" w:themeColor="text1"/>
        </w:rPr>
        <w:t xml:space="preserve"> the applied mechanical load, so sealant pressure is positive everywhere in the junction area for both considered cases. Then, when no load is applied, the sealant pressure is equal to 0 for model without adhesion, and, on the other </w:t>
      </w:r>
      <w:proofErr w:type="gramStart"/>
      <w:r w:rsidR="00A21482" w:rsidRPr="00503B34">
        <w:rPr>
          <w:color w:val="000000" w:themeColor="text1"/>
        </w:rPr>
        <w:t>side</w:t>
      </w:r>
      <w:proofErr w:type="gramEnd"/>
      <w:r w:rsidR="00A21482" w:rsidRPr="00503B34">
        <w:rPr>
          <w:color w:val="000000" w:themeColor="text1"/>
        </w:rPr>
        <w:t xml:space="preserve">, it demonstrates negative values near the places of fasteners </w:t>
      </w:r>
      <w:r w:rsidR="00C83631" w:rsidRPr="00503B34">
        <w:rPr>
          <w:color w:val="000000" w:themeColor="text1"/>
        </w:rPr>
        <w:t>removal</w:t>
      </w:r>
      <w:r w:rsidR="00A21482" w:rsidRPr="00503B34">
        <w:rPr>
          <w:color w:val="000000" w:themeColor="text1"/>
        </w:rPr>
        <w:t xml:space="preserve"> for three-way </w:t>
      </w:r>
      <w:proofErr w:type="gramStart"/>
      <w:r w:rsidR="00A21482" w:rsidRPr="00503B34">
        <w:rPr>
          <w:color w:val="000000" w:themeColor="text1"/>
        </w:rPr>
        <w:t>case</w:t>
      </w:r>
      <w:proofErr w:type="gramEnd"/>
      <w:r w:rsidR="00A21482" w:rsidRPr="00503B34">
        <w:rPr>
          <w:color w:val="000000" w:themeColor="text1"/>
        </w:rPr>
        <w:t>. Note that the values in Fig</w:t>
      </w:r>
      <w:r w:rsidR="009441B7">
        <w:rPr>
          <w:color w:val="000000" w:themeColor="text1"/>
        </w:rPr>
        <w:t>.</w:t>
      </w:r>
      <w:r w:rsidR="00A21482" w:rsidRPr="00503B34">
        <w:rPr>
          <w:color w:val="000000" w:themeColor="text1"/>
        </w:rPr>
        <w:t xml:space="preserve"> </w:t>
      </w:r>
      <w:r w:rsidR="00C83631" w:rsidRPr="00503B34">
        <w:rPr>
          <w:color w:val="000000" w:themeColor="text1"/>
        </w:rPr>
        <w:fldChar w:fldCharType="begin"/>
      </w:r>
      <w:r w:rsidR="00C83631" w:rsidRPr="00503B34">
        <w:rPr>
          <w:color w:val="000000" w:themeColor="text1"/>
        </w:rPr>
        <w:instrText xml:space="preserve"> REF pressure3_Fig \* MERGEFORMAT </w:instrText>
      </w:r>
      <w:r w:rsidR="00C83631" w:rsidRPr="00503B34">
        <w:rPr>
          <w:color w:val="000000" w:themeColor="text1"/>
        </w:rPr>
        <w:fldChar w:fldCharType="separate"/>
      </w:r>
      <w:r w:rsidR="0082798E" w:rsidRPr="0082798E">
        <w:t>8</w:t>
      </w:r>
      <w:r w:rsidR="00C83631" w:rsidRPr="00503B34">
        <w:rPr>
          <w:color w:val="000000" w:themeColor="text1"/>
        </w:rPr>
        <w:fldChar w:fldCharType="end"/>
      </w:r>
      <w:r w:rsidR="00A21482" w:rsidRPr="00503B34">
        <w:rPr>
          <w:color w:val="000000" w:themeColor="text1"/>
        </w:rPr>
        <w:t xml:space="preserve"> </w:t>
      </w:r>
      <w:r w:rsidR="002C48B1" w:rsidRPr="00503B34">
        <w:rPr>
          <w:color w:val="000000" w:themeColor="text1"/>
        </w:rPr>
        <w:t>picture</w:t>
      </w:r>
      <w:r w:rsidR="00A21482" w:rsidRPr="00503B34">
        <w:rPr>
          <w:color w:val="000000" w:themeColor="text1"/>
        </w:rPr>
        <w:t xml:space="preserve"> the pressure</w:t>
      </w:r>
      <w:r w:rsidR="00C83631" w:rsidRPr="00503B34">
        <w:rPr>
          <w:color w:val="000000" w:themeColor="text1"/>
        </w:rPr>
        <w:t xml:space="preserve"> above the </w:t>
      </w:r>
      <w:proofErr w:type="gramStart"/>
      <w:r w:rsidR="00C83631" w:rsidRPr="00503B34">
        <w:rPr>
          <w:color w:val="000000" w:themeColor="text1"/>
        </w:rPr>
        <w:t>atmospheric</w:t>
      </w:r>
      <w:proofErr w:type="gramEnd"/>
      <w:r w:rsidR="00A21482" w:rsidRPr="00503B34">
        <w:rPr>
          <w:color w:val="000000" w:themeColor="text1"/>
        </w:rPr>
        <w:t xml:space="preserve">, when 1 bar </w:t>
      </w:r>
      <w:proofErr w:type="gramStart"/>
      <w:r w:rsidR="00A21482" w:rsidRPr="00503B34">
        <w:rPr>
          <w:color w:val="000000" w:themeColor="text1"/>
        </w:rPr>
        <w:t>has to</w:t>
      </w:r>
      <w:proofErr w:type="gramEnd"/>
      <w:r w:rsidR="00A21482" w:rsidRPr="00503B34">
        <w:rPr>
          <w:color w:val="000000" w:themeColor="text1"/>
        </w:rPr>
        <w:t xml:space="preserve"> be added to obtain the physical pressure. The negative pressure values correspond to the increase of the sealant thickness, which is exactly what happens for the model with adhesion when fasteners are removed.  </w:t>
      </w:r>
    </w:p>
    <w:p w14:paraId="32D38807" w14:textId="78164490" w:rsidR="007A0201" w:rsidRPr="00503B34" w:rsidRDefault="007A0201" w:rsidP="008534FC">
      <w:pPr>
        <w:pStyle w:val="Paragraph"/>
        <w:rPr>
          <w:color w:val="000000" w:themeColor="text1"/>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951"/>
        <w:gridCol w:w="3050"/>
        <w:gridCol w:w="1242"/>
      </w:tblGrid>
      <w:tr w:rsidR="00503B34" w:rsidRPr="00503B34" w14:paraId="619CD2F3" w14:textId="77777777" w:rsidTr="0082798E">
        <w:trPr>
          <w:trHeight w:val="291"/>
          <w:jc w:val="center"/>
        </w:trPr>
        <w:tc>
          <w:tcPr>
            <w:tcW w:w="993" w:type="dxa"/>
          </w:tcPr>
          <w:p w14:paraId="0E4C4238"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lastRenderedPageBreak/>
              <w:t>T = 50 s</w:t>
            </w:r>
          </w:p>
        </w:tc>
        <w:tc>
          <w:tcPr>
            <w:tcW w:w="2951" w:type="dxa"/>
          </w:tcPr>
          <w:p w14:paraId="1E9528D3" w14:textId="6E8EB3CE"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394D374" wp14:editId="2F80FF74">
                  <wp:extent cx="1736725" cy="939800"/>
                  <wp:effectExtent l="0" t="0" r="0" b="0"/>
                  <wp:docPr id="67" name="Рисунок 15">
                    <a:extLst xmlns:a="http://schemas.openxmlformats.org/drawingml/2006/main">
                      <a:ext uri="{FF2B5EF4-FFF2-40B4-BE49-F238E27FC236}">
                        <a16:creationId xmlns:a16="http://schemas.microsoft.com/office/drawing/2014/main" id="{AC255285-579E-3DD0-C57E-4A4424971E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AC255285-579E-3DD0-C57E-4A4424971E2D}"/>
                              </a:ext>
                            </a:extLst>
                          </pic:cNvPr>
                          <pic:cNvPicPr>
                            <a:picLocks noChangeAspect="1"/>
                          </pic:cNvPicPr>
                        </pic:nvPicPr>
                        <pic:blipFill>
                          <a:blip r:embed="rId36"/>
                          <a:stretch>
                            <a:fillRect/>
                          </a:stretch>
                        </pic:blipFill>
                        <pic:spPr>
                          <a:xfrm>
                            <a:off x="0" y="0"/>
                            <a:ext cx="1736725" cy="939800"/>
                          </a:xfrm>
                          <a:prstGeom prst="rect">
                            <a:avLst/>
                          </a:prstGeom>
                        </pic:spPr>
                      </pic:pic>
                    </a:graphicData>
                  </a:graphic>
                </wp:inline>
              </w:drawing>
            </w:r>
          </w:p>
        </w:tc>
        <w:tc>
          <w:tcPr>
            <w:tcW w:w="3050" w:type="dxa"/>
          </w:tcPr>
          <w:p w14:paraId="5B4BEF42" w14:textId="4F911824" w:rsidR="007A0201" w:rsidRPr="00503B34" w:rsidRDefault="00E77AD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0C57F0B4" wp14:editId="24B9D1C7">
                  <wp:extent cx="1799590" cy="965835"/>
                  <wp:effectExtent l="0" t="0" r="0" b="5715"/>
                  <wp:docPr id="79" name="Рисунок 10">
                    <a:extLst xmlns:a="http://schemas.openxmlformats.org/drawingml/2006/main">
                      <a:ext uri="{FF2B5EF4-FFF2-40B4-BE49-F238E27FC236}">
                        <a16:creationId xmlns:a16="http://schemas.microsoft.com/office/drawing/2014/main" id="{3BD089C0-4B42-AC20-86B4-B506E7E54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3BD089C0-4B42-AC20-86B4-B506E7E5438F}"/>
                              </a:ext>
                            </a:extLst>
                          </pic:cNvPr>
                          <pic:cNvPicPr>
                            <a:picLocks noChangeAspect="1"/>
                          </pic:cNvPicPr>
                        </pic:nvPicPr>
                        <pic:blipFill>
                          <a:blip r:embed="rId37"/>
                          <a:stretch>
                            <a:fillRect/>
                          </a:stretch>
                        </pic:blipFill>
                        <pic:spPr>
                          <a:xfrm>
                            <a:off x="0" y="0"/>
                            <a:ext cx="1799590" cy="965835"/>
                          </a:xfrm>
                          <a:prstGeom prst="rect">
                            <a:avLst/>
                          </a:prstGeom>
                        </pic:spPr>
                      </pic:pic>
                    </a:graphicData>
                  </a:graphic>
                </wp:inline>
              </w:drawing>
            </w:r>
          </w:p>
        </w:tc>
        <w:tc>
          <w:tcPr>
            <w:tcW w:w="1242" w:type="dxa"/>
            <w:vMerge w:val="restart"/>
          </w:tcPr>
          <w:p w14:paraId="0B269132" w14:textId="0142A744" w:rsidR="007A0201" w:rsidRPr="00503B34" w:rsidRDefault="00E77AD1" w:rsidP="00357F4F">
            <w:pPr>
              <w:keepNext/>
              <w:spacing w:before="240"/>
              <w:rPr>
                <w:noProof/>
                <w:color w:val="000000" w:themeColor="text1"/>
                <w:sz w:val="20"/>
              </w:rPr>
            </w:pPr>
            <w:r w:rsidRPr="00503B34">
              <w:rPr>
                <w:noProof/>
                <w:color w:val="000000" w:themeColor="text1"/>
                <w:sz w:val="20"/>
                <w:lang w:val="ru-RU" w:eastAsia="ru-RU"/>
              </w:rPr>
              <w:drawing>
                <wp:inline distT="0" distB="0" distL="0" distR="0" wp14:anchorId="751784B0" wp14:editId="224A3B7E">
                  <wp:extent cx="651510" cy="1576070"/>
                  <wp:effectExtent l="0" t="0" r="0" b="5080"/>
                  <wp:docPr id="78" name="Рисунок 2">
                    <a:extLst xmlns:a="http://schemas.openxmlformats.org/drawingml/2006/main">
                      <a:ext uri="{FF2B5EF4-FFF2-40B4-BE49-F238E27FC236}">
                        <a16:creationId xmlns:a16="http://schemas.microsoft.com/office/drawing/2014/main" id="{4A34F578-B80C-03A3-A6E2-CC47C1148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A34F578-B80C-03A3-A6E2-CC47C11487E2}"/>
                              </a:ext>
                            </a:extLst>
                          </pic:cNvPr>
                          <pic:cNvPicPr>
                            <a:picLocks noChangeAspect="1"/>
                          </pic:cNvPicPr>
                        </pic:nvPicPr>
                        <pic:blipFill>
                          <a:blip r:embed="rId38"/>
                          <a:stretch>
                            <a:fillRect/>
                          </a:stretch>
                        </pic:blipFill>
                        <pic:spPr>
                          <a:xfrm>
                            <a:off x="0" y="0"/>
                            <a:ext cx="651510" cy="1576070"/>
                          </a:xfrm>
                          <a:prstGeom prst="rect">
                            <a:avLst/>
                          </a:prstGeom>
                        </pic:spPr>
                      </pic:pic>
                    </a:graphicData>
                  </a:graphic>
                </wp:inline>
              </w:drawing>
            </w:r>
          </w:p>
        </w:tc>
      </w:tr>
      <w:tr w:rsidR="00503B34" w:rsidRPr="00503B34" w14:paraId="483DBD81" w14:textId="77777777" w:rsidTr="0082798E">
        <w:trPr>
          <w:trHeight w:val="291"/>
          <w:jc w:val="center"/>
        </w:trPr>
        <w:tc>
          <w:tcPr>
            <w:tcW w:w="993" w:type="dxa"/>
          </w:tcPr>
          <w:p w14:paraId="58559F6C"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100 s</w:t>
            </w:r>
          </w:p>
        </w:tc>
        <w:tc>
          <w:tcPr>
            <w:tcW w:w="2951" w:type="dxa"/>
          </w:tcPr>
          <w:p w14:paraId="67D1E8B2" w14:textId="4490C3D1"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00B50EC2" wp14:editId="3D03D62F">
                  <wp:extent cx="1736725" cy="944880"/>
                  <wp:effectExtent l="0" t="0" r="0" b="7620"/>
                  <wp:docPr id="68" name="Рисунок 12">
                    <a:extLst xmlns:a="http://schemas.openxmlformats.org/drawingml/2006/main">
                      <a:ext uri="{FF2B5EF4-FFF2-40B4-BE49-F238E27FC236}">
                        <a16:creationId xmlns:a16="http://schemas.microsoft.com/office/drawing/2014/main" id="{394D2B51-3710-73C8-9A00-100DD897FC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394D2B51-3710-73C8-9A00-100DD897FC28}"/>
                              </a:ext>
                            </a:extLst>
                          </pic:cNvPr>
                          <pic:cNvPicPr>
                            <a:picLocks noChangeAspect="1"/>
                          </pic:cNvPicPr>
                        </pic:nvPicPr>
                        <pic:blipFill>
                          <a:blip r:embed="rId39"/>
                          <a:stretch>
                            <a:fillRect/>
                          </a:stretch>
                        </pic:blipFill>
                        <pic:spPr>
                          <a:xfrm>
                            <a:off x="0" y="0"/>
                            <a:ext cx="1736725" cy="944880"/>
                          </a:xfrm>
                          <a:prstGeom prst="rect">
                            <a:avLst/>
                          </a:prstGeom>
                        </pic:spPr>
                      </pic:pic>
                    </a:graphicData>
                  </a:graphic>
                </wp:inline>
              </w:drawing>
            </w:r>
          </w:p>
        </w:tc>
        <w:tc>
          <w:tcPr>
            <w:tcW w:w="3050" w:type="dxa"/>
          </w:tcPr>
          <w:p w14:paraId="7AD8D52B" w14:textId="26D93784" w:rsidR="007A0201" w:rsidRPr="00503B34" w:rsidRDefault="00E77AD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6339D77" wp14:editId="352CC841">
                  <wp:extent cx="1799590" cy="978535"/>
                  <wp:effectExtent l="0" t="0" r="0" b="0"/>
                  <wp:docPr id="80" name="Рисунок 13">
                    <a:extLst xmlns:a="http://schemas.openxmlformats.org/drawingml/2006/main">
                      <a:ext uri="{FF2B5EF4-FFF2-40B4-BE49-F238E27FC236}">
                        <a16:creationId xmlns:a16="http://schemas.microsoft.com/office/drawing/2014/main" id="{A49716F2-A687-E43E-6CE7-175B44ECB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A49716F2-A687-E43E-6CE7-175B44ECB4C6}"/>
                              </a:ext>
                            </a:extLst>
                          </pic:cNvPr>
                          <pic:cNvPicPr>
                            <a:picLocks noChangeAspect="1"/>
                          </pic:cNvPicPr>
                        </pic:nvPicPr>
                        <pic:blipFill>
                          <a:blip r:embed="rId40"/>
                          <a:stretch>
                            <a:fillRect/>
                          </a:stretch>
                        </pic:blipFill>
                        <pic:spPr>
                          <a:xfrm>
                            <a:off x="0" y="0"/>
                            <a:ext cx="1799590" cy="978535"/>
                          </a:xfrm>
                          <a:prstGeom prst="rect">
                            <a:avLst/>
                          </a:prstGeom>
                        </pic:spPr>
                      </pic:pic>
                    </a:graphicData>
                  </a:graphic>
                </wp:inline>
              </w:drawing>
            </w:r>
          </w:p>
        </w:tc>
        <w:tc>
          <w:tcPr>
            <w:tcW w:w="1242" w:type="dxa"/>
            <w:vMerge/>
          </w:tcPr>
          <w:p w14:paraId="6B76D106" w14:textId="77777777" w:rsidR="007A0201" w:rsidRPr="00503B34" w:rsidRDefault="007A0201" w:rsidP="00357F4F">
            <w:pPr>
              <w:keepNext/>
              <w:spacing w:before="240"/>
              <w:jc w:val="center"/>
              <w:rPr>
                <w:noProof/>
                <w:color w:val="000000" w:themeColor="text1"/>
                <w:sz w:val="20"/>
              </w:rPr>
            </w:pPr>
          </w:p>
        </w:tc>
      </w:tr>
      <w:tr w:rsidR="00503B34" w:rsidRPr="00503B34" w14:paraId="266D256C" w14:textId="77777777" w:rsidTr="0082798E">
        <w:trPr>
          <w:trHeight w:val="291"/>
          <w:jc w:val="center"/>
        </w:trPr>
        <w:tc>
          <w:tcPr>
            <w:tcW w:w="993" w:type="dxa"/>
          </w:tcPr>
          <w:p w14:paraId="039BCE1E"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150 s</w:t>
            </w:r>
          </w:p>
        </w:tc>
        <w:tc>
          <w:tcPr>
            <w:tcW w:w="2951" w:type="dxa"/>
          </w:tcPr>
          <w:p w14:paraId="0B3EF69F" w14:textId="414368C0"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5216609F" wp14:editId="2FC1950E">
                  <wp:extent cx="1736725" cy="951186"/>
                  <wp:effectExtent l="0" t="0" r="0" b="1905"/>
                  <wp:docPr id="69" name="Рисунок 7">
                    <a:extLst xmlns:a="http://schemas.openxmlformats.org/drawingml/2006/main">
                      <a:ext uri="{FF2B5EF4-FFF2-40B4-BE49-F238E27FC236}">
                        <a16:creationId xmlns:a16="http://schemas.microsoft.com/office/drawing/2014/main" id="{1CC665CE-D34C-7252-ABC4-07AEC5B149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1CC665CE-D34C-7252-ABC4-07AEC5B1490D}"/>
                              </a:ext>
                            </a:extLst>
                          </pic:cNvPr>
                          <pic:cNvPicPr>
                            <a:picLocks noChangeAspect="1"/>
                          </pic:cNvPicPr>
                        </pic:nvPicPr>
                        <pic:blipFill>
                          <a:blip r:embed="rId41"/>
                          <a:stretch>
                            <a:fillRect/>
                          </a:stretch>
                        </pic:blipFill>
                        <pic:spPr>
                          <a:xfrm>
                            <a:off x="0" y="0"/>
                            <a:ext cx="1739228" cy="952557"/>
                          </a:xfrm>
                          <a:prstGeom prst="rect">
                            <a:avLst/>
                          </a:prstGeom>
                        </pic:spPr>
                      </pic:pic>
                    </a:graphicData>
                  </a:graphic>
                </wp:inline>
              </w:drawing>
            </w:r>
          </w:p>
        </w:tc>
        <w:tc>
          <w:tcPr>
            <w:tcW w:w="3050" w:type="dxa"/>
          </w:tcPr>
          <w:p w14:paraId="0987DB33" w14:textId="655269A0" w:rsidR="007A0201" w:rsidRPr="00503B34" w:rsidRDefault="00E77AD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25AB1C08" wp14:editId="305F30E1">
                  <wp:extent cx="1799590" cy="965835"/>
                  <wp:effectExtent l="0" t="0" r="0" b="5715"/>
                  <wp:docPr id="81" name="Рисунок 17">
                    <a:extLst xmlns:a="http://schemas.openxmlformats.org/drawingml/2006/main">
                      <a:ext uri="{FF2B5EF4-FFF2-40B4-BE49-F238E27FC236}">
                        <a16:creationId xmlns:a16="http://schemas.microsoft.com/office/drawing/2014/main" id="{F16DAA28-25E5-E083-25C1-E46CD4B08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F16DAA28-25E5-E083-25C1-E46CD4B08D95}"/>
                              </a:ext>
                            </a:extLst>
                          </pic:cNvPr>
                          <pic:cNvPicPr>
                            <a:picLocks noChangeAspect="1"/>
                          </pic:cNvPicPr>
                        </pic:nvPicPr>
                        <pic:blipFill>
                          <a:blip r:embed="rId42"/>
                          <a:stretch>
                            <a:fillRect/>
                          </a:stretch>
                        </pic:blipFill>
                        <pic:spPr>
                          <a:xfrm>
                            <a:off x="0" y="0"/>
                            <a:ext cx="1799590" cy="965835"/>
                          </a:xfrm>
                          <a:prstGeom prst="rect">
                            <a:avLst/>
                          </a:prstGeom>
                        </pic:spPr>
                      </pic:pic>
                    </a:graphicData>
                  </a:graphic>
                </wp:inline>
              </w:drawing>
            </w:r>
          </w:p>
        </w:tc>
        <w:tc>
          <w:tcPr>
            <w:tcW w:w="1242" w:type="dxa"/>
            <w:vMerge/>
          </w:tcPr>
          <w:p w14:paraId="3BF0F82A" w14:textId="77777777" w:rsidR="007A0201" w:rsidRPr="00503B34" w:rsidRDefault="007A0201" w:rsidP="00357F4F">
            <w:pPr>
              <w:keepNext/>
              <w:spacing w:before="240"/>
              <w:jc w:val="center"/>
              <w:rPr>
                <w:noProof/>
                <w:color w:val="000000" w:themeColor="text1"/>
                <w:sz w:val="20"/>
              </w:rPr>
            </w:pPr>
          </w:p>
        </w:tc>
      </w:tr>
      <w:tr w:rsidR="00503B34" w:rsidRPr="00503B34" w14:paraId="2B1F4AB7" w14:textId="77777777" w:rsidTr="0082798E">
        <w:trPr>
          <w:trHeight w:val="291"/>
          <w:jc w:val="center"/>
        </w:trPr>
        <w:tc>
          <w:tcPr>
            <w:tcW w:w="993" w:type="dxa"/>
          </w:tcPr>
          <w:p w14:paraId="4441629F" w14:textId="77777777" w:rsidR="007A0201" w:rsidRPr="00503B34" w:rsidRDefault="007A0201" w:rsidP="00357F4F">
            <w:pPr>
              <w:keepNext/>
              <w:spacing w:before="240"/>
              <w:jc w:val="center"/>
              <w:rPr>
                <w:noProof/>
                <w:color w:val="000000" w:themeColor="text1"/>
                <w:sz w:val="20"/>
              </w:rPr>
            </w:pPr>
            <w:r w:rsidRPr="00503B34">
              <w:rPr>
                <w:noProof/>
                <w:color w:val="000000" w:themeColor="text1"/>
                <w:sz w:val="20"/>
              </w:rPr>
              <w:t>T = 200 s</w:t>
            </w:r>
          </w:p>
        </w:tc>
        <w:tc>
          <w:tcPr>
            <w:tcW w:w="2951" w:type="dxa"/>
          </w:tcPr>
          <w:p w14:paraId="1B71450E" w14:textId="0E2A97A7" w:rsidR="007A0201" w:rsidRPr="00503B34" w:rsidRDefault="007A020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308A8B4" wp14:editId="441B7F76">
                  <wp:extent cx="1736725" cy="945931"/>
                  <wp:effectExtent l="0" t="0" r="0" b="6985"/>
                  <wp:docPr id="70" name="Рисунок 9">
                    <a:extLst xmlns:a="http://schemas.openxmlformats.org/drawingml/2006/main">
                      <a:ext uri="{FF2B5EF4-FFF2-40B4-BE49-F238E27FC236}">
                        <a16:creationId xmlns:a16="http://schemas.microsoft.com/office/drawing/2014/main" id="{5D7A4E19-5910-6732-1E80-C5C7E4BC7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5D7A4E19-5910-6732-1E80-C5C7E4BC7EF4}"/>
                              </a:ext>
                            </a:extLst>
                          </pic:cNvPr>
                          <pic:cNvPicPr>
                            <a:picLocks noChangeAspect="1"/>
                          </pic:cNvPicPr>
                        </pic:nvPicPr>
                        <pic:blipFill>
                          <a:blip r:embed="rId41"/>
                          <a:stretch>
                            <a:fillRect/>
                          </a:stretch>
                        </pic:blipFill>
                        <pic:spPr>
                          <a:xfrm>
                            <a:off x="0" y="0"/>
                            <a:ext cx="1739030" cy="947187"/>
                          </a:xfrm>
                          <a:prstGeom prst="rect">
                            <a:avLst/>
                          </a:prstGeom>
                        </pic:spPr>
                      </pic:pic>
                    </a:graphicData>
                  </a:graphic>
                </wp:inline>
              </w:drawing>
            </w:r>
          </w:p>
        </w:tc>
        <w:tc>
          <w:tcPr>
            <w:tcW w:w="3050" w:type="dxa"/>
          </w:tcPr>
          <w:p w14:paraId="6372F503" w14:textId="47506BCB" w:rsidR="007A0201" w:rsidRPr="00503B34" w:rsidRDefault="00E77AD1"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73443704" wp14:editId="1AFF805A">
                  <wp:extent cx="1799590" cy="975360"/>
                  <wp:effectExtent l="0" t="0" r="0" b="0"/>
                  <wp:docPr id="82" name="Рисунок 20">
                    <a:extLst xmlns:a="http://schemas.openxmlformats.org/drawingml/2006/main">
                      <a:ext uri="{FF2B5EF4-FFF2-40B4-BE49-F238E27FC236}">
                        <a16:creationId xmlns:a16="http://schemas.microsoft.com/office/drawing/2014/main" id="{F9682AA8-C943-34AC-9258-3F7355E5B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F9682AA8-C943-34AC-9258-3F7355E5B519}"/>
                              </a:ext>
                            </a:extLst>
                          </pic:cNvPr>
                          <pic:cNvPicPr>
                            <a:picLocks noChangeAspect="1"/>
                          </pic:cNvPicPr>
                        </pic:nvPicPr>
                        <pic:blipFill>
                          <a:blip r:embed="rId43"/>
                          <a:stretch>
                            <a:fillRect/>
                          </a:stretch>
                        </pic:blipFill>
                        <pic:spPr>
                          <a:xfrm>
                            <a:off x="0" y="0"/>
                            <a:ext cx="1799590" cy="975360"/>
                          </a:xfrm>
                          <a:prstGeom prst="rect">
                            <a:avLst/>
                          </a:prstGeom>
                        </pic:spPr>
                      </pic:pic>
                    </a:graphicData>
                  </a:graphic>
                </wp:inline>
              </w:drawing>
            </w:r>
          </w:p>
        </w:tc>
        <w:tc>
          <w:tcPr>
            <w:tcW w:w="1242" w:type="dxa"/>
            <w:vMerge/>
          </w:tcPr>
          <w:p w14:paraId="4C2E6681" w14:textId="77777777" w:rsidR="007A0201" w:rsidRPr="00503B34" w:rsidRDefault="007A0201" w:rsidP="00357F4F">
            <w:pPr>
              <w:keepNext/>
              <w:spacing w:before="240"/>
              <w:jc w:val="center"/>
              <w:rPr>
                <w:noProof/>
                <w:color w:val="000000" w:themeColor="text1"/>
                <w:sz w:val="20"/>
              </w:rPr>
            </w:pPr>
          </w:p>
        </w:tc>
      </w:tr>
      <w:tr w:rsidR="00503B34" w:rsidRPr="00503B34" w14:paraId="12E6374D" w14:textId="77777777" w:rsidTr="0082798E">
        <w:trPr>
          <w:trHeight w:val="291"/>
          <w:jc w:val="center"/>
        </w:trPr>
        <w:tc>
          <w:tcPr>
            <w:tcW w:w="993" w:type="dxa"/>
          </w:tcPr>
          <w:p w14:paraId="6A821EE0" w14:textId="77777777" w:rsidR="007A0201" w:rsidRPr="00503B34" w:rsidRDefault="007A0201" w:rsidP="00357F4F">
            <w:pPr>
              <w:pStyle w:val="Paragraph"/>
              <w:keepNext/>
              <w:ind w:firstLine="0"/>
              <w:jc w:val="center"/>
              <w:rPr>
                <w:color w:val="000000" w:themeColor="text1"/>
              </w:rPr>
            </w:pPr>
          </w:p>
        </w:tc>
        <w:tc>
          <w:tcPr>
            <w:tcW w:w="2951" w:type="dxa"/>
          </w:tcPr>
          <w:p w14:paraId="1CE773C2" w14:textId="77777777" w:rsidR="007A0201" w:rsidRPr="00503B34" w:rsidRDefault="007A0201" w:rsidP="00357F4F">
            <w:pPr>
              <w:pStyle w:val="Paragraph"/>
              <w:keepNext/>
              <w:ind w:firstLine="0"/>
              <w:jc w:val="center"/>
              <w:rPr>
                <w:color w:val="000000" w:themeColor="text1"/>
              </w:rPr>
            </w:pPr>
            <w:r w:rsidRPr="00503B34">
              <w:rPr>
                <w:color w:val="000000" w:themeColor="text1"/>
              </w:rPr>
              <w:t>(a)</w:t>
            </w:r>
          </w:p>
        </w:tc>
        <w:tc>
          <w:tcPr>
            <w:tcW w:w="3050" w:type="dxa"/>
          </w:tcPr>
          <w:p w14:paraId="7650A108" w14:textId="77777777" w:rsidR="007A0201" w:rsidRPr="00503B34" w:rsidRDefault="007A0201" w:rsidP="00357F4F">
            <w:pPr>
              <w:pStyle w:val="Paragraph"/>
              <w:keepNext/>
              <w:ind w:firstLine="0"/>
              <w:jc w:val="center"/>
              <w:rPr>
                <w:color w:val="000000" w:themeColor="text1"/>
              </w:rPr>
            </w:pPr>
            <w:r w:rsidRPr="00503B34">
              <w:rPr>
                <w:color w:val="000000" w:themeColor="text1"/>
              </w:rPr>
              <w:t>(b)</w:t>
            </w:r>
          </w:p>
        </w:tc>
        <w:tc>
          <w:tcPr>
            <w:tcW w:w="1242" w:type="dxa"/>
          </w:tcPr>
          <w:p w14:paraId="0E3E9BA8" w14:textId="77777777" w:rsidR="007A0201" w:rsidRPr="00503B34" w:rsidRDefault="007A0201" w:rsidP="00357F4F">
            <w:pPr>
              <w:pStyle w:val="Paragraph"/>
              <w:keepNext/>
              <w:ind w:firstLine="0"/>
              <w:jc w:val="center"/>
              <w:rPr>
                <w:color w:val="000000" w:themeColor="text1"/>
              </w:rPr>
            </w:pPr>
          </w:p>
        </w:tc>
      </w:tr>
    </w:tbl>
    <w:p w14:paraId="0581CB75" w14:textId="67B1D207" w:rsidR="007A0201" w:rsidRPr="00503B34" w:rsidRDefault="007A0201" w:rsidP="007A0201">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pressure3_Fig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8</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3" w:name="pressure3_Fig"/>
      <w:r w:rsidR="0082798E">
        <w:rPr>
          <w:rStyle w:val="2"/>
          <w:rFonts w:ascii="Times New Roman" w:hAnsi="Times New Roman" w:cs="Times New Roman"/>
          <w:b/>
          <w:noProof/>
          <w:color w:val="000000" w:themeColor="text1"/>
          <w:sz w:val="18"/>
          <w:szCs w:val="18"/>
        </w:rPr>
        <w:t>8</w:t>
      </w:r>
      <w:bookmarkEnd w:id="13"/>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pressure3_Fig \* MERGEFORMAT </w:instrText>
      </w:r>
      <w:r w:rsidRPr="00503B34">
        <w:rPr>
          <w:rStyle w:val="2"/>
          <w:rFonts w:ascii="Times New Roman" w:hAnsi="Times New Roman" w:cs="Times New Roman"/>
          <w:b/>
          <w:color w:val="000000" w:themeColor="text1"/>
          <w:sz w:val="18"/>
          <w:szCs w:val="18"/>
        </w:rPr>
        <w:fldChar w:fldCharType="separate"/>
      </w:r>
      <w:r w:rsidR="0082798E" w:rsidRPr="0082798E">
        <w:rPr>
          <w:rStyle w:val="2"/>
          <w:rFonts w:ascii="Times New Roman" w:hAnsi="Times New Roman" w:cs="Times New Roman"/>
          <w:b/>
          <w:bCs/>
          <w:color w:val="000000" w:themeColor="text1"/>
          <w:sz w:val="18"/>
          <w:szCs w:val="18"/>
        </w:rPr>
        <w:t>8</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Sealant pressure </w:t>
      </w:r>
      <w:r w:rsidR="007D6524" w:rsidRPr="00503B34">
        <w:rPr>
          <w:color w:val="000000" w:themeColor="text1"/>
        </w:rPr>
        <w:t xml:space="preserve">(in Pa) </w:t>
      </w:r>
      <w:r w:rsidRPr="00503B34">
        <w:rPr>
          <w:color w:val="000000" w:themeColor="text1"/>
        </w:rPr>
        <w:t>at different points in time (</w:t>
      </w:r>
      <w:r w:rsidR="00116DA8" w:rsidRPr="00503B34">
        <w:rPr>
          <w:color w:val="000000" w:themeColor="text1"/>
        </w:rPr>
        <w:t xml:space="preserve">T = </w:t>
      </w:r>
      <w:r w:rsidRPr="00503B34">
        <w:rPr>
          <w:color w:val="000000" w:themeColor="text1"/>
        </w:rPr>
        <w:t>50, 100, 150 and 200 s).</w:t>
      </w:r>
    </w:p>
    <w:p w14:paraId="72F4558B" w14:textId="14F61188" w:rsidR="000909EC" w:rsidRPr="00503B34" w:rsidRDefault="000909EC" w:rsidP="000909EC">
      <w:pPr>
        <w:pStyle w:val="Paragraph"/>
        <w:rPr>
          <w:color w:val="000000" w:themeColor="text1"/>
        </w:rPr>
      </w:pPr>
      <w:r w:rsidRPr="00503B34">
        <w:rPr>
          <w:color w:val="000000" w:themeColor="text1"/>
        </w:rPr>
        <w:t>The average thickness of the sealant layer depending on time is shown in F</w:t>
      </w:r>
      <w:r w:rsidR="00C83631" w:rsidRPr="00503B34">
        <w:rPr>
          <w:color w:val="000000" w:themeColor="text1"/>
        </w:rPr>
        <w:t>ig</w:t>
      </w:r>
      <w:r w:rsidR="009441B7">
        <w:rPr>
          <w:color w:val="000000" w:themeColor="text1"/>
        </w:rPr>
        <w:t>.</w:t>
      </w:r>
      <w:r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thicknessGraph_Fig \* MERGEFORMAT </w:instrText>
      </w:r>
      <w:r w:rsidR="00244153" w:rsidRPr="00503B34">
        <w:rPr>
          <w:color w:val="000000" w:themeColor="text1"/>
        </w:rPr>
        <w:fldChar w:fldCharType="separate"/>
      </w:r>
      <w:r w:rsidR="0082798E" w:rsidRPr="0082798E">
        <w:t>9</w:t>
      </w:r>
      <w:r w:rsidR="00244153" w:rsidRPr="00503B34">
        <w:rPr>
          <w:color w:val="000000" w:themeColor="text1"/>
        </w:rPr>
        <w:fldChar w:fldCharType="end"/>
      </w:r>
      <w:r w:rsidRPr="00503B34">
        <w:rPr>
          <w:color w:val="000000" w:themeColor="text1"/>
        </w:rPr>
        <w:t>.</w:t>
      </w:r>
      <w:r w:rsidR="00A21482" w:rsidRPr="00503B34">
        <w:rPr>
          <w:color w:val="000000" w:themeColor="text1"/>
        </w:rPr>
        <w:t xml:space="preserve"> This value is obtained when </w:t>
      </w:r>
      <w:r w:rsidR="00613329" w:rsidRPr="00503B34">
        <w:rPr>
          <w:color w:val="000000" w:themeColor="text1"/>
        </w:rPr>
        <w:t xml:space="preserve">the </w:t>
      </w:r>
      <w:r w:rsidR="00A21482" w:rsidRPr="00503B34">
        <w:rPr>
          <w:color w:val="000000" w:themeColor="text1"/>
        </w:rPr>
        <w:t xml:space="preserve">total amount of </w:t>
      </w:r>
      <w:r w:rsidR="00613329" w:rsidRPr="00503B34">
        <w:rPr>
          <w:color w:val="000000" w:themeColor="text1"/>
        </w:rPr>
        <w:t>sealant</w:t>
      </w:r>
      <w:r w:rsidR="00A21482" w:rsidRPr="00503B34">
        <w:rPr>
          <w:color w:val="000000" w:themeColor="text1"/>
        </w:rPr>
        <w:t xml:space="preserve"> in the joint is divided by the area of the junction.</w:t>
      </w:r>
      <w:r w:rsidR="00613329" w:rsidRPr="00503B34">
        <w:rPr>
          <w:color w:val="000000" w:themeColor="text1"/>
        </w:rPr>
        <w:t xml:space="preserve"> So, at the beginning of the simulation this value is equal to 0.15 mm, which is the height of the uniform</w:t>
      </w:r>
      <w:r w:rsidR="00C83631" w:rsidRPr="00503B34">
        <w:rPr>
          <w:color w:val="000000" w:themeColor="text1"/>
        </w:rPr>
        <w:t xml:space="preserve"> sealant</w:t>
      </w:r>
      <w:r w:rsidR="00613329" w:rsidRPr="00503B34">
        <w:rPr>
          <w:color w:val="000000" w:themeColor="text1"/>
        </w:rPr>
        <w:t xml:space="preserve"> layer applied between the panels. The average sealant thickness gradually decreases for </w:t>
      </w:r>
      <w:proofErr w:type="gramStart"/>
      <w:r w:rsidR="00613329" w:rsidRPr="00503B34">
        <w:rPr>
          <w:color w:val="000000" w:themeColor="text1"/>
        </w:rPr>
        <w:t>both considered</w:t>
      </w:r>
      <w:proofErr w:type="gramEnd"/>
      <w:r w:rsidR="00613329" w:rsidRPr="00503B34">
        <w:rPr>
          <w:color w:val="000000" w:themeColor="text1"/>
        </w:rPr>
        <w:t xml:space="preserve"> cases up to the moment of approximately T = 140 s, when the removal of the fasteners is finished. Then, the significant differences are observed. For the model without adhesion, </w:t>
      </w:r>
      <w:proofErr w:type="gramStart"/>
      <w:r w:rsidR="00613329" w:rsidRPr="00503B34">
        <w:rPr>
          <w:color w:val="000000" w:themeColor="text1"/>
        </w:rPr>
        <w:t xml:space="preserve">as </w:t>
      </w:r>
      <w:r w:rsidR="002C48B1" w:rsidRPr="00503B34">
        <w:rPr>
          <w:color w:val="000000" w:themeColor="text1"/>
        </w:rPr>
        <w:t>it</w:t>
      </w:r>
      <w:proofErr w:type="gramEnd"/>
      <w:r w:rsidR="002C48B1" w:rsidRPr="00503B34">
        <w:rPr>
          <w:color w:val="000000" w:themeColor="text1"/>
        </w:rPr>
        <w:t xml:space="preserve"> </w:t>
      </w:r>
      <w:r w:rsidR="00613329" w:rsidRPr="00503B34">
        <w:rPr>
          <w:color w:val="000000" w:themeColor="text1"/>
        </w:rPr>
        <w:t>was discussed previously, nothing changes in the sealant after the fasteners</w:t>
      </w:r>
      <w:r w:rsidR="002C48B1" w:rsidRPr="00503B34">
        <w:rPr>
          <w:color w:val="000000" w:themeColor="text1"/>
        </w:rPr>
        <w:t>’</w:t>
      </w:r>
      <w:r w:rsidR="00613329" w:rsidRPr="00503B34">
        <w:rPr>
          <w:color w:val="000000" w:themeColor="text1"/>
        </w:rPr>
        <w:t xml:space="preserve"> removal</w:t>
      </w:r>
      <w:r w:rsidR="002C48B1" w:rsidRPr="00503B34">
        <w:rPr>
          <w:color w:val="000000" w:themeColor="text1"/>
        </w:rPr>
        <w:t>.</w:t>
      </w:r>
      <w:r w:rsidR="00613329" w:rsidRPr="00503B34">
        <w:rPr>
          <w:color w:val="000000" w:themeColor="text1"/>
        </w:rPr>
        <w:t xml:space="preserve"> </w:t>
      </w:r>
      <w:r w:rsidR="002C48B1" w:rsidRPr="00503B34">
        <w:rPr>
          <w:color w:val="000000" w:themeColor="text1"/>
        </w:rPr>
        <w:t>S</w:t>
      </w:r>
      <w:r w:rsidR="00613329" w:rsidRPr="00503B34">
        <w:rPr>
          <w:color w:val="000000" w:themeColor="text1"/>
        </w:rPr>
        <w:t>o</w:t>
      </w:r>
      <w:r w:rsidR="002C48B1" w:rsidRPr="00503B34">
        <w:rPr>
          <w:color w:val="000000" w:themeColor="text1"/>
        </w:rPr>
        <w:t>,</w:t>
      </w:r>
      <w:r w:rsidR="00613329" w:rsidRPr="00503B34">
        <w:rPr>
          <w:color w:val="000000" w:themeColor="text1"/>
        </w:rPr>
        <w:t xml:space="preserve"> the average sealant thickness is constant up to the end of the simulation. On the contrary, the changes are observed for the case with adhesion, when the average thickness (or</w:t>
      </w:r>
      <w:r w:rsidR="002C48B1" w:rsidRPr="00503B34">
        <w:rPr>
          <w:color w:val="000000" w:themeColor="text1"/>
        </w:rPr>
        <w:t xml:space="preserve">, </w:t>
      </w:r>
      <w:proofErr w:type="gramStart"/>
      <w:r w:rsidR="002C48B1" w:rsidRPr="00503B34">
        <w:rPr>
          <w:color w:val="000000" w:themeColor="text1"/>
        </w:rPr>
        <w:t>equivalently</w:t>
      </w:r>
      <w:proofErr w:type="gramEnd"/>
      <w:r w:rsidR="002C48B1" w:rsidRPr="00503B34">
        <w:rPr>
          <w:color w:val="000000" w:themeColor="text1"/>
        </w:rPr>
        <w:t>,</w:t>
      </w:r>
      <w:r w:rsidR="00613329" w:rsidRPr="00503B34">
        <w:rPr>
          <w:color w:val="000000" w:themeColor="text1"/>
        </w:rPr>
        <w:t xml:space="preserve"> volume) of sealant increases. This is explained by the </w:t>
      </w:r>
      <w:r w:rsidR="002C48B1" w:rsidRPr="00503B34">
        <w:rPr>
          <w:color w:val="000000" w:themeColor="text1"/>
        </w:rPr>
        <w:t>formulation of the boundary conditions used for the Reynolds equation (2).</w:t>
      </w:r>
      <w:r w:rsidR="00613329" w:rsidRPr="00503B34">
        <w:rPr>
          <w:color w:val="000000" w:themeColor="text1"/>
        </w:rPr>
        <w:t xml:space="preserve"> </w:t>
      </w:r>
      <w:r w:rsidR="002C48B1" w:rsidRPr="00503B34">
        <w:rPr>
          <w:color w:val="000000" w:themeColor="text1"/>
        </w:rPr>
        <w:t xml:space="preserve">The condition of </w:t>
      </w:r>
      <w:r w:rsidR="002C48B1" w:rsidRPr="00503B34">
        <w:rPr>
          <w:i/>
          <w:iCs/>
          <w:color w:val="000000" w:themeColor="text1"/>
        </w:rPr>
        <w:t>p</w:t>
      </w:r>
      <w:r w:rsidR="00B35C65" w:rsidRPr="00503B34">
        <w:rPr>
          <w:color w:val="000000" w:themeColor="text1"/>
        </w:rPr>
        <w:t>=</w:t>
      </w:r>
      <w:r w:rsidR="002C48B1" w:rsidRPr="00503B34">
        <w:rPr>
          <w:color w:val="000000" w:themeColor="text1"/>
        </w:rPr>
        <w:t xml:space="preserve">0 is used for both cases on the boundary of the junction area, which is equivalent for presence of infinite amount of sealant outside of the junction. It is </w:t>
      </w:r>
      <w:proofErr w:type="gramStart"/>
      <w:r w:rsidR="002C48B1" w:rsidRPr="00503B34">
        <w:rPr>
          <w:color w:val="000000" w:themeColor="text1"/>
        </w:rPr>
        <w:t>acceptable,</w:t>
      </w:r>
      <w:proofErr w:type="gramEnd"/>
      <w:r w:rsidR="002C48B1" w:rsidRPr="00503B34">
        <w:rPr>
          <w:color w:val="000000" w:themeColor="text1"/>
        </w:rPr>
        <w:t xml:space="preserve"> when fasteners are installed, since sealant flows only outside of the junction area. Then, when the removal starts, this condition leads to appearance of artificial amount of sealant in the junction. Thus, the boundary condition used for the Reynolds equation (2) </w:t>
      </w:r>
      <w:proofErr w:type="gramStart"/>
      <w:r w:rsidR="002C48B1" w:rsidRPr="00503B34">
        <w:rPr>
          <w:color w:val="000000" w:themeColor="text1"/>
        </w:rPr>
        <w:t>has to</w:t>
      </w:r>
      <w:proofErr w:type="gramEnd"/>
      <w:r w:rsidR="002C48B1" w:rsidRPr="00503B34">
        <w:rPr>
          <w:color w:val="000000" w:themeColor="text1"/>
        </w:rPr>
        <w:t xml:space="preserve"> be reformulated to improve the three-way model.</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03B34" w:rsidRPr="00503B34" w14:paraId="0D89B143" w14:textId="77777777" w:rsidTr="0082798E">
        <w:trPr>
          <w:trHeight w:val="291"/>
          <w:jc w:val="center"/>
        </w:trPr>
        <w:tc>
          <w:tcPr>
            <w:tcW w:w="4680" w:type="dxa"/>
          </w:tcPr>
          <w:p w14:paraId="359B3B00" w14:textId="77777777" w:rsidR="000909EC" w:rsidRPr="00503B34" w:rsidRDefault="000909EC" w:rsidP="00BD2B36">
            <w:pPr>
              <w:keepNext/>
              <w:spacing w:before="240"/>
              <w:jc w:val="center"/>
              <w:rPr>
                <w:noProof/>
                <w:color w:val="000000" w:themeColor="text1"/>
              </w:rPr>
            </w:pPr>
            <w:r w:rsidRPr="00503B34">
              <w:rPr>
                <w:noProof/>
                <w:color w:val="000000" w:themeColor="text1"/>
                <w:lang w:val="ru-RU" w:eastAsia="ru-RU"/>
              </w:rPr>
              <w:lastRenderedPageBreak/>
              <w:drawing>
                <wp:inline distT="0" distB="0" distL="0" distR="0" wp14:anchorId="4E788656" wp14:editId="00C67ECB">
                  <wp:extent cx="2880000" cy="1518179"/>
                  <wp:effectExtent l="0" t="0" r="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Безымянный2.png"/>
                          <pic:cNvPicPr/>
                        </pic:nvPicPr>
                        <pic:blipFill>
                          <a:blip r:embed="rId44">
                            <a:extLst>
                              <a:ext uri="{28A0092B-C50C-407E-A947-70E740481C1C}">
                                <a14:useLocalDpi xmlns:a14="http://schemas.microsoft.com/office/drawing/2010/main" val="0"/>
                              </a:ext>
                            </a:extLst>
                          </a:blip>
                          <a:stretch>
                            <a:fillRect/>
                          </a:stretch>
                        </pic:blipFill>
                        <pic:spPr>
                          <a:xfrm>
                            <a:off x="0" y="0"/>
                            <a:ext cx="2880000" cy="1518179"/>
                          </a:xfrm>
                          <a:prstGeom prst="rect">
                            <a:avLst/>
                          </a:prstGeom>
                        </pic:spPr>
                      </pic:pic>
                    </a:graphicData>
                  </a:graphic>
                </wp:inline>
              </w:drawing>
            </w:r>
          </w:p>
        </w:tc>
        <w:tc>
          <w:tcPr>
            <w:tcW w:w="4680" w:type="dxa"/>
          </w:tcPr>
          <w:p w14:paraId="1F334924" w14:textId="77777777" w:rsidR="000909EC" w:rsidRPr="00503B34" w:rsidRDefault="000909EC" w:rsidP="00BD2B36">
            <w:pPr>
              <w:keepNext/>
              <w:spacing w:before="240"/>
              <w:jc w:val="center"/>
              <w:rPr>
                <w:noProof/>
                <w:color w:val="000000" w:themeColor="text1"/>
              </w:rPr>
            </w:pPr>
            <w:r w:rsidRPr="00503B34">
              <w:rPr>
                <w:noProof/>
                <w:color w:val="000000" w:themeColor="text1"/>
                <w:lang w:val="ru-RU" w:eastAsia="ru-RU"/>
              </w:rPr>
              <w:drawing>
                <wp:inline distT="0" distB="0" distL="0" distR="0" wp14:anchorId="59FAD449" wp14:editId="06AEEA9D">
                  <wp:extent cx="2880000" cy="1542857"/>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_av_thick3.jpg"/>
                          <pic:cNvPicPr/>
                        </pic:nvPicPr>
                        <pic:blipFill>
                          <a:blip r:embed="rId45">
                            <a:extLst>
                              <a:ext uri="{28A0092B-C50C-407E-A947-70E740481C1C}">
                                <a14:useLocalDpi xmlns:a14="http://schemas.microsoft.com/office/drawing/2010/main" val="0"/>
                              </a:ext>
                            </a:extLst>
                          </a:blip>
                          <a:stretch>
                            <a:fillRect/>
                          </a:stretch>
                        </pic:blipFill>
                        <pic:spPr>
                          <a:xfrm>
                            <a:off x="0" y="0"/>
                            <a:ext cx="2880000" cy="1542857"/>
                          </a:xfrm>
                          <a:prstGeom prst="rect">
                            <a:avLst/>
                          </a:prstGeom>
                        </pic:spPr>
                      </pic:pic>
                    </a:graphicData>
                  </a:graphic>
                </wp:inline>
              </w:drawing>
            </w:r>
          </w:p>
        </w:tc>
      </w:tr>
      <w:tr w:rsidR="00503B34" w:rsidRPr="00503B34" w14:paraId="0464A4B5" w14:textId="77777777" w:rsidTr="0082798E">
        <w:trPr>
          <w:trHeight w:val="291"/>
          <w:jc w:val="center"/>
        </w:trPr>
        <w:tc>
          <w:tcPr>
            <w:tcW w:w="4680" w:type="dxa"/>
          </w:tcPr>
          <w:p w14:paraId="7662203E" w14:textId="77777777" w:rsidR="000909EC" w:rsidRPr="00503B34" w:rsidRDefault="000909EC" w:rsidP="00BD2B36">
            <w:pPr>
              <w:pStyle w:val="Paragraph"/>
              <w:ind w:firstLine="0"/>
              <w:jc w:val="center"/>
              <w:rPr>
                <w:color w:val="000000" w:themeColor="text1"/>
              </w:rPr>
            </w:pPr>
            <w:r w:rsidRPr="00503B34">
              <w:rPr>
                <w:color w:val="000000" w:themeColor="text1"/>
              </w:rPr>
              <w:t>(a)</w:t>
            </w:r>
          </w:p>
        </w:tc>
        <w:tc>
          <w:tcPr>
            <w:tcW w:w="4680" w:type="dxa"/>
          </w:tcPr>
          <w:p w14:paraId="2D7BE09D" w14:textId="77777777" w:rsidR="000909EC" w:rsidRPr="00503B34" w:rsidRDefault="000909EC" w:rsidP="00BD2B36">
            <w:pPr>
              <w:pStyle w:val="Paragraph"/>
              <w:ind w:firstLine="0"/>
              <w:jc w:val="center"/>
              <w:rPr>
                <w:color w:val="000000" w:themeColor="text1"/>
              </w:rPr>
            </w:pPr>
            <w:r w:rsidRPr="00503B34">
              <w:rPr>
                <w:color w:val="000000" w:themeColor="text1"/>
              </w:rPr>
              <w:t>(b)</w:t>
            </w:r>
          </w:p>
        </w:tc>
      </w:tr>
    </w:tbl>
    <w:p w14:paraId="7B09D5DB" w14:textId="4EE7F8D4" w:rsidR="000909EC" w:rsidRPr="00503B34" w:rsidRDefault="000909EC" w:rsidP="00116DA8">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thicknessGraph_Fig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9</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4" w:name="thicknessGraph_Fig"/>
      <w:r w:rsidR="0082798E">
        <w:rPr>
          <w:rStyle w:val="2"/>
          <w:rFonts w:ascii="Times New Roman" w:hAnsi="Times New Roman" w:cs="Times New Roman"/>
          <w:b/>
          <w:noProof/>
          <w:color w:val="000000" w:themeColor="text1"/>
          <w:sz w:val="18"/>
          <w:szCs w:val="18"/>
        </w:rPr>
        <w:t>9</w:t>
      </w:r>
      <w:bookmarkEnd w:id="14"/>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thicknessGraph_Fig \* MERGEFORMAT </w:instrText>
      </w:r>
      <w:r w:rsidRPr="00503B34">
        <w:rPr>
          <w:rStyle w:val="2"/>
          <w:rFonts w:ascii="Times New Roman" w:hAnsi="Times New Roman" w:cs="Times New Roman"/>
          <w:b/>
          <w:color w:val="000000" w:themeColor="text1"/>
          <w:sz w:val="18"/>
          <w:szCs w:val="18"/>
        </w:rPr>
        <w:fldChar w:fldCharType="separate"/>
      </w:r>
      <w:r w:rsidR="0082798E" w:rsidRPr="0082798E">
        <w:rPr>
          <w:rStyle w:val="2"/>
          <w:rFonts w:ascii="Times New Roman" w:hAnsi="Times New Roman" w:cs="Times New Roman"/>
          <w:b/>
          <w:bCs/>
          <w:color w:val="000000" w:themeColor="text1"/>
          <w:sz w:val="18"/>
          <w:szCs w:val="18"/>
        </w:rPr>
        <w:t>9</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Average thickness </w:t>
      </w:r>
      <w:r w:rsidR="007D6524" w:rsidRPr="00503B34">
        <w:rPr>
          <w:color w:val="000000" w:themeColor="text1"/>
        </w:rPr>
        <w:t xml:space="preserve">(in mm) </w:t>
      </w:r>
      <w:r w:rsidRPr="00503B34">
        <w:rPr>
          <w:color w:val="000000" w:themeColor="text1"/>
        </w:rPr>
        <w:t>of the sealant layer: (a) for the case without adhesion, (b) for the case with adhesion</w:t>
      </w:r>
    </w:p>
    <w:p w14:paraId="435E33BC" w14:textId="645FA6DB" w:rsidR="000909EC" w:rsidRDefault="000909EC" w:rsidP="000909EC">
      <w:pPr>
        <w:pStyle w:val="Paragraph"/>
        <w:rPr>
          <w:color w:val="000000" w:themeColor="text1"/>
        </w:rPr>
      </w:pPr>
      <w:r w:rsidRPr="00503B34">
        <w:rPr>
          <w:color w:val="000000" w:themeColor="text1"/>
        </w:rPr>
        <w:t>The dependence of the gap under the first installed fastener (#8 in Fig</w:t>
      </w:r>
      <w:r w:rsidR="009441B7">
        <w:rPr>
          <w:color w:val="000000" w:themeColor="text1"/>
        </w:rPr>
        <w:t>.</w:t>
      </w:r>
      <w:r w:rsidRPr="00503B34">
        <w:rPr>
          <w:color w:val="000000" w:themeColor="text1"/>
        </w:rPr>
        <w:t> </w:t>
      </w:r>
      <w:r w:rsidRPr="00503B34">
        <w:rPr>
          <w:rStyle w:val="2"/>
          <w:rFonts w:ascii="Times New Roman" w:hAnsi="Times New Roman" w:cs="Times New Roman"/>
          <w:color w:val="000000" w:themeColor="text1"/>
          <w:sz w:val="20"/>
          <w:szCs w:val="20"/>
        </w:rPr>
        <w:fldChar w:fldCharType="begin"/>
      </w:r>
      <w:r w:rsidRPr="00503B34">
        <w:rPr>
          <w:rStyle w:val="2"/>
          <w:rFonts w:ascii="Times New Roman" w:hAnsi="Times New Roman" w:cs="Times New Roman"/>
          <w:color w:val="000000" w:themeColor="text1"/>
          <w:sz w:val="20"/>
          <w:szCs w:val="20"/>
        </w:rPr>
        <w:instrText xml:space="preserve"> REF fastNum_Fig \* MERGEFORMAT </w:instrText>
      </w:r>
      <w:r w:rsidRPr="00503B34">
        <w:rPr>
          <w:rStyle w:val="2"/>
          <w:rFonts w:ascii="Times New Roman" w:hAnsi="Times New Roman" w:cs="Times New Roman"/>
          <w:color w:val="000000" w:themeColor="text1"/>
          <w:sz w:val="20"/>
          <w:szCs w:val="20"/>
        </w:rPr>
        <w:fldChar w:fldCharType="separate"/>
      </w:r>
      <w:r w:rsidR="0082798E" w:rsidRPr="0082798E">
        <w:rPr>
          <w:rStyle w:val="2"/>
          <w:rFonts w:ascii="Times New Roman" w:hAnsi="Times New Roman" w:cs="Times New Roman"/>
          <w:bCs/>
          <w:color w:val="000000" w:themeColor="text1"/>
          <w:sz w:val="20"/>
          <w:szCs w:val="20"/>
        </w:rPr>
        <w:t>5</w:t>
      </w:r>
      <w:r w:rsidRPr="00503B34">
        <w:rPr>
          <w:rStyle w:val="2"/>
          <w:rFonts w:ascii="Times New Roman" w:hAnsi="Times New Roman" w:cs="Times New Roman"/>
          <w:color w:val="000000" w:themeColor="text1"/>
          <w:sz w:val="20"/>
          <w:szCs w:val="20"/>
        </w:rPr>
        <w:fldChar w:fldCharType="end"/>
      </w:r>
      <w:r w:rsidRPr="00503B34">
        <w:rPr>
          <w:rStyle w:val="2"/>
          <w:rFonts w:ascii="Times New Roman" w:hAnsi="Times New Roman" w:cs="Times New Roman"/>
          <w:color w:val="000000" w:themeColor="text1"/>
          <w:sz w:val="20"/>
          <w:szCs w:val="20"/>
        </w:rPr>
        <w:t> (b)</w:t>
      </w:r>
      <w:r w:rsidRPr="00503B34">
        <w:rPr>
          <w:color w:val="000000" w:themeColor="text1"/>
        </w:rPr>
        <w:t>) on time is shown in Fig</w:t>
      </w:r>
      <w:r w:rsidR="009441B7">
        <w:rPr>
          <w:color w:val="000000" w:themeColor="text1"/>
        </w:rPr>
        <w:t>.</w:t>
      </w:r>
      <w:r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gapGraph_Fig \* MERGEFORMAT </w:instrText>
      </w:r>
      <w:r w:rsidR="00244153" w:rsidRPr="00503B34">
        <w:rPr>
          <w:color w:val="000000" w:themeColor="text1"/>
        </w:rPr>
        <w:fldChar w:fldCharType="separate"/>
      </w:r>
      <w:r w:rsidR="0082798E" w:rsidRPr="0082798E">
        <w:t>10</w:t>
      </w:r>
      <w:r w:rsidR="00244153" w:rsidRPr="00503B34">
        <w:rPr>
          <w:color w:val="000000" w:themeColor="text1"/>
        </w:rPr>
        <w:fldChar w:fldCharType="end"/>
      </w:r>
      <w:r w:rsidRPr="00503B34">
        <w:rPr>
          <w:color w:val="000000" w:themeColor="text1"/>
        </w:rPr>
        <w:t xml:space="preserve">. </w:t>
      </w:r>
    </w:p>
    <w:p w14:paraId="0BECEB00" w14:textId="77777777" w:rsidR="009441B7" w:rsidRPr="00503B34" w:rsidRDefault="009441B7" w:rsidP="000909EC">
      <w:pPr>
        <w:pStyle w:val="Paragraph"/>
        <w:rPr>
          <w:color w:val="000000" w:themeColor="text1"/>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03B34" w:rsidRPr="00503B34" w14:paraId="6445A40B" w14:textId="77777777" w:rsidTr="0082798E">
        <w:trPr>
          <w:trHeight w:val="291"/>
          <w:jc w:val="center"/>
        </w:trPr>
        <w:tc>
          <w:tcPr>
            <w:tcW w:w="4680" w:type="dxa"/>
          </w:tcPr>
          <w:p w14:paraId="0FF392D5" w14:textId="77777777" w:rsidR="000909EC" w:rsidRPr="00503B34" w:rsidRDefault="000909EC" w:rsidP="00BD2B36">
            <w:pPr>
              <w:keepNext/>
              <w:spacing w:before="240"/>
              <w:jc w:val="center"/>
              <w:rPr>
                <w:noProof/>
                <w:color w:val="000000" w:themeColor="text1"/>
              </w:rPr>
            </w:pPr>
            <w:r w:rsidRPr="00503B34">
              <w:rPr>
                <w:noProof/>
                <w:color w:val="000000" w:themeColor="text1"/>
                <w:lang w:val="ru-RU" w:eastAsia="ru-RU"/>
              </w:rPr>
              <w:drawing>
                <wp:inline distT="0" distB="0" distL="0" distR="0" wp14:anchorId="7F6B2BCC" wp14:editId="4D7C3C1A">
                  <wp:extent cx="2700000" cy="1386363"/>
                  <wp:effectExtent l="0" t="0" r="5715" b="444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Безымянный3.png"/>
                          <pic:cNvPicPr/>
                        </pic:nvPicPr>
                        <pic:blipFill>
                          <a:blip r:embed="rId46">
                            <a:extLst>
                              <a:ext uri="{28A0092B-C50C-407E-A947-70E740481C1C}">
                                <a14:useLocalDpi xmlns:a14="http://schemas.microsoft.com/office/drawing/2010/main" val="0"/>
                              </a:ext>
                            </a:extLst>
                          </a:blip>
                          <a:stretch>
                            <a:fillRect/>
                          </a:stretch>
                        </pic:blipFill>
                        <pic:spPr>
                          <a:xfrm>
                            <a:off x="0" y="0"/>
                            <a:ext cx="2700000" cy="1386363"/>
                          </a:xfrm>
                          <a:prstGeom prst="rect">
                            <a:avLst/>
                          </a:prstGeom>
                        </pic:spPr>
                      </pic:pic>
                    </a:graphicData>
                  </a:graphic>
                </wp:inline>
              </w:drawing>
            </w:r>
          </w:p>
        </w:tc>
        <w:tc>
          <w:tcPr>
            <w:tcW w:w="4680" w:type="dxa"/>
          </w:tcPr>
          <w:p w14:paraId="0E54BF90" w14:textId="77777777" w:rsidR="000909EC" w:rsidRPr="00503B34" w:rsidRDefault="000909EC" w:rsidP="00BD2B36">
            <w:pPr>
              <w:keepNext/>
              <w:spacing w:before="240"/>
              <w:jc w:val="center"/>
              <w:rPr>
                <w:noProof/>
                <w:color w:val="000000" w:themeColor="text1"/>
              </w:rPr>
            </w:pPr>
            <w:r w:rsidRPr="00503B34">
              <w:rPr>
                <w:noProof/>
                <w:color w:val="000000" w:themeColor="text1"/>
                <w:lang w:val="ru-RU" w:eastAsia="ru-RU"/>
              </w:rPr>
              <w:drawing>
                <wp:inline distT="0" distB="0" distL="0" distR="0" wp14:anchorId="321A8930" wp14:editId="3F0DC4D0">
                  <wp:extent cx="2700000" cy="1352093"/>
                  <wp:effectExtent l="0" t="0" r="5715"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_gap_a.jpg"/>
                          <pic:cNvPicPr/>
                        </pic:nvPicPr>
                        <pic:blipFill>
                          <a:blip r:embed="rId47">
                            <a:extLst>
                              <a:ext uri="{28A0092B-C50C-407E-A947-70E740481C1C}">
                                <a14:useLocalDpi xmlns:a14="http://schemas.microsoft.com/office/drawing/2010/main" val="0"/>
                              </a:ext>
                            </a:extLst>
                          </a:blip>
                          <a:stretch>
                            <a:fillRect/>
                          </a:stretch>
                        </pic:blipFill>
                        <pic:spPr>
                          <a:xfrm>
                            <a:off x="0" y="0"/>
                            <a:ext cx="2700000" cy="1352093"/>
                          </a:xfrm>
                          <a:prstGeom prst="rect">
                            <a:avLst/>
                          </a:prstGeom>
                        </pic:spPr>
                      </pic:pic>
                    </a:graphicData>
                  </a:graphic>
                </wp:inline>
              </w:drawing>
            </w:r>
          </w:p>
        </w:tc>
      </w:tr>
      <w:tr w:rsidR="00503B34" w:rsidRPr="00503B34" w14:paraId="4CA12F4C" w14:textId="77777777" w:rsidTr="0082798E">
        <w:trPr>
          <w:trHeight w:val="291"/>
          <w:jc w:val="center"/>
        </w:trPr>
        <w:tc>
          <w:tcPr>
            <w:tcW w:w="4680" w:type="dxa"/>
          </w:tcPr>
          <w:p w14:paraId="5EB324B1" w14:textId="77777777" w:rsidR="000909EC" w:rsidRPr="00503B34" w:rsidRDefault="000909EC" w:rsidP="00BD2B36">
            <w:pPr>
              <w:pStyle w:val="Paragraph"/>
              <w:ind w:firstLine="0"/>
              <w:jc w:val="center"/>
              <w:rPr>
                <w:color w:val="000000" w:themeColor="text1"/>
              </w:rPr>
            </w:pPr>
            <w:r w:rsidRPr="00503B34">
              <w:rPr>
                <w:color w:val="000000" w:themeColor="text1"/>
              </w:rPr>
              <w:t>(a)</w:t>
            </w:r>
          </w:p>
        </w:tc>
        <w:tc>
          <w:tcPr>
            <w:tcW w:w="4680" w:type="dxa"/>
          </w:tcPr>
          <w:p w14:paraId="19938D52" w14:textId="77777777" w:rsidR="000909EC" w:rsidRPr="00503B34" w:rsidRDefault="000909EC" w:rsidP="00BD2B36">
            <w:pPr>
              <w:pStyle w:val="Paragraph"/>
              <w:ind w:firstLine="0"/>
              <w:jc w:val="center"/>
              <w:rPr>
                <w:color w:val="000000" w:themeColor="text1"/>
              </w:rPr>
            </w:pPr>
            <w:r w:rsidRPr="00503B34">
              <w:rPr>
                <w:color w:val="000000" w:themeColor="text1"/>
              </w:rPr>
              <w:t>(b)</w:t>
            </w:r>
          </w:p>
        </w:tc>
      </w:tr>
    </w:tbl>
    <w:p w14:paraId="469FE46F" w14:textId="4FDABD30" w:rsidR="000909EC" w:rsidRPr="00503B34" w:rsidRDefault="000909EC" w:rsidP="00116DA8">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gapGraph_Fig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10</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5" w:name="gapGraph_Fig"/>
      <w:r w:rsidR="0082798E">
        <w:rPr>
          <w:rStyle w:val="2"/>
          <w:rFonts w:ascii="Times New Roman" w:hAnsi="Times New Roman" w:cs="Times New Roman"/>
          <w:b/>
          <w:noProof/>
          <w:color w:val="000000" w:themeColor="text1"/>
          <w:sz w:val="18"/>
          <w:szCs w:val="18"/>
        </w:rPr>
        <w:t>10</w:t>
      </w:r>
      <w:bookmarkEnd w:id="15"/>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gapGraph_Fig \* MERGEFORMAT </w:instrText>
      </w:r>
      <w:r w:rsidRPr="00503B34">
        <w:rPr>
          <w:rStyle w:val="2"/>
          <w:rFonts w:ascii="Times New Roman" w:hAnsi="Times New Roman" w:cs="Times New Roman"/>
          <w:b/>
          <w:color w:val="000000" w:themeColor="text1"/>
          <w:sz w:val="18"/>
          <w:szCs w:val="18"/>
        </w:rPr>
        <w:fldChar w:fldCharType="separate"/>
      </w:r>
      <w:r w:rsidR="0082798E" w:rsidRPr="0082798E">
        <w:rPr>
          <w:rStyle w:val="2"/>
          <w:rFonts w:ascii="Times New Roman" w:hAnsi="Times New Roman" w:cs="Times New Roman"/>
          <w:b/>
          <w:bCs/>
          <w:color w:val="000000" w:themeColor="text1"/>
          <w:sz w:val="18"/>
          <w:szCs w:val="18"/>
        </w:rPr>
        <w:t>10</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Gap </w:t>
      </w:r>
      <w:r w:rsidR="007D6524" w:rsidRPr="00503B34">
        <w:rPr>
          <w:color w:val="000000" w:themeColor="text1"/>
        </w:rPr>
        <w:t xml:space="preserve">(in mm) </w:t>
      </w:r>
      <w:r w:rsidRPr="00503B34">
        <w:rPr>
          <w:color w:val="000000" w:themeColor="text1"/>
        </w:rPr>
        <w:t>under the first installed fastener: (a) for the case without adhesion, (b) for the case with adhesion,</w:t>
      </w:r>
    </w:p>
    <w:p w14:paraId="7F0B4811" w14:textId="79A873B3" w:rsidR="000909EC" w:rsidRPr="00503B34" w:rsidRDefault="000909EC" w:rsidP="000909EC">
      <w:pPr>
        <w:pStyle w:val="Paragraph"/>
        <w:rPr>
          <w:color w:val="000000" w:themeColor="text1"/>
        </w:rPr>
      </w:pPr>
      <w:r w:rsidRPr="00503B34">
        <w:rPr>
          <w:color w:val="000000" w:themeColor="text1"/>
        </w:rPr>
        <w:t>Figures </w:t>
      </w:r>
      <w:r w:rsidRPr="00503B34">
        <w:rPr>
          <w:color w:val="000000" w:themeColor="text1"/>
        </w:rPr>
        <w:fldChar w:fldCharType="begin"/>
      </w:r>
      <w:r w:rsidRPr="00503B34">
        <w:rPr>
          <w:color w:val="000000" w:themeColor="text1"/>
        </w:rPr>
        <w:instrText xml:space="preserve"> REF gapGraph_Fig \* MERGEFORMAT </w:instrText>
      </w:r>
      <w:r w:rsidRPr="00503B34">
        <w:rPr>
          <w:color w:val="000000" w:themeColor="text1"/>
        </w:rPr>
        <w:fldChar w:fldCharType="separate"/>
      </w:r>
      <w:r w:rsidR="0082798E" w:rsidRPr="0082798E">
        <w:t>10</w:t>
      </w:r>
      <w:r w:rsidRPr="00503B34">
        <w:rPr>
          <w:color w:val="000000" w:themeColor="text1"/>
        </w:rPr>
        <w:fldChar w:fldCharType="end"/>
      </w:r>
      <w:r w:rsidRPr="00503B34">
        <w:rPr>
          <w:color w:val="000000" w:themeColor="text1"/>
        </w:rPr>
        <w:t xml:space="preserve"> (b) and </w:t>
      </w:r>
      <w:r w:rsidRPr="00503B34">
        <w:rPr>
          <w:color w:val="000000" w:themeColor="text1"/>
        </w:rPr>
        <w:fldChar w:fldCharType="begin"/>
      </w:r>
      <w:r w:rsidRPr="00503B34">
        <w:rPr>
          <w:color w:val="000000" w:themeColor="text1"/>
        </w:rPr>
        <w:instrText xml:space="preserve"> REF gapGraph2_Fig \* MERGEFORMAT </w:instrText>
      </w:r>
      <w:r w:rsidRPr="00503B34">
        <w:rPr>
          <w:color w:val="000000" w:themeColor="text1"/>
        </w:rPr>
        <w:fldChar w:fldCharType="separate"/>
      </w:r>
      <w:r w:rsidR="0082798E" w:rsidRPr="0082798E">
        <w:rPr>
          <w:bCs/>
        </w:rPr>
        <w:t>11</w:t>
      </w:r>
      <w:r w:rsidRPr="00503B34">
        <w:rPr>
          <w:color w:val="000000" w:themeColor="text1"/>
        </w:rPr>
        <w:fldChar w:fldCharType="end"/>
      </w:r>
      <w:r w:rsidRPr="00503B34">
        <w:rPr>
          <w:color w:val="000000" w:themeColor="text1"/>
        </w:rPr>
        <w:t xml:space="preserve"> are the same graphs drawn to different scales. Fig</w:t>
      </w:r>
      <w:r w:rsidR="009441B7">
        <w:rPr>
          <w:color w:val="000000" w:themeColor="text1"/>
        </w:rPr>
        <w:t>.</w:t>
      </w:r>
      <w:r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gapGraph_Fig \* MERGEFORMAT </w:instrText>
      </w:r>
      <w:r w:rsidR="00244153" w:rsidRPr="00503B34">
        <w:rPr>
          <w:color w:val="000000" w:themeColor="text1"/>
        </w:rPr>
        <w:fldChar w:fldCharType="separate"/>
      </w:r>
      <w:r w:rsidR="0082798E" w:rsidRPr="0082798E">
        <w:t>10</w:t>
      </w:r>
      <w:r w:rsidR="00244153" w:rsidRPr="00503B34">
        <w:rPr>
          <w:color w:val="000000" w:themeColor="text1"/>
        </w:rPr>
        <w:fldChar w:fldCharType="end"/>
      </w:r>
      <w:r w:rsidRPr="00503B34">
        <w:rPr>
          <w:color w:val="000000" w:themeColor="text1"/>
        </w:rPr>
        <w:t xml:space="preserve"> (a) shows that the gap is reduced from 6 mm to </w:t>
      </w:r>
      <w:r w:rsidR="008D7F1E" w:rsidRPr="00503B34">
        <w:rPr>
          <w:color w:val="000000" w:themeColor="text1"/>
        </w:rPr>
        <w:t>0</w:t>
      </w:r>
      <w:r w:rsidRPr="00503B34">
        <w:rPr>
          <w:color w:val="000000" w:themeColor="text1"/>
        </w:rPr>
        <w:t xml:space="preserve"> during the installation of the fastener. And Fig</w:t>
      </w:r>
      <w:r w:rsidR="00323CA5">
        <w:rPr>
          <w:color w:val="000000" w:themeColor="text1"/>
        </w:rPr>
        <w:t>.</w:t>
      </w:r>
      <w:r w:rsidRPr="00503B34">
        <w:rPr>
          <w:color w:val="000000" w:themeColor="text1"/>
        </w:rPr>
        <w:t> </w:t>
      </w:r>
      <w:r w:rsidRPr="00503B34">
        <w:rPr>
          <w:color w:val="000000" w:themeColor="text1"/>
        </w:rPr>
        <w:fldChar w:fldCharType="begin"/>
      </w:r>
      <w:r w:rsidRPr="00503B34">
        <w:rPr>
          <w:color w:val="000000" w:themeColor="text1"/>
        </w:rPr>
        <w:instrText xml:space="preserve"> REF gapGraph2_Fig \* MERGEFORMAT </w:instrText>
      </w:r>
      <w:r w:rsidRPr="00503B34">
        <w:rPr>
          <w:color w:val="000000" w:themeColor="text1"/>
        </w:rPr>
        <w:fldChar w:fldCharType="separate"/>
      </w:r>
      <w:r w:rsidR="0082798E" w:rsidRPr="0082798E">
        <w:rPr>
          <w:bCs/>
        </w:rPr>
        <w:t>11</w:t>
      </w:r>
      <w:r w:rsidRPr="00503B34">
        <w:rPr>
          <w:color w:val="000000" w:themeColor="text1"/>
        </w:rPr>
        <w:fldChar w:fldCharType="end"/>
      </w:r>
      <w:r w:rsidRPr="00503B34">
        <w:rPr>
          <w:color w:val="000000" w:themeColor="text1"/>
        </w:rPr>
        <w:t xml:space="preserve"> shows the growth of the gap after removing this fastener (starting from time </w:t>
      </w:r>
      <w:r w:rsidR="002C48B1" w:rsidRPr="00503B34">
        <w:rPr>
          <w:color w:val="000000" w:themeColor="text1"/>
        </w:rPr>
        <w:t xml:space="preserve">T = </w:t>
      </w:r>
      <w:r w:rsidRPr="00503B34">
        <w:rPr>
          <w:color w:val="000000" w:themeColor="text1"/>
        </w:rPr>
        <w:t>10</w:t>
      </w:r>
      <w:r w:rsidR="002C48B1" w:rsidRPr="00503B34">
        <w:rPr>
          <w:color w:val="000000" w:themeColor="text1"/>
        </w:rPr>
        <w:t>0</w:t>
      </w:r>
      <w:r w:rsidRPr="00503B34">
        <w:rPr>
          <w:color w:val="000000" w:themeColor="text1"/>
        </w:rPr>
        <w:t> s)</w:t>
      </w:r>
      <w:r w:rsidR="008D7F1E" w:rsidRPr="00503B34">
        <w:rPr>
          <w:color w:val="000000" w:themeColor="text1"/>
        </w:rPr>
        <w:t xml:space="preserve"> for the case with adhesion</w:t>
      </w:r>
      <w:r w:rsidRPr="00503B34">
        <w:rPr>
          <w:color w:val="000000" w:themeColor="text1"/>
        </w:rPr>
        <w:t>.</w:t>
      </w:r>
      <w:r w:rsidR="008D7F1E" w:rsidRPr="00503B34">
        <w:rPr>
          <w:color w:val="000000" w:themeColor="text1"/>
        </w:rPr>
        <w:t xml:space="preserve"> Note that for the case without adhesion this growth is not so smooth (see Fig</w:t>
      </w:r>
      <w:r w:rsidR="009441B7">
        <w:rPr>
          <w:color w:val="000000" w:themeColor="text1"/>
        </w:rPr>
        <w:t>.</w:t>
      </w:r>
      <w:r w:rsidR="008D7F1E" w:rsidRPr="00503B34">
        <w:rPr>
          <w:color w:val="000000" w:themeColor="text1"/>
        </w:rPr>
        <w:t xml:space="preserve"> </w:t>
      </w:r>
      <w:r w:rsidR="00116DA8" w:rsidRPr="00503B34">
        <w:rPr>
          <w:color w:val="000000" w:themeColor="text1"/>
        </w:rPr>
        <w:fldChar w:fldCharType="begin"/>
      </w:r>
      <w:r w:rsidR="00116DA8" w:rsidRPr="00503B34">
        <w:rPr>
          <w:color w:val="000000" w:themeColor="text1"/>
        </w:rPr>
        <w:instrText xml:space="preserve"> REF gapGraph_Fig \* MERGEFORMAT </w:instrText>
      </w:r>
      <w:r w:rsidR="00116DA8" w:rsidRPr="00503B34">
        <w:rPr>
          <w:color w:val="000000" w:themeColor="text1"/>
        </w:rPr>
        <w:fldChar w:fldCharType="separate"/>
      </w:r>
      <w:r w:rsidR="0082798E" w:rsidRPr="0082798E">
        <w:t>10</w:t>
      </w:r>
      <w:r w:rsidR="00116DA8" w:rsidRPr="00503B34">
        <w:rPr>
          <w:color w:val="000000" w:themeColor="text1"/>
        </w:rPr>
        <w:fldChar w:fldCharType="end"/>
      </w:r>
      <w:r w:rsidR="00116DA8" w:rsidRPr="00503B34">
        <w:rPr>
          <w:color w:val="000000" w:themeColor="text1"/>
        </w:rPr>
        <w:t> (a)</w:t>
      </w:r>
      <w:r w:rsidR="008D7F1E" w:rsidRPr="00503B34">
        <w:rPr>
          <w:color w:val="000000" w:themeColor="text1"/>
        </w:rPr>
        <w:t xml:space="preserve">). The gap increases because of the removal of the other fasteners for both considered cases, but in the model with adhesion the sealant flow significantly smooths the process. </w:t>
      </w:r>
    </w:p>
    <w:p w14:paraId="6ED8BAE5" w14:textId="77777777" w:rsidR="000909EC" w:rsidRPr="00503B34" w:rsidRDefault="000909EC" w:rsidP="0082798E">
      <w:pPr>
        <w:pStyle w:val="Figure"/>
        <w:rPr>
          <w:noProof/>
        </w:rPr>
      </w:pPr>
      <w:r w:rsidRPr="00503B34">
        <w:rPr>
          <w:noProof/>
        </w:rPr>
        <w:drawing>
          <wp:inline distT="0" distB="0" distL="0" distR="0" wp14:anchorId="0E443941" wp14:editId="6A553659">
            <wp:extent cx="2700000" cy="1401429"/>
            <wp:effectExtent l="0" t="0" r="5715" b="88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_gap_b.jpg"/>
                    <pic:cNvPicPr/>
                  </pic:nvPicPr>
                  <pic:blipFill>
                    <a:blip r:embed="rId48">
                      <a:extLst>
                        <a:ext uri="{28A0092B-C50C-407E-A947-70E740481C1C}">
                          <a14:useLocalDpi xmlns:a14="http://schemas.microsoft.com/office/drawing/2010/main" val="0"/>
                        </a:ext>
                      </a:extLst>
                    </a:blip>
                    <a:stretch>
                      <a:fillRect/>
                    </a:stretch>
                  </pic:blipFill>
                  <pic:spPr>
                    <a:xfrm>
                      <a:off x="0" y="0"/>
                      <a:ext cx="2700000" cy="1401429"/>
                    </a:xfrm>
                    <a:prstGeom prst="rect">
                      <a:avLst/>
                    </a:prstGeom>
                  </pic:spPr>
                </pic:pic>
              </a:graphicData>
            </a:graphic>
          </wp:inline>
        </w:drawing>
      </w:r>
    </w:p>
    <w:p w14:paraId="41C4CC6A" w14:textId="3E2BE6CD" w:rsidR="00DD6B8B" w:rsidRPr="00503B34" w:rsidRDefault="000909EC" w:rsidP="00116DA8">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gapGraph2_Fig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11</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6" w:name="gapGraph2_Fig"/>
      <w:r w:rsidR="0082798E">
        <w:rPr>
          <w:rStyle w:val="2"/>
          <w:rFonts w:ascii="Times New Roman" w:hAnsi="Times New Roman" w:cs="Times New Roman"/>
          <w:b/>
          <w:noProof/>
          <w:color w:val="000000" w:themeColor="text1"/>
          <w:sz w:val="18"/>
          <w:szCs w:val="18"/>
        </w:rPr>
        <w:t>11</w:t>
      </w:r>
      <w:bookmarkEnd w:id="16"/>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gapGraph2_Fig \* MERGEFORMAT </w:instrText>
      </w:r>
      <w:r w:rsidRPr="00503B34">
        <w:rPr>
          <w:rStyle w:val="2"/>
          <w:rFonts w:ascii="Times New Roman" w:hAnsi="Times New Roman" w:cs="Times New Roman"/>
          <w:b/>
          <w:color w:val="000000" w:themeColor="text1"/>
          <w:sz w:val="18"/>
          <w:szCs w:val="18"/>
        </w:rPr>
        <w:fldChar w:fldCharType="separate"/>
      </w:r>
      <w:r w:rsidR="0082798E" w:rsidRPr="0082798E">
        <w:rPr>
          <w:rStyle w:val="2"/>
          <w:rFonts w:ascii="Times New Roman" w:hAnsi="Times New Roman" w:cs="Times New Roman"/>
          <w:b/>
          <w:bCs/>
          <w:color w:val="000000" w:themeColor="text1"/>
          <w:sz w:val="18"/>
          <w:szCs w:val="18"/>
        </w:rPr>
        <w:t>11</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Increasing gap </w:t>
      </w:r>
      <w:r w:rsidR="007D6524" w:rsidRPr="00503B34">
        <w:rPr>
          <w:color w:val="000000" w:themeColor="text1"/>
        </w:rPr>
        <w:t xml:space="preserve">(in mm) </w:t>
      </w:r>
      <w:r w:rsidRPr="00503B34">
        <w:rPr>
          <w:color w:val="000000" w:themeColor="text1"/>
        </w:rPr>
        <w:t xml:space="preserve">after </w:t>
      </w:r>
      <w:r w:rsidR="00116DA8" w:rsidRPr="00503B34">
        <w:rPr>
          <w:color w:val="000000" w:themeColor="text1"/>
        </w:rPr>
        <w:t xml:space="preserve">the first </w:t>
      </w:r>
      <w:r w:rsidRPr="00503B34">
        <w:rPr>
          <w:color w:val="000000" w:themeColor="text1"/>
        </w:rPr>
        <w:t>fastener removal (the case with adhesion)</w:t>
      </w:r>
    </w:p>
    <w:p w14:paraId="655CF4FD" w14:textId="6A387E84" w:rsidR="00DD6B8B" w:rsidRPr="00503B34" w:rsidRDefault="00210BE8" w:rsidP="008D7F1E">
      <w:pPr>
        <w:pStyle w:val="Paragraph"/>
        <w:rPr>
          <w:color w:val="000000" w:themeColor="text1"/>
        </w:rPr>
      </w:pPr>
      <w:r w:rsidRPr="00503B34">
        <w:rPr>
          <w:color w:val="000000" w:themeColor="text1"/>
        </w:rPr>
        <w:t xml:space="preserve">For the </w:t>
      </w:r>
      <w:r w:rsidR="00B141C9" w:rsidRPr="00503B34">
        <w:rPr>
          <w:color w:val="000000" w:themeColor="text1"/>
        </w:rPr>
        <w:t xml:space="preserve">second </w:t>
      </w:r>
      <w:r w:rsidR="002C48B1" w:rsidRPr="00503B34">
        <w:rPr>
          <w:color w:val="000000" w:themeColor="text1"/>
        </w:rPr>
        <w:t xml:space="preserve">case (with adhesion) </w:t>
      </w:r>
      <w:r w:rsidRPr="00503B34">
        <w:rPr>
          <w:color w:val="000000" w:themeColor="text1"/>
        </w:rPr>
        <w:t xml:space="preserve">adhesive </w:t>
      </w:r>
      <w:r w:rsidR="00DC1A95" w:rsidRPr="00503B34">
        <w:rPr>
          <w:color w:val="000000" w:themeColor="text1"/>
        </w:rPr>
        <w:t>force and adhesion intensity are shown in Fig</w:t>
      </w:r>
      <w:r w:rsidR="009441B7">
        <w:rPr>
          <w:color w:val="000000" w:themeColor="text1"/>
        </w:rPr>
        <w:t>.</w:t>
      </w:r>
      <w:r w:rsidR="00DC1A95" w:rsidRPr="00503B34">
        <w:rPr>
          <w:color w:val="000000" w:themeColor="text1"/>
        </w:rPr>
        <w:t> </w:t>
      </w:r>
      <w:r w:rsidR="00244153" w:rsidRPr="00503B34">
        <w:rPr>
          <w:color w:val="000000" w:themeColor="text1"/>
        </w:rPr>
        <w:fldChar w:fldCharType="begin"/>
      </w:r>
      <w:r w:rsidR="00244153" w:rsidRPr="00503B34">
        <w:rPr>
          <w:color w:val="000000" w:themeColor="text1"/>
        </w:rPr>
        <w:instrText xml:space="preserve"> REF adh_force3_Fig \* MERGEFORMAT </w:instrText>
      </w:r>
      <w:r w:rsidR="00244153" w:rsidRPr="00503B34">
        <w:rPr>
          <w:color w:val="000000" w:themeColor="text1"/>
        </w:rPr>
        <w:fldChar w:fldCharType="separate"/>
      </w:r>
      <w:r w:rsidR="0082798E" w:rsidRPr="0082798E">
        <w:t>12</w:t>
      </w:r>
      <w:r w:rsidR="00244153" w:rsidRPr="00503B34">
        <w:rPr>
          <w:color w:val="000000" w:themeColor="text1"/>
        </w:rPr>
        <w:fldChar w:fldCharType="end"/>
      </w:r>
      <w:r w:rsidR="00DC1A95" w:rsidRPr="00503B34">
        <w:rPr>
          <w:color w:val="000000" w:themeColor="text1"/>
        </w:rPr>
        <w:t xml:space="preserve"> (a) and </w:t>
      </w:r>
      <w:r w:rsidR="00244153" w:rsidRPr="00503B34">
        <w:rPr>
          <w:color w:val="000000" w:themeColor="text1"/>
        </w:rPr>
        <w:fldChar w:fldCharType="begin"/>
      </w:r>
      <w:r w:rsidR="00244153" w:rsidRPr="00503B34">
        <w:rPr>
          <w:color w:val="000000" w:themeColor="text1"/>
        </w:rPr>
        <w:instrText xml:space="preserve"> REF adh_force3_Fig \* MERGEFORMAT </w:instrText>
      </w:r>
      <w:r w:rsidR="00244153" w:rsidRPr="00503B34">
        <w:rPr>
          <w:color w:val="000000" w:themeColor="text1"/>
        </w:rPr>
        <w:fldChar w:fldCharType="separate"/>
      </w:r>
      <w:r w:rsidR="0082798E" w:rsidRPr="0082798E">
        <w:t>12</w:t>
      </w:r>
      <w:r w:rsidR="00244153" w:rsidRPr="00503B34">
        <w:rPr>
          <w:color w:val="000000" w:themeColor="text1"/>
        </w:rPr>
        <w:fldChar w:fldCharType="end"/>
      </w:r>
      <w:r w:rsidR="00DC1A95" w:rsidRPr="00503B34">
        <w:rPr>
          <w:color w:val="000000" w:themeColor="text1"/>
        </w:rPr>
        <w:t> (b) correspondingly.</w:t>
      </w:r>
      <w:r w:rsidR="008D7F1E" w:rsidRPr="00503B34">
        <w:rPr>
          <w:color w:val="000000" w:themeColor="text1"/>
        </w:rPr>
        <w:t xml:space="preserve"> </w:t>
      </w:r>
      <w:r w:rsidR="00554D8A" w:rsidRPr="00503B34">
        <w:rPr>
          <w:color w:val="000000" w:themeColor="text1"/>
        </w:rPr>
        <w:t xml:space="preserve">Adhesive force </w:t>
      </w:r>
      <w:r w:rsidR="00981382" w:rsidRPr="00503B34">
        <w:rPr>
          <w:color w:val="000000" w:themeColor="text1"/>
        </w:rPr>
        <w:t xml:space="preserve">(in N) </w:t>
      </w:r>
      <w:r w:rsidR="00554D8A" w:rsidRPr="00503B34">
        <w:rPr>
          <w:color w:val="000000" w:themeColor="text1"/>
        </w:rPr>
        <w:t>is pictured in Fig</w:t>
      </w:r>
      <w:r w:rsidR="009441B7">
        <w:rPr>
          <w:color w:val="000000" w:themeColor="text1"/>
        </w:rPr>
        <w:t>.</w:t>
      </w:r>
      <w:r w:rsidR="00CB780C" w:rsidRPr="00503B34">
        <w:rPr>
          <w:color w:val="000000" w:themeColor="text1"/>
        </w:rPr>
        <w:t> </w:t>
      </w:r>
      <w:r w:rsidR="007D6524" w:rsidRPr="00503B34">
        <w:rPr>
          <w:color w:val="000000" w:themeColor="text1"/>
        </w:rPr>
        <w:fldChar w:fldCharType="begin"/>
      </w:r>
      <w:r w:rsidR="007D6524" w:rsidRPr="00503B34">
        <w:rPr>
          <w:color w:val="000000" w:themeColor="text1"/>
        </w:rPr>
        <w:instrText xml:space="preserve"> REF adh_force3_Fig \* MERGEFORMAT </w:instrText>
      </w:r>
      <w:r w:rsidR="007D6524" w:rsidRPr="00503B34">
        <w:rPr>
          <w:color w:val="000000" w:themeColor="text1"/>
        </w:rPr>
        <w:fldChar w:fldCharType="separate"/>
      </w:r>
      <w:r w:rsidR="0082798E" w:rsidRPr="0082798E">
        <w:t>12</w:t>
      </w:r>
      <w:r w:rsidR="007D6524" w:rsidRPr="00503B34">
        <w:rPr>
          <w:color w:val="000000" w:themeColor="text1"/>
        </w:rPr>
        <w:fldChar w:fldCharType="end"/>
      </w:r>
      <w:r w:rsidR="007D6524" w:rsidRPr="00503B34">
        <w:rPr>
          <w:color w:val="000000" w:themeColor="text1"/>
        </w:rPr>
        <w:t xml:space="preserve"> (a) </w:t>
      </w:r>
      <w:r w:rsidR="00554D8A" w:rsidRPr="00503B34">
        <w:rPr>
          <w:color w:val="000000" w:themeColor="text1"/>
        </w:rPr>
        <w:t xml:space="preserve">and the </w:t>
      </w:r>
      <w:proofErr w:type="gramStart"/>
      <w:r w:rsidR="00554D8A" w:rsidRPr="00503B34">
        <w:rPr>
          <w:color w:val="000000" w:themeColor="text1"/>
        </w:rPr>
        <w:t>provided results</w:t>
      </w:r>
      <w:proofErr w:type="gramEnd"/>
      <w:r w:rsidR="00554D8A" w:rsidRPr="00503B34">
        <w:rPr>
          <w:color w:val="000000" w:themeColor="text1"/>
        </w:rPr>
        <w:t xml:space="preserve"> show its significant contribution to the mechanical part of the problem. Adhesion intensity is equal to 0 or 1 for all moments of time because of the selected parameters of the adhesion model. When the intensity is equal to 0, adhesive force is also equal to 0 (see (3))</w:t>
      </w:r>
      <w:r w:rsidR="001306E9" w:rsidRPr="00503B34">
        <w:rPr>
          <w:color w:val="000000" w:themeColor="text1"/>
        </w:rPr>
        <w:t>.</w:t>
      </w:r>
      <w:r w:rsidR="00554D8A" w:rsidRPr="00503B34">
        <w:rPr>
          <w:color w:val="000000" w:themeColor="text1"/>
        </w:rPr>
        <w:t xml:space="preserve"> </w:t>
      </w:r>
      <w:r w:rsidR="001306E9" w:rsidRPr="00503B34">
        <w:rPr>
          <w:color w:val="000000" w:themeColor="text1"/>
        </w:rPr>
        <w:t>It</w:t>
      </w:r>
      <w:r w:rsidR="00554D8A" w:rsidRPr="00503B34">
        <w:rPr>
          <w:color w:val="000000" w:themeColor="text1"/>
        </w:rPr>
        <w:t xml:space="preserve"> explains presence of two large blue zones in the center of the junction are</w:t>
      </w:r>
      <w:r w:rsidR="001306E9" w:rsidRPr="00503B34">
        <w:rPr>
          <w:color w:val="000000" w:themeColor="text1"/>
        </w:rPr>
        <w:t>a</w:t>
      </w:r>
      <w:r w:rsidR="00554D8A" w:rsidRPr="00503B34">
        <w:rPr>
          <w:color w:val="000000" w:themeColor="text1"/>
        </w:rPr>
        <w:t xml:space="preserve"> at the end of the simulation (T = 200 s). These places correspond to stringers attached to the upper panel, which prevent the gap between sealant </w:t>
      </w:r>
      <w:r w:rsidR="001306E9" w:rsidRPr="00503B34">
        <w:rPr>
          <w:color w:val="000000" w:themeColor="text1"/>
        </w:rPr>
        <w:t xml:space="preserve">and the part </w:t>
      </w:r>
      <w:proofErr w:type="gramStart"/>
      <w:r w:rsidR="001306E9" w:rsidRPr="00503B34">
        <w:rPr>
          <w:color w:val="000000" w:themeColor="text1"/>
        </w:rPr>
        <w:t>to close</w:t>
      </w:r>
      <w:proofErr w:type="gramEnd"/>
      <w:r w:rsidR="001306E9" w:rsidRPr="00503B34">
        <w:rPr>
          <w:color w:val="000000" w:themeColor="text1"/>
        </w:rPr>
        <w:t xml:space="preserve"> completely. Thus, </w:t>
      </w:r>
      <w:proofErr w:type="gramStart"/>
      <w:r w:rsidR="001306E9" w:rsidRPr="00503B34">
        <w:rPr>
          <w:color w:val="000000" w:themeColor="text1"/>
        </w:rPr>
        <w:t>the adhesion</w:t>
      </w:r>
      <w:proofErr w:type="gramEnd"/>
      <w:r w:rsidR="001306E9" w:rsidRPr="00503B34">
        <w:rPr>
          <w:color w:val="000000" w:themeColor="text1"/>
        </w:rPr>
        <w:t xml:space="preserve"> does not </w:t>
      </w:r>
      <w:proofErr w:type="gramStart"/>
      <w:r w:rsidR="001306E9" w:rsidRPr="00503B34">
        <w:rPr>
          <w:color w:val="000000" w:themeColor="text1"/>
        </w:rPr>
        <w:t>emerge</w:t>
      </w:r>
      <w:proofErr w:type="gramEnd"/>
      <w:r w:rsidR="001306E9" w:rsidRPr="00503B34">
        <w:rPr>
          <w:color w:val="000000" w:themeColor="text1"/>
        </w:rPr>
        <w:t xml:space="preserve"> and no adhesive force is presented.</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951"/>
        <w:gridCol w:w="4420"/>
      </w:tblGrid>
      <w:tr w:rsidR="00503B34" w:rsidRPr="00503B34" w14:paraId="5C68FD11" w14:textId="77777777" w:rsidTr="00323CA5">
        <w:trPr>
          <w:trHeight w:val="291"/>
          <w:jc w:val="center"/>
        </w:trPr>
        <w:tc>
          <w:tcPr>
            <w:tcW w:w="993" w:type="dxa"/>
          </w:tcPr>
          <w:p w14:paraId="0D49700E" w14:textId="77777777" w:rsidR="00C91256" w:rsidRPr="00503B34" w:rsidRDefault="00C91256" w:rsidP="00357F4F">
            <w:pPr>
              <w:keepNext/>
              <w:spacing w:before="240"/>
              <w:jc w:val="center"/>
              <w:rPr>
                <w:noProof/>
                <w:color w:val="000000" w:themeColor="text1"/>
                <w:sz w:val="20"/>
              </w:rPr>
            </w:pPr>
            <w:r w:rsidRPr="00503B34">
              <w:rPr>
                <w:noProof/>
                <w:color w:val="000000" w:themeColor="text1"/>
                <w:sz w:val="20"/>
              </w:rPr>
              <w:lastRenderedPageBreak/>
              <w:t>T = 50 s</w:t>
            </w:r>
          </w:p>
        </w:tc>
        <w:tc>
          <w:tcPr>
            <w:tcW w:w="2951" w:type="dxa"/>
          </w:tcPr>
          <w:p w14:paraId="555C8374" w14:textId="41C94C40"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627F09CA" wp14:editId="3EA782B8">
                  <wp:extent cx="1736725" cy="950595"/>
                  <wp:effectExtent l="0" t="0" r="0" b="1905"/>
                  <wp:docPr id="96" name="Рисунок 12">
                    <a:extLst xmlns:a="http://schemas.openxmlformats.org/drawingml/2006/main">
                      <a:ext uri="{FF2B5EF4-FFF2-40B4-BE49-F238E27FC236}">
                        <a16:creationId xmlns:a16="http://schemas.microsoft.com/office/drawing/2014/main" id="{C976D4FF-B8B6-CC17-DCF7-C2148C4C42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C976D4FF-B8B6-CC17-DCF7-C2148C4C4290}"/>
                              </a:ext>
                            </a:extLst>
                          </pic:cNvPr>
                          <pic:cNvPicPr>
                            <a:picLocks noChangeAspect="1"/>
                          </pic:cNvPicPr>
                        </pic:nvPicPr>
                        <pic:blipFill>
                          <a:blip r:embed="rId49"/>
                          <a:stretch>
                            <a:fillRect/>
                          </a:stretch>
                        </pic:blipFill>
                        <pic:spPr>
                          <a:xfrm>
                            <a:off x="0" y="0"/>
                            <a:ext cx="1736725" cy="950595"/>
                          </a:xfrm>
                          <a:prstGeom prst="rect">
                            <a:avLst/>
                          </a:prstGeom>
                        </pic:spPr>
                      </pic:pic>
                    </a:graphicData>
                  </a:graphic>
                </wp:inline>
              </w:drawing>
            </w:r>
          </w:p>
        </w:tc>
        <w:tc>
          <w:tcPr>
            <w:tcW w:w="4420" w:type="dxa"/>
          </w:tcPr>
          <w:p w14:paraId="592BE616" w14:textId="2A355A4C"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5BD5E974" wp14:editId="3869EACC">
                  <wp:extent cx="1799590" cy="967740"/>
                  <wp:effectExtent l="0" t="0" r="0" b="3810"/>
                  <wp:docPr id="100" name="Рисунок 9">
                    <a:extLst xmlns:a="http://schemas.openxmlformats.org/drawingml/2006/main">
                      <a:ext uri="{FF2B5EF4-FFF2-40B4-BE49-F238E27FC236}">
                        <a16:creationId xmlns:a16="http://schemas.microsoft.com/office/drawing/2014/main" id="{76BC8BD7-0A6B-251F-CD3F-8331AED77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76BC8BD7-0A6B-251F-CD3F-8331AED774A9}"/>
                              </a:ext>
                            </a:extLst>
                          </pic:cNvPr>
                          <pic:cNvPicPr>
                            <a:picLocks noChangeAspect="1"/>
                          </pic:cNvPicPr>
                        </pic:nvPicPr>
                        <pic:blipFill>
                          <a:blip r:embed="rId50"/>
                          <a:stretch>
                            <a:fillRect/>
                          </a:stretch>
                        </pic:blipFill>
                        <pic:spPr>
                          <a:xfrm>
                            <a:off x="0" y="0"/>
                            <a:ext cx="1799590" cy="967740"/>
                          </a:xfrm>
                          <a:prstGeom prst="rect">
                            <a:avLst/>
                          </a:prstGeom>
                        </pic:spPr>
                      </pic:pic>
                    </a:graphicData>
                  </a:graphic>
                </wp:inline>
              </w:drawing>
            </w:r>
          </w:p>
        </w:tc>
      </w:tr>
      <w:tr w:rsidR="00503B34" w:rsidRPr="00503B34" w14:paraId="25C13064" w14:textId="77777777" w:rsidTr="00323CA5">
        <w:trPr>
          <w:trHeight w:val="291"/>
          <w:jc w:val="center"/>
        </w:trPr>
        <w:tc>
          <w:tcPr>
            <w:tcW w:w="993" w:type="dxa"/>
          </w:tcPr>
          <w:p w14:paraId="42C15635" w14:textId="77777777" w:rsidR="00C91256" w:rsidRPr="00503B34" w:rsidRDefault="00C91256" w:rsidP="00357F4F">
            <w:pPr>
              <w:keepNext/>
              <w:spacing w:before="240"/>
              <w:jc w:val="center"/>
              <w:rPr>
                <w:noProof/>
                <w:color w:val="000000" w:themeColor="text1"/>
                <w:sz w:val="20"/>
              </w:rPr>
            </w:pPr>
            <w:r w:rsidRPr="00503B34">
              <w:rPr>
                <w:noProof/>
                <w:color w:val="000000" w:themeColor="text1"/>
                <w:sz w:val="20"/>
              </w:rPr>
              <w:t>T = 100 s</w:t>
            </w:r>
          </w:p>
        </w:tc>
        <w:tc>
          <w:tcPr>
            <w:tcW w:w="2951" w:type="dxa"/>
          </w:tcPr>
          <w:p w14:paraId="0E1511B7" w14:textId="2DBEEEB1"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0D7D6AB" wp14:editId="435313D8">
                  <wp:extent cx="1736725" cy="949960"/>
                  <wp:effectExtent l="0" t="0" r="0" b="2540"/>
                  <wp:docPr id="97" name="Рисунок 14">
                    <a:extLst xmlns:a="http://schemas.openxmlformats.org/drawingml/2006/main">
                      <a:ext uri="{FF2B5EF4-FFF2-40B4-BE49-F238E27FC236}">
                        <a16:creationId xmlns:a16="http://schemas.microsoft.com/office/drawing/2014/main" id="{97407309-1181-50BA-B624-CC040C877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97407309-1181-50BA-B624-CC040C877D9A}"/>
                              </a:ext>
                            </a:extLst>
                          </pic:cNvPr>
                          <pic:cNvPicPr>
                            <a:picLocks noChangeAspect="1"/>
                          </pic:cNvPicPr>
                        </pic:nvPicPr>
                        <pic:blipFill>
                          <a:blip r:embed="rId51"/>
                          <a:stretch>
                            <a:fillRect/>
                          </a:stretch>
                        </pic:blipFill>
                        <pic:spPr>
                          <a:xfrm>
                            <a:off x="0" y="0"/>
                            <a:ext cx="1736725" cy="949960"/>
                          </a:xfrm>
                          <a:prstGeom prst="rect">
                            <a:avLst/>
                          </a:prstGeom>
                        </pic:spPr>
                      </pic:pic>
                    </a:graphicData>
                  </a:graphic>
                </wp:inline>
              </w:drawing>
            </w:r>
          </w:p>
        </w:tc>
        <w:tc>
          <w:tcPr>
            <w:tcW w:w="4420" w:type="dxa"/>
          </w:tcPr>
          <w:p w14:paraId="59554084" w14:textId="47F5135E"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FF4DCDF" wp14:editId="0FCA1F65">
                  <wp:extent cx="1799590" cy="961390"/>
                  <wp:effectExtent l="0" t="0" r="0" b="0"/>
                  <wp:docPr id="12" name="Рисунок 11">
                    <a:extLst xmlns:a="http://schemas.openxmlformats.org/drawingml/2006/main">
                      <a:ext uri="{FF2B5EF4-FFF2-40B4-BE49-F238E27FC236}">
                        <a16:creationId xmlns:a16="http://schemas.microsoft.com/office/drawing/2014/main" id="{AE967DF2-948C-F9A2-3D00-FDB543A0D7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E967DF2-948C-F9A2-3D00-FDB543A0D7AA}"/>
                              </a:ext>
                            </a:extLst>
                          </pic:cNvPr>
                          <pic:cNvPicPr>
                            <a:picLocks noChangeAspect="1"/>
                          </pic:cNvPicPr>
                        </pic:nvPicPr>
                        <pic:blipFill>
                          <a:blip r:embed="rId52"/>
                          <a:stretch>
                            <a:fillRect/>
                          </a:stretch>
                        </pic:blipFill>
                        <pic:spPr>
                          <a:xfrm>
                            <a:off x="0" y="0"/>
                            <a:ext cx="1799590" cy="961390"/>
                          </a:xfrm>
                          <a:prstGeom prst="rect">
                            <a:avLst/>
                          </a:prstGeom>
                        </pic:spPr>
                      </pic:pic>
                    </a:graphicData>
                  </a:graphic>
                </wp:inline>
              </w:drawing>
            </w:r>
          </w:p>
        </w:tc>
      </w:tr>
      <w:tr w:rsidR="00503B34" w:rsidRPr="00503B34" w14:paraId="7A4B6128" w14:textId="77777777" w:rsidTr="00323CA5">
        <w:trPr>
          <w:trHeight w:val="291"/>
          <w:jc w:val="center"/>
        </w:trPr>
        <w:tc>
          <w:tcPr>
            <w:tcW w:w="993" w:type="dxa"/>
          </w:tcPr>
          <w:p w14:paraId="7F6A22B9" w14:textId="77777777" w:rsidR="00C91256" w:rsidRPr="00503B34" w:rsidRDefault="00C91256" w:rsidP="00357F4F">
            <w:pPr>
              <w:keepNext/>
              <w:spacing w:before="240"/>
              <w:jc w:val="center"/>
              <w:rPr>
                <w:noProof/>
                <w:color w:val="000000" w:themeColor="text1"/>
                <w:sz w:val="20"/>
              </w:rPr>
            </w:pPr>
            <w:r w:rsidRPr="00503B34">
              <w:rPr>
                <w:noProof/>
                <w:color w:val="000000" w:themeColor="text1"/>
                <w:sz w:val="20"/>
              </w:rPr>
              <w:t>T = 150 s</w:t>
            </w:r>
          </w:p>
        </w:tc>
        <w:tc>
          <w:tcPr>
            <w:tcW w:w="2951" w:type="dxa"/>
          </w:tcPr>
          <w:p w14:paraId="25C30E77" w14:textId="5CD608E1"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A1F996D" wp14:editId="494D9D79">
                  <wp:extent cx="1736725" cy="949960"/>
                  <wp:effectExtent l="0" t="0" r="0" b="2540"/>
                  <wp:docPr id="98" name="Рисунок 16">
                    <a:extLst xmlns:a="http://schemas.openxmlformats.org/drawingml/2006/main">
                      <a:ext uri="{FF2B5EF4-FFF2-40B4-BE49-F238E27FC236}">
                        <a16:creationId xmlns:a16="http://schemas.microsoft.com/office/drawing/2014/main" id="{FDC6D5E9-587F-4374-C088-0A52656D46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FDC6D5E9-587F-4374-C088-0A52656D46CB}"/>
                              </a:ext>
                            </a:extLst>
                          </pic:cNvPr>
                          <pic:cNvPicPr>
                            <a:picLocks noChangeAspect="1"/>
                          </pic:cNvPicPr>
                        </pic:nvPicPr>
                        <pic:blipFill>
                          <a:blip r:embed="rId53"/>
                          <a:stretch>
                            <a:fillRect/>
                          </a:stretch>
                        </pic:blipFill>
                        <pic:spPr>
                          <a:xfrm>
                            <a:off x="0" y="0"/>
                            <a:ext cx="1736725" cy="949960"/>
                          </a:xfrm>
                          <a:prstGeom prst="rect">
                            <a:avLst/>
                          </a:prstGeom>
                        </pic:spPr>
                      </pic:pic>
                    </a:graphicData>
                  </a:graphic>
                </wp:inline>
              </w:drawing>
            </w:r>
          </w:p>
        </w:tc>
        <w:tc>
          <w:tcPr>
            <w:tcW w:w="4420" w:type="dxa"/>
          </w:tcPr>
          <w:p w14:paraId="470EBD6D" w14:textId="52EACB3A"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1483438B" wp14:editId="0AC2EC50">
                  <wp:extent cx="1799590" cy="981710"/>
                  <wp:effectExtent l="0" t="0" r="0" b="8890"/>
                  <wp:docPr id="101" name="Рисунок 13">
                    <a:extLst xmlns:a="http://schemas.openxmlformats.org/drawingml/2006/main">
                      <a:ext uri="{FF2B5EF4-FFF2-40B4-BE49-F238E27FC236}">
                        <a16:creationId xmlns:a16="http://schemas.microsoft.com/office/drawing/2014/main" id="{B9944C03-8261-4C4E-5022-E66ED598C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B9944C03-8261-4C4E-5022-E66ED598C4A1}"/>
                              </a:ext>
                            </a:extLst>
                          </pic:cNvPr>
                          <pic:cNvPicPr>
                            <a:picLocks noChangeAspect="1"/>
                          </pic:cNvPicPr>
                        </pic:nvPicPr>
                        <pic:blipFill>
                          <a:blip r:embed="rId54"/>
                          <a:stretch>
                            <a:fillRect/>
                          </a:stretch>
                        </pic:blipFill>
                        <pic:spPr>
                          <a:xfrm>
                            <a:off x="0" y="0"/>
                            <a:ext cx="1799590" cy="981710"/>
                          </a:xfrm>
                          <a:prstGeom prst="rect">
                            <a:avLst/>
                          </a:prstGeom>
                        </pic:spPr>
                      </pic:pic>
                    </a:graphicData>
                  </a:graphic>
                </wp:inline>
              </w:drawing>
            </w:r>
          </w:p>
        </w:tc>
      </w:tr>
      <w:tr w:rsidR="00503B34" w:rsidRPr="00503B34" w14:paraId="4650A022" w14:textId="77777777" w:rsidTr="00323CA5">
        <w:trPr>
          <w:trHeight w:val="291"/>
          <w:jc w:val="center"/>
        </w:trPr>
        <w:tc>
          <w:tcPr>
            <w:tcW w:w="993" w:type="dxa"/>
          </w:tcPr>
          <w:p w14:paraId="38DB3045" w14:textId="77777777" w:rsidR="00C91256" w:rsidRPr="00503B34" w:rsidRDefault="00C91256" w:rsidP="00357F4F">
            <w:pPr>
              <w:keepNext/>
              <w:spacing w:before="240"/>
              <w:jc w:val="center"/>
              <w:rPr>
                <w:noProof/>
                <w:color w:val="000000" w:themeColor="text1"/>
                <w:sz w:val="20"/>
              </w:rPr>
            </w:pPr>
            <w:r w:rsidRPr="00503B34">
              <w:rPr>
                <w:noProof/>
                <w:color w:val="000000" w:themeColor="text1"/>
                <w:sz w:val="20"/>
              </w:rPr>
              <w:t>T = 200 s</w:t>
            </w:r>
          </w:p>
        </w:tc>
        <w:tc>
          <w:tcPr>
            <w:tcW w:w="2951" w:type="dxa"/>
          </w:tcPr>
          <w:p w14:paraId="4BD7A0E8" w14:textId="496CA703"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684FF155" wp14:editId="5DEA4283">
                  <wp:extent cx="1736725" cy="922655"/>
                  <wp:effectExtent l="0" t="0" r="0" b="0"/>
                  <wp:docPr id="99" name="Рисунок 18">
                    <a:extLst xmlns:a="http://schemas.openxmlformats.org/drawingml/2006/main">
                      <a:ext uri="{FF2B5EF4-FFF2-40B4-BE49-F238E27FC236}">
                        <a16:creationId xmlns:a16="http://schemas.microsoft.com/office/drawing/2014/main" id="{EFDC7002-BF8C-F048-5225-E32E843E2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EFDC7002-BF8C-F048-5225-E32E843E26E9}"/>
                              </a:ext>
                            </a:extLst>
                          </pic:cNvPr>
                          <pic:cNvPicPr>
                            <a:picLocks noChangeAspect="1"/>
                          </pic:cNvPicPr>
                        </pic:nvPicPr>
                        <pic:blipFill>
                          <a:blip r:embed="rId55"/>
                          <a:stretch>
                            <a:fillRect/>
                          </a:stretch>
                        </pic:blipFill>
                        <pic:spPr>
                          <a:xfrm>
                            <a:off x="0" y="0"/>
                            <a:ext cx="1736725" cy="922655"/>
                          </a:xfrm>
                          <a:prstGeom prst="rect">
                            <a:avLst/>
                          </a:prstGeom>
                        </pic:spPr>
                      </pic:pic>
                    </a:graphicData>
                  </a:graphic>
                </wp:inline>
              </w:drawing>
            </w:r>
          </w:p>
        </w:tc>
        <w:tc>
          <w:tcPr>
            <w:tcW w:w="4420" w:type="dxa"/>
          </w:tcPr>
          <w:p w14:paraId="2A44B5F4" w14:textId="3026A6D4" w:rsidR="00C91256" w:rsidRPr="00503B34" w:rsidRDefault="00C91256" w:rsidP="00357F4F">
            <w:pPr>
              <w:keepNext/>
              <w:spacing w:before="240"/>
              <w:jc w:val="center"/>
              <w:rPr>
                <w:noProof/>
                <w:color w:val="000000" w:themeColor="text1"/>
                <w:sz w:val="20"/>
              </w:rPr>
            </w:pPr>
            <w:r w:rsidRPr="00503B34">
              <w:rPr>
                <w:noProof/>
                <w:color w:val="000000" w:themeColor="text1"/>
                <w:sz w:val="20"/>
                <w:lang w:val="ru-RU" w:eastAsia="ru-RU"/>
              </w:rPr>
              <w:drawing>
                <wp:inline distT="0" distB="0" distL="0" distR="0" wp14:anchorId="55DAE463" wp14:editId="49788DD8">
                  <wp:extent cx="1799590" cy="915035"/>
                  <wp:effectExtent l="0" t="0" r="0" b="0"/>
                  <wp:docPr id="102" name="Рисунок 15">
                    <a:extLst xmlns:a="http://schemas.openxmlformats.org/drawingml/2006/main">
                      <a:ext uri="{FF2B5EF4-FFF2-40B4-BE49-F238E27FC236}">
                        <a16:creationId xmlns:a16="http://schemas.microsoft.com/office/drawing/2014/main" id="{C8D056F7-93F5-0687-9C2E-A355599F1E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C8D056F7-93F5-0687-9C2E-A355599F1ECC}"/>
                              </a:ext>
                            </a:extLst>
                          </pic:cNvPr>
                          <pic:cNvPicPr>
                            <a:picLocks noChangeAspect="1"/>
                          </pic:cNvPicPr>
                        </pic:nvPicPr>
                        <pic:blipFill>
                          <a:blip r:embed="rId56"/>
                          <a:stretch>
                            <a:fillRect/>
                          </a:stretch>
                        </pic:blipFill>
                        <pic:spPr>
                          <a:xfrm>
                            <a:off x="0" y="0"/>
                            <a:ext cx="1799590" cy="915035"/>
                          </a:xfrm>
                          <a:prstGeom prst="rect">
                            <a:avLst/>
                          </a:prstGeom>
                        </pic:spPr>
                      </pic:pic>
                    </a:graphicData>
                  </a:graphic>
                </wp:inline>
              </w:drawing>
            </w:r>
          </w:p>
        </w:tc>
      </w:tr>
      <w:tr w:rsidR="00503B34" w:rsidRPr="00503B34" w14:paraId="11CF8AF8" w14:textId="77777777" w:rsidTr="00323CA5">
        <w:trPr>
          <w:trHeight w:val="291"/>
          <w:jc w:val="center"/>
        </w:trPr>
        <w:tc>
          <w:tcPr>
            <w:tcW w:w="993" w:type="dxa"/>
          </w:tcPr>
          <w:p w14:paraId="69BF027B" w14:textId="77777777" w:rsidR="00C91256" w:rsidRPr="00503B34" w:rsidRDefault="00C91256" w:rsidP="00357F4F">
            <w:pPr>
              <w:pStyle w:val="Paragraph"/>
              <w:keepNext/>
              <w:ind w:firstLine="0"/>
              <w:jc w:val="center"/>
              <w:rPr>
                <w:color w:val="000000" w:themeColor="text1"/>
              </w:rPr>
            </w:pPr>
          </w:p>
        </w:tc>
        <w:tc>
          <w:tcPr>
            <w:tcW w:w="2951" w:type="dxa"/>
          </w:tcPr>
          <w:p w14:paraId="5FCF2703" w14:textId="0A0EEE62" w:rsidR="00C91256" w:rsidRPr="00503B34" w:rsidRDefault="00C91256" w:rsidP="00357F4F">
            <w:pPr>
              <w:pStyle w:val="Paragraph"/>
              <w:keepNext/>
              <w:ind w:firstLine="0"/>
              <w:jc w:val="center"/>
              <w:rPr>
                <w:color w:val="000000" w:themeColor="text1"/>
              </w:rPr>
            </w:pPr>
            <w:r w:rsidRPr="00503B34">
              <w:rPr>
                <w:noProof/>
                <w:color w:val="000000" w:themeColor="text1"/>
                <w:lang w:val="ru-RU" w:eastAsia="ru-RU"/>
              </w:rPr>
              <w:drawing>
                <wp:inline distT="0" distB="0" distL="0" distR="0" wp14:anchorId="79DBD900" wp14:editId="0220C612">
                  <wp:extent cx="1736725" cy="3689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36725" cy="368935"/>
                          </a:xfrm>
                          <a:prstGeom prst="rect">
                            <a:avLst/>
                          </a:prstGeom>
                        </pic:spPr>
                      </pic:pic>
                    </a:graphicData>
                  </a:graphic>
                </wp:inline>
              </w:drawing>
            </w:r>
          </w:p>
        </w:tc>
        <w:tc>
          <w:tcPr>
            <w:tcW w:w="4420" w:type="dxa"/>
          </w:tcPr>
          <w:p w14:paraId="2918815F" w14:textId="727541AD" w:rsidR="00C91256" w:rsidRPr="00503B34" w:rsidRDefault="00C91256" w:rsidP="00357F4F">
            <w:pPr>
              <w:pStyle w:val="Paragraph"/>
              <w:keepNext/>
              <w:ind w:firstLine="0"/>
              <w:jc w:val="center"/>
              <w:rPr>
                <w:color w:val="000000" w:themeColor="text1"/>
              </w:rPr>
            </w:pPr>
            <w:r w:rsidRPr="00503B34">
              <w:rPr>
                <w:noProof/>
                <w:color w:val="000000" w:themeColor="text1"/>
                <w:lang w:val="ru-RU" w:eastAsia="ru-RU"/>
              </w:rPr>
              <w:drawing>
                <wp:inline distT="0" distB="0" distL="0" distR="0" wp14:anchorId="17658482" wp14:editId="2C99300B">
                  <wp:extent cx="1799590" cy="349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99590" cy="349250"/>
                          </a:xfrm>
                          <a:prstGeom prst="rect">
                            <a:avLst/>
                          </a:prstGeom>
                        </pic:spPr>
                      </pic:pic>
                    </a:graphicData>
                  </a:graphic>
                </wp:inline>
              </w:drawing>
            </w:r>
          </w:p>
        </w:tc>
      </w:tr>
      <w:tr w:rsidR="00503B34" w:rsidRPr="00503B34" w14:paraId="1912B655" w14:textId="77777777" w:rsidTr="00323CA5">
        <w:trPr>
          <w:trHeight w:val="291"/>
          <w:jc w:val="center"/>
        </w:trPr>
        <w:tc>
          <w:tcPr>
            <w:tcW w:w="993" w:type="dxa"/>
          </w:tcPr>
          <w:p w14:paraId="1E1C041B" w14:textId="77777777" w:rsidR="00C91256" w:rsidRPr="00503B34" w:rsidRDefault="00C91256" w:rsidP="00357F4F">
            <w:pPr>
              <w:pStyle w:val="Paragraph"/>
              <w:keepNext/>
              <w:ind w:firstLine="0"/>
              <w:jc w:val="center"/>
              <w:rPr>
                <w:color w:val="000000" w:themeColor="text1"/>
              </w:rPr>
            </w:pPr>
          </w:p>
        </w:tc>
        <w:tc>
          <w:tcPr>
            <w:tcW w:w="2951" w:type="dxa"/>
          </w:tcPr>
          <w:p w14:paraId="33D64BC9" w14:textId="77777777" w:rsidR="00C91256" w:rsidRPr="00503B34" w:rsidRDefault="00C91256" w:rsidP="00357F4F">
            <w:pPr>
              <w:pStyle w:val="Paragraph"/>
              <w:keepNext/>
              <w:ind w:firstLine="0"/>
              <w:jc w:val="center"/>
              <w:rPr>
                <w:color w:val="000000" w:themeColor="text1"/>
              </w:rPr>
            </w:pPr>
            <w:r w:rsidRPr="00503B34">
              <w:rPr>
                <w:color w:val="000000" w:themeColor="text1"/>
              </w:rPr>
              <w:t>(a)</w:t>
            </w:r>
          </w:p>
        </w:tc>
        <w:tc>
          <w:tcPr>
            <w:tcW w:w="4420" w:type="dxa"/>
          </w:tcPr>
          <w:p w14:paraId="3F263EE7" w14:textId="77777777" w:rsidR="00C91256" w:rsidRPr="00503B34" w:rsidRDefault="00C91256" w:rsidP="00357F4F">
            <w:pPr>
              <w:pStyle w:val="Paragraph"/>
              <w:keepNext/>
              <w:ind w:firstLine="0"/>
              <w:jc w:val="center"/>
              <w:rPr>
                <w:color w:val="000000" w:themeColor="text1"/>
              </w:rPr>
            </w:pPr>
            <w:r w:rsidRPr="00503B34">
              <w:rPr>
                <w:color w:val="000000" w:themeColor="text1"/>
              </w:rPr>
              <w:t>(b)</w:t>
            </w:r>
          </w:p>
        </w:tc>
      </w:tr>
    </w:tbl>
    <w:p w14:paraId="3A2F7B3B" w14:textId="3E6EA24F" w:rsidR="00DD6B8B" w:rsidRPr="00503B34" w:rsidRDefault="00DD6B8B" w:rsidP="00DD6B8B">
      <w:pPr>
        <w:pStyle w:val="FigureCaption"/>
        <w:spacing w:after="240"/>
        <w:rPr>
          <w:color w:val="000000" w:themeColor="text1"/>
          <w:sz w:val="20"/>
        </w:rPr>
      </w:pPr>
      <w:r w:rsidRPr="00503B34">
        <w:rPr>
          <w:b/>
          <w:caps/>
          <w:color w:val="000000" w:themeColor="text1"/>
          <w:szCs w:val="18"/>
        </w:rPr>
        <w:t xml:space="preserve">Figure </w: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SET adh_force3_Fig </w:instrText>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SEQ Fig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noProof/>
          <w:color w:val="000000" w:themeColor="text1"/>
          <w:sz w:val="18"/>
          <w:szCs w:val="18"/>
        </w:rPr>
        <w:instrText>12</w:instrText>
      </w:r>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instrText xml:space="preserve"> </w:instrText>
      </w:r>
      <w:r w:rsidRPr="00503B34">
        <w:rPr>
          <w:rStyle w:val="2"/>
          <w:rFonts w:ascii="Times New Roman" w:hAnsi="Times New Roman" w:cs="Times New Roman"/>
          <w:b/>
          <w:color w:val="000000" w:themeColor="text1"/>
          <w:sz w:val="18"/>
          <w:szCs w:val="18"/>
        </w:rPr>
        <w:fldChar w:fldCharType="separate"/>
      </w:r>
      <w:bookmarkStart w:id="17" w:name="adh_force3_Fig"/>
      <w:r w:rsidR="0082798E">
        <w:rPr>
          <w:rStyle w:val="2"/>
          <w:rFonts w:ascii="Times New Roman" w:hAnsi="Times New Roman" w:cs="Times New Roman"/>
          <w:b/>
          <w:noProof/>
          <w:color w:val="000000" w:themeColor="text1"/>
          <w:sz w:val="18"/>
          <w:szCs w:val="18"/>
        </w:rPr>
        <w:t>12</w:t>
      </w:r>
      <w:bookmarkEnd w:id="17"/>
      <w:r w:rsidRPr="00503B34">
        <w:rPr>
          <w:rStyle w:val="2"/>
          <w:rFonts w:ascii="Times New Roman" w:hAnsi="Times New Roman" w:cs="Times New Roman"/>
          <w:b/>
          <w:color w:val="000000" w:themeColor="text1"/>
          <w:sz w:val="18"/>
          <w:szCs w:val="18"/>
        </w:rPr>
        <w:fldChar w:fldCharType="end"/>
      </w:r>
      <w:r w:rsidRPr="00503B34">
        <w:rPr>
          <w:rStyle w:val="2"/>
          <w:rFonts w:ascii="Times New Roman" w:hAnsi="Times New Roman" w:cs="Times New Roman"/>
          <w:b/>
          <w:color w:val="000000" w:themeColor="text1"/>
          <w:sz w:val="18"/>
          <w:szCs w:val="18"/>
        </w:rPr>
        <w:fldChar w:fldCharType="begin"/>
      </w:r>
      <w:r w:rsidRPr="00503B34">
        <w:rPr>
          <w:rStyle w:val="2"/>
          <w:rFonts w:ascii="Times New Roman" w:hAnsi="Times New Roman" w:cs="Times New Roman"/>
          <w:b/>
          <w:color w:val="000000" w:themeColor="text1"/>
          <w:sz w:val="18"/>
          <w:szCs w:val="18"/>
        </w:rPr>
        <w:instrText xml:space="preserve"> REF adh_force3_Fig \* MERGEFORMAT </w:instrText>
      </w:r>
      <w:r w:rsidRPr="00503B34">
        <w:rPr>
          <w:rStyle w:val="2"/>
          <w:rFonts w:ascii="Times New Roman" w:hAnsi="Times New Roman" w:cs="Times New Roman"/>
          <w:b/>
          <w:color w:val="000000" w:themeColor="text1"/>
          <w:sz w:val="18"/>
          <w:szCs w:val="18"/>
        </w:rPr>
        <w:fldChar w:fldCharType="separate"/>
      </w:r>
      <w:r w:rsidR="0082798E">
        <w:rPr>
          <w:rStyle w:val="2"/>
          <w:rFonts w:ascii="Times New Roman" w:hAnsi="Times New Roman" w:cs="Times New Roman"/>
          <w:b/>
          <w:color w:val="000000" w:themeColor="text1"/>
          <w:sz w:val="18"/>
          <w:szCs w:val="18"/>
        </w:rPr>
        <w:t>12</w:t>
      </w:r>
      <w:r w:rsidRPr="00503B34">
        <w:rPr>
          <w:rStyle w:val="2"/>
          <w:rFonts w:ascii="Times New Roman" w:hAnsi="Times New Roman" w:cs="Times New Roman"/>
          <w:b/>
          <w:color w:val="000000" w:themeColor="text1"/>
          <w:sz w:val="18"/>
          <w:szCs w:val="18"/>
        </w:rPr>
        <w:fldChar w:fldCharType="end"/>
      </w:r>
      <w:r w:rsidRPr="00503B34">
        <w:rPr>
          <w:b/>
          <w:caps/>
          <w:color w:val="000000" w:themeColor="text1"/>
        </w:rPr>
        <w:t>.</w:t>
      </w:r>
      <w:r w:rsidRPr="00503B34">
        <w:rPr>
          <w:color w:val="000000" w:themeColor="text1"/>
        </w:rPr>
        <w:t xml:space="preserve"> </w:t>
      </w:r>
      <w:r w:rsidR="00541313" w:rsidRPr="00503B34">
        <w:rPr>
          <w:color w:val="000000" w:themeColor="text1"/>
        </w:rPr>
        <w:t>Adhesive force</w:t>
      </w:r>
      <w:r w:rsidR="007D6524" w:rsidRPr="00503B34">
        <w:rPr>
          <w:color w:val="000000" w:themeColor="text1"/>
        </w:rPr>
        <w:t xml:space="preserve"> </w:t>
      </w:r>
      <w:r w:rsidR="00CB780C" w:rsidRPr="00503B34">
        <w:rPr>
          <w:color w:val="000000" w:themeColor="text1"/>
        </w:rPr>
        <w:t xml:space="preserve">(in N) </w:t>
      </w:r>
      <w:r w:rsidR="00C12D97" w:rsidRPr="00503B34">
        <w:rPr>
          <w:color w:val="000000" w:themeColor="text1"/>
        </w:rPr>
        <w:t>(a) and adhesion intensity</w:t>
      </w:r>
      <w:r w:rsidR="00116DA8" w:rsidRPr="00503B34">
        <w:rPr>
          <w:color w:val="000000" w:themeColor="text1"/>
        </w:rPr>
        <w:t xml:space="preserve"> (-)</w:t>
      </w:r>
      <w:r w:rsidR="00423F3A" w:rsidRPr="00503B34">
        <w:rPr>
          <w:color w:val="000000" w:themeColor="text1"/>
        </w:rPr>
        <w:t xml:space="preserve"> </w:t>
      </w:r>
      <w:r w:rsidR="00C12D97" w:rsidRPr="00503B34">
        <w:rPr>
          <w:color w:val="000000" w:themeColor="text1"/>
        </w:rPr>
        <w:t xml:space="preserve">(b) </w:t>
      </w:r>
      <w:r w:rsidR="00423F3A" w:rsidRPr="00503B34">
        <w:rPr>
          <w:color w:val="000000" w:themeColor="text1"/>
        </w:rPr>
        <w:t>at different points in time (</w:t>
      </w:r>
      <w:r w:rsidR="00A66B56" w:rsidRPr="00503B34">
        <w:rPr>
          <w:color w:val="000000" w:themeColor="text1"/>
        </w:rPr>
        <w:t xml:space="preserve">T = </w:t>
      </w:r>
      <w:r w:rsidR="00423F3A" w:rsidRPr="00503B34">
        <w:rPr>
          <w:color w:val="000000" w:themeColor="text1"/>
        </w:rPr>
        <w:t>50, 100, 150 and 200 s).</w:t>
      </w:r>
    </w:p>
    <w:p w14:paraId="16EA46EF" w14:textId="1373E127" w:rsidR="00944148" w:rsidRPr="00503B34" w:rsidRDefault="00944148" w:rsidP="00944148">
      <w:pPr>
        <w:pStyle w:val="berschrift1"/>
        <w:rPr>
          <w:b w:val="0"/>
          <w:caps w:val="0"/>
          <w:color w:val="000000" w:themeColor="text1"/>
          <w:sz w:val="20"/>
        </w:rPr>
      </w:pPr>
      <w:r w:rsidRPr="00503B34">
        <w:rPr>
          <w:rFonts w:asciiTheme="majorBidi" w:hAnsiTheme="majorBidi" w:cstheme="majorBidi"/>
          <w:color w:val="000000" w:themeColor="text1"/>
        </w:rPr>
        <w:t>Conclusion</w:t>
      </w:r>
    </w:p>
    <w:p w14:paraId="59D11D71" w14:textId="64D7B14A" w:rsidR="006811DB" w:rsidRPr="00503B34" w:rsidRDefault="006811DB" w:rsidP="00CB780C">
      <w:pPr>
        <w:pStyle w:val="Paragraph"/>
        <w:rPr>
          <w:color w:val="000000" w:themeColor="text1"/>
        </w:rPr>
      </w:pPr>
      <w:r w:rsidRPr="00503B34">
        <w:rPr>
          <w:color w:val="000000" w:themeColor="text1"/>
        </w:rPr>
        <w:t xml:space="preserve">To the best of the authors' knowledge, this paper presents the first attempt to model the interaction of deformable panels with a flowing adhesive, </w:t>
      </w:r>
      <w:proofErr w:type="gramStart"/>
      <w:r w:rsidRPr="00503B34">
        <w:rPr>
          <w:color w:val="000000" w:themeColor="text1"/>
        </w:rPr>
        <w:t>taking into account</w:t>
      </w:r>
      <w:proofErr w:type="gramEnd"/>
      <w:r w:rsidRPr="00503B34">
        <w:rPr>
          <w:color w:val="000000" w:themeColor="text1"/>
        </w:rPr>
        <w:t xml:space="preserve"> the adhesion phenomenon. The complexity and diversity of the modeled phenomena generate computational difficulties in the operation of the numerical algorithm. To date, full convergence has not been attained across all computational scenarios</w:t>
      </w:r>
      <w:r w:rsidR="00CB780C" w:rsidRPr="00503B34">
        <w:rPr>
          <w:color w:val="000000" w:themeColor="text1"/>
        </w:rPr>
        <w:t xml:space="preserve">. </w:t>
      </w:r>
      <w:r w:rsidRPr="00503B34">
        <w:rPr>
          <w:color w:val="000000" w:themeColor="text1"/>
        </w:rPr>
        <w:t>Further refinement of the method is expected to resolve these limitations.</w:t>
      </w:r>
      <w:r w:rsidR="00CB780C" w:rsidRPr="00503B34">
        <w:rPr>
          <w:color w:val="000000" w:themeColor="text1"/>
        </w:rPr>
        <w:t xml:space="preserve"> Moreover, in the given examples the calculation algorithm fully converged.</w:t>
      </w:r>
    </w:p>
    <w:p w14:paraId="21394C30" w14:textId="0BEB1142" w:rsidR="00CC1F71" w:rsidRPr="00503B34" w:rsidRDefault="00CB780C" w:rsidP="00CB780C">
      <w:pPr>
        <w:pStyle w:val="Paragraph"/>
        <w:rPr>
          <w:color w:val="000000" w:themeColor="text1"/>
        </w:rPr>
      </w:pPr>
      <w:r w:rsidRPr="00503B34">
        <w:rPr>
          <w:color w:val="000000" w:themeColor="text1"/>
        </w:rPr>
        <w:t>Another difficulty of this approach lies in the challenge of determining the adhesion model parameters</w:t>
      </w:r>
      <w:r w:rsidR="002567F4" w:rsidRPr="00503B34">
        <w:rPr>
          <w:color w:val="000000" w:themeColor="text1"/>
        </w:rPr>
        <w:t xml:space="preserve"> (</w:t>
      </w:r>
      <w:r w:rsidR="002567F4" w:rsidRPr="00503B34">
        <w:rPr>
          <w:rFonts w:eastAsiaTheme="minorHAnsi"/>
          <w:iCs/>
          <w:color w:val="000000" w:themeColor="text1"/>
        </w:rPr>
        <w:t>the adhesive contact rigidity</w:t>
      </w:r>
      <w:r w:rsidR="002567F4" w:rsidRPr="00503B34">
        <w:rPr>
          <w:color w:val="000000" w:themeColor="text1"/>
        </w:rPr>
        <w:t xml:space="preserve"> </w:t>
      </w:r>
      <m:oMath>
        <m:r>
          <m:rPr>
            <m:nor/>
          </m:rPr>
          <w:rPr>
            <w:rFonts w:eastAsiaTheme="minorHAnsi"/>
            <w:i/>
            <w:color w:val="000000" w:themeColor="text1"/>
          </w:rPr>
          <m:t>C</m:t>
        </m:r>
      </m:oMath>
      <w:r w:rsidR="002567F4" w:rsidRPr="00503B34">
        <w:rPr>
          <w:color w:val="000000" w:themeColor="text1"/>
        </w:rPr>
        <w:t xml:space="preserve">, </w:t>
      </w:r>
      <w:r w:rsidR="002567F4" w:rsidRPr="00503B34">
        <w:rPr>
          <w:rFonts w:eastAsiaTheme="minorHAnsi"/>
          <w:iCs/>
          <w:color w:val="000000" w:themeColor="text1"/>
        </w:rPr>
        <w:t xml:space="preserve">the adhesion viscosity </w:t>
      </w:r>
      <m:oMath>
        <m:r>
          <m:rPr>
            <m:nor/>
          </m:rPr>
          <w:rPr>
            <w:rFonts w:eastAsiaTheme="minorHAnsi"/>
            <w:i/>
            <w:color w:val="000000" w:themeColor="text1"/>
          </w:rPr>
          <m:t>b</m:t>
        </m:r>
      </m:oMath>
      <w:r w:rsidR="002567F4" w:rsidRPr="00503B34">
        <w:rPr>
          <w:rFonts w:eastAsiaTheme="minorEastAsia"/>
          <w:color w:val="000000" w:themeColor="text1"/>
        </w:rPr>
        <w:t xml:space="preserve"> and </w:t>
      </w:r>
      <w:r w:rsidR="002567F4" w:rsidRPr="00503B34">
        <w:rPr>
          <w:rFonts w:eastAsiaTheme="minorHAnsi"/>
          <w:iCs/>
          <w:color w:val="000000" w:themeColor="text1"/>
        </w:rPr>
        <w:t xml:space="preserve">the decohesion energy limit </w:t>
      </w:r>
      <m:oMath>
        <m:r>
          <m:rPr>
            <m:nor/>
          </m:rPr>
          <w:rPr>
            <w:rFonts w:eastAsiaTheme="minorHAnsi"/>
            <w:i/>
            <w:color w:val="000000" w:themeColor="text1"/>
          </w:rPr>
          <m:t>w</m:t>
        </m:r>
        <m:r>
          <w:rPr>
            <w:rFonts w:ascii="Cambria Math" w:eastAsiaTheme="minorEastAsia" w:hAnsi="Cambria Math"/>
            <w:color w:val="000000" w:themeColor="text1"/>
          </w:rPr>
          <m:t>)</m:t>
        </m:r>
      </m:oMath>
      <w:r w:rsidR="002567F4" w:rsidRPr="00503B34">
        <w:rPr>
          <w:rFonts w:eastAsiaTheme="minorEastAsia"/>
          <w:color w:val="000000" w:themeColor="text1"/>
        </w:rPr>
        <w:t xml:space="preserve"> for the free surface of liquid sealant layer</w:t>
      </w:r>
      <w:r w:rsidRPr="00503B34">
        <w:rPr>
          <w:color w:val="000000" w:themeColor="text1"/>
        </w:rPr>
        <w:t>.</w:t>
      </w:r>
      <w:r w:rsidR="002567F4" w:rsidRPr="00503B34">
        <w:rPr>
          <w:color w:val="000000" w:themeColor="text1"/>
        </w:rPr>
        <w:t xml:space="preserve"> The authors have not come across any experimental or theoretical works that would define or specify these parameters.</w:t>
      </w:r>
    </w:p>
    <w:p w14:paraId="42673633" w14:textId="77777777" w:rsidR="00911C78" w:rsidRPr="00503B34" w:rsidRDefault="00911C78" w:rsidP="00911C78">
      <w:pPr>
        <w:pStyle w:val="Paragraph"/>
        <w:rPr>
          <w:color w:val="000000" w:themeColor="text1"/>
        </w:rPr>
      </w:pPr>
      <w:r w:rsidRPr="00503B34">
        <w:rPr>
          <w:color w:val="000000" w:themeColor="text1"/>
        </w:rPr>
        <w:t xml:space="preserve">Nevertheless, the </w:t>
      </w:r>
      <w:proofErr w:type="gramStart"/>
      <w:r w:rsidRPr="00503B34">
        <w:rPr>
          <w:color w:val="000000" w:themeColor="text1"/>
        </w:rPr>
        <w:t>conducted studies</w:t>
      </w:r>
      <w:proofErr w:type="gramEnd"/>
      <w:r w:rsidRPr="00503B34">
        <w:rPr>
          <w:color w:val="000000" w:themeColor="text1"/>
        </w:rPr>
        <w:t xml:space="preserve"> demonstrate that simulating the assembly process, accounting for the interaction of deforming plates with the flowing sealant/adhesive, is also feasible when adhesion is considered. The calculations were performed for small test models. However, the computation time was comparable to that of simulating a two-way interaction (e.g., structure-fluid, structure-adhesion). This provides a basis to expect that in the future, after refinement of the computational model, it will be possible to simulate "three-way interaction" during the assembly of large-scale aircraft structures.</w:t>
      </w:r>
    </w:p>
    <w:p w14:paraId="41B955D9" w14:textId="65876301" w:rsidR="00CB780C" w:rsidRPr="00503B34" w:rsidRDefault="00803994" w:rsidP="00911C78">
      <w:pPr>
        <w:pStyle w:val="Paragraph"/>
        <w:rPr>
          <w:color w:val="000000" w:themeColor="text1"/>
        </w:rPr>
      </w:pPr>
      <w:r w:rsidRPr="00503B34">
        <w:rPr>
          <w:color w:val="000000" w:themeColor="text1"/>
        </w:rPr>
        <w:t xml:space="preserve">It may be feasible to apply this complex, comprehensive model only at specific stages of the assembly process (e.g., when removing temporary fasteners and replacing them with permanent ones), employing simpler models for </w:t>
      </w:r>
      <w:r w:rsidRPr="00503B34">
        <w:rPr>
          <w:color w:val="000000" w:themeColor="text1"/>
        </w:rPr>
        <w:lastRenderedPageBreak/>
        <w:t>the remaining stages.</w:t>
      </w:r>
      <w:r w:rsidR="00911C78" w:rsidRPr="00503B34">
        <w:rPr>
          <w:color w:val="000000" w:themeColor="text1"/>
        </w:rPr>
        <w:t xml:space="preserve"> However, without simultaneously accounting for the flow of the sealant/adhesive and its adhesion to the surfaces of the joined panels, it is impossible to accurately model the entire cycle of aircraft structure assembly.</w:t>
      </w:r>
      <w:r w:rsidR="002567F4" w:rsidRPr="00503B34">
        <w:rPr>
          <w:color w:val="000000" w:themeColor="text1"/>
        </w:rPr>
        <w:t xml:space="preserve"> </w:t>
      </w:r>
    </w:p>
    <w:p w14:paraId="5EF4AE5D" w14:textId="77777777" w:rsidR="00944148" w:rsidRPr="00503B34" w:rsidRDefault="00944148" w:rsidP="00944148">
      <w:pPr>
        <w:pStyle w:val="berschrift1"/>
        <w:rPr>
          <w:color w:val="000000" w:themeColor="text1"/>
        </w:rPr>
      </w:pPr>
      <w:r w:rsidRPr="00503B34">
        <w:rPr>
          <w:rFonts w:asciiTheme="majorBidi" w:hAnsiTheme="majorBidi" w:cstheme="majorBidi"/>
          <w:color w:val="000000" w:themeColor="text1"/>
        </w:rPr>
        <w:t>Acknowledgments</w:t>
      </w:r>
    </w:p>
    <w:p w14:paraId="6BD218A6" w14:textId="33AC1680" w:rsidR="00944148" w:rsidRPr="00075EA6" w:rsidRDefault="00B0391E" w:rsidP="00944148">
      <w:pPr>
        <w:pStyle w:val="Paragraph"/>
        <w:rPr>
          <w:rFonts w:asciiTheme="majorBidi" w:hAnsiTheme="majorBidi" w:cstheme="majorBidi"/>
        </w:rPr>
      </w:pPr>
      <w:r w:rsidRPr="00B0391E">
        <w:rPr>
          <w:rFonts w:asciiTheme="majorBidi" w:hAnsiTheme="majorBidi" w:cstheme="majorBidi"/>
        </w:rPr>
        <w:t>The research was supported by Russian Science Foundation (project</w:t>
      </w:r>
      <w:r>
        <w:rPr>
          <w:rFonts w:asciiTheme="majorBidi" w:hAnsiTheme="majorBidi" w:cstheme="majorBidi"/>
        </w:rPr>
        <w:t> </w:t>
      </w:r>
      <w:r w:rsidRPr="00B0391E">
        <w:rPr>
          <w:rFonts w:asciiTheme="majorBidi" w:hAnsiTheme="majorBidi" w:cstheme="majorBidi"/>
        </w:rPr>
        <w:t>No.</w:t>
      </w:r>
      <w:r>
        <w:rPr>
          <w:rFonts w:asciiTheme="majorBidi" w:hAnsiTheme="majorBidi" w:cstheme="majorBidi"/>
        </w:rPr>
        <w:t> </w:t>
      </w:r>
      <w:r w:rsidRPr="00B0391E">
        <w:rPr>
          <w:rFonts w:asciiTheme="majorBidi" w:hAnsiTheme="majorBidi" w:cstheme="majorBidi"/>
        </w:rPr>
        <w:t>22-19-00062-П, https://rscf.ru/en/project/22-19-00062/</w:t>
      </w:r>
      <w:r>
        <w:rPr>
          <w:rFonts w:asciiTheme="majorBidi" w:hAnsiTheme="majorBidi" w:cstheme="majorBidi"/>
        </w:rPr>
        <w:t>)</w:t>
      </w:r>
      <w:r w:rsidR="00944148">
        <w:rPr>
          <w:rFonts w:asciiTheme="majorBidi" w:hAnsiTheme="majorBidi" w:cstheme="majorBidi"/>
        </w:rPr>
        <w:t>.</w:t>
      </w:r>
    </w:p>
    <w:p w14:paraId="76088399" w14:textId="77777777" w:rsidR="00944148" w:rsidRPr="00075EA6" w:rsidRDefault="00944148" w:rsidP="00F96FF8">
      <w:pPr>
        <w:pStyle w:val="berschrift1"/>
      </w:pPr>
      <w:r w:rsidRPr="0031748E">
        <w:rPr>
          <w:rFonts w:asciiTheme="majorBidi" w:hAnsiTheme="majorBidi" w:cstheme="majorBidi"/>
        </w:rPr>
        <w:t>References</w:t>
      </w:r>
    </w:p>
    <w:p w14:paraId="71449FD8" w14:textId="1A5D720D" w:rsidR="00872A6F" w:rsidRDefault="00872A6F" w:rsidP="00190CC3">
      <w:pPr>
        <w:pStyle w:val="Reference"/>
        <w:jc w:val="left"/>
      </w:pPr>
      <w:r w:rsidRPr="00BA1100">
        <w:fldChar w:fldCharType="begin"/>
      </w:r>
      <w:r w:rsidRPr="00BA1100">
        <w:instrText xml:space="preserve"> SET </w:instrText>
      </w:r>
      <w:r w:rsidRPr="00336B77">
        <w:instrText>Zhang</w:instrText>
      </w:r>
      <w:r>
        <w:instrText>Y2023</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w:instrText>
      </w:r>
      <w:r w:rsidRPr="00BA1100">
        <w:fldChar w:fldCharType="end"/>
      </w:r>
      <w:r w:rsidRPr="00BA1100">
        <w:fldChar w:fldCharType="separate"/>
      </w:r>
      <w:bookmarkStart w:id="18" w:name="Bodjona_2016"/>
      <w:bookmarkStart w:id="19" w:name="ZhangY2023"/>
      <w:r w:rsidR="0082798E">
        <w:rPr>
          <w:noProof/>
        </w:rPr>
        <w:t>1</w:t>
      </w:r>
      <w:bookmarkEnd w:id="18"/>
      <w:bookmarkEnd w:id="19"/>
      <w:r w:rsidRPr="00BA1100">
        <w:fldChar w:fldCharType="end"/>
      </w:r>
      <w:r w:rsidRPr="00336B77">
        <w:t>Y</w:t>
      </w:r>
      <w:r>
        <w:t>.</w:t>
      </w:r>
      <w:r w:rsidRPr="00336B77">
        <w:t xml:space="preserve"> Zhang, R</w:t>
      </w:r>
      <w:r>
        <w:t>.</w:t>
      </w:r>
      <w:r w:rsidRPr="00336B77">
        <w:t xml:space="preserve"> Hou, Q</w:t>
      </w:r>
      <w:r>
        <w:t>. Wang</w:t>
      </w:r>
      <w:r w:rsidRPr="00336B77">
        <w:t xml:space="preserve"> and Y</w:t>
      </w:r>
      <w:r>
        <w:t>.</w:t>
      </w:r>
      <w:r w:rsidRPr="00336B77">
        <w:t xml:space="preserve"> Ke</w:t>
      </w:r>
      <w:r>
        <w:t xml:space="preserve">, “A review on variation modeling of aircraft assembly,” </w:t>
      </w:r>
      <w:r w:rsidRPr="00B76572">
        <w:t>International Journal of Robotics and Automation Technology</w:t>
      </w:r>
      <w:r w:rsidRPr="00301AB7">
        <w:t xml:space="preserve">, </w:t>
      </w:r>
      <w:r w:rsidRPr="00B76572">
        <w:rPr>
          <w:b/>
        </w:rPr>
        <w:t>10</w:t>
      </w:r>
      <w:r w:rsidRPr="00301AB7">
        <w:t>, 39</w:t>
      </w:r>
      <w:r w:rsidR="00C30B22">
        <w:t>–</w:t>
      </w:r>
      <w:r w:rsidRPr="00301AB7">
        <w:t>63</w:t>
      </w:r>
      <w:r>
        <w:t xml:space="preserve"> (</w:t>
      </w:r>
      <w:r w:rsidRPr="00301AB7">
        <w:t>2023</w:t>
      </w:r>
      <w:r>
        <w:t xml:space="preserve">). </w:t>
      </w:r>
      <w:r w:rsidR="00C30B22">
        <w:t xml:space="preserve">DOI: </w:t>
      </w:r>
      <w:r w:rsidRPr="00B76572">
        <w:t>10.31875/2409-9694.2023.10.05</w:t>
      </w:r>
    </w:p>
    <w:p w14:paraId="7F6CDD85" w14:textId="0284F340" w:rsidR="00944148" w:rsidRDefault="00CD64A2" w:rsidP="00190CC3">
      <w:pPr>
        <w:pStyle w:val="Reference"/>
        <w:jc w:val="left"/>
      </w:pPr>
      <w:r w:rsidRPr="00BA1100">
        <w:fldChar w:fldCharType="begin"/>
      </w:r>
      <w:r w:rsidRPr="00BA1100">
        <w:instrText xml:space="preserve"> SET </w:instrText>
      </w:r>
      <w:r>
        <w:instrText>Bodjona2016</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w:instrText>
      </w:r>
      <w:r w:rsidRPr="00BA1100">
        <w:fldChar w:fldCharType="end"/>
      </w:r>
      <w:r w:rsidRPr="00BA1100">
        <w:fldChar w:fldCharType="separate"/>
      </w:r>
      <w:bookmarkStart w:id="20" w:name="Bodjona2016"/>
      <w:r w:rsidR="0082798E">
        <w:rPr>
          <w:noProof/>
        </w:rPr>
        <w:t>2</w:t>
      </w:r>
      <w:bookmarkEnd w:id="20"/>
      <w:r w:rsidRPr="00BA1100">
        <w:fldChar w:fldCharType="end"/>
      </w:r>
      <w:r w:rsidR="008E4A58">
        <w:t>K.</w:t>
      </w:r>
      <w:r w:rsidR="00A71EDB">
        <w:t> </w:t>
      </w:r>
      <w:r w:rsidR="00944148">
        <w:t xml:space="preserve">Bodjona </w:t>
      </w:r>
      <w:r w:rsidR="008E4A58">
        <w:t>and L.</w:t>
      </w:r>
      <w:r w:rsidR="00A71EDB">
        <w:t> </w:t>
      </w:r>
      <w:r w:rsidR="008E4A58">
        <w:t>Lessard,</w:t>
      </w:r>
      <w:r w:rsidR="00B76572">
        <w:t xml:space="preserve"> “</w:t>
      </w:r>
      <w:r w:rsidR="00B76572" w:rsidRPr="00B76572">
        <w:t>Hybrid bonded-fastened joints and their application in composi</w:t>
      </w:r>
      <w:r w:rsidR="00B76572">
        <w:t>te structures: a general review,”</w:t>
      </w:r>
      <w:r w:rsidR="00944148">
        <w:t xml:space="preserve"> J Reinf Plast Compos </w:t>
      </w:r>
      <w:r w:rsidR="00944148" w:rsidRPr="00B76572">
        <w:rPr>
          <w:b/>
        </w:rPr>
        <w:t>35</w:t>
      </w:r>
      <w:r w:rsidR="00765B10">
        <w:t xml:space="preserve">(9), </w:t>
      </w:r>
      <w:r w:rsidR="00944148">
        <w:t>764–</w:t>
      </w:r>
      <w:r w:rsidR="00832750">
        <w:t>7</w:t>
      </w:r>
      <w:r w:rsidR="00944148">
        <w:t>78</w:t>
      </w:r>
      <w:r w:rsidR="00765B10">
        <w:t xml:space="preserve"> (2016)</w:t>
      </w:r>
      <w:r w:rsidR="00473957">
        <w:t>.</w:t>
      </w:r>
      <w:r w:rsidR="00B76572">
        <w:t xml:space="preserve"> DOI: 10.1177/0731684415627296</w:t>
      </w:r>
    </w:p>
    <w:p w14:paraId="5C077137" w14:textId="5C940A00" w:rsidR="009715DE" w:rsidRDefault="00570605" w:rsidP="00190CC3">
      <w:pPr>
        <w:pStyle w:val="Reference"/>
        <w:jc w:val="left"/>
      </w:pPr>
      <w:r w:rsidRPr="00BA1100">
        <w:fldChar w:fldCharType="begin"/>
      </w:r>
      <w:r w:rsidRPr="00BA1100">
        <w:instrText xml:space="preserve"> SET </w:instrText>
      </w:r>
      <w:r>
        <w:instrText>Maggiore</w:instrText>
      </w:r>
      <w:r w:rsidR="001A0694">
        <w:instrText>2021</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w:instrText>
      </w:r>
      <w:r w:rsidRPr="00BA1100">
        <w:fldChar w:fldCharType="end"/>
      </w:r>
      <w:r w:rsidRPr="00BA1100">
        <w:fldChar w:fldCharType="separate"/>
      </w:r>
      <w:bookmarkStart w:id="21" w:name="Maggiore"/>
      <w:bookmarkStart w:id="22" w:name="Maggiore2021"/>
      <w:r w:rsidR="0082798E">
        <w:rPr>
          <w:noProof/>
        </w:rPr>
        <w:t>3</w:t>
      </w:r>
      <w:bookmarkEnd w:id="21"/>
      <w:bookmarkEnd w:id="22"/>
      <w:r w:rsidRPr="00BA1100">
        <w:fldChar w:fldCharType="end"/>
      </w:r>
      <w:r w:rsidR="00832750">
        <w:t>S. Maggiore</w:t>
      </w:r>
      <w:r w:rsidR="009715DE">
        <w:t xml:space="preserve">, </w:t>
      </w:r>
      <w:r w:rsidR="00765B10">
        <w:t xml:space="preserve">M. </w:t>
      </w:r>
      <w:r w:rsidR="009715DE">
        <w:t>Banea</w:t>
      </w:r>
      <w:r w:rsidR="00765B10">
        <w:t>, P.</w:t>
      </w:r>
      <w:r w:rsidR="009715DE">
        <w:t xml:space="preserve"> </w:t>
      </w:r>
      <w:r w:rsidR="00765B10">
        <w:t>Stagnaro</w:t>
      </w:r>
      <w:r w:rsidR="009715DE">
        <w:t xml:space="preserve"> et al</w:t>
      </w:r>
      <w:r w:rsidR="00872A6F">
        <w:t>., “</w:t>
      </w:r>
      <w:r w:rsidR="00872A6F" w:rsidRPr="00872A6F">
        <w:t>A Review of Structural Adhesive Joints in Hybrid Joining Processes</w:t>
      </w:r>
      <w:r w:rsidR="00872A6F">
        <w:t>,”</w:t>
      </w:r>
      <w:r w:rsidR="009715DE">
        <w:t xml:space="preserve"> Polymers </w:t>
      </w:r>
      <w:r w:rsidR="009715DE" w:rsidRPr="00A71EDB">
        <w:rPr>
          <w:b/>
        </w:rPr>
        <w:t>13</w:t>
      </w:r>
      <w:r w:rsidR="00473957">
        <w:rPr>
          <w:b/>
        </w:rPr>
        <w:t xml:space="preserve"> </w:t>
      </w:r>
      <w:r w:rsidR="00473957">
        <w:t>(2021)</w:t>
      </w:r>
      <w:r w:rsidR="009715DE">
        <w:t xml:space="preserve">. </w:t>
      </w:r>
      <w:r w:rsidR="00C30B22">
        <w:t xml:space="preserve">DOI: </w:t>
      </w:r>
      <w:r w:rsidR="00872A6F" w:rsidRPr="00872A6F">
        <w:t>10.3390/polym13223961</w:t>
      </w:r>
    </w:p>
    <w:p w14:paraId="3335FD54" w14:textId="665D9C4D" w:rsidR="009715DE" w:rsidRDefault="00570605" w:rsidP="00190CC3">
      <w:pPr>
        <w:pStyle w:val="Reference"/>
        <w:jc w:val="left"/>
      </w:pPr>
      <w:r w:rsidRPr="00BA1100">
        <w:fldChar w:fldCharType="begin"/>
      </w:r>
      <w:r w:rsidRPr="00BA1100">
        <w:instrText xml:space="preserve"> SET </w:instrText>
      </w:r>
      <w:r>
        <w:instrText>Yokozeki</w:instrText>
      </w:r>
      <w:r w:rsidR="006E0FCA">
        <w:instrText>2024</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4</w:instrText>
      </w:r>
      <w:r w:rsidRPr="00BA1100">
        <w:fldChar w:fldCharType="end"/>
      </w:r>
      <w:r w:rsidRPr="00BA1100">
        <w:fldChar w:fldCharType="separate"/>
      </w:r>
      <w:bookmarkStart w:id="23" w:name="Yokozeki2024"/>
      <w:r w:rsidR="0082798E">
        <w:rPr>
          <w:noProof/>
        </w:rPr>
        <w:t>4</w:t>
      </w:r>
      <w:bookmarkEnd w:id="23"/>
      <w:r w:rsidRPr="00BA1100">
        <w:fldChar w:fldCharType="end"/>
      </w:r>
      <w:r w:rsidR="00B00FF7">
        <w:t>K. </w:t>
      </w:r>
      <w:r w:rsidR="009715DE">
        <w:t>Yokozeki</w:t>
      </w:r>
      <w:r w:rsidR="00B00FF7">
        <w:t>,</w:t>
      </w:r>
      <w:r w:rsidR="009715DE">
        <w:t xml:space="preserve"> </w:t>
      </w:r>
      <w:r w:rsidR="00B00FF7">
        <w:t>T. </w:t>
      </w:r>
      <w:r w:rsidR="009715DE">
        <w:t>Evers</w:t>
      </w:r>
      <w:r w:rsidR="001B4B22">
        <w:t xml:space="preserve"> and </w:t>
      </w:r>
      <w:r w:rsidR="00B00FF7">
        <w:t>T </w:t>
      </w:r>
      <w:r w:rsidR="009715DE">
        <w:t>Vallée</w:t>
      </w:r>
      <w:r w:rsidR="001B4B22">
        <w:t>,</w:t>
      </w:r>
      <w:r w:rsidR="009715DE">
        <w:t xml:space="preserve"> </w:t>
      </w:r>
      <w:r w:rsidR="00872A6F">
        <w:t>“</w:t>
      </w:r>
      <w:r w:rsidR="00872A6F" w:rsidRPr="00872A6F">
        <w:t>Hybrid joints consisting of pre-tensioned bolts and a bonded connection—The influence of adhesives on the load-bearing capacity</w:t>
      </w:r>
      <w:r w:rsidR="00872A6F">
        <w:t xml:space="preserve">,” </w:t>
      </w:r>
      <w:r w:rsidR="00B00FF7">
        <w:t xml:space="preserve">Int J Adhes Adhes </w:t>
      </w:r>
      <w:r w:rsidR="00B00FF7" w:rsidRPr="00B00FF7">
        <w:rPr>
          <w:b/>
        </w:rPr>
        <w:t>132</w:t>
      </w:r>
      <w:r w:rsidR="00B00FF7">
        <w:t xml:space="preserve"> (2024)</w:t>
      </w:r>
      <w:r w:rsidR="00872A6F">
        <w:t xml:space="preserve">. </w:t>
      </w:r>
      <w:r w:rsidR="00C30B22">
        <w:t xml:space="preserve">DOI: </w:t>
      </w:r>
      <w:r w:rsidR="00872A6F" w:rsidRPr="00872A6F">
        <w:t>10.1016/j.ijadhadh.2024.103689</w:t>
      </w:r>
    </w:p>
    <w:p w14:paraId="3944554F" w14:textId="12428594" w:rsidR="009715DE" w:rsidRDefault="007918F8" w:rsidP="00190CC3">
      <w:pPr>
        <w:pStyle w:val="Reference"/>
        <w:jc w:val="left"/>
      </w:pPr>
      <w:r>
        <w:t>F.</w:t>
      </w:r>
      <w:r w:rsidR="00570605" w:rsidRPr="00BA1100">
        <w:fldChar w:fldCharType="begin"/>
      </w:r>
      <w:r w:rsidR="00570605" w:rsidRPr="00BA1100">
        <w:instrText xml:space="preserve"> SET </w:instrText>
      </w:r>
      <w:r w:rsidR="00570605">
        <w:instrText>Ricca</w:instrText>
      </w:r>
      <w:r w:rsidR="006E0FCA">
        <w:instrText>2024</w:instrText>
      </w:r>
      <w:r w:rsidR="00570605" w:rsidRPr="00BA1100">
        <w:instrText xml:space="preserve"> </w:instrText>
      </w:r>
      <w:r w:rsidR="00570605" w:rsidRPr="00BA1100">
        <w:fldChar w:fldCharType="begin"/>
      </w:r>
      <w:r w:rsidR="00570605" w:rsidRPr="00BA1100">
        <w:instrText xml:space="preserve"> SEQ cite </w:instrText>
      </w:r>
      <w:r w:rsidR="00570605" w:rsidRPr="00BA1100">
        <w:fldChar w:fldCharType="separate"/>
      </w:r>
      <w:r w:rsidR="0082798E">
        <w:rPr>
          <w:noProof/>
        </w:rPr>
        <w:instrText>5</w:instrText>
      </w:r>
      <w:r w:rsidR="00570605" w:rsidRPr="00BA1100">
        <w:fldChar w:fldCharType="end"/>
      </w:r>
      <w:r w:rsidR="00570605" w:rsidRPr="00BA1100">
        <w:fldChar w:fldCharType="separate"/>
      </w:r>
      <w:bookmarkStart w:id="24" w:name="Ricca2024"/>
      <w:r w:rsidR="0082798E">
        <w:rPr>
          <w:noProof/>
        </w:rPr>
        <w:t>5</w:t>
      </w:r>
      <w:bookmarkEnd w:id="24"/>
      <w:r w:rsidR="00570605" w:rsidRPr="00BA1100">
        <w:fldChar w:fldCharType="end"/>
      </w:r>
      <w:r w:rsidR="009715DE">
        <w:t xml:space="preserve"> Ricca, </w:t>
      </w:r>
      <w:r>
        <w:t xml:space="preserve">F.J. </w:t>
      </w:r>
      <w:r w:rsidR="009715DE">
        <w:t>Galindo-Rosales</w:t>
      </w:r>
      <w:r>
        <w:t xml:space="preserve">, A. </w:t>
      </w:r>
      <w:r w:rsidR="009715DE">
        <w:t xml:space="preserve">Akhavan-Safar, </w:t>
      </w:r>
      <w:r>
        <w:t xml:space="preserve">L.F.M. </w:t>
      </w:r>
      <w:r w:rsidR="009715DE">
        <w:t xml:space="preserve">da Silva, </w:t>
      </w:r>
      <w:r>
        <w:t xml:space="preserve">T. </w:t>
      </w:r>
      <w:r w:rsidR="009715DE">
        <w:t xml:space="preserve">Fkyerat, </w:t>
      </w:r>
      <w:r>
        <w:t xml:space="preserve">K. </w:t>
      </w:r>
      <w:r w:rsidR="009715DE">
        <w:t xml:space="preserve">Yokozeki, </w:t>
      </w:r>
      <w:r>
        <w:t>T.</w:t>
      </w:r>
      <w:r w:rsidR="00DF5A25">
        <w:t>Vallée and T.</w:t>
      </w:r>
      <w:r w:rsidR="009715DE">
        <w:t xml:space="preserve"> Evers</w:t>
      </w:r>
      <w:r w:rsidR="00872A6F">
        <w:t>, “</w:t>
      </w:r>
      <w:r w:rsidR="00872A6F" w:rsidRPr="00872A6F">
        <w:t>Predicting the Adhesive Layer Thickness in Hybrid Joints Involving Pre-Tensioned Bolts</w:t>
      </w:r>
      <w:r w:rsidR="00872A6F">
        <w:t xml:space="preserve">,” </w:t>
      </w:r>
      <w:r w:rsidR="009715DE">
        <w:t xml:space="preserve"> Polymers 2024, </w:t>
      </w:r>
      <w:r w:rsidR="009715DE" w:rsidRPr="00872A6F">
        <w:rPr>
          <w:b/>
        </w:rPr>
        <w:t>16</w:t>
      </w:r>
      <w:r w:rsidR="00DF5A25">
        <w:t>, (2024)</w:t>
      </w:r>
      <w:r w:rsidR="00872A6F">
        <w:t xml:space="preserve">. </w:t>
      </w:r>
      <w:r w:rsidR="00C30B22">
        <w:t xml:space="preserve">DOI: </w:t>
      </w:r>
      <w:r w:rsidR="00872A6F" w:rsidRPr="00872A6F">
        <w:t>10.3390/polym16162284</w:t>
      </w:r>
    </w:p>
    <w:p w14:paraId="0D8990B8" w14:textId="4302438B" w:rsidR="009715DE" w:rsidRDefault="00570605" w:rsidP="00190CC3">
      <w:pPr>
        <w:pStyle w:val="Reference"/>
        <w:jc w:val="left"/>
      </w:pPr>
      <w:r w:rsidRPr="00BA1100">
        <w:fldChar w:fldCharType="begin"/>
      </w:r>
      <w:r w:rsidRPr="00BA1100">
        <w:instrText xml:space="preserve"> SET </w:instrText>
      </w:r>
      <w:r>
        <w:instrText>Flaig</w:instrText>
      </w:r>
      <w:r w:rsidR="006E0FCA">
        <w:instrText>2023</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6</w:instrText>
      </w:r>
      <w:r w:rsidRPr="00BA1100">
        <w:fldChar w:fldCharType="end"/>
      </w:r>
      <w:r w:rsidRPr="00BA1100">
        <w:fldChar w:fldCharType="separate"/>
      </w:r>
      <w:bookmarkStart w:id="25" w:name="Flaig2023"/>
      <w:r w:rsidR="0082798E">
        <w:rPr>
          <w:noProof/>
        </w:rPr>
        <w:t>6</w:t>
      </w:r>
      <w:bookmarkEnd w:id="25"/>
      <w:r w:rsidRPr="00BA1100">
        <w:fldChar w:fldCharType="end"/>
      </w:r>
      <w:r w:rsidR="009715DE">
        <w:t>F. Flaig</w:t>
      </w:r>
      <w:r w:rsidR="00C30B22">
        <w:t>,</w:t>
      </w:r>
      <w:r w:rsidR="009715DE">
        <w:t xml:space="preserve"> T. Fräger</w:t>
      </w:r>
      <w:r w:rsidR="00604123">
        <w:t>,</w:t>
      </w:r>
      <w:r w:rsidR="009715DE">
        <w:t xml:space="preserve"> M</w:t>
      </w:r>
      <w:r w:rsidR="00604123">
        <w:t>.</w:t>
      </w:r>
      <w:r w:rsidR="009715DE">
        <w:t xml:space="preserve"> Kaufmann</w:t>
      </w:r>
      <w:r w:rsidR="00C30B22">
        <w:t>,</w:t>
      </w:r>
      <w:r w:rsidR="009715DE">
        <w:t xml:space="preserve"> T</w:t>
      </w:r>
      <w:r w:rsidR="00604123">
        <w:t>.</w:t>
      </w:r>
      <w:r w:rsidR="009715DE">
        <w:t xml:space="preserve"> Vallée</w:t>
      </w:r>
      <w:r w:rsidR="00604123">
        <w:t>,</w:t>
      </w:r>
      <w:r w:rsidR="009715DE">
        <w:t xml:space="preserve"> H</w:t>
      </w:r>
      <w:r w:rsidR="00604123">
        <w:t>.</w:t>
      </w:r>
      <w:r w:rsidR="009715DE">
        <w:t xml:space="preserve"> Fricke</w:t>
      </w:r>
      <w:r w:rsidR="00604123">
        <w:t xml:space="preserve"> and M.</w:t>
      </w:r>
      <w:r w:rsidR="009715DE">
        <w:t xml:space="preserve"> Müller</w:t>
      </w:r>
      <w:r w:rsidR="00604123">
        <w:t>,</w:t>
      </w:r>
      <w:r w:rsidR="009715DE">
        <w:t xml:space="preserve"> </w:t>
      </w:r>
      <w:r w:rsidR="00BD4AFD">
        <w:t>“</w:t>
      </w:r>
      <w:r w:rsidR="009715DE" w:rsidRPr="00BD4AFD">
        <w:t>A practical strategy to identify appropriate application patterns for adhesively bonded joints</w:t>
      </w:r>
      <w:r w:rsidR="00C30B22">
        <w:t>,</w:t>
      </w:r>
      <w:r w:rsidR="00BD4AFD" w:rsidRPr="00BD4AFD">
        <w:t>”</w:t>
      </w:r>
      <w:r w:rsidR="00C30B22">
        <w:t xml:space="preserve"> </w:t>
      </w:r>
      <w:r w:rsidR="009715DE" w:rsidRPr="00C30B22">
        <w:t>Article in PAMM</w:t>
      </w:r>
      <w:r w:rsidR="00C30B22">
        <w:rPr>
          <w:i/>
        </w:rPr>
        <w:t xml:space="preserve"> </w:t>
      </w:r>
      <w:r w:rsidR="00C30B22" w:rsidRPr="00C30B22">
        <w:t>(</w:t>
      </w:r>
      <w:r w:rsidR="009715DE" w:rsidRPr="00C30B22">
        <w:t>2023</w:t>
      </w:r>
      <w:r w:rsidR="00C30B22">
        <w:t>)</w:t>
      </w:r>
      <w:r w:rsidR="00515B58">
        <w:t xml:space="preserve">. </w:t>
      </w:r>
      <w:r w:rsidR="00C30B22">
        <w:t xml:space="preserve">DOI: </w:t>
      </w:r>
      <w:r w:rsidR="00515B58" w:rsidRPr="00515B58">
        <w:t>10.1002/pamm.202300080</w:t>
      </w:r>
    </w:p>
    <w:p w14:paraId="71818E39" w14:textId="677F6DDB" w:rsidR="009715DE" w:rsidRDefault="00570605" w:rsidP="00190CC3">
      <w:pPr>
        <w:pStyle w:val="Reference"/>
        <w:jc w:val="left"/>
      </w:pPr>
      <w:r w:rsidRPr="00BA1100">
        <w:fldChar w:fldCharType="begin"/>
      </w:r>
      <w:r w:rsidRPr="00BA1100">
        <w:instrText xml:space="preserve"> SET </w:instrText>
      </w:r>
      <w:r>
        <w:instrText>Zhang2021</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7</w:instrText>
      </w:r>
      <w:r w:rsidRPr="00BA1100">
        <w:fldChar w:fldCharType="end"/>
      </w:r>
      <w:r w:rsidRPr="00BA1100">
        <w:fldChar w:fldCharType="separate"/>
      </w:r>
      <w:bookmarkStart w:id="26" w:name="Zhang2021"/>
      <w:r w:rsidR="0082798E">
        <w:rPr>
          <w:noProof/>
        </w:rPr>
        <w:t>7</w:t>
      </w:r>
      <w:bookmarkEnd w:id="26"/>
      <w:r w:rsidRPr="00BA1100">
        <w:fldChar w:fldCharType="end"/>
      </w:r>
      <w:r w:rsidR="00BD4AFD">
        <w:t>H</w:t>
      </w:r>
      <w:r w:rsidR="00515B58">
        <w:t>.</w:t>
      </w:r>
      <w:r w:rsidR="00BD4AFD">
        <w:t xml:space="preserve"> </w:t>
      </w:r>
      <w:r w:rsidR="009715DE">
        <w:t xml:space="preserve">Zhang, </w:t>
      </w:r>
      <w:r w:rsidR="00BD4AFD">
        <w:t>L</w:t>
      </w:r>
      <w:r w:rsidR="00515B58">
        <w:t>.</w:t>
      </w:r>
      <w:r w:rsidR="00BD4AFD">
        <w:t xml:space="preserve"> </w:t>
      </w:r>
      <w:r w:rsidR="009715DE">
        <w:t xml:space="preserve">Zhang, </w:t>
      </w:r>
      <w:r w:rsidR="00BD4AFD">
        <w:t>Z</w:t>
      </w:r>
      <w:r w:rsidR="00515B58">
        <w:t>.</w:t>
      </w:r>
      <w:r w:rsidR="00BD4AFD">
        <w:t xml:space="preserve"> </w:t>
      </w:r>
      <w:r w:rsidR="009715DE">
        <w:t xml:space="preserve">Liu </w:t>
      </w:r>
      <w:r w:rsidR="001279B4">
        <w:t>et al</w:t>
      </w:r>
      <w:r w:rsidR="00515B58">
        <w:t>.</w:t>
      </w:r>
      <w:r w:rsidR="001279B4">
        <w:t>,</w:t>
      </w:r>
      <w:r w:rsidR="00872A6F">
        <w:t xml:space="preserve"> “</w:t>
      </w:r>
      <w:r w:rsidR="00515B58" w:rsidRPr="00515B58">
        <w:t>Numerical analysis of hybrid (bonded/bolted) FRP composite joints: A review</w:t>
      </w:r>
      <w:r w:rsidR="00872A6F">
        <w:t>,”</w:t>
      </w:r>
      <w:r w:rsidR="00515B58">
        <w:t xml:space="preserve"> </w:t>
      </w:r>
      <w:r w:rsidR="002C30E1">
        <w:t xml:space="preserve">Compos Struct </w:t>
      </w:r>
      <w:r w:rsidR="002C30E1" w:rsidRPr="001279B4">
        <w:rPr>
          <w:b/>
        </w:rPr>
        <w:t>262</w:t>
      </w:r>
      <w:r w:rsidR="00253264">
        <w:t xml:space="preserve"> (2021).</w:t>
      </w:r>
      <w:r w:rsidR="00515B58">
        <w:t xml:space="preserve"> </w:t>
      </w:r>
      <w:r w:rsidR="00C30B22">
        <w:t xml:space="preserve">DOI: </w:t>
      </w:r>
      <w:r w:rsidR="00515B58" w:rsidRPr="00515B58">
        <w:t>10.1016/j.compstruct.2021.113606</w:t>
      </w:r>
    </w:p>
    <w:p w14:paraId="3C1D6E18" w14:textId="322F76A0" w:rsidR="00D9760F" w:rsidRDefault="00570605" w:rsidP="00C30B22">
      <w:pPr>
        <w:pStyle w:val="Reference"/>
      </w:pPr>
      <w:r w:rsidRPr="00BA1100">
        <w:fldChar w:fldCharType="begin"/>
      </w:r>
      <w:r w:rsidRPr="00BA1100">
        <w:instrText xml:space="preserve"> SET </w:instrText>
      </w:r>
      <w:r>
        <w:instrText>Burka</w:instrText>
      </w:r>
      <w:r w:rsidR="006E0FCA">
        <w:instrText>2013</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8</w:instrText>
      </w:r>
      <w:r w:rsidRPr="00BA1100">
        <w:fldChar w:fldCharType="end"/>
      </w:r>
      <w:r w:rsidRPr="00BA1100">
        <w:fldChar w:fldCharType="separate"/>
      </w:r>
      <w:bookmarkStart w:id="27" w:name="Burka2013"/>
      <w:r w:rsidR="0082798E">
        <w:rPr>
          <w:noProof/>
        </w:rPr>
        <w:t>8</w:t>
      </w:r>
      <w:bookmarkEnd w:id="27"/>
      <w:r w:rsidRPr="00BA1100">
        <w:fldChar w:fldCharType="end"/>
      </w:r>
      <w:r w:rsidR="00015E00">
        <w:t xml:space="preserve">P. </w:t>
      </w:r>
      <w:r w:rsidR="00944148">
        <w:t xml:space="preserve">Burka, </w:t>
      </w:r>
      <w:r w:rsidR="00015E00">
        <w:t xml:space="preserve">X. </w:t>
      </w:r>
      <w:r w:rsidR="00944148">
        <w:t xml:space="preserve">Liu, </w:t>
      </w:r>
      <w:r w:rsidR="00015E00">
        <w:t xml:space="preserve">M. </w:t>
      </w:r>
      <w:r w:rsidR="00944148">
        <w:t>Thompson et al.</w:t>
      </w:r>
      <w:r w:rsidR="00872A6F">
        <w:t>, “</w:t>
      </w:r>
      <w:r w:rsidR="00515B58" w:rsidRPr="00515B58">
        <w:t>Modeling of adhesive bonding for aircraft structures applying the insertion squeeze flow method</w:t>
      </w:r>
      <w:r w:rsidR="00872A6F">
        <w:t xml:space="preserve">,” </w:t>
      </w:r>
      <w:r w:rsidR="00944148">
        <w:t xml:space="preserve">Compos B </w:t>
      </w:r>
      <w:r w:rsidR="00944148" w:rsidRPr="00015E00">
        <w:rPr>
          <w:b/>
        </w:rPr>
        <w:t>50</w:t>
      </w:r>
      <w:r w:rsidR="00C30B22">
        <w:t xml:space="preserve">, </w:t>
      </w:r>
      <w:r w:rsidR="00C30B22" w:rsidRPr="00C30B22">
        <w:t>247</w:t>
      </w:r>
      <w:r w:rsidR="00C30B22">
        <w:t>–</w:t>
      </w:r>
      <w:r w:rsidR="00C30B22" w:rsidRPr="00C30B22">
        <w:t xml:space="preserve">252 </w:t>
      </w:r>
      <w:r w:rsidR="00015E00">
        <w:t>(2013)</w:t>
      </w:r>
      <w:r w:rsidR="00944148">
        <w:t>.</w:t>
      </w:r>
      <w:r w:rsidR="00515B58">
        <w:t xml:space="preserve"> </w:t>
      </w:r>
      <w:r w:rsidR="00C30B22">
        <w:t xml:space="preserve">DOI: </w:t>
      </w:r>
      <w:r w:rsidR="00515B58" w:rsidRPr="00515B58">
        <w:t>10.1016/j.compositesb.2013.02.019</w:t>
      </w:r>
    </w:p>
    <w:p w14:paraId="50155048" w14:textId="6FB13E7B" w:rsidR="00D9760F" w:rsidRDefault="00570605" w:rsidP="00190CC3">
      <w:pPr>
        <w:pStyle w:val="Reference"/>
        <w:jc w:val="left"/>
      </w:pPr>
      <w:r w:rsidRPr="00BA1100">
        <w:fldChar w:fldCharType="begin"/>
      </w:r>
      <w:r w:rsidRPr="00BA1100">
        <w:instrText xml:space="preserve"> SET </w:instrText>
      </w:r>
      <w:r>
        <w:instrText>Huf</w:instrText>
      </w:r>
      <w:r w:rsidR="006E0FCA">
        <w:instrText>2024</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9</w:instrText>
      </w:r>
      <w:r w:rsidRPr="00BA1100">
        <w:fldChar w:fldCharType="end"/>
      </w:r>
      <w:r w:rsidRPr="00BA1100">
        <w:fldChar w:fldCharType="separate"/>
      </w:r>
      <w:bookmarkStart w:id="28" w:name="Huf2024"/>
      <w:r w:rsidR="0082798E">
        <w:rPr>
          <w:noProof/>
        </w:rPr>
        <w:t>9</w:t>
      </w:r>
      <w:bookmarkEnd w:id="28"/>
      <w:r w:rsidRPr="00BA1100">
        <w:fldChar w:fldCharType="end"/>
      </w:r>
      <w:r w:rsidR="00551ED5">
        <w:t>M. Huf, T. </w:t>
      </w:r>
      <w:r w:rsidR="00D9760F">
        <w:t>Vallée</w:t>
      </w:r>
      <w:r w:rsidR="00551ED5">
        <w:t>, H. </w:t>
      </w:r>
      <w:r w:rsidR="00D9760F">
        <w:t>Fricke</w:t>
      </w:r>
      <w:r w:rsidR="00872A6F">
        <w:t>, “</w:t>
      </w:r>
      <w:r w:rsidR="00515B58" w:rsidRPr="00515B58">
        <w:t>Numerical modelling and experimental validation of squeezing flows in the automobile production</w:t>
      </w:r>
      <w:r w:rsidR="00872A6F">
        <w:t>,”</w:t>
      </w:r>
      <w:r w:rsidR="00C30B22">
        <w:t xml:space="preserve"> </w:t>
      </w:r>
      <w:r w:rsidR="00D9760F">
        <w:t>Int J Adhes</w:t>
      </w:r>
      <w:r w:rsidR="00551ED5">
        <w:t xml:space="preserve"> </w:t>
      </w:r>
      <w:r w:rsidR="00D9760F">
        <w:t xml:space="preserve">Adhes </w:t>
      </w:r>
      <w:r w:rsidR="00D9760F" w:rsidRPr="00551ED5">
        <w:rPr>
          <w:b/>
        </w:rPr>
        <w:t>130</w:t>
      </w:r>
      <w:r w:rsidR="00C30B22">
        <w:t xml:space="preserve"> </w:t>
      </w:r>
      <w:r w:rsidR="00551ED5">
        <w:t>(2024)</w:t>
      </w:r>
      <w:r w:rsidR="00250FED">
        <w:t>.</w:t>
      </w:r>
      <w:r w:rsidR="00515B58">
        <w:t xml:space="preserve"> </w:t>
      </w:r>
      <w:r w:rsidR="00C30B22">
        <w:t xml:space="preserve">DOI: </w:t>
      </w:r>
      <w:r w:rsidR="00515B58" w:rsidRPr="00515B58">
        <w:t>10.1016/j.ijadhadh.2023.103616</w:t>
      </w:r>
    </w:p>
    <w:p w14:paraId="16AD88AA" w14:textId="34646853" w:rsidR="00785560" w:rsidRPr="00BA1100" w:rsidRDefault="00785560" w:rsidP="00190CC3">
      <w:pPr>
        <w:pStyle w:val="Reference"/>
        <w:jc w:val="left"/>
      </w:pPr>
      <w:r w:rsidRPr="00BA1100">
        <w:fldChar w:fldCharType="begin"/>
      </w:r>
      <w:r w:rsidRPr="00BA1100">
        <w:instrText xml:space="preserve"> SET Lindau2016 </w:instrText>
      </w:r>
      <w:r w:rsidRPr="00BA1100">
        <w:fldChar w:fldCharType="begin"/>
      </w:r>
      <w:r w:rsidRPr="00BA1100">
        <w:instrText xml:space="preserve"> SEQ cite </w:instrText>
      </w:r>
      <w:r w:rsidRPr="00BA1100">
        <w:fldChar w:fldCharType="separate"/>
      </w:r>
      <w:r w:rsidR="0082798E">
        <w:rPr>
          <w:noProof/>
        </w:rPr>
        <w:instrText>10</w:instrText>
      </w:r>
      <w:r w:rsidRPr="00BA1100">
        <w:fldChar w:fldCharType="end"/>
      </w:r>
      <w:r w:rsidRPr="00BA1100">
        <w:fldChar w:fldCharType="separate"/>
      </w:r>
      <w:bookmarkStart w:id="29" w:name="Lindau2016"/>
      <w:r w:rsidR="0082798E">
        <w:rPr>
          <w:noProof/>
        </w:rPr>
        <w:t>10</w:t>
      </w:r>
      <w:bookmarkEnd w:id="29"/>
      <w:r w:rsidRPr="00BA1100">
        <w:fldChar w:fldCharType="end"/>
      </w:r>
      <w:r w:rsidR="00C23211" w:rsidRPr="00BA1100">
        <w:t>B.</w:t>
      </w:r>
      <w:r w:rsidR="00C23211">
        <w:t xml:space="preserve"> </w:t>
      </w:r>
      <w:r w:rsidRPr="00BA1100">
        <w:t xml:space="preserve">Lindau, </w:t>
      </w:r>
      <w:r w:rsidR="00C23211" w:rsidRPr="00BA1100">
        <w:t>S.</w:t>
      </w:r>
      <w:r w:rsidR="00C23211">
        <w:t xml:space="preserve"> </w:t>
      </w:r>
      <w:r w:rsidR="00C30B22">
        <w:t xml:space="preserve">Lorin, </w:t>
      </w:r>
      <w:r w:rsidR="00C23211">
        <w:t xml:space="preserve">L. </w:t>
      </w:r>
      <w:r w:rsidRPr="00BA1100">
        <w:t>L</w:t>
      </w:r>
      <w:r w:rsidR="00C23211">
        <w:t>indkvist and R. Söderberg</w:t>
      </w:r>
      <w:r w:rsidR="00872A6F">
        <w:t>, “</w:t>
      </w:r>
      <w:r w:rsidR="009B364A" w:rsidRPr="009B364A">
        <w:t>Efficient contact modeling in nonrigid variation simulation.</w:t>
      </w:r>
      <w:r w:rsidR="00872A6F">
        <w:t>,”</w:t>
      </w:r>
      <w:r w:rsidR="00C30B22">
        <w:t xml:space="preserve"> </w:t>
      </w:r>
      <w:r w:rsidRPr="00BA1100">
        <w:t xml:space="preserve">ASME J. Comput. Inf. Sci. Eng., </w:t>
      </w:r>
      <w:r w:rsidRPr="009B364A">
        <w:rPr>
          <w:b/>
        </w:rPr>
        <w:t>16</w:t>
      </w:r>
      <w:r w:rsidRPr="00BA1100">
        <w:t xml:space="preserve">(1) </w:t>
      </w:r>
      <w:r w:rsidR="00C23211">
        <w:t>(</w:t>
      </w:r>
      <w:r w:rsidRPr="00BA1100">
        <w:t>2016</w:t>
      </w:r>
      <w:r w:rsidR="00C23211">
        <w:t>)</w:t>
      </w:r>
      <w:r w:rsidRPr="00BA1100">
        <w:t>.</w:t>
      </w:r>
      <w:r w:rsidR="009B364A" w:rsidRPr="00812050">
        <w:t xml:space="preserve"> </w:t>
      </w:r>
      <w:r w:rsidR="00C30B22">
        <w:t xml:space="preserve">DOI: </w:t>
      </w:r>
      <w:r w:rsidR="009B364A" w:rsidRPr="009B364A">
        <w:t>10.1115/1.4032077</w:t>
      </w:r>
    </w:p>
    <w:p w14:paraId="558F7CB2" w14:textId="4EA0421A" w:rsidR="00D9760F" w:rsidRDefault="00570605" w:rsidP="00190CC3">
      <w:pPr>
        <w:pStyle w:val="Reference"/>
        <w:jc w:val="left"/>
      </w:pPr>
      <w:r w:rsidRPr="00BA1100">
        <w:fldChar w:fldCharType="begin"/>
      </w:r>
      <w:r w:rsidRPr="00BA1100">
        <w:instrText xml:space="preserve"> SET </w:instrText>
      </w:r>
      <w:r w:rsidR="00785560">
        <w:instrText>Lupuleac2010</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11</w:instrText>
      </w:r>
      <w:r w:rsidRPr="00BA1100">
        <w:fldChar w:fldCharType="end"/>
      </w:r>
      <w:r w:rsidRPr="00BA1100">
        <w:fldChar w:fldCharType="separate"/>
      </w:r>
      <w:bookmarkStart w:id="30" w:name="Lupuleac2010"/>
      <w:r w:rsidR="0082798E">
        <w:rPr>
          <w:noProof/>
        </w:rPr>
        <w:t>11</w:t>
      </w:r>
      <w:bookmarkEnd w:id="30"/>
      <w:r w:rsidRPr="00BA1100">
        <w:fldChar w:fldCharType="end"/>
      </w:r>
      <w:r w:rsidR="00A3099D">
        <w:t>S</w:t>
      </w:r>
      <w:r w:rsidR="009B364A" w:rsidRPr="009B364A">
        <w:t>.</w:t>
      </w:r>
      <w:r w:rsidR="00A3099D">
        <w:t xml:space="preserve"> </w:t>
      </w:r>
      <w:r w:rsidR="00D9760F">
        <w:t xml:space="preserve">Lupuleac, </w:t>
      </w:r>
      <w:r w:rsidR="00A3099D">
        <w:t>M</w:t>
      </w:r>
      <w:r w:rsidR="009B364A" w:rsidRPr="009B364A">
        <w:t>.</w:t>
      </w:r>
      <w:r w:rsidR="00A3099D">
        <w:t xml:space="preserve"> </w:t>
      </w:r>
      <w:r w:rsidR="00D9760F">
        <w:t xml:space="preserve">Kovtun, </w:t>
      </w:r>
      <w:r w:rsidR="00A3099D">
        <w:t>O</w:t>
      </w:r>
      <w:r w:rsidR="009B364A" w:rsidRPr="009B364A">
        <w:t>.</w:t>
      </w:r>
      <w:r w:rsidR="00A3099D">
        <w:t xml:space="preserve"> </w:t>
      </w:r>
      <w:r w:rsidR="00D9760F">
        <w:t>Rodionova et al</w:t>
      </w:r>
      <w:r w:rsidR="00515B58">
        <w:t>.</w:t>
      </w:r>
      <w:r w:rsidR="00872A6F">
        <w:t>, “</w:t>
      </w:r>
      <w:r w:rsidR="009B364A">
        <w:t>Assembly simulation of riveting</w:t>
      </w:r>
      <w:r w:rsidR="009B364A" w:rsidRPr="009B364A">
        <w:t xml:space="preserve"> </w:t>
      </w:r>
      <w:r w:rsidR="009B364A">
        <w:t>process</w:t>
      </w:r>
      <w:r w:rsidR="00872A6F">
        <w:t xml:space="preserve">,” </w:t>
      </w:r>
      <w:r w:rsidR="00D9760F">
        <w:t xml:space="preserve">SAE Int J Aerosp </w:t>
      </w:r>
      <w:r w:rsidR="00D9760F" w:rsidRPr="009B364A">
        <w:rPr>
          <w:b/>
        </w:rPr>
        <w:t>2</w:t>
      </w:r>
      <w:r w:rsidR="00C30B22">
        <w:t xml:space="preserve">, </w:t>
      </w:r>
      <w:r w:rsidR="00D9760F">
        <w:t>193–198</w:t>
      </w:r>
      <w:r w:rsidR="00A3099D">
        <w:t xml:space="preserve"> (2010)</w:t>
      </w:r>
      <w:r w:rsidR="00D9760F">
        <w:t>.</w:t>
      </w:r>
      <w:r w:rsidR="009B364A" w:rsidRPr="009B364A">
        <w:t xml:space="preserve"> </w:t>
      </w:r>
      <w:r w:rsidR="00C30B22">
        <w:t xml:space="preserve">DOI: </w:t>
      </w:r>
      <w:r w:rsidR="009B364A">
        <w:t>10.4271/2009-01-3215</w:t>
      </w:r>
      <w:r w:rsidR="00D9760F">
        <w:t xml:space="preserve"> </w:t>
      </w:r>
    </w:p>
    <w:p w14:paraId="4ADAAFD8" w14:textId="5D1A1D3B" w:rsidR="00785560" w:rsidRPr="00BA1100" w:rsidRDefault="00785560" w:rsidP="00190CC3">
      <w:pPr>
        <w:pStyle w:val="Reference"/>
        <w:jc w:val="left"/>
      </w:pPr>
      <w:r w:rsidRPr="00BA1100">
        <w:fldChar w:fldCharType="begin"/>
      </w:r>
      <w:r w:rsidRPr="00BA1100">
        <w:instrText xml:space="preserve"> SET Mato2019 </w:instrText>
      </w:r>
      <w:r w:rsidRPr="00BA1100">
        <w:fldChar w:fldCharType="begin"/>
      </w:r>
      <w:r w:rsidRPr="00BA1100">
        <w:instrText xml:space="preserve"> SEQ cite </w:instrText>
      </w:r>
      <w:r w:rsidRPr="00BA1100">
        <w:fldChar w:fldCharType="separate"/>
      </w:r>
      <w:r w:rsidR="0082798E">
        <w:rPr>
          <w:noProof/>
        </w:rPr>
        <w:instrText>12</w:instrText>
      </w:r>
      <w:r w:rsidRPr="00BA1100">
        <w:fldChar w:fldCharType="end"/>
      </w:r>
      <w:r w:rsidRPr="00BA1100">
        <w:fldChar w:fldCharType="separate"/>
      </w:r>
      <w:bookmarkStart w:id="31" w:name="Mato2019"/>
      <w:r w:rsidR="0082798E">
        <w:rPr>
          <w:noProof/>
        </w:rPr>
        <w:t>12</w:t>
      </w:r>
      <w:bookmarkEnd w:id="31"/>
      <w:r w:rsidRPr="00BA1100">
        <w:fldChar w:fldCharType="end"/>
      </w:r>
      <w:r w:rsidR="00A62481" w:rsidRPr="00BA1100">
        <w:t>P.C.</w:t>
      </w:r>
      <w:r w:rsidR="00A62481">
        <w:t xml:space="preserve"> Mato,</w:t>
      </w:r>
      <w:r w:rsidRPr="00BA1100">
        <w:t xml:space="preserve"> </w:t>
      </w:r>
      <w:r w:rsidR="00A62481">
        <w:t xml:space="preserve">P. </w:t>
      </w:r>
      <w:r w:rsidRPr="00BA1100">
        <w:t>Webb,</w:t>
      </w:r>
      <w:r w:rsidR="00F819B9">
        <w:t xml:space="preserve"> </w:t>
      </w:r>
      <w:r w:rsidR="00A62481">
        <w:t>Y. Xu,</w:t>
      </w:r>
      <w:r w:rsidR="00F819B9">
        <w:t xml:space="preserve"> Graham, D. et al.</w:t>
      </w:r>
      <w:r w:rsidR="00872A6F">
        <w:t>, “</w:t>
      </w:r>
      <w:r w:rsidR="009B364A" w:rsidRPr="009B364A">
        <w:t>Enhanced bondline thickness analysis for non-rigid airframe structural assemblies</w:t>
      </w:r>
      <w:r w:rsidR="00872A6F">
        <w:t xml:space="preserve">,” </w:t>
      </w:r>
      <w:r w:rsidRPr="00BA1100">
        <w:t xml:space="preserve">Aerospace Science and Technology, </w:t>
      </w:r>
      <w:r w:rsidRPr="009B364A">
        <w:rPr>
          <w:b/>
        </w:rPr>
        <w:t>91</w:t>
      </w:r>
      <w:r w:rsidR="00A62481">
        <w:t>:434–441</w:t>
      </w:r>
      <w:r w:rsidRPr="00BA1100">
        <w:t xml:space="preserve"> </w:t>
      </w:r>
      <w:r w:rsidR="00A62481">
        <w:t>(</w:t>
      </w:r>
      <w:r w:rsidRPr="00BA1100">
        <w:t>2019</w:t>
      </w:r>
      <w:r w:rsidR="00A62481">
        <w:t>)</w:t>
      </w:r>
      <w:r w:rsidR="00F622F0">
        <w:t>.</w:t>
      </w:r>
      <w:r w:rsidR="009B364A" w:rsidRPr="009B364A">
        <w:t xml:space="preserve"> </w:t>
      </w:r>
      <w:r w:rsidR="009B364A">
        <w:t>DOI: 10.1016/j.ast.2019.05.024</w:t>
      </w:r>
    </w:p>
    <w:p w14:paraId="78BC17B4" w14:textId="031FC41D" w:rsidR="00D9760F" w:rsidRDefault="00570605" w:rsidP="00190CC3">
      <w:pPr>
        <w:pStyle w:val="Reference"/>
        <w:jc w:val="left"/>
      </w:pPr>
      <w:r w:rsidRPr="00BA1100">
        <w:fldChar w:fldCharType="begin"/>
      </w:r>
      <w:r w:rsidRPr="00BA1100">
        <w:instrText xml:space="preserve"> SET </w:instrText>
      </w:r>
      <w:r w:rsidR="00785560">
        <w:instrText>Müller2013</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13</w:instrText>
      </w:r>
      <w:r w:rsidRPr="00BA1100">
        <w:fldChar w:fldCharType="end"/>
      </w:r>
      <w:r w:rsidRPr="00BA1100">
        <w:fldChar w:fldCharType="separate"/>
      </w:r>
      <w:bookmarkStart w:id="32" w:name="Müller2013"/>
      <w:r w:rsidR="0082798E">
        <w:rPr>
          <w:noProof/>
        </w:rPr>
        <w:t>13</w:t>
      </w:r>
      <w:bookmarkEnd w:id="32"/>
      <w:r w:rsidRPr="00BA1100">
        <w:fldChar w:fldCharType="end"/>
      </w:r>
      <w:r w:rsidR="00547018">
        <w:t xml:space="preserve">M. </w:t>
      </w:r>
      <w:r w:rsidR="00D9760F">
        <w:t xml:space="preserve">Müller, </w:t>
      </w:r>
      <w:r w:rsidR="00547018">
        <w:t xml:space="preserve">G. P. </w:t>
      </w:r>
      <w:r w:rsidR="00D9760F">
        <w:t>Ostermeyer</w:t>
      </w:r>
      <w:r w:rsidR="008E4ABB">
        <w:t xml:space="preserve"> and </w:t>
      </w:r>
      <w:r w:rsidR="00547018">
        <w:t xml:space="preserve">F. </w:t>
      </w:r>
      <w:r w:rsidR="00D9760F">
        <w:t>Bubser</w:t>
      </w:r>
      <w:r w:rsidR="00515B58">
        <w:t>, “</w:t>
      </w:r>
      <w:r w:rsidR="009B364A" w:rsidRPr="009B364A">
        <w:t>A contribution to the modeling of tribological processes under starved lubrication</w:t>
      </w:r>
      <w:r w:rsidR="00515B58">
        <w:t xml:space="preserve">,” </w:t>
      </w:r>
      <w:r w:rsidR="00D9760F">
        <w:t xml:space="preserve">Tribol Int </w:t>
      </w:r>
      <w:r w:rsidR="00D9760F" w:rsidRPr="009A6194">
        <w:rPr>
          <w:b/>
        </w:rPr>
        <w:t>64</w:t>
      </w:r>
      <w:r w:rsidR="0077100F">
        <w:t xml:space="preserve">, </w:t>
      </w:r>
      <w:r w:rsidR="00D9760F">
        <w:t>135</w:t>
      </w:r>
      <w:r w:rsidR="0077100F">
        <w:t>–</w:t>
      </w:r>
      <w:r w:rsidR="00D9760F">
        <w:t>14</w:t>
      </w:r>
      <w:r w:rsidR="00547018">
        <w:t xml:space="preserve"> (2013)</w:t>
      </w:r>
      <w:r w:rsidR="00D9760F">
        <w:t>.</w:t>
      </w:r>
      <w:r w:rsidR="009B364A" w:rsidRPr="009B364A">
        <w:t xml:space="preserve"> DOI: 10.1016/j.triboint.2013.03.011</w:t>
      </w:r>
    </w:p>
    <w:p w14:paraId="62E63C50" w14:textId="569CC518" w:rsidR="00D9760F" w:rsidRDefault="00570605" w:rsidP="00190CC3">
      <w:pPr>
        <w:pStyle w:val="Reference"/>
        <w:jc w:val="left"/>
      </w:pPr>
      <w:r w:rsidRPr="00BA1100">
        <w:fldChar w:fldCharType="begin"/>
      </w:r>
      <w:r w:rsidRPr="00BA1100">
        <w:instrText xml:space="preserve"> SET </w:instrText>
      </w:r>
      <w:r w:rsidR="00785560">
        <w:instrText>Müller2018</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14</w:instrText>
      </w:r>
      <w:r w:rsidRPr="00BA1100">
        <w:fldChar w:fldCharType="end"/>
      </w:r>
      <w:r w:rsidRPr="00BA1100">
        <w:fldChar w:fldCharType="separate"/>
      </w:r>
      <w:bookmarkStart w:id="33" w:name="Müller2018"/>
      <w:r w:rsidR="0082798E">
        <w:rPr>
          <w:noProof/>
        </w:rPr>
        <w:t>14</w:t>
      </w:r>
      <w:bookmarkEnd w:id="33"/>
      <w:r w:rsidRPr="00BA1100">
        <w:fldChar w:fldCharType="end"/>
      </w:r>
      <w:r w:rsidR="006F1F73">
        <w:t xml:space="preserve">M. </w:t>
      </w:r>
      <w:r w:rsidR="00D9760F">
        <w:t>Müller,</w:t>
      </w:r>
      <w:r w:rsidR="006F1F73">
        <w:t xml:space="preserve"> T. </w:t>
      </w:r>
      <w:r w:rsidR="00D9760F">
        <w:t xml:space="preserve">Yan, </w:t>
      </w:r>
      <w:r w:rsidR="006F1F73">
        <w:t xml:space="preserve">H. </w:t>
      </w:r>
      <w:r w:rsidR="00D9760F">
        <w:t>Fricke</w:t>
      </w:r>
      <w:r w:rsidR="006F1F73">
        <w:t xml:space="preserve"> </w:t>
      </w:r>
      <w:r w:rsidR="00787FA5">
        <w:t xml:space="preserve">et </w:t>
      </w:r>
      <w:r w:rsidR="00D9760F">
        <w:t>al.</w:t>
      </w:r>
      <w:r w:rsidR="00515B58">
        <w:t>, “</w:t>
      </w:r>
      <w:r w:rsidR="009B364A" w:rsidRPr="009B364A">
        <w:t>An efficient numerical model for the evaluation of compression flow of high-viscosity adhesives</w:t>
      </w:r>
      <w:r w:rsidR="00515B58">
        <w:t xml:space="preserve">,” </w:t>
      </w:r>
      <w:r w:rsidR="00D9760F">
        <w:t xml:space="preserve">Int J AdhesAdhes </w:t>
      </w:r>
      <w:r w:rsidR="00D9760F" w:rsidRPr="006F1F73">
        <w:rPr>
          <w:b/>
        </w:rPr>
        <w:t>85</w:t>
      </w:r>
      <w:r w:rsidR="0077100F">
        <w:t xml:space="preserve">, </w:t>
      </w:r>
      <w:r w:rsidR="00787FA5">
        <w:t>251–262 (2018).</w:t>
      </w:r>
      <w:r w:rsidR="009B364A" w:rsidRPr="009B364A">
        <w:t xml:space="preserve"> </w:t>
      </w:r>
      <w:r w:rsidR="00C30B22">
        <w:t xml:space="preserve">DOI: </w:t>
      </w:r>
      <w:r w:rsidR="009B364A" w:rsidRPr="009B364A">
        <w:t>10.1016/j.ijadhadh.2018.05.023</w:t>
      </w:r>
    </w:p>
    <w:p w14:paraId="2D88BBD1" w14:textId="103DDE61" w:rsidR="00785560" w:rsidRDefault="00785560" w:rsidP="00190CC3">
      <w:pPr>
        <w:pStyle w:val="Reference"/>
        <w:jc w:val="left"/>
      </w:pPr>
      <w:r w:rsidRPr="00BA1100">
        <w:fldChar w:fldCharType="begin"/>
      </w:r>
      <w:r w:rsidRPr="00BA1100">
        <w:instrText xml:space="preserve"> SET Szeri2011 </w:instrText>
      </w:r>
      <w:r w:rsidRPr="00BA1100">
        <w:fldChar w:fldCharType="begin"/>
      </w:r>
      <w:r w:rsidRPr="00BA1100">
        <w:instrText xml:space="preserve"> SEQ cite </w:instrText>
      </w:r>
      <w:r w:rsidRPr="00BA1100">
        <w:fldChar w:fldCharType="separate"/>
      </w:r>
      <w:r w:rsidR="0082798E">
        <w:rPr>
          <w:noProof/>
        </w:rPr>
        <w:instrText>15</w:instrText>
      </w:r>
      <w:r w:rsidRPr="00BA1100">
        <w:fldChar w:fldCharType="end"/>
      </w:r>
      <w:r w:rsidRPr="00BA1100">
        <w:fldChar w:fldCharType="separate"/>
      </w:r>
      <w:bookmarkStart w:id="34" w:name="Szeri2011"/>
      <w:r w:rsidR="0082798E">
        <w:rPr>
          <w:noProof/>
        </w:rPr>
        <w:t>15</w:t>
      </w:r>
      <w:bookmarkEnd w:id="34"/>
      <w:r w:rsidRPr="00BA1100">
        <w:fldChar w:fldCharType="end"/>
      </w:r>
      <w:r w:rsidR="009B364A" w:rsidRPr="00BF3B9F">
        <w:t>A.Z.</w:t>
      </w:r>
      <w:r w:rsidR="009B364A">
        <w:t xml:space="preserve"> </w:t>
      </w:r>
      <w:r w:rsidR="00AD7FF5">
        <w:t xml:space="preserve">Szeri, </w:t>
      </w:r>
      <w:r w:rsidRPr="00AD7FF5">
        <w:rPr>
          <w:i/>
        </w:rPr>
        <w:t>Fluid film lubrication</w:t>
      </w:r>
      <w:r w:rsidRPr="00BF3B9F">
        <w:t xml:space="preserve">, </w:t>
      </w:r>
      <w:r w:rsidR="00AD7FF5" w:rsidRPr="00BF3B9F">
        <w:t>2</w:t>
      </w:r>
      <w:r w:rsidR="00AD7FF5" w:rsidRPr="00BA1100">
        <w:t>nd</w:t>
      </w:r>
      <w:r w:rsidR="00AD7FF5" w:rsidRPr="00BF3B9F">
        <w:t xml:space="preserve"> edition</w:t>
      </w:r>
      <w:r w:rsidR="00AD7FF5">
        <w:t xml:space="preserve"> (</w:t>
      </w:r>
      <w:r w:rsidRPr="00BF3B9F">
        <w:t>New York,</w:t>
      </w:r>
      <w:r w:rsidRPr="00311719">
        <w:t xml:space="preserve"> </w:t>
      </w:r>
      <w:r w:rsidRPr="00BF3B9F">
        <w:t>Ca</w:t>
      </w:r>
      <w:r>
        <w:t>mbridge University Press, 2011</w:t>
      </w:r>
      <w:r w:rsidR="00AD7FF5">
        <w:t>)</w:t>
      </w:r>
      <w:r>
        <w:t>.</w:t>
      </w:r>
      <w:r w:rsidR="009B364A" w:rsidRPr="009B364A">
        <w:t xml:space="preserve"> </w:t>
      </w:r>
    </w:p>
    <w:p w14:paraId="28F0D0EC" w14:textId="52CDD9B8" w:rsidR="00944148" w:rsidRDefault="00570605" w:rsidP="00190CC3">
      <w:pPr>
        <w:pStyle w:val="Reference"/>
        <w:jc w:val="left"/>
      </w:pPr>
      <w:r w:rsidRPr="00BA1100">
        <w:fldChar w:fldCharType="begin"/>
      </w:r>
      <w:r w:rsidRPr="00BA1100">
        <w:instrText xml:space="preserve"> SET </w:instrText>
      </w:r>
      <w:r w:rsidR="00785560">
        <w:instrText xml:space="preserve">Eliseev2021 </w:instrText>
      </w:r>
      <w:r w:rsidRPr="00BA1100">
        <w:fldChar w:fldCharType="begin"/>
      </w:r>
      <w:r w:rsidRPr="00BA1100">
        <w:instrText xml:space="preserve"> SEQ cite </w:instrText>
      </w:r>
      <w:r w:rsidRPr="00BA1100">
        <w:fldChar w:fldCharType="separate"/>
      </w:r>
      <w:r w:rsidR="0082798E">
        <w:rPr>
          <w:noProof/>
        </w:rPr>
        <w:instrText>16</w:instrText>
      </w:r>
      <w:r w:rsidRPr="00BA1100">
        <w:fldChar w:fldCharType="end"/>
      </w:r>
      <w:r w:rsidRPr="00BA1100">
        <w:fldChar w:fldCharType="separate"/>
      </w:r>
      <w:bookmarkStart w:id="35" w:name="Eliseev2021"/>
      <w:r w:rsidR="0082798E">
        <w:rPr>
          <w:noProof/>
        </w:rPr>
        <w:t>16</w:t>
      </w:r>
      <w:bookmarkEnd w:id="35"/>
      <w:r w:rsidRPr="00BA1100">
        <w:fldChar w:fldCharType="end"/>
      </w:r>
      <w:r w:rsidR="00F622F0">
        <w:t xml:space="preserve">A. </w:t>
      </w:r>
      <w:r w:rsidR="00944148">
        <w:t xml:space="preserve">Eliseev, </w:t>
      </w:r>
      <w:r w:rsidR="00F622F0">
        <w:t xml:space="preserve">S. </w:t>
      </w:r>
      <w:r w:rsidR="00944148">
        <w:t xml:space="preserve">Lupuleac, </w:t>
      </w:r>
      <w:r w:rsidR="00F622F0">
        <w:t xml:space="preserve">B. </w:t>
      </w:r>
      <w:r w:rsidR="00944148">
        <w:t xml:space="preserve">Grigor’ev </w:t>
      </w:r>
      <w:r w:rsidR="00F622F0">
        <w:t xml:space="preserve">and J. Shinder, </w:t>
      </w:r>
      <w:r w:rsidR="00E151D4">
        <w:t>“</w:t>
      </w:r>
      <w:r w:rsidR="00944148">
        <w:t>Numerical simulation of aircraft assembly process with presence of sealant</w:t>
      </w:r>
      <w:r w:rsidR="00E151D4">
        <w:t>”</w:t>
      </w:r>
      <w:r w:rsidR="00944148">
        <w:t xml:space="preserve">. </w:t>
      </w:r>
      <w:r w:rsidR="0077100F">
        <w:t>In</w:t>
      </w:r>
      <w:r w:rsidR="00944148" w:rsidRPr="0077100F">
        <w:rPr>
          <w:i/>
        </w:rPr>
        <w:t xml:space="preserve"> </w:t>
      </w:r>
      <w:r w:rsidR="00944148" w:rsidRPr="00E151D4">
        <w:rPr>
          <w:i/>
        </w:rPr>
        <w:t>SAE Technical Paper</w:t>
      </w:r>
      <w:r w:rsidR="00944148">
        <w:t xml:space="preserve"> </w:t>
      </w:r>
      <w:r w:rsidR="00F622F0">
        <w:t>(2021)</w:t>
      </w:r>
      <w:r w:rsidR="00944148">
        <w:t xml:space="preserve">. </w:t>
      </w:r>
      <w:r w:rsidR="009B364A">
        <w:t>DOI:10.4271/2021-01-0001</w:t>
      </w:r>
    </w:p>
    <w:p w14:paraId="398BC267" w14:textId="5FA78D0E" w:rsidR="00944148" w:rsidRDefault="00570605" w:rsidP="00190CC3">
      <w:pPr>
        <w:pStyle w:val="Reference"/>
        <w:jc w:val="left"/>
      </w:pPr>
      <w:r w:rsidRPr="00BA1100">
        <w:fldChar w:fldCharType="begin"/>
      </w:r>
      <w:r w:rsidRPr="00BA1100">
        <w:instrText xml:space="preserve"> SET </w:instrText>
      </w:r>
      <w:r w:rsidR="00785560">
        <w:instrText>Eliseev2022</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17</w:instrText>
      </w:r>
      <w:r w:rsidRPr="00BA1100">
        <w:fldChar w:fldCharType="end"/>
      </w:r>
      <w:r w:rsidRPr="00BA1100">
        <w:fldChar w:fldCharType="separate"/>
      </w:r>
      <w:bookmarkStart w:id="36" w:name="Eliseev2022"/>
      <w:r w:rsidR="0082798E">
        <w:rPr>
          <w:noProof/>
        </w:rPr>
        <w:t>17</w:t>
      </w:r>
      <w:bookmarkEnd w:id="36"/>
      <w:r w:rsidRPr="00BA1100">
        <w:fldChar w:fldCharType="end"/>
      </w:r>
      <w:r w:rsidR="00F622F0">
        <w:t>A. Eliseev, S. Lupuleac, B. Grigor’ev and J.</w:t>
      </w:r>
      <w:r w:rsidR="00515B58">
        <w:t xml:space="preserve"> Shinder, “</w:t>
      </w:r>
      <w:r w:rsidR="00812050" w:rsidRPr="00812050">
        <w:t>An approach to variation simulation of final aircraft assembly with presence of sealant</w:t>
      </w:r>
      <w:r w:rsidR="00515B58">
        <w:t xml:space="preserve">,” </w:t>
      </w:r>
      <w:r w:rsidR="00944148">
        <w:t xml:space="preserve">J Comput Inf Sci Eng </w:t>
      </w:r>
      <w:r w:rsidR="00944148" w:rsidRPr="00D92BF0">
        <w:rPr>
          <w:b/>
        </w:rPr>
        <w:t>22</w:t>
      </w:r>
      <w:r w:rsidR="00944148">
        <w:t>(4)</w:t>
      </w:r>
      <w:r w:rsidR="00D92BF0">
        <w:t xml:space="preserve"> (2022).</w:t>
      </w:r>
      <w:r w:rsidR="00812050" w:rsidRPr="00812050">
        <w:t xml:space="preserve"> </w:t>
      </w:r>
      <w:r w:rsidR="00C30B22">
        <w:t xml:space="preserve">DOI: </w:t>
      </w:r>
      <w:r w:rsidR="00812050" w:rsidRPr="00812050">
        <w:t>10.1115/1.4053000</w:t>
      </w:r>
    </w:p>
    <w:p w14:paraId="41ADCCFF" w14:textId="1384CAFB" w:rsidR="00944148" w:rsidRPr="00812050" w:rsidRDefault="00570605" w:rsidP="00190CC3">
      <w:pPr>
        <w:pStyle w:val="Reference"/>
        <w:jc w:val="left"/>
      </w:pPr>
      <w:r w:rsidRPr="00BA1100">
        <w:fldChar w:fldCharType="begin"/>
      </w:r>
      <w:r w:rsidRPr="00BA1100">
        <w:instrText xml:space="preserve"> SET </w:instrText>
      </w:r>
      <w:r w:rsidR="00785560">
        <w:instrText>Eliseev2024</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18</w:instrText>
      </w:r>
      <w:r w:rsidRPr="00BA1100">
        <w:fldChar w:fldCharType="end"/>
      </w:r>
      <w:r w:rsidRPr="00BA1100">
        <w:fldChar w:fldCharType="separate"/>
      </w:r>
      <w:bookmarkStart w:id="37" w:name="Eliseev2024"/>
      <w:r w:rsidR="0082798E">
        <w:rPr>
          <w:noProof/>
        </w:rPr>
        <w:t>18</w:t>
      </w:r>
      <w:bookmarkEnd w:id="37"/>
      <w:r w:rsidRPr="00BA1100">
        <w:fldChar w:fldCharType="end"/>
      </w:r>
      <w:r w:rsidR="00D30A6D">
        <w:t>A. Eliseev, S. Lupuleac, J. Shinder and B. Grigor’ev</w:t>
      </w:r>
      <w:r w:rsidR="00515B58">
        <w:t>, “</w:t>
      </w:r>
      <w:r w:rsidR="00812050" w:rsidRPr="00812050">
        <w:t>Simulation of two-way interaction between sealant and structural parts as applied to large-scale aircraft assembly</w:t>
      </w:r>
      <w:r w:rsidR="00515B58">
        <w:t xml:space="preserve">,” </w:t>
      </w:r>
      <w:r w:rsidR="00944148">
        <w:t xml:space="preserve">Int J Adv Manuf Tech. </w:t>
      </w:r>
      <w:r w:rsidR="00D30A6D" w:rsidRPr="00D30A6D">
        <w:rPr>
          <w:b/>
        </w:rPr>
        <w:t>132</w:t>
      </w:r>
      <w:r w:rsidR="0077100F">
        <w:t>(</w:t>
      </w:r>
      <w:r w:rsidR="00D30A6D">
        <w:t>11</w:t>
      </w:r>
      <w:r w:rsidR="0077100F">
        <w:t>–</w:t>
      </w:r>
      <w:r w:rsidR="00D30A6D">
        <w:t>12)</w:t>
      </w:r>
      <w:r w:rsidR="0077100F">
        <w:t xml:space="preserve">, </w:t>
      </w:r>
      <w:r w:rsidR="00D30A6D">
        <w:t>1</w:t>
      </w:r>
      <w:r w:rsidR="0077100F">
        <w:t>–</w:t>
      </w:r>
      <w:r w:rsidR="00D30A6D">
        <w:t xml:space="preserve">30 </w:t>
      </w:r>
      <w:r w:rsidR="00AF246B">
        <w:t>(2024)</w:t>
      </w:r>
      <w:r w:rsidR="00812050" w:rsidRPr="00812050">
        <w:t xml:space="preserve">. </w:t>
      </w:r>
      <w:r w:rsidR="00812050" w:rsidRPr="00434D63">
        <w:rPr>
          <w:rStyle w:val="Hyperlink"/>
        </w:rPr>
        <w:t>https://doi.org/10.1007/s00170-024-13535-6</w:t>
      </w:r>
    </w:p>
    <w:p w14:paraId="286A5B7B" w14:textId="09AADFDD" w:rsidR="00944148" w:rsidRDefault="00570605" w:rsidP="00190CC3">
      <w:pPr>
        <w:pStyle w:val="Reference"/>
        <w:jc w:val="left"/>
      </w:pPr>
      <w:r w:rsidRPr="00BA1100">
        <w:fldChar w:fldCharType="begin"/>
      </w:r>
      <w:r w:rsidRPr="00BA1100">
        <w:instrText xml:space="preserve"> SET </w:instrText>
      </w:r>
      <w:r w:rsidR="00785560">
        <w:instrText>Eliseev2024a</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19</w:instrText>
      </w:r>
      <w:r w:rsidRPr="00BA1100">
        <w:fldChar w:fldCharType="end"/>
      </w:r>
      <w:r w:rsidRPr="00BA1100">
        <w:fldChar w:fldCharType="separate"/>
      </w:r>
      <w:bookmarkStart w:id="38" w:name="Eliseev2024a"/>
      <w:r w:rsidR="0082798E">
        <w:rPr>
          <w:noProof/>
        </w:rPr>
        <w:t>19</w:t>
      </w:r>
      <w:bookmarkEnd w:id="38"/>
      <w:r w:rsidRPr="00BA1100">
        <w:fldChar w:fldCharType="end"/>
      </w:r>
      <w:r w:rsidR="00D64339">
        <w:t>A. Eliseev, S. Lupuleac, J. Shinder, B</w:t>
      </w:r>
      <w:r w:rsidR="00337220">
        <w:t>.</w:t>
      </w:r>
      <w:r w:rsidR="00D64339">
        <w:t xml:space="preserve"> Grigor’ev and V. Khashba</w:t>
      </w:r>
      <w:r w:rsidR="00515B58">
        <w:t>, “</w:t>
      </w:r>
      <w:r w:rsidR="00812050" w:rsidRPr="00812050">
        <w:t>Modeling and analysis of hybrid bonded-bolted joining in large-scale aircraft assembly</w:t>
      </w:r>
      <w:r w:rsidR="00515B58">
        <w:t>,”</w:t>
      </w:r>
      <w:r w:rsidR="001B728E">
        <w:t xml:space="preserve"> </w:t>
      </w:r>
      <w:r w:rsidR="00D64339">
        <w:t xml:space="preserve">Int J Adv Manuf Tech. </w:t>
      </w:r>
      <w:r w:rsidR="00D64339" w:rsidRPr="00F301D2">
        <w:rPr>
          <w:b/>
        </w:rPr>
        <w:t>135</w:t>
      </w:r>
      <w:r w:rsidR="00D64339">
        <w:t>(11)</w:t>
      </w:r>
      <w:r w:rsidR="0077100F">
        <w:t xml:space="preserve">, </w:t>
      </w:r>
      <w:r w:rsidR="00D64339">
        <w:t>5715</w:t>
      </w:r>
      <w:r w:rsidR="0077100F">
        <w:t>–</w:t>
      </w:r>
      <w:r w:rsidR="00D64339">
        <w:t>5731</w:t>
      </w:r>
      <w:r w:rsidR="00337220">
        <w:t xml:space="preserve"> (2024).</w:t>
      </w:r>
      <w:r w:rsidR="00812050" w:rsidRPr="00812050">
        <w:t xml:space="preserve"> </w:t>
      </w:r>
      <w:r w:rsidR="00812050" w:rsidRPr="00434D63">
        <w:rPr>
          <w:rStyle w:val="Hyperlink"/>
        </w:rPr>
        <w:t>https://doi.org/10.1007/s00170-024-14839-3</w:t>
      </w:r>
    </w:p>
    <w:p w14:paraId="7DEB825B" w14:textId="7C5D2A55" w:rsidR="00175D43" w:rsidRDefault="00070F31" w:rsidP="00190CC3">
      <w:pPr>
        <w:pStyle w:val="Reference"/>
        <w:jc w:val="left"/>
      </w:pPr>
      <w:r w:rsidRPr="00BA1100">
        <w:lastRenderedPageBreak/>
        <w:fldChar w:fldCharType="begin"/>
      </w:r>
      <w:r w:rsidRPr="00BA1100">
        <w:instrText xml:space="preserve"> SET </w:instrText>
      </w:r>
      <w:r>
        <w:instrText>Sauer2016</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20</w:instrText>
      </w:r>
      <w:r w:rsidRPr="00BA1100">
        <w:fldChar w:fldCharType="end"/>
      </w:r>
      <w:r w:rsidRPr="00BA1100">
        <w:fldChar w:fldCharType="separate"/>
      </w:r>
      <w:bookmarkStart w:id="39" w:name="Sauer2016"/>
      <w:r w:rsidR="0082798E">
        <w:rPr>
          <w:noProof/>
        </w:rPr>
        <w:t>20</w:t>
      </w:r>
      <w:bookmarkEnd w:id="39"/>
      <w:r w:rsidRPr="00BA1100">
        <w:fldChar w:fldCharType="end"/>
      </w:r>
      <w:r w:rsidR="00E2063C">
        <w:t xml:space="preserve">R. </w:t>
      </w:r>
      <w:r w:rsidR="00175D43">
        <w:t>Sauer</w:t>
      </w:r>
      <w:r w:rsidR="00515B58">
        <w:t>, “</w:t>
      </w:r>
      <w:r w:rsidR="00812050" w:rsidRPr="00812050">
        <w:t>A survey of computational models for adhesion</w:t>
      </w:r>
      <w:r w:rsidR="00515B58">
        <w:t xml:space="preserve">,” </w:t>
      </w:r>
      <w:r w:rsidR="00E2063C" w:rsidRPr="00FF017C">
        <w:t>The Journal of A</w:t>
      </w:r>
      <w:r w:rsidR="00E2063C">
        <w:t xml:space="preserve">dhesion, </w:t>
      </w:r>
      <w:r w:rsidR="00E2063C" w:rsidRPr="00E2063C">
        <w:rPr>
          <w:b/>
        </w:rPr>
        <w:t>92</w:t>
      </w:r>
      <w:r w:rsidR="00E2063C">
        <w:t>(2)</w:t>
      </w:r>
      <w:r w:rsidR="0077100F">
        <w:t xml:space="preserve">, </w:t>
      </w:r>
      <w:r w:rsidR="00E2063C" w:rsidRPr="00FF017C">
        <w:t>81-120</w:t>
      </w:r>
      <w:r w:rsidR="00E2063C">
        <w:t xml:space="preserve"> (2016).</w:t>
      </w:r>
      <w:r w:rsidR="00812050">
        <w:t xml:space="preserve"> </w:t>
      </w:r>
      <w:r w:rsidR="00812050" w:rsidRPr="00434D63">
        <w:rPr>
          <w:rStyle w:val="Hyperlink"/>
        </w:rPr>
        <w:t>https://doi.org/10.1080/00218464.2014.1003210</w:t>
      </w:r>
    </w:p>
    <w:p w14:paraId="4EF4EBDF" w14:textId="4F5D9011" w:rsidR="00175D43" w:rsidRDefault="00070F31" w:rsidP="00190CC3">
      <w:pPr>
        <w:pStyle w:val="Reference"/>
        <w:jc w:val="left"/>
      </w:pPr>
      <w:r w:rsidRPr="00BA1100">
        <w:fldChar w:fldCharType="begin"/>
      </w:r>
      <w:r w:rsidRPr="00BA1100">
        <w:instrText xml:space="preserve"> SET </w:instrText>
      </w:r>
      <w:r>
        <w:instrText>SauerWriggers</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21</w:instrText>
      </w:r>
      <w:r w:rsidRPr="00BA1100">
        <w:fldChar w:fldCharType="end"/>
      </w:r>
      <w:r w:rsidRPr="00BA1100">
        <w:fldChar w:fldCharType="separate"/>
      </w:r>
      <w:bookmarkStart w:id="40" w:name="SauerWriggers"/>
      <w:r w:rsidR="0082798E">
        <w:rPr>
          <w:noProof/>
        </w:rPr>
        <w:t>21</w:t>
      </w:r>
      <w:bookmarkEnd w:id="40"/>
      <w:r w:rsidRPr="00BA1100">
        <w:fldChar w:fldCharType="end"/>
      </w:r>
      <w:r w:rsidR="003B011B" w:rsidRPr="003B011B">
        <w:t>R.</w:t>
      </w:r>
      <w:r w:rsidR="003B011B">
        <w:rPr>
          <w:b/>
        </w:rPr>
        <w:t xml:space="preserve"> </w:t>
      </w:r>
      <w:r w:rsidR="00175D43">
        <w:t xml:space="preserve">Sauer, </w:t>
      </w:r>
      <w:r w:rsidR="003B011B">
        <w:t>P. Wriggers</w:t>
      </w:r>
      <w:r w:rsidR="00515B58">
        <w:t>, “</w:t>
      </w:r>
      <w:r w:rsidR="00812050" w:rsidRPr="00812050">
        <w:t>Formulation and analysis of a three-dimensional finite element implementation for adhesive contact at the nanoscale</w:t>
      </w:r>
      <w:r w:rsidR="00515B58">
        <w:t>,”</w:t>
      </w:r>
      <w:r w:rsidR="00175D43">
        <w:t xml:space="preserve"> </w:t>
      </w:r>
      <w:r w:rsidR="0039664D" w:rsidRPr="0039664D">
        <w:t xml:space="preserve">Computer Methods in Applied Mechanics and Engineering </w:t>
      </w:r>
      <w:r w:rsidR="0039664D" w:rsidRPr="0039664D">
        <w:rPr>
          <w:b/>
        </w:rPr>
        <w:t>198</w:t>
      </w:r>
      <w:r w:rsidR="0039664D" w:rsidRPr="0039664D">
        <w:t>(49</w:t>
      </w:r>
      <w:r w:rsidR="0077100F">
        <w:t>–</w:t>
      </w:r>
      <w:r w:rsidR="0039664D" w:rsidRPr="0039664D">
        <w:t>52), 3871</w:t>
      </w:r>
      <w:r w:rsidR="0077100F">
        <w:t>–</w:t>
      </w:r>
      <w:r w:rsidR="0039664D" w:rsidRPr="0039664D">
        <w:t>3883</w:t>
      </w:r>
      <w:r w:rsidR="0039664D">
        <w:t xml:space="preserve"> (2009).</w:t>
      </w:r>
      <w:r w:rsidR="00812050">
        <w:t xml:space="preserve"> </w:t>
      </w:r>
      <w:r w:rsidR="00812050" w:rsidRPr="00434D63">
        <w:rPr>
          <w:rStyle w:val="Hyperlink"/>
        </w:rPr>
        <w:t>https://doi.org/10.1016/j.cma.2009.08.019</w:t>
      </w:r>
    </w:p>
    <w:p w14:paraId="2509ABF2" w14:textId="1636DB47" w:rsidR="00175D43" w:rsidRDefault="00070F31" w:rsidP="00190CC3">
      <w:pPr>
        <w:pStyle w:val="Reference"/>
        <w:jc w:val="left"/>
      </w:pPr>
      <w:r w:rsidRPr="00BA1100">
        <w:fldChar w:fldCharType="begin"/>
      </w:r>
      <w:r w:rsidRPr="00BA1100">
        <w:instrText xml:space="preserve"> SET </w:instrText>
      </w:r>
      <w:r>
        <w:instrText>Sauer2</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22</w:instrText>
      </w:r>
      <w:r w:rsidRPr="00BA1100">
        <w:fldChar w:fldCharType="end"/>
      </w:r>
      <w:r w:rsidRPr="00BA1100">
        <w:fldChar w:fldCharType="separate"/>
      </w:r>
      <w:bookmarkStart w:id="41" w:name="Sauer2"/>
      <w:r w:rsidR="0082798E">
        <w:rPr>
          <w:noProof/>
        </w:rPr>
        <w:t>22</w:t>
      </w:r>
      <w:bookmarkEnd w:id="41"/>
      <w:r w:rsidRPr="00BA1100">
        <w:fldChar w:fldCharType="end"/>
      </w:r>
      <w:r w:rsidR="0039664D">
        <w:t>R. Sauer, S. Li</w:t>
      </w:r>
      <w:r w:rsidR="00515B58">
        <w:t>, “</w:t>
      </w:r>
      <w:r w:rsidR="00812050" w:rsidRPr="00812050">
        <w:t>A contact mechanics model for quasi‐continua</w:t>
      </w:r>
      <w:r w:rsidR="00515B58">
        <w:t>,”</w:t>
      </w:r>
      <w:r w:rsidR="00175D43">
        <w:t xml:space="preserve"> </w:t>
      </w:r>
      <w:r w:rsidR="0039664D" w:rsidRPr="0039664D">
        <w:t xml:space="preserve">International journal for numerical methods in engineering </w:t>
      </w:r>
      <w:r w:rsidR="0039664D" w:rsidRPr="00812050">
        <w:rPr>
          <w:b/>
        </w:rPr>
        <w:t>71</w:t>
      </w:r>
      <w:r w:rsidR="0039664D" w:rsidRPr="0039664D">
        <w:t>(8), 931</w:t>
      </w:r>
      <w:r w:rsidR="0077100F">
        <w:t>–</w:t>
      </w:r>
      <w:r w:rsidR="0039664D" w:rsidRPr="0039664D">
        <w:t>962</w:t>
      </w:r>
      <w:r w:rsidR="00812050">
        <w:t xml:space="preserve"> (2007). DOI:10.1002/nme.1970</w:t>
      </w:r>
    </w:p>
    <w:p w14:paraId="7F1625E5" w14:textId="0CA4AF02" w:rsidR="00175D43" w:rsidRDefault="00070F31" w:rsidP="00190CC3">
      <w:pPr>
        <w:pStyle w:val="Reference"/>
        <w:jc w:val="left"/>
      </w:pPr>
      <w:r w:rsidRPr="00BA1100">
        <w:fldChar w:fldCharType="begin"/>
      </w:r>
      <w:r w:rsidRPr="00BA1100">
        <w:instrText xml:space="preserve"> SET </w:instrText>
      </w:r>
      <w:r>
        <w:instrText>SauerDeLorentiz</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23</w:instrText>
      </w:r>
      <w:r w:rsidRPr="00BA1100">
        <w:fldChar w:fldCharType="end"/>
      </w:r>
      <w:r w:rsidRPr="00BA1100">
        <w:fldChar w:fldCharType="separate"/>
      </w:r>
      <w:bookmarkStart w:id="42" w:name="SauerDeLorentiz"/>
      <w:r w:rsidR="0082798E">
        <w:rPr>
          <w:noProof/>
        </w:rPr>
        <w:t>23</w:t>
      </w:r>
      <w:bookmarkEnd w:id="42"/>
      <w:r w:rsidRPr="00BA1100">
        <w:fldChar w:fldCharType="end"/>
      </w:r>
      <w:r w:rsidR="0039664D">
        <w:t>R. Sauer, L. De Lorentiz</w:t>
      </w:r>
      <w:r w:rsidR="00515B58">
        <w:t>, “</w:t>
      </w:r>
      <w:r w:rsidR="001B728E" w:rsidRPr="001B728E">
        <w:t>A computational contact formulation based on surface potentials</w:t>
      </w:r>
      <w:r w:rsidR="00515B58">
        <w:t>,”</w:t>
      </w:r>
      <w:r w:rsidR="00175D43">
        <w:t xml:space="preserve"> </w:t>
      </w:r>
      <w:r w:rsidR="0039664D" w:rsidRPr="0039664D">
        <w:t xml:space="preserve">Computer Methods in Applied Mechanics and Engineering </w:t>
      </w:r>
      <w:r w:rsidR="0039664D" w:rsidRPr="00571412">
        <w:rPr>
          <w:b/>
        </w:rPr>
        <w:t>253</w:t>
      </w:r>
      <w:r w:rsidR="0039664D" w:rsidRPr="0039664D">
        <w:t>, 369</w:t>
      </w:r>
      <w:r w:rsidR="0077100F">
        <w:t>–</w:t>
      </w:r>
      <w:r w:rsidR="0039664D" w:rsidRPr="0039664D">
        <w:t>395</w:t>
      </w:r>
      <w:r w:rsidR="0039664D">
        <w:t xml:space="preserve"> (2013).</w:t>
      </w:r>
      <w:r w:rsidR="001B728E">
        <w:t xml:space="preserve"> </w:t>
      </w:r>
      <w:r w:rsidR="0077100F">
        <w:t xml:space="preserve">DOI: </w:t>
      </w:r>
      <w:r w:rsidR="001B728E" w:rsidRPr="001B728E">
        <w:t>10.1016/j.cma.2012.09.002</w:t>
      </w:r>
    </w:p>
    <w:p w14:paraId="53CDFF1F" w14:textId="6A55C01F" w:rsidR="00175D43" w:rsidRPr="0082798E" w:rsidRDefault="00175D43" w:rsidP="00190CC3">
      <w:pPr>
        <w:pStyle w:val="Reference"/>
        <w:rPr>
          <w:lang w:val="de-DE"/>
        </w:rPr>
      </w:pPr>
      <w:r w:rsidRPr="00BA1100">
        <w:fldChar w:fldCharType="begin"/>
      </w:r>
      <w:r w:rsidRPr="0082798E">
        <w:rPr>
          <w:lang w:val="de-DE"/>
        </w:rPr>
        <w:instrText xml:space="preserve"> SET Frémond_ref </w:instrText>
      </w:r>
      <w:r w:rsidRPr="00BA1100">
        <w:fldChar w:fldCharType="begin"/>
      </w:r>
      <w:r w:rsidRPr="0082798E">
        <w:rPr>
          <w:lang w:val="de-DE"/>
        </w:rPr>
        <w:instrText xml:space="preserve"> SEQ cite </w:instrText>
      </w:r>
      <w:r w:rsidRPr="00BA1100">
        <w:fldChar w:fldCharType="separate"/>
      </w:r>
      <w:r w:rsidR="0082798E">
        <w:rPr>
          <w:noProof/>
          <w:lang w:val="de-DE"/>
        </w:rPr>
        <w:instrText>24</w:instrText>
      </w:r>
      <w:r w:rsidRPr="00BA1100">
        <w:fldChar w:fldCharType="end"/>
      </w:r>
      <w:r w:rsidRPr="00BA1100">
        <w:fldChar w:fldCharType="separate"/>
      </w:r>
      <w:bookmarkStart w:id="43" w:name="Frémond_ref"/>
      <w:r w:rsidR="0082798E">
        <w:rPr>
          <w:noProof/>
          <w:lang w:val="de-DE"/>
        </w:rPr>
        <w:t>24</w:t>
      </w:r>
      <w:bookmarkEnd w:id="43"/>
      <w:r w:rsidRPr="00BA1100">
        <w:fldChar w:fldCharType="end"/>
      </w:r>
      <w:r w:rsidR="0039664D" w:rsidRPr="0082798E">
        <w:rPr>
          <w:lang w:val="de-DE"/>
        </w:rPr>
        <w:t>M. Frémond</w:t>
      </w:r>
      <w:r w:rsidR="00515B58" w:rsidRPr="0082798E">
        <w:rPr>
          <w:lang w:val="de-DE"/>
        </w:rPr>
        <w:t xml:space="preserve">, </w:t>
      </w:r>
      <w:r w:rsidR="001B728E" w:rsidRPr="0082798E">
        <w:rPr>
          <w:i/>
          <w:lang w:val="de-DE"/>
        </w:rPr>
        <w:t>Phase Change in Mechanics</w:t>
      </w:r>
      <w:r w:rsidRPr="0082798E">
        <w:rPr>
          <w:i/>
          <w:lang w:val="de-DE"/>
        </w:rPr>
        <w:t xml:space="preserve"> </w:t>
      </w:r>
      <w:r w:rsidR="001B728E" w:rsidRPr="0082798E">
        <w:rPr>
          <w:lang w:val="de-DE"/>
        </w:rPr>
        <w:t xml:space="preserve">(Springer Berlin, </w:t>
      </w:r>
      <w:r w:rsidR="00190CC3" w:rsidRPr="0082798E">
        <w:rPr>
          <w:lang w:val="de-DE"/>
        </w:rPr>
        <w:t xml:space="preserve">Heidelberg, </w:t>
      </w:r>
      <w:r w:rsidR="00C97204" w:rsidRPr="0082798E">
        <w:rPr>
          <w:lang w:val="de-DE"/>
        </w:rPr>
        <w:t>2012)</w:t>
      </w:r>
      <w:r w:rsidRPr="0082798E">
        <w:rPr>
          <w:lang w:val="de-DE"/>
        </w:rPr>
        <w:t>.</w:t>
      </w:r>
    </w:p>
    <w:p w14:paraId="403F94D5" w14:textId="2EA62E56" w:rsidR="00175D43" w:rsidRDefault="00070F31" w:rsidP="00190CC3">
      <w:pPr>
        <w:pStyle w:val="Reference"/>
      </w:pPr>
      <w:r w:rsidRPr="00BA1100">
        <w:fldChar w:fldCharType="begin"/>
      </w:r>
      <w:r w:rsidRPr="00BA1100">
        <w:instrText xml:space="preserve"> SET Frémond</w:instrText>
      </w:r>
      <w:r>
        <w:instrText>2001</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25</w:instrText>
      </w:r>
      <w:r w:rsidRPr="00BA1100">
        <w:fldChar w:fldCharType="end"/>
      </w:r>
      <w:r w:rsidRPr="00BA1100">
        <w:fldChar w:fldCharType="separate"/>
      </w:r>
      <w:bookmarkStart w:id="44" w:name="Frémond2001"/>
      <w:r w:rsidR="0082798E">
        <w:rPr>
          <w:noProof/>
        </w:rPr>
        <w:t>25</w:t>
      </w:r>
      <w:bookmarkEnd w:id="44"/>
      <w:r w:rsidRPr="00BA1100">
        <w:fldChar w:fldCharType="end"/>
      </w:r>
      <w:r w:rsidR="00F74C05" w:rsidRPr="00F74C05">
        <w:t xml:space="preserve">M. </w:t>
      </w:r>
      <w:r w:rsidR="008E1217" w:rsidRPr="00F74C05">
        <w:t>Frémond</w:t>
      </w:r>
      <w:r w:rsidR="00515B58">
        <w:t xml:space="preserve">, </w:t>
      </w:r>
      <w:r w:rsidR="00C97204" w:rsidRPr="00C97204">
        <w:rPr>
          <w:i/>
        </w:rPr>
        <w:t>Non-smooth thermomechanics</w:t>
      </w:r>
      <w:r w:rsidR="00C97204">
        <w:t xml:space="preserve"> (</w:t>
      </w:r>
      <w:r w:rsidR="00190CC3" w:rsidRPr="00190CC3">
        <w:t xml:space="preserve">Springer Berlin, Heidelberg, </w:t>
      </w:r>
      <w:r w:rsidR="00C97204">
        <w:t>2001).</w:t>
      </w:r>
    </w:p>
    <w:p w14:paraId="623D8565" w14:textId="448D1B1D" w:rsidR="00175D43" w:rsidRDefault="0077100F" w:rsidP="00190CC3">
      <w:pPr>
        <w:pStyle w:val="Reference"/>
        <w:jc w:val="left"/>
      </w:pPr>
      <w:r>
        <w:t xml:space="preserve">P. </w:t>
      </w:r>
      <w:r w:rsidR="00070F31" w:rsidRPr="00BA1100">
        <w:fldChar w:fldCharType="begin"/>
      </w:r>
      <w:r w:rsidR="00070F31" w:rsidRPr="00BA1100">
        <w:instrText xml:space="preserve"> SET </w:instrText>
      </w:r>
      <w:r w:rsidR="00070F31">
        <w:instrText>Germain</w:instrText>
      </w:r>
      <w:r w:rsidR="00070F31" w:rsidRPr="00BA1100">
        <w:instrText xml:space="preserve"> </w:instrText>
      </w:r>
      <w:r w:rsidR="00070F31" w:rsidRPr="00BA1100">
        <w:fldChar w:fldCharType="begin"/>
      </w:r>
      <w:r w:rsidR="00070F31" w:rsidRPr="00BA1100">
        <w:instrText xml:space="preserve"> SEQ cite </w:instrText>
      </w:r>
      <w:r w:rsidR="00070F31" w:rsidRPr="00BA1100">
        <w:fldChar w:fldCharType="separate"/>
      </w:r>
      <w:r w:rsidR="0082798E">
        <w:rPr>
          <w:noProof/>
        </w:rPr>
        <w:instrText>26</w:instrText>
      </w:r>
      <w:r w:rsidR="00070F31" w:rsidRPr="00BA1100">
        <w:fldChar w:fldCharType="end"/>
      </w:r>
      <w:r w:rsidR="00070F31" w:rsidRPr="00BA1100">
        <w:fldChar w:fldCharType="separate"/>
      </w:r>
      <w:bookmarkStart w:id="45" w:name="Germain"/>
      <w:r w:rsidR="0082798E">
        <w:rPr>
          <w:noProof/>
        </w:rPr>
        <w:t>26</w:t>
      </w:r>
      <w:bookmarkEnd w:id="45"/>
      <w:r w:rsidR="00070F31" w:rsidRPr="00BA1100">
        <w:fldChar w:fldCharType="end"/>
      </w:r>
      <w:r w:rsidR="00175D43">
        <w:t xml:space="preserve">Germain, </w:t>
      </w:r>
      <w:r w:rsidR="00515B58">
        <w:t>“The Method of Virtual Power in Continuum Mechanics. Part 2: Microstructure,”</w:t>
      </w:r>
      <w:r w:rsidR="00175D43">
        <w:t xml:space="preserve"> </w:t>
      </w:r>
      <w:r w:rsidR="001317E1">
        <w:t>SIAM Journal on Applied Mathematics</w:t>
      </w:r>
      <w:r w:rsidR="001317E1" w:rsidRPr="001317E1">
        <w:t xml:space="preserve"> </w:t>
      </w:r>
      <w:r w:rsidR="001317E1" w:rsidRPr="001317E1">
        <w:rPr>
          <w:b/>
        </w:rPr>
        <w:t>25</w:t>
      </w:r>
      <w:r w:rsidR="001317E1" w:rsidRPr="001317E1">
        <w:t xml:space="preserve">(3), </w:t>
      </w:r>
      <w:r w:rsidR="001317E1">
        <w:t>556</w:t>
      </w:r>
      <w:r>
        <w:t>–</w:t>
      </w:r>
      <w:r w:rsidR="001317E1">
        <w:t>575</w:t>
      </w:r>
      <w:r w:rsidR="001317E1" w:rsidRPr="001317E1">
        <w:t xml:space="preserve"> (</w:t>
      </w:r>
      <w:r w:rsidR="001317E1">
        <w:t>1973</w:t>
      </w:r>
      <w:r w:rsidR="001317E1" w:rsidRPr="001317E1">
        <w:t xml:space="preserve">). </w:t>
      </w:r>
      <w:r w:rsidR="001317E1" w:rsidRPr="00434D63">
        <w:rPr>
          <w:rStyle w:val="Hyperlink"/>
        </w:rPr>
        <w:t>https://doi.org/10.1137/0125053</w:t>
      </w:r>
    </w:p>
    <w:p w14:paraId="6D33619C" w14:textId="1B8205DE" w:rsidR="00175D43" w:rsidRPr="0082798E" w:rsidRDefault="00070F31" w:rsidP="00190CC3">
      <w:pPr>
        <w:pStyle w:val="Reference"/>
        <w:jc w:val="left"/>
        <w:rPr>
          <w:lang w:val="fr-FR"/>
        </w:rPr>
      </w:pPr>
      <w:r w:rsidRPr="00BA1100">
        <w:fldChar w:fldCharType="begin"/>
      </w:r>
      <w:r w:rsidRPr="0082798E">
        <w:rPr>
          <w:lang w:val="fr-FR"/>
        </w:rPr>
        <w:instrText xml:space="preserve"> SET Halphen1975 </w:instrText>
      </w:r>
      <w:r w:rsidRPr="00BA1100">
        <w:fldChar w:fldCharType="begin"/>
      </w:r>
      <w:r w:rsidRPr="0082798E">
        <w:rPr>
          <w:lang w:val="fr-FR"/>
        </w:rPr>
        <w:instrText xml:space="preserve"> SEQ cite </w:instrText>
      </w:r>
      <w:r w:rsidRPr="00BA1100">
        <w:fldChar w:fldCharType="separate"/>
      </w:r>
      <w:r w:rsidR="0082798E">
        <w:rPr>
          <w:noProof/>
          <w:lang w:val="fr-FR"/>
        </w:rPr>
        <w:instrText>27</w:instrText>
      </w:r>
      <w:r w:rsidRPr="00BA1100">
        <w:fldChar w:fldCharType="end"/>
      </w:r>
      <w:r w:rsidRPr="00BA1100">
        <w:fldChar w:fldCharType="separate"/>
      </w:r>
      <w:bookmarkStart w:id="46" w:name="Halphen1975"/>
      <w:r w:rsidR="0082798E">
        <w:rPr>
          <w:noProof/>
          <w:lang w:val="fr-FR"/>
        </w:rPr>
        <w:t>27</w:t>
      </w:r>
      <w:bookmarkEnd w:id="46"/>
      <w:r w:rsidRPr="00BA1100">
        <w:fldChar w:fldCharType="end"/>
      </w:r>
      <w:r w:rsidR="00BC1913" w:rsidRPr="0082798E">
        <w:rPr>
          <w:lang w:val="fr-FR"/>
        </w:rPr>
        <w:t>B.</w:t>
      </w:r>
      <w:r w:rsidR="00BC1913" w:rsidRPr="0082798E">
        <w:rPr>
          <w:b/>
          <w:lang w:val="fr-FR"/>
        </w:rPr>
        <w:t xml:space="preserve"> </w:t>
      </w:r>
      <w:r w:rsidR="00BC1913" w:rsidRPr="0082798E">
        <w:rPr>
          <w:lang w:val="fr-FR"/>
        </w:rPr>
        <w:t>Halphen</w:t>
      </w:r>
      <w:r w:rsidR="00175D43" w:rsidRPr="0082798E">
        <w:rPr>
          <w:lang w:val="fr-FR"/>
        </w:rPr>
        <w:t xml:space="preserve">, </w:t>
      </w:r>
      <w:r w:rsidR="00BC1913" w:rsidRPr="0082798E">
        <w:rPr>
          <w:lang w:val="fr-FR"/>
        </w:rPr>
        <w:t>Q. Nguyen</w:t>
      </w:r>
      <w:r w:rsidR="00515B58" w:rsidRPr="0082798E">
        <w:rPr>
          <w:lang w:val="fr-FR"/>
        </w:rPr>
        <w:t>, “</w:t>
      </w:r>
      <w:r w:rsidR="001317E1" w:rsidRPr="0082798E">
        <w:rPr>
          <w:lang w:val="fr-FR"/>
        </w:rPr>
        <w:t>Sur les matériaux standard généralisés</w:t>
      </w:r>
      <w:r w:rsidR="00515B58" w:rsidRPr="0082798E">
        <w:rPr>
          <w:lang w:val="fr-FR"/>
        </w:rPr>
        <w:t xml:space="preserve">,” </w:t>
      </w:r>
      <w:r w:rsidR="00131D44" w:rsidRPr="0082798E">
        <w:rPr>
          <w:lang w:val="fr-FR"/>
        </w:rPr>
        <w:t xml:space="preserve">Journal de Mécanique, </w:t>
      </w:r>
      <w:r w:rsidR="00131D44" w:rsidRPr="0082798E">
        <w:rPr>
          <w:b/>
          <w:lang w:val="fr-FR"/>
        </w:rPr>
        <w:t>14</w:t>
      </w:r>
      <w:r w:rsidR="00131D44" w:rsidRPr="0082798E">
        <w:rPr>
          <w:lang w:val="fr-FR"/>
        </w:rPr>
        <w:t>(1) (1975)</w:t>
      </w:r>
      <w:r w:rsidR="001317E1" w:rsidRPr="0082798E">
        <w:rPr>
          <w:lang w:val="fr-FR"/>
        </w:rPr>
        <w:t>.</w:t>
      </w:r>
    </w:p>
    <w:p w14:paraId="6734896B" w14:textId="4396CA59" w:rsidR="00175D43" w:rsidRPr="0082798E" w:rsidRDefault="00070F31" w:rsidP="00190CC3">
      <w:pPr>
        <w:pStyle w:val="Reference"/>
        <w:jc w:val="left"/>
        <w:rPr>
          <w:lang w:val="fr-FR"/>
        </w:rPr>
      </w:pPr>
      <w:r w:rsidRPr="00BA1100">
        <w:fldChar w:fldCharType="begin"/>
      </w:r>
      <w:r w:rsidRPr="0082798E">
        <w:rPr>
          <w:lang w:val="fr-FR"/>
        </w:rPr>
        <w:instrText xml:space="preserve"> SET Moreau </w:instrText>
      </w:r>
      <w:r w:rsidRPr="00BA1100">
        <w:fldChar w:fldCharType="begin"/>
      </w:r>
      <w:r w:rsidRPr="0082798E">
        <w:rPr>
          <w:lang w:val="fr-FR"/>
        </w:rPr>
        <w:instrText xml:space="preserve"> SEQ cite </w:instrText>
      </w:r>
      <w:r w:rsidRPr="00BA1100">
        <w:fldChar w:fldCharType="separate"/>
      </w:r>
      <w:r w:rsidR="0082798E">
        <w:rPr>
          <w:noProof/>
          <w:lang w:val="fr-FR"/>
        </w:rPr>
        <w:instrText>28</w:instrText>
      </w:r>
      <w:r w:rsidRPr="00BA1100">
        <w:fldChar w:fldCharType="end"/>
      </w:r>
      <w:r w:rsidRPr="00BA1100">
        <w:fldChar w:fldCharType="separate"/>
      </w:r>
      <w:bookmarkStart w:id="47" w:name="Moreau"/>
      <w:r w:rsidR="0082798E">
        <w:rPr>
          <w:noProof/>
          <w:lang w:val="fr-FR"/>
        </w:rPr>
        <w:t>28</w:t>
      </w:r>
      <w:bookmarkEnd w:id="47"/>
      <w:r w:rsidRPr="00BA1100">
        <w:fldChar w:fldCharType="end"/>
      </w:r>
      <w:r w:rsidR="00C97204" w:rsidRPr="0082798E">
        <w:rPr>
          <w:lang w:val="fr-FR"/>
        </w:rPr>
        <w:t xml:space="preserve">J. J. </w:t>
      </w:r>
      <w:r w:rsidR="00175D43" w:rsidRPr="0082798E">
        <w:rPr>
          <w:lang w:val="fr-FR"/>
        </w:rPr>
        <w:t xml:space="preserve">Moreau, </w:t>
      </w:r>
      <w:r w:rsidR="00175D43" w:rsidRPr="0082798E">
        <w:rPr>
          <w:i/>
          <w:lang w:val="fr-FR"/>
        </w:rPr>
        <w:t>Sur les lois de frottement, de plasticit</w:t>
      </w:r>
      <w:r w:rsidR="00C97204" w:rsidRPr="0082798E">
        <w:rPr>
          <w:i/>
          <w:lang w:val="fr-FR"/>
        </w:rPr>
        <w:t>é</w:t>
      </w:r>
      <w:r w:rsidR="00175D43" w:rsidRPr="0082798E">
        <w:rPr>
          <w:i/>
          <w:lang w:val="fr-FR"/>
        </w:rPr>
        <w:t xml:space="preserve"> et de viscosit</w:t>
      </w:r>
      <w:r w:rsidR="00C97204" w:rsidRPr="0082798E">
        <w:rPr>
          <w:i/>
          <w:lang w:val="fr-FR"/>
        </w:rPr>
        <w:t>é</w:t>
      </w:r>
      <w:r w:rsidR="00175D43" w:rsidRPr="0082798E">
        <w:rPr>
          <w:lang w:val="fr-FR"/>
        </w:rPr>
        <w:t xml:space="preserve"> </w:t>
      </w:r>
      <w:r w:rsidR="00C97204" w:rsidRPr="0082798E">
        <w:rPr>
          <w:lang w:val="fr-FR"/>
        </w:rPr>
        <w:t>(</w:t>
      </w:r>
      <w:r w:rsidR="00175D43" w:rsidRPr="0082798E">
        <w:rPr>
          <w:lang w:val="fr-FR"/>
        </w:rPr>
        <w:t>Comptes rendus hebdomadaires des s</w:t>
      </w:r>
      <w:r w:rsidR="00C97204" w:rsidRPr="0082798E">
        <w:rPr>
          <w:lang w:val="fr-FR"/>
        </w:rPr>
        <w:t>é</w:t>
      </w:r>
      <w:r w:rsidR="00175D43" w:rsidRPr="0082798E">
        <w:rPr>
          <w:lang w:val="fr-FR"/>
        </w:rPr>
        <w:t>ances de</w:t>
      </w:r>
      <w:r w:rsidR="00C97204" w:rsidRPr="0082798E">
        <w:rPr>
          <w:lang w:val="fr-FR"/>
        </w:rPr>
        <w:t xml:space="preserve"> del’Académie des sciences, 1970)</w:t>
      </w:r>
      <w:r w:rsidR="001317E1" w:rsidRPr="0082798E">
        <w:rPr>
          <w:lang w:val="fr-FR"/>
        </w:rPr>
        <w:t>.</w:t>
      </w:r>
    </w:p>
    <w:p w14:paraId="6588AF80" w14:textId="1477C8DC" w:rsidR="00175D43" w:rsidRDefault="00070F31" w:rsidP="00190CC3">
      <w:pPr>
        <w:pStyle w:val="Reference"/>
        <w:jc w:val="left"/>
      </w:pPr>
      <w:r w:rsidRPr="00BA1100">
        <w:fldChar w:fldCharType="begin"/>
      </w:r>
      <w:r w:rsidRPr="00BA1100">
        <w:instrText xml:space="preserve"> SET </w:instrText>
      </w:r>
      <w:r>
        <w:instrText>Zeigler</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29</w:instrText>
      </w:r>
      <w:r w:rsidRPr="00BA1100">
        <w:fldChar w:fldCharType="end"/>
      </w:r>
      <w:r w:rsidRPr="00BA1100">
        <w:fldChar w:fldCharType="separate"/>
      </w:r>
      <w:bookmarkStart w:id="48" w:name="Zeigler"/>
      <w:r w:rsidR="0082798E">
        <w:rPr>
          <w:noProof/>
        </w:rPr>
        <w:t>29</w:t>
      </w:r>
      <w:bookmarkEnd w:id="48"/>
      <w:r w:rsidRPr="00BA1100">
        <w:fldChar w:fldCharType="end"/>
      </w:r>
      <w:r w:rsidR="00E151D4" w:rsidRPr="00E151D4">
        <w:t>H.</w:t>
      </w:r>
      <w:r w:rsidR="00E151D4">
        <w:rPr>
          <w:b/>
        </w:rPr>
        <w:t xml:space="preserve"> </w:t>
      </w:r>
      <w:r w:rsidR="00175D43">
        <w:t xml:space="preserve">Zeigler, </w:t>
      </w:r>
      <w:r w:rsidR="00175D43" w:rsidRPr="00E151D4">
        <w:rPr>
          <w:i/>
        </w:rPr>
        <w:t>An i</w:t>
      </w:r>
      <w:r w:rsidR="00E151D4" w:rsidRPr="00E151D4">
        <w:rPr>
          <w:i/>
        </w:rPr>
        <w:t>ntroduction to thermomechanics</w:t>
      </w:r>
      <w:r w:rsidR="00175D43">
        <w:t xml:space="preserve"> </w:t>
      </w:r>
      <w:r w:rsidR="00E151D4">
        <w:t>(</w:t>
      </w:r>
      <w:r w:rsidR="001317E1">
        <w:t>North-Holland Publishing</w:t>
      </w:r>
      <w:r w:rsidR="00175D43">
        <w:t>, 1977</w:t>
      </w:r>
      <w:r w:rsidR="00E151D4">
        <w:t>)</w:t>
      </w:r>
      <w:r w:rsidR="00175D43">
        <w:t>.</w:t>
      </w:r>
    </w:p>
    <w:p w14:paraId="47C1B557" w14:textId="434A42A8" w:rsidR="00175D43" w:rsidRDefault="00070F31" w:rsidP="00190CC3">
      <w:pPr>
        <w:pStyle w:val="Reference"/>
        <w:jc w:val="left"/>
      </w:pPr>
      <w:r w:rsidRPr="00BA1100">
        <w:fldChar w:fldCharType="begin"/>
      </w:r>
      <w:r w:rsidRPr="00BA1100">
        <w:instrText xml:space="preserve"> SET Frémond</w:instrText>
      </w:r>
      <w:r>
        <w:instrText>1998</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30</w:instrText>
      </w:r>
      <w:r w:rsidRPr="00BA1100">
        <w:fldChar w:fldCharType="end"/>
      </w:r>
      <w:r w:rsidRPr="00BA1100">
        <w:fldChar w:fldCharType="separate"/>
      </w:r>
      <w:bookmarkStart w:id="49" w:name="Frémond1998"/>
      <w:r w:rsidR="0082798E">
        <w:rPr>
          <w:noProof/>
        </w:rPr>
        <w:t>30</w:t>
      </w:r>
      <w:bookmarkEnd w:id="49"/>
      <w:r w:rsidRPr="00BA1100">
        <w:fldChar w:fldCharType="end"/>
      </w:r>
      <w:r w:rsidR="002A3974" w:rsidRPr="002A3974">
        <w:t>M.</w:t>
      </w:r>
      <w:r w:rsidR="002A3974">
        <w:rPr>
          <w:b/>
        </w:rPr>
        <w:t xml:space="preserve"> </w:t>
      </w:r>
      <w:r w:rsidRPr="00BA1100">
        <w:t>Frémond</w:t>
      </w:r>
      <w:r w:rsidR="00515B58">
        <w:t xml:space="preserve">, </w:t>
      </w:r>
      <w:r w:rsidR="002A3974" w:rsidRPr="002A3974">
        <w:rPr>
          <w:i/>
        </w:rPr>
        <w:t>Contact with Adhesion</w:t>
      </w:r>
      <w:r w:rsidR="002A3974">
        <w:t>,</w:t>
      </w:r>
      <w:r w:rsidR="00175D43">
        <w:t xml:space="preserve"> </w:t>
      </w:r>
      <w:r w:rsidR="002A3974">
        <w:t>(</w:t>
      </w:r>
      <w:r w:rsidR="001317E1">
        <w:t>CISM Courses and Lectures</w:t>
      </w:r>
      <w:r w:rsidR="00175D43">
        <w:t>, 1988</w:t>
      </w:r>
      <w:r w:rsidR="002A3974">
        <w:t>)</w:t>
      </w:r>
      <w:r w:rsidR="00175D43">
        <w:t xml:space="preserve">. </w:t>
      </w:r>
    </w:p>
    <w:p w14:paraId="6D569D66" w14:textId="20759B4D" w:rsidR="00175D43" w:rsidRDefault="00070F31" w:rsidP="00190CC3">
      <w:pPr>
        <w:pStyle w:val="Reference"/>
        <w:jc w:val="left"/>
      </w:pPr>
      <w:r w:rsidRPr="00BA1100">
        <w:fldChar w:fldCharType="begin"/>
      </w:r>
      <w:r w:rsidRPr="00BA1100">
        <w:instrText xml:space="preserve"> SET </w:instrText>
      </w:r>
      <w:r>
        <w:instrText>Benzarti</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31</w:instrText>
      </w:r>
      <w:r w:rsidRPr="00BA1100">
        <w:fldChar w:fldCharType="end"/>
      </w:r>
      <w:r w:rsidRPr="00BA1100">
        <w:fldChar w:fldCharType="separate"/>
      </w:r>
      <w:bookmarkStart w:id="50" w:name="Benzarti"/>
      <w:r w:rsidR="0082798E">
        <w:rPr>
          <w:noProof/>
        </w:rPr>
        <w:t>31</w:t>
      </w:r>
      <w:bookmarkEnd w:id="50"/>
      <w:r w:rsidRPr="00BA1100">
        <w:fldChar w:fldCharType="end"/>
      </w:r>
      <w:r w:rsidR="000423AC">
        <w:t xml:space="preserve">K. </w:t>
      </w:r>
      <w:r w:rsidR="00175D43">
        <w:t xml:space="preserve">Benzarti, </w:t>
      </w:r>
      <w:r w:rsidR="000423AC">
        <w:t xml:space="preserve">F. </w:t>
      </w:r>
      <w:r w:rsidR="00175D43">
        <w:t xml:space="preserve">Freddi, </w:t>
      </w:r>
      <w:r w:rsidR="001B2E1E">
        <w:t>M</w:t>
      </w:r>
      <w:r w:rsidR="000423AC">
        <w:t xml:space="preserve">. </w:t>
      </w:r>
      <w:r w:rsidR="00375E3F" w:rsidRPr="00BA1100">
        <w:t>Frémond</w:t>
      </w:r>
      <w:r w:rsidR="00515B58">
        <w:t>, “</w:t>
      </w:r>
      <w:r w:rsidR="001317E1" w:rsidRPr="001317E1">
        <w:t>A damage model to predict the durability of bonded assemblies. Part I: Debonding behavior of FRP strengthened concrete structures</w:t>
      </w:r>
      <w:r w:rsidR="00515B58">
        <w:t xml:space="preserve">,” </w:t>
      </w:r>
      <w:r w:rsidR="001B2E1E" w:rsidRPr="001B2E1E">
        <w:t xml:space="preserve">Construction and Building Materials </w:t>
      </w:r>
      <w:r w:rsidR="001B2E1E" w:rsidRPr="001B2E1E">
        <w:rPr>
          <w:b/>
        </w:rPr>
        <w:t>25</w:t>
      </w:r>
      <w:r w:rsidR="001B2E1E" w:rsidRPr="001B2E1E">
        <w:t>(2)</w:t>
      </w:r>
      <w:r w:rsidR="001B2E1E">
        <w:t xml:space="preserve">, </w:t>
      </w:r>
      <w:r w:rsidR="001B2E1E" w:rsidRPr="001B2E1E">
        <w:t>547</w:t>
      </w:r>
      <w:r w:rsidR="0077100F">
        <w:t>–</w:t>
      </w:r>
      <w:r w:rsidR="001B2E1E" w:rsidRPr="001B2E1E">
        <w:t>555</w:t>
      </w:r>
      <w:r w:rsidR="001B2E1E">
        <w:t xml:space="preserve"> (2011)</w:t>
      </w:r>
      <w:r w:rsidR="001317E1" w:rsidRPr="001317E1">
        <w:t xml:space="preserve">. </w:t>
      </w:r>
      <w:r w:rsidR="00190CC3" w:rsidRPr="001317E1">
        <w:t xml:space="preserve">DOI: </w:t>
      </w:r>
      <w:r w:rsidR="001317E1" w:rsidRPr="001317E1">
        <w:t>10.1016/j.conbuildmat.2009.10.018</w:t>
      </w:r>
    </w:p>
    <w:p w14:paraId="2EE1473E" w14:textId="7DBB4008" w:rsidR="00175D43" w:rsidRDefault="00070F31" w:rsidP="0077100F">
      <w:pPr>
        <w:pStyle w:val="Reference"/>
      </w:pPr>
      <w:r w:rsidRPr="00BA1100">
        <w:fldChar w:fldCharType="begin"/>
      </w:r>
      <w:r w:rsidRPr="00BA1100">
        <w:instrText xml:space="preserve"> SET </w:instrText>
      </w:r>
      <w:r>
        <w:instrText>Argoul</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32</w:instrText>
      </w:r>
      <w:r w:rsidRPr="00BA1100">
        <w:fldChar w:fldCharType="end"/>
      </w:r>
      <w:r w:rsidRPr="00BA1100">
        <w:fldChar w:fldCharType="separate"/>
      </w:r>
      <w:bookmarkStart w:id="51" w:name="Argoul"/>
      <w:r w:rsidR="0082798E">
        <w:rPr>
          <w:noProof/>
        </w:rPr>
        <w:t>32</w:t>
      </w:r>
      <w:bookmarkEnd w:id="51"/>
      <w:r w:rsidRPr="00BA1100">
        <w:fldChar w:fldCharType="end"/>
      </w:r>
      <w:r w:rsidR="00A3716C">
        <w:t>P.</w:t>
      </w:r>
      <w:r w:rsidR="001B2E1E">
        <w:t xml:space="preserve"> </w:t>
      </w:r>
      <w:r w:rsidR="00175D43">
        <w:t xml:space="preserve">Argoul, </w:t>
      </w:r>
      <w:r w:rsidR="001B2E1E">
        <w:t xml:space="preserve">K. </w:t>
      </w:r>
      <w:r w:rsidR="00175D43">
        <w:t xml:space="preserve">Benzarti, </w:t>
      </w:r>
      <w:r w:rsidR="00A3716C">
        <w:t xml:space="preserve">F., </w:t>
      </w:r>
      <w:r w:rsidR="00175D43">
        <w:t xml:space="preserve">Freddi, </w:t>
      </w:r>
      <w:r w:rsidR="00A3716C">
        <w:t xml:space="preserve">M. </w:t>
      </w:r>
      <w:r w:rsidR="00E151D4" w:rsidRPr="00BA1100">
        <w:t>Frémond</w:t>
      </w:r>
      <w:r w:rsidR="00175D43">
        <w:t xml:space="preserve">, </w:t>
      </w:r>
      <w:r w:rsidR="00A3716C">
        <w:t xml:space="preserve">T. </w:t>
      </w:r>
      <w:r w:rsidR="00175D43">
        <w:t>Nguyen</w:t>
      </w:r>
      <w:r w:rsidR="00515B58">
        <w:t>, “</w:t>
      </w:r>
      <w:r w:rsidR="0077100F" w:rsidRPr="0077100F">
        <w:t>A damage model to predict the durability of bonded assemblies – Part II: Parameter identification and preliminary results for accelerated ageing tests</w:t>
      </w:r>
      <w:r w:rsidR="00515B58">
        <w:t xml:space="preserve">,” </w:t>
      </w:r>
      <w:r w:rsidR="00714D74" w:rsidRPr="00714D74">
        <w:t>Construction and Building Materials</w:t>
      </w:r>
      <w:r w:rsidR="00714D74">
        <w:t xml:space="preserve">, </w:t>
      </w:r>
      <w:r w:rsidR="00714D74" w:rsidRPr="00714D74">
        <w:rPr>
          <w:b/>
        </w:rPr>
        <w:t>25</w:t>
      </w:r>
      <w:r w:rsidR="00714D74">
        <w:t>(</w:t>
      </w:r>
      <w:r w:rsidR="00714D74" w:rsidRPr="00714D74">
        <w:t>2</w:t>
      </w:r>
      <w:r w:rsidR="00714D74">
        <w:t>)</w:t>
      </w:r>
      <w:r w:rsidR="00714D74" w:rsidRPr="00714D74">
        <w:t>, 556</w:t>
      </w:r>
      <w:r w:rsidR="0077100F">
        <w:t>–</w:t>
      </w:r>
      <w:r w:rsidR="00714D74" w:rsidRPr="00714D74">
        <w:t>567</w:t>
      </w:r>
      <w:r w:rsidR="00714D74">
        <w:t xml:space="preserve"> (2011)</w:t>
      </w:r>
      <w:r w:rsidR="001317E1" w:rsidRPr="001317E1">
        <w:t>. DOI: 10.1016/j.conbuildmat.2009.12.014</w:t>
      </w:r>
    </w:p>
    <w:p w14:paraId="691CFBE4" w14:textId="7E190AF1" w:rsidR="00175D43" w:rsidRDefault="00175D43" w:rsidP="00190CC3">
      <w:pPr>
        <w:pStyle w:val="Reference"/>
        <w:jc w:val="left"/>
      </w:pPr>
      <w:r w:rsidRPr="00BA1100">
        <w:fldChar w:fldCharType="begin"/>
      </w:r>
      <w:r w:rsidRPr="00BA1100">
        <w:instrText xml:space="preserve"> SET Raous1999_ref </w:instrText>
      </w:r>
      <w:r w:rsidRPr="00BA1100">
        <w:fldChar w:fldCharType="begin"/>
      </w:r>
      <w:r w:rsidRPr="00BA1100">
        <w:instrText xml:space="preserve"> SEQ cite </w:instrText>
      </w:r>
      <w:r w:rsidRPr="00BA1100">
        <w:fldChar w:fldCharType="separate"/>
      </w:r>
      <w:r w:rsidR="0082798E">
        <w:rPr>
          <w:noProof/>
        </w:rPr>
        <w:instrText>33</w:instrText>
      </w:r>
      <w:r w:rsidRPr="00BA1100">
        <w:fldChar w:fldCharType="end"/>
      </w:r>
      <w:r w:rsidRPr="00BA1100">
        <w:fldChar w:fldCharType="separate"/>
      </w:r>
      <w:bookmarkStart w:id="52" w:name="Raous1999_ref"/>
      <w:r w:rsidR="0082798E">
        <w:rPr>
          <w:noProof/>
        </w:rPr>
        <w:t>33</w:t>
      </w:r>
      <w:bookmarkEnd w:id="52"/>
      <w:r w:rsidRPr="00BA1100">
        <w:fldChar w:fldCharType="end"/>
      </w:r>
      <w:r w:rsidRPr="00BA1100">
        <w:t>M.</w:t>
      </w:r>
      <w:r>
        <w:t> </w:t>
      </w:r>
      <w:r w:rsidRPr="00BA1100">
        <w:t>Raous</w:t>
      </w:r>
      <w:r w:rsidR="00515B58">
        <w:t>, “</w:t>
      </w:r>
      <w:r w:rsidR="001317E1" w:rsidRPr="001317E1">
        <w:t>Quasistatic Signorini problem with Coulomb friction and coupling to adhesion</w:t>
      </w:r>
      <w:r w:rsidR="00515B58">
        <w:t xml:space="preserve">,” </w:t>
      </w:r>
      <w:r w:rsidRPr="00BA1100">
        <w:t>CISM</w:t>
      </w:r>
      <w:r>
        <w:t xml:space="preserve"> Courses and Lectures. </w:t>
      </w:r>
      <w:r w:rsidRPr="00C82618">
        <w:rPr>
          <w:b/>
        </w:rPr>
        <w:t>384</w:t>
      </w:r>
      <w:r>
        <w:rPr>
          <w:b/>
        </w:rPr>
        <w:t>,</w:t>
      </w:r>
      <w:r w:rsidRPr="00BA1100">
        <w:t xml:space="preserve"> 101</w:t>
      </w:r>
      <w:r w:rsidR="0077100F">
        <w:t>–</w:t>
      </w:r>
      <w:r w:rsidRPr="00BA1100">
        <w:t>178</w:t>
      </w:r>
      <w:r>
        <w:t xml:space="preserve"> (1999)</w:t>
      </w:r>
      <w:r w:rsidRPr="00BA1100">
        <w:t>.</w:t>
      </w:r>
      <w:r w:rsidR="00190CC3">
        <w:rPr>
          <w:lang w:val="ru-RU"/>
        </w:rPr>
        <w:t xml:space="preserve"> </w:t>
      </w:r>
      <w:r w:rsidR="00190CC3" w:rsidRPr="001317E1">
        <w:t xml:space="preserve">DOI: </w:t>
      </w:r>
      <w:r w:rsidR="00190CC3" w:rsidRPr="00190CC3">
        <w:rPr>
          <w:lang w:val="ru-RU"/>
        </w:rPr>
        <w:t>10.1007/978-3-7091-2496-3_3</w:t>
      </w:r>
    </w:p>
    <w:p w14:paraId="55480EC4" w14:textId="0B3A090E" w:rsidR="00175D43" w:rsidRDefault="00070F31" w:rsidP="00190CC3">
      <w:pPr>
        <w:pStyle w:val="Reference"/>
        <w:jc w:val="left"/>
      </w:pPr>
      <w:r w:rsidRPr="00BA1100">
        <w:fldChar w:fldCharType="begin"/>
      </w:r>
      <w:r>
        <w:instrText xml:space="preserve"> SET RaousCang</w:instrText>
      </w:r>
      <w:r w:rsidRPr="00BA1100">
        <w:instrText>é</w:instrText>
      </w:r>
      <w:r>
        <w:instrText>mi</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34</w:instrText>
      </w:r>
      <w:r w:rsidRPr="00BA1100">
        <w:fldChar w:fldCharType="end"/>
      </w:r>
      <w:r w:rsidRPr="00BA1100">
        <w:fldChar w:fldCharType="separate"/>
      </w:r>
      <w:bookmarkStart w:id="53" w:name="RaousCangémi"/>
      <w:r w:rsidR="0082798E">
        <w:rPr>
          <w:noProof/>
        </w:rPr>
        <w:t>34</w:t>
      </w:r>
      <w:bookmarkEnd w:id="53"/>
      <w:r w:rsidRPr="00BA1100">
        <w:fldChar w:fldCharType="end"/>
      </w:r>
      <w:r w:rsidR="008D1D10" w:rsidRPr="00BA1100">
        <w:t>M.</w:t>
      </w:r>
      <w:r w:rsidR="008D1D10">
        <w:t> </w:t>
      </w:r>
      <w:r w:rsidR="008D1D10" w:rsidRPr="00BA1100">
        <w:t>Raous</w:t>
      </w:r>
      <w:r w:rsidR="008D1D10">
        <w:t xml:space="preserve">, L. </w:t>
      </w:r>
      <w:r w:rsidR="00175D43">
        <w:t>Cang</w:t>
      </w:r>
      <w:r w:rsidRPr="00BA1100">
        <w:t>é</w:t>
      </w:r>
      <w:r w:rsidR="00175D43">
        <w:t xml:space="preserve">mi, </w:t>
      </w:r>
      <w:r w:rsidR="008D1D10">
        <w:t>M.</w:t>
      </w:r>
      <w:r w:rsidR="00175D43">
        <w:t xml:space="preserve"> Cocu</w:t>
      </w:r>
      <w:r w:rsidR="00515B58">
        <w:t>, “</w:t>
      </w:r>
      <w:r w:rsidR="00190CC3" w:rsidRPr="00190CC3">
        <w:t>A consistent model coupling adhesion, f</w:t>
      </w:r>
      <w:r w:rsidR="00190CC3">
        <w:t>riction, and unilateral contact</w:t>
      </w:r>
      <w:r w:rsidR="00515B58">
        <w:t xml:space="preserve">,” </w:t>
      </w:r>
      <w:r w:rsidR="008D1D10" w:rsidRPr="008D1D10">
        <w:t xml:space="preserve">Computer methods in applied mechanics and engineering </w:t>
      </w:r>
      <w:r w:rsidR="008D1D10" w:rsidRPr="00E65491">
        <w:rPr>
          <w:b/>
        </w:rPr>
        <w:t>177</w:t>
      </w:r>
      <w:r w:rsidR="008D1D10" w:rsidRPr="008D1D10">
        <w:t>(3</w:t>
      </w:r>
      <w:r w:rsidR="0077100F">
        <w:t>–</w:t>
      </w:r>
      <w:r w:rsidR="008D1D10" w:rsidRPr="008D1D10">
        <w:t>4), 383</w:t>
      </w:r>
      <w:r w:rsidR="0077100F">
        <w:t>–</w:t>
      </w:r>
      <w:r w:rsidR="008D1D10" w:rsidRPr="008D1D10">
        <w:t>399</w:t>
      </w:r>
      <w:r w:rsidR="008D1D10">
        <w:t xml:space="preserve"> (1999)</w:t>
      </w:r>
      <w:r w:rsidR="0077100F">
        <w:t>.</w:t>
      </w:r>
    </w:p>
    <w:p w14:paraId="4BC85004" w14:textId="1F662DE7" w:rsidR="009E213E" w:rsidRPr="00BA1100" w:rsidRDefault="009E213E" w:rsidP="0077100F">
      <w:pPr>
        <w:pStyle w:val="Reference"/>
      </w:pPr>
      <w:r w:rsidRPr="00BA1100">
        <w:fldChar w:fldCharType="begin"/>
      </w:r>
      <w:r w:rsidRPr="00BA1100">
        <w:instrText xml:space="preserve"> SET Raous2011_ref </w:instrText>
      </w:r>
      <w:r w:rsidRPr="00BA1100">
        <w:fldChar w:fldCharType="begin"/>
      </w:r>
      <w:r w:rsidRPr="00BA1100">
        <w:instrText xml:space="preserve"> SEQ cite </w:instrText>
      </w:r>
      <w:r w:rsidRPr="00BA1100">
        <w:fldChar w:fldCharType="separate"/>
      </w:r>
      <w:r w:rsidR="0082798E">
        <w:rPr>
          <w:noProof/>
        </w:rPr>
        <w:instrText>35</w:instrText>
      </w:r>
      <w:r w:rsidRPr="00BA1100">
        <w:fldChar w:fldCharType="end"/>
      </w:r>
      <w:r w:rsidRPr="00BA1100">
        <w:fldChar w:fldCharType="separate"/>
      </w:r>
      <w:bookmarkStart w:id="54" w:name="Raous2011_ref"/>
      <w:r w:rsidR="0082798E">
        <w:rPr>
          <w:noProof/>
        </w:rPr>
        <w:t>35</w:t>
      </w:r>
      <w:bookmarkEnd w:id="54"/>
      <w:r w:rsidRPr="00BA1100">
        <w:fldChar w:fldCharType="end"/>
      </w:r>
      <w:r w:rsidRPr="00BA1100">
        <w:t>M.</w:t>
      </w:r>
      <w:r>
        <w:t> </w:t>
      </w:r>
      <w:r w:rsidRPr="00BA1100">
        <w:t>Raous</w:t>
      </w:r>
      <w:r w:rsidR="00515B58">
        <w:t>, “</w:t>
      </w:r>
      <w:r w:rsidR="0077100F" w:rsidRPr="0077100F">
        <w:t>A consistent model coupling adhesion, friction, and unilateral contact</w:t>
      </w:r>
      <w:r w:rsidR="00515B58">
        <w:t>,”</w:t>
      </w:r>
      <w:r w:rsidR="0077100F">
        <w:t xml:space="preserve"> </w:t>
      </w:r>
      <w:r>
        <w:t xml:space="preserve">Comptes Rendus. Mécanique </w:t>
      </w:r>
      <w:r w:rsidRPr="00C82618">
        <w:rPr>
          <w:b/>
        </w:rPr>
        <w:t>339</w:t>
      </w:r>
      <w:r>
        <w:t>(7</w:t>
      </w:r>
      <w:r w:rsidR="0077100F">
        <w:t>–</w:t>
      </w:r>
      <w:r>
        <w:t>8), 491</w:t>
      </w:r>
      <w:r w:rsidR="0077100F">
        <w:t>–</w:t>
      </w:r>
      <w:r>
        <w:t>501</w:t>
      </w:r>
      <w:r w:rsidRPr="00C82618">
        <w:t xml:space="preserve"> </w:t>
      </w:r>
      <w:r>
        <w:t>(</w:t>
      </w:r>
      <w:r w:rsidRPr="00BA1100">
        <w:t>2011</w:t>
      </w:r>
      <w:r>
        <w:t>).</w:t>
      </w:r>
      <w:r w:rsidR="00190CC3" w:rsidRPr="00190CC3">
        <w:t xml:space="preserve"> </w:t>
      </w:r>
      <w:r w:rsidR="00190CC3" w:rsidRPr="001317E1">
        <w:t xml:space="preserve">DOI: </w:t>
      </w:r>
      <w:r w:rsidR="00190CC3" w:rsidRPr="00190CC3">
        <w:t>10.1016/S0045-7825(98)00389-2</w:t>
      </w:r>
    </w:p>
    <w:p w14:paraId="59455956" w14:textId="3F5934F8" w:rsidR="00175D43" w:rsidRDefault="00070F31" w:rsidP="00190CC3">
      <w:pPr>
        <w:pStyle w:val="Reference"/>
        <w:jc w:val="left"/>
      </w:pPr>
      <w:r w:rsidRPr="00BA1100">
        <w:fldChar w:fldCharType="begin"/>
      </w:r>
      <w:r w:rsidRPr="00BA1100">
        <w:instrText xml:space="preserve"> SET </w:instrText>
      </w:r>
      <w:r>
        <w:instrText>Del Piero</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36</w:instrText>
      </w:r>
      <w:r w:rsidRPr="00BA1100">
        <w:fldChar w:fldCharType="end"/>
      </w:r>
      <w:r w:rsidRPr="00BA1100">
        <w:fldChar w:fldCharType="separate"/>
      </w:r>
      <w:bookmarkStart w:id="55" w:name="Del"/>
      <w:r w:rsidR="0082798E">
        <w:rPr>
          <w:noProof/>
        </w:rPr>
        <w:t>Piero</w:t>
      </w:r>
      <w:bookmarkEnd w:id="55"/>
      <w:r w:rsidRPr="00BA1100">
        <w:fldChar w:fldCharType="end"/>
      </w:r>
      <w:r w:rsidR="00DB0F0D" w:rsidRPr="00DB0F0D">
        <w:t>G.</w:t>
      </w:r>
      <w:r w:rsidR="00DB0F0D" w:rsidRPr="00DB0F0D">
        <w:rPr>
          <w:b/>
        </w:rPr>
        <w:t xml:space="preserve"> </w:t>
      </w:r>
      <w:r w:rsidR="00175D43">
        <w:t xml:space="preserve">Del Piero, </w:t>
      </w:r>
      <w:r w:rsidR="00DB0F0D">
        <w:t xml:space="preserve">M. </w:t>
      </w:r>
      <w:r w:rsidR="00175D43">
        <w:t>Raous</w:t>
      </w:r>
      <w:r w:rsidR="00515B58">
        <w:t>, “</w:t>
      </w:r>
      <w:r w:rsidR="00190CC3" w:rsidRPr="00B76572">
        <w:t>A unified model for adhesive interfaces with damage, viscosity, and friction</w:t>
      </w:r>
      <w:r w:rsidR="00190CC3" w:rsidRPr="00190CC3">
        <w:t>,</w:t>
      </w:r>
      <w:r w:rsidR="00515B58">
        <w:t xml:space="preserve">” </w:t>
      </w:r>
      <w:r w:rsidR="00DB0F0D">
        <w:t xml:space="preserve">European Journal of Mechanics - A/Solids, </w:t>
      </w:r>
      <w:r w:rsidR="00DB0F0D" w:rsidRPr="00DB0F0D">
        <w:rPr>
          <w:b/>
        </w:rPr>
        <w:t>29</w:t>
      </w:r>
      <w:r w:rsidR="00DB0F0D">
        <w:t>(4), 496-507 (2010).</w:t>
      </w:r>
      <w:r w:rsidR="00190CC3" w:rsidRPr="00190CC3">
        <w:t xml:space="preserve"> </w:t>
      </w:r>
      <w:r w:rsidR="00190CC3" w:rsidRPr="001317E1">
        <w:t xml:space="preserve">DOI: </w:t>
      </w:r>
      <w:r w:rsidR="00190CC3" w:rsidRPr="00190CC3">
        <w:t>0.1016/j.euromechsol.2010.02.004</w:t>
      </w:r>
    </w:p>
    <w:p w14:paraId="54453412" w14:textId="2C73E531" w:rsidR="00175D43" w:rsidRDefault="00070F31" w:rsidP="00190CC3">
      <w:pPr>
        <w:pStyle w:val="Reference"/>
      </w:pPr>
      <w:r w:rsidRPr="00BA1100">
        <w:fldChar w:fldCharType="begin"/>
      </w:r>
      <w:r>
        <w:instrText xml:space="preserve"> SET RaousKarray</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37</w:instrText>
      </w:r>
      <w:r w:rsidRPr="00BA1100">
        <w:fldChar w:fldCharType="end"/>
      </w:r>
      <w:r w:rsidRPr="00BA1100">
        <w:fldChar w:fldCharType="separate"/>
      </w:r>
      <w:bookmarkStart w:id="56" w:name="RaousKarray"/>
      <w:r w:rsidR="0082798E">
        <w:rPr>
          <w:noProof/>
        </w:rPr>
        <w:t>37</w:t>
      </w:r>
      <w:bookmarkEnd w:id="56"/>
      <w:r w:rsidRPr="00BA1100">
        <w:fldChar w:fldCharType="end"/>
      </w:r>
      <w:r w:rsidR="00621B93" w:rsidRPr="00BA1100">
        <w:t>M.</w:t>
      </w:r>
      <w:r w:rsidR="00621B93">
        <w:t> </w:t>
      </w:r>
      <w:r w:rsidR="00621B93" w:rsidRPr="00BA1100">
        <w:t>Raous</w:t>
      </w:r>
      <w:r w:rsidR="00621B93">
        <w:t>,</w:t>
      </w:r>
      <w:r w:rsidR="00621B93" w:rsidRPr="00BA1100">
        <w:t xml:space="preserve"> </w:t>
      </w:r>
      <w:r w:rsidR="00621B93">
        <w:t>M. </w:t>
      </w:r>
      <w:r w:rsidR="00175D43">
        <w:t>Karray</w:t>
      </w:r>
      <w:r w:rsidR="00515B58">
        <w:t>, “</w:t>
      </w:r>
      <w:r w:rsidR="00190CC3" w:rsidRPr="00190CC3">
        <w:t>Model coupling friction and adhesion for steel concrete interfaces</w:t>
      </w:r>
      <w:r w:rsidR="00515B58">
        <w:t xml:space="preserve">,” </w:t>
      </w:r>
      <w:r w:rsidR="008D1D10">
        <w:t>I</w:t>
      </w:r>
      <w:r w:rsidR="00621B93" w:rsidRPr="00621B93">
        <w:t xml:space="preserve">nternational Journal of Computer Applications in Technology </w:t>
      </w:r>
      <w:r w:rsidR="00621B93" w:rsidRPr="00621B93">
        <w:rPr>
          <w:b/>
        </w:rPr>
        <w:t>34</w:t>
      </w:r>
      <w:r w:rsidR="00621B93">
        <w:t>(</w:t>
      </w:r>
      <w:r w:rsidR="00621B93" w:rsidRPr="00621B93">
        <w:t>1), 42</w:t>
      </w:r>
      <w:r w:rsidR="0077100F">
        <w:t>–</w:t>
      </w:r>
      <w:r w:rsidR="00621B93" w:rsidRPr="00621B93">
        <w:t>51</w:t>
      </w:r>
      <w:r w:rsidR="00621B93">
        <w:t xml:space="preserve"> (2009).</w:t>
      </w:r>
      <w:r w:rsidR="00190CC3" w:rsidRPr="00190CC3">
        <w:t xml:space="preserve"> </w:t>
      </w:r>
      <w:r w:rsidR="00190CC3" w:rsidRPr="001317E1">
        <w:t xml:space="preserve">DOI: </w:t>
      </w:r>
      <w:r w:rsidR="00190CC3" w:rsidRPr="00190CC3">
        <w:t>10.1504/IJCAT.2009.022701</w:t>
      </w:r>
    </w:p>
    <w:p w14:paraId="373ACDF7" w14:textId="298055CD" w:rsidR="00D9760F" w:rsidRPr="00BA1100" w:rsidRDefault="00D9760F" w:rsidP="0077100F">
      <w:pPr>
        <w:pStyle w:val="Reference"/>
      </w:pPr>
      <w:r w:rsidRPr="00BA1100">
        <w:fldChar w:fldCharType="begin"/>
      </w:r>
      <w:r w:rsidRPr="00BA1100">
        <w:instrText xml:space="preserve"> SET </w:instrText>
      </w:r>
      <w:r w:rsidRPr="00027389">
        <w:instrText>Wriggers</w:instrText>
      </w:r>
      <w:r w:rsidRPr="00F34BCE">
        <w:instrText>_</w:instrText>
      </w:r>
      <w:r>
        <w:instrText>ref</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38</w:instrText>
      </w:r>
      <w:r w:rsidRPr="00BA1100">
        <w:fldChar w:fldCharType="end"/>
      </w:r>
      <w:r w:rsidRPr="00BA1100">
        <w:fldChar w:fldCharType="separate"/>
      </w:r>
      <w:bookmarkStart w:id="57" w:name="Wriggers_ref"/>
      <w:r w:rsidR="0082798E">
        <w:rPr>
          <w:noProof/>
        </w:rPr>
        <w:t>38</w:t>
      </w:r>
      <w:bookmarkEnd w:id="57"/>
      <w:r w:rsidRPr="00BA1100">
        <w:fldChar w:fldCharType="end"/>
      </w:r>
      <w:r w:rsidR="004F5DB4" w:rsidRPr="00027389">
        <w:t>P</w:t>
      </w:r>
      <w:r w:rsidR="004F5DB4">
        <w:t>. Wriggers</w:t>
      </w:r>
      <w:r w:rsidR="00515B58">
        <w:t xml:space="preserve">, </w:t>
      </w:r>
      <w:r w:rsidRPr="00516CE7">
        <w:rPr>
          <w:i/>
        </w:rPr>
        <w:t>Computational contact mechanics</w:t>
      </w:r>
      <w:r>
        <w:t xml:space="preserve"> </w:t>
      </w:r>
      <w:r w:rsidR="00516CE7">
        <w:t>(</w:t>
      </w:r>
      <w:r w:rsidR="0077100F" w:rsidRPr="0077100F">
        <w:t>Springer Berlin, Heidelberg</w:t>
      </w:r>
      <w:r w:rsidR="0077100F">
        <w:t xml:space="preserve">, </w:t>
      </w:r>
      <w:r w:rsidR="00516CE7" w:rsidRPr="00027389">
        <w:t>2003</w:t>
      </w:r>
      <w:r w:rsidR="00516CE7">
        <w:t>)</w:t>
      </w:r>
      <w:r>
        <w:t>.</w:t>
      </w:r>
    </w:p>
    <w:p w14:paraId="19E00FC0" w14:textId="6A1AB032" w:rsidR="00D9760F" w:rsidRPr="00BA1100" w:rsidRDefault="00696505" w:rsidP="00190CC3">
      <w:pPr>
        <w:pStyle w:val="Reference"/>
        <w:jc w:val="left"/>
      </w:pPr>
      <w:r w:rsidRPr="00BA1100">
        <w:t>R. J.</w:t>
      </w:r>
      <w:r>
        <w:t xml:space="preserve"> </w:t>
      </w:r>
      <w:r w:rsidR="00D9760F" w:rsidRPr="00BA1100">
        <w:fldChar w:fldCharType="begin"/>
      </w:r>
      <w:r w:rsidR="00D9760F" w:rsidRPr="00BA1100">
        <w:instrText xml:space="preserve"> SET Guyan </w:instrText>
      </w:r>
      <w:r w:rsidR="00D9760F" w:rsidRPr="00BA1100">
        <w:fldChar w:fldCharType="begin"/>
      </w:r>
      <w:r w:rsidR="00D9760F" w:rsidRPr="00BA1100">
        <w:instrText xml:space="preserve"> SEQ cite </w:instrText>
      </w:r>
      <w:r w:rsidR="00D9760F" w:rsidRPr="00BA1100">
        <w:fldChar w:fldCharType="separate"/>
      </w:r>
      <w:r w:rsidR="0082798E">
        <w:rPr>
          <w:noProof/>
        </w:rPr>
        <w:instrText>39</w:instrText>
      </w:r>
      <w:r w:rsidR="00D9760F" w:rsidRPr="00BA1100">
        <w:fldChar w:fldCharType="end"/>
      </w:r>
      <w:r w:rsidR="00D9760F" w:rsidRPr="00BA1100">
        <w:fldChar w:fldCharType="separate"/>
      </w:r>
      <w:bookmarkStart w:id="58" w:name="Guyan"/>
      <w:r w:rsidR="0082798E">
        <w:rPr>
          <w:noProof/>
        </w:rPr>
        <w:t>39</w:t>
      </w:r>
      <w:bookmarkEnd w:id="58"/>
      <w:r w:rsidR="00D9760F" w:rsidRPr="00BA1100">
        <w:fldChar w:fldCharType="end"/>
      </w:r>
      <w:r>
        <w:t>Guyan</w:t>
      </w:r>
      <w:r w:rsidR="00515B58">
        <w:t>, “</w:t>
      </w:r>
      <w:r w:rsidR="00812050" w:rsidRPr="00812050">
        <w:t>Reduction</w:t>
      </w:r>
      <w:r w:rsidR="00812050">
        <w:t xml:space="preserve"> of stiffness and mass matrices</w:t>
      </w:r>
      <w:r w:rsidR="00515B58" w:rsidRPr="00812050">
        <w:t>,</w:t>
      </w:r>
      <w:r w:rsidR="00515B58">
        <w:t xml:space="preserve">” </w:t>
      </w:r>
      <w:r w:rsidR="00D9760F" w:rsidRPr="00BA1100">
        <w:t>AIAA Journal</w:t>
      </w:r>
      <w:r w:rsidR="00D9760F" w:rsidRPr="00BF3B9F">
        <w:t xml:space="preserve">, </w:t>
      </w:r>
      <w:r w:rsidR="00D9760F" w:rsidRPr="00B27DFD">
        <w:rPr>
          <w:b/>
        </w:rPr>
        <w:t>3</w:t>
      </w:r>
      <w:r w:rsidR="00B27DFD">
        <w:t>(2)</w:t>
      </w:r>
      <w:r w:rsidR="00812050" w:rsidRPr="00812050">
        <w:t>, 380</w:t>
      </w:r>
      <w:r w:rsidR="0077100F">
        <w:t>–</w:t>
      </w:r>
      <w:r w:rsidR="00812050" w:rsidRPr="00812050">
        <w:t>380</w:t>
      </w:r>
      <w:r w:rsidR="00812050">
        <w:t xml:space="preserve"> </w:t>
      </w:r>
      <w:r w:rsidR="00B27DFD">
        <w:t>(</w:t>
      </w:r>
      <w:r w:rsidR="00D9760F" w:rsidRPr="00BF3B9F">
        <w:t>1965</w:t>
      </w:r>
      <w:r w:rsidR="00B27DFD">
        <w:t>).</w:t>
      </w:r>
      <w:r w:rsidR="00812050" w:rsidRPr="00812050">
        <w:t xml:space="preserve"> </w:t>
      </w:r>
      <w:r w:rsidR="00812050" w:rsidRPr="00434D63">
        <w:rPr>
          <w:rStyle w:val="Hyperlink"/>
        </w:rPr>
        <w:t>https://doi.org/10.2514/3.2874</w:t>
      </w:r>
    </w:p>
    <w:p w14:paraId="1287CBCA" w14:textId="1DDCC843" w:rsidR="00D9760F" w:rsidRPr="00BA1100" w:rsidRDefault="00D9760F" w:rsidP="00190CC3">
      <w:pPr>
        <w:pStyle w:val="Reference"/>
      </w:pPr>
      <w:r w:rsidRPr="00BA1100">
        <w:fldChar w:fldCharType="begin"/>
      </w:r>
      <w:r w:rsidRPr="00BA1100">
        <w:instrText xml:space="preserve"> SET Stefanova2020 </w:instrText>
      </w:r>
      <w:r w:rsidRPr="00BA1100">
        <w:fldChar w:fldCharType="begin"/>
      </w:r>
      <w:r w:rsidRPr="00BA1100">
        <w:instrText xml:space="preserve"> SEQ cite </w:instrText>
      </w:r>
      <w:r w:rsidRPr="00BA1100">
        <w:fldChar w:fldCharType="separate"/>
      </w:r>
      <w:r w:rsidR="0082798E">
        <w:rPr>
          <w:noProof/>
        </w:rPr>
        <w:instrText>40</w:instrText>
      </w:r>
      <w:r w:rsidRPr="00BA1100">
        <w:fldChar w:fldCharType="end"/>
      </w:r>
      <w:r w:rsidRPr="00BA1100">
        <w:fldChar w:fldCharType="separate"/>
      </w:r>
      <w:bookmarkStart w:id="59" w:name="Stefanova2020"/>
      <w:r w:rsidR="0082798E">
        <w:rPr>
          <w:noProof/>
        </w:rPr>
        <w:t>40</w:t>
      </w:r>
      <w:bookmarkEnd w:id="59"/>
      <w:r w:rsidRPr="00BA1100">
        <w:fldChar w:fldCharType="end"/>
      </w:r>
      <w:r w:rsidR="00621B93">
        <w:t xml:space="preserve">M. </w:t>
      </w:r>
      <w:r w:rsidRPr="00BA1100">
        <w:t xml:space="preserve">Stefanova, </w:t>
      </w:r>
      <w:r w:rsidR="00621B93">
        <w:t xml:space="preserve">O. </w:t>
      </w:r>
      <w:r w:rsidRPr="00BF3B9F">
        <w:t xml:space="preserve">Minevich., </w:t>
      </w:r>
      <w:r w:rsidR="00621B93">
        <w:t xml:space="preserve">S. </w:t>
      </w:r>
      <w:r w:rsidRPr="00BF3B9F">
        <w:t xml:space="preserve">Baklanov, </w:t>
      </w:r>
      <w:r w:rsidR="00621B93">
        <w:t>M.</w:t>
      </w:r>
      <w:r w:rsidRPr="00BF3B9F">
        <w:t xml:space="preserve"> Petukhova</w:t>
      </w:r>
      <w:r w:rsidR="00621B93" w:rsidRPr="00621B93">
        <w:t xml:space="preserve"> S. Lupuleac</w:t>
      </w:r>
      <w:r w:rsidR="00621B93">
        <w:t xml:space="preserve">, </w:t>
      </w:r>
      <w:r w:rsidR="00621B93" w:rsidRPr="00621B93">
        <w:t>B. Grigor’ev</w:t>
      </w:r>
      <w:r w:rsidR="00621B93">
        <w:t xml:space="preserve"> and </w:t>
      </w:r>
      <w:r w:rsidR="00621B93" w:rsidRPr="00621B93">
        <w:t>M</w:t>
      </w:r>
      <w:r w:rsidR="00621B93">
        <w:t>. </w:t>
      </w:r>
      <w:r w:rsidR="00621B93" w:rsidRPr="00621B93">
        <w:t>Kokkolaras</w:t>
      </w:r>
      <w:r w:rsidR="00515B58">
        <w:t>, “</w:t>
      </w:r>
      <w:r w:rsidR="00190CC3" w:rsidRPr="00190CC3">
        <w:t>Convex optimization techniques in compliant assembly simulation</w:t>
      </w:r>
      <w:r w:rsidR="00515B58">
        <w:t xml:space="preserve">,” </w:t>
      </w:r>
      <w:r w:rsidR="00621B93">
        <w:t xml:space="preserve">Optimization and Engineering </w:t>
      </w:r>
      <w:r w:rsidR="00621B93" w:rsidRPr="00621B93">
        <w:rPr>
          <w:b/>
        </w:rPr>
        <w:t>21</w:t>
      </w:r>
      <w:r w:rsidR="00621B93">
        <w:t xml:space="preserve">(2) </w:t>
      </w:r>
      <w:r w:rsidR="00B27DFD">
        <w:t>(</w:t>
      </w:r>
      <w:r w:rsidRPr="00BF3B9F">
        <w:t>2020</w:t>
      </w:r>
      <w:r w:rsidR="00B27DFD">
        <w:t>).</w:t>
      </w:r>
      <w:r w:rsidRPr="00BF3B9F">
        <w:t xml:space="preserve"> </w:t>
      </w:r>
      <w:r w:rsidR="00190CC3" w:rsidRPr="00434D63">
        <w:rPr>
          <w:rStyle w:val="Hyperlink"/>
        </w:rPr>
        <w:t>https://doi.org/10.1007/s11081-020-09493-z</w:t>
      </w:r>
    </w:p>
    <w:p w14:paraId="62ADF794" w14:textId="038C3468" w:rsidR="00D9760F" w:rsidRDefault="00D9760F" w:rsidP="00190CC3">
      <w:pPr>
        <w:pStyle w:val="Reference"/>
        <w:jc w:val="left"/>
      </w:pPr>
      <w:r w:rsidRPr="00BA1100">
        <w:fldChar w:fldCharType="begin"/>
      </w:r>
      <w:r w:rsidRPr="00BA1100">
        <w:instrText xml:space="preserve"> SET Reddy2010 </w:instrText>
      </w:r>
      <w:r w:rsidRPr="00BA1100">
        <w:fldChar w:fldCharType="begin"/>
      </w:r>
      <w:r w:rsidRPr="00BA1100">
        <w:instrText xml:space="preserve"> SEQ cite </w:instrText>
      </w:r>
      <w:r w:rsidRPr="00BA1100">
        <w:fldChar w:fldCharType="separate"/>
      </w:r>
      <w:r w:rsidR="0082798E">
        <w:rPr>
          <w:noProof/>
        </w:rPr>
        <w:instrText>41</w:instrText>
      </w:r>
      <w:r w:rsidRPr="00BA1100">
        <w:fldChar w:fldCharType="end"/>
      </w:r>
      <w:r w:rsidRPr="00BA1100">
        <w:fldChar w:fldCharType="separate"/>
      </w:r>
      <w:bookmarkStart w:id="60" w:name="Reddy2010"/>
      <w:r w:rsidR="0082798E">
        <w:rPr>
          <w:noProof/>
        </w:rPr>
        <w:t>41</w:t>
      </w:r>
      <w:bookmarkEnd w:id="60"/>
      <w:r w:rsidRPr="00BA1100">
        <w:fldChar w:fldCharType="end"/>
      </w:r>
      <w:r w:rsidR="00B27DFD">
        <w:t xml:space="preserve">J.N. Reddy, D.K. Gartling, </w:t>
      </w:r>
      <w:r w:rsidRPr="00B27DFD">
        <w:rPr>
          <w:i/>
        </w:rPr>
        <w:t>The Finite Element Method in H</w:t>
      </w:r>
      <w:r w:rsidR="00B27DFD" w:rsidRPr="00B27DFD">
        <w:rPr>
          <w:i/>
        </w:rPr>
        <w:t>eat Transfer and Fluid Dynamics</w:t>
      </w:r>
      <w:r w:rsidRPr="00BF3B9F">
        <w:t>, 3</w:t>
      </w:r>
      <w:r w:rsidRPr="00BA1100">
        <w:t>rd</w:t>
      </w:r>
      <w:r w:rsidRPr="00BF3B9F">
        <w:t xml:space="preserve"> edition, </w:t>
      </w:r>
      <w:r w:rsidR="00B27DFD">
        <w:t>(</w:t>
      </w:r>
      <w:r w:rsidRPr="00BF3B9F">
        <w:t>CRC Press, 20</w:t>
      </w:r>
      <w:r>
        <w:t>10</w:t>
      </w:r>
      <w:r w:rsidR="00B27DFD">
        <w:t>)</w:t>
      </w:r>
      <w:r>
        <w:t>.</w:t>
      </w:r>
    </w:p>
    <w:p w14:paraId="7E0CC107" w14:textId="4FC761F6" w:rsidR="00043A00" w:rsidRPr="003E22A9" w:rsidRDefault="00043A00" w:rsidP="0077100F">
      <w:pPr>
        <w:pStyle w:val="Reference"/>
      </w:pPr>
      <w:r w:rsidRPr="00BA1100">
        <w:fldChar w:fldCharType="begin"/>
      </w:r>
      <w:r w:rsidRPr="00BA1100">
        <w:instrText xml:space="preserve"> SET </w:instrText>
      </w:r>
      <w:r>
        <w:instrText>Lupuleac2020</w:instrText>
      </w:r>
      <w:r w:rsidRPr="00BA1100">
        <w:instrText xml:space="preserve"> </w:instrText>
      </w:r>
      <w:r w:rsidRPr="00BA1100">
        <w:fldChar w:fldCharType="begin"/>
      </w:r>
      <w:r w:rsidRPr="00BA1100">
        <w:instrText xml:space="preserve"> SEQ cite </w:instrText>
      </w:r>
      <w:r w:rsidRPr="00BA1100">
        <w:fldChar w:fldCharType="separate"/>
      </w:r>
      <w:r w:rsidR="0082798E">
        <w:rPr>
          <w:noProof/>
        </w:rPr>
        <w:instrText>42</w:instrText>
      </w:r>
      <w:r w:rsidRPr="00BA1100">
        <w:fldChar w:fldCharType="end"/>
      </w:r>
      <w:r w:rsidRPr="00BA1100">
        <w:fldChar w:fldCharType="separate"/>
      </w:r>
      <w:bookmarkStart w:id="61" w:name="Lupuleac2020"/>
      <w:r w:rsidR="0082798E">
        <w:rPr>
          <w:noProof/>
        </w:rPr>
        <w:t>42</w:t>
      </w:r>
      <w:bookmarkEnd w:id="61"/>
      <w:r w:rsidRPr="00BA1100">
        <w:fldChar w:fldCharType="end"/>
      </w:r>
      <w:r>
        <w:t xml:space="preserve">S. Lupuleac, A. Smirnov, J. Shinder, M. Petukhova, M. Churilova, E. Victorov and J. Bouriquet, “Complex Fastener Model for Simulation of Airframe Assembly Process,” </w:t>
      </w:r>
      <w:r w:rsidRPr="00190CC3">
        <w:t>Proceedings of the ASME 2020 International Mechanical Engineering Congress and Exposition</w:t>
      </w:r>
      <w:r>
        <w:t xml:space="preserve">, </w:t>
      </w:r>
      <w:r w:rsidRPr="00190CC3">
        <w:rPr>
          <w:b/>
        </w:rPr>
        <w:t>2</w:t>
      </w:r>
      <w:r w:rsidR="00190CC3">
        <w:t xml:space="preserve"> (2020).</w:t>
      </w:r>
      <w:r w:rsidR="0077100F">
        <w:t xml:space="preserve"> DOI: </w:t>
      </w:r>
      <w:r w:rsidR="0077100F" w:rsidRPr="0077100F">
        <w:t>10.1115/IMECE2020-23588</w:t>
      </w:r>
    </w:p>
    <w:p w14:paraId="0E03C33E" w14:textId="2E28D656" w:rsidR="00A552D1" w:rsidRPr="006E4474" w:rsidRDefault="00A552D1" w:rsidP="00487483">
      <w:pPr>
        <w:pStyle w:val="Reference"/>
        <w:numPr>
          <w:ilvl w:val="0"/>
          <w:numId w:val="0"/>
        </w:numPr>
        <w:ind w:left="720" w:hanging="360"/>
      </w:pPr>
    </w:p>
    <w:sectPr w:rsidR="00A552D1" w:rsidRPr="006E4474" w:rsidSect="00D30640">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E47025" w14:textId="77777777" w:rsidR="00093308" w:rsidRDefault="00093308" w:rsidP="00E2049B">
      <w:r>
        <w:separator/>
      </w:r>
    </w:p>
  </w:endnote>
  <w:endnote w:type="continuationSeparator" w:id="0">
    <w:p w14:paraId="22B9C065" w14:textId="77777777" w:rsidR="00093308" w:rsidRDefault="00093308" w:rsidP="00E20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625054" w14:textId="77777777" w:rsidR="00093308" w:rsidRDefault="00093308" w:rsidP="00E2049B">
      <w:r>
        <w:separator/>
      </w:r>
    </w:p>
  </w:footnote>
  <w:footnote w:type="continuationSeparator" w:id="0">
    <w:p w14:paraId="0D2BF176" w14:textId="77777777" w:rsidR="00093308" w:rsidRDefault="00093308" w:rsidP="00E204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31C51"/>
    <w:multiLevelType w:val="hybridMultilevel"/>
    <w:tmpl w:val="097C1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044512"/>
    <w:multiLevelType w:val="multilevel"/>
    <w:tmpl w:val="46CA2122"/>
    <w:lvl w:ilvl="0">
      <w:start w:val="1"/>
      <w:numFmt w:val="decimal"/>
      <w:pStyle w:val="List-Ordered-Numeric"/>
      <w:lvlText w:val="%1."/>
      <w:lvlJc w:val="left"/>
      <w:pPr>
        <w:ind w:left="360" w:hanging="360"/>
      </w:pPr>
      <w:rPr>
        <w:rFonts w:ascii="Times New Roman" w:hAnsi="Times New Roman"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5DF2E96"/>
    <w:multiLevelType w:val="hybridMultilevel"/>
    <w:tmpl w:val="4DCACC84"/>
    <w:lvl w:ilvl="0" w:tplc="0008B0C4">
      <w:start w:val="1"/>
      <w:numFmt w:val="decimal"/>
      <w:lvlText w:val="%1-"/>
      <w:lvlJc w:val="left"/>
      <w:pPr>
        <w:ind w:left="644" w:hanging="360"/>
      </w:pPr>
      <w:rPr>
        <w:rFonts w:hint="default"/>
        <w:b/>
        <w:i w:val="0"/>
        <w:u w:val="single"/>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4" w15:restartNumberingAfterBreak="0">
    <w:nsid w:val="29845F6D"/>
    <w:multiLevelType w:val="hybridMultilevel"/>
    <w:tmpl w:val="5AE0C1F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3AA17CE3"/>
    <w:multiLevelType w:val="hybridMultilevel"/>
    <w:tmpl w:val="8D4C06E6"/>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3083CF5"/>
    <w:multiLevelType w:val="hybridMultilevel"/>
    <w:tmpl w:val="950EE42A"/>
    <w:lvl w:ilvl="0" w:tplc="6CB2479C">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9"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abstractNum w:abstractNumId="10" w15:restartNumberingAfterBreak="0">
    <w:nsid w:val="7D726318"/>
    <w:multiLevelType w:val="hybridMultilevel"/>
    <w:tmpl w:val="2F2AA696"/>
    <w:lvl w:ilvl="0" w:tplc="106C5DE4">
      <w:start w:val="1"/>
      <w:numFmt w:val="decimal"/>
      <w:suff w:val="space"/>
      <w:lvlText w:val="%1."/>
      <w:lvlJc w:val="left"/>
      <w:pPr>
        <w:ind w:left="2071" w:hanging="227"/>
      </w:pPr>
      <w:rPr>
        <w:rFonts w:cs="Times New Roman" w:hint="default"/>
      </w:rPr>
    </w:lvl>
    <w:lvl w:ilvl="1" w:tplc="04190019">
      <w:start w:val="1"/>
      <w:numFmt w:val="lowerLetter"/>
      <w:lvlText w:val="%2."/>
      <w:lvlJc w:val="left"/>
      <w:pPr>
        <w:ind w:left="874" w:hanging="360"/>
      </w:pPr>
    </w:lvl>
    <w:lvl w:ilvl="2" w:tplc="0419001B" w:tentative="1">
      <w:start w:val="1"/>
      <w:numFmt w:val="lowerRoman"/>
      <w:lvlText w:val="%3."/>
      <w:lvlJc w:val="right"/>
      <w:pPr>
        <w:ind w:left="1594" w:hanging="180"/>
      </w:pPr>
    </w:lvl>
    <w:lvl w:ilvl="3" w:tplc="0419000F" w:tentative="1">
      <w:start w:val="1"/>
      <w:numFmt w:val="decimal"/>
      <w:lvlText w:val="%4."/>
      <w:lvlJc w:val="left"/>
      <w:pPr>
        <w:ind w:left="2314" w:hanging="360"/>
      </w:pPr>
    </w:lvl>
    <w:lvl w:ilvl="4" w:tplc="04190019" w:tentative="1">
      <w:start w:val="1"/>
      <w:numFmt w:val="lowerLetter"/>
      <w:lvlText w:val="%5."/>
      <w:lvlJc w:val="left"/>
      <w:pPr>
        <w:ind w:left="3034" w:hanging="360"/>
      </w:pPr>
    </w:lvl>
    <w:lvl w:ilvl="5" w:tplc="0419001B" w:tentative="1">
      <w:start w:val="1"/>
      <w:numFmt w:val="lowerRoman"/>
      <w:lvlText w:val="%6."/>
      <w:lvlJc w:val="right"/>
      <w:pPr>
        <w:ind w:left="3754" w:hanging="180"/>
      </w:pPr>
    </w:lvl>
    <w:lvl w:ilvl="6" w:tplc="0419000F" w:tentative="1">
      <w:start w:val="1"/>
      <w:numFmt w:val="decimal"/>
      <w:lvlText w:val="%7."/>
      <w:lvlJc w:val="left"/>
      <w:pPr>
        <w:ind w:left="4474" w:hanging="360"/>
      </w:pPr>
    </w:lvl>
    <w:lvl w:ilvl="7" w:tplc="04190019" w:tentative="1">
      <w:start w:val="1"/>
      <w:numFmt w:val="lowerLetter"/>
      <w:lvlText w:val="%8."/>
      <w:lvlJc w:val="left"/>
      <w:pPr>
        <w:ind w:left="5194" w:hanging="360"/>
      </w:pPr>
    </w:lvl>
    <w:lvl w:ilvl="8" w:tplc="0419001B" w:tentative="1">
      <w:start w:val="1"/>
      <w:numFmt w:val="lowerRoman"/>
      <w:lvlText w:val="%9."/>
      <w:lvlJc w:val="right"/>
      <w:pPr>
        <w:ind w:left="5914" w:hanging="180"/>
      </w:pPr>
    </w:lvl>
  </w:abstractNum>
  <w:num w:numId="1" w16cid:durableId="867178874">
    <w:abstractNumId w:val="4"/>
  </w:num>
  <w:num w:numId="2" w16cid:durableId="475224571">
    <w:abstractNumId w:val="6"/>
  </w:num>
  <w:num w:numId="3" w16cid:durableId="1763721748">
    <w:abstractNumId w:val="5"/>
  </w:num>
  <w:num w:numId="4" w16cid:durableId="306862300">
    <w:abstractNumId w:val="8"/>
    <w:lvlOverride w:ilvl="0">
      <w:startOverride w:val="1"/>
    </w:lvlOverride>
  </w:num>
  <w:num w:numId="5" w16cid:durableId="85617637">
    <w:abstractNumId w:val="8"/>
    <w:lvlOverride w:ilvl="0">
      <w:startOverride w:val="1"/>
    </w:lvlOverride>
  </w:num>
  <w:num w:numId="6" w16cid:durableId="210968999">
    <w:abstractNumId w:val="8"/>
  </w:num>
  <w:num w:numId="7" w16cid:durableId="383332359">
    <w:abstractNumId w:val="2"/>
  </w:num>
  <w:num w:numId="8" w16cid:durableId="1024097112">
    <w:abstractNumId w:val="0"/>
  </w:num>
  <w:num w:numId="9" w16cid:durableId="1193882676">
    <w:abstractNumId w:val="1"/>
  </w:num>
  <w:num w:numId="10" w16cid:durableId="565841811">
    <w:abstractNumId w:val="10"/>
  </w:num>
  <w:num w:numId="11" w16cid:durableId="486437558">
    <w:abstractNumId w:val="6"/>
  </w:num>
  <w:num w:numId="12" w16cid:durableId="1591768683">
    <w:abstractNumId w:val="6"/>
  </w:num>
  <w:num w:numId="13" w16cid:durableId="28921819">
    <w:abstractNumId w:val="6"/>
  </w:num>
  <w:num w:numId="14" w16cid:durableId="298465299">
    <w:abstractNumId w:val="6"/>
  </w:num>
  <w:num w:numId="15" w16cid:durableId="1915318864">
    <w:abstractNumId w:val="6"/>
  </w:num>
  <w:num w:numId="16" w16cid:durableId="708994670">
    <w:abstractNumId w:val="6"/>
  </w:num>
  <w:num w:numId="17" w16cid:durableId="2091542587">
    <w:abstractNumId w:val="6"/>
  </w:num>
  <w:num w:numId="18" w16cid:durableId="74674459">
    <w:abstractNumId w:val="7"/>
  </w:num>
  <w:num w:numId="19" w16cid:durableId="1179538541">
    <w:abstractNumId w:val="6"/>
  </w:num>
  <w:num w:numId="20" w16cid:durableId="808740572">
    <w:abstractNumId w:val="6"/>
  </w:num>
  <w:num w:numId="21" w16cid:durableId="2096507765">
    <w:abstractNumId w:val="6"/>
  </w:num>
  <w:num w:numId="22" w16cid:durableId="144708701">
    <w:abstractNumId w:val="6"/>
  </w:num>
  <w:num w:numId="23" w16cid:durableId="1057822783">
    <w:abstractNumId w:val="6"/>
  </w:num>
  <w:num w:numId="24" w16cid:durableId="856964652">
    <w:abstractNumId w:val="6"/>
  </w:num>
  <w:num w:numId="25" w16cid:durableId="1403289564">
    <w:abstractNumId w:val="6"/>
  </w:num>
  <w:num w:numId="26" w16cid:durableId="1029180543">
    <w:abstractNumId w:val="6"/>
  </w:num>
  <w:num w:numId="27" w16cid:durableId="1995645857">
    <w:abstractNumId w:val="6"/>
  </w:num>
  <w:num w:numId="28" w16cid:durableId="206486582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PostScriptOverText/>
  <w:embedSystemFonts/>
  <w:proofState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B14"/>
    <w:rsid w:val="00003D7C"/>
    <w:rsid w:val="00014140"/>
    <w:rsid w:val="00015E00"/>
    <w:rsid w:val="00027389"/>
    <w:rsid w:val="00027428"/>
    <w:rsid w:val="00027A15"/>
    <w:rsid w:val="00031EC9"/>
    <w:rsid w:val="0003207A"/>
    <w:rsid w:val="00037331"/>
    <w:rsid w:val="00037BE6"/>
    <w:rsid w:val="00040427"/>
    <w:rsid w:val="000423AC"/>
    <w:rsid w:val="00043A00"/>
    <w:rsid w:val="00047828"/>
    <w:rsid w:val="00050F65"/>
    <w:rsid w:val="00051AF6"/>
    <w:rsid w:val="0005504B"/>
    <w:rsid w:val="000624DA"/>
    <w:rsid w:val="00064255"/>
    <w:rsid w:val="00065811"/>
    <w:rsid w:val="00066FED"/>
    <w:rsid w:val="00070F31"/>
    <w:rsid w:val="000718DC"/>
    <w:rsid w:val="0007217C"/>
    <w:rsid w:val="00075EA6"/>
    <w:rsid w:val="0007709F"/>
    <w:rsid w:val="000814DD"/>
    <w:rsid w:val="00082A54"/>
    <w:rsid w:val="00086F62"/>
    <w:rsid w:val="00090674"/>
    <w:rsid w:val="000909EC"/>
    <w:rsid w:val="00092896"/>
    <w:rsid w:val="00092F68"/>
    <w:rsid w:val="0009320B"/>
    <w:rsid w:val="00093308"/>
    <w:rsid w:val="000957F0"/>
    <w:rsid w:val="00096AE0"/>
    <w:rsid w:val="0009733B"/>
    <w:rsid w:val="000B1B74"/>
    <w:rsid w:val="000B3A2D"/>
    <w:rsid w:val="000B40AF"/>
    <w:rsid w:val="000B49C0"/>
    <w:rsid w:val="000B530A"/>
    <w:rsid w:val="000C687B"/>
    <w:rsid w:val="000D0C07"/>
    <w:rsid w:val="000D2B0A"/>
    <w:rsid w:val="000E382F"/>
    <w:rsid w:val="000E75CD"/>
    <w:rsid w:val="000E7B05"/>
    <w:rsid w:val="001036BA"/>
    <w:rsid w:val="00112F9A"/>
    <w:rsid w:val="00113336"/>
    <w:rsid w:val="001145AC"/>
    <w:rsid w:val="001146DC"/>
    <w:rsid w:val="00114AB1"/>
    <w:rsid w:val="00116DA8"/>
    <w:rsid w:val="001230FF"/>
    <w:rsid w:val="001252F4"/>
    <w:rsid w:val="00125376"/>
    <w:rsid w:val="001279B4"/>
    <w:rsid w:val="001306E9"/>
    <w:rsid w:val="00130BD7"/>
    <w:rsid w:val="001317E1"/>
    <w:rsid w:val="00131D44"/>
    <w:rsid w:val="00132B80"/>
    <w:rsid w:val="00134C75"/>
    <w:rsid w:val="00141E2F"/>
    <w:rsid w:val="00155B67"/>
    <w:rsid w:val="001562AF"/>
    <w:rsid w:val="001579AB"/>
    <w:rsid w:val="00161A5B"/>
    <w:rsid w:val="0016385D"/>
    <w:rsid w:val="00163E17"/>
    <w:rsid w:val="00164035"/>
    <w:rsid w:val="0016450E"/>
    <w:rsid w:val="00166F55"/>
    <w:rsid w:val="0016782F"/>
    <w:rsid w:val="00173FE0"/>
    <w:rsid w:val="00175D43"/>
    <w:rsid w:val="00183426"/>
    <w:rsid w:val="00187C00"/>
    <w:rsid w:val="00190CC3"/>
    <w:rsid w:val="001914CD"/>
    <w:rsid w:val="00191C59"/>
    <w:rsid w:val="00191E56"/>
    <w:rsid w:val="001937E9"/>
    <w:rsid w:val="001964E5"/>
    <w:rsid w:val="001A0694"/>
    <w:rsid w:val="001A6FC2"/>
    <w:rsid w:val="001B263B"/>
    <w:rsid w:val="001B2E1E"/>
    <w:rsid w:val="001B476A"/>
    <w:rsid w:val="001B4B22"/>
    <w:rsid w:val="001B728E"/>
    <w:rsid w:val="001C0AE2"/>
    <w:rsid w:val="001C764F"/>
    <w:rsid w:val="001C7BB3"/>
    <w:rsid w:val="001D2D0D"/>
    <w:rsid w:val="001D469C"/>
    <w:rsid w:val="001F7E2C"/>
    <w:rsid w:val="00210BE8"/>
    <w:rsid w:val="0021619E"/>
    <w:rsid w:val="00226109"/>
    <w:rsid w:val="002307AF"/>
    <w:rsid w:val="0023171B"/>
    <w:rsid w:val="002327B1"/>
    <w:rsid w:val="00236BFC"/>
    <w:rsid w:val="00237437"/>
    <w:rsid w:val="00237931"/>
    <w:rsid w:val="00242C9E"/>
    <w:rsid w:val="00244153"/>
    <w:rsid w:val="0024465C"/>
    <w:rsid w:val="00247725"/>
    <w:rsid w:val="002502FD"/>
    <w:rsid w:val="00250FED"/>
    <w:rsid w:val="00253264"/>
    <w:rsid w:val="00255134"/>
    <w:rsid w:val="002567F4"/>
    <w:rsid w:val="00274622"/>
    <w:rsid w:val="00285D24"/>
    <w:rsid w:val="00290390"/>
    <w:rsid w:val="002915D3"/>
    <w:rsid w:val="002924DB"/>
    <w:rsid w:val="002941DA"/>
    <w:rsid w:val="00297607"/>
    <w:rsid w:val="002A24A5"/>
    <w:rsid w:val="002A3974"/>
    <w:rsid w:val="002B5648"/>
    <w:rsid w:val="002B6786"/>
    <w:rsid w:val="002C30E1"/>
    <w:rsid w:val="002C48B1"/>
    <w:rsid w:val="002C53D4"/>
    <w:rsid w:val="002D56F5"/>
    <w:rsid w:val="002E2443"/>
    <w:rsid w:val="002E3C35"/>
    <w:rsid w:val="002F5298"/>
    <w:rsid w:val="00301AB7"/>
    <w:rsid w:val="0030379C"/>
    <w:rsid w:val="0030587C"/>
    <w:rsid w:val="00306E14"/>
    <w:rsid w:val="00310629"/>
    <w:rsid w:val="00311719"/>
    <w:rsid w:val="0031715A"/>
    <w:rsid w:val="0031748E"/>
    <w:rsid w:val="00323CA5"/>
    <w:rsid w:val="00326AE0"/>
    <w:rsid w:val="0033245C"/>
    <w:rsid w:val="00336B77"/>
    <w:rsid w:val="00337220"/>
    <w:rsid w:val="003378ED"/>
    <w:rsid w:val="00337E4F"/>
    <w:rsid w:val="00340C36"/>
    <w:rsid w:val="00346A85"/>
    <w:rsid w:val="00346A9D"/>
    <w:rsid w:val="00357F4F"/>
    <w:rsid w:val="00366C36"/>
    <w:rsid w:val="003714BE"/>
    <w:rsid w:val="00372B6F"/>
    <w:rsid w:val="00375E3F"/>
    <w:rsid w:val="00382275"/>
    <w:rsid w:val="00382A65"/>
    <w:rsid w:val="00383217"/>
    <w:rsid w:val="0039352F"/>
    <w:rsid w:val="0039376F"/>
    <w:rsid w:val="0039664D"/>
    <w:rsid w:val="003A19A0"/>
    <w:rsid w:val="003A287B"/>
    <w:rsid w:val="003A3FB1"/>
    <w:rsid w:val="003A5C85"/>
    <w:rsid w:val="003A61B1"/>
    <w:rsid w:val="003B0050"/>
    <w:rsid w:val="003B011B"/>
    <w:rsid w:val="003B0E27"/>
    <w:rsid w:val="003B45C1"/>
    <w:rsid w:val="003C6BE9"/>
    <w:rsid w:val="003D6312"/>
    <w:rsid w:val="003E6417"/>
    <w:rsid w:val="003E7C74"/>
    <w:rsid w:val="003F31C6"/>
    <w:rsid w:val="0040225B"/>
    <w:rsid w:val="00402BD8"/>
    <w:rsid w:val="00402DA2"/>
    <w:rsid w:val="00423F3A"/>
    <w:rsid w:val="00425AC2"/>
    <w:rsid w:val="00426A09"/>
    <w:rsid w:val="00434D63"/>
    <w:rsid w:val="00435A66"/>
    <w:rsid w:val="0044226E"/>
    <w:rsid w:val="00444CDA"/>
    <w:rsid w:val="00445DB8"/>
    <w:rsid w:val="0044771F"/>
    <w:rsid w:val="004570B7"/>
    <w:rsid w:val="004578B4"/>
    <w:rsid w:val="0046052A"/>
    <w:rsid w:val="00460BEC"/>
    <w:rsid w:val="00462AF1"/>
    <w:rsid w:val="00467096"/>
    <w:rsid w:val="00470355"/>
    <w:rsid w:val="00472713"/>
    <w:rsid w:val="00473957"/>
    <w:rsid w:val="00476C26"/>
    <w:rsid w:val="00484AF1"/>
    <w:rsid w:val="00487483"/>
    <w:rsid w:val="004A01BA"/>
    <w:rsid w:val="004A1779"/>
    <w:rsid w:val="004B0789"/>
    <w:rsid w:val="004B151D"/>
    <w:rsid w:val="004B2966"/>
    <w:rsid w:val="004B70EC"/>
    <w:rsid w:val="004C7243"/>
    <w:rsid w:val="004D5944"/>
    <w:rsid w:val="004E0654"/>
    <w:rsid w:val="004E1B03"/>
    <w:rsid w:val="004E21DE"/>
    <w:rsid w:val="004E3C57"/>
    <w:rsid w:val="004E3CB2"/>
    <w:rsid w:val="004F5DB4"/>
    <w:rsid w:val="00503B34"/>
    <w:rsid w:val="00510477"/>
    <w:rsid w:val="00515B58"/>
    <w:rsid w:val="00516CE7"/>
    <w:rsid w:val="00525813"/>
    <w:rsid w:val="005300B5"/>
    <w:rsid w:val="0053513F"/>
    <w:rsid w:val="0053680D"/>
    <w:rsid w:val="00537E12"/>
    <w:rsid w:val="00541313"/>
    <w:rsid w:val="00547018"/>
    <w:rsid w:val="00547BF5"/>
    <w:rsid w:val="00551ED5"/>
    <w:rsid w:val="00554D8A"/>
    <w:rsid w:val="00557556"/>
    <w:rsid w:val="00570605"/>
    <w:rsid w:val="00571412"/>
    <w:rsid w:val="00574405"/>
    <w:rsid w:val="005854B0"/>
    <w:rsid w:val="005956B2"/>
    <w:rsid w:val="005958D1"/>
    <w:rsid w:val="005A0E21"/>
    <w:rsid w:val="005A1DDC"/>
    <w:rsid w:val="005A23CC"/>
    <w:rsid w:val="005B2822"/>
    <w:rsid w:val="005B3A34"/>
    <w:rsid w:val="005C2337"/>
    <w:rsid w:val="005D3D8C"/>
    <w:rsid w:val="005D49AF"/>
    <w:rsid w:val="005D59A6"/>
    <w:rsid w:val="005D6493"/>
    <w:rsid w:val="005E415C"/>
    <w:rsid w:val="005E71ED"/>
    <w:rsid w:val="005E7946"/>
    <w:rsid w:val="005F4748"/>
    <w:rsid w:val="005F7475"/>
    <w:rsid w:val="005F7E5C"/>
    <w:rsid w:val="0060249E"/>
    <w:rsid w:val="00604123"/>
    <w:rsid w:val="00611299"/>
    <w:rsid w:val="00613329"/>
    <w:rsid w:val="00613B4D"/>
    <w:rsid w:val="00616365"/>
    <w:rsid w:val="00616F3B"/>
    <w:rsid w:val="00616F90"/>
    <w:rsid w:val="00621B93"/>
    <w:rsid w:val="006249A7"/>
    <w:rsid w:val="00635103"/>
    <w:rsid w:val="00635CDD"/>
    <w:rsid w:val="0064225B"/>
    <w:rsid w:val="006433CD"/>
    <w:rsid w:val="00646EDD"/>
    <w:rsid w:val="00666B58"/>
    <w:rsid w:val="00671802"/>
    <w:rsid w:val="006763F9"/>
    <w:rsid w:val="006811DB"/>
    <w:rsid w:val="006949BC"/>
    <w:rsid w:val="00696340"/>
    <w:rsid w:val="00696505"/>
    <w:rsid w:val="006A066B"/>
    <w:rsid w:val="006A0869"/>
    <w:rsid w:val="006A1533"/>
    <w:rsid w:val="006A772A"/>
    <w:rsid w:val="006C0FA8"/>
    <w:rsid w:val="006D1229"/>
    <w:rsid w:val="006D372F"/>
    <w:rsid w:val="006D7A18"/>
    <w:rsid w:val="006E0FCA"/>
    <w:rsid w:val="006E4474"/>
    <w:rsid w:val="006E760D"/>
    <w:rsid w:val="006F02DB"/>
    <w:rsid w:val="006F1F73"/>
    <w:rsid w:val="00701388"/>
    <w:rsid w:val="00714D74"/>
    <w:rsid w:val="00723591"/>
    <w:rsid w:val="00723B7F"/>
    <w:rsid w:val="00724ED0"/>
    <w:rsid w:val="00725861"/>
    <w:rsid w:val="007324B0"/>
    <w:rsid w:val="0073393A"/>
    <w:rsid w:val="0073539D"/>
    <w:rsid w:val="00741C2F"/>
    <w:rsid w:val="00742114"/>
    <w:rsid w:val="0074287A"/>
    <w:rsid w:val="00747CE7"/>
    <w:rsid w:val="0075447F"/>
    <w:rsid w:val="00757A08"/>
    <w:rsid w:val="00757AD0"/>
    <w:rsid w:val="00760A1A"/>
    <w:rsid w:val="00763605"/>
    <w:rsid w:val="00764E9F"/>
    <w:rsid w:val="00765B10"/>
    <w:rsid w:val="00767B8A"/>
    <w:rsid w:val="00770926"/>
    <w:rsid w:val="0077100F"/>
    <w:rsid w:val="00775481"/>
    <w:rsid w:val="00785560"/>
    <w:rsid w:val="00787FA5"/>
    <w:rsid w:val="007918F8"/>
    <w:rsid w:val="007A0201"/>
    <w:rsid w:val="007A1CF6"/>
    <w:rsid w:val="007A233B"/>
    <w:rsid w:val="007A6BFE"/>
    <w:rsid w:val="007B0469"/>
    <w:rsid w:val="007B4863"/>
    <w:rsid w:val="007B509B"/>
    <w:rsid w:val="007B50BA"/>
    <w:rsid w:val="007C65E6"/>
    <w:rsid w:val="007D1227"/>
    <w:rsid w:val="007D406B"/>
    <w:rsid w:val="007D4407"/>
    <w:rsid w:val="007D6524"/>
    <w:rsid w:val="007E1CA3"/>
    <w:rsid w:val="007E683B"/>
    <w:rsid w:val="007F06F5"/>
    <w:rsid w:val="007F1895"/>
    <w:rsid w:val="007F4E31"/>
    <w:rsid w:val="007F4E84"/>
    <w:rsid w:val="008026C9"/>
    <w:rsid w:val="00803994"/>
    <w:rsid w:val="0080740C"/>
    <w:rsid w:val="00812050"/>
    <w:rsid w:val="00812D62"/>
    <w:rsid w:val="00812F29"/>
    <w:rsid w:val="0081688D"/>
    <w:rsid w:val="00821713"/>
    <w:rsid w:val="00827050"/>
    <w:rsid w:val="0082798E"/>
    <w:rsid w:val="00830758"/>
    <w:rsid w:val="00832750"/>
    <w:rsid w:val="0083278B"/>
    <w:rsid w:val="0083443D"/>
    <w:rsid w:val="00834538"/>
    <w:rsid w:val="00835CB4"/>
    <w:rsid w:val="00841916"/>
    <w:rsid w:val="00850E89"/>
    <w:rsid w:val="00852283"/>
    <w:rsid w:val="008534FC"/>
    <w:rsid w:val="00863FD6"/>
    <w:rsid w:val="00872A6F"/>
    <w:rsid w:val="0087474F"/>
    <w:rsid w:val="008930E4"/>
    <w:rsid w:val="00893821"/>
    <w:rsid w:val="008A7B9C"/>
    <w:rsid w:val="008B39FA"/>
    <w:rsid w:val="008B4754"/>
    <w:rsid w:val="008B5B1D"/>
    <w:rsid w:val="008C0A75"/>
    <w:rsid w:val="008C2669"/>
    <w:rsid w:val="008C315B"/>
    <w:rsid w:val="008C3B1E"/>
    <w:rsid w:val="008D1D10"/>
    <w:rsid w:val="008D2A4F"/>
    <w:rsid w:val="008D7D2E"/>
    <w:rsid w:val="008D7F1E"/>
    <w:rsid w:val="008E1217"/>
    <w:rsid w:val="008E2ADC"/>
    <w:rsid w:val="008E30B2"/>
    <w:rsid w:val="008E4A58"/>
    <w:rsid w:val="008E4ABB"/>
    <w:rsid w:val="008E6A7A"/>
    <w:rsid w:val="008F1038"/>
    <w:rsid w:val="008F65A7"/>
    <w:rsid w:val="008F7046"/>
    <w:rsid w:val="009005FC"/>
    <w:rsid w:val="009036AF"/>
    <w:rsid w:val="00911C78"/>
    <w:rsid w:val="00914F81"/>
    <w:rsid w:val="00922E5A"/>
    <w:rsid w:val="00930200"/>
    <w:rsid w:val="009333A7"/>
    <w:rsid w:val="00934693"/>
    <w:rsid w:val="0094282B"/>
    <w:rsid w:val="00943315"/>
    <w:rsid w:val="00944148"/>
    <w:rsid w:val="009441B7"/>
    <w:rsid w:val="00946C27"/>
    <w:rsid w:val="00954234"/>
    <w:rsid w:val="00960196"/>
    <w:rsid w:val="0096522B"/>
    <w:rsid w:val="009715DE"/>
    <w:rsid w:val="00981382"/>
    <w:rsid w:val="0098782A"/>
    <w:rsid w:val="00991EA4"/>
    <w:rsid w:val="00995286"/>
    <w:rsid w:val="00996C3E"/>
    <w:rsid w:val="009A4F3D"/>
    <w:rsid w:val="009A6194"/>
    <w:rsid w:val="009B364A"/>
    <w:rsid w:val="009B696B"/>
    <w:rsid w:val="009B7671"/>
    <w:rsid w:val="009D4070"/>
    <w:rsid w:val="009E213E"/>
    <w:rsid w:val="009E5A3B"/>
    <w:rsid w:val="009E5BA1"/>
    <w:rsid w:val="009E6155"/>
    <w:rsid w:val="009E6D93"/>
    <w:rsid w:val="009E6E01"/>
    <w:rsid w:val="009F002E"/>
    <w:rsid w:val="009F056E"/>
    <w:rsid w:val="009F33CD"/>
    <w:rsid w:val="00A21482"/>
    <w:rsid w:val="00A242F4"/>
    <w:rsid w:val="00A24F3D"/>
    <w:rsid w:val="00A26DCD"/>
    <w:rsid w:val="00A3099D"/>
    <w:rsid w:val="00A314BB"/>
    <w:rsid w:val="00A32B7D"/>
    <w:rsid w:val="00A32D3E"/>
    <w:rsid w:val="00A335BC"/>
    <w:rsid w:val="00A3716C"/>
    <w:rsid w:val="00A44AC3"/>
    <w:rsid w:val="00A5385A"/>
    <w:rsid w:val="00A552D1"/>
    <w:rsid w:val="00A5596B"/>
    <w:rsid w:val="00A61593"/>
    <w:rsid w:val="00A62481"/>
    <w:rsid w:val="00A646B3"/>
    <w:rsid w:val="00A66B56"/>
    <w:rsid w:val="00A6739B"/>
    <w:rsid w:val="00A71778"/>
    <w:rsid w:val="00A71EDB"/>
    <w:rsid w:val="00A8075E"/>
    <w:rsid w:val="00A831D9"/>
    <w:rsid w:val="00A8381D"/>
    <w:rsid w:val="00A83C3C"/>
    <w:rsid w:val="00A90413"/>
    <w:rsid w:val="00A92639"/>
    <w:rsid w:val="00A9519C"/>
    <w:rsid w:val="00AA1002"/>
    <w:rsid w:val="00AA53F1"/>
    <w:rsid w:val="00AA728C"/>
    <w:rsid w:val="00AB0A9C"/>
    <w:rsid w:val="00AB5321"/>
    <w:rsid w:val="00AB7119"/>
    <w:rsid w:val="00AB799A"/>
    <w:rsid w:val="00AB7D5B"/>
    <w:rsid w:val="00AC1456"/>
    <w:rsid w:val="00AD5855"/>
    <w:rsid w:val="00AD7FF5"/>
    <w:rsid w:val="00AE2603"/>
    <w:rsid w:val="00AE7500"/>
    <w:rsid w:val="00AE7F87"/>
    <w:rsid w:val="00AF246B"/>
    <w:rsid w:val="00AF3024"/>
    <w:rsid w:val="00AF3542"/>
    <w:rsid w:val="00AF36C6"/>
    <w:rsid w:val="00AF5ABE"/>
    <w:rsid w:val="00AF5B91"/>
    <w:rsid w:val="00B00415"/>
    <w:rsid w:val="00B00FF7"/>
    <w:rsid w:val="00B012B5"/>
    <w:rsid w:val="00B0391E"/>
    <w:rsid w:val="00B03C2A"/>
    <w:rsid w:val="00B1000D"/>
    <w:rsid w:val="00B10134"/>
    <w:rsid w:val="00B11969"/>
    <w:rsid w:val="00B141C9"/>
    <w:rsid w:val="00B16BFE"/>
    <w:rsid w:val="00B27DFD"/>
    <w:rsid w:val="00B30465"/>
    <w:rsid w:val="00B357B2"/>
    <w:rsid w:val="00B35C65"/>
    <w:rsid w:val="00B36119"/>
    <w:rsid w:val="00B40196"/>
    <w:rsid w:val="00B408C1"/>
    <w:rsid w:val="00B500E5"/>
    <w:rsid w:val="00B51880"/>
    <w:rsid w:val="00B66FCB"/>
    <w:rsid w:val="00B76572"/>
    <w:rsid w:val="00B775C2"/>
    <w:rsid w:val="00B84987"/>
    <w:rsid w:val="00BA1100"/>
    <w:rsid w:val="00BA39BB"/>
    <w:rsid w:val="00BA3B3D"/>
    <w:rsid w:val="00BB0F84"/>
    <w:rsid w:val="00BB3B4C"/>
    <w:rsid w:val="00BB3F10"/>
    <w:rsid w:val="00BB7EEA"/>
    <w:rsid w:val="00BC1913"/>
    <w:rsid w:val="00BD1909"/>
    <w:rsid w:val="00BD2B36"/>
    <w:rsid w:val="00BD4AFD"/>
    <w:rsid w:val="00BD5376"/>
    <w:rsid w:val="00BE4FDC"/>
    <w:rsid w:val="00BE5E16"/>
    <w:rsid w:val="00BE5FD1"/>
    <w:rsid w:val="00BF66EB"/>
    <w:rsid w:val="00C06E05"/>
    <w:rsid w:val="00C12D97"/>
    <w:rsid w:val="00C14B14"/>
    <w:rsid w:val="00C17370"/>
    <w:rsid w:val="00C2054D"/>
    <w:rsid w:val="00C21D6D"/>
    <w:rsid w:val="00C23211"/>
    <w:rsid w:val="00C252EB"/>
    <w:rsid w:val="00C2626E"/>
    <w:rsid w:val="00C26A94"/>
    <w:rsid w:val="00C26EC0"/>
    <w:rsid w:val="00C27F03"/>
    <w:rsid w:val="00C30917"/>
    <w:rsid w:val="00C30B22"/>
    <w:rsid w:val="00C33E08"/>
    <w:rsid w:val="00C341BD"/>
    <w:rsid w:val="00C363B8"/>
    <w:rsid w:val="00C36E33"/>
    <w:rsid w:val="00C45079"/>
    <w:rsid w:val="00C5115D"/>
    <w:rsid w:val="00C56C77"/>
    <w:rsid w:val="00C62226"/>
    <w:rsid w:val="00C71824"/>
    <w:rsid w:val="00C82618"/>
    <w:rsid w:val="00C83631"/>
    <w:rsid w:val="00C84923"/>
    <w:rsid w:val="00C85650"/>
    <w:rsid w:val="00C91256"/>
    <w:rsid w:val="00C915B8"/>
    <w:rsid w:val="00C97204"/>
    <w:rsid w:val="00CA16EE"/>
    <w:rsid w:val="00CA3F47"/>
    <w:rsid w:val="00CB780C"/>
    <w:rsid w:val="00CB7B3E"/>
    <w:rsid w:val="00CC16E8"/>
    <w:rsid w:val="00CC1F71"/>
    <w:rsid w:val="00CC739D"/>
    <w:rsid w:val="00CD64A2"/>
    <w:rsid w:val="00CE3754"/>
    <w:rsid w:val="00CF4B77"/>
    <w:rsid w:val="00D00CB4"/>
    <w:rsid w:val="00D04468"/>
    <w:rsid w:val="00D0547C"/>
    <w:rsid w:val="00D2238C"/>
    <w:rsid w:val="00D23B7D"/>
    <w:rsid w:val="00D26AFA"/>
    <w:rsid w:val="00D30640"/>
    <w:rsid w:val="00D30A6D"/>
    <w:rsid w:val="00D3202D"/>
    <w:rsid w:val="00D36257"/>
    <w:rsid w:val="00D435BA"/>
    <w:rsid w:val="00D4687E"/>
    <w:rsid w:val="00D47AC9"/>
    <w:rsid w:val="00D53A12"/>
    <w:rsid w:val="00D53FF1"/>
    <w:rsid w:val="00D54A34"/>
    <w:rsid w:val="00D6224B"/>
    <w:rsid w:val="00D6314B"/>
    <w:rsid w:val="00D64339"/>
    <w:rsid w:val="00D706B3"/>
    <w:rsid w:val="00D75CDA"/>
    <w:rsid w:val="00D7692A"/>
    <w:rsid w:val="00D81E83"/>
    <w:rsid w:val="00D84D2E"/>
    <w:rsid w:val="00D87A8D"/>
    <w:rsid w:val="00D87E2A"/>
    <w:rsid w:val="00D90660"/>
    <w:rsid w:val="00D92BF0"/>
    <w:rsid w:val="00D94DAA"/>
    <w:rsid w:val="00D9760F"/>
    <w:rsid w:val="00DA69FA"/>
    <w:rsid w:val="00DB0C43"/>
    <w:rsid w:val="00DB0F0D"/>
    <w:rsid w:val="00DB1DE8"/>
    <w:rsid w:val="00DC1A95"/>
    <w:rsid w:val="00DD6B8B"/>
    <w:rsid w:val="00DE3354"/>
    <w:rsid w:val="00DF5A25"/>
    <w:rsid w:val="00DF6A2F"/>
    <w:rsid w:val="00DF7912"/>
    <w:rsid w:val="00DF7DCD"/>
    <w:rsid w:val="00E06E4A"/>
    <w:rsid w:val="00E12E40"/>
    <w:rsid w:val="00E151D4"/>
    <w:rsid w:val="00E2049B"/>
    <w:rsid w:val="00E2063C"/>
    <w:rsid w:val="00E370B3"/>
    <w:rsid w:val="00E44F6B"/>
    <w:rsid w:val="00E4744E"/>
    <w:rsid w:val="00E50B7D"/>
    <w:rsid w:val="00E50D0C"/>
    <w:rsid w:val="00E51318"/>
    <w:rsid w:val="00E65491"/>
    <w:rsid w:val="00E717C9"/>
    <w:rsid w:val="00E77AD1"/>
    <w:rsid w:val="00E834D1"/>
    <w:rsid w:val="00E904A1"/>
    <w:rsid w:val="00E9593D"/>
    <w:rsid w:val="00EB41F0"/>
    <w:rsid w:val="00EB6CF3"/>
    <w:rsid w:val="00EB7D28"/>
    <w:rsid w:val="00EC0D0C"/>
    <w:rsid w:val="00ED4A2C"/>
    <w:rsid w:val="00EE1ECB"/>
    <w:rsid w:val="00EE2AD9"/>
    <w:rsid w:val="00EE4DD1"/>
    <w:rsid w:val="00EE5503"/>
    <w:rsid w:val="00EF6940"/>
    <w:rsid w:val="00F11990"/>
    <w:rsid w:val="00F16201"/>
    <w:rsid w:val="00F17269"/>
    <w:rsid w:val="00F2044A"/>
    <w:rsid w:val="00F20BFC"/>
    <w:rsid w:val="00F21BA6"/>
    <w:rsid w:val="00F24D5F"/>
    <w:rsid w:val="00F301D2"/>
    <w:rsid w:val="00F34BCE"/>
    <w:rsid w:val="00F402C5"/>
    <w:rsid w:val="00F53829"/>
    <w:rsid w:val="00F622F0"/>
    <w:rsid w:val="00F65C83"/>
    <w:rsid w:val="00F673C7"/>
    <w:rsid w:val="00F726C3"/>
    <w:rsid w:val="00F73FD2"/>
    <w:rsid w:val="00F74C05"/>
    <w:rsid w:val="00F75127"/>
    <w:rsid w:val="00F776F7"/>
    <w:rsid w:val="00F819B9"/>
    <w:rsid w:val="00F820CA"/>
    <w:rsid w:val="00F827CB"/>
    <w:rsid w:val="00F837F3"/>
    <w:rsid w:val="00F8554C"/>
    <w:rsid w:val="00F9106A"/>
    <w:rsid w:val="00F95F82"/>
    <w:rsid w:val="00F96FF8"/>
    <w:rsid w:val="00F97A90"/>
    <w:rsid w:val="00FA1809"/>
    <w:rsid w:val="00FA1D83"/>
    <w:rsid w:val="00FA4D22"/>
    <w:rsid w:val="00FC109A"/>
    <w:rsid w:val="00FC2801"/>
    <w:rsid w:val="00FC2F35"/>
    <w:rsid w:val="00FC3FD7"/>
    <w:rsid w:val="00FD1FC6"/>
    <w:rsid w:val="00FD7F6D"/>
    <w:rsid w:val="00FE1B36"/>
    <w:rsid w:val="00FE430D"/>
    <w:rsid w:val="00FE5869"/>
    <w:rsid w:val="00FF017C"/>
    <w:rsid w:val="00FF4147"/>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7DAFF2"/>
  <w15:docId w15:val="{3B121B4A-06B2-40BF-BECE-4B088022D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4E3CB2"/>
    <w:rPr>
      <w:sz w:val="24"/>
      <w:lang w:val="en-US" w:eastAsia="en-US"/>
    </w:rPr>
  </w:style>
  <w:style w:type="paragraph" w:styleId="berschrift1">
    <w:name w:val="heading 1"/>
    <w:basedOn w:val="Standard"/>
    <w:next w:val="Paragraph"/>
    <w:link w:val="berschrift1Zchn"/>
    <w:qFormat/>
    <w:pPr>
      <w:keepNext/>
      <w:spacing w:before="240" w:after="240"/>
      <w:jc w:val="center"/>
      <w:outlineLvl w:val="0"/>
    </w:pPr>
    <w:rPr>
      <w:b/>
      <w:caps/>
    </w:rPr>
  </w:style>
  <w:style w:type="paragraph" w:styleId="berschrift2">
    <w:name w:val="heading 2"/>
    <w:basedOn w:val="Standard"/>
    <w:next w:val="Paragraph"/>
    <w:qFormat/>
    <w:pPr>
      <w:keepNext/>
      <w:spacing w:before="240" w:after="240"/>
      <w:jc w:val="center"/>
      <w:outlineLvl w:val="1"/>
    </w:pPr>
    <w:rPr>
      <w:b/>
    </w:rPr>
  </w:style>
  <w:style w:type="paragraph" w:styleId="berschrift3">
    <w:name w:val="heading 3"/>
    <w:basedOn w:val="Standard"/>
    <w:next w:val="Standard"/>
    <w:qFormat/>
    <w:rsid w:val="005854B0"/>
    <w:pPr>
      <w:keepNext/>
      <w:spacing w:before="240" w:after="240"/>
      <w:jc w:val="center"/>
      <w:outlineLvl w:val="2"/>
    </w:pPr>
    <w:rPr>
      <w:i/>
      <w:iCs/>
      <w:sz w:val="20"/>
      <w:lang w:val="en-GB" w:eastAsia="en-GB"/>
    </w:rPr>
  </w:style>
  <w:style w:type="paragraph" w:styleId="berschrift5">
    <w:name w:val="heading 5"/>
    <w:basedOn w:val="Standard"/>
    <w:next w:val="Standard"/>
    <w:link w:val="berschrift5Zchn"/>
    <w:semiHidden/>
    <w:unhideWhenUsed/>
    <w:qFormat/>
    <w:rsid w:val="00187C00"/>
    <w:pPr>
      <w:keepNext/>
      <w:keepLines/>
      <w:spacing w:before="40"/>
      <w:outlineLvl w:val="4"/>
    </w:pPr>
    <w:rPr>
      <w:rFonts w:asciiTheme="majorHAnsi" w:eastAsiaTheme="majorEastAsia" w:hAnsiTheme="majorHAnsi" w:cstheme="majorBidi"/>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emiHidden/>
    <w:rPr>
      <w:sz w:val="16"/>
    </w:rPr>
  </w:style>
  <w:style w:type="paragraph" w:customStyle="1" w:styleId="PaperTitle">
    <w:name w:val="Paper Title"/>
    <w:basedOn w:val="Standard"/>
    <w:next w:val="AuthorName"/>
    <w:pPr>
      <w:spacing w:before="1200"/>
      <w:jc w:val="center"/>
    </w:pPr>
    <w:rPr>
      <w:b/>
      <w:sz w:val="36"/>
    </w:rPr>
  </w:style>
  <w:style w:type="paragraph" w:customStyle="1" w:styleId="AuthorName">
    <w:name w:val="Author Name"/>
    <w:basedOn w:val="Standard"/>
    <w:next w:val="AuthorAffiliation"/>
    <w:pPr>
      <w:spacing w:before="360" w:after="360"/>
      <w:jc w:val="center"/>
    </w:pPr>
    <w:rPr>
      <w:sz w:val="28"/>
    </w:rPr>
  </w:style>
  <w:style w:type="paragraph" w:customStyle="1" w:styleId="AuthorAffiliation">
    <w:name w:val="Author Affiliation"/>
    <w:basedOn w:val="Standard"/>
    <w:pPr>
      <w:jc w:val="center"/>
    </w:pPr>
    <w:rPr>
      <w:i/>
      <w:sz w:val="20"/>
    </w:rPr>
  </w:style>
  <w:style w:type="paragraph" w:customStyle="1" w:styleId="Abstract">
    <w:name w:val="Abstract"/>
    <w:basedOn w:val="Standard"/>
    <w:next w:val="berschrift1"/>
    <w:rsid w:val="00F20BFC"/>
    <w:pPr>
      <w:spacing w:before="360" w:after="360"/>
      <w:ind w:left="289" w:right="289"/>
      <w:jc w:val="both"/>
    </w:pPr>
    <w:rPr>
      <w:sz w:val="18"/>
    </w:rPr>
  </w:style>
  <w:style w:type="paragraph" w:customStyle="1" w:styleId="Paragraph">
    <w:name w:val="Paragraph"/>
    <w:basedOn w:val="Standard"/>
    <w:rsid w:val="005E415C"/>
    <w:pPr>
      <w:ind w:firstLine="284"/>
      <w:jc w:val="both"/>
    </w:pPr>
    <w:rPr>
      <w:sz w:val="20"/>
    </w:rPr>
  </w:style>
  <w:style w:type="character" w:styleId="Funotenzeichen">
    <w:name w:val="footnote reference"/>
    <w:semiHidden/>
    <w:rPr>
      <w:vertAlign w:val="superscript"/>
    </w:rPr>
  </w:style>
  <w:style w:type="paragraph" w:customStyle="1" w:styleId="Reference">
    <w:name w:val="Reference"/>
    <w:basedOn w:val="Paragraph"/>
    <w:rsid w:val="00AE7500"/>
    <w:pPr>
      <w:numPr>
        <w:numId w:val="2"/>
      </w:numPr>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Sprechblasentext">
    <w:name w:val="Balloon Text"/>
    <w:basedOn w:val="Standard"/>
    <w:link w:val="SprechblasentextZchn"/>
    <w:rsid w:val="00114AB1"/>
    <w:rPr>
      <w:rFonts w:ascii="Tahoma" w:hAnsi="Tahoma" w:cs="Tahoma"/>
      <w:sz w:val="16"/>
      <w:szCs w:val="16"/>
    </w:rPr>
  </w:style>
  <w:style w:type="character" w:customStyle="1" w:styleId="SprechblasentextZchn">
    <w:name w:val="Sprechblasentext Zchn"/>
    <w:basedOn w:val="Absatz-Standardschriftart"/>
    <w:link w:val="Sprechblasentext"/>
    <w:rsid w:val="00114AB1"/>
    <w:rPr>
      <w:rFonts w:ascii="Tahoma" w:hAnsi="Tahoma" w:cs="Tahoma"/>
      <w:sz w:val="16"/>
      <w:szCs w:val="16"/>
      <w:lang w:val="en-US" w:eastAsia="en-US"/>
    </w:rPr>
  </w:style>
  <w:style w:type="character" w:styleId="Hyperlink">
    <w:name w:val="Hyperlink"/>
    <w:rPr>
      <w:color w:val="0000FF"/>
      <w:u w:val="single"/>
    </w:rPr>
  </w:style>
  <w:style w:type="table" w:styleId="Tabellenraster">
    <w:name w:val="Table Grid"/>
    <w:basedOn w:val="NormaleTabelle"/>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3"/>
      </w:numPr>
      <w:ind w:left="641" w:hanging="357"/>
    </w:pPr>
  </w:style>
  <w:style w:type="paragraph" w:customStyle="1" w:styleId="AuthorEmail">
    <w:name w:val="Author Email"/>
    <w:basedOn w:val="Standard"/>
    <w:qFormat/>
    <w:rsid w:val="001D469C"/>
    <w:pPr>
      <w:jc w:val="center"/>
    </w:pPr>
    <w:rPr>
      <w:sz w:val="20"/>
    </w:rPr>
  </w:style>
  <w:style w:type="paragraph" w:styleId="StandardWeb">
    <w:name w:val="Normal (Web)"/>
    <w:basedOn w:val="Standard"/>
    <w:uiPriority w:val="99"/>
    <w:unhideWhenUsed/>
    <w:rsid w:val="005F7475"/>
    <w:pPr>
      <w:spacing w:before="100" w:beforeAutospacing="1" w:after="100" w:afterAutospacing="1"/>
    </w:pPr>
    <w:rPr>
      <w:szCs w:val="24"/>
      <w:lang w:val="en-GB" w:eastAsia="en-GB"/>
    </w:rPr>
  </w:style>
  <w:style w:type="character" w:styleId="Fett">
    <w:name w:val="Strong"/>
    <w:basedOn w:val="Absatz-Standardschriftart"/>
    <w:uiPriority w:val="22"/>
    <w:qFormat/>
    <w:rsid w:val="005F7475"/>
    <w:rPr>
      <w:b/>
      <w:bCs/>
    </w:rPr>
  </w:style>
  <w:style w:type="character" w:styleId="Hervorhebung">
    <w:name w:val="Emphasis"/>
    <w:basedOn w:val="Absatz-Standardschriftart"/>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6"/>
      </w:numPr>
      <w:jc w:val="both"/>
    </w:pPr>
    <w:rPr>
      <w:lang w:val="en-US" w:eastAsia="en-US"/>
    </w:rPr>
  </w:style>
  <w:style w:type="character" w:customStyle="1" w:styleId="1">
    <w:name w:val="Неразрешенное упоминание1"/>
    <w:basedOn w:val="Absatz-Standardschriftart"/>
    <w:uiPriority w:val="99"/>
    <w:semiHidden/>
    <w:unhideWhenUsed/>
    <w:rsid w:val="00613B4D"/>
    <w:rPr>
      <w:color w:val="808080"/>
      <w:shd w:val="clear" w:color="auto" w:fill="E6E6E6"/>
    </w:rPr>
  </w:style>
  <w:style w:type="paragraph" w:styleId="Listenabsatz">
    <w:name w:val="List Paragraph"/>
    <w:basedOn w:val="Standard"/>
    <w:uiPriority w:val="34"/>
    <w:qFormat/>
    <w:rsid w:val="006E4474"/>
    <w:pPr>
      <w:ind w:left="720"/>
      <w:contextualSpacing/>
    </w:pPr>
  </w:style>
  <w:style w:type="character" w:styleId="Kommentarzeichen">
    <w:name w:val="annotation reference"/>
    <w:basedOn w:val="Absatz-Standardschriftart"/>
    <w:semiHidden/>
    <w:unhideWhenUsed/>
    <w:rsid w:val="005E71ED"/>
    <w:rPr>
      <w:sz w:val="16"/>
      <w:szCs w:val="16"/>
    </w:rPr>
  </w:style>
  <w:style w:type="paragraph" w:styleId="Kommentartext">
    <w:name w:val="annotation text"/>
    <w:basedOn w:val="Standard"/>
    <w:link w:val="KommentartextZchn"/>
    <w:semiHidden/>
    <w:unhideWhenUsed/>
    <w:rsid w:val="005E71ED"/>
    <w:rPr>
      <w:sz w:val="20"/>
    </w:rPr>
  </w:style>
  <w:style w:type="character" w:customStyle="1" w:styleId="KommentartextZchn">
    <w:name w:val="Kommentartext Zchn"/>
    <w:basedOn w:val="Absatz-Standardschriftart"/>
    <w:link w:val="Kommentartext"/>
    <w:semiHidden/>
    <w:rsid w:val="005E71ED"/>
    <w:rPr>
      <w:lang w:val="en-US" w:eastAsia="en-US"/>
    </w:rPr>
  </w:style>
  <w:style w:type="paragraph" w:styleId="Kommentarthema">
    <w:name w:val="annotation subject"/>
    <w:basedOn w:val="Kommentartext"/>
    <w:next w:val="Kommentartext"/>
    <w:link w:val="KommentarthemaZchn"/>
    <w:semiHidden/>
    <w:unhideWhenUsed/>
    <w:rsid w:val="005E71ED"/>
    <w:rPr>
      <w:b/>
      <w:bCs/>
    </w:rPr>
  </w:style>
  <w:style w:type="character" w:customStyle="1" w:styleId="KommentarthemaZchn">
    <w:name w:val="Kommentarthema Zchn"/>
    <w:basedOn w:val="KommentartextZchn"/>
    <w:link w:val="Kommentarthema"/>
    <w:semiHidden/>
    <w:rsid w:val="005E71ED"/>
    <w:rPr>
      <w:b/>
      <w:bCs/>
      <w:lang w:val="en-US" w:eastAsia="en-US"/>
    </w:rPr>
  </w:style>
  <w:style w:type="character" w:customStyle="1" w:styleId="berschrift5Zchn">
    <w:name w:val="Überschrift 5 Zchn"/>
    <w:basedOn w:val="Absatz-Standardschriftart"/>
    <w:link w:val="berschrift5"/>
    <w:semiHidden/>
    <w:rsid w:val="00187C00"/>
    <w:rPr>
      <w:rFonts w:asciiTheme="majorHAnsi" w:eastAsiaTheme="majorEastAsia" w:hAnsiTheme="majorHAnsi" w:cstheme="majorBidi"/>
      <w:color w:val="365F91" w:themeColor="accent1" w:themeShade="BF"/>
      <w:sz w:val="24"/>
      <w:lang w:val="en-US" w:eastAsia="en-US"/>
    </w:rPr>
  </w:style>
  <w:style w:type="character" w:customStyle="1" w:styleId="berschrift1Zchn">
    <w:name w:val="Überschrift 1 Zchn"/>
    <w:basedOn w:val="Absatz-Standardschriftart"/>
    <w:link w:val="berschrift1"/>
    <w:rsid w:val="00D53FF1"/>
    <w:rPr>
      <w:b/>
      <w:caps/>
      <w:sz w:val="24"/>
      <w:lang w:val="en-US" w:eastAsia="en-US"/>
    </w:rPr>
  </w:style>
  <w:style w:type="paragraph" w:customStyle="1" w:styleId="Head2">
    <w:name w:val="Head2"/>
    <w:basedOn w:val="Standard"/>
    <w:next w:val="Standard"/>
    <w:qFormat/>
    <w:rsid w:val="0024465C"/>
    <w:pPr>
      <w:keepNext/>
      <w:spacing w:after="260"/>
      <w:jc w:val="both"/>
    </w:pPr>
    <w:rPr>
      <w:b/>
      <w:i/>
      <w:sz w:val="22"/>
      <w:szCs w:val="28"/>
    </w:rPr>
  </w:style>
  <w:style w:type="character" w:customStyle="1" w:styleId="2">
    <w:name w:val="Основной текст (2)"/>
    <w:basedOn w:val="Absatz-Standardschriftart"/>
    <w:rsid w:val="00426A09"/>
    <w:rPr>
      <w:rFonts w:ascii="Century Schoolbook" w:eastAsia="Century Schoolbook" w:hAnsi="Century Schoolbook" w:cs="Century Schoolbook"/>
      <w:b w:val="0"/>
      <w:bCs w:val="0"/>
      <w:i w:val="0"/>
      <w:iCs w:val="0"/>
      <w:smallCaps w:val="0"/>
      <w:strike w:val="0"/>
      <w:color w:val="FF0000"/>
      <w:spacing w:val="0"/>
      <w:w w:val="100"/>
      <w:position w:val="0"/>
      <w:sz w:val="17"/>
      <w:szCs w:val="17"/>
      <w:u w:val="none"/>
      <w:lang w:val="en-US" w:eastAsia="en-US" w:bidi="en-US"/>
    </w:rPr>
  </w:style>
  <w:style w:type="paragraph" w:customStyle="1" w:styleId="figure0">
    <w:name w:val="figure"/>
    <w:basedOn w:val="Standard"/>
    <w:link w:val="figure1"/>
    <w:autoRedefine/>
    <w:rsid w:val="0094282B"/>
    <w:pPr>
      <w:tabs>
        <w:tab w:val="left" w:pos="0"/>
      </w:tabs>
      <w:spacing w:before="120" w:after="240"/>
      <w:ind w:left="720"/>
      <w:jc w:val="center"/>
    </w:pPr>
    <w:rPr>
      <w:rFonts w:eastAsia="Courier New"/>
      <w:sz w:val="18"/>
      <w:szCs w:val="18"/>
      <w:lang w:val="ru-RU" w:eastAsia="ru-RU"/>
    </w:rPr>
  </w:style>
  <w:style w:type="character" w:customStyle="1" w:styleId="figure1">
    <w:name w:val="figure Знак"/>
    <w:basedOn w:val="Absatz-Standardschriftart"/>
    <w:link w:val="figure0"/>
    <w:rsid w:val="0094282B"/>
    <w:rPr>
      <w:rFonts w:eastAsia="Courier New"/>
      <w:sz w:val="18"/>
      <w:szCs w:val="18"/>
      <w:lang w:val="ru-RU" w:eastAsia="ru-RU"/>
    </w:rPr>
  </w:style>
  <w:style w:type="paragraph" w:customStyle="1" w:styleId="List-Ordered-Numeric">
    <w:name w:val="List-Ordered-Numeric"/>
    <w:basedOn w:val="Standard"/>
    <w:qFormat/>
    <w:rsid w:val="00F65C83"/>
    <w:pPr>
      <w:numPr>
        <w:numId w:val="9"/>
      </w:numPr>
      <w:spacing w:after="240"/>
      <w:contextualSpacing/>
      <w:jc w:val="both"/>
    </w:pPr>
    <w:rPr>
      <w:sz w:val="18"/>
      <w:szCs w:val="24"/>
    </w:rPr>
  </w:style>
  <w:style w:type="character" w:customStyle="1" w:styleId="A3">
    <w:name w:val="A3"/>
    <w:uiPriority w:val="99"/>
    <w:rsid w:val="00F65C83"/>
    <w:rPr>
      <w:color w:val="000000"/>
      <w:sz w:val="18"/>
      <w:szCs w:val="18"/>
      <w:u w:val="single"/>
    </w:rPr>
  </w:style>
  <w:style w:type="paragraph" w:styleId="berarbeitung">
    <w:name w:val="Revision"/>
    <w:hidden/>
    <w:uiPriority w:val="99"/>
    <w:semiHidden/>
    <w:rsid w:val="00D81E83"/>
    <w:rPr>
      <w:sz w:val="24"/>
      <w:lang w:val="en-US" w:eastAsia="en-US"/>
    </w:rPr>
  </w:style>
  <w:style w:type="character" w:styleId="Platzhaltertext">
    <w:name w:val="Placeholder Text"/>
    <w:basedOn w:val="Absatz-Standardschriftart"/>
    <w:uiPriority w:val="99"/>
    <w:semiHidden/>
    <w:rsid w:val="00646ED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590386">
      <w:bodyDiv w:val="1"/>
      <w:marLeft w:val="0"/>
      <w:marRight w:val="0"/>
      <w:marTop w:val="0"/>
      <w:marBottom w:val="0"/>
      <w:divBdr>
        <w:top w:val="none" w:sz="0" w:space="0" w:color="auto"/>
        <w:left w:val="none" w:sz="0" w:space="0" w:color="auto"/>
        <w:bottom w:val="none" w:sz="0" w:space="0" w:color="auto"/>
        <w:right w:val="none" w:sz="0" w:space="0" w:color="auto"/>
      </w:divBdr>
    </w:div>
    <w:div w:id="225458106">
      <w:bodyDiv w:val="1"/>
      <w:marLeft w:val="0"/>
      <w:marRight w:val="0"/>
      <w:marTop w:val="0"/>
      <w:marBottom w:val="0"/>
      <w:divBdr>
        <w:top w:val="none" w:sz="0" w:space="0" w:color="auto"/>
        <w:left w:val="none" w:sz="0" w:space="0" w:color="auto"/>
        <w:bottom w:val="none" w:sz="0" w:space="0" w:color="auto"/>
        <w:right w:val="none" w:sz="0" w:space="0" w:color="auto"/>
      </w:divBdr>
    </w:div>
    <w:div w:id="366836634">
      <w:bodyDiv w:val="1"/>
      <w:marLeft w:val="0"/>
      <w:marRight w:val="0"/>
      <w:marTop w:val="0"/>
      <w:marBottom w:val="0"/>
      <w:divBdr>
        <w:top w:val="none" w:sz="0" w:space="0" w:color="auto"/>
        <w:left w:val="none" w:sz="0" w:space="0" w:color="auto"/>
        <w:bottom w:val="none" w:sz="0" w:space="0" w:color="auto"/>
        <w:right w:val="none" w:sz="0" w:space="0" w:color="auto"/>
      </w:divBdr>
    </w:div>
    <w:div w:id="379592234">
      <w:bodyDiv w:val="1"/>
      <w:marLeft w:val="0"/>
      <w:marRight w:val="0"/>
      <w:marTop w:val="0"/>
      <w:marBottom w:val="0"/>
      <w:divBdr>
        <w:top w:val="none" w:sz="0" w:space="0" w:color="auto"/>
        <w:left w:val="none" w:sz="0" w:space="0" w:color="auto"/>
        <w:bottom w:val="none" w:sz="0" w:space="0" w:color="auto"/>
        <w:right w:val="none" w:sz="0" w:space="0" w:color="auto"/>
      </w:divBdr>
    </w:div>
    <w:div w:id="407925436">
      <w:bodyDiv w:val="1"/>
      <w:marLeft w:val="0"/>
      <w:marRight w:val="0"/>
      <w:marTop w:val="0"/>
      <w:marBottom w:val="0"/>
      <w:divBdr>
        <w:top w:val="none" w:sz="0" w:space="0" w:color="auto"/>
        <w:left w:val="none" w:sz="0" w:space="0" w:color="auto"/>
        <w:bottom w:val="none" w:sz="0" w:space="0" w:color="auto"/>
        <w:right w:val="none" w:sz="0" w:space="0" w:color="auto"/>
      </w:divBdr>
    </w:div>
    <w:div w:id="421993435">
      <w:bodyDiv w:val="1"/>
      <w:marLeft w:val="0"/>
      <w:marRight w:val="0"/>
      <w:marTop w:val="0"/>
      <w:marBottom w:val="0"/>
      <w:divBdr>
        <w:top w:val="none" w:sz="0" w:space="0" w:color="auto"/>
        <w:left w:val="none" w:sz="0" w:space="0" w:color="auto"/>
        <w:bottom w:val="none" w:sz="0" w:space="0" w:color="auto"/>
        <w:right w:val="none" w:sz="0" w:space="0" w:color="auto"/>
      </w:divBdr>
    </w:div>
    <w:div w:id="429356619">
      <w:bodyDiv w:val="1"/>
      <w:marLeft w:val="0"/>
      <w:marRight w:val="0"/>
      <w:marTop w:val="0"/>
      <w:marBottom w:val="0"/>
      <w:divBdr>
        <w:top w:val="none" w:sz="0" w:space="0" w:color="auto"/>
        <w:left w:val="none" w:sz="0" w:space="0" w:color="auto"/>
        <w:bottom w:val="none" w:sz="0" w:space="0" w:color="auto"/>
        <w:right w:val="none" w:sz="0" w:space="0" w:color="auto"/>
      </w:divBdr>
    </w:div>
    <w:div w:id="473066143">
      <w:bodyDiv w:val="1"/>
      <w:marLeft w:val="0"/>
      <w:marRight w:val="0"/>
      <w:marTop w:val="0"/>
      <w:marBottom w:val="0"/>
      <w:divBdr>
        <w:top w:val="none" w:sz="0" w:space="0" w:color="auto"/>
        <w:left w:val="none" w:sz="0" w:space="0" w:color="auto"/>
        <w:bottom w:val="none" w:sz="0" w:space="0" w:color="auto"/>
        <w:right w:val="none" w:sz="0" w:space="0" w:color="auto"/>
      </w:divBdr>
    </w:div>
    <w:div w:id="483593362">
      <w:bodyDiv w:val="1"/>
      <w:marLeft w:val="0"/>
      <w:marRight w:val="0"/>
      <w:marTop w:val="0"/>
      <w:marBottom w:val="0"/>
      <w:divBdr>
        <w:top w:val="none" w:sz="0" w:space="0" w:color="auto"/>
        <w:left w:val="none" w:sz="0" w:space="0" w:color="auto"/>
        <w:bottom w:val="none" w:sz="0" w:space="0" w:color="auto"/>
        <w:right w:val="none" w:sz="0" w:space="0" w:color="auto"/>
      </w:divBdr>
    </w:div>
    <w:div w:id="679746935">
      <w:bodyDiv w:val="1"/>
      <w:marLeft w:val="0"/>
      <w:marRight w:val="0"/>
      <w:marTop w:val="0"/>
      <w:marBottom w:val="0"/>
      <w:divBdr>
        <w:top w:val="none" w:sz="0" w:space="0" w:color="auto"/>
        <w:left w:val="none" w:sz="0" w:space="0" w:color="auto"/>
        <w:bottom w:val="none" w:sz="0" w:space="0" w:color="auto"/>
        <w:right w:val="none" w:sz="0" w:space="0" w:color="auto"/>
      </w:divBdr>
    </w:div>
    <w:div w:id="926769921">
      <w:bodyDiv w:val="1"/>
      <w:marLeft w:val="0"/>
      <w:marRight w:val="0"/>
      <w:marTop w:val="0"/>
      <w:marBottom w:val="0"/>
      <w:divBdr>
        <w:top w:val="none" w:sz="0" w:space="0" w:color="auto"/>
        <w:left w:val="none" w:sz="0" w:space="0" w:color="auto"/>
        <w:bottom w:val="none" w:sz="0" w:space="0" w:color="auto"/>
        <w:right w:val="none" w:sz="0" w:space="0" w:color="auto"/>
      </w:divBdr>
    </w:div>
    <w:div w:id="947200393">
      <w:bodyDiv w:val="1"/>
      <w:marLeft w:val="0"/>
      <w:marRight w:val="0"/>
      <w:marTop w:val="0"/>
      <w:marBottom w:val="0"/>
      <w:divBdr>
        <w:top w:val="none" w:sz="0" w:space="0" w:color="auto"/>
        <w:left w:val="none" w:sz="0" w:space="0" w:color="auto"/>
        <w:bottom w:val="none" w:sz="0" w:space="0" w:color="auto"/>
        <w:right w:val="none" w:sz="0" w:space="0" w:color="auto"/>
      </w:divBdr>
    </w:div>
    <w:div w:id="959994015">
      <w:bodyDiv w:val="1"/>
      <w:marLeft w:val="0"/>
      <w:marRight w:val="0"/>
      <w:marTop w:val="0"/>
      <w:marBottom w:val="0"/>
      <w:divBdr>
        <w:top w:val="none" w:sz="0" w:space="0" w:color="auto"/>
        <w:left w:val="none" w:sz="0" w:space="0" w:color="auto"/>
        <w:bottom w:val="none" w:sz="0" w:space="0" w:color="auto"/>
        <w:right w:val="none" w:sz="0" w:space="0" w:color="auto"/>
      </w:divBdr>
    </w:div>
    <w:div w:id="960113925">
      <w:bodyDiv w:val="1"/>
      <w:marLeft w:val="0"/>
      <w:marRight w:val="0"/>
      <w:marTop w:val="0"/>
      <w:marBottom w:val="0"/>
      <w:divBdr>
        <w:top w:val="none" w:sz="0" w:space="0" w:color="auto"/>
        <w:left w:val="none" w:sz="0" w:space="0" w:color="auto"/>
        <w:bottom w:val="none" w:sz="0" w:space="0" w:color="auto"/>
        <w:right w:val="none" w:sz="0" w:space="0" w:color="auto"/>
      </w:divBdr>
      <w:divsChild>
        <w:div w:id="1462267794">
          <w:marLeft w:val="0"/>
          <w:marRight w:val="0"/>
          <w:marTop w:val="0"/>
          <w:marBottom w:val="75"/>
          <w:divBdr>
            <w:top w:val="none" w:sz="0" w:space="0" w:color="auto"/>
            <w:left w:val="none" w:sz="0" w:space="0" w:color="auto"/>
            <w:bottom w:val="none" w:sz="0" w:space="0" w:color="auto"/>
            <w:right w:val="none" w:sz="0" w:space="0" w:color="auto"/>
          </w:divBdr>
        </w:div>
        <w:div w:id="1312447919">
          <w:marLeft w:val="0"/>
          <w:marRight w:val="0"/>
          <w:marTop w:val="0"/>
          <w:marBottom w:val="75"/>
          <w:divBdr>
            <w:top w:val="none" w:sz="0" w:space="0" w:color="auto"/>
            <w:left w:val="none" w:sz="0" w:space="0" w:color="auto"/>
            <w:bottom w:val="none" w:sz="0" w:space="0" w:color="auto"/>
            <w:right w:val="none" w:sz="0" w:space="0" w:color="auto"/>
          </w:divBdr>
        </w:div>
      </w:divsChild>
    </w:div>
    <w:div w:id="972980153">
      <w:bodyDiv w:val="1"/>
      <w:marLeft w:val="0"/>
      <w:marRight w:val="0"/>
      <w:marTop w:val="0"/>
      <w:marBottom w:val="0"/>
      <w:divBdr>
        <w:top w:val="none" w:sz="0" w:space="0" w:color="auto"/>
        <w:left w:val="none" w:sz="0" w:space="0" w:color="auto"/>
        <w:bottom w:val="none" w:sz="0" w:space="0" w:color="auto"/>
        <w:right w:val="none" w:sz="0" w:space="0" w:color="auto"/>
      </w:divBdr>
    </w:div>
    <w:div w:id="994449917">
      <w:bodyDiv w:val="1"/>
      <w:marLeft w:val="0"/>
      <w:marRight w:val="0"/>
      <w:marTop w:val="0"/>
      <w:marBottom w:val="0"/>
      <w:divBdr>
        <w:top w:val="none" w:sz="0" w:space="0" w:color="auto"/>
        <w:left w:val="none" w:sz="0" w:space="0" w:color="auto"/>
        <w:bottom w:val="none" w:sz="0" w:space="0" w:color="auto"/>
        <w:right w:val="none" w:sz="0" w:space="0" w:color="auto"/>
      </w:divBdr>
    </w:div>
    <w:div w:id="1025248941">
      <w:bodyDiv w:val="1"/>
      <w:marLeft w:val="0"/>
      <w:marRight w:val="0"/>
      <w:marTop w:val="0"/>
      <w:marBottom w:val="0"/>
      <w:divBdr>
        <w:top w:val="none" w:sz="0" w:space="0" w:color="auto"/>
        <w:left w:val="none" w:sz="0" w:space="0" w:color="auto"/>
        <w:bottom w:val="none" w:sz="0" w:space="0" w:color="auto"/>
        <w:right w:val="none" w:sz="0" w:space="0" w:color="auto"/>
      </w:divBdr>
    </w:div>
    <w:div w:id="1028915745">
      <w:bodyDiv w:val="1"/>
      <w:marLeft w:val="0"/>
      <w:marRight w:val="0"/>
      <w:marTop w:val="0"/>
      <w:marBottom w:val="0"/>
      <w:divBdr>
        <w:top w:val="none" w:sz="0" w:space="0" w:color="auto"/>
        <w:left w:val="none" w:sz="0" w:space="0" w:color="auto"/>
        <w:bottom w:val="none" w:sz="0" w:space="0" w:color="auto"/>
        <w:right w:val="none" w:sz="0" w:space="0" w:color="auto"/>
      </w:divBdr>
    </w:div>
    <w:div w:id="1044863515">
      <w:bodyDiv w:val="1"/>
      <w:marLeft w:val="0"/>
      <w:marRight w:val="0"/>
      <w:marTop w:val="0"/>
      <w:marBottom w:val="0"/>
      <w:divBdr>
        <w:top w:val="none" w:sz="0" w:space="0" w:color="auto"/>
        <w:left w:val="none" w:sz="0" w:space="0" w:color="auto"/>
        <w:bottom w:val="none" w:sz="0" w:space="0" w:color="auto"/>
        <w:right w:val="none" w:sz="0" w:space="0" w:color="auto"/>
      </w:divBdr>
    </w:div>
    <w:div w:id="1169367976">
      <w:bodyDiv w:val="1"/>
      <w:marLeft w:val="0"/>
      <w:marRight w:val="0"/>
      <w:marTop w:val="0"/>
      <w:marBottom w:val="0"/>
      <w:divBdr>
        <w:top w:val="none" w:sz="0" w:space="0" w:color="auto"/>
        <w:left w:val="none" w:sz="0" w:space="0" w:color="auto"/>
        <w:bottom w:val="none" w:sz="0" w:space="0" w:color="auto"/>
        <w:right w:val="none" w:sz="0" w:space="0" w:color="auto"/>
      </w:divBdr>
    </w:div>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338117483">
      <w:bodyDiv w:val="1"/>
      <w:marLeft w:val="0"/>
      <w:marRight w:val="0"/>
      <w:marTop w:val="0"/>
      <w:marBottom w:val="0"/>
      <w:divBdr>
        <w:top w:val="none" w:sz="0" w:space="0" w:color="auto"/>
        <w:left w:val="none" w:sz="0" w:space="0" w:color="auto"/>
        <w:bottom w:val="none" w:sz="0" w:space="0" w:color="auto"/>
        <w:right w:val="none" w:sz="0" w:space="0" w:color="auto"/>
      </w:divBdr>
    </w:div>
    <w:div w:id="1560554061">
      <w:bodyDiv w:val="1"/>
      <w:marLeft w:val="0"/>
      <w:marRight w:val="0"/>
      <w:marTop w:val="0"/>
      <w:marBottom w:val="0"/>
      <w:divBdr>
        <w:top w:val="none" w:sz="0" w:space="0" w:color="auto"/>
        <w:left w:val="none" w:sz="0" w:space="0" w:color="auto"/>
        <w:bottom w:val="none" w:sz="0" w:space="0" w:color="auto"/>
        <w:right w:val="none" w:sz="0" w:space="0" w:color="auto"/>
      </w:divBdr>
      <w:divsChild>
        <w:div w:id="929775923">
          <w:marLeft w:val="0"/>
          <w:marRight w:val="0"/>
          <w:marTop w:val="0"/>
          <w:marBottom w:val="0"/>
          <w:divBdr>
            <w:top w:val="none" w:sz="0" w:space="0" w:color="auto"/>
            <w:left w:val="none" w:sz="0" w:space="0" w:color="auto"/>
            <w:bottom w:val="none" w:sz="0" w:space="0" w:color="auto"/>
            <w:right w:val="none" w:sz="0" w:space="0" w:color="auto"/>
          </w:divBdr>
        </w:div>
        <w:div w:id="1388383596">
          <w:marLeft w:val="0"/>
          <w:marRight w:val="0"/>
          <w:marTop w:val="0"/>
          <w:marBottom w:val="0"/>
          <w:divBdr>
            <w:top w:val="none" w:sz="0" w:space="0" w:color="auto"/>
            <w:left w:val="none" w:sz="0" w:space="0" w:color="auto"/>
            <w:bottom w:val="none" w:sz="0" w:space="0" w:color="auto"/>
            <w:right w:val="none" w:sz="0" w:space="0" w:color="auto"/>
          </w:divBdr>
        </w:div>
        <w:div w:id="74473638">
          <w:marLeft w:val="0"/>
          <w:marRight w:val="0"/>
          <w:marTop w:val="0"/>
          <w:marBottom w:val="0"/>
          <w:divBdr>
            <w:top w:val="none" w:sz="0" w:space="0" w:color="auto"/>
            <w:left w:val="none" w:sz="0" w:space="0" w:color="auto"/>
            <w:bottom w:val="none" w:sz="0" w:space="0" w:color="auto"/>
            <w:right w:val="none" w:sz="0" w:space="0" w:color="auto"/>
          </w:divBdr>
        </w:div>
      </w:divsChild>
    </w:div>
    <w:div w:id="1627003812">
      <w:bodyDiv w:val="1"/>
      <w:marLeft w:val="0"/>
      <w:marRight w:val="0"/>
      <w:marTop w:val="0"/>
      <w:marBottom w:val="0"/>
      <w:divBdr>
        <w:top w:val="none" w:sz="0" w:space="0" w:color="auto"/>
        <w:left w:val="none" w:sz="0" w:space="0" w:color="auto"/>
        <w:bottom w:val="none" w:sz="0" w:space="0" w:color="auto"/>
        <w:right w:val="none" w:sz="0" w:space="0" w:color="auto"/>
      </w:divBdr>
    </w:div>
    <w:div w:id="1655404037">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 w:id="1788427950">
      <w:bodyDiv w:val="1"/>
      <w:marLeft w:val="0"/>
      <w:marRight w:val="0"/>
      <w:marTop w:val="0"/>
      <w:marBottom w:val="0"/>
      <w:divBdr>
        <w:top w:val="none" w:sz="0" w:space="0" w:color="auto"/>
        <w:left w:val="none" w:sz="0" w:space="0" w:color="auto"/>
        <w:bottom w:val="none" w:sz="0" w:space="0" w:color="auto"/>
        <w:right w:val="none" w:sz="0" w:space="0" w:color="auto"/>
      </w:divBdr>
      <w:divsChild>
        <w:div w:id="1790272890">
          <w:marLeft w:val="0"/>
          <w:marRight w:val="0"/>
          <w:marTop w:val="0"/>
          <w:marBottom w:val="0"/>
          <w:divBdr>
            <w:top w:val="none" w:sz="0" w:space="0" w:color="auto"/>
            <w:left w:val="none" w:sz="0" w:space="0" w:color="auto"/>
            <w:bottom w:val="none" w:sz="0" w:space="0" w:color="auto"/>
            <w:right w:val="none" w:sz="0" w:space="0" w:color="auto"/>
          </w:divBdr>
          <w:divsChild>
            <w:div w:id="191767017">
              <w:marLeft w:val="0"/>
              <w:marRight w:val="0"/>
              <w:marTop w:val="0"/>
              <w:marBottom w:val="0"/>
              <w:divBdr>
                <w:top w:val="none" w:sz="0" w:space="0" w:color="auto"/>
                <w:left w:val="none" w:sz="0" w:space="0" w:color="auto"/>
                <w:bottom w:val="none" w:sz="0" w:space="0" w:color="auto"/>
                <w:right w:val="none" w:sz="0" w:space="0" w:color="auto"/>
              </w:divBdr>
              <w:divsChild>
                <w:div w:id="1355424877">
                  <w:marLeft w:val="840"/>
                  <w:marRight w:val="600"/>
                  <w:marTop w:val="0"/>
                  <w:marBottom w:val="240"/>
                  <w:divBdr>
                    <w:top w:val="none" w:sz="0" w:space="0" w:color="auto"/>
                    <w:left w:val="none" w:sz="0" w:space="0" w:color="auto"/>
                    <w:bottom w:val="none" w:sz="0" w:space="0" w:color="auto"/>
                    <w:right w:val="none" w:sz="0" w:space="0" w:color="auto"/>
                  </w:divBdr>
                  <w:divsChild>
                    <w:div w:id="97380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802923">
          <w:marLeft w:val="0"/>
          <w:marRight w:val="0"/>
          <w:marTop w:val="0"/>
          <w:marBottom w:val="0"/>
          <w:divBdr>
            <w:top w:val="none" w:sz="0" w:space="0" w:color="auto"/>
            <w:left w:val="none" w:sz="0" w:space="0" w:color="auto"/>
            <w:bottom w:val="none" w:sz="0" w:space="0" w:color="auto"/>
            <w:right w:val="none" w:sz="0" w:space="0" w:color="auto"/>
          </w:divBdr>
          <w:divsChild>
            <w:div w:id="496043674">
              <w:marLeft w:val="0"/>
              <w:marRight w:val="0"/>
              <w:marTop w:val="0"/>
              <w:marBottom w:val="0"/>
              <w:divBdr>
                <w:top w:val="none" w:sz="0" w:space="0" w:color="auto"/>
                <w:left w:val="none" w:sz="0" w:space="0" w:color="auto"/>
                <w:bottom w:val="none" w:sz="0" w:space="0" w:color="auto"/>
                <w:right w:val="none" w:sz="0" w:space="0" w:color="auto"/>
              </w:divBdr>
              <w:divsChild>
                <w:div w:id="469398894">
                  <w:marLeft w:val="0"/>
                  <w:marRight w:val="0"/>
                  <w:marTop w:val="0"/>
                  <w:marBottom w:val="240"/>
                  <w:divBdr>
                    <w:top w:val="none" w:sz="0" w:space="0" w:color="auto"/>
                    <w:left w:val="none" w:sz="0" w:space="0" w:color="auto"/>
                    <w:bottom w:val="none" w:sz="0" w:space="0" w:color="auto"/>
                    <w:right w:val="none" w:sz="0" w:space="0" w:color="auto"/>
                  </w:divBdr>
                  <w:divsChild>
                    <w:div w:id="551814078">
                      <w:marLeft w:val="0"/>
                      <w:marRight w:val="0"/>
                      <w:marTop w:val="0"/>
                      <w:marBottom w:val="0"/>
                      <w:divBdr>
                        <w:top w:val="none" w:sz="0" w:space="0" w:color="auto"/>
                        <w:left w:val="none" w:sz="0" w:space="0" w:color="auto"/>
                        <w:bottom w:val="none" w:sz="0" w:space="0" w:color="auto"/>
                        <w:right w:val="none" w:sz="0" w:space="0" w:color="auto"/>
                      </w:divBdr>
                      <w:divsChild>
                        <w:div w:id="660431790">
                          <w:marLeft w:val="0"/>
                          <w:marRight w:val="0"/>
                          <w:marTop w:val="0"/>
                          <w:marBottom w:val="0"/>
                          <w:divBdr>
                            <w:top w:val="none" w:sz="0" w:space="0" w:color="auto"/>
                            <w:left w:val="none" w:sz="0" w:space="0" w:color="auto"/>
                            <w:bottom w:val="none" w:sz="0" w:space="0" w:color="auto"/>
                            <w:right w:val="none" w:sz="0" w:space="0" w:color="auto"/>
                          </w:divBdr>
                        </w:div>
                      </w:divsChild>
                    </w:div>
                    <w:div w:id="42211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231897">
      <w:bodyDiv w:val="1"/>
      <w:marLeft w:val="0"/>
      <w:marRight w:val="0"/>
      <w:marTop w:val="0"/>
      <w:marBottom w:val="0"/>
      <w:divBdr>
        <w:top w:val="none" w:sz="0" w:space="0" w:color="auto"/>
        <w:left w:val="none" w:sz="0" w:space="0" w:color="auto"/>
        <w:bottom w:val="none" w:sz="0" w:space="0" w:color="auto"/>
        <w:right w:val="none" w:sz="0" w:space="0" w:color="auto"/>
      </w:divBdr>
    </w:div>
    <w:div w:id="2035811080">
      <w:bodyDiv w:val="1"/>
      <w:marLeft w:val="0"/>
      <w:marRight w:val="0"/>
      <w:marTop w:val="0"/>
      <w:marBottom w:val="0"/>
      <w:divBdr>
        <w:top w:val="none" w:sz="0" w:space="0" w:color="auto"/>
        <w:left w:val="none" w:sz="0" w:space="0" w:color="auto"/>
        <w:bottom w:val="none" w:sz="0" w:space="0" w:color="auto"/>
        <w:right w:val="none" w:sz="0" w:space="0" w:color="auto"/>
      </w:divBdr>
    </w:div>
    <w:div w:id="212352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numbering" Target="numbering.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g"/><Relationship Id="rId56"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46995F60857E14C80FE53F9695AA2C6" ma:contentTypeVersion="7" ma:contentTypeDescription="Create a new document." ma:contentTypeScope="" ma:versionID="38c5f35686c3c4cec37769de32b93b97">
  <xsd:schema xmlns:xsd="http://www.w3.org/2001/XMLSchema" xmlns:xs="http://www.w3.org/2001/XMLSchema" xmlns:p="http://schemas.microsoft.com/office/2006/metadata/properties" xmlns:ns2="62f7b773-16dd-4b3c-b599-ed9bfcbd904f" xmlns:ns3="c3a8a8ca-00e5-416b-a184-163173e53f53" targetNamespace="http://schemas.microsoft.com/office/2006/metadata/properties" ma:root="true" ma:fieldsID="c7a00eb472d1264d625833f449ae8108" ns2:_="" ns3:_="">
    <xsd:import namespace="62f7b773-16dd-4b3c-b599-ed9bfcbd904f"/>
    <xsd:import namespace="c3a8a8ca-00e5-416b-a184-163173e53f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f7b773-16dd-4b3c-b599-ed9bfcbd90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a8a8ca-00e5-416b-a184-163173e53f5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F065601-3004-4BED-8BEF-2E59F4003D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f7b773-16dd-4b3c-b599-ed9bfcbd904f"/>
    <ds:schemaRef ds:uri="c3a8a8ca-00e5-416b-a184-163173e53f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44FC6D-7350-442F-8936-25B8D55E2C0C}">
  <ds:schemaRefs>
    <ds:schemaRef ds:uri="http://schemas.microsoft.com/sharepoint/v3/contenttype/forms"/>
  </ds:schemaRefs>
</ds:datastoreItem>
</file>

<file path=customXml/itemProps3.xml><?xml version="1.0" encoding="utf-8"?>
<ds:datastoreItem xmlns:ds="http://schemas.openxmlformats.org/officeDocument/2006/customXml" ds:itemID="{160D4E2F-4F9A-4128-AE35-296DE039109D}">
  <ds:schemaRefs>
    <ds:schemaRef ds:uri="http://schemas.openxmlformats.org/officeDocument/2006/bibliography"/>
  </ds:schemaRefs>
</ds:datastoreItem>
</file>

<file path=customXml/itemProps4.xml><?xml version="1.0" encoding="utf-8"?>
<ds:datastoreItem xmlns:ds="http://schemas.openxmlformats.org/officeDocument/2006/customXml" ds:itemID="{B23F62D3-EB58-423F-9DEC-FB3FD7A7276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8_point5_x11_single_column_template.dotx</Template>
  <TotalTime>0</TotalTime>
  <Pages>14</Pages>
  <Words>6536</Words>
  <Characters>41179</Characters>
  <Application>Microsoft Office Word</Application>
  <DocSecurity>0</DocSecurity>
  <Lines>343</Lines>
  <Paragraphs>95</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Title Goes Here</vt:lpstr>
      <vt:lpstr>Title Goes Here</vt:lpstr>
    </vt:vector>
  </TitlesOfParts>
  <Company>PPI</Company>
  <LinksUpToDate>false</LinksUpToDate>
  <CharactersWithSpaces>47620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creator>Ruth Levins</dc:creator>
  <cp:lastModifiedBy>TU-Pseudonym 5300993042411274</cp:lastModifiedBy>
  <cp:revision>10</cp:revision>
  <cp:lastPrinted>2011-03-03T08:29:00Z</cp:lastPrinted>
  <dcterms:created xsi:type="dcterms:W3CDTF">2025-09-19T09:36:00Z</dcterms:created>
  <dcterms:modified xsi:type="dcterms:W3CDTF">2025-11-29T10:05:00Z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ies>
</file>