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0266F9CD" w:rsidR="0016385D" w:rsidRPr="00C13AA8" w:rsidRDefault="00A420A6" w:rsidP="00C13AA8">
      <w:pPr>
        <w:pStyle w:val="PaperTitle"/>
      </w:pPr>
      <w:r w:rsidRPr="00C13AA8">
        <w:t>Modeling of AZ31 Magnesium Alloy Fracture under Dynamic Loading Using a Failure Model of Active Type</w:t>
      </w:r>
    </w:p>
    <w:p w14:paraId="232C0A04" w14:textId="77777777" w:rsidR="009A4618" w:rsidRDefault="009A4618" w:rsidP="009A4618">
      <w:pPr>
        <w:pStyle w:val="AuthorName"/>
        <w:rPr>
          <w:sz w:val="20"/>
          <w:lang w:val="en-GB" w:eastAsia="en-GB"/>
        </w:rPr>
      </w:pPr>
      <w:r>
        <w:t>Sergey A</w:t>
      </w:r>
      <w:r w:rsidRPr="00CD010F">
        <w:t xml:space="preserve">. </w:t>
      </w:r>
      <w:r>
        <w:t>Zelepugin</w:t>
      </w:r>
      <w:r w:rsidRPr="2F830975">
        <w:rPr>
          <w:vertAlign w:val="superscript"/>
        </w:rPr>
        <w:t>1,</w:t>
      </w:r>
      <w:r>
        <w:rPr>
          <w:vertAlign w:val="superscript"/>
        </w:rPr>
        <w:t xml:space="preserve"> 2, </w:t>
      </w:r>
      <w:r w:rsidRPr="2F830975">
        <w:rPr>
          <w:vertAlign w:val="superscript"/>
        </w:rPr>
        <w:t>a)</w:t>
      </w:r>
      <w:r>
        <w:t>, Vladimir V</w:t>
      </w:r>
      <w:r w:rsidRPr="00CD010F">
        <w:t>. Skripnyak</w:t>
      </w:r>
      <w:bookmarkStart w:id="0" w:name="_Hlk200980040"/>
      <w:r>
        <w:rPr>
          <w:vertAlign w:val="superscript"/>
        </w:rPr>
        <w:t>1</w:t>
      </w:r>
      <w:r w:rsidRPr="2F830975">
        <w:rPr>
          <w:vertAlign w:val="superscript"/>
        </w:rPr>
        <w:t xml:space="preserve">, </w:t>
      </w:r>
      <w:bookmarkEnd w:id="0"/>
      <w:r>
        <w:rPr>
          <w:vertAlign w:val="superscript"/>
        </w:rPr>
        <w:t>b</w:t>
      </w:r>
      <w:r w:rsidRPr="2F830975">
        <w:rPr>
          <w:vertAlign w:val="superscript"/>
        </w:rPr>
        <w:t>)</w:t>
      </w:r>
      <w:r>
        <w:t xml:space="preserve">, </w:t>
      </w:r>
      <w:r w:rsidRPr="00CD010F">
        <w:t>V</w:t>
      </w:r>
      <w:r>
        <w:t xml:space="preserve">ladimir </w:t>
      </w:r>
      <w:r w:rsidRPr="00CD010F">
        <w:t>A. Skripnyak</w:t>
      </w:r>
      <w:r>
        <w:rPr>
          <w:vertAlign w:val="superscript"/>
        </w:rPr>
        <w:t>1</w:t>
      </w:r>
      <w:r w:rsidRPr="2F830975">
        <w:rPr>
          <w:vertAlign w:val="superscript"/>
        </w:rPr>
        <w:t xml:space="preserve">, </w:t>
      </w:r>
      <w:r>
        <w:rPr>
          <w:vertAlign w:val="superscript"/>
        </w:rPr>
        <w:t>c</w:t>
      </w:r>
      <w:r w:rsidRPr="2F830975">
        <w:rPr>
          <w:vertAlign w:val="superscript"/>
        </w:rPr>
        <w:t>)</w:t>
      </w:r>
      <w:r>
        <w:t xml:space="preserve"> and </w:t>
      </w:r>
      <w:r w:rsidRPr="009A4618">
        <w:t>Alexander</w:t>
      </w:r>
      <w:r>
        <w:t xml:space="preserve"> </w:t>
      </w:r>
      <w:r w:rsidRPr="009A4618">
        <w:t>E</w:t>
      </w:r>
      <w:r w:rsidRPr="009861FA">
        <w:rPr>
          <w:szCs w:val="28"/>
        </w:rPr>
        <w:t>. Kiryushkin</w:t>
      </w:r>
      <w:r>
        <w:rPr>
          <w:vertAlign w:val="superscript"/>
        </w:rPr>
        <w:t>1</w:t>
      </w:r>
      <w:r w:rsidRPr="2F830975">
        <w:rPr>
          <w:vertAlign w:val="superscript"/>
        </w:rPr>
        <w:t xml:space="preserve">, </w:t>
      </w:r>
      <w:r>
        <w:rPr>
          <w:vertAlign w:val="superscript"/>
        </w:rPr>
        <w:t>d</w:t>
      </w:r>
      <w:r w:rsidRPr="2F830975">
        <w:rPr>
          <w:vertAlign w:val="superscript"/>
        </w:rPr>
        <w:t>)</w:t>
      </w:r>
    </w:p>
    <w:p w14:paraId="52C0801D" w14:textId="63DF12D3" w:rsidR="00A420A6" w:rsidRPr="009A4618" w:rsidRDefault="00A420A6" w:rsidP="006A33F2">
      <w:pPr>
        <w:pStyle w:val="AuthorAffiliation"/>
      </w:pPr>
      <w:r w:rsidRPr="009A4618">
        <w:rPr>
          <w:vertAlign w:val="superscript"/>
        </w:rPr>
        <w:t>1</w:t>
      </w:r>
      <w:r w:rsidRPr="009A4618">
        <w:t>National Research Tomsk State University, 36 Lenin Avenue, Tomsk, Russia, 634050</w:t>
      </w:r>
    </w:p>
    <w:p w14:paraId="3DFFB705" w14:textId="77777777" w:rsidR="00A420A6" w:rsidRDefault="00A420A6" w:rsidP="006A33F2">
      <w:pPr>
        <w:pStyle w:val="AuthorAffiliation"/>
      </w:pPr>
      <w:r w:rsidRPr="009A4618">
        <w:rPr>
          <w:vertAlign w:val="superscript"/>
        </w:rPr>
        <w:t>2</w:t>
      </w:r>
      <w:r w:rsidRPr="009A4618">
        <w:t>Tomsk Scientific Centre SB RAS, 10/4 Akademicheskii Avenue, Tomsk, Russia, 634055</w:t>
      </w:r>
    </w:p>
    <w:p w14:paraId="1991F568" w14:textId="77777777" w:rsidR="006A33F2" w:rsidRPr="009A4618" w:rsidRDefault="006A33F2" w:rsidP="006A33F2">
      <w:pPr>
        <w:pStyle w:val="AuthorAffiliation"/>
      </w:pPr>
    </w:p>
    <w:p w14:paraId="161D1688" w14:textId="3FA228AD" w:rsidR="00A420A6" w:rsidRPr="006A33F2" w:rsidRDefault="00A420A6" w:rsidP="006A33F2">
      <w:pPr>
        <w:pStyle w:val="AuthorEmail"/>
      </w:pPr>
      <w:r w:rsidRPr="003B0557">
        <w:rPr>
          <w:vertAlign w:val="superscript"/>
        </w:rPr>
        <w:t>a)</w:t>
      </w:r>
      <w:r w:rsidR="003B0557">
        <w:t xml:space="preserve"> </w:t>
      </w:r>
      <w:r w:rsidR="00455A8C" w:rsidRPr="006A33F2">
        <w:t>Corresponding author: szel@yandex.ru</w:t>
      </w:r>
    </w:p>
    <w:p w14:paraId="74F61F78" w14:textId="042F05CE" w:rsidR="00A420A6" w:rsidRPr="006A33F2" w:rsidRDefault="00A420A6" w:rsidP="006A33F2">
      <w:pPr>
        <w:pStyle w:val="AuthorEmail"/>
      </w:pPr>
      <w:r w:rsidRPr="003B0557">
        <w:rPr>
          <w:vertAlign w:val="superscript"/>
        </w:rPr>
        <w:t>b)</w:t>
      </w:r>
      <w:r w:rsidR="003B0557">
        <w:t xml:space="preserve"> </w:t>
      </w:r>
      <w:r w:rsidR="003B0557" w:rsidRPr="00B07E9C">
        <w:t>skrp2012@yandex.ru</w:t>
      </w:r>
    </w:p>
    <w:p w14:paraId="2122240D" w14:textId="2A1B3DEC" w:rsidR="00A420A6" w:rsidRPr="006A33F2" w:rsidRDefault="00A420A6" w:rsidP="006A33F2">
      <w:pPr>
        <w:pStyle w:val="AuthorEmail"/>
      </w:pPr>
      <w:r w:rsidRPr="003B0557">
        <w:rPr>
          <w:vertAlign w:val="superscript"/>
        </w:rPr>
        <w:t>c)</w:t>
      </w:r>
      <w:r w:rsidR="003B0557">
        <w:t xml:space="preserve"> </w:t>
      </w:r>
      <w:r w:rsidR="003B0557" w:rsidRPr="00B07E9C">
        <w:t>skrp2006@yandex.ru</w:t>
      </w:r>
    </w:p>
    <w:p w14:paraId="35CDB81A" w14:textId="158949F3" w:rsidR="00A420A6" w:rsidRPr="006A33F2" w:rsidRDefault="00A420A6" w:rsidP="006A33F2">
      <w:pPr>
        <w:pStyle w:val="AuthorEmail"/>
      </w:pPr>
      <w:r w:rsidRPr="003B0557">
        <w:rPr>
          <w:vertAlign w:val="superscript"/>
        </w:rPr>
        <w:t>d)</w:t>
      </w:r>
      <w:r w:rsidR="003B0557">
        <w:t xml:space="preserve"> </w:t>
      </w:r>
      <w:hyperlink r:id="rId9" w:history="1"/>
      <w:hyperlink r:id="rId10" w:history="1">
        <w:r w:rsidRPr="006A33F2">
          <w:t>sashakir94@mail.ru</w:t>
        </w:r>
      </w:hyperlink>
    </w:p>
    <w:p w14:paraId="22C3F2A8" w14:textId="4E7D7293" w:rsidR="0016385D" w:rsidRPr="00075EA6" w:rsidRDefault="0016385D" w:rsidP="00B66AC6">
      <w:pPr>
        <w:pStyle w:val="Abstract"/>
      </w:pPr>
      <w:r w:rsidRPr="00075EA6">
        <w:rPr>
          <w:b/>
          <w:bCs/>
        </w:rPr>
        <w:t>Abstract.</w:t>
      </w:r>
      <w:r w:rsidRPr="00075EA6">
        <w:t xml:space="preserve"> </w:t>
      </w:r>
      <w:r w:rsidR="00163A2C" w:rsidRPr="00163A2C">
        <w:t>A kinetic fracture model of active type is presented, and model constants are selected to describe spall fracture in AZ31 magnesium alloy under shock-wave loading. The specific volume of microdamage is used as a damage parameter. This parameter, which is part of the total volume of the medium, is included in the governing equations and continuously modifies the material properties, causing stress relaxation. Numerical calculations of the impact of an aluminum plate on a cylindrical specimen made of AZ31 magnesium alloy at an initial impact velocity of 660 m/s are performed in a two-dimensional axisymmetric statement. The formation of a spall plate in the AZ31 magnesium alloy specimen is demonstrated when tensile stresses exceed a critical value of ~0.3 GPa. The calculation results are compared with experimental data, and qualitative and quantitative agreement is obtained.</w:t>
      </w:r>
    </w:p>
    <w:p w14:paraId="14A51FBD" w14:textId="43457966" w:rsidR="008F1BAF" w:rsidRPr="008F1BAF" w:rsidRDefault="008F1BAF" w:rsidP="00D73F9C">
      <w:pPr>
        <w:pStyle w:val="berschrift1"/>
      </w:pPr>
      <w:r>
        <w:rPr>
          <w:bCs/>
          <w:lang w:val="en-GB"/>
        </w:rPr>
        <w:t>introduction</w:t>
      </w:r>
    </w:p>
    <w:p w14:paraId="6CE6F863" w14:textId="77777777" w:rsidR="00ED106B" w:rsidRPr="00C43DEF" w:rsidRDefault="00ED106B" w:rsidP="00ED106B">
      <w:pPr>
        <w:pStyle w:val="Paragraph"/>
      </w:pPr>
      <w:r w:rsidRPr="00C43DEF">
        <w:t xml:space="preserve">Currently, one of the pressing issues is the study of the behavior of magnesium alloys under quasi-static and dynamic loading [1–3]. Magnesium alloys receive such attention due to their excellent mechanical properties (low density, high specific strength, etc.), resulting in their use in aerospace and automotive engineering, computer technology, etc. </w:t>
      </w:r>
    </w:p>
    <w:p w14:paraId="73D3E5B3" w14:textId="77777777" w:rsidR="00ED106B" w:rsidRPr="00C43DEF" w:rsidRDefault="00ED106B" w:rsidP="00ED106B">
      <w:pPr>
        <w:pStyle w:val="Paragraph"/>
      </w:pPr>
      <w:r w:rsidRPr="00C43DEF">
        <w:t>An important task is to evaluate the deformation and fracture characteristics of magnesium alloys under dynamic loading. It is important to select optimal parameters for the governing equations, including the Johnson-Cook, Zerilli-Armstrong, and other models [4–7]. It is also necessary to develop fracture models for magnesium alloys under shock-wave loading [8–11].</w:t>
      </w:r>
    </w:p>
    <w:p w14:paraId="231FE80F" w14:textId="77777777" w:rsidR="00ED106B" w:rsidRPr="00C43DEF" w:rsidRDefault="00ED106B" w:rsidP="00ED106B">
      <w:pPr>
        <w:pStyle w:val="Paragraph"/>
      </w:pPr>
      <w:r w:rsidRPr="00C43DEF">
        <w:t>The goal of this study is to substantiate the applicability of the kinetic fracture model of active type [12] for describing spall fracture in an AZ31 magnesium alloy specimen and to select the constants for this model.</w:t>
      </w:r>
    </w:p>
    <w:p w14:paraId="19496C26" w14:textId="6031A079" w:rsidR="00BA3B3D" w:rsidRPr="008F1BAF" w:rsidRDefault="008F1BAF" w:rsidP="00D73F9C">
      <w:pPr>
        <w:pStyle w:val="berschrift1"/>
      </w:pPr>
      <w:r w:rsidRPr="00C43DEF">
        <w:rPr>
          <w:bCs/>
          <w:lang w:val="en-GB"/>
        </w:rPr>
        <w:t>Problem statement</w:t>
      </w:r>
    </w:p>
    <w:p w14:paraId="3D198371" w14:textId="77777777" w:rsidR="00FC3FE8" w:rsidRDefault="00FC3FE8" w:rsidP="00346A9D">
      <w:pPr>
        <w:pStyle w:val="Paragraph"/>
      </w:pPr>
      <w:r w:rsidRPr="00FC3FE8">
        <w:t xml:space="preserve">This paper numerically simulates the impact of an aluminum plate with a cylindrical specimen made of AZ31 magnesium alloy. The impact conditions correspond to those of experiment [9]. The diameter of the impact plate is 40 mm, and the plate thickness is 0.85 mm. The diameter of the cylindrical specimen is also 40 mm, and the specimen height is 4.97 mm. The initial impact velocity is chosen to be 660 m/s. </w:t>
      </w:r>
    </w:p>
    <w:p w14:paraId="6C21E2FD" w14:textId="77777777" w:rsidR="00FC3FE8" w:rsidRDefault="00FC3FE8" w:rsidP="00346A9D">
      <w:pPr>
        <w:pStyle w:val="Paragraph"/>
      </w:pPr>
      <w:r w:rsidRPr="00FC3FE8">
        <w:t xml:space="preserve">This problem is characterized by the presence of an axis of symmetry, so the simulation is performed in a two-dimensional axisymmetric setting. </w:t>
      </w:r>
    </w:p>
    <w:p w14:paraId="131CC5BB" w14:textId="77777777" w:rsidR="00FC3FE8" w:rsidRDefault="00FC3FE8" w:rsidP="00346A9D">
      <w:pPr>
        <w:pStyle w:val="Paragraph"/>
      </w:pPr>
      <w:r w:rsidRPr="00FC3FE8">
        <w:t xml:space="preserve">The general system of equations describes the unsteady adiabatic motion of an elastic-plastic medium using a model of a damaged medium. In this model, the volume of a medium element </w:t>
      </w:r>
      <w:proofErr w:type="gramStart"/>
      <w:r w:rsidRPr="00FC3FE8">
        <w:t>consists of the volume</w:t>
      </w:r>
      <w:proofErr w:type="gramEnd"/>
      <w:r w:rsidRPr="00FC3FE8">
        <w:t xml:space="preserve"> of the undamaged </w:t>
      </w:r>
      <w:r w:rsidRPr="00FC3FE8">
        <w:lastRenderedPageBreak/>
        <w:t xml:space="preserve">portion and the volume of microdamage, with microdamage uniformly distributed throughout the volume of the medium. The average density of the damaged medium is adjusted to account for the volume of microdamage. </w:t>
      </w:r>
    </w:p>
    <w:p w14:paraId="4122D043" w14:textId="77777777" w:rsidR="00FC3FE8" w:rsidRDefault="00FC3FE8" w:rsidP="00C43DEF">
      <w:pPr>
        <w:pStyle w:val="Paragraph"/>
      </w:pPr>
      <w:r w:rsidRPr="00FC3FE8">
        <w:t xml:space="preserve">The general system of equations includes the equations of continuity, motion, and energy [13, 14]. The equation of state determining the pressure in the undamaged portion of the medium is chosen in the Mie-Grüneisen form. A method for determining the equation of state parameters using the Hugoniot shock adiabatic constants is employed. Plastic flow is modeled using the von Mises yield condition. </w:t>
      </w:r>
    </w:p>
    <w:p w14:paraId="30C6BB5B" w14:textId="37588B59" w:rsidR="00A646B3" w:rsidRDefault="00FC3FE8" w:rsidP="00346A9D">
      <w:pPr>
        <w:pStyle w:val="Paragraph"/>
      </w:pPr>
      <w:r w:rsidRPr="00FC3FE8">
        <w:t>To simulate the initiation and evolution of microdamage, a kinetic model of active fracture is used [12]. In this model, the rate of change in the specific volume of microdamage is determined by the equation</w:t>
      </w:r>
      <w:r w:rsidR="005329BB">
        <w:t>s</w:t>
      </w:r>
      <w:r w:rsidRPr="00FC3FE8">
        <w:t>:</w:t>
      </w:r>
    </w:p>
    <w:p w14:paraId="5BF83ACE" w14:textId="77777777" w:rsidR="002907FE" w:rsidRPr="00075EA6" w:rsidRDefault="002907FE" w:rsidP="00346A9D">
      <w:pPr>
        <w:pStyle w:val="Paragraph"/>
      </w:pPr>
    </w:p>
    <w:p w14:paraId="41B502E9" w14:textId="4F271190" w:rsidR="00FC3FE8" w:rsidRPr="00F7073D" w:rsidRDefault="00FC3FE8" w:rsidP="00FC3FE8">
      <w:pPr>
        <w:pStyle w:val="Equation"/>
      </w:pPr>
      <w:r>
        <w:tab/>
      </w:r>
      <m:oMath>
        <m:f>
          <m:fPr>
            <m:ctrlPr>
              <w:rPr>
                <w:rFonts w:ascii="Cambria Math" w:hAnsi="Cambria Math"/>
                <w:i/>
              </w:rPr>
            </m:ctrlPr>
          </m:fPr>
          <m:num>
            <m:func>
              <m:funcPr>
                <m:ctrlPr>
                  <w:rPr>
                    <w:rFonts w:ascii="Cambria Math" w:hAnsi="Cambria Math"/>
                    <w:i/>
                  </w:rPr>
                </m:ctrlPr>
              </m:funcPr>
              <m:fName>
                <m:r>
                  <w:rPr>
                    <w:rFonts w:ascii="Cambria Math"/>
                  </w:rPr>
                  <m:t>d</m:t>
                </m:r>
              </m:fName>
              <m:e>
                <m:sSub>
                  <m:sSubPr>
                    <m:ctrlPr>
                      <w:rPr>
                        <w:rFonts w:ascii="Cambria Math" w:hAnsi="Cambria Math"/>
                        <w:i/>
                      </w:rPr>
                    </m:ctrlPr>
                  </m:sSubPr>
                  <m:e>
                    <m:r>
                      <w:rPr>
                        <w:rFonts w:ascii="Cambria Math"/>
                      </w:rPr>
                      <m:t>V</m:t>
                    </m:r>
                  </m:e>
                  <m:sub>
                    <m:r>
                      <w:rPr>
                        <w:rFonts w:ascii="Cambria Math"/>
                      </w:rPr>
                      <m:t>f</m:t>
                    </m:r>
                  </m:sub>
                </m:sSub>
              </m:e>
            </m:func>
          </m:num>
          <m:den>
            <m:r>
              <w:rPr>
                <w:rFonts w:ascii="Cambria Math"/>
              </w:rPr>
              <m:t>dt</m:t>
            </m:r>
          </m:den>
        </m:f>
        <m:r>
          <w:rPr>
            <w:rFonts w:asci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 xml:space="preserve">&amp;0, if </m:t>
                </m:r>
                <m:d>
                  <m:dPr>
                    <m:begChr m:val="|"/>
                    <m:endChr m:val="|"/>
                    <m:ctrlPr>
                      <w:rPr>
                        <w:rFonts w:ascii="Cambria Math" w:hAnsi="Cambria Math"/>
                        <w:i/>
                      </w:rPr>
                    </m:ctrlPr>
                  </m:dPr>
                  <m:e>
                    <m:sSub>
                      <m:sSubPr>
                        <m:ctrlPr>
                          <w:rPr>
                            <w:rFonts w:ascii="Cambria Math" w:hAnsi="Cambria Math"/>
                            <w:i/>
                          </w:rPr>
                        </m:ctrlPr>
                      </m:sSubPr>
                      <m:e>
                        <m:r>
                          <w:rPr>
                            <w:rFonts w:ascii="Cambria Math"/>
                          </w:rPr>
                          <m:t>P</m:t>
                        </m:r>
                      </m:e>
                      <m:sub>
                        <m:r>
                          <w:rPr>
                            <w:rFonts w:ascii="Cambria Math"/>
                          </w:rPr>
                          <m:t>c</m:t>
                        </m:r>
                      </m:sub>
                    </m:sSub>
                  </m:e>
                </m:d>
                <m:r>
                  <w:rPr>
                    <w:rFonts w:ascii="Cambria Math"/>
                  </w:rPr>
                  <m:t>≤</m:t>
                </m:r>
                <m:sSup>
                  <m:sSupPr>
                    <m:ctrlPr>
                      <w:rPr>
                        <w:rFonts w:ascii="Cambria Math" w:hAnsi="Cambria Math"/>
                        <w:i/>
                      </w:rPr>
                    </m:ctrlPr>
                  </m:sSupPr>
                  <m:e>
                    <m:r>
                      <w:rPr>
                        <w:rFonts w:ascii="Cambria Math"/>
                      </w:rPr>
                      <m:t>P</m:t>
                    </m:r>
                  </m:e>
                  <m:sup>
                    <m:r>
                      <w:rPr>
                        <w:rFonts w:ascii="Cambria Math"/>
                      </w:rPr>
                      <m:t>*</m:t>
                    </m:r>
                  </m:sup>
                </m:sSup>
                <m:r>
                  <w:rPr>
                    <w:rFonts w:ascii="Cambria Math"/>
                  </w:rPr>
                  <m:t xml:space="preserve"> or (</m:t>
                </m:r>
                <m:sSub>
                  <m:sSubPr>
                    <m:ctrlPr>
                      <w:rPr>
                        <w:rFonts w:ascii="Cambria Math" w:hAnsi="Cambria Math"/>
                        <w:i/>
                      </w:rPr>
                    </m:ctrlPr>
                  </m:sSubPr>
                  <m:e>
                    <m:r>
                      <w:rPr>
                        <w:rFonts w:ascii="Cambria Math"/>
                      </w:rPr>
                      <m:t>P</m:t>
                    </m:r>
                  </m:e>
                  <m:sub>
                    <m:r>
                      <w:rPr>
                        <w:rFonts w:ascii="Cambria Math"/>
                      </w:rPr>
                      <m:t>c</m:t>
                    </m:r>
                  </m:sub>
                </m:sSub>
                <m:r>
                  <w:rPr>
                    <w:rFonts w:ascii="Cambria Math"/>
                  </w:rPr>
                  <m:t>&gt;</m:t>
                </m:r>
                <m:sSup>
                  <m:sSupPr>
                    <m:ctrlPr>
                      <w:rPr>
                        <w:rFonts w:ascii="Cambria Math" w:hAnsi="Cambria Math"/>
                        <w:i/>
                      </w:rPr>
                    </m:ctrlPr>
                  </m:sSupPr>
                  <m:e>
                    <m:r>
                      <w:rPr>
                        <w:rFonts w:ascii="Cambria Math"/>
                      </w:rPr>
                      <m:t>P</m:t>
                    </m:r>
                  </m:e>
                  <m:sup>
                    <m:r>
                      <w:rPr>
                        <w:rFonts w:ascii="Cambria Math"/>
                      </w:rPr>
                      <m:t>*</m:t>
                    </m:r>
                  </m:sup>
                </m:sSup>
                <m:r>
                  <w:rPr>
                    <w:rFonts w:ascii="Cambria Math"/>
                  </w:rPr>
                  <m:t xml:space="preserve"> and </m:t>
                </m:r>
                <m:sSub>
                  <m:sSubPr>
                    <m:ctrlPr>
                      <w:rPr>
                        <w:rFonts w:ascii="Cambria Math" w:hAnsi="Cambria Math"/>
                        <w:i/>
                      </w:rPr>
                    </m:ctrlPr>
                  </m:sSubPr>
                  <m:e>
                    <m:r>
                      <w:rPr>
                        <w:rFonts w:ascii="Cambria Math"/>
                      </w:rPr>
                      <m:t>V</m:t>
                    </m:r>
                  </m:e>
                  <m:sub>
                    <m:r>
                      <w:rPr>
                        <w:rFonts w:ascii="Cambria Math"/>
                      </w:rPr>
                      <m:t>f</m:t>
                    </m:r>
                  </m:sub>
                </m:sSub>
                <m:r>
                  <w:rPr>
                    <w:rFonts w:ascii="Cambria Math"/>
                  </w:rPr>
                  <m:t>=0)</m:t>
                </m:r>
              </m:e>
              <m:e>
                <m:r>
                  <w:rPr>
                    <w:rFonts w:ascii="Cambria Math"/>
                  </w:rPr>
                  <m:t>&amp;</m:t>
                </m:r>
                <m:r>
                  <w:rPr>
                    <w:rFonts w:ascii="Cambria Math"/>
                  </w:rPr>
                  <m:t>-</m:t>
                </m:r>
                <m:func>
                  <m:funcPr>
                    <m:ctrlPr>
                      <w:rPr>
                        <w:rFonts w:ascii="Cambria Math" w:hAnsi="Cambria Math"/>
                        <w:i/>
                      </w:rPr>
                    </m:ctrlPr>
                  </m:funcPr>
                  <m:fName>
                    <m:r>
                      <w:rPr>
                        <w:rFonts w:ascii="Cambria Math"/>
                      </w:rPr>
                      <m:t>sign</m:t>
                    </m:r>
                  </m:fName>
                  <m:e>
                    <m:r>
                      <w:rPr>
                        <w:rFonts w:ascii="Cambria Math"/>
                      </w:rPr>
                      <m:t>(</m:t>
                    </m:r>
                  </m:e>
                </m:func>
                <m:sSub>
                  <m:sSubPr>
                    <m:ctrlPr>
                      <w:rPr>
                        <w:rFonts w:ascii="Cambria Math" w:hAnsi="Cambria Math"/>
                        <w:i/>
                      </w:rPr>
                    </m:ctrlPr>
                  </m:sSubPr>
                  <m:e>
                    <m:r>
                      <w:rPr>
                        <w:rFonts w:ascii="Cambria Math"/>
                      </w:rPr>
                      <m:t>P</m:t>
                    </m:r>
                  </m:e>
                  <m:sub>
                    <m:r>
                      <w:rPr>
                        <w:rFonts w:ascii="Cambria Math"/>
                      </w:rPr>
                      <m:t>c</m:t>
                    </m:r>
                  </m:sub>
                </m:sSub>
                <m:r>
                  <w:rPr>
                    <w:rFonts w:ascii="Cambria Math"/>
                  </w:rPr>
                  <m:t>)</m:t>
                </m:r>
                <m:sSub>
                  <m:sSubPr>
                    <m:ctrlPr>
                      <w:rPr>
                        <w:rFonts w:ascii="Cambria Math" w:hAnsi="Cambria Math"/>
                        <w:i/>
                      </w:rPr>
                    </m:ctrlPr>
                  </m:sSubPr>
                  <m:e>
                    <m:r>
                      <w:rPr>
                        <w:rFonts w:ascii="Cambria Math"/>
                      </w:rPr>
                      <m:t>K</m:t>
                    </m:r>
                  </m:e>
                  <m:sub>
                    <m:r>
                      <w:rPr>
                        <w:rFonts w:ascii="Cambria Math"/>
                      </w:rPr>
                      <m:t>f</m:t>
                    </m:r>
                  </m:sub>
                </m:sSub>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P</m:t>
                        </m:r>
                      </m:e>
                      <m:sub>
                        <m:r>
                          <w:rPr>
                            <w:rFonts w:ascii="Cambria Math"/>
                          </w:rPr>
                          <m:t>c</m:t>
                        </m:r>
                      </m:sub>
                    </m:sSub>
                  </m:e>
                </m:d>
                <m:r>
                  <w:rPr>
                    <w:rFonts w:ascii="Cambria Math"/>
                  </w:rPr>
                  <m:t>-</m:t>
                </m:r>
                <m:sSup>
                  <m:sSupPr>
                    <m:ctrlPr>
                      <w:rPr>
                        <w:rFonts w:ascii="Cambria Math" w:hAnsi="Cambria Math"/>
                        <w:i/>
                      </w:rPr>
                    </m:ctrlPr>
                  </m:sSupPr>
                  <m:e>
                    <m:r>
                      <w:rPr>
                        <w:rFonts w:ascii="Cambria Math"/>
                      </w:rPr>
                      <m:t>P</m:t>
                    </m:r>
                  </m:e>
                  <m:sup>
                    <m:r>
                      <w:rPr>
                        <w:rFonts w:ascii="Cambria Math"/>
                      </w:rPr>
                      <m:t>*</m:t>
                    </m:r>
                  </m:sup>
                </m:sSup>
                <m:r>
                  <w:rPr>
                    <w:rFonts w:ascii="Cambria Math"/>
                  </w:rPr>
                  <m:t>)(</m:t>
                </m:r>
                <m:sSub>
                  <m:sSubPr>
                    <m:ctrlPr>
                      <w:rPr>
                        <w:rFonts w:ascii="Cambria Math" w:hAnsi="Cambria Math"/>
                        <w:i/>
                      </w:rPr>
                    </m:ctrlPr>
                  </m:sSubPr>
                  <m:e>
                    <m:r>
                      <w:rPr>
                        <w:rFonts w:ascii="Cambria Math"/>
                      </w:rPr>
                      <m:t>V</m:t>
                    </m:r>
                  </m:e>
                  <m:sub>
                    <m:r>
                      <w:rPr>
                        <w:rFonts w:ascii="Cambria Math"/>
                      </w:rPr>
                      <m:t>2</m:t>
                    </m:r>
                  </m:sub>
                </m:sSub>
                <m:r>
                  <w:rPr>
                    <w:rFonts w:ascii="Cambria Math"/>
                  </w:rPr>
                  <m:t>+</m:t>
                </m:r>
                <m:sSub>
                  <m:sSubPr>
                    <m:ctrlPr>
                      <w:rPr>
                        <w:rFonts w:ascii="Cambria Math" w:hAnsi="Cambria Math"/>
                        <w:i/>
                      </w:rPr>
                    </m:ctrlPr>
                  </m:sSubPr>
                  <m:e>
                    <m:r>
                      <w:rPr>
                        <w:rFonts w:ascii="Cambria Math"/>
                      </w:rPr>
                      <m:t>V</m:t>
                    </m:r>
                  </m:e>
                  <m:sub>
                    <m:r>
                      <w:rPr>
                        <w:rFonts w:ascii="Cambria Math"/>
                      </w:rPr>
                      <m:t>f</m:t>
                    </m:r>
                  </m:sub>
                </m:sSub>
                <m:r>
                  <w:rPr>
                    <w:rFonts w:ascii="Cambria Math"/>
                  </w:rPr>
                  <m:t>),</m:t>
                </m:r>
              </m:e>
              <m:e>
                <m:r>
                  <w:rPr>
                    <w:rFonts w:ascii="Cambria Math"/>
                  </w:rPr>
                  <m:t xml:space="preserve">&amp;if </m:t>
                </m:r>
                <m:sSub>
                  <m:sSubPr>
                    <m:ctrlPr>
                      <w:rPr>
                        <w:rFonts w:ascii="Cambria Math" w:hAnsi="Cambria Math"/>
                        <w:i/>
                      </w:rPr>
                    </m:ctrlPr>
                  </m:sSubPr>
                  <m:e>
                    <m:r>
                      <w:rPr>
                        <w:rFonts w:ascii="Cambria Math"/>
                      </w:rPr>
                      <m:t>P</m:t>
                    </m:r>
                  </m:e>
                  <m:sub>
                    <m:r>
                      <w:rPr>
                        <w:rFonts w:ascii="Cambria Math"/>
                      </w:rPr>
                      <m:t>c</m:t>
                    </m:r>
                  </m:sub>
                </m:sSub>
                <m:r>
                  <w:rPr>
                    <w:rFonts w:ascii="Cambria Math"/>
                  </w:rPr>
                  <m:t>&lt;</m:t>
                </m:r>
                <m:r>
                  <w:rPr>
                    <w:rFonts w:ascii="Cambria Math"/>
                  </w:rPr>
                  <m:t>-</m:t>
                </m:r>
                <m:sSup>
                  <m:sSupPr>
                    <m:ctrlPr>
                      <w:rPr>
                        <w:rFonts w:ascii="Cambria Math" w:hAnsi="Cambria Math"/>
                        <w:i/>
                      </w:rPr>
                    </m:ctrlPr>
                  </m:sSupPr>
                  <m:e>
                    <m:r>
                      <w:rPr>
                        <w:rFonts w:ascii="Cambria Math"/>
                      </w:rPr>
                      <m:t>P</m:t>
                    </m:r>
                  </m:e>
                  <m:sup>
                    <m:r>
                      <w:rPr>
                        <w:rFonts w:ascii="Cambria Math"/>
                      </w:rPr>
                      <m:t>*</m:t>
                    </m:r>
                  </m:sup>
                </m:sSup>
                <m:r>
                  <w:rPr>
                    <w:rFonts w:ascii="Cambria Math"/>
                  </w:rPr>
                  <m:t xml:space="preserve"> or (</m:t>
                </m:r>
                <m:sSub>
                  <m:sSubPr>
                    <m:ctrlPr>
                      <w:rPr>
                        <w:rFonts w:ascii="Cambria Math" w:hAnsi="Cambria Math"/>
                        <w:i/>
                      </w:rPr>
                    </m:ctrlPr>
                  </m:sSubPr>
                  <m:e>
                    <m:r>
                      <w:rPr>
                        <w:rFonts w:ascii="Cambria Math"/>
                      </w:rPr>
                      <m:t>P</m:t>
                    </m:r>
                  </m:e>
                  <m:sub>
                    <m:r>
                      <w:rPr>
                        <w:rFonts w:ascii="Cambria Math"/>
                      </w:rPr>
                      <m:t>c</m:t>
                    </m:r>
                  </m:sub>
                </m:sSub>
                <m:r>
                  <w:rPr>
                    <w:rFonts w:ascii="Cambria Math"/>
                  </w:rPr>
                  <m:t>&gt;</m:t>
                </m:r>
                <m:sSup>
                  <m:sSupPr>
                    <m:ctrlPr>
                      <w:rPr>
                        <w:rFonts w:ascii="Cambria Math" w:hAnsi="Cambria Math"/>
                        <w:i/>
                      </w:rPr>
                    </m:ctrlPr>
                  </m:sSupPr>
                  <m:e>
                    <m:r>
                      <w:rPr>
                        <w:rFonts w:ascii="Cambria Math"/>
                      </w:rPr>
                      <m:t>P</m:t>
                    </m:r>
                  </m:e>
                  <m:sup>
                    <m:r>
                      <w:rPr>
                        <w:rFonts w:ascii="Cambria Math"/>
                      </w:rPr>
                      <m:t>*</m:t>
                    </m:r>
                  </m:sup>
                </m:sSup>
                <m:r>
                  <w:rPr>
                    <w:rFonts w:ascii="Cambria Math"/>
                  </w:rPr>
                  <m:t xml:space="preserve"> and </m:t>
                </m:r>
                <m:sSub>
                  <m:sSubPr>
                    <m:ctrlPr>
                      <w:rPr>
                        <w:rFonts w:ascii="Cambria Math" w:hAnsi="Cambria Math"/>
                        <w:i/>
                      </w:rPr>
                    </m:ctrlPr>
                  </m:sSubPr>
                  <m:e>
                    <m:r>
                      <w:rPr>
                        <w:rFonts w:ascii="Cambria Math"/>
                      </w:rPr>
                      <m:t>V</m:t>
                    </m:r>
                  </m:e>
                  <m:sub>
                    <m:r>
                      <w:rPr>
                        <w:rFonts w:ascii="Cambria Math"/>
                      </w:rPr>
                      <m:t>f</m:t>
                    </m:r>
                  </m:sub>
                </m:sSub>
                <m:r>
                  <w:rPr>
                    <w:rFonts w:ascii="Cambria Math"/>
                  </w:rPr>
                  <m:t>&gt;0)</m:t>
                </m:r>
              </m:e>
            </m:eqArr>
          </m:e>
        </m:d>
      </m:oMath>
      <w:r>
        <w:tab/>
      </w:r>
      <w:r w:rsidR="002907FE" w:rsidRPr="00F7073D">
        <w:t>(1)</w:t>
      </w:r>
    </w:p>
    <w:p w14:paraId="28D9AF4F" w14:textId="77777777" w:rsidR="00F3060F" w:rsidRPr="00F7073D" w:rsidRDefault="00F3060F" w:rsidP="00FC3FE8">
      <w:pPr>
        <w:pStyle w:val="Equation"/>
      </w:pPr>
    </w:p>
    <w:p w14:paraId="0BDF2FE5" w14:textId="35C56B24" w:rsidR="000C5BA6" w:rsidRPr="00837900" w:rsidRDefault="000C5BA6" w:rsidP="000C5BA6">
      <w:pPr>
        <w:pStyle w:val="Equation"/>
      </w:pPr>
      <w:r>
        <w:tab/>
      </w:r>
      <w:r w:rsidR="00837900" w:rsidRPr="001E6BA1">
        <w:rPr>
          <w:i/>
          <w:iCs/>
        </w:rPr>
        <w:t>P</w:t>
      </w:r>
      <w:r w:rsidR="00837900" w:rsidRPr="001E6BA1">
        <w:rPr>
          <w:i/>
          <w:iCs/>
          <w:vertAlign w:val="superscript"/>
        </w:rPr>
        <w:t>*</w:t>
      </w:r>
      <w:r w:rsidR="00837900" w:rsidRPr="001E6BA1">
        <w:t xml:space="preserve"> = </w:t>
      </w:r>
      <w:r w:rsidR="00837900" w:rsidRPr="001E6BA1">
        <w:rPr>
          <w:i/>
          <w:iCs/>
        </w:rPr>
        <w:t>P</w:t>
      </w:r>
      <w:r w:rsidR="00837900" w:rsidRPr="001E6BA1">
        <w:rPr>
          <w:i/>
          <w:iCs/>
          <w:vertAlign w:val="subscript"/>
        </w:rPr>
        <w:t>k</w:t>
      </w:r>
      <w:r w:rsidR="00837900" w:rsidRPr="001E6BA1">
        <w:rPr>
          <w:i/>
          <w:iCs/>
        </w:rPr>
        <w:t>V</w:t>
      </w:r>
      <w:r w:rsidR="00837900" w:rsidRPr="001E6BA1">
        <w:rPr>
          <w:i/>
          <w:iCs/>
          <w:vertAlign w:val="subscript"/>
        </w:rPr>
        <w:t>1</w:t>
      </w:r>
      <w:proofErr w:type="gramStart"/>
      <w:r w:rsidR="00837900" w:rsidRPr="001E6BA1">
        <w:t>/(</w:t>
      </w:r>
      <w:proofErr w:type="gramEnd"/>
      <w:r w:rsidR="00837900" w:rsidRPr="001E6BA1">
        <w:rPr>
          <w:i/>
          <w:iCs/>
        </w:rPr>
        <w:t>V</w:t>
      </w:r>
      <w:r w:rsidR="00837900" w:rsidRPr="001E6BA1">
        <w:rPr>
          <w:i/>
          <w:iCs/>
          <w:vertAlign w:val="subscript"/>
        </w:rPr>
        <w:t>f</w:t>
      </w:r>
      <w:r w:rsidR="00837900" w:rsidRPr="001E6BA1">
        <w:t xml:space="preserve"> + </w:t>
      </w:r>
      <w:r w:rsidR="00837900" w:rsidRPr="001E6BA1">
        <w:rPr>
          <w:i/>
          <w:iCs/>
        </w:rPr>
        <w:t>V</w:t>
      </w:r>
      <w:r w:rsidR="00837900" w:rsidRPr="001E6BA1">
        <w:rPr>
          <w:i/>
          <w:iCs/>
          <w:vertAlign w:val="subscript"/>
        </w:rPr>
        <w:t>1</w:t>
      </w:r>
      <w:r w:rsidR="00837900" w:rsidRPr="001E6BA1">
        <w:t>).</w:t>
      </w:r>
      <w:r>
        <w:tab/>
      </w:r>
      <w:r w:rsidRPr="00837900">
        <w:t>(</w:t>
      </w:r>
      <w:r>
        <w:t>2</w:t>
      </w:r>
      <w:r w:rsidRPr="00837900">
        <w:t>)</w:t>
      </w:r>
    </w:p>
    <w:p w14:paraId="75516E15" w14:textId="77777777" w:rsidR="00F3060F" w:rsidRPr="00075EA6" w:rsidRDefault="00F3060F" w:rsidP="00F3060F">
      <w:pPr>
        <w:pStyle w:val="Paragraph"/>
      </w:pPr>
    </w:p>
    <w:p w14:paraId="4FF901E8" w14:textId="1F57A426" w:rsidR="00F3060F" w:rsidRPr="00075EA6" w:rsidRDefault="002F23FC" w:rsidP="00F3060F">
      <w:pPr>
        <w:pStyle w:val="Paragraph"/>
      </w:pPr>
      <w:r w:rsidRPr="002F23FC">
        <w:t xml:space="preserve">Here, </w:t>
      </w:r>
      <w:r w:rsidRPr="002F23FC">
        <w:rPr>
          <w:i/>
          <w:iCs/>
        </w:rPr>
        <w:t>V</w:t>
      </w:r>
      <w:r w:rsidRPr="002F23FC">
        <w:rPr>
          <w:i/>
          <w:iCs/>
          <w:vertAlign w:val="subscript"/>
        </w:rPr>
        <w:t>f</w:t>
      </w:r>
      <w:r w:rsidRPr="002F23FC">
        <w:t xml:space="preserve"> is the specific volume of microdamage, </w:t>
      </w:r>
      <w:r w:rsidRPr="002F23FC">
        <w:rPr>
          <w:i/>
          <w:iCs/>
        </w:rPr>
        <w:t>Pc</w:t>
      </w:r>
      <w:r w:rsidRPr="002F23FC">
        <w:t xml:space="preserve"> is the pressure in the undamaged component of the medium, and </w:t>
      </w:r>
      <w:r w:rsidRPr="002F23FC">
        <w:rPr>
          <w:i/>
          <w:iCs/>
        </w:rPr>
        <w:t>V</w:t>
      </w:r>
      <w:r w:rsidRPr="002F23FC">
        <w:rPr>
          <w:i/>
          <w:iCs/>
          <w:vertAlign w:val="subscript"/>
        </w:rPr>
        <w:t>1</w:t>
      </w:r>
      <w:r w:rsidRPr="002F23FC">
        <w:t xml:space="preserve">, </w:t>
      </w:r>
      <w:r w:rsidRPr="002F23FC">
        <w:rPr>
          <w:i/>
          <w:iCs/>
        </w:rPr>
        <w:t>V</w:t>
      </w:r>
      <w:r w:rsidRPr="002F23FC">
        <w:rPr>
          <w:i/>
          <w:iCs/>
          <w:vertAlign w:val="subscript"/>
        </w:rPr>
        <w:t>2</w:t>
      </w:r>
      <w:r w:rsidRPr="002F23FC">
        <w:t xml:space="preserve">, </w:t>
      </w:r>
      <w:r w:rsidRPr="002F23FC">
        <w:rPr>
          <w:i/>
          <w:iCs/>
        </w:rPr>
        <w:t>P</w:t>
      </w:r>
      <w:r w:rsidRPr="002F23FC">
        <w:rPr>
          <w:i/>
          <w:iCs/>
          <w:vertAlign w:val="subscript"/>
        </w:rPr>
        <w:t>k</w:t>
      </w:r>
      <w:r w:rsidRPr="002F23FC">
        <w:t xml:space="preserve">, and </w:t>
      </w:r>
      <w:r w:rsidRPr="002F23FC">
        <w:rPr>
          <w:i/>
          <w:iCs/>
        </w:rPr>
        <w:t>K</w:t>
      </w:r>
      <w:r w:rsidRPr="002F23FC">
        <w:rPr>
          <w:i/>
          <w:iCs/>
          <w:vertAlign w:val="subscript"/>
        </w:rPr>
        <w:t>f</w:t>
      </w:r>
      <w:r w:rsidRPr="002F23FC">
        <w:t xml:space="preserve"> are model constants. The constants in (1, 2) were selected by comparing the results of calculations and experiments recording the free surface velocity when loading the specimen with plane compression pulses. The same set of material constants can be used to calculate both the growth and collapse of microdamage, depending on the sign of P.</w:t>
      </w:r>
    </w:p>
    <w:p w14:paraId="54471EC5" w14:textId="79A2C27A" w:rsidR="00E14B4E" w:rsidRDefault="008457FE" w:rsidP="00E14B4E">
      <w:pPr>
        <w:pStyle w:val="Paragraph"/>
      </w:pPr>
      <w:r w:rsidRPr="008457FE">
        <w:t xml:space="preserve">When constructing model (1), it was assumed that the material contains potential fracture nucleus of identical initial sizes with an effective specific volume </w:t>
      </w:r>
      <w:r w:rsidRPr="003F6E88">
        <w:rPr>
          <w:i/>
          <w:iCs/>
        </w:rPr>
        <w:t>V</w:t>
      </w:r>
      <w:r w:rsidRPr="003F6E88">
        <w:rPr>
          <w:i/>
          <w:iCs/>
          <w:vertAlign w:val="subscript"/>
        </w:rPr>
        <w:t>1</w:t>
      </w:r>
      <w:r w:rsidRPr="008457FE">
        <w:t xml:space="preserve">, on which cracks or pores form and grow when the tensile pressure exceeds the critical value </w:t>
      </w:r>
      <w:r w:rsidRPr="003F6E88">
        <w:rPr>
          <w:i/>
          <w:iCs/>
        </w:rPr>
        <w:t>P*</w:t>
      </w:r>
      <w:r w:rsidRPr="008457FE">
        <w:t xml:space="preserve">, which decreases as the resulting microdamage grows. A typical change in the critical value </w:t>
      </w:r>
      <w:r w:rsidRPr="003F6E88">
        <w:rPr>
          <w:i/>
          <w:iCs/>
        </w:rPr>
        <w:t>P*</w:t>
      </w:r>
      <w:r w:rsidRPr="008457FE">
        <w:t xml:space="preserve"> as a function of the specific volume of microdamage </w:t>
      </w:r>
      <w:r w:rsidRPr="003F6E88">
        <w:rPr>
          <w:i/>
          <w:iCs/>
        </w:rPr>
        <w:t>V</w:t>
      </w:r>
      <w:r w:rsidRPr="003F6E88">
        <w:rPr>
          <w:i/>
          <w:iCs/>
          <w:vertAlign w:val="subscript"/>
        </w:rPr>
        <w:t>f</w:t>
      </w:r>
      <w:r w:rsidRPr="008457FE">
        <w:t xml:space="preserve"> is shown in Fig. 1. In this case, the parameters </w:t>
      </w:r>
      <w:r w:rsidRPr="003F6E88">
        <w:rPr>
          <w:i/>
          <w:iCs/>
        </w:rPr>
        <w:t>V</w:t>
      </w:r>
      <w:r w:rsidRPr="003F6E88">
        <w:rPr>
          <w:i/>
          <w:iCs/>
          <w:vertAlign w:val="subscript"/>
        </w:rPr>
        <w:t>1</w:t>
      </w:r>
      <w:r w:rsidRPr="008457FE">
        <w:t xml:space="preserve"> and </w:t>
      </w:r>
      <w:r w:rsidRPr="003F6E88">
        <w:rPr>
          <w:i/>
          <w:iCs/>
        </w:rPr>
        <w:t>P</w:t>
      </w:r>
      <w:r w:rsidRPr="003F6E88">
        <w:rPr>
          <w:i/>
          <w:iCs/>
          <w:vertAlign w:val="subscript"/>
        </w:rPr>
        <w:t>k</w:t>
      </w:r>
      <w:r w:rsidRPr="008457FE">
        <w:t xml:space="preserve"> had the following values: </w:t>
      </w:r>
      <w:r w:rsidRPr="003F6E88">
        <w:rPr>
          <w:i/>
          <w:iCs/>
        </w:rPr>
        <w:t>V</w:t>
      </w:r>
      <w:r w:rsidRPr="003F6E88">
        <w:rPr>
          <w:i/>
          <w:iCs/>
          <w:vertAlign w:val="subscript"/>
        </w:rPr>
        <w:t>1</w:t>
      </w:r>
      <w:r w:rsidRPr="008457FE">
        <w:t xml:space="preserve"> = 2.5 10</w:t>
      </w:r>
      <w:r w:rsidRPr="003F6E88">
        <w:rPr>
          <w:vertAlign w:val="superscript"/>
        </w:rPr>
        <w:t>-6</w:t>
      </w:r>
      <w:r w:rsidRPr="008457FE">
        <w:t xml:space="preserve"> m</w:t>
      </w:r>
      <w:r w:rsidRPr="003F6E88">
        <w:rPr>
          <w:vertAlign w:val="superscript"/>
        </w:rPr>
        <w:t>3</w:t>
      </w:r>
      <w:r w:rsidRPr="008457FE">
        <w:t xml:space="preserve">/kg, </w:t>
      </w:r>
      <w:r w:rsidRPr="003F6E88">
        <w:rPr>
          <w:i/>
          <w:iCs/>
        </w:rPr>
        <w:t>P</w:t>
      </w:r>
      <w:r w:rsidRPr="003F6E88">
        <w:rPr>
          <w:i/>
          <w:iCs/>
          <w:vertAlign w:val="subscript"/>
        </w:rPr>
        <w:t>k</w:t>
      </w:r>
      <w:r w:rsidRPr="008457FE">
        <w:t xml:space="preserve"> = 1.5 GPa.</w:t>
      </w:r>
    </w:p>
    <w:p w14:paraId="740BB5DB" w14:textId="7CEF9001" w:rsidR="0003559C" w:rsidRDefault="0003559C" w:rsidP="008E7E94">
      <w:pPr>
        <w:pStyle w:val="Paragraph"/>
        <w:ind w:firstLine="0"/>
        <w:jc w:val="center"/>
      </w:pPr>
    </w:p>
    <w:p w14:paraId="0D746D6E" w14:textId="44BF5A7C" w:rsidR="008E7E94" w:rsidRDefault="006346B2" w:rsidP="008E7E94">
      <w:pPr>
        <w:pStyle w:val="Paragraph"/>
        <w:ind w:firstLine="0"/>
        <w:jc w:val="center"/>
      </w:pPr>
      <w:r w:rsidRPr="009F06D1">
        <w:rPr>
          <w:b/>
          <w:noProof/>
          <w:sz w:val="28"/>
          <w:szCs w:val="28"/>
        </w:rPr>
        <w:drawing>
          <wp:inline distT="0" distB="0" distL="0" distR="0" wp14:anchorId="0D472BBC" wp14:editId="07FC81BD">
            <wp:extent cx="2757119" cy="174368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2291" cy="1753284"/>
                    </a:xfrm>
                    <a:prstGeom prst="rect">
                      <a:avLst/>
                    </a:prstGeom>
                    <a:noFill/>
                    <a:ln>
                      <a:noFill/>
                    </a:ln>
                  </pic:spPr>
                </pic:pic>
              </a:graphicData>
            </a:graphic>
          </wp:inline>
        </w:drawing>
      </w:r>
    </w:p>
    <w:p w14:paraId="5209BD2D" w14:textId="541FC0FD" w:rsidR="00E14B4E" w:rsidRPr="008E7E94" w:rsidRDefault="00E14B4E" w:rsidP="00E14B4E">
      <w:pPr>
        <w:pStyle w:val="FigureCaption"/>
        <w:rPr>
          <w:szCs w:val="18"/>
        </w:rPr>
      </w:pPr>
      <w:r w:rsidRPr="008E7E94">
        <w:rPr>
          <w:b/>
          <w:caps/>
          <w:szCs w:val="18"/>
        </w:rPr>
        <w:t>Figure 1.</w:t>
      </w:r>
      <w:r w:rsidRPr="008E7E94">
        <w:rPr>
          <w:szCs w:val="18"/>
        </w:rPr>
        <w:t xml:space="preserve"> </w:t>
      </w:r>
      <w:r w:rsidR="008E7E94" w:rsidRPr="008E7E94">
        <w:rPr>
          <w:szCs w:val="18"/>
        </w:rPr>
        <w:t xml:space="preserve">A typical change in the critical value </w:t>
      </w:r>
      <w:r w:rsidR="008E7E94" w:rsidRPr="008E7E94">
        <w:rPr>
          <w:i/>
          <w:iCs/>
          <w:szCs w:val="18"/>
        </w:rPr>
        <w:t>P*</w:t>
      </w:r>
      <w:r w:rsidR="008E7E94" w:rsidRPr="008E7E94">
        <w:rPr>
          <w:szCs w:val="18"/>
        </w:rPr>
        <w:t xml:space="preserve"> </w:t>
      </w:r>
      <w:r w:rsidR="00D35606" w:rsidRPr="00D35606">
        <w:rPr>
          <w:szCs w:val="18"/>
        </w:rPr>
        <w:t xml:space="preserve">(2) </w:t>
      </w:r>
      <w:r w:rsidR="008E7E94" w:rsidRPr="008E7E94">
        <w:rPr>
          <w:szCs w:val="18"/>
        </w:rPr>
        <w:t xml:space="preserve">as a function of the specific volume of microdamage. </w:t>
      </w:r>
    </w:p>
    <w:p w14:paraId="5AAB4202" w14:textId="77777777" w:rsidR="00E14B4E" w:rsidRDefault="00E14B4E" w:rsidP="00E14B4E">
      <w:pPr>
        <w:pStyle w:val="Paragraph"/>
        <w:rPr>
          <w:lang w:val="en-GB" w:eastAsia="en-GB"/>
        </w:rPr>
      </w:pPr>
    </w:p>
    <w:p w14:paraId="2CCB6E6A" w14:textId="00CC650A" w:rsidR="00E14B4E" w:rsidRDefault="007E0046" w:rsidP="00E14B4E">
      <w:pPr>
        <w:pStyle w:val="Paragraph"/>
      </w:pPr>
      <w:r w:rsidRPr="007E0046">
        <w:t xml:space="preserve">The lower curve P2(Vf) in Fig. 1 demonstrates the change in the critical value of </w:t>
      </w:r>
      <w:r w:rsidRPr="007E0046">
        <w:rPr>
          <w:i/>
          <w:iCs/>
        </w:rPr>
        <w:t>P*</w:t>
      </w:r>
      <w:r w:rsidRPr="007E0046">
        <w:t xml:space="preserve"> under tensile pressures. Microdamage initiation in an initially undamaged medium occurs when the tensile pressure exceeds </w:t>
      </w:r>
      <w:r w:rsidRPr="007E0046">
        <w:rPr>
          <w:i/>
          <w:iCs/>
        </w:rPr>
        <w:t>P</w:t>
      </w:r>
      <w:r w:rsidRPr="007E0046">
        <w:rPr>
          <w:i/>
          <w:iCs/>
          <w:vertAlign w:val="subscript"/>
        </w:rPr>
        <w:t>k</w:t>
      </w:r>
      <w:r w:rsidRPr="007E0046">
        <w:t xml:space="preserve"> (in this case, -1.5 GPa). As the specific volume of microdamage increases, the critical value of </w:t>
      </w:r>
      <w:r w:rsidRPr="007E0046">
        <w:rPr>
          <w:i/>
          <w:iCs/>
        </w:rPr>
        <w:t>P*</w:t>
      </w:r>
      <w:r w:rsidRPr="007E0046">
        <w:t xml:space="preserve"> decreases, facilitating the failure of the material. When the pressure reverses sign, the change in the critical value of </w:t>
      </w:r>
      <w:r w:rsidRPr="007E0046">
        <w:rPr>
          <w:i/>
          <w:iCs/>
        </w:rPr>
        <w:t>P*</w:t>
      </w:r>
      <w:r w:rsidRPr="007E0046">
        <w:t xml:space="preserve"> is characterized by the upper curve, which shows an increase in </w:t>
      </w:r>
      <w:r w:rsidRPr="007E0046">
        <w:rPr>
          <w:i/>
          <w:iCs/>
        </w:rPr>
        <w:t>P*</w:t>
      </w:r>
      <w:r w:rsidRPr="007E0046">
        <w:t xml:space="preserve"> with decreasing </w:t>
      </w:r>
      <w:r w:rsidRPr="007E0046">
        <w:rPr>
          <w:i/>
          <w:iCs/>
        </w:rPr>
        <w:t>V</w:t>
      </w:r>
      <w:r w:rsidRPr="007E0046">
        <w:rPr>
          <w:i/>
          <w:iCs/>
          <w:vertAlign w:val="subscript"/>
        </w:rPr>
        <w:t>f</w:t>
      </w:r>
      <w:r w:rsidRPr="007E0046">
        <w:t>. In the region between the curves, no change in the specific volume of microdamage (either increase or decrease) occurs.</w:t>
      </w:r>
    </w:p>
    <w:p w14:paraId="7F2D8974" w14:textId="76B266A6" w:rsidR="006346B2" w:rsidRDefault="00A30826" w:rsidP="00E14B4E">
      <w:pPr>
        <w:pStyle w:val="Paragraph"/>
      </w:pPr>
      <w:r w:rsidRPr="00A30826">
        <w:t xml:space="preserve">The value of </w:t>
      </w:r>
      <w:r w:rsidRPr="00375537">
        <w:rPr>
          <w:i/>
          <w:iCs/>
        </w:rPr>
        <w:t>V</w:t>
      </w:r>
      <w:r w:rsidRPr="00375537">
        <w:rPr>
          <w:i/>
          <w:iCs/>
          <w:vertAlign w:val="subscript"/>
        </w:rPr>
        <w:t>1</w:t>
      </w:r>
      <w:r w:rsidRPr="00A30826">
        <w:t xml:space="preserve"> for a material without initial porosity is set within the range of 0.2–2.0%, on average 1% or 0.01</w:t>
      </w:r>
      <w:r w:rsidRPr="00AB27BB">
        <w:rPr>
          <w:i/>
          <w:iCs/>
        </w:rPr>
        <w:t>V</w:t>
      </w:r>
      <w:r w:rsidRPr="00AB27BB">
        <w:rPr>
          <w:i/>
          <w:iCs/>
          <w:vertAlign w:val="subscript"/>
        </w:rPr>
        <w:t>0</w:t>
      </w:r>
      <w:r w:rsidRPr="00A30826">
        <w:t xml:space="preserve">, where </w:t>
      </w:r>
      <w:r w:rsidRPr="00AB27BB">
        <w:rPr>
          <w:i/>
          <w:iCs/>
        </w:rPr>
        <w:t>V</w:t>
      </w:r>
      <w:r w:rsidRPr="00AB27BB">
        <w:rPr>
          <w:i/>
          <w:iCs/>
          <w:vertAlign w:val="subscript"/>
        </w:rPr>
        <w:t>0</w:t>
      </w:r>
      <w:r w:rsidRPr="00A30826">
        <w:t xml:space="preserve"> is the initial relative volume, a quantity inversely proportional to the material density. The value of </w:t>
      </w:r>
      <w:r w:rsidRPr="00AB27BB">
        <w:rPr>
          <w:i/>
          <w:iCs/>
        </w:rPr>
        <w:t>V</w:t>
      </w:r>
      <w:r w:rsidRPr="00AB27BB">
        <w:rPr>
          <w:i/>
          <w:iCs/>
          <w:vertAlign w:val="subscript"/>
        </w:rPr>
        <w:t>2</w:t>
      </w:r>
      <w:r w:rsidRPr="00A30826">
        <w:t xml:space="preserve"> is selected from the interval of 0.00001</w:t>
      </w:r>
      <w:r w:rsidRPr="00AB27BB">
        <w:rPr>
          <w:i/>
          <w:iCs/>
        </w:rPr>
        <w:t>V</w:t>
      </w:r>
      <w:r w:rsidRPr="00AB27BB">
        <w:rPr>
          <w:i/>
          <w:iCs/>
          <w:vertAlign w:val="subscript"/>
        </w:rPr>
        <w:t>0</w:t>
      </w:r>
      <w:r w:rsidRPr="00A30826">
        <w:t xml:space="preserve"> &lt; </w:t>
      </w:r>
      <w:r w:rsidRPr="00AB27BB">
        <w:rPr>
          <w:i/>
          <w:iCs/>
        </w:rPr>
        <w:t>V</w:t>
      </w:r>
      <w:r w:rsidRPr="00AB27BB">
        <w:rPr>
          <w:i/>
          <w:iCs/>
          <w:vertAlign w:val="subscript"/>
        </w:rPr>
        <w:t>2</w:t>
      </w:r>
      <w:r w:rsidRPr="00A30826">
        <w:t xml:space="preserve"> &lt; </w:t>
      </w:r>
      <w:r w:rsidRPr="00AB27BB">
        <w:rPr>
          <w:i/>
          <w:iCs/>
        </w:rPr>
        <w:t>V</w:t>
      </w:r>
      <w:r w:rsidRPr="00AB27BB">
        <w:rPr>
          <w:i/>
          <w:iCs/>
          <w:vertAlign w:val="subscript"/>
        </w:rPr>
        <w:t>1</w:t>
      </w:r>
      <w:r w:rsidRPr="00A30826">
        <w:t xml:space="preserve">. Constants </w:t>
      </w:r>
      <w:r w:rsidRPr="00AB27BB">
        <w:rPr>
          <w:i/>
          <w:iCs/>
        </w:rPr>
        <w:t>V</w:t>
      </w:r>
      <w:r w:rsidRPr="00AB27BB">
        <w:rPr>
          <w:i/>
          <w:iCs/>
          <w:vertAlign w:val="subscript"/>
        </w:rPr>
        <w:t>3</w:t>
      </w:r>
      <w:r w:rsidRPr="00A30826">
        <w:t xml:space="preserve">, </w:t>
      </w:r>
      <w:r w:rsidRPr="00AB27BB">
        <w:rPr>
          <w:i/>
          <w:iCs/>
        </w:rPr>
        <w:t>V</w:t>
      </w:r>
      <w:r w:rsidRPr="00AB27BB">
        <w:rPr>
          <w:i/>
          <w:iCs/>
          <w:vertAlign w:val="subscript"/>
        </w:rPr>
        <w:t>4</w:t>
      </w:r>
      <w:r w:rsidRPr="00A30826">
        <w:t xml:space="preserve"> are choses in the interval of 10–40% of the initial </w:t>
      </w:r>
      <w:r w:rsidR="00AB27BB" w:rsidRPr="00A30826">
        <w:t xml:space="preserve">relative </w:t>
      </w:r>
      <w:r w:rsidRPr="00A30826">
        <w:t xml:space="preserve">volume. Quantity </w:t>
      </w:r>
      <w:r w:rsidRPr="00F7073D">
        <w:rPr>
          <w:i/>
          <w:iCs/>
        </w:rPr>
        <w:t>P</w:t>
      </w:r>
      <w:r w:rsidRPr="00F7073D">
        <w:rPr>
          <w:i/>
          <w:iCs/>
          <w:vertAlign w:val="subscript"/>
        </w:rPr>
        <w:t>k</w:t>
      </w:r>
      <w:r w:rsidRPr="00A30826">
        <w:t xml:space="preserve"> is selected in the interval of </w:t>
      </w:r>
      <w:r w:rsidRPr="00F7073D">
        <w:rPr>
          <w:i/>
          <w:iCs/>
        </w:rPr>
        <w:t>S</w:t>
      </w:r>
      <w:r w:rsidRPr="00F7073D">
        <w:rPr>
          <w:i/>
          <w:iCs/>
          <w:vertAlign w:val="subscript"/>
        </w:rPr>
        <w:t>k</w:t>
      </w:r>
      <w:r w:rsidRPr="00A30826">
        <w:t xml:space="preserve"> &lt; </w:t>
      </w:r>
      <w:r w:rsidRPr="00AB27BB">
        <w:rPr>
          <w:i/>
          <w:iCs/>
        </w:rPr>
        <w:t>P</w:t>
      </w:r>
      <w:r w:rsidRPr="00AB27BB">
        <w:rPr>
          <w:i/>
          <w:iCs/>
          <w:vertAlign w:val="subscript"/>
        </w:rPr>
        <w:t>k</w:t>
      </w:r>
      <w:r w:rsidRPr="00A30826">
        <w:t xml:space="preserve"> &lt; </w:t>
      </w:r>
      <w:r w:rsidRPr="00F7073D">
        <w:rPr>
          <w:i/>
          <w:iCs/>
        </w:rPr>
        <w:sym w:font="Symbol" w:char="F073"/>
      </w:r>
      <w:r w:rsidRPr="00F7073D">
        <w:rPr>
          <w:i/>
          <w:iCs/>
          <w:vertAlign w:val="subscript"/>
        </w:rPr>
        <w:t>sp</w:t>
      </w:r>
      <w:r w:rsidRPr="00A30826">
        <w:t xml:space="preserve">, where </w:t>
      </w:r>
      <w:r w:rsidRPr="00F7073D">
        <w:rPr>
          <w:i/>
          <w:iCs/>
        </w:rPr>
        <w:t>S</w:t>
      </w:r>
      <w:r w:rsidRPr="00F7073D">
        <w:rPr>
          <w:i/>
          <w:iCs/>
          <w:vertAlign w:val="subscript"/>
        </w:rPr>
        <w:t>k</w:t>
      </w:r>
      <w:r w:rsidRPr="00A30826">
        <w:t xml:space="preserve"> is the true quasistatic tensile stress, </w:t>
      </w:r>
      <w:r w:rsidRPr="00F7073D">
        <w:rPr>
          <w:i/>
          <w:iCs/>
        </w:rPr>
        <w:sym w:font="Symbol" w:char="F073"/>
      </w:r>
      <w:r w:rsidRPr="00F7073D">
        <w:rPr>
          <w:i/>
          <w:iCs/>
          <w:vertAlign w:val="subscript"/>
        </w:rPr>
        <w:t>sp</w:t>
      </w:r>
      <w:r w:rsidRPr="00A30826">
        <w:t xml:space="preserve"> is the material spallation strength, determined from the experiments on collision of plates. Constant </w:t>
      </w:r>
      <w:r w:rsidRPr="00F7073D">
        <w:rPr>
          <w:i/>
          <w:iCs/>
        </w:rPr>
        <w:t>K</w:t>
      </w:r>
      <w:r w:rsidRPr="00F7073D">
        <w:rPr>
          <w:i/>
          <w:iCs/>
          <w:vertAlign w:val="subscript"/>
        </w:rPr>
        <w:t>f</w:t>
      </w:r>
      <w:r w:rsidRPr="00A30826">
        <w:t xml:space="preserve"> is selected in the interval of (0.1–0.01) 1/(GPa∙s).</w:t>
      </w:r>
    </w:p>
    <w:p w14:paraId="25EBBFDC" w14:textId="30F0848F" w:rsidR="006346B2" w:rsidRPr="00F31CFA" w:rsidRDefault="00F31CFA" w:rsidP="00ED71D9">
      <w:pPr>
        <w:autoSpaceDE w:val="0"/>
        <w:autoSpaceDN w:val="0"/>
        <w:adjustRightInd w:val="0"/>
        <w:ind w:firstLine="284"/>
        <w:jc w:val="both"/>
        <w:rPr>
          <w:sz w:val="20"/>
        </w:rPr>
      </w:pPr>
      <w:r w:rsidRPr="00F31CFA">
        <w:rPr>
          <w:sz w:val="20"/>
          <w:lang w:eastAsia="en-GB"/>
        </w:rPr>
        <w:t xml:space="preserve">The spall fracture of the AZ31 magnesium alloy is described using the following coefficients of the fracture model: </w:t>
      </w:r>
      <w:r w:rsidRPr="00F31CFA">
        <w:rPr>
          <w:i/>
          <w:iCs/>
          <w:sz w:val="20"/>
          <w:lang w:eastAsia="en-GB"/>
        </w:rPr>
        <w:t>V</w:t>
      </w:r>
      <w:r w:rsidRPr="00F31CFA">
        <w:rPr>
          <w:i/>
          <w:iCs/>
          <w:sz w:val="20"/>
          <w:vertAlign w:val="subscript"/>
          <w:lang w:eastAsia="en-GB"/>
        </w:rPr>
        <w:t>1</w:t>
      </w:r>
      <w:r w:rsidRPr="00F31CFA">
        <w:rPr>
          <w:i/>
          <w:iCs/>
          <w:sz w:val="20"/>
          <w:lang w:eastAsia="en-GB"/>
        </w:rPr>
        <w:t xml:space="preserve"> </w:t>
      </w:r>
      <w:r w:rsidRPr="00F31CFA">
        <w:rPr>
          <w:sz w:val="20"/>
          <w:lang w:eastAsia="en-GB"/>
        </w:rPr>
        <w:t>= 8.38</w:t>
      </w:r>
      <w:r w:rsidRPr="00A30826">
        <w:t>∙</w:t>
      </w:r>
      <w:r w:rsidRPr="00F31CFA">
        <w:rPr>
          <w:sz w:val="20"/>
          <w:lang w:eastAsia="en-GB"/>
        </w:rPr>
        <w:t>10</w:t>
      </w:r>
      <w:r w:rsidRPr="00F31CFA">
        <w:rPr>
          <w:sz w:val="20"/>
          <w:vertAlign w:val="superscript"/>
          <w:lang w:eastAsia="en-GB"/>
        </w:rPr>
        <w:t>–3</w:t>
      </w:r>
      <w:r w:rsidRPr="00F31CFA">
        <w:rPr>
          <w:sz w:val="20"/>
          <w:lang w:eastAsia="en-GB"/>
        </w:rPr>
        <w:t xml:space="preserve"> cm</w:t>
      </w:r>
      <w:r w:rsidRPr="00F31CFA">
        <w:rPr>
          <w:sz w:val="20"/>
          <w:vertAlign w:val="superscript"/>
          <w:lang w:eastAsia="en-GB"/>
        </w:rPr>
        <w:t>3</w:t>
      </w:r>
      <w:r w:rsidRPr="00F31CFA">
        <w:rPr>
          <w:sz w:val="20"/>
          <w:lang w:eastAsia="en-GB"/>
        </w:rPr>
        <w:t xml:space="preserve">/g, </w:t>
      </w:r>
      <w:r w:rsidRPr="00F31CFA">
        <w:rPr>
          <w:i/>
          <w:iCs/>
          <w:sz w:val="20"/>
          <w:lang w:eastAsia="en-GB"/>
        </w:rPr>
        <w:t>V</w:t>
      </w:r>
      <w:r w:rsidRPr="00F31CFA">
        <w:rPr>
          <w:i/>
          <w:iCs/>
          <w:sz w:val="20"/>
          <w:vertAlign w:val="subscript"/>
          <w:lang w:eastAsia="en-GB"/>
        </w:rPr>
        <w:t>2</w:t>
      </w:r>
      <w:r w:rsidRPr="00F31CFA">
        <w:rPr>
          <w:i/>
          <w:iCs/>
          <w:sz w:val="20"/>
          <w:lang w:eastAsia="en-GB"/>
        </w:rPr>
        <w:t xml:space="preserve"> </w:t>
      </w:r>
      <w:r w:rsidRPr="00F31CFA">
        <w:rPr>
          <w:sz w:val="20"/>
          <w:lang w:eastAsia="en-GB"/>
        </w:rPr>
        <w:t>= 5.59</w:t>
      </w:r>
      <w:r w:rsidRPr="00A30826">
        <w:t>∙</w:t>
      </w:r>
      <w:r w:rsidRPr="00F31CFA">
        <w:rPr>
          <w:sz w:val="20"/>
          <w:lang w:eastAsia="en-GB"/>
        </w:rPr>
        <w:t>10</w:t>
      </w:r>
      <w:r w:rsidRPr="00F31CFA">
        <w:rPr>
          <w:sz w:val="20"/>
          <w:vertAlign w:val="superscript"/>
          <w:lang w:eastAsia="en-GB"/>
        </w:rPr>
        <w:t>–4</w:t>
      </w:r>
      <w:r w:rsidRPr="00F31CFA">
        <w:rPr>
          <w:sz w:val="20"/>
          <w:lang w:eastAsia="en-GB"/>
        </w:rPr>
        <w:t xml:space="preserve"> cm</w:t>
      </w:r>
      <w:r w:rsidRPr="00F31CFA">
        <w:rPr>
          <w:sz w:val="20"/>
          <w:vertAlign w:val="superscript"/>
          <w:lang w:eastAsia="en-GB"/>
        </w:rPr>
        <w:t>3</w:t>
      </w:r>
      <w:r w:rsidRPr="00F31CFA">
        <w:rPr>
          <w:sz w:val="20"/>
          <w:lang w:eastAsia="en-GB"/>
        </w:rPr>
        <w:t xml:space="preserve">/g, </w:t>
      </w:r>
      <w:r w:rsidRPr="00F31CFA">
        <w:rPr>
          <w:i/>
          <w:iCs/>
          <w:sz w:val="20"/>
          <w:lang w:eastAsia="en-GB"/>
        </w:rPr>
        <w:t>V</w:t>
      </w:r>
      <w:r w:rsidRPr="00F31CFA">
        <w:rPr>
          <w:i/>
          <w:iCs/>
          <w:sz w:val="20"/>
          <w:vertAlign w:val="subscript"/>
          <w:lang w:eastAsia="en-GB"/>
        </w:rPr>
        <w:t>3</w:t>
      </w:r>
      <w:r w:rsidRPr="00F31CFA">
        <w:rPr>
          <w:i/>
          <w:iCs/>
          <w:sz w:val="20"/>
          <w:lang w:eastAsia="en-GB"/>
        </w:rPr>
        <w:t xml:space="preserve"> </w:t>
      </w:r>
      <w:r w:rsidRPr="00F31CFA">
        <w:rPr>
          <w:sz w:val="20"/>
          <w:lang w:eastAsia="en-GB"/>
        </w:rPr>
        <w:t>= 0.03 cm</w:t>
      </w:r>
      <w:r w:rsidRPr="00F31CFA">
        <w:rPr>
          <w:sz w:val="20"/>
          <w:vertAlign w:val="superscript"/>
          <w:lang w:eastAsia="en-GB"/>
        </w:rPr>
        <w:t>3</w:t>
      </w:r>
      <w:r w:rsidRPr="00F31CFA">
        <w:rPr>
          <w:sz w:val="20"/>
          <w:lang w:eastAsia="en-GB"/>
        </w:rPr>
        <w:t xml:space="preserve">/g, </w:t>
      </w:r>
      <w:r w:rsidRPr="00F31CFA">
        <w:rPr>
          <w:i/>
          <w:iCs/>
          <w:sz w:val="20"/>
          <w:lang w:eastAsia="en-GB"/>
        </w:rPr>
        <w:t>V</w:t>
      </w:r>
      <w:r w:rsidRPr="00223FC6">
        <w:rPr>
          <w:i/>
          <w:iCs/>
          <w:sz w:val="20"/>
          <w:vertAlign w:val="subscript"/>
          <w:lang w:eastAsia="en-GB"/>
        </w:rPr>
        <w:t>4</w:t>
      </w:r>
      <w:r w:rsidR="00223FC6" w:rsidRPr="00223FC6">
        <w:rPr>
          <w:sz w:val="20"/>
          <w:lang w:eastAsia="en-GB"/>
        </w:rPr>
        <w:t xml:space="preserve"> </w:t>
      </w:r>
      <w:r w:rsidRPr="00F31CFA">
        <w:rPr>
          <w:sz w:val="20"/>
          <w:lang w:eastAsia="en-GB"/>
        </w:rPr>
        <w:t>= 0.2</w:t>
      </w:r>
      <w:r w:rsidR="00223FC6" w:rsidRPr="00223FC6">
        <w:rPr>
          <w:sz w:val="20"/>
          <w:lang w:eastAsia="en-GB"/>
        </w:rPr>
        <w:t xml:space="preserve"> </w:t>
      </w:r>
      <w:r w:rsidRPr="00F31CFA">
        <w:rPr>
          <w:sz w:val="20"/>
          <w:lang w:eastAsia="en-GB"/>
        </w:rPr>
        <w:t>cm</w:t>
      </w:r>
      <w:r w:rsidRPr="00223FC6">
        <w:rPr>
          <w:sz w:val="20"/>
          <w:vertAlign w:val="superscript"/>
          <w:lang w:eastAsia="en-GB"/>
        </w:rPr>
        <w:t>3</w:t>
      </w:r>
      <w:r w:rsidRPr="00F31CFA">
        <w:rPr>
          <w:sz w:val="20"/>
          <w:lang w:eastAsia="en-GB"/>
        </w:rPr>
        <w:t xml:space="preserve">/g, </w:t>
      </w:r>
      <w:r w:rsidRPr="00F31CFA">
        <w:rPr>
          <w:i/>
          <w:iCs/>
          <w:sz w:val="20"/>
          <w:lang w:eastAsia="en-GB"/>
        </w:rPr>
        <w:t>K</w:t>
      </w:r>
      <w:r w:rsidRPr="00223FC6">
        <w:rPr>
          <w:i/>
          <w:iCs/>
          <w:sz w:val="20"/>
          <w:vertAlign w:val="subscript"/>
          <w:lang w:eastAsia="en-GB"/>
        </w:rPr>
        <w:t>f</w:t>
      </w:r>
      <w:r w:rsidR="00223FC6" w:rsidRPr="00223FC6">
        <w:rPr>
          <w:sz w:val="20"/>
          <w:lang w:eastAsia="en-GB"/>
        </w:rPr>
        <w:t xml:space="preserve"> </w:t>
      </w:r>
      <w:r w:rsidRPr="00F31CFA">
        <w:rPr>
          <w:sz w:val="20"/>
          <w:lang w:eastAsia="en-GB"/>
        </w:rPr>
        <w:t>= 0.007 (m</w:t>
      </w:r>
      <w:r w:rsidR="00223FC6" w:rsidRPr="00A30826">
        <w:t>∙</w:t>
      </w:r>
      <w:r w:rsidRPr="00F31CFA">
        <w:rPr>
          <w:sz w:val="20"/>
          <w:lang w:eastAsia="en-GB"/>
        </w:rPr>
        <w:t xml:space="preserve">s)/kg, </w:t>
      </w:r>
      <w:r w:rsidRPr="00F31CFA">
        <w:rPr>
          <w:i/>
          <w:iCs/>
          <w:sz w:val="20"/>
          <w:lang w:eastAsia="en-GB"/>
        </w:rPr>
        <w:t>P</w:t>
      </w:r>
      <w:r w:rsidRPr="00223FC6">
        <w:rPr>
          <w:i/>
          <w:iCs/>
          <w:sz w:val="20"/>
          <w:vertAlign w:val="subscript"/>
          <w:lang w:eastAsia="en-GB"/>
        </w:rPr>
        <w:t>k</w:t>
      </w:r>
      <w:r w:rsidR="00223FC6" w:rsidRPr="00223FC6">
        <w:rPr>
          <w:sz w:val="20"/>
          <w:lang w:eastAsia="en-GB"/>
        </w:rPr>
        <w:t xml:space="preserve"> </w:t>
      </w:r>
      <w:r w:rsidRPr="00F31CFA">
        <w:rPr>
          <w:sz w:val="20"/>
          <w:lang w:eastAsia="en-GB"/>
        </w:rPr>
        <w:t>= –0.3 GPa.</w:t>
      </w:r>
    </w:p>
    <w:p w14:paraId="1595CC34" w14:textId="38C02FE5" w:rsidR="006346B2" w:rsidRDefault="00865DFB" w:rsidP="00865DFB">
      <w:pPr>
        <w:autoSpaceDE w:val="0"/>
        <w:autoSpaceDN w:val="0"/>
        <w:adjustRightInd w:val="0"/>
        <w:ind w:firstLine="284"/>
        <w:rPr>
          <w:sz w:val="20"/>
          <w:lang w:eastAsia="en-GB"/>
        </w:rPr>
      </w:pPr>
      <w:r w:rsidRPr="00865DFB">
        <w:rPr>
          <w:sz w:val="20"/>
          <w:lang w:eastAsia="en-GB"/>
        </w:rPr>
        <w:t>Other constants characterizing aluminum and magnesium alloy AZ31 can be found in [8].</w:t>
      </w:r>
    </w:p>
    <w:p w14:paraId="4C9EF6EC" w14:textId="317DF0A5" w:rsidR="000646D1" w:rsidRPr="006F1762" w:rsidRDefault="00ED71D9" w:rsidP="00ED71D9">
      <w:pPr>
        <w:autoSpaceDE w:val="0"/>
        <w:autoSpaceDN w:val="0"/>
        <w:adjustRightInd w:val="0"/>
        <w:ind w:firstLine="284"/>
        <w:jc w:val="both"/>
        <w:rPr>
          <w:sz w:val="20"/>
          <w:lang w:eastAsia="en-GB"/>
        </w:rPr>
      </w:pPr>
      <w:r w:rsidRPr="00ED71D9">
        <w:rPr>
          <w:sz w:val="20"/>
          <w:lang w:eastAsia="en-GB"/>
        </w:rPr>
        <w:lastRenderedPageBreak/>
        <w:t xml:space="preserve">This paper uses dependences of material strength properties on the specific volume of microdamage. </w:t>
      </w:r>
      <w:r>
        <w:rPr>
          <w:sz w:val="20"/>
          <w:lang w:eastAsia="en-GB"/>
        </w:rPr>
        <w:t>E</w:t>
      </w:r>
      <w:r w:rsidRPr="00ED71D9">
        <w:rPr>
          <w:sz w:val="20"/>
          <w:lang w:eastAsia="en-GB"/>
        </w:rPr>
        <w:t>quations (3) present the dependences for the yield strength and shear modulus, and Fig. 2 shows a typical form of such dependences. The yield strength for ductile metals and alloys decreases linearly with increasing material damage level up to a critical value of the specific volume of microdamage (constant V</w:t>
      </w:r>
      <w:r w:rsidRPr="00ED71D9">
        <w:rPr>
          <w:sz w:val="20"/>
          <w:vertAlign w:val="subscript"/>
          <w:lang w:eastAsia="en-GB"/>
        </w:rPr>
        <w:t>4</w:t>
      </w:r>
      <w:r w:rsidRPr="00ED71D9">
        <w:rPr>
          <w:sz w:val="20"/>
          <w:lang w:eastAsia="en-GB"/>
        </w:rPr>
        <w:t xml:space="preserve">), after which the material </w:t>
      </w:r>
      <w:proofErr w:type="gramStart"/>
      <w:r w:rsidRPr="00ED71D9">
        <w:rPr>
          <w:sz w:val="20"/>
          <w:lang w:eastAsia="en-GB"/>
        </w:rPr>
        <w:t>is considered to be</w:t>
      </w:r>
      <w:proofErr w:type="gramEnd"/>
      <w:r w:rsidRPr="00ED71D9">
        <w:rPr>
          <w:sz w:val="20"/>
          <w:lang w:eastAsia="en-GB"/>
        </w:rPr>
        <w:t xml:space="preserve"> destroyed, and the yield strength becomes zero. The shear modulus changes relatively little with increasing material damage.</w:t>
      </w:r>
    </w:p>
    <w:p w14:paraId="180409E7" w14:textId="77777777" w:rsidR="00ED71D9" w:rsidRPr="006F1762" w:rsidRDefault="00ED71D9" w:rsidP="00865DFB">
      <w:pPr>
        <w:autoSpaceDE w:val="0"/>
        <w:autoSpaceDN w:val="0"/>
        <w:adjustRightInd w:val="0"/>
        <w:ind w:firstLine="284"/>
        <w:rPr>
          <w:sz w:val="20"/>
          <w:lang w:eastAsia="en-GB"/>
        </w:rPr>
      </w:pPr>
    </w:p>
    <w:p w14:paraId="63B56078" w14:textId="14F1B78A" w:rsidR="000646D1" w:rsidRPr="00837900" w:rsidRDefault="000646D1" w:rsidP="000646D1">
      <w:pPr>
        <w:pStyle w:val="Equation"/>
      </w:pPr>
      <w:r>
        <w:tab/>
      </w:r>
      <m:oMath>
        <m:r>
          <w:rPr>
            <w:rFonts w:ascii="Cambria Math"/>
          </w:rPr>
          <m:t>G=</m:t>
        </m:r>
        <m:sSub>
          <m:sSubPr>
            <m:ctrlPr>
              <w:rPr>
                <w:rFonts w:ascii="Cambria Math" w:hAnsi="Cambria Math"/>
                <w:i/>
              </w:rPr>
            </m:ctrlPr>
          </m:sSubPr>
          <m:e>
            <m:r>
              <w:rPr>
                <w:rFonts w:ascii="Cambria Math"/>
              </w:rPr>
              <m:t>G</m:t>
            </m:r>
          </m:e>
          <m:sub>
            <m:r>
              <w:rPr>
                <w:rFonts w:ascii="Cambria Math"/>
              </w:rPr>
              <m:t>0</m:t>
            </m:r>
          </m:sub>
        </m:sSub>
        <m:f>
          <m:fPr>
            <m:ctrlPr>
              <w:rPr>
                <w:rFonts w:ascii="Cambria Math" w:hAnsi="Cambria Math"/>
                <w:i/>
              </w:rPr>
            </m:ctrlPr>
          </m:fPr>
          <m:num>
            <m:sSub>
              <m:sSubPr>
                <m:ctrlPr>
                  <w:rPr>
                    <w:rFonts w:ascii="Cambria Math" w:hAnsi="Cambria Math"/>
                    <w:i/>
                  </w:rPr>
                </m:ctrlPr>
              </m:sSubPr>
              <m:e>
                <m:r>
                  <w:rPr>
                    <w:rFonts w:ascii="Cambria Math"/>
                  </w:rPr>
                  <m:t>V</m:t>
                </m:r>
              </m:e>
              <m:sub>
                <m:r>
                  <w:rPr>
                    <w:rFonts w:ascii="Cambria Math"/>
                  </w:rPr>
                  <m:t>3</m:t>
                </m:r>
              </m:sub>
            </m:sSub>
          </m:num>
          <m:den>
            <m:r>
              <w:rPr>
                <w:rFonts w:ascii="Cambria Math"/>
              </w:rPr>
              <m:t>(</m:t>
            </m:r>
            <m:sSub>
              <m:sSubPr>
                <m:ctrlPr>
                  <w:rPr>
                    <w:rFonts w:ascii="Cambria Math" w:hAnsi="Cambria Math"/>
                    <w:i/>
                  </w:rPr>
                </m:ctrlPr>
              </m:sSubPr>
              <m:e>
                <m:r>
                  <w:rPr>
                    <w:rFonts w:ascii="Cambria Math"/>
                  </w:rPr>
                  <m:t>V</m:t>
                </m:r>
              </m:e>
              <m:sub>
                <m:r>
                  <w:rPr>
                    <w:rFonts w:ascii="Cambria Math"/>
                  </w:rPr>
                  <m:t>f</m:t>
                </m:r>
              </m:sub>
            </m:sSub>
            <m:r>
              <w:rPr>
                <w:rFonts w:ascii="Cambria Math"/>
              </w:rPr>
              <m:t>+</m:t>
            </m:r>
            <m:sSub>
              <m:sSubPr>
                <m:ctrlPr>
                  <w:rPr>
                    <w:rFonts w:ascii="Cambria Math" w:hAnsi="Cambria Math"/>
                    <w:i/>
                  </w:rPr>
                </m:ctrlPr>
              </m:sSubPr>
              <m:e>
                <m:r>
                  <w:rPr>
                    <w:rFonts w:ascii="Cambria Math"/>
                  </w:rPr>
                  <m:t>V</m:t>
                </m:r>
              </m:e>
              <m:sub>
                <m:r>
                  <w:rPr>
                    <w:rFonts w:ascii="Cambria Math"/>
                  </w:rPr>
                  <m:t>3</m:t>
                </m:r>
              </m:sub>
            </m:sSub>
            <m:r>
              <w:rPr>
                <w:rFonts w:ascii="Cambria Math"/>
              </w:rPr>
              <m:t>)</m:t>
            </m:r>
          </m:den>
        </m:f>
      </m:oMath>
      <w:r w:rsidR="0071290D" w:rsidRPr="001E6BA1">
        <w:t xml:space="preserve"> </w:t>
      </w:r>
      <w:r w:rsidR="0071290D" w:rsidRPr="0071290D">
        <w:rPr>
          <w:sz w:val="28"/>
          <w:szCs w:val="28"/>
        </w:rPr>
        <w:t xml:space="preserve">     </w:t>
      </w:r>
      <w:r w:rsidR="0071290D" w:rsidRPr="001E6BA1">
        <w:t xml:space="preserve">  </w:t>
      </w:r>
      <m:oMath>
        <m:r>
          <w:rPr>
            <w:rFonts w:ascii="Cambria Math"/>
          </w:rPr>
          <m:t>σ=</m:t>
        </m:r>
        <m:d>
          <m:dPr>
            <m:begChr m:val="{"/>
            <m:endChr m:val=""/>
            <m:ctrlPr>
              <w:rPr>
                <w:rFonts w:ascii="Cambria Math" w:hAnsi="Cambria Math"/>
                <w:i/>
              </w:rPr>
            </m:ctrlPr>
          </m:dPr>
          <m:e>
            <m:eqArr>
              <m:eqArrPr>
                <m:ctrlPr>
                  <w:rPr>
                    <w:rFonts w:ascii="Cambria Math" w:hAnsi="Cambria Math"/>
                    <w:i/>
                  </w:rPr>
                </m:ctrlPr>
              </m:eqArrPr>
              <m:e>
                <m:r>
                  <w:rPr>
                    <w:rFonts w:ascii="Cambria Math"/>
                  </w:rPr>
                  <m:t>&amp;</m:t>
                </m:r>
                <m:sSub>
                  <m:sSubPr>
                    <m:ctrlPr>
                      <w:rPr>
                        <w:rFonts w:ascii="Cambria Math" w:hAnsi="Cambria Math"/>
                        <w:i/>
                      </w:rPr>
                    </m:ctrlPr>
                  </m:sSubPr>
                  <m:e>
                    <m:r>
                      <w:rPr>
                        <w:rFonts w:ascii="Cambria Math"/>
                      </w:rPr>
                      <m:t>σ</m:t>
                    </m:r>
                  </m:e>
                  <m:sub>
                    <m:r>
                      <w:rPr>
                        <w:rFonts w:ascii="Cambria Math"/>
                      </w:rPr>
                      <m:t>0</m:t>
                    </m:r>
                  </m:sub>
                </m:sSub>
                <m:d>
                  <m:dPr>
                    <m:ctrlPr>
                      <w:rPr>
                        <w:rFonts w:ascii="Cambria Math" w:hAnsi="Cambria Math"/>
                        <w:i/>
                      </w:rPr>
                    </m:ctrlPr>
                  </m:dPr>
                  <m:e>
                    <m:r>
                      <w:rPr>
                        <w:rFonts w:ascii="Cambria Math"/>
                      </w:rPr>
                      <m:t>1</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V</m:t>
                            </m:r>
                          </m:e>
                          <m:sub>
                            <m:r>
                              <w:rPr>
                                <w:rFonts w:ascii="Cambria Math"/>
                              </w:rPr>
                              <m:t>f</m:t>
                            </m:r>
                          </m:sub>
                        </m:sSub>
                      </m:num>
                      <m:den>
                        <m:sSub>
                          <m:sSubPr>
                            <m:ctrlPr>
                              <w:rPr>
                                <w:rFonts w:ascii="Cambria Math" w:hAnsi="Cambria Math"/>
                                <w:i/>
                              </w:rPr>
                            </m:ctrlPr>
                          </m:sSubPr>
                          <m:e>
                            <m:r>
                              <w:rPr>
                                <w:rFonts w:ascii="Cambria Math"/>
                              </w:rPr>
                              <m:t>V</m:t>
                            </m:r>
                          </m:e>
                          <m:sub>
                            <m:r>
                              <w:rPr>
                                <w:rFonts w:ascii="Cambria Math"/>
                              </w:rPr>
                              <m:t>4</m:t>
                            </m:r>
                          </m:sub>
                        </m:sSub>
                      </m:den>
                    </m:f>
                  </m:e>
                </m:d>
                <m:r>
                  <w:rPr>
                    <w:rFonts w:ascii="Cambria Math"/>
                  </w:rPr>
                  <m:t xml:space="preserve">,if </m:t>
                </m:r>
                <m:sSub>
                  <m:sSubPr>
                    <m:ctrlPr>
                      <w:rPr>
                        <w:rFonts w:ascii="Cambria Math" w:hAnsi="Cambria Math"/>
                        <w:i/>
                      </w:rPr>
                    </m:ctrlPr>
                  </m:sSubPr>
                  <m:e>
                    <m:r>
                      <w:rPr>
                        <w:rFonts w:ascii="Cambria Math"/>
                      </w:rPr>
                      <m:t>V</m:t>
                    </m:r>
                  </m:e>
                  <m:sub>
                    <m:r>
                      <w:rPr>
                        <w:rFonts w:ascii="Cambria Math"/>
                      </w:rPr>
                      <m:t>f</m:t>
                    </m:r>
                  </m:sub>
                </m:sSub>
                <m:r>
                  <w:rPr>
                    <w:rFonts w:ascii="Cambria Math"/>
                  </w:rPr>
                  <m:t>≤</m:t>
                </m:r>
                <m:sSub>
                  <m:sSubPr>
                    <m:ctrlPr>
                      <w:rPr>
                        <w:rFonts w:ascii="Cambria Math" w:hAnsi="Cambria Math"/>
                        <w:i/>
                      </w:rPr>
                    </m:ctrlPr>
                  </m:sSubPr>
                  <m:e>
                    <m:r>
                      <w:rPr>
                        <w:rFonts w:ascii="Cambria Math"/>
                      </w:rPr>
                      <m:t>V</m:t>
                    </m:r>
                  </m:e>
                  <m:sub>
                    <m:r>
                      <w:rPr>
                        <w:rFonts w:ascii="Cambria Math"/>
                      </w:rPr>
                      <m:t>4</m:t>
                    </m:r>
                  </m:sub>
                </m:sSub>
              </m:e>
              <m:e>
                <m:r>
                  <w:rPr>
                    <w:rFonts w:ascii="Cambria Math"/>
                  </w:rPr>
                  <m:t xml:space="preserve">&amp;0,if </m:t>
                </m:r>
                <m:sSub>
                  <m:sSubPr>
                    <m:ctrlPr>
                      <w:rPr>
                        <w:rFonts w:ascii="Cambria Math" w:hAnsi="Cambria Math"/>
                        <w:i/>
                      </w:rPr>
                    </m:ctrlPr>
                  </m:sSubPr>
                  <m:e>
                    <m:r>
                      <w:rPr>
                        <w:rFonts w:ascii="Cambria Math"/>
                      </w:rPr>
                      <m:t>V</m:t>
                    </m:r>
                  </m:e>
                  <m:sub>
                    <m:r>
                      <w:rPr>
                        <w:rFonts w:ascii="Cambria Math"/>
                      </w:rPr>
                      <m:t>f</m:t>
                    </m:r>
                  </m:sub>
                </m:sSub>
                <m:r>
                  <w:rPr>
                    <w:rFonts w:ascii="Cambria Math"/>
                  </w:rPr>
                  <m:t>&gt;</m:t>
                </m:r>
                <m:sSub>
                  <m:sSubPr>
                    <m:ctrlPr>
                      <w:rPr>
                        <w:rFonts w:ascii="Cambria Math" w:hAnsi="Cambria Math"/>
                        <w:i/>
                      </w:rPr>
                    </m:ctrlPr>
                  </m:sSubPr>
                  <m:e>
                    <m:r>
                      <w:rPr>
                        <w:rFonts w:ascii="Cambria Math"/>
                      </w:rPr>
                      <m:t>V</m:t>
                    </m:r>
                  </m:e>
                  <m:sub>
                    <m:r>
                      <w:rPr>
                        <w:rFonts w:ascii="Cambria Math"/>
                      </w:rPr>
                      <m:t>4</m:t>
                    </m:r>
                  </m:sub>
                </m:sSub>
              </m:e>
            </m:eqArr>
          </m:e>
        </m:d>
      </m:oMath>
      <w:r>
        <w:tab/>
      </w:r>
      <w:r w:rsidRPr="00837900">
        <w:t>(</w:t>
      </w:r>
      <w:r>
        <w:t>3</w:t>
      </w:r>
      <w:r w:rsidRPr="00837900">
        <w:t>)</w:t>
      </w:r>
    </w:p>
    <w:p w14:paraId="65561607" w14:textId="36C99F48" w:rsidR="000646D1" w:rsidRPr="00865DFB" w:rsidRDefault="000646D1" w:rsidP="00865DFB">
      <w:pPr>
        <w:autoSpaceDE w:val="0"/>
        <w:autoSpaceDN w:val="0"/>
        <w:adjustRightInd w:val="0"/>
        <w:ind w:firstLine="284"/>
        <w:rPr>
          <w:sz w:val="20"/>
          <w:lang w:eastAsia="en-GB"/>
        </w:rPr>
      </w:pPr>
      <w:r w:rsidRPr="0039624E">
        <w:rPr>
          <w:noProof/>
          <w:sz w:val="26"/>
          <w:szCs w:val="26"/>
        </w:rPr>
        <mc:AlternateContent>
          <mc:Choice Requires="wps">
            <w:drawing>
              <wp:anchor distT="0" distB="0" distL="114300" distR="114300" simplePos="0" relativeHeight="251661312" behindDoc="0" locked="0" layoutInCell="1" allowOverlap="1" wp14:anchorId="60A63699" wp14:editId="2628CD8E">
                <wp:simplePos x="0" y="0"/>
                <wp:positionH relativeFrom="column">
                  <wp:posOffset>-2957526</wp:posOffset>
                </wp:positionH>
                <wp:positionV relativeFrom="paragraph">
                  <wp:posOffset>-1469094</wp:posOffset>
                </wp:positionV>
                <wp:extent cx="17310" cy="598431"/>
                <wp:effectExtent l="57150" t="0" r="59055" b="49530"/>
                <wp:wrapNone/>
                <wp:docPr id="1814179176"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10" cy="59843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0C2DE" id="Прямая соединительная линия 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pt,-115.7pt" to="-231.5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OV0wEAAIEDAAAOAAAAZHJzL2Uyb0RvYy54bWysU8Fu2zAMvQ/YPwi6L47TZWuNOD2k63bo&#10;tgBtd1ck2hYmiYKkxM7fT1SCtNhuQ3UQSJF8JB+p1e1kDTtAiBpdy+vZnDNwEpV2fcufn+4/XHMW&#10;k3BKGHTQ8iNEfrt+/241+gYWOKBREFgGcbEZfcuHlHxTVVEOYEWcoQeXjR0GK1JWQ1+pIMaMbk21&#10;mM8/VSMG5QNKiDG/3p2MfF3wuw5k+tl1ERIzLc+1pXKHcu/ortYr0fRB+EHLcxniP6qwQruc9AJ1&#10;J5Jg+6D/gbJaBozYpZlEW2HXaQmlh9xNPf+rm8dBeCi9ZHKiv9AU3w5W/jhs3DZQ6XJyj/4B5e/I&#10;HG4G4XooBTwdfR5cTVRVo4/NJYSU6LeB7cbvqLKP2CcsLExdsKwz2n+jwCL9IonS5J7ZVAZwvAwA&#10;psRkfqw/X9V5SjJbljfXH69OSUVDeBTrQ0xfAS0joeVGO6JHNOLwEBPV9+JCzw7vtTFlxMaxseU3&#10;y8WyBEQ0WpGR3GLodxsT2EHQkpRTms2W124B904VsAGE+uIUS4WZFHTmygCnDBYUZwbyXyCpeCeh&#10;TfY+lWfcmUUijrY0NjtUx20gM2l5zqWP807SIr3Wi9fLz1n/AQAA//8DAFBLAwQUAAYACAAAACEA&#10;SbuJUuUAAAAPAQAADwAAAGRycy9kb3ducmV2LnhtbEyPzUvDQBDF74L/wzKCF2k3X1aJ2ZQgiIJV&#10;6MfF2zYZk9DsbNjdttG/3vGktzfzHm9+UywnM4gTOt9bUhDPIxBItW16ahXstk+zexA+aGr0YAkV&#10;fKGHZXl5Uei8sWda42kTWsEl5HOtoAthzKX0dYdG+7kdkdj7tM7owKNrZeP0mcvNIJMoWkije+IL&#10;nR7xscP6sDkaBdXr7ubtw718h0Pl3lfP69U2I6/U9dVUPYAIOIW/MPziMzqUzLS3R2q8GBTMssUt&#10;swdWSRpnIDjDuzQGsWcVp3cJyLKQ//8ofwAAAP//AwBQSwECLQAUAAYACAAAACEAtoM4kv4AAADh&#10;AQAAEwAAAAAAAAAAAAAAAAAAAAAAW0NvbnRlbnRfVHlwZXNdLnhtbFBLAQItABQABgAIAAAAIQA4&#10;/SH/1gAAAJQBAAALAAAAAAAAAAAAAAAAAC8BAABfcmVscy8ucmVsc1BLAQItABQABgAIAAAAIQBB&#10;5AOV0wEAAIEDAAAOAAAAAAAAAAAAAAAAAC4CAABkcnMvZTJvRG9jLnhtbFBLAQItABQABgAIAAAA&#10;IQBJu4lS5QAAAA8BAAAPAAAAAAAAAAAAAAAAAC0EAABkcnMvZG93bnJldi54bWxQSwUGAAAAAAQA&#10;BADzAAAAPwUAAAAA&#10;">
                <v:stroke startarrow="block"/>
              </v:line>
            </w:pict>
          </mc:Fallback>
        </mc:AlternateContent>
      </w:r>
      <w:r w:rsidRPr="0039624E">
        <w:rPr>
          <w:noProof/>
          <w:sz w:val="26"/>
          <w:szCs w:val="26"/>
        </w:rPr>
        <mc:AlternateContent>
          <mc:Choice Requires="wps">
            <w:drawing>
              <wp:anchor distT="0" distB="0" distL="114300" distR="114300" simplePos="0" relativeHeight="251662336" behindDoc="0" locked="0" layoutInCell="1" allowOverlap="1" wp14:anchorId="2C436C88" wp14:editId="31A77513">
                <wp:simplePos x="0" y="0"/>
                <wp:positionH relativeFrom="column">
                  <wp:posOffset>-3312795</wp:posOffset>
                </wp:positionH>
                <wp:positionV relativeFrom="paragraph">
                  <wp:posOffset>-1722120</wp:posOffset>
                </wp:positionV>
                <wp:extent cx="692785" cy="342900"/>
                <wp:effectExtent l="0" t="0" r="0" b="0"/>
                <wp:wrapNone/>
                <wp:docPr id="780103970"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E800D" w14:textId="77777777" w:rsidR="000646D1" w:rsidRPr="0039624E" w:rsidRDefault="000646D1" w:rsidP="000646D1">
                            <w:pPr>
                              <w:rPr>
                                <w:szCs w:val="24"/>
                              </w:rPr>
                            </w:pPr>
                            <w:r w:rsidRPr="0039624E">
                              <w:rPr>
                                <w:bCs/>
                                <w:szCs w:val="24"/>
                              </w:rPr>
                              <w:t>V</w:t>
                            </w:r>
                            <w:r w:rsidRPr="0039624E">
                              <w:rPr>
                                <w:bCs/>
                                <w:szCs w:val="24"/>
                                <w:vertAlign w:val="subscript"/>
                              </w:rPr>
                              <w:t>4</w:t>
                            </w:r>
                            <w:r w:rsidRPr="0039624E">
                              <w:rPr>
                                <w:bCs/>
                                <w:szCs w:val="24"/>
                              </w:rPr>
                              <w:t xml:space="preserve"> / V</w:t>
                            </w:r>
                            <w:r w:rsidRPr="0039624E">
                              <w:rPr>
                                <w:bCs/>
                                <w:szCs w:val="24"/>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36C88" id="_x0000_t202" coordsize="21600,21600" o:spt="202" path="m,l,21600r21600,l21600,xe">
                <v:stroke joinstyle="miter"/>
                <v:path gradientshapeok="t" o:connecttype="rect"/>
              </v:shapetype>
              <v:shape id="Надпись 4" o:spid="_x0000_s1026" type="#_x0000_t202" style="position:absolute;left:0;text-align:left;margin-left:-260.85pt;margin-top:-135.6pt;width:54.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7c4AEAAKADAAAOAAAAZHJzL2Uyb0RvYy54bWysU9tu2zAMfR+wfxD0vtjx0kuMOEXXosOA&#10;7gJ0+wBZlmxhtqhRSuzs60fJaZptb8NeBImkD885pDc309CzvUJvwFZ8ucg5U1ZCY2xb8W9fH95c&#10;c+aDsI3owaqKH5TnN9vXrzajK1UBHfSNQkYg1pejq3gXgiuzzMtODcIvwClLSQ04iEBPbLMGxUjo&#10;Q58VeX6ZjYCNQ5DKe4rez0m+TfhaKxk+a+1VYH3FiVtIJ6azjme23YiyReE6I480xD+wGISx1PQE&#10;dS+CYDs0f0ENRiJ40GEhYchAayNV0kBqlvkfap464VTSQuZ4d7LJ/z9Y+Wn/5L4gC9M7mGiASYR3&#10;jyC/e2bhrhO2VbeIMHZKNNR4GS3LRufL46fRal/6CFKPH6GhIYtdgAQ0aRyiK6STEToN4HAyXU2B&#10;SQperour6wvOJKXerop1noaSifL5Y4c+vFcwsHipONJME7jYP/oQyYjyuST2svBg+j7Ntbe/Bagw&#10;RhL5yHdmHqZ6ouoooobmQDIQ5jWhtaZLB/iTs5FWpOL+x06g4qz/YMmK9XK1ijuVHquLq4IeeJ6p&#10;zzPCSoKqeOBsvt6FeQ93Dk3bUafZfAu3ZJ82SdoLqyNvWoOk+Liycc/O36nq5cfa/gIAAP//AwBQ&#10;SwMEFAAGAAgAAAAhAEXz7EnhAAAADwEAAA8AAABkcnMvZG93bnJldi54bWxMj8tOwzAQRfdI/IM1&#10;SOxSP9Q2JcSpEIgtiAKV2LnxNImIx1HsNuHvcVewm8fRnTPldnY9O+MYOk8a5EIAQ6q97ajR8PH+&#10;nG2AhWjImt4TavjBANvq+qo0hfUTveF5FxuWQigURkMb41BwHuoWnQkLPyCl3dGPzsTUjg23o5lS&#10;uOu5EmLNnekoXWjNgI8t1t+7k9Pw+XL82i/Fa/PkVsPkZ8HJ3XGtb2/mh3tgEef4B8NFP6lDlZwO&#10;/kQ2sF5DtlIyT2yqVC4VsMRkS6nWwA6XmcwV8Krk//+ofgEAAP//AwBQSwECLQAUAAYACAAAACEA&#10;toM4kv4AAADhAQAAEwAAAAAAAAAAAAAAAAAAAAAAW0NvbnRlbnRfVHlwZXNdLnhtbFBLAQItABQA&#10;BgAIAAAAIQA4/SH/1gAAAJQBAAALAAAAAAAAAAAAAAAAAC8BAABfcmVscy8ucmVsc1BLAQItABQA&#10;BgAIAAAAIQATYk7c4AEAAKADAAAOAAAAAAAAAAAAAAAAAC4CAABkcnMvZTJvRG9jLnhtbFBLAQIt&#10;ABQABgAIAAAAIQBF8+xJ4QAAAA8BAAAPAAAAAAAAAAAAAAAAADoEAABkcnMvZG93bnJldi54bWxQ&#10;SwUGAAAAAAQABADzAAAASAUAAAAA&#10;" filled="f" stroked="f">
                <v:textbox>
                  <w:txbxContent>
                    <w:p w14:paraId="067E800D" w14:textId="77777777" w:rsidR="000646D1" w:rsidRPr="0039624E" w:rsidRDefault="000646D1" w:rsidP="000646D1">
                      <w:pPr>
                        <w:rPr>
                          <w:szCs w:val="24"/>
                        </w:rPr>
                      </w:pPr>
                      <w:r w:rsidRPr="0039624E">
                        <w:rPr>
                          <w:bCs/>
                          <w:szCs w:val="24"/>
                        </w:rPr>
                        <w:t>V</w:t>
                      </w:r>
                      <w:r w:rsidRPr="0039624E">
                        <w:rPr>
                          <w:bCs/>
                          <w:szCs w:val="24"/>
                          <w:vertAlign w:val="subscript"/>
                        </w:rPr>
                        <w:t>4</w:t>
                      </w:r>
                      <w:r w:rsidRPr="0039624E">
                        <w:rPr>
                          <w:bCs/>
                          <w:szCs w:val="24"/>
                        </w:rPr>
                        <w:t xml:space="preserve"> / V</w:t>
                      </w:r>
                      <w:r w:rsidRPr="0039624E">
                        <w:rPr>
                          <w:bCs/>
                          <w:szCs w:val="24"/>
                          <w:vertAlign w:val="subscript"/>
                        </w:rPr>
                        <w:t>0</w:t>
                      </w:r>
                    </w:p>
                  </w:txbxContent>
                </v:textbox>
              </v:shape>
            </w:pict>
          </mc:Fallback>
        </mc:AlternateContent>
      </w:r>
      <w:r w:rsidRPr="0039624E">
        <w:rPr>
          <w:noProof/>
          <w:sz w:val="26"/>
          <w:szCs w:val="26"/>
        </w:rPr>
        <mc:AlternateContent>
          <mc:Choice Requires="wps">
            <w:drawing>
              <wp:anchor distT="0" distB="0" distL="114300" distR="114300" simplePos="0" relativeHeight="251663360" behindDoc="0" locked="0" layoutInCell="1" allowOverlap="1" wp14:anchorId="00432150" wp14:editId="2A61B183">
                <wp:simplePos x="0" y="0"/>
                <wp:positionH relativeFrom="column">
                  <wp:posOffset>-2786702</wp:posOffset>
                </wp:positionH>
                <wp:positionV relativeFrom="paragraph">
                  <wp:posOffset>-1211058</wp:posOffset>
                </wp:positionV>
                <wp:extent cx="611270" cy="342900"/>
                <wp:effectExtent l="0" t="0" r="0" b="0"/>
                <wp:wrapNone/>
                <wp:docPr id="750689026"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1D82" w14:textId="77777777" w:rsidR="000646D1" w:rsidRPr="0039624E" w:rsidRDefault="000646D1" w:rsidP="000646D1">
                            <w:pPr>
                              <w:rPr>
                                <w:szCs w:val="24"/>
                              </w:rPr>
                            </w:pPr>
                            <w:r w:rsidRPr="0039624E">
                              <w:rPr>
                                <w:bCs/>
                                <w:sz w:val="26"/>
                                <w:szCs w:val="26"/>
                              </w:rPr>
                              <w:t>V</w:t>
                            </w:r>
                            <w:r w:rsidRPr="0039624E">
                              <w:rPr>
                                <w:bCs/>
                                <w:sz w:val="26"/>
                                <w:szCs w:val="26"/>
                                <w:vertAlign w:val="subscript"/>
                              </w:rPr>
                              <w:t>f</w:t>
                            </w:r>
                            <w:r w:rsidRPr="0039624E">
                              <w:rPr>
                                <w:bCs/>
                                <w:sz w:val="26"/>
                                <w:szCs w:val="26"/>
                                <w:lang w:val="el-GR"/>
                              </w:rPr>
                              <w:t xml:space="preserve"> /</w:t>
                            </w:r>
                            <w:r w:rsidRPr="0039624E">
                              <w:rPr>
                                <w:bCs/>
                                <w:sz w:val="26"/>
                                <w:szCs w:val="26"/>
                              </w:rPr>
                              <w:t>V</w:t>
                            </w:r>
                            <w:r w:rsidRPr="0039624E">
                              <w:rPr>
                                <w:bCs/>
                                <w:sz w:val="26"/>
                                <w:szCs w:val="26"/>
                                <w:vertAlign w:val="subscript"/>
                                <w:lang w:val="el-GR"/>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2150" id="_x0000_s1027" type="#_x0000_t202" style="position:absolute;left:0;text-align:left;margin-left:-219.45pt;margin-top:-95.35pt;width:48.1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0E4QEAAKcDAAAOAAAAZHJzL2Uyb0RvYy54bWysU9tu1DAQfUfiHyy/s9mEpaXRZqvSqgip&#10;XKTCBziOnVgkHjP2brJ8PWMn3S7whnixPDPOmXPOTLbX09Czg0JvwFY8X605U1ZCY2xb8W9f71+9&#10;5cwHYRvRg1UVPyrPr3cvX2xHV6oCOugbhYxArC9HV/EuBFdmmZedGoRfgVOWihpwEIFCbLMGxUjo&#10;Q58V6/VFNgI2DkEq7yl7Nxf5LuFrrWT4rLVXgfUVJ24hnZjOOp7ZbivKFoXrjFxoiH9gMQhjqekJ&#10;6k4EwfZo/oIajETwoMNKwpCB1kaqpIHU5Os/1Dx2wqmkhczx7mST/3+w8tPh0X1BFqZ3MNEAkwjv&#10;HkB+98zCbSdsq24QYeyUaKhxHi3LRufL5dNotS99BKnHj9DQkMU+QAKaNA7RFdLJCJ0GcDyZrqbA&#10;JCUv8ry4pIqk0utNcbVOQ8lE+fSxQx/eKxhYvFQcaaYJXBwefIhkRPn0JPaycG/6Ps21t78l6GHM&#10;JPKR78w8TPXETLMoi1pqaI6kBmHeFtpuunSAPzkbaVMq7n/sBSrO+g+WHLnKN5u4WinYvLksKMDz&#10;Sn1eEVYSVMUDZ/P1NszruHdo2o46zTOwcEMuapMUPrNa6NM2JOHL5sZ1O4/Tq+f/a/cLAAD//wMA&#10;UEsDBBQABgAIAAAAIQBiMNGj4gAAAA8BAAAPAAAAZHJzL2Rvd25yZXYueG1sTI9NT4NAEIbvJv6H&#10;zZh4o7stSAuyNEbjVdP6kXjbwhSI7CxhtwX/vdOT3ubjyTvPFNvZ9uKMo+8caVguFAikytUdNRre&#10;356jDQgfDNWmd4QaftDDtry+Kkxeu4l2eN6HRnAI+dxoaEMYcil91aI1fuEGJN4d3WhN4HZsZD2a&#10;icNtL1dKpdKajvhCawZ8bLH63p+sho+X49dnol6bJ3s3TG5Wkmwmtb69mR/uQQScwx8MF31Wh5Kd&#10;Du5EtRe9hiiJNxmzXC0ztQbBTBQnqxTE4TKL0zXIspD//yh/AQAA//8DAFBLAQItABQABgAIAAAA&#10;IQC2gziS/gAAAOEBAAATAAAAAAAAAAAAAAAAAAAAAABbQ29udGVudF9UeXBlc10ueG1sUEsBAi0A&#10;FAAGAAgAAAAhADj9If/WAAAAlAEAAAsAAAAAAAAAAAAAAAAALwEAAF9yZWxzLy5yZWxzUEsBAi0A&#10;FAAGAAgAAAAhABtaPQThAQAApwMAAA4AAAAAAAAAAAAAAAAALgIAAGRycy9lMm9Eb2MueG1sUEsB&#10;Ai0AFAAGAAgAAAAhAGIw0aPiAAAADwEAAA8AAAAAAAAAAAAAAAAAOwQAAGRycy9kb3ducmV2Lnht&#10;bFBLBQYAAAAABAAEAPMAAABKBQAAAAA=&#10;" filled="f" stroked="f">
                <v:textbox>
                  <w:txbxContent>
                    <w:p w14:paraId="3E031D82" w14:textId="77777777" w:rsidR="000646D1" w:rsidRPr="0039624E" w:rsidRDefault="000646D1" w:rsidP="000646D1">
                      <w:pPr>
                        <w:rPr>
                          <w:szCs w:val="24"/>
                        </w:rPr>
                      </w:pPr>
                      <w:r w:rsidRPr="0039624E">
                        <w:rPr>
                          <w:bCs/>
                          <w:sz w:val="26"/>
                          <w:szCs w:val="26"/>
                        </w:rPr>
                        <w:t>V</w:t>
                      </w:r>
                      <w:r w:rsidRPr="0039624E">
                        <w:rPr>
                          <w:bCs/>
                          <w:sz w:val="26"/>
                          <w:szCs w:val="26"/>
                          <w:vertAlign w:val="subscript"/>
                        </w:rPr>
                        <w:t>f</w:t>
                      </w:r>
                      <w:r w:rsidRPr="0039624E">
                        <w:rPr>
                          <w:bCs/>
                          <w:sz w:val="26"/>
                          <w:szCs w:val="26"/>
                          <w:lang w:val="el-GR"/>
                        </w:rPr>
                        <w:t xml:space="preserve"> /</w:t>
                      </w:r>
                      <w:r w:rsidRPr="0039624E">
                        <w:rPr>
                          <w:bCs/>
                          <w:sz w:val="26"/>
                          <w:szCs w:val="26"/>
                        </w:rPr>
                        <w:t>V</w:t>
                      </w:r>
                      <w:r w:rsidRPr="0039624E">
                        <w:rPr>
                          <w:bCs/>
                          <w:sz w:val="26"/>
                          <w:szCs w:val="26"/>
                          <w:vertAlign w:val="subscript"/>
                          <w:lang w:val="el-GR"/>
                        </w:rPr>
                        <w:t>0</w:t>
                      </w:r>
                    </w:p>
                  </w:txbxContent>
                </v:textbox>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E14B4E" w14:paraId="786D2363" w14:textId="77777777" w:rsidTr="00A40B87">
        <w:trPr>
          <w:trHeight w:val="2974"/>
        </w:trPr>
        <w:tc>
          <w:tcPr>
            <w:tcW w:w="4788" w:type="dxa"/>
          </w:tcPr>
          <w:p w14:paraId="1357A7A3" w14:textId="0A729169" w:rsidR="00E14B4E" w:rsidRDefault="000646D1" w:rsidP="00A40B87">
            <w:pPr>
              <w:pStyle w:val="Paragraph"/>
              <w:ind w:firstLine="0"/>
              <w:jc w:val="center"/>
            </w:pPr>
            <w:r w:rsidRPr="0039624E">
              <w:rPr>
                <w:noProof/>
                <w:sz w:val="26"/>
                <w:szCs w:val="26"/>
              </w:rPr>
              <mc:AlternateContent>
                <mc:Choice Requires="wps">
                  <w:drawing>
                    <wp:anchor distT="0" distB="0" distL="114300" distR="114300" simplePos="0" relativeHeight="251665408" behindDoc="0" locked="0" layoutInCell="1" allowOverlap="1" wp14:anchorId="0EB64E48" wp14:editId="235E83AC">
                      <wp:simplePos x="0" y="0"/>
                      <wp:positionH relativeFrom="column">
                        <wp:posOffset>2007635</wp:posOffset>
                      </wp:positionH>
                      <wp:positionV relativeFrom="paragraph">
                        <wp:posOffset>855397</wp:posOffset>
                      </wp:positionV>
                      <wp:extent cx="692785" cy="342900"/>
                      <wp:effectExtent l="0" t="0" r="0" b="0"/>
                      <wp:wrapNone/>
                      <wp:docPr id="954388465"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985A2" w14:textId="6EB17DE3" w:rsidR="000646D1" w:rsidRPr="000646D1" w:rsidRDefault="000646D1" w:rsidP="000646D1">
                                  <w:pPr>
                                    <w:rPr>
                                      <w:sz w:val="20"/>
                                    </w:rPr>
                                  </w:pPr>
                                  <w:r w:rsidRPr="000646D1">
                                    <w:rPr>
                                      <w:bCs/>
                                      <w:sz w:val="20"/>
                                    </w:rPr>
                                    <w:t>V</w:t>
                                  </w:r>
                                  <w:r w:rsidRPr="000646D1">
                                    <w:rPr>
                                      <w:bCs/>
                                      <w:sz w:val="20"/>
                                      <w:vertAlign w:val="subscript"/>
                                    </w:rPr>
                                    <w:t>4</w:t>
                                  </w:r>
                                  <w:r>
                                    <w:rPr>
                                      <w:bCs/>
                                      <w:sz w:val="20"/>
                                      <w:vertAlign w:val="subscript"/>
                                    </w:rPr>
                                    <w:t xml:space="preserve"> </w:t>
                                  </w:r>
                                  <w:r w:rsidRPr="000646D1">
                                    <w:rPr>
                                      <w:bCs/>
                                      <w:sz w:val="20"/>
                                    </w:rPr>
                                    <w:t>/V</w:t>
                                  </w:r>
                                  <w:r w:rsidRPr="000646D1">
                                    <w:rPr>
                                      <w:bCs/>
                                      <w:sz w:val="20"/>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4E48" id="_x0000_s1028" type="#_x0000_t202" style="position:absolute;left:0;text-align:left;margin-left:158.1pt;margin-top:67.35pt;width:54.5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qZ5QEAAKcDAAAOAAAAZHJzL2Uyb0RvYy54bWysU9tu2zAMfR+wfxD0vtjx0kuMOEXXosOA&#10;7gJ0+wBZlmxhtqhRSuzs60fJaZptb8NeBJGUD885pDc309CzvUJvwFZ8ucg5U1ZCY2xb8W9fH95c&#10;c+aDsI3owaqKH5TnN9vXrzajK1UBHfSNQkYg1pejq3gXgiuzzMtODcIvwClLRQ04iEAhtlmDYiT0&#10;oc+KPL/MRsDGIUjlPWXv5yLfJnytlQyftfYqsL7ixC2kE9NZxzPbbkTZonCdkUca4h9YDMJYanqC&#10;uhdBsB2av6AGIxE86LCQMGSgtZEqaSA1y/wPNU+dcCppIXO8O9nk/x+s/LR/cl+QhekdTDTAJMK7&#10;R5DfPbNw1wnbqltEGDslGmq8jJZlo/Pl8dNotS99BKnHj9DQkMUuQAKaNA7RFdLJCJ0GcDiZrqbA&#10;JCUv18XV9QVnkkpvV8U6T0PJRPn8sUMf3isYWLxUHGmmCVzsH32IZET5/CT2svBg+j7Ntbe/Jehh&#10;zCTyke/MPEz1xExT8SIqi1pqaA6kBmHeFtpuunSAPzkbaVMq7n/sBCrO+g+WHFkvV6u4WilYXVwV&#10;FOB5pT6vCCsJquKBs/l6F+Z13Dk0bUed5hlYuCUXtUkKX1gd6dM2JOHHzY3rdh6nVy//1/YXAAAA&#10;//8DAFBLAwQUAAYACAAAACEAMn0GWt8AAAALAQAADwAAAGRycy9kb3ducmV2LnhtbEyPTU/DMAyG&#10;70j8h8hI3FiytttKaTohEFfQxofELWu8tqJxqiZby7/HnOBov49ePy63s+vFGcfQedKwXCgQSLW3&#10;HTUa3l6fbnIQIRqypveEGr4xwLa6vChNYf1EOzzvYyO4hEJhNLQxDoWUoW7RmbDwAxJnRz86E3kc&#10;G2lHM3G562Wi1Fo60xFfaM2ADy3WX/uT0/D+fPz8yNRL8+hWw+RnJcndSq2vr+b7OxAR5/gHw68+&#10;q0PFTgd/IhtEryFdrhNGOUizDQgmsmSVgjjwJs83IKtS/v+h+gEAAP//AwBQSwECLQAUAAYACAAA&#10;ACEAtoM4kv4AAADhAQAAEwAAAAAAAAAAAAAAAAAAAAAAW0NvbnRlbnRfVHlwZXNdLnhtbFBLAQIt&#10;ABQABgAIAAAAIQA4/SH/1gAAAJQBAAALAAAAAAAAAAAAAAAAAC8BAABfcmVscy8ucmVsc1BLAQIt&#10;ABQABgAIAAAAIQCXwtqZ5QEAAKcDAAAOAAAAAAAAAAAAAAAAAC4CAABkcnMvZTJvRG9jLnhtbFBL&#10;AQItABQABgAIAAAAIQAyfQZa3wAAAAsBAAAPAAAAAAAAAAAAAAAAAD8EAABkcnMvZG93bnJldi54&#10;bWxQSwUGAAAAAAQABADzAAAASwUAAAAA&#10;" filled="f" stroked="f">
                      <v:textbox>
                        <w:txbxContent>
                          <w:p w14:paraId="1C8985A2" w14:textId="6EB17DE3" w:rsidR="000646D1" w:rsidRPr="000646D1" w:rsidRDefault="000646D1" w:rsidP="000646D1">
                            <w:pPr>
                              <w:rPr>
                                <w:sz w:val="20"/>
                              </w:rPr>
                            </w:pPr>
                            <w:r w:rsidRPr="000646D1">
                              <w:rPr>
                                <w:bCs/>
                                <w:sz w:val="20"/>
                              </w:rPr>
                              <w:t>V</w:t>
                            </w:r>
                            <w:r w:rsidRPr="000646D1">
                              <w:rPr>
                                <w:bCs/>
                                <w:sz w:val="20"/>
                                <w:vertAlign w:val="subscript"/>
                              </w:rPr>
                              <w:t>4</w:t>
                            </w:r>
                            <w:r>
                              <w:rPr>
                                <w:bCs/>
                                <w:sz w:val="20"/>
                                <w:vertAlign w:val="subscript"/>
                              </w:rPr>
                              <w:t xml:space="preserve"> </w:t>
                            </w:r>
                            <w:r w:rsidRPr="000646D1">
                              <w:rPr>
                                <w:bCs/>
                                <w:sz w:val="20"/>
                              </w:rPr>
                              <w:t>/V</w:t>
                            </w:r>
                            <w:r w:rsidRPr="000646D1">
                              <w:rPr>
                                <w:bCs/>
                                <w:sz w:val="20"/>
                                <w:vertAlign w:val="subscript"/>
                              </w:rPr>
                              <w:t>0</w:t>
                            </w:r>
                          </w:p>
                        </w:txbxContent>
                      </v:textbox>
                    </v:shape>
                  </w:pict>
                </mc:Fallback>
              </mc:AlternateContent>
            </w:r>
            <w:r w:rsidRPr="000646D1">
              <w:rPr>
                <w:noProof/>
              </w:rPr>
              <mc:AlternateContent>
                <mc:Choice Requires="wps">
                  <w:drawing>
                    <wp:anchor distT="0" distB="0" distL="114300" distR="114300" simplePos="0" relativeHeight="251669504" behindDoc="0" locked="0" layoutInCell="1" allowOverlap="1" wp14:anchorId="65603865" wp14:editId="51DE28B6">
                      <wp:simplePos x="0" y="0"/>
                      <wp:positionH relativeFrom="column">
                        <wp:posOffset>2267915</wp:posOffset>
                      </wp:positionH>
                      <wp:positionV relativeFrom="paragraph">
                        <wp:posOffset>1076003</wp:posOffset>
                      </wp:positionV>
                      <wp:extent cx="0" cy="598431"/>
                      <wp:effectExtent l="76200" t="0" r="57150" b="49530"/>
                      <wp:wrapNone/>
                      <wp:docPr id="152819910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9843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90E37" id="Прямая соединительная линия 3"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pt,84.7pt" to="178.6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uAzAEAAH0DAAAOAAAAZHJzL2Uyb0RvYy54bWysU01vEzEQvSPxHyzfySaBoHaVTQ8phUOB&#10;SC3cHXu8a2F7LNvJbv49HidKK7gh9mDN55uZN7Pru8lZdoSYDPqOL2ZzzsBLVMb3Hf/x/PDuhrOU&#10;hVfCooeOnyDxu83bN+sxtLDEAa2CyAqIT+0YOj7kHNqmSXIAJ9IMA/ji1BidyEWNfaOiGAu6s81y&#10;Pv/YjBhViCghpWK9Pzv5puJrDTJ/1zpBZrbjpbdc31jfPb3NZi3aPoowGHlpQ/xDF04YX4peoe5F&#10;FuwQzV9QzsiICXWeSXQNam0k1BnKNIv5H9M8DSJAnaWQk8KVpvT/YOW349bvIrUuJ/8UHlH+Sszj&#10;dhC+h9rA8ymUxS2IqmYMqb2mkJLCLrL9+BVViRGHjJWFSUfHtDXhCyVW6SdJVKbMzKa6gNN1ATBl&#10;Js9GWayr25sP788FRUtYlBdiyp8BHSOh49Z4oka04viYMvX2EkJmjw/G2rpe69nY8dvVclUTElqj&#10;yElhKfb7rY3sKOhA6lcHLZ7XYREPXlWwAYT65BXLlZUcTeHJAqcKDhRnFsp/QFKNzsLYEn1uz/oL&#10;g0QaXWhq96hOu0hu0sqO6xyXe6Qjeq3XqJe/ZvMbAAD//wMAUEsDBBQABgAIAAAAIQBgW7E14QAA&#10;AAsBAAAPAAAAZHJzL2Rvd25yZXYueG1sTI9NS8NAEIbvgv9hGcGL2I1pjRqzKUEQBavQj4u3bXZM&#10;QrOzYXfbRn+9Ix70OPM+vPNMMR9tLw7oQ+dIwdUkAYFUO9NRo2Czfry8BRGiJqN7R6jgEwPMy9OT&#10;QufGHWmJh1VsBJdQyLWCNsYhlzLULVodJm5A4uzDeasjj76Rxusjl9tepkmSSas74gutHvChxXq3&#10;2lsF1cvm4vXdP3/FXeXfFk/LxXpGQanzs7G6BxFxjH8w/OizOpTstHV7MkH0CqbXNymjHGR3MxBM&#10;/G62CtJsmoEsC/n/h/IbAAD//wMAUEsBAi0AFAAGAAgAAAAhALaDOJL+AAAA4QEAABMAAAAAAAAA&#10;AAAAAAAAAAAAAFtDb250ZW50X1R5cGVzXS54bWxQSwECLQAUAAYACAAAACEAOP0h/9YAAACUAQAA&#10;CwAAAAAAAAAAAAAAAAAvAQAAX3JlbHMvLnJlbHNQSwECLQAUAAYACAAAACEA23XbgMwBAAB9AwAA&#10;DgAAAAAAAAAAAAAAAAAuAgAAZHJzL2Uyb0RvYy54bWxQSwECLQAUAAYACAAAACEAYFuxNeEAAAAL&#10;AQAADwAAAAAAAAAAAAAAAAAmBAAAZHJzL2Rvd25yZXYueG1sUEsFBgAAAAAEAAQA8wAAADQFAAAA&#10;AA==&#10;">
                      <v:stroke startarrow="block"/>
                    </v:line>
                  </w:pict>
                </mc:Fallback>
              </mc:AlternateContent>
            </w:r>
            <w:r w:rsidRPr="0039624E">
              <w:rPr>
                <w:noProof/>
                <w:sz w:val="26"/>
                <w:szCs w:val="26"/>
              </w:rPr>
              <mc:AlternateContent>
                <mc:Choice Requires="wps">
                  <w:drawing>
                    <wp:anchor distT="0" distB="0" distL="114300" distR="114300" simplePos="0" relativeHeight="251667456" behindDoc="0" locked="0" layoutInCell="1" allowOverlap="1" wp14:anchorId="5BE7A4E2" wp14:editId="0EE8AFEC">
                      <wp:simplePos x="0" y="0"/>
                      <wp:positionH relativeFrom="column">
                        <wp:posOffset>2323387</wp:posOffset>
                      </wp:positionH>
                      <wp:positionV relativeFrom="paragraph">
                        <wp:posOffset>1416894</wp:posOffset>
                      </wp:positionV>
                      <wp:extent cx="581207" cy="258036"/>
                      <wp:effectExtent l="0" t="0" r="0" b="8890"/>
                      <wp:wrapNone/>
                      <wp:docPr id="536346851"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07" cy="258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7A35" w14:textId="2B90E9A1" w:rsidR="000646D1" w:rsidRPr="000646D1" w:rsidRDefault="000646D1" w:rsidP="000646D1">
                                  <w:pPr>
                                    <w:rPr>
                                      <w:sz w:val="20"/>
                                    </w:rPr>
                                  </w:pPr>
                                  <w:r w:rsidRPr="000646D1">
                                    <w:rPr>
                                      <w:bCs/>
                                      <w:sz w:val="20"/>
                                    </w:rPr>
                                    <w:t>V</w:t>
                                  </w:r>
                                  <w:r w:rsidRPr="000646D1">
                                    <w:rPr>
                                      <w:bCs/>
                                      <w:sz w:val="20"/>
                                      <w:vertAlign w:val="subscript"/>
                                    </w:rPr>
                                    <w:t>f</w:t>
                                  </w:r>
                                  <w:r>
                                    <w:rPr>
                                      <w:bCs/>
                                      <w:sz w:val="20"/>
                                      <w:vertAlign w:val="subscript"/>
                                    </w:rPr>
                                    <w:t xml:space="preserve"> </w:t>
                                  </w:r>
                                  <w:r w:rsidRPr="000646D1">
                                    <w:rPr>
                                      <w:bCs/>
                                      <w:sz w:val="20"/>
                                      <w:lang w:val="el-GR"/>
                                    </w:rPr>
                                    <w:t>/</w:t>
                                  </w:r>
                                  <w:r w:rsidRPr="000646D1">
                                    <w:rPr>
                                      <w:bCs/>
                                      <w:sz w:val="20"/>
                                    </w:rPr>
                                    <w:t>V</w:t>
                                  </w:r>
                                  <w:r w:rsidRPr="000646D1">
                                    <w:rPr>
                                      <w:bCs/>
                                      <w:sz w:val="20"/>
                                      <w:vertAlign w:val="subscript"/>
                                      <w:lang w:val="el-GR"/>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A4E2" id="_x0000_s1029" type="#_x0000_t202" style="position:absolute;left:0;text-align:left;margin-left:182.95pt;margin-top:111.55pt;width:45.75pt;height:2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XU5QEAAKcDAAAOAAAAZHJzL2Uyb0RvYy54bWysU9tu2zAMfR+wfxD0vvjSpM2MOEXXosOA&#10;7gK0+wBZlm1htqhRSuzs60fJaZqtb8NeBJGUD885pDfX09CzvUKnwZQ8W6ScKSOh1qYt+fen+3dr&#10;zpwXphY9GFXyg3L8evv2zWa0hcqhg75WyAjEuGK0Je+8t0WSONmpQbgFWGWo2AAOwlOIbVKjGAl9&#10;6JM8TS+TEbC2CFI5R9m7uci3Eb9plPRfm8Ypz/qSEzcfT4xnFc5kuxFFi8J2Wh5piH9gMQhtqOkJ&#10;6k54wXaoX0ENWiI4aPxCwpBA02ipogZSk6V/qXnshFVRC5nj7Mkm9/9g5Zf9o/2GzE8fYKIBRhHO&#10;PoD84ZiB206YVt0gwtgpUVPjLFiWjNYVx0+D1a5wAaQaP0NNQxY7DxFoanAIrpBORug0gMPJdDV5&#10;Jim5Wmd5esWZpFK+WqcXl7GDKJ4/tuj8RwUDC5eSI800gov9g/OBjCien4ReBu5138e59uaPBD0M&#10;mUg+8J2Z+6mamK5LfhH6Bi0V1AdSgzBvC203XTrAX5yNtCkldz93AhVn/SdDjrzPlsuwWjFYrq5y&#10;CvC8Up1XhJEEVXLP2Xy99fM67izqtqNO8wwM3JCLjY4KX1gd6dM2ROHHzQ3rdh7HVy//1/Y3AAAA&#10;//8DAFBLAwQUAAYACAAAACEAQHAi8N8AAAALAQAADwAAAGRycy9kb3ducmV2LnhtbEyPTU/DMAyG&#10;70j8h8hI3Fiyfm0rTScE4gragEncstZrKxqnarK1/HvMCY62H71+3mI7215ccPSdIw3LhQKBVLm6&#10;o0bD+9vz3RqED4Zq0ztCDd/oYVteXxUmr91EO7zsQyM4hHxuNLQhDLmUvmrRGr9wAxLfTm60JvA4&#10;NrIezcThtpeRUpm0piP+0JoBH1usvvZnq+Hj5fR5SNRr82TTYXKzkmQ3Uuvbm/nhHkTAOfzB8KvP&#10;6lCy09Gdqfai1xBn6YZRDVEUL0EwkaSrBMSRN1m8AlkW8n+H8gcAAP//AwBQSwECLQAUAAYACAAA&#10;ACEAtoM4kv4AAADhAQAAEwAAAAAAAAAAAAAAAAAAAAAAW0NvbnRlbnRfVHlwZXNdLnhtbFBLAQIt&#10;ABQABgAIAAAAIQA4/SH/1gAAAJQBAAALAAAAAAAAAAAAAAAAAC8BAABfcmVscy8ucmVsc1BLAQIt&#10;ABQABgAIAAAAIQAAsFXU5QEAAKcDAAAOAAAAAAAAAAAAAAAAAC4CAABkcnMvZTJvRG9jLnhtbFBL&#10;AQItABQABgAIAAAAIQBAcCLw3wAAAAsBAAAPAAAAAAAAAAAAAAAAAD8EAABkcnMvZG93bnJldi54&#10;bWxQSwUGAAAAAAQABADzAAAASwUAAAAA&#10;" filled="f" stroked="f">
                      <v:textbox>
                        <w:txbxContent>
                          <w:p w14:paraId="20D57A35" w14:textId="2B90E9A1" w:rsidR="000646D1" w:rsidRPr="000646D1" w:rsidRDefault="000646D1" w:rsidP="000646D1">
                            <w:pPr>
                              <w:rPr>
                                <w:sz w:val="20"/>
                              </w:rPr>
                            </w:pPr>
                            <w:r w:rsidRPr="000646D1">
                              <w:rPr>
                                <w:bCs/>
                                <w:sz w:val="20"/>
                              </w:rPr>
                              <w:t>V</w:t>
                            </w:r>
                            <w:r w:rsidRPr="000646D1">
                              <w:rPr>
                                <w:bCs/>
                                <w:sz w:val="20"/>
                                <w:vertAlign w:val="subscript"/>
                              </w:rPr>
                              <w:t>f</w:t>
                            </w:r>
                            <w:r>
                              <w:rPr>
                                <w:bCs/>
                                <w:sz w:val="20"/>
                                <w:vertAlign w:val="subscript"/>
                              </w:rPr>
                              <w:t xml:space="preserve"> </w:t>
                            </w:r>
                            <w:r w:rsidRPr="000646D1">
                              <w:rPr>
                                <w:bCs/>
                                <w:sz w:val="20"/>
                                <w:lang w:val="el-GR"/>
                              </w:rPr>
                              <w:t>/</w:t>
                            </w:r>
                            <w:r w:rsidRPr="000646D1">
                              <w:rPr>
                                <w:bCs/>
                                <w:sz w:val="20"/>
                              </w:rPr>
                              <w:t>V</w:t>
                            </w:r>
                            <w:r w:rsidRPr="000646D1">
                              <w:rPr>
                                <w:bCs/>
                                <w:sz w:val="20"/>
                                <w:vertAlign w:val="subscript"/>
                                <w:lang w:val="el-GR"/>
                              </w:rPr>
                              <w:t>0</w:t>
                            </w:r>
                          </w:p>
                        </w:txbxContent>
                      </v:textbox>
                    </v:shape>
                  </w:pict>
                </mc:Fallback>
              </mc:AlternateContent>
            </w:r>
            <w:r w:rsidRPr="0039624E">
              <w:rPr>
                <w:noProof/>
                <w:sz w:val="26"/>
                <w:szCs w:val="26"/>
              </w:rPr>
              <mc:AlternateContent>
                <mc:Choice Requires="wps">
                  <w:drawing>
                    <wp:anchor distT="0" distB="0" distL="114300" distR="114300" simplePos="0" relativeHeight="251659264" behindDoc="0" locked="0" layoutInCell="1" allowOverlap="1" wp14:anchorId="34C3A611" wp14:editId="19EAF589">
                      <wp:simplePos x="0" y="0"/>
                      <wp:positionH relativeFrom="column">
                        <wp:posOffset>574840</wp:posOffset>
                      </wp:positionH>
                      <wp:positionV relativeFrom="paragraph">
                        <wp:posOffset>5324</wp:posOffset>
                      </wp:positionV>
                      <wp:extent cx="486010" cy="342900"/>
                      <wp:effectExtent l="0" t="0" r="0" b="0"/>
                      <wp:wrapNone/>
                      <wp:docPr id="1544800580"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6055" w14:textId="77777777" w:rsidR="000646D1" w:rsidRPr="000646D1" w:rsidRDefault="000646D1" w:rsidP="000646D1">
                                  <w:pPr>
                                    <w:rPr>
                                      <w:sz w:val="20"/>
                                    </w:rPr>
                                  </w:pPr>
                                  <w:r w:rsidRPr="000646D1">
                                    <w:rPr>
                                      <w:bCs/>
                                      <w:sz w:val="20"/>
                                      <w:lang w:val="el-GR"/>
                                    </w:rPr>
                                    <w:t>σ</w:t>
                                  </w:r>
                                  <w:r w:rsidRPr="000646D1">
                                    <w:rPr>
                                      <w:bCs/>
                                      <w:sz w:val="20"/>
                                    </w:rPr>
                                    <w:t>/</w:t>
                                  </w:r>
                                  <w:r w:rsidRPr="000646D1">
                                    <w:rPr>
                                      <w:bCs/>
                                      <w:sz w:val="20"/>
                                      <w:lang w:val="el-GR"/>
                                    </w:rPr>
                                    <w:t>σ</w:t>
                                  </w:r>
                                  <w:r w:rsidRPr="000646D1">
                                    <w:rPr>
                                      <w:bCs/>
                                      <w:sz w:val="20"/>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3A611" id="_x0000_s1030" type="#_x0000_t202" style="position:absolute;left:0;text-align:left;margin-left:45.25pt;margin-top:.4pt;width:38.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rb4wEAAKcDAAAOAAAAZHJzL2Uyb0RvYy54bWysU9tu2zAMfR+wfxD0vtjJsq414hRdiw4D&#10;ugvQ7QNkWbaF2aJGKrGzrx8lp2m2vQ17EURSPjznkN5cT0Mv9gbJgivlcpFLYZyG2rq2lN++3r+6&#10;lIKCcrXqwZlSHgzJ6+3LF5vRF2YFHfS1QcEgjorRl7ILwRdZRrozg6IFeOO42AAOKnCIbVajGhl9&#10;6LNVnl9kI2DtEbQh4uzdXJTbhN80RofPTUMmiL6UzC2kE9NZxTPbblTRovKd1Uca6h9YDMo6bnqC&#10;ulNBiR3av6AGqxEImrDQMGTQNFabpIHVLPM/1Dx2ypukhc0hf7KJ/h+s/rR/9F9QhOkdTDzAJIL8&#10;A+jvJBzcdsq15gYRxs6omhsvo2XZ6Kk4fhqtpoIiSDV+hJqHrHYBEtDU4BBdYZ2C0XkAh5PpZgpC&#10;c3J9ecHKpdBcer1eXeVpKJkqnj72SOG9gUHESymRZ5rA1f6BQiSjiqcnsZeDe9v3aa69+y3BD2Mm&#10;kY98Z+ZhqiZhayYSlUUtFdQHVoMwbwtvN186wJ9SjLwppaQfO4VGiv6DY0eulut1XK0UrN+8XXGA&#10;55XqvKKcZqhSBinm622Y13Hn0bYdd5pn4OCGXWxsUvjM6kiftyEJP25uXLfzOL16/r+2vwAAAP//&#10;AwBQSwMEFAAGAAgAAAAhANGjdUzaAAAABgEAAA8AAABkcnMvZG93bnJldi54bWxMj81OwzAQhO9I&#10;vIO1SNyoDWpKm2ZTIRBXEOVH6s2Nt0lEvI5itwlvz/YEx9GMZr4pNpPv1ImG2AZGuJ0ZUMRVcC3X&#10;CB/vzzdLUDFZdrYLTAg/FGFTXl4UNndh5Dc6bVOtpIRjbhGalPpc61g15G2chZ5YvEMYvE0ih1q7&#10;wY5S7jt9Z8xCe9uyLDS2p8eGqu/t0SN8vhx2X3PzWj/5rB/DZDT7lUa8vpoe1qASTekvDGd8QYdS&#10;mPbhyC6qDmFlMkkiCP/ZXdzLsz1CNl+CLgv9H7/8BQAA//8DAFBLAQItABQABgAIAAAAIQC2gziS&#10;/gAAAOEBAAATAAAAAAAAAAAAAAAAAAAAAABbQ29udGVudF9UeXBlc10ueG1sUEsBAi0AFAAGAAgA&#10;AAAhADj9If/WAAAAlAEAAAsAAAAAAAAAAAAAAAAALwEAAF9yZWxzLy5yZWxzUEsBAi0AFAAGAAgA&#10;AAAhAJPOetvjAQAApwMAAA4AAAAAAAAAAAAAAAAALgIAAGRycy9lMm9Eb2MueG1sUEsBAi0AFAAG&#10;AAgAAAAhANGjdUzaAAAABgEAAA8AAAAAAAAAAAAAAAAAPQQAAGRycy9kb3ducmV2LnhtbFBLBQYA&#10;AAAABAAEAPMAAABEBQAAAAA=&#10;" filled="f" stroked="f">
                      <v:textbox>
                        <w:txbxContent>
                          <w:p w14:paraId="44286055" w14:textId="77777777" w:rsidR="000646D1" w:rsidRPr="000646D1" w:rsidRDefault="000646D1" w:rsidP="000646D1">
                            <w:pPr>
                              <w:rPr>
                                <w:sz w:val="20"/>
                              </w:rPr>
                            </w:pPr>
                            <w:r w:rsidRPr="000646D1">
                              <w:rPr>
                                <w:bCs/>
                                <w:sz w:val="20"/>
                                <w:lang w:val="el-GR"/>
                              </w:rPr>
                              <w:t>σ</w:t>
                            </w:r>
                            <w:r w:rsidRPr="000646D1">
                              <w:rPr>
                                <w:bCs/>
                                <w:sz w:val="20"/>
                              </w:rPr>
                              <w:t>/</w:t>
                            </w:r>
                            <w:r w:rsidRPr="000646D1">
                              <w:rPr>
                                <w:bCs/>
                                <w:sz w:val="20"/>
                                <w:lang w:val="el-GR"/>
                              </w:rPr>
                              <w:t>σ</w:t>
                            </w:r>
                            <w:r w:rsidRPr="000646D1">
                              <w:rPr>
                                <w:bCs/>
                                <w:sz w:val="20"/>
                                <w:vertAlign w:val="subscript"/>
                              </w:rPr>
                              <w:t>0</w:t>
                            </w:r>
                          </w:p>
                        </w:txbxContent>
                      </v:textbox>
                    </v:shape>
                  </w:pict>
                </mc:Fallback>
              </mc:AlternateContent>
            </w:r>
            <w:r w:rsidRPr="0039624E">
              <w:rPr>
                <w:noProof/>
                <w:sz w:val="26"/>
                <w:szCs w:val="26"/>
              </w:rPr>
              <w:drawing>
                <wp:inline distT="0" distB="0" distL="0" distR="0" wp14:anchorId="4905256F" wp14:editId="280B4A6B">
                  <wp:extent cx="2628000" cy="1839600"/>
                  <wp:effectExtent l="0" t="0" r="1270" b="8255"/>
                  <wp:docPr id="573769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000" cy="1839600"/>
                          </a:xfrm>
                          <a:prstGeom prst="rect">
                            <a:avLst/>
                          </a:prstGeom>
                          <a:noFill/>
                        </pic:spPr>
                      </pic:pic>
                    </a:graphicData>
                  </a:graphic>
                </wp:inline>
              </w:drawing>
            </w:r>
          </w:p>
        </w:tc>
        <w:tc>
          <w:tcPr>
            <w:tcW w:w="4788" w:type="dxa"/>
          </w:tcPr>
          <w:p w14:paraId="24C6C480" w14:textId="434EBB27" w:rsidR="00E14B4E" w:rsidRDefault="000646D1" w:rsidP="00A40B87">
            <w:pPr>
              <w:pStyle w:val="Paragraph"/>
              <w:ind w:firstLine="0"/>
              <w:jc w:val="center"/>
            </w:pPr>
            <w:r w:rsidRPr="0039624E">
              <w:rPr>
                <w:noProof/>
                <w:sz w:val="26"/>
                <w:szCs w:val="26"/>
              </w:rPr>
              <mc:AlternateContent>
                <mc:Choice Requires="wps">
                  <w:drawing>
                    <wp:anchor distT="0" distB="0" distL="114300" distR="114300" simplePos="0" relativeHeight="251673600" behindDoc="0" locked="0" layoutInCell="1" allowOverlap="1" wp14:anchorId="6E7542AF" wp14:editId="72F68090">
                      <wp:simplePos x="0" y="0"/>
                      <wp:positionH relativeFrom="column">
                        <wp:posOffset>651954</wp:posOffset>
                      </wp:positionH>
                      <wp:positionV relativeFrom="paragraph">
                        <wp:posOffset>7585</wp:posOffset>
                      </wp:positionV>
                      <wp:extent cx="486010" cy="342900"/>
                      <wp:effectExtent l="0" t="0" r="0" b="0"/>
                      <wp:wrapNone/>
                      <wp:docPr id="166469516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405C" w14:textId="39B30B7B" w:rsidR="000646D1" w:rsidRPr="000646D1" w:rsidRDefault="000646D1" w:rsidP="000646D1">
                                  <w:pPr>
                                    <w:rPr>
                                      <w:sz w:val="20"/>
                                    </w:rPr>
                                  </w:pPr>
                                  <w:r>
                                    <w:rPr>
                                      <w:bCs/>
                                      <w:sz w:val="20"/>
                                    </w:rPr>
                                    <w:t>G</w:t>
                                  </w:r>
                                  <w:r w:rsidRPr="000646D1">
                                    <w:rPr>
                                      <w:bCs/>
                                      <w:sz w:val="20"/>
                                    </w:rPr>
                                    <w:t>/</w:t>
                                  </w:r>
                                  <w:r>
                                    <w:rPr>
                                      <w:bCs/>
                                      <w:sz w:val="20"/>
                                    </w:rPr>
                                    <w:t>G</w:t>
                                  </w:r>
                                  <w:r w:rsidRPr="000646D1">
                                    <w:rPr>
                                      <w:bCs/>
                                      <w:sz w:val="20"/>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542AF" id="_x0000_s1031" type="#_x0000_t202" style="position:absolute;left:0;text-align:left;margin-left:51.35pt;margin-top:.6pt;width:38.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835AEAAKcDAAAOAAAAZHJzL2Uyb0RvYy54bWysU8Fu2zAMvQ/YPwi6L3Yyt2uNOEXXosOA&#10;rhvQ9QNkWbKF2aJGKbGzrx8lp2m23YpdBJGUH997pNdX09CznUJvwFZ8ucg5U1ZCY2xb8afvd+8u&#10;OPNB2Eb0YFXF98rzq83bN+vRlWoFHfSNQkYg1pejq3gXgiuzzMtODcIvwClLRQ04iEAhtlmDYiT0&#10;oc9WeX6ejYCNQ5DKe8rezkW+SfhaKxm+au1VYH3FiVtIJ6azjme2WYuyReE6Iw80xCtYDMJYanqE&#10;uhVBsC2af6AGIxE86LCQMGSgtZEqaSA1y/wvNY+dcCppIXO8O9rk/x+sfNg9um/IwvQRJhpgEuHd&#10;Pcgfnlm46YRt1TUijJ0SDTVeRsuy0fny8Gm02pc+gtTjF2hoyGIbIAFNGofoCulkhE4D2B9NV1Ng&#10;kpLFxTkp50xS6X2xuszTUDJRPn/s0IdPCgYWLxVHmmkCF7t7HyIZUT4/ib0s3Jm+T3Pt7R8Jehgz&#10;iXzkOzMPUz0x01T8LCqLWmpo9qQGYd4W2m66dIC/OBtpUyruf24FKs76z5YcuVwWRVytFBRnH1YU&#10;4GmlPq0IKwmq4oGz+XoT5nXcOjRtR53mGVi4Jhe1SQpfWB3o0zYk4YfNjet2GqdXL//X5jcAAAD/&#10;/wMAUEsDBBQABgAIAAAAIQDL/Tzf2wAAAAgBAAAPAAAAZHJzL2Rvd25yZXYueG1sTI/NTsMwEITv&#10;SLyDtUjcqE1EKA1xKgTiCqL8SNy28TaJiNdR7Dbh7dme6G1GM5r9tlzPvlcHGmMX2ML1woAiroPr&#10;uLHw8f58dQcqJmSHfWCy8EsR1tX5WYmFCxO/0WGTGiUjHAu00KY0FFrHuiWPcREGYsl2YfSYxI6N&#10;diNOMu57nRlzqz12LBdaHOixpfpns/cWPl9231835rV58vkwhdlo9itt7eXF/HAPKtGc/stwxBd0&#10;qIRpG/bsourFm2wpVREZqGO+XInYWsjzDHRV6tMHqj8AAAD//wMAUEsBAi0AFAAGAAgAAAAhALaD&#10;OJL+AAAA4QEAABMAAAAAAAAAAAAAAAAAAAAAAFtDb250ZW50X1R5cGVzXS54bWxQSwECLQAUAAYA&#10;CAAAACEAOP0h/9YAAACUAQAACwAAAAAAAAAAAAAAAAAvAQAAX3JlbHMvLnJlbHNQSwECLQAUAAYA&#10;CAAAACEAM4CPN+QBAACnAwAADgAAAAAAAAAAAAAAAAAuAgAAZHJzL2Uyb0RvYy54bWxQSwECLQAU&#10;AAYACAAAACEAy/0839sAAAAIAQAADwAAAAAAAAAAAAAAAAA+BAAAZHJzL2Rvd25yZXYueG1sUEsF&#10;BgAAAAAEAAQA8wAAAEYFAAAAAA==&#10;" filled="f" stroked="f">
                      <v:textbox>
                        <w:txbxContent>
                          <w:p w14:paraId="208D405C" w14:textId="39B30B7B" w:rsidR="000646D1" w:rsidRPr="000646D1" w:rsidRDefault="000646D1" w:rsidP="000646D1">
                            <w:pPr>
                              <w:rPr>
                                <w:sz w:val="20"/>
                              </w:rPr>
                            </w:pPr>
                            <w:r>
                              <w:rPr>
                                <w:bCs/>
                                <w:sz w:val="20"/>
                              </w:rPr>
                              <w:t>G</w:t>
                            </w:r>
                            <w:r w:rsidRPr="000646D1">
                              <w:rPr>
                                <w:bCs/>
                                <w:sz w:val="20"/>
                              </w:rPr>
                              <w:t>/</w:t>
                            </w:r>
                            <w:r>
                              <w:rPr>
                                <w:bCs/>
                                <w:sz w:val="20"/>
                              </w:rPr>
                              <w:t>G</w:t>
                            </w:r>
                            <w:r w:rsidRPr="000646D1">
                              <w:rPr>
                                <w:bCs/>
                                <w:sz w:val="20"/>
                                <w:vertAlign w:val="subscript"/>
                              </w:rPr>
                              <w:t>0</w:t>
                            </w:r>
                          </w:p>
                        </w:txbxContent>
                      </v:textbox>
                    </v:shape>
                  </w:pict>
                </mc:Fallback>
              </mc:AlternateContent>
            </w:r>
            <w:r w:rsidRPr="0039624E">
              <w:rPr>
                <w:noProof/>
                <w:sz w:val="26"/>
                <w:szCs w:val="26"/>
              </w:rPr>
              <mc:AlternateContent>
                <mc:Choice Requires="wps">
                  <w:drawing>
                    <wp:anchor distT="0" distB="0" distL="114300" distR="114300" simplePos="0" relativeHeight="251671552" behindDoc="0" locked="0" layoutInCell="1" allowOverlap="1" wp14:anchorId="14E078AC" wp14:editId="0176808D">
                      <wp:simplePos x="0" y="0"/>
                      <wp:positionH relativeFrom="column">
                        <wp:posOffset>2207016</wp:posOffset>
                      </wp:positionH>
                      <wp:positionV relativeFrom="paragraph">
                        <wp:posOffset>1451758</wp:posOffset>
                      </wp:positionV>
                      <wp:extent cx="581207" cy="258036"/>
                      <wp:effectExtent l="0" t="0" r="0" b="8890"/>
                      <wp:wrapNone/>
                      <wp:docPr id="390038873"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07" cy="258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35952" w14:textId="7C8FC9C3" w:rsidR="000646D1" w:rsidRPr="000646D1" w:rsidRDefault="000646D1" w:rsidP="000646D1">
                                  <w:pPr>
                                    <w:rPr>
                                      <w:sz w:val="20"/>
                                    </w:rPr>
                                  </w:pPr>
                                  <w:r w:rsidRPr="000646D1">
                                    <w:rPr>
                                      <w:bCs/>
                                      <w:sz w:val="20"/>
                                    </w:rPr>
                                    <w:t>V</w:t>
                                  </w:r>
                                  <w:r w:rsidRPr="000646D1">
                                    <w:rPr>
                                      <w:bCs/>
                                      <w:sz w:val="20"/>
                                      <w:vertAlign w:val="subscript"/>
                                    </w:rPr>
                                    <w:t>f</w:t>
                                  </w:r>
                                  <w:r>
                                    <w:rPr>
                                      <w:bCs/>
                                      <w:sz w:val="20"/>
                                      <w:vertAlign w:val="subscript"/>
                                    </w:rPr>
                                    <w:t xml:space="preserve"> </w:t>
                                  </w:r>
                                  <w:r w:rsidRPr="000646D1">
                                    <w:rPr>
                                      <w:bCs/>
                                      <w:sz w:val="20"/>
                                      <w:lang w:val="el-GR"/>
                                    </w:rPr>
                                    <w:t>/</w:t>
                                  </w:r>
                                  <w:r w:rsidRPr="000646D1">
                                    <w:rPr>
                                      <w:bCs/>
                                      <w:sz w:val="20"/>
                                    </w:rPr>
                                    <w:t>V</w:t>
                                  </w:r>
                                  <w:r w:rsidRPr="000646D1">
                                    <w:rPr>
                                      <w:bCs/>
                                      <w:sz w:val="20"/>
                                      <w:vertAlign w:val="subscript"/>
                                      <w:lang w:val="el-GR"/>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078AC" id="_x0000_s1032" type="#_x0000_t202" style="position:absolute;left:0;text-align:left;margin-left:173.8pt;margin-top:114.3pt;width:45.75pt;height: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c95AEAAKcDAAAOAAAAZHJzL2Uyb0RvYy54bWysU9tu2zAMfR+wfxD0vviypM2MOEXXosOA&#10;rhvQ9QNkWbaF2aJGKbGzrx8lp2m2vg17EURSPjznkN5cTUPP9gqdBlPybJFypoyEWpu25E/f796t&#10;OXNemFr0YFTJD8rxq+3bN5vRFiqHDvpaISMQ44rRlrzz3hZJ4mSnBuEWYJWhYgM4CE8htkmNYiT0&#10;oU/yNL1IRsDaIkjlHGVv5yLfRvymUdJ/bRqnPOtLTtx8PDGeVTiT7UYULQrbaXmkIf6BxSC0oaYn&#10;qFvhBduhfgU1aIngoPELCUMCTaOlihpITZb+peaxE1ZFLWSOsyeb3P+DlQ/7R/sNmZ8+wkQDjCKc&#10;vQf5wzEDN50wrbpGhLFToqbGWbAsGa0rjp8Gq13hAkg1foGahix2HiLQ1OAQXCGdjNBpAIeT6Wry&#10;TFJytc7y9JIzSaV8tU7fX8QOonj+2KLznxQMLFxKjjTTCC72984HMqJ4fhJ6GbjTfR/n2ps/EvQw&#10;ZCL5wHdm7qdqYroueewbtFRQH0gNwrwttN106QB/cTbSppTc/dwJVJz1nw058iFbLsNqxWC5uswp&#10;wPNKdV4RRhJUyT1n8/XGz+u4s6jbjjrNMzBwTS42Oip8YXWkT9sQhR83N6zbeRxfvfxf298AAAD/&#10;/wMAUEsDBBQABgAIAAAAIQBYQ6mj3wAAAAsBAAAPAAAAZHJzL2Rvd25yZXYueG1sTI9NT8MwDIbv&#10;SPyHyEjcWLKudGtpOiEQVxCDIXHLGq+taJyqydby7zEnuPnj0evH5XZ2vTjjGDpPGpYLBQKp9raj&#10;RsP729PNBkSIhqzpPaGGbwywrS4vSlNYP9ErnnexERxCoTAa2hiHQspQt+hMWPgBiXdHPzoTuR0b&#10;aUczcbjrZaJUJp3piC+0ZsCHFuuv3clp2D8fPz9S9dI8utth8rOS5HKp9fXVfH8HIuIc/2D41Wd1&#10;qNjp4E9kg+g1rNJ1xqiGJNlwwUS6ypcgDjzJ8gRkVcr/P1Q/AAAA//8DAFBLAQItABQABgAIAAAA&#10;IQC2gziS/gAAAOEBAAATAAAAAAAAAAAAAAAAAAAAAABbQ29udGVudF9UeXBlc10ueG1sUEsBAi0A&#10;FAAGAAgAAAAhADj9If/WAAAAlAEAAAsAAAAAAAAAAAAAAAAALwEAAF9yZWxzLy5yZWxzUEsBAi0A&#10;FAAGAAgAAAAhAKLIlz3kAQAApwMAAA4AAAAAAAAAAAAAAAAALgIAAGRycy9lMm9Eb2MueG1sUEsB&#10;Ai0AFAAGAAgAAAAhAFhDqaPfAAAACwEAAA8AAAAAAAAAAAAAAAAAPgQAAGRycy9kb3ducmV2Lnht&#10;bFBLBQYAAAAABAAEAPMAAABKBQAAAAA=&#10;" filled="f" stroked="f">
                      <v:textbox>
                        <w:txbxContent>
                          <w:p w14:paraId="55635952" w14:textId="7C8FC9C3" w:rsidR="000646D1" w:rsidRPr="000646D1" w:rsidRDefault="000646D1" w:rsidP="000646D1">
                            <w:pPr>
                              <w:rPr>
                                <w:sz w:val="20"/>
                              </w:rPr>
                            </w:pPr>
                            <w:r w:rsidRPr="000646D1">
                              <w:rPr>
                                <w:bCs/>
                                <w:sz w:val="20"/>
                              </w:rPr>
                              <w:t>V</w:t>
                            </w:r>
                            <w:r w:rsidRPr="000646D1">
                              <w:rPr>
                                <w:bCs/>
                                <w:sz w:val="20"/>
                                <w:vertAlign w:val="subscript"/>
                              </w:rPr>
                              <w:t>f</w:t>
                            </w:r>
                            <w:r>
                              <w:rPr>
                                <w:bCs/>
                                <w:sz w:val="20"/>
                                <w:vertAlign w:val="subscript"/>
                              </w:rPr>
                              <w:t xml:space="preserve"> </w:t>
                            </w:r>
                            <w:r w:rsidRPr="000646D1">
                              <w:rPr>
                                <w:bCs/>
                                <w:sz w:val="20"/>
                                <w:lang w:val="el-GR"/>
                              </w:rPr>
                              <w:t>/</w:t>
                            </w:r>
                            <w:r w:rsidRPr="000646D1">
                              <w:rPr>
                                <w:bCs/>
                                <w:sz w:val="20"/>
                              </w:rPr>
                              <w:t>V</w:t>
                            </w:r>
                            <w:r w:rsidRPr="000646D1">
                              <w:rPr>
                                <w:bCs/>
                                <w:sz w:val="20"/>
                                <w:vertAlign w:val="subscript"/>
                                <w:lang w:val="el-GR"/>
                              </w:rPr>
                              <w:t>0</w:t>
                            </w:r>
                          </w:p>
                        </w:txbxContent>
                      </v:textbox>
                    </v:shape>
                  </w:pict>
                </mc:Fallback>
              </mc:AlternateContent>
            </w:r>
            <w:r w:rsidRPr="0039624E">
              <w:rPr>
                <w:noProof/>
                <w:sz w:val="26"/>
                <w:szCs w:val="26"/>
              </w:rPr>
              <w:drawing>
                <wp:inline distT="0" distB="0" distL="0" distR="0" wp14:anchorId="505C0F6B" wp14:editId="333C36B3">
                  <wp:extent cx="2635885" cy="1814830"/>
                  <wp:effectExtent l="0" t="0" r="0" b="0"/>
                  <wp:docPr id="6607861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885" cy="1814830"/>
                          </a:xfrm>
                          <a:prstGeom prst="rect">
                            <a:avLst/>
                          </a:prstGeom>
                          <a:noFill/>
                        </pic:spPr>
                      </pic:pic>
                    </a:graphicData>
                  </a:graphic>
                </wp:inline>
              </w:drawing>
            </w:r>
          </w:p>
        </w:tc>
      </w:tr>
      <w:tr w:rsidR="00E14B4E" w14:paraId="0CE6EDA7" w14:textId="77777777" w:rsidTr="00A40B87">
        <w:trPr>
          <w:trHeight w:val="291"/>
        </w:trPr>
        <w:tc>
          <w:tcPr>
            <w:tcW w:w="4788" w:type="dxa"/>
          </w:tcPr>
          <w:p w14:paraId="0DF37259" w14:textId="77777777" w:rsidR="00E14B4E" w:rsidRDefault="00E14B4E" w:rsidP="00A40B87">
            <w:pPr>
              <w:pStyle w:val="Paragraph"/>
              <w:ind w:firstLine="0"/>
              <w:jc w:val="center"/>
            </w:pPr>
            <w:r>
              <w:t>(a)</w:t>
            </w:r>
          </w:p>
        </w:tc>
        <w:tc>
          <w:tcPr>
            <w:tcW w:w="4788" w:type="dxa"/>
          </w:tcPr>
          <w:p w14:paraId="4F766AAA" w14:textId="77777777" w:rsidR="00E14B4E" w:rsidRDefault="00E14B4E" w:rsidP="00A40B87">
            <w:pPr>
              <w:pStyle w:val="Paragraph"/>
              <w:ind w:firstLine="0"/>
              <w:jc w:val="center"/>
            </w:pPr>
            <w:r>
              <w:t>(b)</w:t>
            </w:r>
          </w:p>
        </w:tc>
      </w:tr>
    </w:tbl>
    <w:p w14:paraId="1237D6BE" w14:textId="50329538" w:rsidR="00E14B4E" w:rsidRPr="00574405" w:rsidRDefault="00E14B4E" w:rsidP="00E14B4E">
      <w:pPr>
        <w:pStyle w:val="FigureCaption"/>
        <w:rPr>
          <w:sz w:val="20"/>
        </w:rPr>
      </w:pPr>
      <w:r w:rsidRPr="00B72D16">
        <w:rPr>
          <w:b/>
          <w:caps/>
        </w:rPr>
        <w:t xml:space="preserve">Figure </w:t>
      </w:r>
      <w:r w:rsidR="00850C99" w:rsidRPr="00B72D16">
        <w:rPr>
          <w:b/>
          <w:caps/>
        </w:rPr>
        <w:t>2</w:t>
      </w:r>
      <w:r w:rsidRPr="00B72D16">
        <w:rPr>
          <w:b/>
          <w:caps/>
        </w:rPr>
        <w:t>.</w:t>
      </w:r>
      <w:r w:rsidRPr="00B72D16">
        <w:t xml:space="preserve"> </w:t>
      </w:r>
      <w:r w:rsidR="00B72D16" w:rsidRPr="00B72D16">
        <w:t>Typical dependences of yield strength (</w:t>
      </w:r>
      <w:r w:rsidR="00B72D16">
        <w:t>a</w:t>
      </w:r>
      <w:r w:rsidR="00B72D16" w:rsidRPr="00B72D16">
        <w:t xml:space="preserve">) and shear modulus </w:t>
      </w:r>
      <w:r w:rsidR="00B72D16">
        <w:t xml:space="preserve">(b) </w:t>
      </w:r>
      <w:r w:rsidR="00B72D16" w:rsidRPr="00B72D16">
        <w:t xml:space="preserve">on the specific volume of microdamage. </w:t>
      </w:r>
    </w:p>
    <w:p w14:paraId="0335FDE9" w14:textId="77777777" w:rsidR="00E14B4E" w:rsidRDefault="00E14B4E" w:rsidP="00E14B4E">
      <w:pPr>
        <w:pStyle w:val="Paragraph"/>
        <w:rPr>
          <w:lang w:val="en-GB" w:eastAsia="en-GB"/>
        </w:rPr>
      </w:pPr>
    </w:p>
    <w:p w14:paraId="71D00470" w14:textId="3A23705F" w:rsidR="00E14B4E" w:rsidRPr="00E14B4E" w:rsidRDefault="00D11958" w:rsidP="00F3060F">
      <w:pPr>
        <w:pStyle w:val="Paragraph"/>
        <w:rPr>
          <w:lang w:val="en-GB"/>
        </w:rPr>
      </w:pPr>
      <w:r w:rsidRPr="00D11958">
        <w:t xml:space="preserve">The problem was solved using a modified finite element method [13]. This FEM modification was developed by G. Johnson [15] and involves implementing the principle of local action at the computational time step for high-speed processes, eliminating the need for a global stiffness matrix. The research computer code COMP2, developed by the first author of this </w:t>
      </w:r>
      <w:r>
        <w:t>paper</w:t>
      </w:r>
      <w:r w:rsidRPr="00D11958">
        <w:t>, was used for numerical modeling.</w:t>
      </w:r>
    </w:p>
    <w:p w14:paraId="3E424AC6" w14:textId="3B02184F" w:rsidR="00FB59D1" w:rsidRPr="00FB59D1" w:rsidRDefault="00FB59D1" w:rsidP="00D73F9C">
      <w:pPr>
        <w:pStyle w:val="berschrift1"/>
      </w:pPr>
      <w:r w:rsidRPr="003C34A2">
        <w:rPr>
          <w:bCs/>
          <w:lang w:val="en-GB"/>
        </w:rPr>
        <w:t>Results</w:t>
      </w:r>
      <w:r w:rsidRPr="003C34A2">
        <w:rPr>
          <w:bCs/>
        </w:rPr>
        <w:t xml:space="preserve"> and DISCUSSION</w:t>
      </w:r>
    </w:p>
    <w:p w14:paraId="3DD8A29C" w14:textId="646278F9" w:rsidR="009E701A" w:rsidRPr="00A450DB" w:rsidRDefault="009E701A" w:rsidP="00DB6A92">
      <w:pPr>
        <w:pStyle w:val="Paragraph"/>
      </w:pPr>
      <w:r w:rsidRPr="009E701A">
        <w:t>Figure 3 illustrates the dynamics of shock wave propagation (Fig. 3a) and the initiation and development of microdamage regions (Fig. 3b) in the specimen and impactor. Axes are in mm.</w:t>
      </w:r>
    </w:p>
    <w:p w14:paraId="5E30C06C" w14:textId="77777777" w:rsidR="005E6477" w:rsidRDefault="009E701A" w:rsidP="00DB6A92">
      <w:pPr>
        <w:pStyle w:val="Paragraph"/>
      </w:pPr>
      <w:r w:rsidRPr="009E701A">
        <w:t xml:space="preserve">Figure 3a shows the change in pressure fields and contours at successive time instants of 0.1, 0.8, and 1.3 µs (from top to bottom, respectively) in the radial cross-section of the interacting bodies. For the time instant of 0.1 µs, the range from 0 to 5.2 GPa was selected with an interval of 0.3 GPa. The results demonstrate the propagation of </w:t>
      </w:r>
      <w:r w:rsidR="00E36F6C" w:rsidRPr="00E36F6C">
        <w:t>plane</w:t>
      </w:r>
      <w:r w:rsidRPr="009E701A">
        <w:t xml:space="preserve"> shock fronts along the impactor</w:t>
      </w:r>
      <w:r w:rsidR="00E36F6C" w:rsidRPr="00E36F6C">
        <w:t>-</w:t>
      </w:r>
      <w:r w:rsidRPr="009E701A">
        <w:t xml:space="preserve">plate and the </w:t>
      </w:r>
      <w:r w:rsidR="00E36F6C">
        <w:t>target-</w:t>
      </w:r>
      <w:r w:rsidRPr="009E701A">
        <w:t>specimen. Shock front unloading is observed on the free lateral surface. However, a significant portion of the shock front remains plan</w:t>
      </w:r>
      <w:r w:rsidR="005E6477">
        <w:t>e</w:t>
      </w:r>
      <w:r w:rsidRPr="009E701A">
        <w:t xml:space="preserve">, confirming the applicability of the one-dimensional analytical estimates given in [9], at least up to a certain point in the impact process. </w:t>
      </w:r>
    </w:p>
    <w:p w14:paraId="3BD0CFC7" w14:textId="54BFD3E4" w:rsidR="005E6477" w:rsidRDefault="009E701A" w:rsidP="00DB6A92">
      <w:pPr>
        <w:pStyle w:val="Paragraph"/>
      </w:pPr>
      <w:r w:rsidRPr="009E701A">
        <w:t xml:space="preserve">Middle fragment of Fig. 3a corresponds to a time </w:t>
      </w:r>
      <w:r w:rsidR="005E6477">
        <w:t xml:space="preserve">moment </w:t>
      </w:r>
      <w:r w:rsidRPr="009E701A">
        <w:t xml:space="preserve">of 0.8 µs. The pressure range for this time </w:t>
      </w:r>
      <w:r w:rsidR="005E6477">
        <w:t>moment</w:t>
      </w:r>
      <w:r w:rsidR="005E6477" w:rsidRPr="009E701A">
        <w:t xml:space="preserve"> </w:t>
      </w:r>
      <w:r w:rsidRPr="009E701A">
        <w:t xml:space="preserve">was chosen from -0.25 to 1.86 GPa with an interval of 0.1 GPa. By this time, the shock front has moved to the center of the specimen. As it propagates, the pressure amplitude in the shock wave decreases. Also, due to unloading waves from the side surface of the specimen and the rear surface of the impactor, the shock front length is reduced. A distinctive feature of this moment in the process is the appearance of negative (tensile) pressures. In these areas, according to the active fracture model (1, 2), microdamage zones can initiate and grow. </w:t>
      </w:r>
    </w:p>
    <w:p w14:paraId="6ABCDF16" w14:textId="5DE75F12" w:rsidR="009E701A" w:rsidRPr="009E701A" w:rsidRDefault="009E701A" w:rsidP="00DB6A92">
      <w:pPr>
        <w:pStyle w:val="Paragraph"/>
      </w:pPr>
      <w:r w:rsidRPr="009E701A">
        <w:t xml:space="preserve">The lower fragment of Fig. 3a corresponds to a time of 1.3 µs. The pressure range for this time was chosen </w:t>
      </w:r>
      <w:proofErr w:type="gramStart"/>
      <w:r w:rsidRPr="009E701A">
        <w:t xml:space="preserve">from </w:t>
      </w:r>
      <w:r w:rsidR="005E6477">
        <w:t xml:space="preserve"> </w:t>
      </w:r>
      <w:r w:rsidRPr="009E701A">
        <w:t>-</w:t>
      </w:r>
      <w:proofErr w:type="gramEnd"/>
      <w:r w:rsidRPr="009E701A">
        <w:t xml:space="preserve">0.39 to 0.34 GPa with an interval of 0.02 GPa. The pressure amplitude has dropped significantly by this time. A characteristic feature of the process </w:t>
      </w:r>
      <w:proofErr w:type="gramStart"/>
      <w:r w:rsidRPr="009E701A">
        <w:t>at this point in time</w:t>
      </w:r>
      <w:proofErr w:type="gramEnd"/>
      <w:r w:rsidRPr="009E701A">
        <w:t xml:space="preserve"> is the formation of a region of negative pressure along the sample's radius, approximately one-third of the sample's height from its rear surface. In this region, rear spalling is possible. A region of negative pressure near the side surface of the sample has also developed significantly, extending from the front to the rear surfaces, encompassing the entire height of the sample.</w:t>
      </w:r>
    </w:p>
    <w:p w14:paraId="124E8828" w14:textId="77777777" w:rsidR="0084432B" w:rsidRPr="00A450DB" w:rsidRDefault="00C9333A" w:rsidP="003469F3">
      <w:pPr>
        <w:pStyle w:val="Paragraph"/>
      </w:pPr>
      <w:r w:rsidRPr="00C9333A">
        <w:lastRenderedPageBreak/>
        <w:t>Figure 3b shows the change in the fields and contours of the specific microdamage volume at successive time instants of 1, 1.5, and 2 µs (from top to bottom, respectively) in the radial cross-section of the interacting bodies. The range of variation for this parameter was chosen to be common for all presented time instants and was 0–0.04 cm</w:t>
      </w:r>
      <w:r w:rsidRPr="00C9333A">
        <w:rPr>
          <w:vertAlign w:val="superscript"/>
        </w:rPr>
        <w:t>3</w:t>
      </w:r>
      <w:r w:rsidRPr="00C9333A">
        <w:t>/g with an interval of 0.005 cm</w:t>
      </w:r>
      <w:r w:rsidRPr="0084432B">
        <w:rPr>
          <w:vertAlign w:val="superscript"/>
        </w:rPr>
        <w:t>3</w:t>
      </w:r>
      <w:r w:rsidRPr="00C9333A">
        <w:t xml:space="preserve">/g. </w:t>
      </w:r>
    </w:p>
    <w:p w14:paraId="02428933" w14:textId="77777777" w:rsidR="009C4DE5" w:rsidRDefault="00C9333A" w:rsidP="003469F3">
      <w:pPr>
        <w:pStyle w:val="Paragraph"/>
      </w:pPr>
      <w:r w:rsidRPr="00C9333A">
        <w:t xml:space="preserve">The calculation results for the time instant of 1 µs (the upper fragment of Fig. 3b) demonstrate the </w:t>
      </w:r>
      <w:r w:rsidR="0084432B" w:rsidRPr="009E701A">
        <w:t>initiat</w:t>
      </w:r>
      <w:r w:rsidR="0084432B">
        <w:t>ion</w:t>
      </w:r>
      <w:r w:rsidRPr="00C9333A">
        <w:t xml:space="preserve"> of microdamage regions near the lateral surface, with these regions forming in both the specimen and the </w:t>
      </w:r>
      <w:r w:rsidR="0084432B" w:rsidRPr="009E701A">
        <w:t>impactor</w:t>
      </w:r>
      <w:r w:rsidRPr="00C9333A">
        <w:t xml:space="preserve">. The middle fragment of Fig. 3b, corresponding to the time instant of 1.5 µs, shows the formation of spall fracture along the specimen radius. Moreover, the rear spall region is aligned with the fracture regions near the lateral surface of the specimen. </w:t>
      </w:r>
    </w:p>
    <w:p w14:paraId="66C4701B" w14:textId="77777777" w:rsidR="00C72DF7" w:rsidRDefault="00C72DF7" w:rsidP="00C72DF7">
      <w:pPr>
        <w:pStyle w:val="Paragrap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72DF7" w14:paraId="51FCFE3F" w14:textId="77777777" w:rsidTr="00016AF2">
        <w:trPr>
          <w:trHeight w:val="2974"/>
        </w:trPr>
        <w:tc>
          <w:tcPr>
            <w:tcW w:w="4788" w:type="dxa"/>
          </w:tcPr>
          <w:p w14:paraId="483C48BE" w14:textId="77777777" w:rsidR="00C72DF7" w:rsidRDefault="00530183" w:rsidP="00016AF2">
            <w:pPr>
              <w:pStyle w:val="Paragraph"/>
              <w:ind w:firstLine="0"/>
              <w:jc w:val="center"/>
              <w:rPr>
                <w:lang w:val="ru-RU"/>
              </w:rPr>
            </w:pPr>
            <w:r w:rsidRPr="00530183">
              <w:rPr>
                <w:noProof/>
              </w:rPr>
              <w:drawing>
                <wp:inline distT="0" distB="0" distL="0" distR="0" wp14:anchorId="3330381B" wp14:editId="3F518A5C">
                  <wp:extent cx="2700000" cy="964800"/>
                  <wp:effectExtent l="0" t="0" r="5715" b="6985"/>
                  <wp:docPr id="10" name="Рисунок 9">
                    <a:extLst xmlns:a="http://schemas.openxmlformats.org/drawingml/2006/main">
                      <a:ext uri="{FF2B5EF4-FFF2-40B4-BE49-F238E27FC236}">
                        <a16:creationId xmlns:a16="http://schemas.microsoft.com/office/drawing/2014/main" id="{1C583ABC-9E47-7711-47CB-70B23751F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1C583ABC-9E47-7711-47CB-70B23751FAE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8852" t="60200" r="10019" b="6802"/>
                          <a:stretch/>
                        </pic:blipFill>
                        <pic:spPr bwMode="auto">
                          <a:xfrm>
                            <a:off x="0" y="0"/>
                            <a:ext cx="2700000" cy="964800"/>
                          </a:xfrm>
                          <a:prstGeom prst="rect">
                            <a:avLst/>
                          </a:prstGeom>
                          <a:noFill/>
                          <a:ln>
                            <a:noFill/>
                          </a:ln>
                          <a:extLst>
                            <a:ext uri="{53640926-AAD7-44D8-BBD7-CCE9431645EC}">
                              <a14:shadowObscured xmlns:a14="http://schemas.microsoft.com/office/drawing/2010/main"/>
                            </a:ext>
                          </a:extLst>
                        </pic:spPr>
                      </pic:pic>
                    </a:graphicData>
                  </a:graphic>
                </wp:inline>
              </w:drawing>
            </w:r>
          </w:p>
          <w:p w14:paraId="0E65C49A" w14:textId="7549C8B5" w:rsidR="00530183" w:rsidRDefault="00530183" w:rsidP="00016AF2">
            <w:pPr>
              <w:pStyle w:val="Paragraph"/>
              <w:ind w:firstLine="0"/>
              <w:jc w:val="center"/>
              <w:rPr>
                <w:lang w:val="ru-RU"/>
              </w:rPr>
            </w:pPr>
            <w:r w:rsidRPr="00530183">
              <w:rPr>
                <w:noProof/>
              </w:rPr>
              <w:drawing>
                <wp:inline distT="0" distB="0" distL="0" distR="0" wp14:anchorId="2AA5C616" wp14:editId="7E92AC9B">
                  <wp:extent cx="2689200" cy="964800"/>
                  <wp:effectExtent l="0" t="0" r="0" b="6985"/>
                  <wp:docPr id="7" name="Рисунок 6">
                    <a:extLst xmlns:a="http://schemas.openxmlformats.org/drawingml/2006/main">
                      <a:ext uri="{FF2B5EF4-FFF2-40B4-BE49-F238E27FC236}">
                        <a16:creationId xmlns:a16="http://schemas.microsoft.com/office/drawing/2014/main" id="{A95C4E65-362E-AF68-56D4-D629AEC41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A95C4E65-362E-AF68-56D4-D629AEC41DCA}"/>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8639" t="60208" r="10229" b="6699"/>
                          <a:stretch/>
                        </pic:blipFill>
                        <pic:spPr bwMode="auto">
                          <a:xfrm>
                            <a:off x="0" y="0"/>
                            <a:ext cx="2689200" cy="964800"/>
                          </a:xfrm>
                          <a:prstGeom prst="rect">
                            <a:avLst/>
                          </a:prstGeom>
                          <a:noFill/>
                          <a:ln>
                            <a:noFill/>
                          </a:ln>
                          <a:extLst>
                            <a:ext uri="{53640926-AAD7-44D8-BBD7-CCE9431645EC}">
                              <a14:shadowObscured xmlns:a14="http://schemas.microsoft.com/office/drawing/2010/main"/>
                            </a:ext>
                          </a:extLst>
                        </pic:spPr>
                      </pic:pic>
                    </a:graphicData>
                  </a:graphic>
                </wp:inline>
              </w:drawing>
            </w:r>
          </w:p>
          <w:p w14:paraId="190DA097" w14:textId="32622489" w:rsidR="00530183" w:rsidRPr="00530183" w:rsidRDefault="00530183" w:rsidP="00016AF2">
            <w:pPr>
              <w:pStyle w:val="Paragraph"/>
              <w:ind w:firstLine="0"/>
              <w:jc w:val="center"/>
              <w:rPr>
                <w:lang w:val="ru-RU"/>
              </w:rPr>
            </w:pPr>
            <w:r w:rsidRPr="00530183">
              <w:rPr>
                <w:noProof/>
              </w:rPr>
              <w:drawing>
                <wp:inline distT="0" distB="0" distL="0" distR="0" wp14:anchorId="7A205C81" wp14:editId="764D6840">
                  <wp:extent cx="2696400" cy="964800"/>
                  <wp:effectExtent l="0" t="0" r="8890" b="6985"/>
                  <wp:docPr id="8" name="Рисунок 7">
                    <a:extLst xmlns:a="http://schemas.openxmlformats.org/drawingml/2006/main">
                      <a:ext uri="{FF2B5EF4-FFF2-40B4-BE49-F238E27FC236}">
                        <a16:creationId xmlns:a16="http://schemas.microsoft.com/office/drawing/2014/main" id="{75DF601E-B473-DCA3-7D2C-0529208E0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75DF601E-B473-DCA3-7D2C-0529208E06B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8856" t="60198" r="10117" b="6829"/>
                          <a:stretch/>
                        </pic:blipFill>
                        <pic:spPr bwMode="auto">
                          <a:xfrm>
                            <a:off x="0" y="0"/>
                            <a:ext cx="2696400" cy="96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34AFA5D0" w14:textId="3F717627" w:rsidR="00C72DF7" w:rsidRDefault="00530183" w:rsidP="00016AF2">
            <w:pPr>
              <w:pStyle w:val="Paragraph"/>
              <w:ind w:firstLine="0"/>
              <w:jc w:val="center"/>
              <w:rPr>
                <w:noProof/>
                <w:lang w:val="ru-RU"/>
              </w:rPr>
            </w:pPr>
            <w:r w:rsidRPr="00530183">
              <w:rPr>
                <w:noProof/>
              </w:rPr>
              <w:drawing>
                <wp:inline distT="0" distB="0" distL="0" distR="0" wp14:anchorId="7ECE8D4E" wp14:editId="16487BEE">
                  <wp:extent cx="2696400" cy="964800"/>
                  <wp:effectExtent l="0" t="0" r="8890" b="6985"/>
                  <wp:docPr id="17" name="Рисунок 16">
                    <a:extLst xmlns:a="http://schemas.openxmlformats.org/drawingml/2006/main">
                      <a:ext uri="{FF2B5EF4-FFF2-40B4-BE49-F238E27FC236}">
                        <a16:creationId xmlns:a16="http://schemas.microsoft.com/office/drawing/2014/main" id="{7AFB12D8-38D3-0C02-87C4-D7F37BD5B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7AFB12D8-38D3-0C02-87C4-D7F37BD5B3EC}"/>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8716" t="60180" r="10213" b="6833"/>
                          <a:stretch/>
                        </pic:blipFill>
                        <pic:spPr bwMode="auto">
                          <a:xfrm>
                            <a:off x="0" y="0"/>
                            <a:ext cx="2696400" cy="964800"/>
                          </a:xfrm>
                          <a:prstGeom prst="rect">
                            <a:avLst/>
                          </a:prstGeom>
                          <a:noFill/>
                          <a:ln>
                            <a:noFill/>
                          </a:ln>
                          <a:extLst>
                            <a:ext uri="{53640926-AAD7-44D8-BBD7-CCE9431645EC}">
                              <a14:shadowObscured xmlns:a14="http://schemas.microsoft.com/office/drawing/2010/main"/>
                            </a:ext>
                          </a:extLst>
                        </pic:spPr>
                      </pic:pic>
                    </a:graphicData>
                  </a:graphic>
                </wp:inline>
              </w:drawing>
            </w:r>
          </w:p>
          <w:p w14:paraId="257E0287" w14:textId="6A0D58CA" w:rsidR="00530183" w:rsidRDefault="00530183" w:rsidP="00016AF2">
            <w:pPr>
              <w:pStyle w:val="Paragraph"/>
              <w:ind w:firstLine="0"/>
              <w:jc w:val="center"/>
              <w:rPr>
                <w:noProof/>
                <w:lang w:val="ru-RU"/>
              </w:rPr>
            </w:pPr>
            <w:r w:rsidRPr="00530183">
              <w:rPr>
                <w:noProof/>
              </w:rPr>
              <w:drawing>
                <wp:inline distT="0" distB="0" distL="0" distR="0" wp14:anchorId="1D141E31" wp14:editId="61809468">
                  <wp:extent cx="2696400" cy="964800"/>
                  <wp:effectExtent l="0" t="0" r="8890" b="6985"/>
                  <wp:docPr id="1121893248" name="Рисунок 7">
                    <a:extLst xmlns:a="http://schemas.openxmlformats.org/drawingml/2006/main">
                      <a:ext uri="{FF2B5EF4-FFF2-40B4-BE49-F238E27FC236}">
                        <a16:creationId xmlns:a16="http://schemas.microsoft.com/office/drawing/2014/main" id="{5F808139-3608-E480-6B89-CD1E4F32C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5F808139-3608-E480-6B89-CD1E4F32C818}"/>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8898" t="60201" r="10068" b="6822"/>
                          <a:stretch/>
                        </pic:blipFill>
                        <pic:spPr bwMode="auto">
                          <a:xfrm>
                            <a:off x="0" y="0"/>
                            <a:ext cx="2696400" cy="964800"/>
                          </a:xfrm>
                          <a:prstGeom prst="rect">
                            <a:avLst/>
                          </a:prstGeom>
                          <a:noFill/>
                          <a:ln>
                            <a:noFill/>
                          </a:ln>
                          <a:extLst>
                            <a:ext uri="{53640926-AAD7-44D8-BBD7-CCE9431645EC}">
                              <a14:shadowObscured xmlns:a14="http://schemas.microsoft.com/office/drawing/2010/main"/>
                            </a:ext>
                          </a:extLst>
                        </pic:spPr>
                      </pic:pic>
                    </a:graphicData>
                  </a:graphic>
                </wp:inline>
              </w:drawing>
            </w:r>
          </w:p>
          <w:p w14:paraId="5141AC0E" w14:textId="253E0125" w:rsidR="00530183" w:rsidRDefault="00530183" w:rsidP="00016AF2">
            <w:pPr>
              <w:pStyle w:val="Paragraph"/>
              <w:ind w:firstLine="0"/>
              <w:jc w:val="center"/>
              <w:rPr>
                <w:lang w:val="ru-RU"/>
              </w:rPr>
            </w:pPr>
            <w:r w:rsidRPr="00530183">
              <w:rPr>
                <w:noProof/>
              </w:rPr>
              <w:drawing>
                <wp:inline distT="0" distB="0" distL="0" distR="0" wp14:anchorId="56BEBD69" wp14:editId="7E8DB922">
                  <wp:extent cx="2696400" cy="964800"/>
                  <wp:effectExtent l="0" t="0" r="8890" b="6985"/>
                  <wp:docPr id="2011039705" name="Рисунок 1">
                    <a:extLst xmlns:a="http://schemas.openxmlformats.org/drawingml/2006/main">
                      <a:ext uri="{FF2B5EF4-FFF2-40B4-BE49-F238E27FC236}">
                        <a16:creationId xmlns:a16="http://schemas.microsoft.com/office/drawing/2014/main" id="{7B88CE52-986F-33A0-68B6-AE8A876D3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7B88CE52-986F-33A0-68B6-AE8A876D3239}"/>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8875" t="60198" r="10092" b="6825"/>
                          <a:stretch/>
                        </pic:blipFill>
                        <pic:spPr bwMode="auto">
                          <a:xfrm>
                            <a:off x="0" y="0"/>
                            <a:ext cx="2696400" cy="964800"/>
                          </a:xfrm>
                          <a:prstGeom prst="rect">
                            <a:avLst/>
                          </a:prstGeom>
                          <a:noFill/>
                          <a:ln>
                            <a:noFill/>
                          </a:ln>
                          <a:extLst>
                            <a:ext uri="{53640926-AAD7-44D8-BBD7-CCE9431645EC}">
                              <a14:shadowObscured xmlns:a14="http://schemas.microsoft.com/office/drawing/2010/main"/>
                            </a:ext>
                          </a:extLst>
                        </pic:spPr>
                      </pic:pic>
                    </a:graphicData>
                  </a:graphic>
                </wp:inline>
              </w:drawing>
            </w:r>
          </w:p>
          <w:p w14:paraId="3AD68018" w14:textId="4B05CE64" w:rsidR="00530183" w:rsidRPr="00530183" w:rsidRDefault="00530183" w:rsidP="00016AF2">
            <w:pPr>
              <w:pStyle w:val="Paragraph"/>
              <w:ind w:firstLine="0"/>
              <w:jc w:val="center"/>
              <w:rPr>
                <w:lang w:val="ru-RU"/>
              </w:rPr>
            </w:pPr>
            <w:r w:rsidRPr="00530183">
              <w:rPr>
                <w:noProof/>
              </w:rPr>
              <w:drawing>
                <wp:inline distT="0" distB="0" distL="0" distR="0" wp14:anchorId="38CBB60F" wp14:editId="272408C8">
                  <wp:extent cx="2278800" cy="356400"/>
                  <wp:effectExtent l="0" t="0" r="7620" b="5715"/>
                  <wp:docPr id="15" name="Рисунок 14">
                    <a:extLst xmlns:a="http://schemas.openxmlformats.org/drawingml/2006/main">
                      <a:ext uri="{FF2B5EF4-FFF2-40B4-BE49-F238E27FC236}">
                        <a16:creationId xmlns:a16="http://schemas.microsoft.com/office/drawing/2014/main" id="{94FEC958-9C3B-5BAA-3CB0-82D8CBDF1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94FEC958-9C3B-5BAA-3CB0-82D8CBDF186B}"/>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5012" t="46985" r="16429" b="40834"/>
                          <a:stretch/>
                        </pic:blipFill>
                        <pic:spPr bwMode="auto">
                          <a:xfrm>
                            <a:off x="0" y="0"/>
                            <a:ext cx="2278800" cy="356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2DF7" w14:paraId="2FFB901A" w14:textId="77777777" w:rsidTr="00016AF2">
        <w:trPr>
          <w:trHeight w:val="291"/>
        </w:trPr>
        <w:tc>
          <w:tcPr>
            <w:tcW w:w="4788" w:type="dxa"/>
          </w:tcPr>
          <w:p w14:paraId="71B29572" w14:textId="77777777" w:rsidR="00C72DF7" w:rsidRDefault="00C72DF7" w:rsidP="00016AF2">
            <w:pPr>
              <w:pStyle w:val="Paragraph"/>
              <w:ind w:firstLine="0"/>
              <w:jc w:val="center"/>
            </w:pPr>
            <w:r>
              <w:t>(a)</w:t>
            </w:r>
          </w:p>
        </w:tc>
        <w:tc>
          <w:tcPr>
            <w:tcW w:w="4788" w:type="dxa"/>
          </w:tcPr>
          <w:p w14:paraId="6B1C1918" w14:textId="77777777" w:rsidR="00C72DF7" w:rsidRDefault="00C72DF7" w:rsidP="00016AF2">
            <w:pPr>
              <w:pStyle w:val="Paragraph"/>
              <w:ind w:firstLine="0"/>
              <w:jc w:val="center"/>
            </w:pPr>
            <w:r>
              <w:t>(b)</w:t>
            </w:r>
          </w:p>
        </w:tc>
      </w:tr>
    </w:tbl>
    <w:p w14:paraId="60D3FBF3" w14:textId="54AD1488" w:rsidR="00C72DF7" w:rsidRPr="00487997" w:rsidRDefault="00C72DF7" w:rsidP="00C72DF7">
      <w:pPr>
        <w:pStyle w:val="FigureCaption"/>
        <w:rPr>
          <w:sz w:val="20"/>
        </w:rPr>
      </w:pPr>
      <w:r w:rsidRPr="003C34A2">
        <w:rPr>
          <w:b/>
          <w:caps/>
        </w:rPr>
        <w:t xml:space="preserve">Figure </w:t>
      </w:r>
      <w:r w:rsidR="00850C99" w:rsidRPr="003C34A2">
        <w:rPr>
          <w:b/>
          <w:caps/>
        </w:rPr>
        <w:t>3</w:t>
      </w:r>
      <w:r w:rsidRPr="003C34A2">
        <w:rPr>
          <w:b/>
          <w:caps/>
        </w:rPr>
        <w:t>.</w:t>
      </w:r>
      <w:r w:rsidRPr="003C34A2">
        <w:t xml:space="preserve"> </w:t>
      </w:r>
      <w:r w:rsidR="00487997" w:rsidRPr="003C34A2">
        <w:t>Fields and contours of process parameters in the sample: (a) pressure, (b) specific volume of microdamage.</w:t>
      </w:r>
      <w:r w:rsidR="00487997" w:rsidRPr="00487997">
        <w:t xml:space="preserve"> </w:t>
      </w:r>
    </w:p>
    <w:p w14:paraId="3F75968F" w14:textId="77777777" w:rsidR="00C72DF7" w:rsidRDefault="00C72DF7" w:rsidP="00C72DF7">
      <w:pPr>
        <w:pStyle w:val="Paragraph"/>
        <w:rPr>
          <w:lang w:eastAsia="en-GB"/>
        </w:rPr>
      </w:pPr>
    </w:p>
    <w:p w14:paraId="4412D67F" w14:textId="77777777" w:rsidR="00166FF3" w:rsidRDefault="00166FF3" w:rsidP="00166FF3">
      <w:pPr>
        <w:pStyle w:val="Paragraph"/>
      </w:pPr>
      <w:r w:rsidRPr="00C9333A">
        <w:t xml:space="preserve">The lower fragment of Fig. 3b, corresponding to a time of 2 µs, demonstrates the development of both the rear spall fracture and the fracture areas near the side surface. The shape of the microdamage areas at a time of 2 µs indicates the formation of a spall plate with a radius of approximately 2/3 of the specimen radius and a thickness of approximately 2.2 mm. </w:t>
      </w:r>
    </w:p>
    <w:p w14:paraId="21BB9BB5" w14:textId="77777777" w:rsidR="00166FF3" w:rsidRDefault="00166FF3" w:rsidP="00166FF3">
      <w:pPr>
        <w:pStyle w:val="Paragraph"/>
        <w:rPr>
          <w:lang w:val="en-GB"/>
        </w:rPr>
      </w:pPr>
      <w:r w:rsidRPr="009C4DE5">
        <w:t xml:space="preserve">Another characteristic feature of this process is the absence of development of microdamage in the </w:t>
      </w:r>
      <w:r w:rsidRPr="009E701A">
        <w:t>impactor</w:t>
      </w:r>
      <w:r w:rsidRPr="009C4DE5">
        <w:t xml:space="preserve"> at the stage of influence of shock and reflected waves.</w:t>
      </w:r>
      <w:r w:rsidRPr="00C9333A">
        <w:t xml:space="preserve"> This indicates that the </w:t>
      </w:r>
      <w:r w:rsidRPr="009E701A">
        <w:t>impactor</w:t>
      </w:r>
      <w:r w:rsidRPr="00C9333A">
        <w:t xml:space="preserve"> fails via a different mechanism associated with plastic deformation.</w:t>
      </w:r>
    </w:p>
    <w:p w14:paraId="238F91B4" w14:textId="576D93E2" w:rsidR="00D87E2A" w:rsidRPr="000A4188" w:rsidRDefault="00D87E2A" w:rsidP="00D87E2A">
      <w:pPr>
        <w:pStyle w:val="berschrift1"/>
        <w:rPr>
          <w:rFonts w:asciiTheme="majorBidi" w:hAnsiTheme="majorBidi" w:cstheme="majorBidi"/>
        </w:rPr>
      </w:pPr>
      <w:r w:rsidRPr="003C34A2">
        <w:rPr>
          <w:rFonts w:asciiTheme="majorBidi" w:hAnsiTheme="majorBidi" w:cstheme="majorBidi"/>
        </w:rPr>
        <w:t>CONCLUSION</w:t>
      </w:r>
    </w:p>
    <w:p w14:paraId="3B810AA3" w14:textId="77777777" w:rsidR="006F29E2" w:rsidRPr="006F29E2" w:rsidRDefault="006F29E2" w:rsidP="006F29E2">
      <w:pPr>
        <w:pStyle w:val="Paragraph"/>
      </w:pPr>
      <w:r w:rsidRPr="006F29E2">
        <w:t>The research results presented in this article demonstrate that the active-type kinetic fracture model can be successfully applied to describe spall fracture in the AZ31 magnesium alloy specimen under shock-wave loading.</w:t>
      </w:r>
    </w:p>
    <w:p w14:paraId="2169435E" w14:textId="6081D618" w:rsidR="006F29E2" w:rsidRPr="006F29E2" w:rsidRDefault="006F29E2" w:rsidP="006F29E2">
      <w:pPr>
        <w:pStyle w:val="Paragraph"/>
      </w:pPr>
      <w:r w:rsidRPr="006F29E2">
        <w:t>The constants for this model are selected, the methodology for their selection is described, and it is determined that the damage in the AZ31 polycrystalline alloy, starting nucleation upon the development of tensile stresses, is equal to 0.3 GPa.</w:t>
      </w:r>
    </w:p>
    <w:p w14:paraId="7691B80C" w14:textId="6CFCF44B" w:rsidR="00613B4D" w:rsidRPr="00075EA6" w:rsidRDefault="0016385D" w:rsidP="00613B4D">
      <w:pPr>
        <w:pStyle w:val="berschrift1"/>
      </w:pPr>
      <w:r w:rsidRPr="007B6C1B">
        <w:rPr>
          <w:rFonts w:asciiTheme="majorBidi" w:hAnsiTheme="majorBidi" w:cstheme="majorBidi"/>
        </w:rPr>
        <w:lastRenderedPageBreak/>
        <w:t>Acknowledgments</w:t>
      </w:r>
    </w:p>
    <w:p w14:paraId="4F4EA3E3" w14:textId="67AE74B2" w:rsidR="000B3A2D" w:rsidRDefault="005F6B71" w:rsidP="000B3A2D">
      <w:pPr>
        <w:pStyle w:val="Paragraph"/>
        <w:rPr>
          <w:rFonts w:asciiTheme="majorBidi" w:hAnsiTheme="majorBidi" w:cstheme="majorBidi"/>
        </w:rPr>
      </w:pPr>
      <w:r w:rsidRPr="005F6B71">
        <w:t xml:space="preserve">The research was supported by the Russian Science Foundation (grant no. 24-79-10103, </w:t>
      </w:r>
      <w:r w:rsidRPr="0055314F">
        <w:t>https://rscf.ru/project/24-79-10103/</w:t>
      </w:r>
      <w:r w:rsidRPr="005F6B71">
        <w:t>). The authors thank the Russian Science Foundation for the support.</w:t>
      </w:r>
    </w:p>
    <w:p w14:paraId="16F21B4D" w14:textId="0206697F" w:rsidR="00613B4D" w:rsidRDefault="0016385D" w:rsidP="00613B4D">
      <w:pPr>
        <w:pStyle w:val="berschrift1"/>
        <w:rPr>
          <w:b w:val="0"/>
          <w:caps w:val="0"/>
          <w:sz w:val="20"/>
        </w:rPr>
      </w:pPr>
      <w:r w:rsidRPr="00075EA6">
        <w:rPr>
          <w:rFonts w:asciiTheme="majorBidi" w:hAnsiTheme="majorBidi" w:cstheme="majorBidi"/>
        </w:rPr>
        <w:t>References</w:t>
      </w:r>
    </w:p>
    <w:p w14:paraId="45E3D03B" w14:textId="5235550F" w:rsidR="00D01274" w:rsidRPr="002113F5" w:rsidRDefault="00424D81" w:rsidP="00424D81">
      <w:pPr>
        <w:pStyle w:val="Listenabsatz"/>
        <w:numPr>
          <w:ilvl w:val="0"/>
          <w:numId w:val="46"/>
        </w:numPr>
        <w:tabs>
          <w:tab w:val="left" w:pos="426"/>
        </w:tabs>
        <w:ind w:left="426" w:hanging="426"/>
        <w:jc w:val="both"/>
        <w:rPr>
          <w:color w:val="000000"/>
          <w:sz w:val="20"/>
        </w:rPr>
      </w:pPr>
      <w:r w:rsidRPr="002113F5">
        <w:rPr>
          <w:rFonts w:eastAsia="Calibri"/>
          <w:sz w:val="20"/>
        </w:rPr>
        <w:t xml:space="preserve">L. </w:t>
      </w:r>
      <w:r w:rsidR="00D01274" w:rsidRPr="002113F5">
        <w:rPr>
          <w:rFonts w:eastAsia="Calibri"/>
          <w:sz w:val="20"/>
        </w:rPr>
        <w:t xml:space="preserve">Zhang, </w:t>
      </w:r>
      <w:r w:rsidRPr="002113F5">
        <w:rPr>
          <w:rFonts w:eastAsia="Calibri"/>
          <w:sz w:val="20"/>
        </w:rPr>
        <w:t xml:space="preserve">Q. </w:t>
      </w:r>
      <w:r w:rsidR="00D01274" w:rsidRPr="002113F5">
        <w:rPr>
          <w:rFonts w:eastAsia="Calibri"/>
          <w:sz w:val="20"/>
        </w:rPr>
        <w:t xml:space="preserve">Yuan, </w:t>
      </w:r>
      <w:r w:rsidRPr="002113F5">
        <w:rPr>
          <w:rFonts w:eastAsia="Calibri"/>
          <w:sz w:val="20"/>
        </w:rPr>
        <w:t xml:space="preserve">J. </w:t>
      </w:r>
      <w:r w:rsidR="00D01274" w:rsidRPr="002113F5">
        <w:rPr>
          <w:rFonts w:eastAsia="Calibri"/>
          <w:sz w:val="20"/>
        </w:rPr>
        <w:t xml:space="preserve">Tanm, </w:t>
      </w:r>
      <w:r w:rsidRPr="002113F5">
        <w:rPr>
          <w:rFonts w:eastAsia="Calibri"/>
          <w:sz w:val="20"/>
        </w:rPr>
        <w:t xml:space="preserve">Q. </w:t>
      </w:r>
      <w:r w:rsidR="00D01274" w:rsidRPr="002113F5">
        <w:rPr>
          <w:rFonts w:eastAsia="Calibri"/>
          <w:sz w:val="20"/>
        </w:rPr>
        <w:t xml:space="preserve">Dong, </w:t>
      </w:r>
      <w:r w:rsidRPr="002113F5">
        <w:rPr>
          <w:rFonts w:eastAsia="Calibri"/>
          <w:sz w:val="20"/>
        </w:rPr>
        <w:t xml:space="preserve">H. </w:t>
      </w:r>
      <w:r w:rsidR="00D01274" w:rsidRPr="002113F5">
        <w:rPr>
          <w:rFonts w:eastAsia="Calibri"/>
          <w:sz w:val="20"/>
        </w:rPr>
        <w:t xml:space="preserve">Lv, </w:t>
      </w:r>
      <w:r w:rsidRPr="002113F5">
        <w:rPr>
          <w:rFonts w:eastAsia="Calibri"/>
          <w:sz w:val="20"/>
        </w:rPr>
        <w:t xml:space="preserve">F. </w:t>
      </w:r>
      <w:r w:rsidR="00D01274" w:rsidRPr="002113F5">
        <w:rPr>
          <w:rFonts w:eastAsia="Calibri"/>
          <w:sz w:val="20"/>
        </w:rPr>
        <w:t xml:space="preserve">Wang, </w:t>
      </w:r>
      <w:r w:rsidRPr="002113F5">
        <w:rPr>
          <w:rFonts w:eastAsia="Calibri"/>
          <w:sz w:val="20"/>
        </w:rPr>
        <w:t xml:space="preserve">A. </w:t>
      </w:r>
      <w:r w:rsidR="00D01274" w:rsidRPr="002113F5">
        <w:rPr>
          <w:rFonts w:eastAsia="Calibri"/>
          <w:sz w:val="20"/>
        </w:rPr>
        <w:t>Tang,</w:t>
      </w:r>
      <w:r w:rsidRPr="002113F5">
        <w:rPr>
          <w:rFonts w:eastAsia="Calibri"/>
          <w:sz w:val="20"/>
        </w:rPr>
        <w:t xml:space="preserve"> J.</w:t>
      </w:r>
      <w:r w:rsidR="00D01274" w:rsidRPr="002113F5">
        <w:rPr>
          <w:rFonts w:eastAsia="Calibri"/>
          <w:sz w:val="20"/>
        </w:rPr>
        <w:t xml:space="preserve"> Eckert,</w:t>
      </w:r>
      <w:r w:rsidRPr="002113F5">
        <w:rPr>
          <w:rFonts w:eastAsia="Calibri"/>
          <w:sz w:val="20"/>
        </w:rPr>
        <w:t xml:space="preserve"> </w:t>
      </w:r>
      <w:r w:rsidR="003C1CFC" w:rsidRPr="002113F5">
        <w:rPr>
          <w:rFonts w:eastAsia="Calibri"/>
          <w:sz w:val="20"/>
        </w:rPr>
        <w:t xml:space="preserve">and </w:t>
      </w:r>
      <w:r w:rsidRPr="002113F5">
        <w:rPr>
          <w:rFonts w:eastAsia="Calibri"/>
          <w:sz w:val="20"/>
        </w:rPr>
        <w:t>F.</w:t>
      </w:r>
      <w:r w:rsidR="00D01274" w:rsidRPr="002113F5">
        <w:rPr>
          <w:rFonts w:eastAsia="Calibri"/>
          <w:sz w:val="20"/>
        </w:rPr>
        <w:t xml:space="preserve"> Pan, Enhancing the room-temperature plasticity of magnesium alloys: Mechanisms and strategies. </w:t>
      </w:r>
      <w:r w:rsidR="00D01274" w:rsidRPr="002113F5">
        <w:rPr>
          <w:rFonts w:eastAsia="Calibri"/>
          <w:i/>
          <w:iCs/>
          <w:sz w:val="20"/>
        </w:rPr>
        <w:t>Journal of Magnesium and Alloys</w:t>
      </w:r>
      <w:r w:rsidR="00D01274" w:rsidRPr="002113F5">
        <w:rPr>
          <w:rFonts w:eastAsia="Calibri"/>
          <w:sz w:val="20"/>
        </w:rPr>
        <w:t xml:space="preserve"> </w:t>
      </w:r>
      <w:r w:rsidR="00E450E4" w:rsidRPr="002113F5">
        <w:rPr>
          <w:rFonts w:eastAsia="Calibri"/>
          <w:b/>
          <w:bCs/>
          <w:sz w:val="20"/>
        </w:rPr>
        <w:t>12</w:t>
      </w:r>
      <w:r w:rsidR="00E450E4" w:rsidRPr="002113F5">
        <w:rPr>
          <w:rFonts w:eastAsia="Calibri"/>
          <w:sz w:val="20"/>
        </w:rPr>
        <w:t>(12</w:t>
      </w:r>
      <w:r w:rsidR="00D01274" w:rsidRPr="002113F5">
        <w:rPr>
          <w:rFonts w:eastAsia="Calibri"/>
          <w:sz w:val="20"/>
        </w:rPr>
        <w:t>), 4741</w:t>
      </w:r>
      <w:r w:rsidR="003C1CFC" w:rsidRPr="002113F5">
        <w:rPr>
          <w:rFonts w:eastAsia="Calibri"/>
          <w:sz w:val="20"/>
        </w:rPr>
        <w:t>–</w:t>
      </w:r>
      <w:r w:rsidR="00D01274" w:rsidRPr="002113F5">
        <w:rPr>
          <w:rFonts w:eastAsia="Calibri"/>
          <w:sz w:val="20"/>
        </w:rPr>
        <w:t>4767 (2024). </w:t>
      </w:r>
      <w:hyperlink r:id="rId21" w:tgtFrame="_blank" w:tooltip="Persistent link using digital object identifier" w:history="1">
        <w:r w:rsidR="00D01274" w:rsidRPr="00B07E9C">
          <w:rPr>
            <w:rStyle w:val="Hyperlink"/>
            <w:rFonts w:eastAsia="Calibri"/>
          </w:rPr>
          <w:t>https://doi.org/10.1016/j.jma.2024.12.008</w:t>
        </w:r>
      </w:hyperlink>
    </w:p>
    <w:p w14:paraId="4E736D18" w14:textId="2680C30A" w:rsidR="00803BB0" w:rsidRPr="002113F5" w:rsidRDefault="00693E9A" w:rsidP="00424D81">
      <w:pPr>
        <w:pStyle w:val="Listenabsatz"/>
        <w:numPr>
          <w:ilvl w:val="0"/>
          <w:numId w:val="46"/>
        </w:numPr>
        <w:tabs>
          <w:tab w:val="left" w:pos="426"/>
        </w:tabs>
        <w:ind w:left="426" w:hanging="426"/>
        <w:rPr>
          <w:b/>
          <w:bCs/>
          <w:sz w:val="20"/>
        </w:rPr>
      </w:pPr>
      <w:r w:rsidRPr="002113F5">
        <w:rPr>
          <w:bCs/>
          <w:sz w:val="20"/>
        </w:rPr>
        <w:t xml:space="preserve">E. </w:t>
      </w:r>
      <w:r w:rsidR="00803BB0" w:rsidRPr="002113F5">
        <w:rPr>
          <w:bCs/>
          <w:sz w:val="20"/>
        </w:rPr>
        <w:t>Tur</w:t>
      </w:r>
      <w:r w:rsidR="00C92D97" w:rsidRPr="002113F5">
        <w:rPr>
          <w:bCs/>
          <w:sz w:val="20"/>
        </w:rPr>
        <w:t xml:space="preserve"> </w:t>
      </w:r>
      <w:r w:rsidR="00C92D97" w:rsidRPr="002113F5">
        <w:rPr>
          <w:rFonts w:eastAsiaTheme="majorEastAsia"/>
          <w:bCs/>
          <w:color w:val="000000"/>
          <w:sz w:val="20"/>
        </w:rPr>
        <w:t>and</w:t>
      </w:r>
      <w:r w:rsidR="00803BB0" w:rsidRPr="002113F5">
        <w:rPr>
          <w:bCs/>
          <w:sz w:val="20"/>
        </w:rPr>
        <w:t xml:space="preserve"> </w:t>
      </w:r>
      <w:r w:rsidRPr="002113F5">
        <w:rPr>
          <w:bCs/>
          <w:sz w:val="20"/>
        </w:rPr>
        <w:t xml:space="preserve">F. </w:t>
      </w:r>
      <w:r w:rsidR="00803BB0" w:rsidRPr="002113F5">
        <w:rPr>
          <w:bCs/>
          <w:sz w:val="20"/>
        </w:rPr>
        <w:t xml:space="preserve">Öztürk, AZ31 </w:t>
      </w:r>
      <w:r w:rsidRPr="002113F5">
        <w:rPr>
          <w:bCs/>
          <w:sz w:val="20"/>
        </w:rPr>
        <w:t>m</w:t>
      </w:r>
      <w:r w:rsidR="00803BB0" w:rsidRPr="002113F5">
        <w:rPr>
          <w:bCs/>
          <w:sz w:val="20"/>
        </w:rPr>
        <w:t xml:space="preserve">agnesium </w:t>
      </w:r>
      <w:r w:rsidRPr="002113F5">
        <w:rPr>
          <w:bCs/>
          <w:sz w:val="20"/>
        </w:rPr>
        <w:t>a</w:t>
      </w:r>
      <w:r w:rsidR="00803BB0" w:rsidRPr="002113F5">
        <w:rPr>
          <w:bCs/>
          <w:sz w:val="20"/>
        </w:rPr>
        <w:t xml:space="preserve">lloy in the </w:t>
      </w:r>
      <w:r w:rsidRPr="002113F5">
        <w:rPr>
          <w:bCs/>
          <w:sz w:val="20"/>
        </w:rPr>
        <w:t>a</w:t>
      </w:r>
      <w:r w:rsidR="00803BB0" w:rsidRPr="002113F5">
        <w:rPr>
          <w:bCs/>
          <w:sz w:val="20"/>
        </w:rPr>
        <w:t xml:space="preserve">erospace </w:t>
      </w:r>
      <w:r w:rsidRPr="002113F5">
        <w:rPr>
          <w:bCs/>
          <w:sz w:val="20"/>
        </w:rPr>
        <w:t>i</w:t>
      </w:r>
      <w:r w:rsidR="00803BB0" w:rsidRPr="002113F5">
        <w:rPr>
          <w:bCs/>
          <w:sz w:val="20"/>
        </w:rPr>
        <w:t xml:space="preserve">ndustry: A </w:t>
      </w:r>
      <w:r w:rsidRPr="002113F5">
        <w:rPr>
          <w:bCs/>
          <w:sz w:val="20"/>
        </w:rPr>
        <w:t>r</w:t>
      </w:r>
      <w:r w:rsidR="00803BB0" w:rsidRPr="002113F5">
        <w:rPr>
          <w:bCs/>
          <w:sz w:val="20"/>
        </w:rPr>
        <w:t xml:space="preserve">eview on the </w:t>
      </w:r>
      <w:r w:rsidRPr="002113F5">
        <w:rPr>
          <w:bCs/>
          <w:sz w:val="20"/>
        </w:rPr>
        <w:t>e</w:t>
      </w:r>
      <w:r w:rsidR="00803BB0" w:rsidRPr="002113F5">
        <w:rPr>
          <w:bCs/>
          <w:sz w:val="20"/>
        </w:rPr>
        <w:t xml:space="preserve">ffect of </w:t>
      </w:r>
      <w:r w:rsidRPr="002113F5">
        <w:rPr>
          <w:bCs/>
          <w:sz w:val="20"/>
        </w:rPr>
        <w:t>c</w:t>
      </w:r>
      <w:r w:rsidR="00803BB0" w:rsidRPr="002113F5">
        <w:rPr>
          <w:bCs/>
          <w:sz w:val="20"/>
        </w:rPr>
        <w:t xml:space="preserve">omposition, </w:t>
      </w:r>
      <w:r w:rsidRPr="002113F5">
        <w:rPr>
          <w:bCs/>
          <w:sz w:val="20"/>
        </w:rPr>
        <w:t>m</w:t>
      </w:r>
      <w:r w:rsidR="00803BB0" w:rsidRPr="002113F5">
        <w:rPr>
          <w:bCs/>
          <w:sz w:val="20"/>
        </w:rPr>
        <w:t xml:space="preserve">icrostructure, and </w:t>
      </w:r>
      <w:r w:rsidRPr="002113F5">
        <w:rPr>
          <w:bCs/>
          <w:sz w:val="20"/>
        </w:rPr>
        <w:t>m</w:t>
      </w:r>
      <w:r w:rsidR="00803BB0" w:rsidRPr="002113F5">
        <w:rPr>
          <w:bCs/>
          <w:sz w:val="20"/>
        </w:rPr>
        <w:t xml:space="preserve">echanical </w:t>
      </w:r>
      <w:r w:rsidRPr="002113F5">
        <w:rPr>
          <w:bCs/>
          <w:sz w:val="20"/>
        </w:rPr>
        <w:t>p</w:t>
      </w:r>
      <w:r w:rsidR="00803BB0" w:rsidRPr="002113F5">
        <w:rPr>
          <w:bCs/>
          <w:sz w:val="20"/>
        </w:rPr>
        <w:t xml:space="preserve">roperties on </w:t>
      </w:r>
      <w:r w:rsidRPr="002113F5">
        <w:rPr>
          <w:bCs/>
          <w:sz w:val="20"/>
        </w:rPr>
        <w:t>a</w:t>
      </w:r>
      <w:r w:rsidR="00803BB0" w:rsidRPr="002113F5">
        <w:rPr>
          <w:bCs/>
          <w:sz w:val="20"/>
        </w:rPr>
        <w:t xml:space="preserve">lloy </w:t>
      </w:r>
      <w:r w:rsidRPr="002113F5">
        <w:rPr>
          <w:bCs/>
          <w:sz w:val="20"/>
        </w:rPr>
        <w:t>p</w:t>
      </w:r>
      <w:r w:rsidR="00803BB0" w:rsidRPr="002113F5">
        <w:rPr>
          <w:bCs/>
          <w:sz w:val="20"/>
        </w:rPr>
        <w:t>erformance</w:t>
      </w:r>
      <w:r w:rsidRPr="002113F5">
        <w:rPr>
          <w:bCs/>
          <w:sz w:val="20"/>
        </w:rPr>
        <w:t>.</w:t>
      </w:r>
      <w:r w:rsidR="00803BB0" w:rsidRPr="002113F5">
        <w:rPr>
          <w:bCs/>
          <w:sz w:val="20"/>
        </w:rPr>
        <w:t xml:space="preserve"> </w:t>
      </w:r>
      <w:r w:rsidR="00803BB0" w:rsidRPr="002113F5">
        <w:rPr>
          <w:bCs/>
          <w:i/>
          <w:iCs/>
          <w:sz w:val="20"/>
        </w:rPr>
        <w:t>Kocaeli Journal of Science and Engineering</w:t>
      </w:r>
      <w:r w:rsidR="00803BB0" w:rsidRPr="002113F5">
        <w:rPr>
          <w:bCs/>
          <w:sz w:val="20"/>
        </w:rPr>
        <w:t xml:space="preserve"> </w:t>
      </w:r>
      <w:r w:rsidR="00803BB0" w:rsidRPr="002113F5">
        <w:rPr>
          <w:b/>
          <w:bCs/>
          <w:sz w:val="20"/>
        </w:rPr>
        <w:t>7</w:t>
      </w:r>
      <w:r w:rsidR="00803BB0" w:rsidRPr="002113F5">
        <w:rPr>
          <w:bCs/>
          <w:sz w:val="20"/>
        </w:rPr>
        <w:t>(2), 109–130 (</w:t>
      </w:r>
      <w:hyperlink r:id="rId22" w:anchor="y2024" w:history="1">
        <w:r w:rsidR="00803BB0" w:rsidRPr="002113F5">
          <w:rPr>
            <w:bCs/>
            <w:sz w:val="20"/>
          </w:rPr>
          <w:t>2024</w:t>
        </w:r>
      </w:hyperlink>
      <w:r w:rsidR="00803BB0" w:rsidRPr="002113F5">
        <w:rPr>
          <w:bCs/>
          <w:sz w:val="20"/>
        </w:rPr>
        <w:t>).</w:t>
      </w:r>
      <w:r w:rsidRPr="002113F5">
        <w:rPr>
          <w:bCs/>
          <w:sz w:val="20"/>
        </w:rPr>
        <w:t> </w:t>
      </w:r>
      <w:hyperlink r:id="rId23" w:history="1">
        <w:r w:rsidR="00803BB0" w:rsidRPr="00B07E9C">
          <w:rPr>
            <w:rStyle w:val="Hyperlink"/>
          </w:rPr>
          <w:t>https://doi.org/10.34088/kojose.1334496</w:t>
        </w:r>
      </w:hyperlink>
    </w:p>
    <w:p w14:paraId="70F49AD1" w14:textId="2EA700AC" w:rsidR="00B13B4C" w:rsidRPr="002113F5" w:rsidRDefault="00847539" w:rsidP="00424D81">
      <w:pPr>
        <w:pStyle w:val="Listenabsatz"/>
        <w:numPr>
          <w:ilvl w:val="0"/>
          <w:numId w:val="46"/>
        </w:numPr>
        <w:tabs>
          <w:tab w:val="left" w:pos="426"/>
        </w:tabs>
        <w:ind w:left="426" w:hanging="426"/>
        <w:rPr>
          <w:sz w:val="20"/>
          <w:lang w:val="ru-RU"/>
        </w:rPr>
      </w:pPr>
      <w:r w:rsidRPr="002113F5">
        <w:rPr>
          <w:rFonts w:eastAsiaTheme="minorHAnsi"/>
          <w:sz w:val="20"/>
        </w:rPr>
        <w:t>V.</w:t>
      </w:r>
      <w:r w:rsidR="00BF6039" w:rsidRPr="002113F5">
        <w:rPr>
          <w:rFonts w:eastAsiaTheme="minorHAnsi"/>
          <w:sz w:val="20"/>
        </w:rPr>
        <w:t xml:space="preserve"> </w:t>
      </w:r>
      <w:r w:rsidRPr="002113F5">
        <w:rPr>
          <w:rFonts w:eastAsiaTheme="minorHAnsi"/>
          <w:sz w:val="20"/>
        </w:rPr>
        <w:t xml:space="preserve">V. </w:t>
      </w:r>
      <w:r w:rsidR="00B13B4C" w:rsidRPr="002113F5">
        <w:rPr>
          <w:sz w:val="20"/>
        </w:rPr>
        <w:t>Skr</w:t>
      </w:r>
      <w:r w:rsidR="00B13B4C" w:rsidRPr="002113F5">
        <w:rPr>
          <w:rFonts w:eastAsiaTheme="minorHAnsi"/>
          <w:sz w:val="20"/>
        </w:rPr>
        <w:t>ipnyak</w:t>
      </w:r>
      <w:r w:rsidR="00C92D97" w:rsidRPr="002113F5">
        <w:rPr>
          <w:rFonts w:eastAsiaTheme="minorHAnsi"/>
          <w:sz w:val="20"/>
        </w:rPr>
        <w:t xml:space="preserve"> </w:t>
      </w:r>
      <w:r w:rsidR="00C92D97" w:rsidRPr="002113F5">
        <w:rPr>
          <w:rFonts w:eastAsiaTheme="majorEastAsia"/>
          <w:bCs/>
          <w:color w:val="000000"/>
          <w:sz w:val="20"/>
        </w:rPr>
        <w:t>and</w:t>
      </w:r>
      <w:r w:rsidR="00B13B4C" w:rsidRPr="002113F5">
        <w:rPr>
          <w:rFonts w:eastAsiaTheme="minorHAnsi"/>
          <w:sz w:val="20"/>
        </w:rPr>
        <w:t xml:space="preserve"> </w:t>
      </w:r>
      <w:r w:rsidRPr="002113F5">
        <w:rPr>
          <w:rFonts w:eastAsiaTheme="minorHAnsi"/>
          <w:sz w:val="20"/>
        </w:rPr>
        <w:t>V.</w:t>
      </w:r>
      <w:r w:rsidR="00BF6039" w:rsidRPr="002113F5">
        <w:rPr>
          <w:rFonts w:eastAsiaTheme="minorHAnsi"/>
          <w:sz w:val="20"/>
        </w:rPr>
        <w:t xml:space="preserve"> </w:t>
      </w:r>
      <w:r w:rsidRPr="002113F5">
        <w:rPr>
          <w:rFonts w:eastAsiaTheme="minorHAnsi"/>
          <w:sz w:val="20"/>
        </w:rPr>
        <w:t xml:space="preserve">A. </w:t>
      </w:r>
      <w:r w:rsidR="00B13B4C" w:rsidRPr="002113F5">
        <w:rPr>
          <w:rFonts w:eastAsiaTheme="minorHAnsi"/>
          <w:sz w:val="20"/>
        </w:rPr>
        <w:t>Skripnyak</w:t>
      </w:r>
      <w:r w:rsidR="001A0130" w:rsidRPr="002113F5">
        <w:rPr>
          <w:rFonts w:eastAsiaTheme="minorHAnsi"/>
          <w:sz w:val="20"/>
        </w:rPr>
        <w:t>,</w:t>
      </w:r>
      <w:r w:rsidR="00B13B4C" w:rsidRPr="002113F5">
        <w:rPr>
          <w:rFonts w:eastAsiaTheme="minorHAnsi"/>
          <w:sz w:val="20"/>
        </w:rPr>
        <w:t xml:space="preserve"> Hexagonal close-packed (hcp) alloys under dynamic impacts</w:t>
      </w:r>
      <w:r w:rsidR="001A0130" w:rsidRPr="002113F5">
        <w:rPr>
          <w:rFonts w:eastAsiaTheme="minorHAnsi"/>
          <w:sz w:val="20"/>
        </w:rPr>
        <w:t>.</w:t>
      </w:r>
      <w:r w:rsidR="00B13B4C" w:rsidRPr="002113F5">
        <w:rPr>
          <w:rFonts w:eastAsiaTheme="minorHAnsi"/>
          <w:sz w:val="20"/>
        </w:rPr>
        <w:t xml:space="preserve"> </w:t>
      </w:r>
      <w:r w:rsidR="00B13B4C" w:rsidRPr="002113F5">
        <w:rPr>
          <w:rFonts w:eastAsiaTheme="minorHAnsi"/>
          <w:i/>
          <w:iCs/>
          <w:sz w:val="20"/>
        </w:rPr>
        <w:t>Journal of Applied Physics</w:t>
      </w:r>
      <w:r w:rsidR="00B13B4C" w:rsidRPr="002113F5">
        <w:rPr>
          <w:rFonts w:eastAsiaTheme="minorHAnsi"/>
          <w:sz w:val="20"/>
        </w:rPr>
        <w:t xml:space="preserve"> </w:t>
      </w:r>
      <w:r w:rsidR="00B13B4C" w:rsidRPr="002113F5">
        <w:rPr>
          <w:rFonts w:eastAsiaTheme="minorHAnsi"/>
          <w:b/>
          <w:bCs/>
          <w:sz w:val="20"/>
        </w:rPr>
        <w:t>131</w:t>
      </w:r>
      <w:r w:rsidR="00B13B4C" w:rsidRPr="002113F5">
        <w:rPr>
          <w:rFonts w:eastAsiaTheme="minorHAnsi"/>
          <w:sz w:val="20"/>
        </w:rPr>
        <w:t>,</w:t>
      </w:r>
      <w:r w:rsidR="001A0130" w:rsidRPr="002113F5">
        <w:rPr>
          <w:rFonts w:eastAsiaTheme="minorHAnsi"/>
          <w:sz w:val="20"/>
        </w:rPr>
        <w:t xml:space="preserve"> </w:t>
      </w:r>
      <w:r w:rsidR="00B13B4C" w:rsidRPr="002113F5">
        <w:rPr>
          <w:rFonts w:eastAsiaTheme="minorHAnsi"/>
          <w:sz w:val="20"/>
        </w:rPr>
        <w:t>165902</w:t>
      </w:r>
      <w:r w:rsidR="00D01274" w:rsidRPr="002113F5">
        <w:rPr>
          <w:rFonts w:eastAsiaTheme="minorHAnsi"/>
          <w:sz w:val="20"/>
        </w:rPr>
        <w:t xml:space="preserve"> </w:t>
      </w:r>
      <w:r w:rsidR="00B13B4C" w:rsidRPr="002113F5">
        <w:rPr>
          <w:rFonts w:eastAsiaTheme="minorHAnsi"/>
          <w:sz w:val="20"/>
        </w:rPr>
        <w:t>(2022).</w:t>
      </w:r>
      <w:r w:rsidRPr="002113F5">
        <w:rPr>
          <w:rFonts w:eastAsiaTheme="minorHAnsi"/>
          <w:sz w:val="20"/>
        </w:rPr>
        <w:t> </w:t>
      </w:r>
      <w:hyperlink r:id="rId24" w:tgtFrame="_blank" w:history="1">
        <w:r w:rsidR="00B13B4C" w:rsidRPr="00B07E9C">
          <w:rPr>
            <w:rStyle w:val="Hyperlink"/>
            <w:rFonts w:eastAsiaTheme="minorHAnsi"/>
          </w:rPr>
          <w:t>https://doi.org/10.1063/5.0085338</w:t>
        </w:r>
      </w:hyperlink>
    </w:p>
    <w:p w14:paraId="72E43FB4" w14:textId="19C64C7A" w:rsidR="00B13B4C" w:rsidRPr="002113F5" w:rsidRDefault="00847539" w:rsidP="00424D81">
      <w:pPr>
        <w:pStyle w:val="Listenabsatz"/>
        <w:numPr>
          <w:ilvl w:val="0"/>
          <w:numId w:val="46"/>
        </w:numPr>
        <w:tabs>
          <w:tab w:val="left" w:pos="426"/>
        </w:tabs>
        <w:ind w:left="426" w:hanging="426"/>
        <w:rPr>
          <w:sz w:val="20"/>
        </w:rPr>
      </w:pPr>
      <w:r w:rsidRPr="002113F5">
        <w:rPr>
          <w:color w:val="000000"/>
          <w:sz w:val="20"/>
        </w:rPr>
        <w:t xml:space="preserve">F. </w:t>
      </w:r>
      <w:r w:rsidR="00B13B4C" w:rsidRPr="002113F5">
        <w:rPr>
          <w:color w:val="000000"/>
          <w:sz w:val="20"/>
        </w:rPr>
        <w:t xml:space="preserve">Zhang, </w:t>
      </w:r>
      <w:r w:rsidRPr="002113F5">
        <w:rPr>
          <w:color w:val="000000"/>
          <w:sz w:val="20"/>
        </w:rPr>
        <w:t xml:space="preserve">Z. </w:t>
      </w:r>
      <w:r w:rsidR="00B13B4C" w:rsidRPr="002113F5">
        <w:rPr>
          <w:color w:val="000000"/>
          <w:sz w:val="20"/>
        </w:rPr>
        <w:t>Liu,</w:t>
      </w:r>
      <w:r w:rsidRPr="002113F5">
        <w:rPr>
          <w:color w:val="000000"/>
          <w:sz w:val="20"/>
        </w:rPr>
        <w:t xml:space="preserve"> Y.</w:t>
      </w:r>
      <w:r w:rsidR="00B13B4C" w:rsidRPr="002113F5">
        <w:rPr>
          <w:color w:val="000000"/>
          <w:sz w:val="20"/>
        </w:rPr>
        <w:t xml:space="preserve"> Wang, </w:t>
      </w:r>
      <w:r w:rsidRPr="002113F5">
        <w:rPr>
          <w:color w:val="000000"/>
          <w:sz w:val="20"/>
        </w:rPr>
        <w:t xml:space="preserve">P. </w:t>
      </w:r>
      <w:r w:rsidR="00B13B4C" w:rsidRPr="002113F5">
        <w:rPr>
          <w:color w:val="000000"/>
          <w:sz w:val="20"/>
        </w:rPr>
        <w:t>Mao,</w:t>
      </w:r>
      <w:r w:rsidRPr="002113F5">
        <w:rPr>
          <w:color w:val="000000"/>
          <w:sz w:val="20"/>
        </w:rPr>
        <w:t xml:space="preserve"> X.</w:t>
      </w:r>
      <w:r w:rsidR="00B13B4C" w:rsidRPr="002113F5">
        <w:rPr>
          <w:color w:val="000000"/>
          <w:sz w:val="20"/>
        </w:rPr>
        <w:t xml:space="preserve"> Kuang,</w:t>
      </w:r>
      <w:r w:rsidRPr="002113F5">
        <w:rPr>
          <w:color w:val="000000"/>
          <w:sz w:val="20"/>
        </w:rPr>
        <w:t xml:space="preserve"> Z.</w:t>
      </w:r>
      <w:r w:rsidR="00B13B4C" w:rsidRPr="002113F5">
        <w:rPr>
          <w:color w:val="000000"/>
          <w:sz w:val="20"/>
        </w:rPr>
        <w:t xml:space="preserve"> Zhang,</w:t>
      </w:r>
      <w:r w:rsidRPr="002113F5">
        <w:rPr>
          <w:color w:val="000000"/>
          <w:sz w:val="20"/>
        </w:rPr>
        <w:t xml:space="preserve"> Y.</w:t>
      </w:r>
      <w:r w:rsidR="00B13B4C" w:rsidRPr="002113F5">
        <w:rPr>
          <w:color w:val="000000"/>
          <w:sz w:val="20"/>
        </w:rPr>
        <w:t xml:space="preserve"> Ju, </w:t>
      </w:r>
      <w:r w:rsidR="00C92D97" w:rsidRPr="002113F5">
        <w:rPr>
          <w:rFonts w:eastAsiaTheme="majorEastAsia"/>
          <w:bCs/>
          <w:color w:val="000000"/>
          <w:sz w:val="20"/>
        </w:rPr>
        <w:t xml:space="preserve">and </w:t>
      </w:r>
      <w:r w:rsidRPr="002113F5">
        <w:rPr>
          <w:color w:val="000000"/>
          <w:sz w:val="20"/>
        </w:rPr>
        <w:t xml:space="preserve">X. </w:t>
      </w:r>
      <w:r w:rsidR="00B13B4C" w:rsidRPr="002113F5">
        <w:rPr>
          <w:color w:val="000000"/>
          <w:sz w:val="20"/>
        </w:rPr>
        <w:t>Xu</w:t>
      </w:r>
      <w:r w:rsidRPr="002113F5">
        <w:rPr>
          <w:color w:val="000000"/>
          <w:sz w:val="20"/>
        </w:rPr>
        <w:t>,</w:t>
      </w:r>
      <w:r w:rsidR="00B13B4C" w:rsidRPr="002113F5">
        <w:rPr>
          <w:color w:val="000000"/>
          <w:sz w:val="20"/>
        </w:rPr>
        <w:t xml:space="preserve"> The modified temperature term on Johnson-Cook constitutive model of AZ31 magnesium alloy with {0002}</w:t>
      </w:r>
      <w:r w:rsidRPr="002113F5">
        <w:rPr>
          <w:color w:val="000000"/>
          <w:sz w:val="20"/>
        </w:rPr>
        <w:t>.</w:t>
      </w:r>
      <w:r w:rsidR="00B13B4C" w:rsidRPr="002113F5">
        <w:rPr>
          <w:color w:val="000000"/>
          <w:sz w:val="20"/>
        </w:rPr>
        <w:t xml:space="preserve"> </w:t>
      </w:r>
      <w:r w:rsidR="00B13B4C" w:rsidRPr="002113F5">
        <w:rPr>
          <w:rFonts w:eastAsiaTheme="minorHAnsi"/>
          <w:i/>
          <w:iCs/>
          <w:sz w:val="20"/>
        </w:rPr>
        <w:t>Journal of Magnesium and Alloys</w:t>
      </w:r>
      <w:r w:rsidR="00B13B4C" w:rsidRPr="002113F5">
        <w:rPr>
          <w:rFonts w:eastAsiaTheme="minorHAnsi"/>
          <w:sz w:val="20"/>
        </w:rPr>
        <w:t xml:space="preserve"> </w:t>
      </w:r>
      <w:hyperlink r:id="rId25" w:history="1">
        <w:r w:rsidR="00B13B4C" w:rsidRPr="002113F5">
          <w:rPr>
            <w:rFonts w:eastAsiaTheme="minorHAnsi"/>
            <w:b/>
            <w:bCs/>
            <w:sz w:val="20"/>
          </w:rPr>
          <w:t>8</w:t>
        </w:r>
        <w:r w:rsidR="00B13B4C" w:rsidRPr="002113F5">
          <w:rPr>
            <w:rFonts w:eastAsiaTheme="minorHAnsi"/>
            <w:sz w:val="20"/>
          </w:rPr>
          <w:t>(1</w:t>
        </w:r>
      </w:hyperlink>
      <w:r w:rsidR="00B13B4C" w:rsidRPr="002113F5">
        <w:rPr>
          <w:rFonts w:eastAsiaTheme="minorHAnsi"/>
          <w:sz w:val="20"/>
        </w:rPr>
        <w:t>), 172</w:t>
      </w:r>
      <w:r w:rsidRPr="002113F5">
        <w:rPr>
          <w:rFonts w:eastAsiaTheme="minorHAnsi"/>
          <w:sz w:val="20"/>
        </w:rPr>
        <w:t>–</w:t>
      </w:r>
      <w:r w:rsidR="00B13B4C" w:rsidRPr="002113F5">
        <w:rPr>
          <w:rFonts w:eastAsiaTheme="minorHAnsi"/>
          <w:sz w:val="20"/>
        </w:rPr>
        <w:t>183 (2020)</w:t>
      </w:r>
      <w:r w:rsidRPr="002113F5">
        <w:rPr>
          <w:rFonts w:eastAsiaTheme="minorHAnsi"/>
          <w:sz w:val="20"/>
        </w:rPr>
        <w:t>. </w:t>
      </w:r>
      <w:hyperlink r:id="rId26" w:tgtFrame="_blank" w:tooltip="Persistent link using digital object identifier" w:history="1">
        <w:r w:rsidR="00B13B4C" w:rsidRPr="00B07E9C">
          <w:rPr>
            <w:rStyle w:val="Hyperlink"/>
            <w:rFonts w:eastAsiaTheme="minorHAnsi"/>
          </w:rPr>
          <w:t>https://doi.org/10.1016/j.jma.2019.05.013</w:t>
        </w:r>
      </w:hyperlink>
    </w:p>
    <w:p w14:paraId="708E0644" w14:textId="1FABB833" w:rsidR="00893CAE" w:rsidRPr="002113F5" w:rsidRDefault="00E450E4" w:rsidP="00424D81">
      <w:pPr>
        <w:pStyle w:val="Paragraph"/>
        <w:numPr>
          <w:ilvl w:val="0"/>
          <w:numId w:val="46"/>
        </w:numPr>
        <w:tabs>
          <w:tab w:val="left" w:pos="426"/>
        </w:tabs>
        <w:ind w:left="426" w:hanging="426"/>
      </w:pPr>
      <w:r w:rsidRPr="002113F5">
        <w:t>S.</w:t>
      </w:r>
      <w:r w:rsidR="00BF6039" w:rsidRPr="002113F5">
        <w:t xml:space="preserve"> </w:t>
      </w:r>
      <w:r w:rsidRPr="002113F5">
        <w:t xml:space="preserve">A. </w:t>
      </w:r>
      <w:r w:rsidR="00893CAE" w:rsidRPr="002113F5">
        <w:t xml:space="preserve">Zelepugin, </w:t>
      </w:r>
      <w:r w:rsidRPr="002113F5">
        <w:t>R.</w:t>
      </w:r>
      <w:r w:rsidR="00BF6039" w:rsidRPr="002113F5">
        <w:t xml:space="preserve"> </w:t>
      </w:r>
      <w:r w:rsidRPr="002113F5">
        <w:t xml:space="preserve">O. </w:t>
      </w:r>
      <w:r w:rsidR="00893CAE" w:rsidRPr="002113F5">
        <w:t xml:space="preserve">Cherepanov, </w:t>
      </w:r>
      <w:r w:rsidR="00C92D97" w:rsidRPr="002113F5">
        <w:rPr>
          <w:rFonts w:eastAsiaTheme="majorEastAsia"/>
          <w:bCs/>
          <w:color w:val="000000"/>
        </w:rPr>
        <w:t xml:space="preserve">and </w:t>
      </w:r>
      <w:r w:rsidRPr="002113F5">
        <w:t>N.</w:t>
      </w:r>
      <w:r w:rsidR="00BF6039" w:rsidRPr="002113F5">
        <w:t xml:space="preserve"> </w:t>
      </w:r>
      <w:r w:rsidRPr="002113F5">
        <w:t xml:space="preserve">V. </w:t>
      </w:r>
      <w:r w:rsidR="00893CAE" w:rsidRPr="002113F5">
        <w:t xml:space="preserve">Pakhnutova, Optimization of Johnson–Cook constitutive model parameters using the Nesterov gradient-descent method. </w:t>
      </w:r>
      <w:r w:rsidR="00893CAE" w:rsidRPr="002113F5">
        <w:rPr>
          <w:i/>
          <w:iCs/>
        </w:rPr>
        <w:t>Materials</w:t>
      </w:r>
      <w:r w:rsidR="00893CAE" w:rsidRPr="002113F5">
        <w:t xml:space="preserve">, </w:t>
      </w:r>
      <w:r w:rsidR="00893CAE" w:rsidRPr="002113F5">
        <w:rPr>
          <w:b/>
          <w:bCs/>
        </w:rPr>
        <w:t>16</w:t>
      </w:r>
      <w:r w:rsidR="00893CAE" w:rsidRPr="002113F5">
        <w:t>, 5452. (2023)</w:t>
      </w:r>
      <w:r w:rsidR="00893CAE" w:rsidRPr="002113F5">
        <w:rPr>
          <w:lang w:val="ru-RU"/>
        </w:rPr>
        <w:t>. </w:t>
      </w:r>
      <w:hyperlink r:id="rId27" w:history="1">
        <w:r w:rsidR="00893CAE" w:rsidRPr="00B07E9C">
          <w:rPr>
            <w:rStyle w:val="Hyperlink"/>
            <w:rFonts w:eastAsiaTheme="minorHAnsi"/>
          </w:rPr>
          <w:t>https://doi.org/10.3390/ma16155452</w:t>
        </w:r>
      </w:hyperlink>
    </w:p>
    <w:p w14:paraId="1BB020F3" w14:textId="2C179494" w:rsidR="00893CAE" w:rsidRPr="002113F5" w:rsidRDefault="003A58CB" w:rsidP="00424D81">
      <w:pPr>
        <w:pStyle w:val="Paragraph"/>
        <w:numPr>
          <w:ilvl w:val="0"/>
          <w:numId w:val="46"/>
        </w:numPr>
        <w:tabs>
          <w:tab w:val="left" w:pos="426"/>
        </w:tabs>
        <w:ind w:left="426" w:hanging="426"/>
      </w:pPr>
      <w:r w:rsidRPr="002113F5">
        <w:rPr>
          <w:color w:val="000000"/>
        </w:rPr>
        <w:t xml:space="preserve">V. A. </w:t>
      </w:r>
      <w:r w:rsidR="00893CAE" w:rsidRPr="002113F5">
        <w:rPr>
          <w:color w:val="000000"/>
        </w:rPr>
        <w:t xml:space="preserve">Skripnyak, </w:t>
      </w:r>
      <w:r w:rsidRPr="002113F5">
        <w:rPr>
          <w:color w:val="000000"/>
        </w:rPr>
        <w:t xml:space="preserve">M. O. </w:t>
      </w:r>
      <w:r w:rsidR="00893CAE" w:rsidRPr="002113F5">
        <w:rPr>
          <w:color w:val="000000"/>
        </w:rPr>
        <w:t xml:space="preserve">Chirkov, </w:t>
      </w:r>
      <w:r w:rsidR="00C92D97" w:rsidRPr="002113F5">
        <w:rPr>
          <w:rFonts w:eastAsiaTheme="majorEastAsia"/>
          <w:bCs/>
          <w:color w:val="000000"/>
        </w:rPr>
        <w:t xml:space="preserve">and </w:t>
      </w:r>
      <w:r w:rsidRPr="002113F5">
        <w:rPr>
          <w:color w:val="000000"/>
        </w:rPr>
        <w:t xml:space="preserve">V. V. </w:t>
      </w:r>
      <w:r w:rsidR="00893CAE" w:rsidRPr="002113F5">
        <w:rPr>
          <w:color w:val="000000"/>
        </w:rPr>
        <w:t>Skripnyak, Mechanical behavior of aluminum alloy 1520 under tension in the range of strain rates from 10</w:t>
      </w:r>
      <w:r w:rsidR="00893CAE" w:rsidRPr="002113F5">
        <w:rPr>
          <w:color w:val="000000"/>
          <w:vertAlign w:val="superscript"/>
        </w:rPr>
        <w:t>–1</w:t>
      </w:r>
      <w:r w:rsidR="00893CAE" w:rsidRPr="002113F5">
        <w:rPr>
          <w:color w:val="000000"/>
        </w:rPr>
        <w:t xml:space="preserve"> to 10</w:t>
      </w:r>
      <w:r w:rsidR="00893CAE" w:rsidRPr="002113F5">
        <w:rPr>
          <w:color w:val="000000"/>
          <w:vertAlign w:val="superscript"/>
        </w:rPr>
        <w:t>3</w:t>
      </w:r>
      <w:r w:rsidR="00893CAE" w:rsidRPr="002113F5">
        <w:rPr>
          <w:color w:val="000000"/>
        </w:rPr>
        <w:t xml:space="preserve"> s</w:t>
      </w:r>
      <w:r w:rsidR="00893CAE" w:rsidRPr="002113F5">
        <w:rPr>
          <w:color w:val="000000"/>
          <w:vertAlign w:val="superscript"/>
        </w:rPr>
        <w:t>–1</w:t>
      </w:r>
      <w:r w:rsidR="00893CAE" w:rsidRPr="002113F5">
        <w:rPr>
          <w:color w:val="000000"/>
        </w:rPr>
        <w:t xml:space="preserve">. </w:t>
      </w:r>
      <w:r w:rsidR="00893CAE" w:rsidRPr="002113F5">
        <w:rPr>
          <w:bCs/>
          <w:color w:val="000000"/>
        </w:rPr>
        <w:t>Vestnik TSU. Math. Mech.</w:t>
      </w:r>
      <w:r w:rsidR="00893CAE" w:rsidRPr="002113F5">
        <w:rPr>
          <w:color w:val="000000"/>
        </w:rPr>
        <w:t xml:space="preserve"> </w:t>
      </w:r>
      <w:r w:rsidR="00893CAE" w:rsidRPr="002113F5">
        <w:rPr>
          <w:b/>
          <w:bCs/>
          <w:color w:val="000000"/>
        </w:rPr>
        <w:t>86</w:t>
      </w:r>
      <w:r w:rsidR="00893CAE" w:rsidRPr="002113F5">
        <w:rPr>
          <w:color w:val="000000"/>
        </w:rPr>
        <w:t>. 120–135.</w:t>
      </w:r>
      <w:r w:rsidRPr="002113F5">
        <w:rPr>
          <w:color w:val="000000"/>
        </w:rPr>
        <w:t xml:space="preserve"> (2023).</w:t>
      </w:r>
      <w:r w:rsidR="00893CAE" w:rsidRPr="002113F5">
        <w:rPr>
          <w:b/>
          <w:color w:val="000000"/>
        </w:rPr>
        <w:t> </w:t>
      </w:r>
      <w:r w:rsidR="00893CAE" w:rsidRPr="00B07E9C">
        <w:rPr>
          <w:rStyle w:val="Hyperlink"/>
        </w:rPr>
        <w:t>https://doi.org/10.17223/19988621/86/9</w:t>
      </w:r>
    </w:p>
    <w:p w14:paraId="4EECCBEA" w14:textId="5F03B3DA" w:rsidR="00893CAE" w:rsidRPr="002113F5" w:rsidRDefault="00352C32" w:rsidP="00424D81">
      <w:pPr>
        <w:pStyle w:val="Paragraph"/>
        <w:numPr>
          <w:ilvl w:val="0"/>
          <w:numId w:val="46"/>
        </w:numPr>
        <w:tabs>
          <w:tab w:val="left" w:pos="426"/>
        </w:tabs>
        <w:ind w:left="426" w:hanging="426"/>
        <w:rPr>
          <w:color w:val="000000"/>
        </w:rPr>
      </w:pPr>
      <w:r w:rsidRPr="002113F5">
        <w:rPr>
          <w:rFonts w:eastAsiaTheme="minorHAnsi"/>
        </w:rPr>
        <w:t xml:space="preserve">V. V. </w:t>
      </w:r>
      <w:r w:rsidRPr="002113F5">
        <w:t>Skr</w:t>
      </w:r>
      <w:r w:rsidRPr="002113F5">
        <w:rPr>
          <w:rFonts w:eastAsiaTheme="minorHAnsi"/>
        </w:rPr>
        <w:t>ipnyak</w:t>
      </w:r>
      <w:r w:rsidR="00C92D97" w:rsidRPr="002113F5">
        <w:rPr>
          <w:rFonts w:eastAsiaTheme="minorHAnsi"/>
        </w:rPr>
        <w:t xml:space="preserve"> </w:t>
      </w:r>
      <w:r w:rsidR="00C92D97" w:rsidRPr="002113F5">
        <w:rPr>
          <w:rFonts w:eastAsiaTheme="majorEastAsia"/>
          <w:bCs/>
          <w:color w:val="000000"/>
        </w:rPr>
        <w:t>and</w:t>
      </w:r>
      <w:r w:rsidRPr="002113F5">
        <w:rPr>
          <w:rFonts w:eastAsiaTheme="minorHAnsi"/>
        </w:rPr>
        <w:t xml:space="preserve"> V. A. Skripnyak,</w:t>
      </w:r>
      <w:r w:rsidRPr="002113F5">
        <w:t xml:space="preserve"> </w:t>
      </w:r>
      <w:r w:rsidR="00893CAE" w:rsidRPr="002113F5">
        <w:t xml:space="preserve">Mechanical behavior of titanium alloys in a mechanical punch test. Vestnik TSU. Math. Mech. </w:t>
      </w:r>
      <w:r w:rsidR="00893CAE" w:rsidRPr="002113F5">
        <w:rPr>
          <w:b/>
          <w:bCs/>
        </w:rPr>
        <w:t>89</w:t>
      </w:r>
      <w:r w:rsidR="00893CAE" w:rsidRPr="002113F5">
        <w:t>, 147–161 (2024). </w:t>
      </w:r>
      <w:hyperlink r:id="rId28" w:history="1">
        <w:r w:rsidR="00893CAE" w:rsidRPr="00B07E9C">
          <w:rPr>
            <w:rStyle w:val="Hyperlink"/>
          </w:rPr>
          <w:t>https://doi.org/10.17223/19988621/89/11</w:t>
        </w:r>
      </w:hyperlink>
    </w:p>
    <w:p w14:paraId="42EAF227" w14:textId="5EFA1654" w:rsidR="00352C32" w:rsidRPr="00B07E9C" w:rsidRDefault="00352C32" w:rsidP="00AF3077">
      <w:pPr>
        <w:pStyle w:val="Listenabsatz"/>
        <w:numPr>
          <w:ilvl w:val="0"/>
          <w:numId w:val="46"/>
        </w:numPr>
        <w:tabs>
          <w:tab w:val="left" w:pos="426"/>
        </w:tabs>
        <w:ind w:left="426" w:hanging="426"/>
        <w:rPr>
          <w:rStyle w:val="Hyperlink"/>
        </w:rPr>
      </w:pPr>
      <w:r w:rsidRPr="002113F5">
        <w:rPr>
          <w:sz w:val="20"/>
        </w:rPr>
        <w:t xml:space="preserve">S. A. </w:t>
      </w:r>
      <w:r w:rsidR="00D01274" w:rsidRPr="002113F5">
        <w:rPr>
          <w:sz w:val="20"/>
        </w:rPr>
        <w:t xml:space="preserve">Zelepugin, </w:t>
      </w:r>
      <w:r w:rsidRPr="002113F5">
        <w:rPr>
          <w:rFonts w:eastAsiaTheme="minorHAnsi"/>
          <w:sz w:val="20"/>
        </w:rPr>
        <w:t xml:space="preserve">V. V. </w:t>
      </w:r>
      <w:r w:rsidRPr="002113F5">
        <w:rPr>
          <w:sz w:val="20"/>
        </w:rPr>
        <w:t>Skr</w:t>
      </w:r>
      <w:r w:rsidRPr="002113F5">
        <w:rPr>
          <w:rFonts w:eastAsiaTheme="minorHAnsi"/>
          <w:sz w:val="20"/>
        </w:rPr>
        <w:t>ipnyak, V. A. Skripnyak,</w:t>
      </w:r>
      <w:r w:rsidR="00D01274" w:rsidRPr="002113F5">
        <w:rPr>
          <w:sz w:val="20"/>
        </w:rPr>
        <w:t xml:space="preserve"> </w:t>
      </w:r>
      <w:r w:rsidR="00C92D97" w:rsidRPr="002113F5">
        <w:rPr>
          <w:rFonts w:eastAsiaTheme="majorEastAsia"/>
          <w:bCs/>
          <w:color w:val="000000"/>
          <w:sz w:val="20"/>
        </w:rPr>
        <w:t xml:space="preserve">and </w:t>
      </w:r>
      <w:r w:rsidRPr="002113F5">
        <w:rPr>
          <w:sz w:val="20"/>
        </w:rPr>
        <w:t>A. E</w:t>
      </w:r>
      <w:r w:rsidRPr="002113F5">
        <w:rPr>
          <w:i/>
          <w:iCs/>
          <w:sz w:val="20"/>
        </w:rPr>
        <w:t>.</w:t>
      </w:r>
      <w:r w:rsidRPr="002113F5">
        <w:rPr>
          <w:sz w:val="20"/>
        </w:rPr>
        <w:t xml:space="preserve"> </w:t>
      </w:r>
      <w:r w:rsidR="00D01274" w:rsidRPr="002113F5">
        <w:rPr>
          <w:sz w:val="20"/>
        </w:rPr>
        <w:t>Kirushkin</w:t>
      </w:r>
      <w:r w:rsidRPr="002113F5">
        <w:rPr>
          <w:sz w:val="20"/>
        </w:rPr>
        <w:t>,</w:t>
      </w:r>
      <w:r w:rsidR="00D01274" w:rsidRPr="002113F5">
        <w:rPr>
          <w:i/>
          <w:iCs/>
          <w:sz w:val="20"/>
        </w:rPr>
        <w:t xml:space="preserve"> </w:t>
      </w:r>
      <w:r w:rsidR="00D01274" w:rsidRPr="002113F5">
        <w:rPr>
          <w:sz w:val="20"/>
        </w:rPr>
        <w:t xml:space="preserve">Fracture model of an AZ31 magnesium alloy under dynamic loading. </w:t>
      </w:r>
      <w:r w:rsidR="00D01274" w:rsidRPr="002113F5">
        <w:rPr>
          <w:i/>
          <w:iCs/>
          <w:sz w:val="20"/>
        </w:rPr>
        <w:t>Russ Phys J.</w:t>
      </w:r>
      <w:r w:rsidR="00D01274" w:rsidRPr="002113F5">
        <w:rPr>
          <w:sz w:val="20"/>
        </w:rPr>
        <w:t xml:space="preserve">, </w:t>
      </w:r>
      <w:r w:rsidR="00D01274" w:rsidRPr="002113F5">
        <w:rPr>
          <w:b/>
          <w:bCs/>
          <w:sz w:val="20"/>
        </w:rPr>
        <w:t>68</w:t>
      </w:r>
      <w:r w:rsidR="00D01274" w:rsidRPr="002113F5">
        <w:rPr>
          <w:sz w:val="20"/>
        </w:rPr>
        <w:t>, 229–236</w:t>
      </w:r>
      <w:r w:rsidR="00893CAE" w:rsidRPr="002113F5">
        <w:rPr>
          <w:sz w:val="20"/>
        </w:rPr>
        <w:t xml:space="preserve"> (2025). </w:t>
      </w:r>
      <w:hyperlink r:id="rId29" w:history="1">
        <w:r w:rsidRPr="00B07E9C">
          <w:rPr>
            <w:rStyle w:val="Hyperlink"/>
          </w:rPr>
          <w:t>https://doi.org/10.1007/s11182-025-03423-1</w:t>
        </w:r>
      </w:hyperlink>
    </w:p>
    <w:p w14:paraId="3461ECD3" w14:textId="0F202362" w:rsidR="00130D19" w:rsidRPr="002113F5" w:rsidRDefault="00B84003" w:rsidP="00424D81">
      <w:pPr>
        <w:pStyle w:val="Listenabsatz"/>
        <w:numPr>
          <w:ilvl w:val="0"/>
          <w:numId w:val="46"/>
        </w:numPr>
        <w:tabs>
          <w:tab w:val="left" w:pos="426"/>
        </w:tabs>
        <w:ind w:left="426" w:hanging="426"/>
        <w:rPr>
          <w:bCs/>
          <w:color w:val="000000"/>
          <w:sz w:val="20"/>
          <w:lang w:val="ru-RU" w:eastAsia="ru-RU"/>
        </w:rPr>
      </w:pPr>
      <w:r w:rsidRPr="002113F5">
        <w:rPr>
          <w:bCs/>
          <w:color w:val="000000"/>
          <w:sz w:val="20"/>
          <w:lang w:eastAsia="ru-RU"/>
        </w:rPr>
        <w:t xml:space="preserve">G. V. </w:t>
      </w:r>
      <w:r w:rsidR="00130D19" w:rsidRPr="002113F5">
        <w:rPr>
          <w:bCs/>
          <w:color w:val="000000"/>
          <w:sz w:val="20"/>
          <w:lang w:eastAsia="ru-RU"/>
        </w:rPr>
        <w:t xml:space="preserve">Garkushin, </w:t>
      </w:r>
      <w:r w:rsidRPr="002113F5">
        <w:rPr>
          <w:bCs/>
          <w:color w:val="000000"/>
          <w:sz w:val="20"/>
          <w:lang w:eastAsia="ru-RU"/>
        </w:rPr>
        <w:t xml:space="preserve">G. I. </w:t>
      </w:r>
      <w:r w:rsidR="00130D19" w:rsidRPr="002113F5">
        <w:rPr>
          <w:bCs/>
          <w:color w:val="000000"/>
          <w:sz w:val="20"/>
          <w:lang w:eastAsia="ru-RU"/>
        </w:rPr>
        <w:t xml:space="preserve">Kanel’, </w:t>
      </w:r>
      <w:r w:rsidR="00C92D97" w:rsidRPr="002113F5">
        <w:rPr>
          <w:rFonts w:eastAsiaTheme="majorEastAsia"/>
          <w:bCs/>
          <w:color w:val="000000"/>
          <w:sz w:val="20"/>
        </w:rPr>
        <w:t xml:space="preserve">and </w:t>
      </w:r>
      <w:r w:rsidRPr="002113F5">
        <w:rPr>
          <w:bCs/>
          <w:color w:val="000000"/>
          <w:sz w:val="20"/>
          <w:lang w:eastAsia="ru-RU"/>
        </w:rPr>
        <w:t xml:space="preserve">S. V. </w:t>
      </w:r>
      <w:r w:rsidR="00130D19" w:rsidRPr="002113F5">
        <w:rPr>
          <w:bCs/>
          <w:color w:val="000000"/>
          <w:sz w:val="20"/>
          <w:lang w:eastAsia="ru-RU"/>
        </w:rPr>
        <w:t>Razorenov, High strain rate deformation and fracture of the magnesium alloy Ma2-1 under shock wave loading</w:t>
      </w:r>
      <w:r w:rsidRPr="002113F5">
        <w:rPr>
          <w:bCs/>
          <w:color w:val="000000"/>
          <w:sz w:val="20"/>
          <w:lang w:eastAsia="ru-RU"/>
        </w:rPr>
        <w:t>.</w:t>
      </w:r>
      <w:r w:rsidR="00130D19" w:rsidRPr="002113F5">
        <w:rPr>
          <w:bCs/>
          <w:color w:val="000000"/>
          <w:sz w:val="20"/>
          <w:lang w:eastAsia="ru-RU"/>
        </w:rPr>
        <w:t xml:space="preserve"> </w:t>
      </w:r>
      <w:r w:rsidR="00130D19" w:rsidRPr="002113F5">
        <w:rPr>
          <w:bCs/>
          <w:i/>
          <w:iCs/>
          <w:color w:val="000000"/>
          <w:sz w:val="20"/>
          <w:lang w:eastAsia="ru-RU"/>
        </w:rPr>
        <w:t>Physics of the Solid State</w:t>
      </w:r>
      <w:r w:rsidR="00130D19" w:rsidRPr="002113F5">
        <w:rPr>
          <w:bCs/>
          <w:color w:val="000000"/>
          <w:sz w:val="20"/>
          <w:lang w:eastAsia="ru-RU"/>
        </w:rPr>
        <w:t xml:space="preserve"> </w:t>
      </w:r>
      <w:r w:rsidR="00130D19" w:rsidRPr="002113F5">
        <w:rPr>
          <w:b/>
          <w:color w:val="000000"/>
          <w:sz w:val="20"/>
          <w:lang w:eastAsia="ru-RU"/>
        </w:rPr>
        <w:t>54</w:t>
      </w:r>
      <w:r w:rsidR="00130D19" w:rsidRPr="002113F5">
        <w:rPr>
          <w:bCs/>
          <w:color w:val="000000"/>
          <w:sz w:val="20"/>
          <w:lang w:eastAsia="ru-RU"/>
        </w:rPr>
        <w:t>, 1079–1085 (2012).</w:t>
      </w:r>
      <w:r w:rsidR="00762F0A" w:rsidRPr="002113F5">
        <w:rPr>
          <w:bCs/>
          <w:color w:val="000000"/>
          <w:sz w:val="20"/>
          <w:lang w:eastAsia="ru-RU"/>
        </w:rPr>
        <w:t> </w:t>
      </w:r>
      <w:hyperlink r:id="rId30" w:history="1">
        <w:r w:rsidR="00130D19" w:rsidRPr="00B07E9C">
          <w:rPr>
            <w:rStyle w:val="Hyperlink"/>
          </w:rPr>
          <w:t>https://doi.org/10.1134/S1063783412050101</w:t>
        </w:r>
      </w:hyperlink>
    </w:p>
    <w:p w14:paraId="62401987" w14:textId="53DCB066" w:rsidR="006C6321" w:rsidRPr="002113F5" w:rsidRDefault="00661404" w:rsidP="00424D81">
      <w:pPr>
        <w:pStyle w:val="Listenabsatz"/>
        <w:numPr>
          <w:ilvl w:val="0"/>
          <w:numId w:val="46"/>
        </w:numPr>
        <w:tabs>
          <w:tab w:val="left" w:pos="426"/>
        </w:tabs>
        <w:ind w:left="426" w:hanging="426"/>
        <w:rPr>
          <w:sz w:val="20"/>
          <w:lang w:val="ru-RU"/>
        </w:rPr>
      </w:pPr>
      <w:r w:rsidRPr="002113F5">
        <w:rPr>
          <w:rFonts w:eastAsiaTheme="majorEastAsia"/>
          <w:bCs/>
          <w:color w:val="000000"/>
          <w:sz w:val="20"/>
        </w:rPr>
        <w:t xml:space="preserve">D. D. </w:t>
      </w:r>
      <w:r w:rsidR="006C6321" w:rsidRPr="002113F5">
        <w:rPr>
          <w:rFonts w:eastAsiaTheme="majorEastAsia"/>
          <w:bCs/>
          <w:color w:val="000000"/>
          <w:sz w:val="20"/>
        </w:rPr>
        <w:t xml:space="preserve">Mallick, </w:t>
      </w:r>
      <w:r w:rsidRPr="002113F5">
        <w:rPr>
          <w:rFonts w:eastAsiaTheme="majorEastAsia"/>
          <w:bCs/>
          <w:color w:val="000000"/>
          <w:sz w:val="20"/>
        </w:rPr>
        <w:t xml:space="preserve">S. E. </w:t>
      </w:r>
      <w:r w:rsidR="006C6321" w:rsidRPr="002113F5">
        <w:rPr>
          <w:rFonts w:eastAsiaTheme="majorEastAsia"/>
          <w:bCs/>
          <w:color w:val="000000"/>
          <w:sz w:val="20"/>
        </w:rPr>
        <w:t xml:space="preserve">Prameela, </w:t>
      </w:r>
      <w:r w:rsidRPr="002113F5">
        <w:rPr>
          <w:rFonts w:eastAsiaTheme="majorEastAsia"/>
          <w:bCs/>
          <w:color w:val="000000"/>
          <w:sz w:val="20"/>
        </w:rPr>
        <w:t xml:space="preserve">D. </w:t>
      </w:r>
      <w:r w:rsidR="006C6321" w:rsidRPr="002113F5">
        <w:rPr>
          <w:rFonts w:eastAsiaTheme="majorEastAsia"/>
          <w:bCs/>
          <w:color w:val="000000"/>
          <w:sz w:val="20"/>
        </w:rPr>
        <w:t>Ozturk,</w:t>
      </w:r>
      <w:r w:rsidRPr="002113F5">
        <w:rPr>
          <w:rFonts w:eastAsiaTheme="majorEastAsia"/>
          <w:bCs/>
          <w:color w:val="000000"/>
          <w:sz w:val="20"/>
        </w:rPr>
        <w:t xml:space="preserve"> C. L.</w:t>
      </w:r>
      <w:r w:rsidR="006C6321" w:rsidRPr="002113F5">
        <w:rPr>
          <w:rFonts w:eastAsiaTheme="majorEastAsia"/>
          <w:bCs/>
          <w:color w:val="000000"/>
          <w:sz w:val="20"/>
        </w:rPr>
        <w:t xml:space="preserve"> Williams,</w:t>
      </w:r>
      <w:r w:rsidRPr="002113F5">
        <w:rPr>
          <w:rFonts w:eastAsiaTheme="majorEastAsia"/>
          <w:bCs/>
          <w:color w:val="000000"/>
          <w:sz w:val="20"/>
        </w:rPr>
        <w:t xml:space="preserve"> M.</w:t>
      </w:r>
      <w:r w:rsidR="006C6321" w:rsidRPr="002113F5">
        <w:rPr>
          <w:rFonts w:eastAsiaTheme="majorEastAsia"/>
          <w:bCs/>
          <w:color w:val="000000"/>
          <w:sz w:val="20"/>
        </w:rPr>
        <w:t xml:space="preserve"> Kang, </w:t>
      </w:r>
      <w:r w:rsidRPr="002113F5">
        <w:rPr>
          <w:rFonts w:eastAsiaTheme="majorEastAsia"/>
          <w:bCs/>
          <w:color w:val="000000"/>
          <w:sz w:val="20"/>
        </w:rPr>
        <w:t xml:space="preserve">G. M. </w:t>
      </w:r>
      <w:r w:rsidR="006C6321" w:rsidRPr="002113F5">
        <w:rPr>
          <w:rFonts w:eastAsiaTheme="majorEastAsia"/>
          <w:bCs/>
          <w:color w:val="000000"/>
          <w:sz w:val="20"/>
        </w:rPr>
        <w:t xml:space="preserve">Valentino, </w:t>
      </w:r>
      <w:r w:rsidRPr="002113F5">
        <w:rPr>
          <w:rFonts w:eastAsiaTheme="majorEastAsia"/>
          <w:bCs/>
          <w:color w:val="000000"/>
          <w:sz w:val="20"/>
        </w:rPr>
        <w:t xml:space="preserve">J. T. </w:t>
      </w:r>
      <w:r w:rsidR="006C6321" w:rsidRPr="002113F5">
        <w:rPr>
          <w:rFonts w:eastAsiaTheme="majorEastAsia"/>
          <w:bCs/>
          <w:color w:val="000000"/>
          <w:sz w:val="20"/>
        </w:rPr>
        <w:t xml:space="preserve">Lloyd, </w:t>
      </w:r>
      <w:r w:rsidRPr="002113F5">
        <w:rPr>
          <w:rFonts w:eastAsiaTheme="majorEastAsia"/>
          <w:bCs/>
          <w:color w:val="000000"/>
          <w:sz w:val="20"/>
        </w:rPr>
        <w:t xml:space="preserve">J. W. </w:t>
      </w:r>
      <w:r w:rsidR="006C6321" w:rsidRPr="002113F5">
        <w:rPr>
          <w:rFonts w:eastAsiaTheme="majorEastAsia"/>
          <w:bCs/>
          <w:color w:val="000000"/>
          <w:sz w:val="20"/>
        </w:rPr>
        <w:t xml:space="preserve">Wilkerson, </w:t>
      </w:r>
      <w:r w:rsidRPr="002113F5">
        <w:rPr>
          <w:rFonts w:eastAsiaTheme="majorEastAsia"/>
          <w:bCs/>
          <w:color w:val="000000"/>
          <w:sz w:val="20"/>
        </w:rPr>
        <w:t xml:space="preserve">T. P. </w:t>
      </w:r>
      <w:r w:rsidR="006C6321" w:rsidRPr="002113F5">
        <w:rPr>
          <w:rFonts w:eastAsiaTheme="majorEastAsia"/>
          <w:bCs/>
          <w:color w:val="000000"/>
          <w:sz w:val="20"/>
        </w:rPr>
        <w:t xml:space="preserve">Weihs, </w:t>
      </w:r>
      <w:r w:rsidR="00C92D97" w:rsidRPr="002113F5">
        <w:rPr>
          <w:rFonts w:eastAsiaTheme="majorEastAsia"/>
          <w:bCs/>
          <w:color w:val="000000"/>
          <w:sz w:val="20"/>
        </w:rPr>
        <w:t xml:space="preserve">and </w:t>
      </w:r>
      <w:r w:rsidRPr="002113F5">
        <w:rPr>
          <w:rFonts w:eastAsiaTheme="majorEastAsia"/>
          <w:bCs/>
          <w:color w:val="000000"/>
          <w:sz w:val="20"/>
        </w:rPr>
        <w:t xml:space="preserve">K. T. </w:t>
      </w:r>
      <w:r w:rsidR="006C6321" w:rsidRPr="002113F5">
        <w:rPr>
          <w:rFonts w:eastAsiaTheme="majorEastAsia"/>
          <w:bCs/>
          <w:color w:val="000000"/>
          <w:sz w:val="20"/>
        </w:rPr>
        <w:t>Ramesh</w:t>
      </w:r>
      <w:r w:rsidRPr="002113F5">
        <w:rPr>
          <w:rFonts w:eastAsiaTheme="majorEastAsia"/>
          <w:bCs/>
          <w:color w:val="000000"/>
          <w:sz w:val="20"/>
        </w:rPr>
        <w:t>,</w:t>
      </w:r>
      <w:r w:rsidR="006C6321" w:rsidRPr="002113F5">
        <w:rPr>
          <w:rFonts w:eastAsiaTheme="majorEastAsia"/>
          <w:bCs/>
          <w:color w:val="000000"/>
          <w:sz w:val="20"/>
        </w:rPr>
        <w:t xml:space="preserve"> Spall strength in alloyed magnesium: A compendium of research efforts from the CMEDE 10-year effort</w:t>
      </w:r>
      <w:r w:rsidRPr="002113F5">
        <w:rPr>
          <w:rFonts w:eastAsiaTheme="majorEastAsia"/>
          <w:bCs/>
          <w:color w:val="000000"/>
          <w:sz w:val="20"/>
        </w:rPr>
        <w:t>.</w:t>
      </w:r>
      <w:r w:rsidR="006C6321" w:rsidRPr="002113F5">
        <w:rPr>
          <w:rFonts w:eastAsiaTheme="majorEastAsia"/>
          <w:bCs/>
          <w:color w:val="000000"/>
          <w:sz w:val="20"/>
        </w:rPr>
        <w:t xml:space="preserve"> </w:t>
      </w:r>
      <w:r w:rsidR="006C6321" w:rsidRPr="002113F5">
        <w:rPr>
          <w:rFonts w:eastAsiaTheme="majorEastAsia"/>
          <w:bCs/>
          <w:i/>
          <w:iCs/>
          <w:color w:val="000000"/>
          <w:sz w:val="20"/>
        </w:rPr>
        <w:t>Mechanics of Materials</w:t>
      </w:r>
      <w:r w:rsidR="006C6321" w:rsidRPr="002113F5">
        <w:rPr>
          <w:rFonts w:eastAsiaTheme="majorEastAsia"/>
          <w:bCs/>
          <w:color w:val="000000"/>
          <w:sz w:val="20"/>
        </w:rPr>
        <w:t xml:space="preserve"> </w:t>
      </w:r>
      <w:r w:rsidR="006C6321" w:rsidRPr="002113F5">
        <w:rPr>
          <w:rFonts w:eastAsiaTheme="majorEastAsia"/>
          <w:b/>
          <w:bCs/>
          <w:color w:val="000000"/>
          <w:sz w:val="20"/>
        </w:rPr>
        <w:t>162</w:t>
      </w:r>
      <w:r w:rsidR="006C6321" w:rsidRPr="002113F5">
        <w:rPr>
          <w:rFonts w:eastAsiaTheme="majorEastAsia"/>
          <w:bCs/>
          <w:color w:val="000000"/>
          <w:sz w:val="20"/>
        </w:rPr>
        <w:t xml:space="preserve"> 104065 (2021)</w:t>
      </w:r>
      <w:r w:rsidRPr="002113F5">
        <w:rPr>
          <w:rFonts w:eastAsiaTheme="majorEastAsia"/>
          <w:bCs/>
          <w:color w:val="000000"/>
          <w:sz w:val="20"/>
        </w:rPr>
        <w:t>. </w:t>
      </w:r>
      <w:hyperlink r:id="rId31" w:tgtFrame="_blank" w:tooltip="Persistent link using digital object identifier" w:history="1">
        <w:r w:rsidR="006C6321" w:rsidRPr="00B07E9C">
          <w:rPr>
            <w:rStyle w:val="Hyperlink"/>
            <w:rFonts w:eastAsiaTheme="majorEastAsia"/>
          </w:rPr>
          <w:t>https://doi.org/10.1016/j.mechmat.2021.104065</w:t>
        </w:r>
      </w:hyperlink>
    </w:p>
    <w:p w14:paraId="7FED5280" w14:textId="289BB7C0" w:rsidR="006C6321" w:rsidRPr="002113F5" w:rsidRDefault="00020212" w:rsidP="00424D81">
      <w:pPr>
        <w:pStyle w:val="Listenabsatz"/>
        <w:numPr>
          <w:ilvl w:val="0"/>
          <w:numId w:val="46"/>
        </w:numPr>
        <w:tabs>
          <w:tab w:val="left" w:pos="426"/>
        </w:tabs>
        <w:ind w:left="426" w:hanging="426"/>
        <w:rPr>
          <w:sz w:val="20"/>
        </w:rPr>
      </w:pPr>
      <w:r w:rsidRPr="002113F5">
        <w:rPr>
          <w:color w:val="000000"/>
          <w:sz w:val="20"/>
        </w:rPr>
        <w:t xml:space="preserve">S. </w:t>
      </w:r>
      <w:r w:rsidR="006C6321" w:rsidRPr="002113F5">
        <w:rPr>
          <w:color w:val="000000"/>
          <w:sz w:val="20"/>
        </w:rPr>
        <w:t xml:space="preserve">Ashitkov, </w:t>
      </w:r>
      <w:r w:rsidRPr="002113F5">
        <w:rPr>
          <w:color w:val="000000"/>
          <w:sz w:val="20"/>
        </w:rPr>
        <w:t xml:space="preserve">P. </w:t>
      </w:r>
      <w:r w:rsidR="006C6321" w:rsidRPr="002113F5">
        <w:rPr>
          <w:color w:val="000000"/>
          <w:sz w:val="20"/>
        </w:rPr>
        <w:t xml:space="preserve">Komarov, </w:t>
      </w:r>
      <w:r w:rsidRPr="002113F5">
        <w:rPr>
          <w:color w:val="000000"/>
          <w:sz w:val="20"/>
        </w:rPr>
        <w:t xml:space="preserve">S. </w:t>
      </w:r>
      <w:r w:rsidR="006C6321" w:rsidRPr="002113F5">
        <w:rPr>
          <w:color w:val="000000"/>
          <w:sz w:val="20"/>
        </w:rPr>
        <w:t xml:space="preserve">Romashevskiy, </w:t>
      </w:r>
      <w:r w:rsidRPr="002113F5">
        <w:rPr>
          <w:color w:val="000000"/>
          <w:sz w:val="20"/>
        </w:rPr>
        <w:t xml:space="preserve">E. </w:t>
      </w:r>
      <w:r w:rsidR="006C6321" w:rsidRPr="002113F5">
        <w:rPr>
          <w:color w:val="000000"/>
          <w:sz w:val="20"/>
        </w:rPr>
        <w:t xml:space="preserve">Struleva, </w:t>
      </w:r>
      <w:r w:rsidR="00D56554" w:rsidRPr="002113F5">
        <w:rPr>
          <w:color w:val="000000"/>
          <w:sz w:val="20"/>
        </w:rPr>
        <w:t xml:space="preserve">and </w:t>
      </w:r>
      <w:r w:rsidRPr="002113F5">
        <w:rPr>
          <w:color w:val="000000"/>
          <w:sz w:val="20"/>
        </w:rPr>
        <w:t>S.</w:t>
      </w:r>
      <w:r w:rsidR="006C6321" w:rsidRPr="002113F5">
        <w:rPr>
          <w:color w:val="000000"/>
          <w:sz w:val="20"/>
        </w:rPr>
        <w:t xml:space="preserve"> Evlashin</w:t>
      </w:r>
      <w:r w:rsidRPr="002113F5">
        <w:rPr>
          <w:color w:val="000000"/>
          <w:sz w:val="20"/>
        </w:rPr>
        <w:t>,</w:t>
      </w:r>
      <w:r w:rsidR="006C6321" w:rsidRPr="002113F5">
        <w:rPr>
          <w:color w:val="000000"/>
          <w:sz w:val="20"/>
        </w:rPr>
        <w:t xml:space="preserve"> Shock compression of magnesium alloy by ultrashort loads driven by sub-picosecond laser pulses</w:t>
      </w:r>
      <w:r w:rsidRPr="002113F5">
        <w:rPr>
          <w:color w:val="000000"/>
          <w:sz w:val="20"/>
        </w:rPr>
        <w:t>.</w:t>
      </w:r>
      <w:r w:rsidR="006C6321" w:rsidRPr="002113F5">
        <w:rPr>
          <w:color w:val="000000"/>
          <w:sz w:val="20"/>
        </w:rPr>
        <w:t xml:space="preserve"> </w:t>
      </w:r>
      <w:r w:rsidR="006C6321" w:rsidRPr="002113F5">
        <w:rPr>
          <w:i/>
          <w:iCs/>
          <w:color w:val="000000"/>
          <w:sz w:val="20"/>
        </w:rPr>
        <w:t>Journal of Applied Physics</w:t>
      </w:r>
      <w:r w:rsidR="006C6321" w:rsidRPr="002113F5">
        <w:rPr>
          <w:color w:val="000000"/>
          <w:sz w:val="20"/>
        </w:rPr>
        <w:t xml:space="preserve"> </w:t>
      </w:r>
      <w:r w:rsidR="006C6321" w:rsidRPr="002113F5">
        <w:rPr>
          <w:b/>
          <w:bCs/>
          <w:color w:val="000000"/>
          <w:sz w:val="20"/>
        </w:rPr>
        <w:t>132</w:t>
      </w:r>
      <w:r w:rsidR="006C6321" w:rsidRPr="002113F5">
        <w:rPr>
          <w:color w:val="000000"/>
          <w:sz w:val="20"/>
        </w:rPr>
        <w:t>, 175104 (2022)</w:t>
      </w:r>
      <w:r w:rsidRPr="002113F5">
        <w:rPr>
          <w:color w:val="000000"/>
          <w:sz w:val="20"/>
        </w:rPr>
        <w:t>. </w:t>
      </w:r>
      <w:hyperlink r:id="rId32" w:history="1">
        <w:r w:rsidR="006C6321" w:rsidRPr="00B07E9C">
          <w:rPr>
            <w:rStyle w:val="Hyperlink"/>
          </w:rPr>
          <w:t>https://doi.org/10.1063/5.0082476</w:t>
        </w:r>
      </w:hyperlink>
    </w:p>
    <w:p w14:paraId="1521708C" w14:textId="5085F4D7" w:rsidR="00762F0A" w:rsidRPr="002113F5" w:rsidRDefault="004602BA" w:rsidP="00424D81">
      <w:pPr>
        <w:pStyle w:val="Listenabsatz"/>
        <w:numPr>
          <w:ilvl w:val="0"/>
          <w:numId w:val="46"/>
        </w:numPr>
        <w:tabs>
          <w:tab w:val="left" w:pos="426"/>
        </w:tabs>
        <w:ind w:left="426" w:hanging="426"/>
        <w:rPr>
          <w:sz w:val="20"/>
        </w:rPr>
      </w:pPr>
      <w:r w:rsidRPr="002113F5">
        <w:rPr>
          <w:color w:val="5D5D5D"/>
          <w:sz w:val="20"/>
          <w:shd w:val="clear" w:color="auto" w:fill="FFFFFF"/>
          <w:lang w:eastAsia="ru-RU"/>
        </w:rPr>
        <w:t xml:space="preserve">G. I. </w:t>
      </w:r>
      <w:r w:rsidR="00354C3F" w:rsidRPr="002113F5">
        <w:rPr>
          <w:color w:val="5D5D5D"/>
          <w:sz w:val="20"/>
          <w:shd w:val="clear" w:color="auto" w:fill="FFFFFF"/>
          <w:lang w:eastAsia="ru-RU"/>
        </w:rPr>
        <w:t>Kanel</w:t>
      </w:r>
      <w:r w:rsidR="00801125" w:rsidRPr="002113F5">
        <w:rPr>
          <w:color w:val="5D5D5D"/>
          <w:sz w:val="20"/>
          <w:shd w:val="clear" w:color="auto" w:fill="FFFFFF"/>
          <w:lang w:eastAsia="ru-RU"/>
        </w:rPr>
        <w:t xml:space="preserve"> and</w:t>
      </w:r>
      <w:r w:rsidR="00354C3F" w:rsidRPr="002113F5">
        <w:rPr>
          <w:color w:val="5D5D5D"/>
          <w:sz w:val="20"/>
          <w:shd w:val="clear" w:color="auto" w:fill="FFFFFF"/>
          <w:lang w:eastAsia="ru-RU"/>
        </w:rPr>
        <w:t xml:space="preserve"> </w:t>
      </w:r>
      <w:r w:rsidRPr="002113F5">
        <w:rPr>
          <w:color w:val="5D5D5D"/>
          <w:sz w:val="20"/>
          <w:shd w:val="clear" w:color="auto" w:fill="FFFFFF"/>
          <w:lang w:eastAsia="ru-RU"/>
        </w:rPr>
        <w:t xml:space="preserve">V. V. </w:t>
      </w:r>
      <w:r w:rsidR="00354C3F" w:rsidRPr="002113F5">
        <w:rPr>
          <w:color w:val="5D5D5D"/>
          <w:sz w:val="20"/>
          <w:shd w:val="clear" w:color="auto" w:fill="FFFFFF"/>
          <w:lang w:eastAsia="ru-RU"/>
        </w:rPr>
        <w:t xml:space="preserve">Sherban, Plastic deformation and spall fracture of Armco iron in a shock wave. </w:t>
      </w:r>
      <w:r w:rsidR="00354C3F" w:rsidRPr="002113F5">
        <w:rPr>
          <w:i/>
          <w:iCs/>
          <w:color w:val="5D5D5D"/>
          <w:sz w:val="20"/>
          <w:shd w:val="clear" w:color="auto" w:fill="FFFFFF"/>
          <w:lang w:eastAsia="ru-RU"/>
        </w:rPr>
        <w:t>Combustion, Explosion, and Shock Waves</w:t>
      </w:r>
      <w:r w:rsidR="00354C3F" w:rsidRPr="002113F5">
        <w:rPr>
          <w:color w:val="5D5D5D"/>
          <w:sz w:val="20"/>
          <w:shd w:val="clear" w:color="auto" w:fill="FFFFFF"/>
          <w:lang w:eastAsia="ru-RU"/>
        </w:rPr>
        <w:t xml:space="preserve">, </w:t>
      </w:r>
      <w:r w:rsidR="00354C3F" w:rsidRPr="002113F5">
        <w:rPr>
          <w:b/>
          <w:bCs/>
          <w:color w:val="5D5D5D"/>
          <w:sz w:val="20"/>
          <w:shd w:val="clear" w:color="auto" w:fill="FFFFFF"/>
          <w:lang w:eastAsia="ru-RU"/>
        </w:rPr>
        <w:t>16</w:t>
      </w:r>
      <w:r w:rsidRPr="002113F5">
        <w:rPr>
          <w:color w:val="5D5D5D"/>
          <w:sz w:val="20"/>
          <w:shd w:val="clear" w:color="auto" w:fill="FFFFFF"/>
          <w:lang w:eastAsia="ru-RU"/>
        </w:rPr>
        <w:t>(</w:t>
      </w:r>
      <w:r w:rsidR="00354C3F" w:rsidRPr="002113F5">
        <w:rPr>
          <w:color w:val="5D5D5D"/>
          <w:sz w:val="20"/>
          <w:shd w:val="clear" w:color="auto" w:fill="FFFFFF"/>
          <w:lang w:eastAsia="ru-RU"/>
        </w:rPr>
        <w:t>4</w:t>
      </w:r>
      <w:r w:rsidRPr="002113F5">
        <w:rPr>
          <w:color w:val="5D5D5D"/>
          <w:sz w:val="20"/>
          <w:shd w:val="clear" w:color="auto" w:fill="FFFFFF"/>
          <w:lang w:eastAsia="ru-RU"/>
        </w:rPr>
        <w:t>)</w:t>
      </w:r>
      <w:r w:rsidR="00354C3F" w:rsidRPr="002113F5">
        <w:rPr>
          <w:color w:val="5D5D5D"/>
          <w:sz w:val="20"/>
          <w:shd w:val="clear" w:color="auto" w:fill="FFFFFF"/>
          <w:lang w:eastAsia="ru-RU"/>
        </w:rPr>
        <w:t>, 93–103 (1980).</w:t>
      </w:r>
    </w:p>
    <w:p w14:paraId="3E9133DF" w14:textId="6518FF10" w:rsidR="007814F4" w:rsidRPr="002113F5" w:rsidRDefault="007814F4" w:rsidP="00424D81">
      <w:pPr>
        <w:pStyle w:val="Listenabsatz"/>
        <w:numPr>
          <w:ilvl w:val="0"/>
          <w:numId w:val="46"/>
        </w:numPr>
        <w:tabs>
          <w:tab w:val="left" w:pos="426"/>
        </w:tabs>
        <w:ind w:left="426" w:hanging="426"/>
        <w:rPr>
          <w:sz w:val="20"/>
        </w:rPr>
      </w:pPr>
      <w:r w:rsidRPr="002113F5">
        <w:rPr>
          <w:color w:val="5D5D5D"/>
          <w:sz w:val="20"/>
          <w:shd w:val="clear" w:color="auto" w:fill="FFFFFF"/>
          <w:lang w:eastAsia="ru-RU"/>
        </w:rPr>
        <w:t>V.</w:t>
      </w:r>
      <w:r w:rsidR="00801125" w:rsidRPr="002113F5">
        <w:rPr>
          <w:color w:val="5D5D5D"/>
          <w:sz w:val="20"/>
          <w:shd w:val="clear" w:color="auto" w:fill="FFFFFF"/>
          <w:lang w:eastAsia="ru-RU"/>
        </w:rPr>
        <w:t xml:space="preserve"> </w:t>
      </w:r>
      <w:r w:rsidRPr="002113F5">
        <w:rPr>
          <w:color w:val="5D5D5D"/>
          <w:sz w:val="20"/>
          <w:shd w:val="clear" w:color="auto" w:fill="FFFFFF"/>
          <w:lang w:eastAsia="ru-RU"/>
        </w:rPr>
        <w:t>A. Gorelski, S.</w:t>
      </w:r>
      <w:r w:rsidR="00801125" w:rsidRPr="002113F5">
        <w:rPr>
          <w:color w:val="5D5D5D"/>
          <w:sz w:val="20"/>
          <w:shd w:val="clear" w:color="auto" w:fill="FFFFFF"/>
          <w:lang w:eastAsia="ru-RU"/>
        </w:rPr>
        <w:t xml:space="preserve"> </w:t>
      </w:r>
      <w:r w:rsidRPr="002113F5">
        <w:rPr>
          <w:color w:val="5D5D5D"/>
          <w:sz w:val="20"/>
          <w:shd w:val="clear" w:color="auto" w:fill="FFFFFF"/>
          <w:lang w:eastAsia="ru-RU"/>
        </w:rPr>
        <w:t>A. Zelepugin, and A.</w:t>
      </w:r>
      <w:r w:rsidR="00801125" w:rsidRPr="002113F5">
        <w:rPr>
          <w:color w:val="5D5D5D"/>
          <w:sz w:val="20"/>
          <w:shd w:val="clear" w:color="auto" w:fill="FFFFFF"/>
          <w:lang w:eastAsia="ru-RU"/>
        </w:rPr>
        <w:t xml:space="preserve"> </w:t>
      </w:r>
      <w:r w:rsidRPr="002113F5">
        <w:rPr>
          <w:color w:val="5D5D5D"/>
          <w:sz w:val="20"/>
          <w:shd w:val="clear" w:color="auto" w:fill="FFFFFF"/>
          <w:lang w:eastAsia="ru-RU"/>
        </w:rPr>
        <w:t>Yu. Smolin</w:t>
      </w:r>
      <w:r w:rsidR="00801125" w:rsidRPr="002113F5">
        <w:rPr>
          <w:color w:val="5D5D5D"/>
          <w:sz w:val="20"/>
          <w:shd w:val="clear" w:color="auto" w:fill="FFFFFF"/>
          <w:lang w:eastAsia="ru-RU"/>
        </w:rPr>
        <w:t>,</w:t>
      </w:r>
      <w:r w:rsidRPr="002113F5">
        <w:rPr>
          <w:color w:val="5D5D5D"/>
          <w:sz w:val="20"/>
          <w:shd w:val="clear" w:color="auto" w:fill="FFFFFF"/>
          <w:lang w:eastAsia="ru-RU"/>
        </w:rPr>
        <w:t xml:space="preserve"> Effect of </w:t>
      </w:r>
      <w:r w:rsidR="00801125" w:rsidRPr="002113F5">
        <w:rPr>
          <w:color w:val="5D5D5D"/>
          <w:sz w:val="20"/>
          <w:shd w:val="clear" w:color="auto" w:fill="FFFFFF"/>
          <w:lang w:eastAsia="ru-RU"/>
        </w:rPr>
        <w:t>d</w:t>
      </w:r>
      <w:r w:rsidRPr="002113F5">
        <w:rPr>
          <w:color w:val="5D5D5D"/>
          <w:sz w:val="20"/>
          <w:shd w:val="clear" w:color="auto" w:fill="FFFFFF"/>
          <w:lang w:eastAsia="ru-RU"/>
        </w:rPr>
        <w:t xml:space="preserve">iscretization in </w:t>
      </w:r>
      <w:r w:rsidR="00801125" w:rsidRPr="002113F5">
        <w:rPr>
          <w:color w:val="5D5D5D"/>
          <w:sz w:val="20"/>
          <w:shd w:val="clear" w:color="auto" w:fill="FFFFFF"/>
          <w:lang w:eastAsia="ru-RU"/>
        </w:rPr>
        <w:t>c</w:t>
      </w:r>
      <w:r w:rsidRPr="002113F5">
        <w:rPr>
          <w:color w:val="5D5D5D"/>
          <w:sz w:val="20"/>
          <w:shd w:val="clear" w:color="auto" w:fill="FFFFFF"/>
          <w:lang w:eastAsia="ru-RU"/>
        </w:rPr>
        <w:t xml:space="preserve">alculating </w:t>
      </w:r>
      <w:r w:rsidR="00801125" w:rsidRPr="002113F5">
        <w:rPr>
          <w:color w:val="5D5D5D"/>
          <w:sz w:val="20"/>
          <w:shd w:val="clear" w:color="auto" w:fill="FFFFFF"/>
          <w:lang w:eastAsia="ru-RU"/>
        </w:rPr>
        <w:t>t</w:t>
      </w:r>
      <w:r w:rsidRPr="002113F5">
        <w:rPr>
          <w:color w:val="5D5D5D"/>
          <w:sz w:val="20"/>
          <w:shd w:val="clear" w:color="auto" w:fill="FFFFFF"/>
          <w:lang w:eastAsia="ru-RU"/>
        </w:rPr>
        <w:t>hree-</w:t>
      </w:r>
      <w:r w:rsidR="00801125" w:rsidRPr="002113F5">
        <w:rPr>
          <w:color w:val="5D5D5D"/>
          <w:sz w:val="20"/>
          <w:shd w:val="clear" w:color="auto" w:fill="FFFFFF"/>
          <w:lang w:eastAsia="ru-RU"/>
        </w:rPr>
        <w:t>d</w:t>
      </w:r>
      <w:r w:rsidRPr="002113F5">
        <w:rPr>
          <w:color w:val="5D5D5D"/>
          <w:sz w:val="20"/>
          <w:shd w:val="clear" w:color="auto" w:fill="FFFFFF"/>
          <w:lang w:eastAsia="ru-RU"/>
        </w:rPr>
        <w:t xml:space="preserve">imensional </w:t>
      </w:r>
      <w:r w:rsidR="00801125" w:rsidRPr="002113F5">
        <w:rPr>
          <w:color w:val="5D5D5D"/>
          <w:sz w:val="20"/>
          <w:shd w:val="clear" w:color="auto" w:fill="FFFFFF"/>
          <w:lang w:eastAsia="ru-RU"/>
        </w:rPr>
        <w:t>p</w:t>
      </w:r>
      <w:r w:rsidRPr="002113F5">
        <w:rPr>
          <w:color w:val="5D5D5D"/>
          <w:sz w:val="20"/>
          <w:shd w:val="clear" w:color="auto" w:fill="FFFFFF"/>
          <w:lang w:eastAsia="ru-RU"/>
        </w:rPr>
        <w:t xml:space="preserve">roblems of </w:t>
      </w:r>
      <w:r w:rsidR="00801125" w:rsidRPr="002113F5">
        <w:rPr>
          <w:color w:val="5D5D5D"/>
          <w:sz w:val="20"/>
          <w:shd w:val="clear" w:color="auto" w:fill="FFFFFF"/>
          <w:lang w:eastAsia="ru-RU"/>
        </w:rPr>
        <w:t>h</w:t>
      </w:r>
      <w:r w:rsidRPr="002113F5">
        <w:rPr>
          <w:color w:val="5D5D5D"/>
          <w:sz w:val="20"/>
          <w:shd w:val="clear" w:color="auto" w:fill="FFFFFF"/>
          <w:lang w:eastAsia="ru-RU"/>
        </w:rPr>
        <w:t>igh-</w:t>
      </w:r>
      <w:r w:rsidR="00801125" w:rsidRPr="002113F5">
        <w:rPr>
          <w:color w:val="5D5D5D"/>
          <w:sz w:val="20"/>
          <w:shd w:val="clear" w:color="auto" w:fill="FFFFFF"/>
          <w:lang w:eastAsia="ru-RU"/>
        </w:rPr>
        <w:t>v</w:t>
      </w:r>
      <w:r w:rsidRPr="002113F5">
        <w:rPr>
          <w:color w:val="5D5D5D"/>
          <w:sz w:val="20"/>
          <w:shd w:val="clear" w:color="auto" w:fill="FFFFFF"/>
          <w:lang w:eastAsia="ru-RU"/>
        </w:rPr>
        <w:t xml:space="preserve">elocity </w:t>
      </w:r>
      <w:r w:rsidR="00801125" w:rsidRPr="002113F5">
        <w:rPr>
          <w:color w:val="5D5D5D"/>
          <w:sz w:val="20"/>
          <w:shd w:val="clear" w:color="auto" w:fill="FFFFFF"/>
          <w:lang w:eastAsia="ru-RU"/>
        </w:rPr>
        <w:t>i</w:t>
      </w:r>
      <w:r w:rsidRPr="002113F5">
        <w:rPr>
          <w:color w:val="5D5D5D"/>
          <w:sz w:val="20"/>
          <w:shd w:val="clear" w:color="auto" w:fill="FFFFFF"/>
          <w:lang w:eastAsia="ru-RU"/>
        </w:rPr>
        <w:t xml:space="preserve">mpact by the </w:t>
      </w:r>
      <w:r w:rsidR="00801125" w:rsidRPr="002113F5">
        <w:rPr>
          <w:color w:val="5D5D5D"/>
          <w:sz w:val="20"/>
          <w:shd w:val="clear" w:color="auto" w:fill="FFFFFF"/>
          <w:lang w:eastAsia="ru-RU"/>
        </w:rPr>
        <w:t>f</w:t>
      </w:r>
      <w:r w:rsidRPr="002113F5">
        <w:rPr>
          <w:color w:val="5D5D5D"/>
          <w:sz w:val="20"/>
          <w:shd w:val="clear" w:color="auto" w:fill="FFFFFF"/>
          <w:lang w:eastAsia="ru-RU"/>
        </w:rPr>
        <w:t>inite-</w:t>
      </w:r>
      <w:r w:rsidR="00801125" w:rsidRPr="002113F5">
        <w:rPr>
          <w:color w:val="5D5D5D"/>
          <w:sz w:val="20"/>
          <w:shd w:val="clear" w:color="auto" w:fill="FFFFFF"/>
          <w:lang w:eastAsia="ru-RU"/>
        </w:rPr>
        <w:t>e</w:t>
      </w:r>
      <w:r w:rsidRPr="002113F5">
        <w:rPr>
          <w:color w:val="5D5D5D"/>
          <w:sz w:val="20"/>
          <w:shd w:val="clear" w:color="auto" w:fill="FFFFFF"/>
          <w:lang w:eastAsia="ru-RU"/>
        </w:rPr>
        <w:t xml:space="preserve">lement </w:t>
      </w:r>
      <w:r w:rsidR="00801125" w:rsidRPr="002113F5">
        <w:rPr>
          <w:color w:val="5D5D5D"/>
          <w:sz w:val="20"/>
          <w:shd w:val="clear" w:color="auto" w:fill="FFFFFF"/>
          <w:lang w:eastAsia="ru-RU"/>
        </w:rPr>
        <w:t>m</w:t>
      </w:r>
      <w:r w:rsidRPr="002113F5">
        <w:rPr>
          <w:color w:val="5D5D5D"/>
          <w:sz w:val="20"/>
          <w:shd w:val="clear" w:color="auto" w:fill="FFFFFF"/>
          <w:lang w:eastAsia="ru-RU"/>
        </w:rPr>
        <w:t>ethod</w:t>
      </w:r>
      <w:r w:rsidR="00801125" w:rsidRPr="002113F5">
        <w:rPr>
          <w:color w:val="5D5D5D"/>
          <w:sz w:val="20"/>
          <w:shd w:val="clear" w:color="auto" w:fill="FFFFFF"/>
          <w:lang w:eastAsia="ru-RU"/>
        </w:rPr>
        <w:t>.</w:t>
      </w:r>
      <w:r w:rsidRPr="002113F5">
        <w:rPr>
          <w:color w:val="5D5D5D"/>
          <w:sz w:val="20"/>
          <w:shd w:val="clear" w:color="auto" w:fill="FFFFFF"/>
          <w:lang w:eastAsia="ru-RU"/>
        </w:rPr>
        <w:t xml:space="preserve"> </w:t>
      </w:r>
      <w:r w:rsidRPr="002113F5">
        <w:rPr>
          <w:i/>
          <w:iCs/>
          <w:color w:val="5D5D5D"/>
          <w:sz w:val="20"/>
          <w:shd w:val="clear" w:color="auto" w:fill="FFFFFF"/>
          <w:lang w:eastAsia="ru-RU"/>
        </w:rPr>
        <w:t>Computational Mathematics and Mathematical Physics</w:t>
      </w:r>
      <w:r w:rsidRPr="002113F5">
        <w:rPr>
          <w:color w:val="5D5D5D"/>
          <w:sz w:val="20"/>
          <w:shd w:val="clear" w:color="auto" w:fill="FFFFFF"/>
          <w:lang w:eastAsia="ru-RU"/>
        </w:rPr>
        <w:t xml:space="preserve">, </w:t>
      </w:r>
      <w:r w:rsidRPr="002113F5">
        <w:rPr>
          <w:b/>
          <w:bCs/>
          <w:color w:val="5D5D5D"/>
          <w:sz w:val="20"/>
          <w:shd w:val="clear" w:color="auto" w:fill="FFFFFF"/>
          <w:lang w:eastAsia="ru-RU"/>
        </w:rPr>
        <w:t>37</w:t>
      </w:r>
      <w:r w:rsidR="00801125" w:rsidRPr="002113F5">
        <w:rPr>
          <w:color w:val="5D5D5D"/>
          <w:sz w:val="20"/>
          <w:shd w:val="clear" w:color="auto" w:fill="FFFFFF"/>
          <w:lang w:eastAsia="ru-RU"/>
        </w:rPr>
        <w:t>(</w:t>
      </w:r>
      <w:r w:rsidRPr="002113F5">
        <w:rPr>
          <w:color w:val="5D5D5D"/>
          <w:sz w:val="20"/>
          <w:shd w:val="clear" w:color="auto" w:fill="FFFFFF"/>
          <w:lang w:eastAsia="ru-RU"/>
        </w:rPr>
        <w:t>6</w:t>
      </w:r>
      <w:r w:rsidR="00801125" w:rsidRPr="002113F5">
        <w:rPr>
          <w:color w:val="5D5D5D"/>
          <w:sz w:val="20"/>
          <w:shd w:val="clear" w:color="auto" w:fill="FFFFFF"/>
          <w:lang w:eastAsia="ru-RU"/>
        </w:rPr>
        <w:t>)</w:t>
      </w:r>
      <w:r w:rsidRPr="002113F5">
        <w:rPr>
          <w:color w:val="5D5D5D"/>
          <w:sz w:val="20"/>
          <w:shd w:val="clear" w:color="auto" w:fill="FFFFFF"/>
          <w:lang w:eastAsia="ru-RU"/>
        </w:rPr>
        <w:t>, 722</w:t>
      </w:r>
      <w:r w:rsidR="00801125" w:rsidRPr="002113F5">
        <w:rPr>
          <w:color w:val="5D5D5D"/>
          <w:sz w:val="20"/>
          <w:shd w:val="clear" w:color="auto" w:fill="FFFFFF"/>
          <w:lang w:eastAsia="ru-RU"/>
        </w:rPr>
        <w:t>–</w:t>
      </w:r>
      <w:r w:rsidRPr="002113F5">
        <w:rPr>
          <w:color w:val="5D5D5D"/>
          <w:sz w:val="20"/>
          <w:shd w:val="clear" w:color="auto" w:fill="FFFFFF"/>
          <w:lang w:eastAsia="ru-RU"/>
        </w:rPr>
        <w:t>730</w:t>
      </w:r>
      <w:r w:rsidR="00801125" w:rsidRPr="002113F5">
        <w:rPr>
          <w:color w:val="5D5D5D"/>
          <w:sz w:val="20"/>
          <w:shd w:val="clear" w:color="auto" w:fill="FFFFFF"/>
          <w:lang w:eastAsia="ru-RU"/>
        </w:rPr>
        <w:t xml:space="preserve"> (1997).</w:t>
      </w:r>
    </w:p>
    <w:p w14:paraId="26C7A390" w14:textId="73A6C3C8" w:rsidR="00CF01F8" w:rsidRPr="002113F5" w:rsidRDefault="007838C0" w:rsidP="00354CBA">
      <w:pPr>
        <w:pStyle w:val="Listenabsatz"/>
        <w:numPr>
          <w:ilvl w:val="0"/>
          <w:numId w:val="46"/>
        </w:numPr>
        <w:tabs>
          <w:tab w:val="left" w:pos="426"/>
        </w:tabs>
        <w:ind w:left="426" w:hanging="426"/>
        <w:rPr>
          <w:sz w:val="20"/>
        </w:rPr>
      </w:pPr>
      <w:r w:rsidRPr="002113F5">
        <w:rPr>
          <w:color w:val="5D5D5D"/>
          <w:sz w:val="20"/>
          <w:shd w:val="clear" w:color="auto" w:fill="FFFFFF"/>
          <w:lang w:eastAsia="ru-RU"/>
        </w:rPr>
        <w:t xml:space="preserve">V. A. </w:t>
      </w:r>
      <w:r w:rsidR="007814F4" w:rsidRPr="002113F5">
        <w:rPr>
          <w:color w:val="5D5D5D"/>
          <w:sz w:val="20"/>
          <w:shd w:val="clear" w:color="auto" w:fill="FFFFFF"/>
          <w:lang w:eastAsia="ru-RU"/>
        </w:rPr>
        <w:t>Gorel’skii,</w:t>
      </w:r>
      <w:r w:rsidRPr="002113F5">
        <w:rPr>
          <w:color w:val="5D5D5D"/>
          <w:sz w:val="20"/>
          <w:shd w:val="clear" w:color="auto" w:fill="FFFFFF"/>
          <w:lang w:eastAsia="ru-RU"/>
        </w:rPr>
        <w:t xml:space="preserve"> S. A.</w:t>
      </w:r>
      <w:r w:rsidR="007814F4" w:rsidRPr="002113F5">
        <w:rPr>
          <w:color w:val="5D5D5D"/>
          <w:sz w:val="20"/>
          <w:shd w:val="clear" w:color="auto" w:fill="FFFFFF"/>
          <w:lang w:eastAsia="ru-RU"/>
        </w:rPr>
        <w:t xml:space="preserve"> Zelepugin, </w:t>
      </w:r>
      <w:r w:rsidRPr="002113F5">
        <w:rPr>
          <w:color w:val="5D5D5D"/>
          <w:sz w:val="20"/>
          <w:shd w:val="clear" w:color="auto" w:fill="FFFFFF"/>
          <w:lang w:eastAsia="ru-RU"/>
        </w:rPr>
        <w:t xml:space="preserve">and V. N. </w:t>
      </w:r>
      <w:r w:rsidR="007814F4" w:rsidRPr="002113F5">
        <w:rPr>
          <w:color w:val="5D5D5D"/>
          <w:sz w:val="20"/>
          <w:shd w:val="clear" w:color="auto" w:fill="FFFFFF"/>
          <w:lang w:eastAsia="ru-RU"/>
        </w:rPr>
        <w:t>Sidorov</w:t>
      </w:r>
      <w:r w:rsidR="00760671" w:rsidRPr="002113F5">
        <w:rPr>
          <w:color w:val="5D5D5D"/>
          <w:sz w:val="20"/>
          <w:shd w:val="clear" w:color="auto" w:fill="FFFFFF"/>
          <w:lang w:eastAsia="ru-RU"/>
        </w:rPr>
        <w:t>,</w:t>
      </w:r>
      <w:r w:rsidR="007814F4" w:rsidRPr="002113F5">
        <w:rPr>
          <w:color w:val="5D5D5D"/>
          <w:sz w:val="20"/>
          <w:shd w:val="clear" w:color="auto" w:fill="FFFFFF"/>
          <w:lang w:eastAsia="ru-RU"/>
        </w:rPr>
        <w:t xml:space="preserve"> Numerical solution of three-dimensional problem of high-speed interaction of a cylinder with a rigid barrier, </w:t>
      </w:r>
      <w:proofErr w:type="gramStart"/>
      <w:r w:rsidR="007814F4" w:rsidRPr="002113F5">
        <w:rPr>
          <w:color w:val="5D5D5D"/>
          <w:sz w:val="20"/>
          <w:shd w:val="clear" w:color="auto" w:fill="FFFFFF"/>
          <w:lang w:eastAsia="ru-RU"/>
        </w:rPr>
        <w:t>taking into account</w:t>
      </w:r>
      <w:proofErr w:type="gramEnd"/>
      <w:r w:rsidR="007814F4" w:rsidRPr="002113F5">
        <w:rPr>
          <w:color w:val="5D5D5D"/>
          <w:sz w:val="20"/>
          <w:shd w:val="clear" w:color="auto" w:fill="FFFFFF"/>
          <w:lang w:eastAsia="ru-RU"/>
        </w:rPr>
        <w:t xml:space="preserve"> thermal effects</w:t>
      </w:r>
      <w:r w:rsidR="00760671" w:rsidRPr="002113F5">
        <w:rPr>
          <w:color w:val="5D5D5D"/>
          <w:sz w:val="20"/>
          <w:shd w:val="clear" w:color="auto" w:fill="FFFFFF"/>
          <w:lang w:eastAsia="ru-RU"/>
        </w:rPr>
        <w:t>.</w:t>
      </w:r>
      <w:r w:rsidR="007814F4" w:rsidRPr="002113F5">
        <w:rPr>
          <w:color w:val="5D5D5D"/>
          <w:sz w:val="20"/>
          <w:shd w:val="clear" w:color="auto" w:fill="FFFFFF"/>
          <w:lang w:eastAsia="ru-RU"/>
        </w:rPr>
        <w:t xml:space="preserve"> </w:t>
      </w:r>
      <w:r w:rsidR="007814F4" w:rsidRPr="002113F5">
        <w:rPr>
          <w:i/>
          <w:iCs/>
          <w:color w:val="5D5D5D"/>
          <w:sz w:val="20"/>
          <w:shd w:val="clear" w:color="auto" w:fill="FFFFFF"/>
          <w:lang w:eastAsia="ru-RU"/>
        </w:rPr>
        <w:t>International Applied Mechanics</w:t>
      </w:r>
      <w:r w:rsidR="007814F4" w:rsidRPr="002113F5">
        <w:rPr>
          <w:color w:val="5D5D5D"/>
          <w:sz w:val="20"/>
          <w:shd w:val="clear" w:color="auto" w:fill="FFFFFF"/>
          <w:lang w:eastAsia="ru-RU"/>
        </w:rPr>
        <w:t xml:space="preserve"> </w:t>
      </w:r>
      <w:r w:rsidR="007814F4" w:rsidRPr="002113F5">
        <w:rPr>
          <w:b/>
          <w:bCs/>
          <w:color w:val="5D5D5D"/>
          <w:sz w:val="20"/>
          <w:shd w:val="clear" w:color="auto" w:fill="FFFFFF"/>
          <w:lang w:eastAsia="ru-RU"/>
        </w:rPr>
        <w:t>30</w:t>
      </w:r>
      <w:r w:rsidR="00760671" w:rsidRPr="002113F5">
        <w:rPr>
          <w:color w:val="5D5D5D"/>
          <w:sz w:val="20"/>
          <w:shd w:val="clear" w:color="auto" w:fill="FFFFFF"/>
          <w:lang w:eastAsia="ru-RU"/>
        </w:rPr>
        <w:t>(</w:t>
      </w:r>
      <w:r w:rsidR="007814F4" w:rsidRPr="002113F5">
        <w:rPr>
          <w:color w:val="5D5D5D"/>
          <w:sz w:val="20"/>
          <w:shd w:val="clear" w:color="auto" w:fill="FFFFFF"/>
          <w:lang w:eastAsia="ru-RU"/>
        </w:rPr>
        <w:t>3</w:t>
      </w:r>
      <w:r w:rsidR="00760671" w:rsidRPr="002113F5">
        <w:rPr>
          <w:color w:val="5D5D5D"/>
          <w:sz w:val="20"/>
          <w:shd w:val="clear" w:color="auto" w:fill="FFFFFF"/>
          <w:lang w:eastAsia="ru-RU"/>
        </w:rPr>
        <w:t>)</w:t>
      </w:r>
      <w:r w:rsidR="007814F4" w:rsidRPr="002113F5">
        <w:rPr>
          <w:color w:val="5D5D5D"/>
          <w:sz w:val="20"/>
          <w:shd w:val="clear" w:color="auto" w:fill="FFFFFF"/>
          <w:lang w:eastAsia="ru-RU"/>
        </w:rPr>
        <w:t>, 193</w:t>
      </w:r>
      <w:r w:rsidR="00760671" w:rsidRPr="002113F5">
        <w:rPr>
          <w:color w:val="5D5D5D"/>
          <w:sz w:val="20"/>
          <w:shd w:val="clear" w:color="auto" w:fill="FFFFFF"/>
          <w:lang w:eastAsia="ru-RU"/>
        </w:rPr>
        <w:t>–</w:t>
      </w:r>
      <w:r w:rsidR="007814F4" w:rsidRPr="002113F5">
        <w:rPr>
          <w:color w:val="5D5D5D"/>
          <w:sz w:val="20"/>
          <w:shd w:val="clear" w:color="auto" w:fill="FFFFFF"/>
          <w:lang w:eastAsia="ru-RU"/>
        </w:rPr>
        <w:t>198</w:t>
      </w:r>
      <w:r w:rsidR="00760671" w:rsidRPr="002113F5">
        <w:rPr>
          <w:color w:val="5D5D5D"/>
          <w:sz w:val="20"/>
          <w:shd w:val="clear" w:color="auto" w:fill="FFFFFF"/>
          <w:lang w:eastAsia="ru-RU"/>
        </w:rPr>
        <w:t xml:space="preserve"> (1994)</w:t>
      </w:r>
      <w:r w:rsidR="007814F4" w:rsidRPr="002113F5">
        <w:rPr>
          <w:color w:val="5D5D5D"/>
          <w:sz w:val="20"/>
          <w:shd w:val="clear" w:color="auto" w:fill="FFFFFF"/>
          <w:lang w:eastAsia="ru-RU"/>
        </w:rPr>
        <w:t>.</w:t>
      </w:r>
      <w:r w:rsidR="00760671" w:rsidRPr="002113F5">
        <w:rPr>
          <w:color w:val="5D5D5D"/>
          <w:sz w:val="20"/>
          <w:shd w:val="clear" w:color="auto" w:fill="FFFFFF"/>
          <w:lang w:eastAsia="ru-RU"/>
        </w:rPr>
        <w:t> </w:t>
      </w:r>
      <w:hyperlink r:id="rId33" w:history="1">
        <w:r w:rsidR="00760671" w:rsidRPr="00B07E9C">
          <w:rPr>
            <w:rStyle w:val="Hyperlink"/>
          </w:rPr>
          <w:t>https://doi.org/</w:t>
        </w:r>
        <w:r w:rsidR="00CF01F8" w:rsidRPr="00B07E9C">
          <w:rPr>
            <w:rStyle w:val="Hyperlink"/>
          </w:rPr>
          <w:t>10.1007/BF00847334</w:t>
        </w:r>
      </w:hyperlink>
    </w:p>
    <w:p w14:paraId="1158D80F" w14:textId="023DF3D0" w:rsidR="00B05561" w:rsidRPr="002113F5" w:rsidRDefault="00B05561" w:rsidP="0023690C">
      <w:pPr>
        <w:pStyle w:val="Listenabsatz"/>
        <w:numPr>
          <w:ilvl w:val="0"/>
          <w:numId w:val="46"/>
        </w:numPr>
        <w:ind w:left="425" w:hanging="425"/>
        <w:rPr>
          <w:sz w:val="20"/>
        </w:rPr>
      </w:pPr>
      <w:r w:rsidRPr="002113F5">
        <w:rPr>
          <w:sz w:val="20"/>
        </w:rPr>
        <w:t xml:space="preserve">G. R. Johnson, Numerical algorithms and material models for high-velocity impact computations. </w:t>
      </w:r>
      <w:r w:rsidRPr="002113F5">
        <w:rPr>
          <w:i/>
          <w:iCs/>
          <w:sz w:val="20"/>
        </w:rPr>
        <w:t>Int</w:t>
      </w:r>
      <w:r w:rsidR="006F1762" w:rsidRPr="002113F5">
        <w:rPr>
          <w:i/>
          <w:iCs/>
          <w:color w:val="5D5D5D"/>
          <w:sz w:val="20"/>
          <w:shd w:val="clear" w:color="auto" w:fill="FFFFFF"/>
          <w:lang w:eastAsia="ru-RU"/>
        </w:rPr>
        <w:t>ernational</w:t>
      </w:r>
      <w:r w:rsidRPr="002113F5">
        <w:rPr>
          <w:i/>
          <w:iCs/>
          <w:sz w:val="20"/>
        </w:rPr>
        <w:t xml:space="preserve"> J</w:t>
      </w:r>
      <w:r w:rsidR="006F1762" w:rsidRPr="002113F5">
        <w:rPr>
          <w:rFonts w:eastAsiaTheme="minorHAnsi"/>
          <w:i/>
          <w:iCs/>
          <w:sz w:val="20"/>
        </w:rPr>
        <w:t>ournal</w:t>
      </w:r>
      <w:r w:rsidRPr="002113F5">
        <w:rPr>
          <w:i/>
          <w:iCs/>
          <w:sz w:val="20"/>
        </w:rPr>
        <w:t xml:space="preserve"> </w:t>
      </w:r>
      <w:r w:rsidR="006F1762" w:rsidRPr="002113F5">
        <w:rPr>
          <w:i/>
          <w:iCs/>
          <w:sz w:val="20"/>
        </w:rPr>
        <w:t xml:space="preserve">of </w:t>
      </w:r>
      <w:r w:rsidRPr="002113F5">
        <w:rPr>
          <w:i/>
          <w:iCs/>
          <w:sz w:val="20"/>
        </w:rPr>
        <w:t>Impact Engineering</w:t>
      </w:r>
      <w:r w:rsidRPr="002113F5">
        <w:rPr>
          <w:sz w:val="20"/>
        </w:rPr>
        <w:t xml:space="preserve"> </w:t>
      </w:r>
      <w:r w:rsidRPr="002113F5">
        <w:rPr>
          <w:b/>
          <w:bCs/>
          <w:sz w:val="20"/>
        </w:rPr>
        <w:t>38</w:t>
      </w:r>
      <w:r w:rsidRPr="002113F5">
        <w:rPr>
          <w:sz w:val="20"/>
        </w:rPr>
        <w:t>, 456–472 (2011). </w:t>
      </w:r>
      <w:r w:rsidRPr="00B07E9C">
        <w:rPr>
          <w:rStyle w:val="Hyperlink"/>
        </w:rPr>
        <w:t>https://doi.org/10.1016/j.ijimpeng.2010.10.017</w:t>
      </w:r>
    </w:p>
    <w:sectPr w:rsidR="00B05561" w:rsidRPr="002113F5" w:rsidSect="005F6B71">
      <w:pgSz w:w="12240" w:h="15840" w:code="1"/>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1E283502"/>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5A27A6"/>
    <w:multiLevelType w:val="hybridMultilevel"/>
    <w:tmpl w:val="BEAA2B8A"/>
    <w:lvl w:ilvl="0" w:tplc="D6E483B0">
      <w:start w:val="1"/>
      <w:numFmt w:val="decimal"/>
      <w:lvlText w:val="%1."/>
      <w:lvlJc w:val="left"/>
      <w:pPr>
        <w:ind w:left="788" w:hanging="428"/>
      </w:pPr>
      <w:rPr>
        <w:rFonts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460195451">
    <w:abstractNumId w:val="16"/>
  </w:num>
  <w:num w:numId="2" w16cid:durableId="928661834">
    <w:abstractNumId w:val="3"/>
  </w:num>
  <w:num w:numId="3" w16cid:durableId="1353340200">
    <w:abstractNumId w:val="12"/>
  </w:num>
  <w:num w:numId="4" w16cid:durableId="1346588076">
    <w:abstractNumId w:val="7"/>
  </w:num>
  <w:num w:numId="5" w16cid:durableId="2037652713">
    <w:abstractNumId w:val="11"/>
  </w:num>
  <w:num w:numId="6" w16cid:durableId="396325893">
    <w:abstractNumId w:val="4"/>
  </w:num>
  <w:num w:numId="7" w16cid:durableId="1432044272">
    <w:abstractNumId w:val="6"/>
  </w:num>
  <w:num w:numId="8" w16cid:durableId="374238425">
    <w:abstractNumId w:val="1"/>
  </w:num>
  <w:num w:numId="9" w16cid:durableId="1203328096">
    <w:abstractNumId w:val="14"/>
  </w:num>
  <w:num w:numId="10" w16cid:durableId="572816995">
    <w:abstractNumId w:val="9"/>
  </w:num>
  <w:num w:numId="11" w16cid:durableId="1245722741">
    <w:abstractNumId w:val="13"/>
  </w:num>
  <w:num w:numId="12" w16cid:durableId="341394168">
    <w:abstractNumId w:val="10"/>
  </w:num>
  <w:num w:numId="13" w16cid:durableId="362025466">
    <w:abstractNumId w:val="5"/>
  </w:num>
  <w:num w:numId="14" w16cid:durableId="322205444">
    <w:abstractNumId w:val="14"/>
  </w:num>
  <w:num w:numId="15" w16cid:durableId="661855750">
    <w:abstractNumId w:val="8"/>
  </w:num>
  <w:num w:numId="16" w16cid:durableId="1323656560">
    <w:abstractNumId w:val="5"/>
  </w:num>
  <w:num w:numId="17" w16cid:durableId="1457530053">
    <w:abstractNumId w:val="5"/>
  </w:num>
  <w:num w:numId="18" w16cid:durableId="1159619203">
    <w:abstractNumId w:val="5"/>
  </w:num>
  <w:num w:numId="19" w16cid:durableId="1819809719">
    <w:abstractNumId w:val="5"/>
  </w:num>
  <w:num w:numId="20" w16cid:durableId="886141897">
    <w:abstractNumId w:val="5"/>
  </w:num>
  <w:num w:numId="21" w16cid:durableId="422577574">
    <w:abstractNumId w:val="5"/>
  </w:num>
  <w:num w:numId="22" w16cid:durableId="1981618627">
    <w:abstractNumId w:val="5"/>
  </w:num>
  <w:num w:numId="23" w16cid:durableId="1250239855">
    <w:abstractNumId w:val="5"/>
  </w:num>
  <w:num w:numId="24" w16cid:durableId="2074506597">
    <w:abstractNumId w:val="5"/>
  </w:num>
  <w:num w:numId="25" w16cid:durableId="368451806">
    <w:abstractNumId w:val="5"/>
  </w:num>
  <w:num w:numId="26" w16cid:durableId="510291822">
    <w:abstractNumId w:val="5"/>
  </w:num>
  <w:num w:numId="27" w16cid:durableId="1233193758">
    <w:abstractNumId w:val="5"/>
  </w:num>
  <w:num w:numId="28" w16cid:durableId="552160350">
    <w:abstractNumId w:val="5"/>
  </w:num>
  <w:num w:numId="29" w16cid:durableId="1647276440">
    <w:abstractNumId w:val="11"/>
  </w:num>
  <w:num w:numId="30" w16cid:durableId="1066804517">
    <w:abstractNumId w:val="11"/>
  </w:num>
  <w:num w:numId="31" w16cid:durableId="2015254246">
    <w:abstractNumId w:val="11"/>
    <w:lvlOverride w:ilvl="0">
      <w:startOverride w:val="1"/>
    </w:lvlOverride>
  </w:num>
  <w:num w:numId="32" w16cid:durableId="731273689">
    <w:abstractNumId w:val="11"/>
  </w:num>
  <w:num w:numId="33" w16cid:durableId="1295990146">
    <w:abstractNumId w:val="11"/>
    <w:lvlOverride w:ilvl="0">
      <w:startOverride w:val="1"/>
    </w:lvlOverride>
  </w:num>
  <w:num w:numId="34" w16cid:durableId="314140340">
    <w:abstractNumId w:val="11"/>
    <w:lvlOverride w:ilvl="0">
      <w:startOverride w:val="1"/>
    </w:lvlOverride>
  </w:num>
  <w:num w:numId="35" w16cid:durableId="254242644">
    <w:abstractNumId w:val="12"/>
    <w:lvlOverride w:ilvl="0">
      <w:startOverride w:val="1"/>
    </w:lvlOverride>
  </w:num>
  <w:num w:numId="36" w16cid:durableId="801581956">
    <w:abstractNumId w:val="12"/>
  </w:num>
  <w:num w:numId="37" w16cid:durableId="1556314903">
    <w:abstractNumId w:val="12"/>
    <w:lvlOverride w:ilvl="0">
      <w:startOverride w:val="1"/>
    </w:lvlOverride>
  </w:num>
  <w:num w:numId="38" w16cid:durableId="1796018234">
    <w:abstractNumId w:val="12"/>
  </w:num>
  <w:num w:numId="39" w16cid:durableId="608204189">
    <w:abstractNumId w:val="12"/>
    <w:lvlOverride w:ilvl="0">
      <w:startOverride w:val="1"/>
    </w:lvlOverride>
  </w:num>
  <w:num w:numId="40" w16cid:durableId="1901599918">
    <w:abstractNumId w:val="12"/>
    <w:lvlOverride w:ilvl="0">
      <w:startOverride w:val="1"/>
    </w:lvlOverride>
  </w:num>
  <w:num w:numId="41" w16cid:durableId="1077167769">
    <w:abstractNumId w:val="12"/>
    <w:lvlOverride w:ilvl="0">
      <w:startOverride w:val="1"/>
    </w:lvlOverride>
  </w:num>
  <w:num w:numId="42" w16cid:durableId="141119523">
    <w:abstractNumId w:val="12"/>
  </w:num>
  <w:num w:numId="43" w16cid:durableId="2106610367">
    <w:abstractNumId w:val="12"/>
  </w:num>
  <w:num w:numId="44" w16cid:durableId="267667255">
    <w:abstractNumId w:val="2"/>
  </w:num>
  <w:num w:numId="45" w16cid:durableId="800417541">
    <w:abstractNumId w:val="0"/>
  </w:num>
  <w:num w:numId="46" w16cid:durableId="15252436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1F5E"/>
    <w:rsid w:val="00014140"/>
    <w:rsid w:val="000151A2"/>
    <w:rsid w:val="00020212"/>
    <w:rsid w:val="00027428"/>
    <w:rsid w:val="00031EC9"/>
    <w:rsid w:val="000330DA"/>
    <w:rsid w:val="0003559C"/>
    <w:rsid w:val="000646D1"/>
    <w:rsid w:val="00066FED"/>
    <w:rsid w:val="00075EA6"/>
    <w:rsid w:val="0007709F"/>
    <w:rsid w:val="00086F62"/>
    <w:rsid w:val="00090674"/>
    <w:rsid w:val="0009320B"/>
    <w:rsid w:val="00096AE0"/>
    <w:rsid w:val="000A4188"/>
    <w:rsid w:val="000B10CE"/>
    <w:rsid w:val="000B1B74"/>
    <w:rsid w:val="000B3A2D"/>
    <w:rsid w:val="000B49C0"/>
    <w:rsid w:val="000C5BA6"/>
    <w:rsid w:val="000E382F"/>
    <w:rsid w:val="000E75CD"/>
    <w:rsid w:val="001036BA"/>
    <w:rsid w:val="001146DC"/>
    <w:rsid w:val="00114AB1"/>
    <w:rsid w:val="001230FF"/>
    <w:rsid w:val="00130BD7"/>
    <w:rsid w:val="00130D19"/>
    <w:rsid w:val="001477BA"/>
    <w:rsid w:val="00155B67"/>
    <w:rsid w:val="001562AF"/>
    <w:rsid w:val="00161A5B"/>
    <w:rsid w:val="0016385D"/>
    <w:rsid w:val="00163A2C"/>
    <w:rsid w:val="00166FF3"/>
    <w:rsid w:val="0016782F"/>
    <w:rsid w:val="001937E9"/>
    <w:rsid w:val="001964E5"/>
    <w:rsid w:val="001A0130"/>
    <w:rsid w:val="001A2B92"/>
    <w:rsid w:val="001B263B"/>
    <w:rsid w:val="001B476A"/>
    <w:rsid w:val="001C335F"/>
    <w:rsid w:val="001C764F"/>
    <w:rsid w:val="001C7BB3"/>
    <w:rsid w:val="001D469C"/>
    <w:rsid w:val="001E6460"/>
    <w:rsid w:val="001E6BA1"/>
    <w:rsid w:val="002113F5"/>
    <w:rsid w:val="0021619E"/>
    <w:rsid w:val="00223FC6"/>
    <w:rsid w:val="0023171B"/>
    <w:rsid w:val="0023690C"/>
    <w:rsid w:val="00236BFC"/>
    <w:rsid w:val="00237437"/>
    <w:rsid w:val="002502FD"/>
    <w:rsid w:val="0026486F"/>
    <w:rsid w:val="00274622"/>
    <w:rsid w:val="00285D24"/>
    <w:rsid w:val="00290390"/>
    <w:rsid w:val="002907FE"/>
    <w:rsid w:val="002915D3"/>
    <w:rsid w:val="002924DB"/>
    <w:rsid w:val="002941DA"/>
    <w:rsid w:val="002B5648"/>
    <w:rsid w:val="002E2FAB"/>
    <w:rsid w:val="002E3C35"/>
    <w:rsid w:val="002F23FC"/>
    <w:rsid w:val="002F5298"/>
    <w:rsid w:val="00326AE0"/>
    <w:rsid w:val="00337E4F"/>
    <w:rsid w:val="00340C36"/>
    <w:rsid w:val="00342F22"/>
    <w:rsid w:val="003469F3"/>
    <w:rsid w:val="00346A9D"/>
    <w:rsid w:val="00352C32"/>
    <w:rsid w:val="00354C3F"/>
    <w:rsid w:val="00375537"/>
    <w:rsid w:val="0039376F"/>
    <w:rsid w:val="00395A7D"/>
    <w:rsid w:val="003A287B"/>
    <w:rsid w:val="003A58CB"/>
    <w:rsid w:val="003A5C85"/>
    <w:rsid w:val="003A61B1"/>
    <w:rsid w:val="003B0050"/>
    <w:rsid w:val="003B0557"/>
    <w:rsid w:val="003C1CFC"/>
    <w:rsid w:val="003C34A2"/>
    <w:rsid w:val="003D6312"/>
    <w:rsid w:val="003E0501"/>
    <w:rsid w:val="003E7C74"/>
    <w:rsid w:val="003F31C6"/>
    <w:rsid w:val="003F6E88"/>
    <w:rsid w:val="0040225B"/>
    <w:rsid w:val="00402DA2"/>
    <w:rsid w:val="00406709"/>
    <w:rsid w:val="00424D81"/>
    <w:rsid w:val="00425AC2"/>
    <w:rsid w:val="004263E0"/>
    <w:rsid w:val="00434944"/>
    <w:rsid w:val="0044771F"/>
    <w:rsid w:val="00455A8C"/>
    <w:rsid w:val="004602BA"/>
    <w:rsid w:val="00487997"/>
    <w:rsid w:val="004B151D"/>
    <w:rsid w:val="004C7243"/>
    <w:rsid w:val="004E21DE"/>
    <w:rsid w:val="004E3C57"/>
    <w:rsid w:val="004E3CB2"/>
    <w:rsid w:val="00525813"/>
    <w:rsid w:val="00530183"/>
    <w:rsid w:val="005329BB"/>
    <w:rsid w:val="0053513F"/>
    <w:rsid w:val="0055314F"/>
    <w:rsid w:val="00574405"/>
    <w:rsid w:val="005854B0"/>
    <w:rsid w:val="005A0E21"/>
    <w:rsid w:val="005B3A34"/>
    <w:rsid w:val="005D2DCF"/>
    <w:rsid w:val="005D49AF"/>
    <w:rsid w:val="005E415C"/>
    <w:rsid w:val="005E6477"/>
    <w:rsid w:val="005E71ED"/>
    <w:rsid w:val="005E7946"/>
    <w:rsid w:val="005F6B71"/>
    <w:rsid w:val="005F7475"/>
    <w:rsid w:val="0060741C"/>
    <w:rsid w:val="00611299"/>
    <w:rsid w:val="00613B4D"/>
    <w:rsid w:val="00616365"/>
    <w:rsid w:val="00616F3B"/>
    <w:rsid w:val="0061716C"/>
    <w:rsid w:val="00621154"/>
    <w:rsid w:val="006249A7"/>
    <w:rsid w:val="006346B2"/>
    <w:rsid w:val="0064225B"/>
    <w:rsid w:val="006531F7"/>
    <w:rsid w:val="00661404"/>
    <w:rsid w:val="006763F9"/>
    <w:rsid w:val="00693E9A"/>
    <w:rsid w:val="006949BC"/>
    <w:rsid w:val="006A33F2"/>
    <w:rsid w:val="006C6321"/>
    <w:rsid w:val="006D1229"/>
    <w:rsid w:val="006D372F"/>
    <w:rsid w:val="006D7A18"/>
    <w:rsid w:val="006E4474"/>
    <w:rsid w:val="006F1762"/>
    <w:rsid w:val="006F29E2"/>
    <w:rsid w:val="00701388"/>
    <w:rsid w:val="0071290D"/>
    <w:rsid w:val="00723B7F"/>
    <w:rsid w:val="00725861"/>
    <w:rsid w:val="0073393A"/>
    <w:rsid w:val="0073539D"/>
    <w:rsid w:val="00757FC0"/>
    <w:rsid w:val="00760671"/>
    <w:rsid w:val="00762F0A"/>
    <w:rsid w:val="00767B8A"/>
    <w:rsid w:val="00775481"/>
    <w:rsid w:val="007814F4"/>
    <w:rsid w:val="007838C0"/>
    <w:rsid w:val="007A233B"/>
    <w:rsid w:val="007B0469"/>
    <w:rsid w:val="007B4863"/>
    <w:rsid w:val="007B6C1B"/>
    <w:rsid w:val="007C4815"/>
    <w:rsid w:val="007C65E6"/>
    <w:rsid w:val="007D406B"/>
    <w:rsid w:val="007D4407"/>
    <w:rsid w:val="007D5F78"/>
    <w:rsid w:val="007E0046"/>
    <w:rsid w:val="007E1CA3"/>
    <w:rsid w:val="007F50E1"/>
    <w:rsid w:val="00801125"/>
    <w:rsid w:val="00803BB0"/>
    <w:rsid w:val="00812D62"/>
    <w:rsid w:val="00812F29"/>
    <w:rsid w:val="00820EF2"/>
    <w:rsid w:val="00821713"/>
    <w:rsid w:val="00827050"/>
    <w:rsid w:val="0083278B"/>
    <w:rsid w:val="008328F8"/>
    <w:rsid w:val="00834538"/>
    <w:rsid w:val="00837900"/>
    <w:rsid w:val="0084432B"/>
    <w:rsid w:val="008457FE"/>
    <w:rsid w:val="00847539"/>
    <w:rsid w:val="00850C99"/>
    <w:rsid w:val="00850E89"/>
    <w:rsid w:val="00865DFB"/>
    <w:rsid w:val="00873A3A"/>
    <w:rsid w:val="008930E4"/>
    <w:rsid w:val="00893821"/>
    <w:rsid w:val="00893CAE"/>
    <w:rsid w:val="008A7B9C"/>
    <w:rsid w:val="008B39FA"/>
    <w:rsid w:val="008B4754"/>
    <w:rsid w:val="008B71ED"/>
    <w:rsid w:val="008E6A7A"/>
    <w:rsid w:val="008E7E94"/>
    <w:rsid w:val="008F1038"/>
    <w:rsid w:val="008F1BAF"/>
    <w:rsid w:val="008F7046"/>
    <w:rsid w:val="009005FC"/>
    <w:rsid w:val="009203EE"/>
    <w:rsid w:val="00922E5A"/>
    <w:rsid w:val="00943315"/>
    <w:rsid w:val="00946C27"/>
    <w:rsid w:val="00960196"/>
    <w:rsid w:val="00967CEC"/>
    <w:rsid w:val="009A4618"/>
    <w:rsid w:val="009A4F3D"/>
    <w:rsid w:val="009B696B"/>
    <w:rsid w:val="009B70FB"/>
    <w:rsid w:val="009B7671"/>
    <w:rsid w:val="009C4DE5"/>
    <w:rsid w:val="009C4F93"/>
    <w:rsid w:val="009E5BA1"/>
    <w:rsid w:val="009E701A"/>
    <w:rsid w:val="009F056E"/>
    <w:rsid w:val="00A24F3D"/>
    <w:rsid w:val="00A26DCD"/>
    <w:rsid w:val="00A30826"/>
    <w:rsid w:val="00A314BB"/>
    <w:rsid w:val="00A32B7D"/>
    <w:rsid w:val="00A420A6"/>
    <w:rsid w:val="00A450DB"/>
    <w:rsid w:val="00A5596B"/>
    <w:rsid w:val="00A646B3"/>
    <w:rsid w:val="00A6739B"/>
    <w:rsid w:val="00A90413"/>
    <w:rsid w:val="00AA1434"/>
    <w:rsid w:val="00AA728C"/>
    <w:rsid w:val="00AB0A9C"/>
    <w:rsid w:val="00AB27BB"/>
    <w:rsid w:val="00AB7119"/>
    <w:rsid w:val="00AD5855"/>
    <w:rsid w:val="00AE7500"/>
    <w:rsid w:val="00AE7F87"/>
    <w:rsid w:val="00AF3542"/>
    <w:rsid w:val="00AF5ABE"/>
    <w:rsid w:val="00B00415"/>
    <w:rsid w:val="00B03C2A"/>
    <w:rsid w:val="00B05561"/>
    <w:rsid w:val="00B07E9C"/>
    <w:rsid w:val="00B1000D"/>
    <w:rsid w:val="00B10134"/>
    <w:rsid w:val="00B13B4C"/>
    <w:rsid w:val="00B16BFE"/>
    <w:rsid w:val="00B500E5"/>
    <w:rsid w:val="00B66AC6"/>
    <w:rsid w:val="00B72D16"/>
    <w:rsid w:val="00B84003"/>
    <w:rsid w:val="00B9527A"/>
    <w:rsid w:val="00B96667"/>
    <w:rsid w:val="00BA39BB"/>
    <w:rsid w:val="00BA3B3D"/>
    <w:rsid w:val="00BB7EEA"/>
    <w:rsid w:val="00BD1909"/>
    <w:rsid w:val="00BE5E16"/>
    <w:rsid w:val="00BE5FD1"/>
    <w:rsid w:val="00BF6039"/>
    <w:rsid w:val="00C06E05"/>
    <w:rsid w:val="00C13AA8"/>
    <w:rsid w:val="00C14B14"/>
    <w:rsid w:val="00C17370"/>
    <w:rsid w:val="00C2054D"/>
    <w:rsid w:val="00C252EB"/>
    <w:rsid w:val="00C26EC0"/>
    <w:rsid w:val="00C43DEF"/>
    <w:rsid w:val="00C56C77"/>
    <w:rsid w:val="00C72DF7"/>
    <w:rsid w:val="00C84923"/>
    <w:rsid w:val="00C90ECA"/>
    <w:rsid w:val="00C92D97"/>
    <w:rsid w:val="00C9333A"/>
    <w:rsid w:val="00C950AE"/>
    <w:rsid w:val="00CB7B3E"/>
    <w:rsid w:val="00CC739D"/>
    <w:rsid w:val="00CF01F8"/>
    <w:rsid w:val="00D01274"/>
    <w:rsid w:val="00D04468"/>
    <w:rsid w:val="00D11958"/>
    <w:rsid w:val="00D30640"/>
    <w:rsid w:val="00D35606"/>
    <w:rsid w:val="00D36257"/>
    <w:rsid w:val="00D4687E"/>
    <w:rsid w:val="00D53A12"/>
    <w:rsid w:val="00D56554"/>
    <w:rsid w:val="00D73F9C"/>
    <w:rsid w:val="00D87E2A"/>
    <w:rsid w:val="00DA3C21"/>
    <w:rsid w:val="00DB0C43"/>
    <w:rsid w:val="00DB65A4"/>
    <w:rsid w:val="00DB6A92"/>
    <w:rsid w:val="00DB74AA"/>
    <w:rsid w:val="00DE3354"/>
    <w:rsid w:val="00DF7DCD"/>
    <w:rsid w:val="00E021B3"/>
    <w:rsid w:val="00E14B4E"/>
    <w:rsid w:val="00E36F6C"/>
    <w:rsid w:val="00E450E4"/>
    <w:rsid w:val="00E50B7D"/>
    <w:rsid w:val="00E71A1D"/>
    <w:rsid w:val="00E904A1"/>
    <w:rsid w:val="00EB50B2"/>
    <w:rsid w:val="00EB7D28"/>
    <w:rsid w:val="00EC0D0C"/>
    <w:rsid w:val="00ED106B"/>
    <w:rsid w:val="00ED4A2C"/>
    <w:rsid w:val="00ED71D9"/>
    <w:rsid w:val="00EF039E"/>
    <w:rsid w:val="00EF6940"/>
    <w:rsid w:val="00F13437"/>
    <w:rsid w:val="00F2044A"/>
    <w:rsid w:val="00F20BFC"/>
    <w:rsid w:val="00F24C9A"/>
    <w:rsid w:val="00F24D5F"/>
    <w:rsid w:val="00F3060F"/>
    <w:rsid w:val="00F31CFA"/>
    <w:rsid w:val="00F7073D"/>
    <w:rsid w:val="00F726C3"/>
    <w:rsid w:val="00F820CA"/>
    <w:rsid w:val="00F8554C"/>
    <w:rsid w:val="00F95F82"/>
    <w:rsid w:val="00F97A90"/>
    <w:rsid w:val="00FA0165"/>
    <w:rsid w:val="00FB59D1"/>
    <w:rsid w:val="00FC2F35"/>
    <w:rsid w:val="00FC3FD7"/>
    <w:rsid w:val="00FC3FE8"/>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4E3CB2"/>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16"/>
    </w:rPr>
  </w:style>
  <w:style w:type="paragraph" w:customStyle="1" w:styleId="PaperTitle">
    <w:name w:val="Paper Title"/>
    <w:basedOn w:val="Standard"/>
    <w:next w:val="AuthorName"/>
    <w:pPr>
      <w:spacing w:before="1200"/>
      <w:jc w:val="center"/>
    </w:pPr>
    <w:rPr>
      <w:b/>
      <w:sz w:val="36"/>
    </w:rPr>
  </w:style>
  <w:style w:type="paragraph" w:customStyle="1" w:styleId="AuthorName">
    <w:name w:val="Author Name"/>
    <w:basedOn w:val="Standard"/>
    <w:next w:val="AuthorAffiliation"/>
    <w:pPr>
      <w:spacing w:before="360" w:after="360"/>
      <w:jc w:val="center"/>
    </w:pPr>
    <w:rPr>
      <w:sz w:val="28"/>
    </w:rPr>
  </w:style>
  <w:style w:type="paragraph" w:customStyle="1" w:styleId="AuthorAffiliation">
    <w:name w:val="Author Affiliation"/>
    <w:basedOn w:val="Standard"/>
    <w:pPr>
      <w:jc w:val="center"/>
    </w:pPr>
    <w:rPr>
      <w:i/>
      <w:sz w:val="20"/>
    </w:rPr>
  </w:style>
  <w:style w:type="paragraph" w:customStyle="1" w:styleId="Abstract">
    <w:name w:val="Abstract"/>
    <w:basedOn w:val="Standard"/>
    <w:next w:val="berschrift1"/>
    <w:rsid w:val="00F20BFC"/>
    <w:pPr>
      <w:spacing w:before="360" w:after="360"/>
      <w:ind w:left="289" w:right="289"/>
      <w:jc w:val="both"/>
    </w:pPr>
    <w:rPr>
      <w:sz w:val="18"/>
    </w:rPr>
  </w:style>
  <w:style w:type="paragraph" w:customStyle="1" w:styleId="Paragraph">
    <w:name w:val="Paragraph"/>
    <w:basedOn w:val="Standard"/>
    <w:rsid w:val="005E415C"/>
    <w:pPr>
      <w:ind w:firstLine="284"/>
      <w:jc w:val="both"/>
    </w:pPr>
    <w:rPr>
      <w:sz w:val="20"/>
    </w:rPr>
  </w:style>
  <w:style w:type="character" w:styleId="Funotenzeichen">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Sprechblasentext">
    <w:name w:val="Balloon Text"/>
    <w:basedOn w:val="Standard"/>
    <w:link w:val="SprechblasentextZchn"/>
    <w:rsid w:val="00114AB1"/>
    <w:rPr>
      <w:rFonts w:ascii="Tahoma" w:hAnsi="Tahoma" w:cs="Tahoma"/>
      <w:sz w:val="16"/>
      <w:szCs w:val="16"/>
    </w:rPr>
  </w:style>
  <w:style w:type="character" w:customStyle="1" w:styleId="SprechblasentextZchn">
    <w:name w:val="Sprechblasentext Zchn"/>
    <w:basedOn w:val="Absatz-Standardschriftart"/>
    <w:link w:val="Sprechblasentext"/>
    <w:rsid w:val="00114AB1"/>
    <w:rPr>
      <w:rFonts w:ascii="Tahoma" w:hAnsi="Tahoma" w:cs="Tahoma"/>
      <w:sz w:val="16"/>
      <w:szCs w:val="16"/>
      <w:lang w:val="en-US" w:eastAsia="en-US"/>
    </w:rPr>
  </w:style>
  <w:style w:type="character" w:styleId="Hyperlink">
    <w:name w:val="Hyperlink"/>
    <w:rsid w:val="00B07E9C"/>
    <w:rPr>
      <w:color w:val="0000FF"/>
      <w:sz w:val="20"/>
      <w:u w:val="single"/>
    </w:rPr>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rsid w:val="005F7475"/>
    <w:pPr>
      <w:spacing w:before="100" w:beforeAutospacing="1" w:after="100" w:afterAutospacing="1"/>
    </w:pPr>
    <w:rPr>
      <w:szCs w:val="24"/>
      <w:lang w:val="en-GB" w:eastAsia="en-GB"/>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NichtaufgelsteErwhnung">
    <w:name w:val="Unresolved Mention"/>
    <w:basedOn w:val="Absatz-Standardschriftart"/>
    <w:uiPriority w:val="99"/>
    <w:semiHidden/>
    <w:unhideWhenUsed/>
    <w:rsid w:val="00613B4D"/>
    <w:rPr>
      <w:color w:val="808080"/>
      <w:shd w:val="clear" w:color="auto" w:fill="E6E6E6"/>
    </w:rPr>
  </w:style>
  <w:style w:type="paragraph" w:styleId="Listenabsatz">
    <w:name w:val="List Paragraph"/>
    <w:basedOn w:val="Standard"/>
    <w:uiPriority w:val="34"/>
    <w:rsid w:val="006E4474"/>
    <w:pPr>
      <w:ind w:left="720"/>
      <w:contextualSpacing/>
    </w:pPr>
  </w:style>
  <w:style w:type="character" w:styleId="Kommentarzeichen">
    <w:name w:val="annotation reference"/>
    <w:basedOn w:val="Absatz-Standardschriftart"/>
    <w:semiHidden/>
    <w:unhideWhenUsed/>
    <w:rsid w:val="005E71ED"/>
    <w:rPr>
      <w:sz w:val="16"/>
      <w:szCs w:val="16"/>
    </w:rPr>
  </w:style>
  <w:style w:type="paragraph" w:styleId="Kommentartext">
    <w:name w:val="annotation text"/>
    <w:basedOn w:val="Standard"/>
    <w:link w:val="KommentartextZchn"/>
    <w:semiHidden/>
    <w:unhideWhenUsed/>
    <w:rsid w:val="005E71ED"/>
    <w:rPr>
      <w:sz w:val="20"/>
    </w:rPr>
  </w:style>
  <w:style w:type="character" w:customStyle="1" w:styleId="KommentartextZchn">
    <w:name w:val="Kommentartext Zchn"/>
    <w:basedOn w:val="Absatz-Standardschriftart"/>
    <w:link w:val="Kommentartext"/>
    <w:semiHidden/>
    <w:rsid w:val="005E71ED"/>
    <w:rPr>
      <w:lang w:val="en-US" w:eastAsia="en-US"/>
    </w:rPr>
  </w:style>
  <w:style w:type="paragraph" w:styleId="Kommentarthema">
    <w:name w:val="annotation subject"/>
    <w:basedOn w:val="Kommentartext"/>
    <w:next w:val="Kommentartext"/>
    <w:link w:val="KommentarthemaZchn"/>
    <w:semiHidden/>
    <w:unhideWhenUsed/>
    <w:rsid w:val="005E71ED"/>
    <w:rPr>
      <w:b/>
      <w:bCs/>
    </w:rPr>
  </w:style>
  <w:style w:type="character" w:customStyle="1" w:styleId="KommentarthemaZchn">
    <w:name w:val="Kommentarthema Zchn"/>
    <w:basedOn w:val="KommentartextZchn"/>
    <w:link w:val="Kommentarthema"/>
    <w:semiHidden/>
    <w:rsid w:val="005E71ED"/>
    <w:rPr>
      <w:b/>
      <w:bCs/>
      <w:lang w:val="en-US" w:eastAsia="en-US"/>
    </w:rPr>
  </w:style>
  <w:style w:type="paragraph" w:styleId="Beschriftung">
    <w:name w:val="caption"/>
    <w:basedOn w:val="Standard"/>
    <w:next w:val="Standard"/>
    <w:qFormat/>
    <w:rsid w:val="00D01274"/>
    <w:pPr>
      <w:autoSpaceDE w:val="0"/>
      <w:autoSpaceDN w:val="0"/>
      <w:jc w:val="center"/>
    </w:pPr>
    <w:rPr>
      <w:b/>
      <w:bCs/>
      <w:sz w:val="14"/>
      <w:szCs w:val="14"/>
      <w:lang w:val="fr-FR"/>
    </w:rPr>
  </w:style>
  <w:style w:type="character" w:customStyle="1" w:styleId="rynqvb">
    <w:name w:val="rynqvb"/>
    <w:basedOn w:val="Absatz-Standardschriftart"/>
    <w:rsid w:val="00FC3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hyperlink" Target="https://doi.org/10.1016/j.jma.2019.05.013" TargetMode="External"/><Relationship Id="rId3" Type="http://schemas.openxmlformats.org/officeDocument/2006/relationships/customXml" Target="../customXml/item3.xml"/><Relationship Id="rId21" Type="http://schemas.openxmlformats.org/officeDocument/2006/relationships/hyperlink" Target="https://doi.org/10.1016/j.jma.2024.12.008"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yperlink" Target="file:///E:\&#1047;&#1077;&#1083;&#1077;&#1087;&#1091;&#1075;&#1080;&#1085;%20&#1057;&#1040;%20%20&#1052;&#1072;&#1075;&#1085;&#1077;&#1079;&#1080;&#1091;&#1084;\Attachments_skrp2012@yandex.ru_2025-01-25_21-24-45\8(1" TargetMode="External"/><Relationship Id="rId33" Type="http://schemas.openxmlformats.org/officeDocument/2006/relationships/hyperlink" Target="https://doi.org/10.1007/BF00847334"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doi.org/10.1007/s11182-025-0342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doi.org/10.1063/5.0085338" TargetMode="External"/><Relationship Id="rId32" Type="http://schemas.openxmlformats.org/officeDocument/2006/relationships/hyperlink" Target="https://doi.org/10.1063/5.0082476"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doi.org/10.34088/kojose.1334496" TargetMode="External"/><Relationship Id="rId28" Type="http://schemas.openxmlformats.org/officeDocument/2006/relationships/hyperlink" Target="https://doi.org/10.17223/19988621/89/11" TargetMode="External"/><Relationship Id="rId10" Type="http://schemas.openxmlformats.org/officeDocument/2006/relationships/hyperlink" Target="mailto:sashakir94@mail.ru" TargetMode="External"/><Relationship Id="rId19" Type="http://schemas.openxmlformats.org/officeDocument/2006/relationships/image" Target="media/image9.emf"/><Relationship Id="rId31" Type="http://schemas.openxmlformats.org/officeDocument/2006/relationships/hyperlink" Target="https://doi.org/10.1016/j.mechmat.2021.104065" TargetMode="External"/><Relationship Id="rId4" Type="http://schemas.openxmlformats.org/officeDocument/2006/relationships/customXml" Target="../customXml/item4.xml"/><Relationship Id="rId9" Type="http://schemas.openxmlformats.org/officeDocument/2006/relationships/hyperlink" Target="mailto:" TargetMode="External"/><Relationship Id="rId14" Type="http://schemas.openxmlformats.org/officeDocument/2006/relationships/image" Target="media/image4.emf"/><Relationship Id="rId22" Type="http://schemas.openxmlformats.org/officeDocument/2006/relationships/hyperlink" Target="https://dergipark.org.tr/en/pub/kojose/archive?y=2024" TargetMode="External"/><Relationship Id="rId27" Type="http://schemas.openxmlformats.org/officeDocument/2006/relationships/hyperlink" Target="https://doi.org/10.3390/ma16155452" TargetMode="External"/><Relationship Id="rId30" Type="http://schemas.openxmlformats.org/officeDocument/2006/relationships/hyperlink" Target="https://doi.org/10.1134/S1063783412050101"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DF9E4F-B9DB-46C0-A8CA-6C0E3A63EC92}">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5</Pages>
  <Words>2382</Words>
  <Characters>15009</Characters>
  <Application>Microsoft Office Word</Application>
  <DocSecurity>0</DocSecurity>
  <Lines>125</Lines>
  <Paragraphs>34</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TU-Pseudonym 5300993042411274</cp:lastModifiedBy>
  <cp:revision>125</cp:revision>
  <cp:lastPrinted>2025-10-01T08:32:00Z</cp:lastPrinted>
  <dcterms:created xsi:type="dcterms:W3CDTF">2023-09-01T14:34:00Z</dcterms:created>
  <dcterms:modified xsi:type="dcterms:W3CDTF">2025-11-29T10:12:00Z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