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C3CE59B" w:rsidR="0016385D" w:rsidRPr="00075EA6" w:rsidRDefault="000F32FA" w:rsidP="00CF78CD">
      <w:pPr>
        <w:pStyle w:val="PaperTitle"/>
        <w:rPr>
          <w:b w:val="0"/>
          <w:bCs/>
          <w:sz w:val="24"/>
          <w:szCs w:val="24"/>
        </w:rPr>
      </w:pPr>
      <w:r>
        <w:rPr>
          <w:rStyle w:val="sc-dubctv"/>
          <w:spacing w:val="-5"/>
          <w:bdr w:val="none" w:sz="0" w:space="0" w:color="auto" w:frame="1"/>
        </w:rPr>
        <w:t>Stress-</w:t>
      </w:r>
      <w:r w:rsidRPr="004E1632">
        <w:rPr>
          <w:rStyle w:val="sc-dubctv"/>
          <w:spacing w:val="-5"/>
          <w:bdr w:val="none" w:sz="0" w:space="0" w:color="auto" w:frame="1"/>
        </w:rPr>
        <w:t xml:space="preserve">Strain State of a Pipeline under </w:t>
      </w:r>
      <w:r w:rsidRPr="00CF78CD">
        <w:rPr>
          <w:rStyle w:val="sc-dubctv"/>
        </w:rPr>
        <w:t>Operational</w:t>
      </w:r>
      <w:r w:rsidRPr="004E1632">
        <w:rPr>
          <w:rStyle w:val="sc-dubctv"/>
          <w:spacing w:val="-5"/>
          <w:bdr w:val="none" w:sz="0" w:space="0" w:color="auto" w:frame="1"/>
        </w:rPr>
        <w:t xml:space="preserve"> and Seismic Loads</w:t>
      </w:r>
    </w:p>
    <w:p w14:paraId="548D96A3" w14:textId="77974E2C" w:rsidR="00C14B14" w:rsidRPr="00396923" w:rsidRDefault="002B766C" w:rsidP="007C2AB0">
      <w:pPr>
        <w:pStyle w:val="AuthorName"/>
        <w:rPr>
          <w:sz w:val="20"/>
          <w:lang w:eastAsia="en-GB"/>
        </w:rPr>
      </w:pPr>
      <w:r w:rsidRPr="00E412AD">
        <w:rPr>
          <w:lang w:val="uz-Latn-UZ"/>
        </w:rPr>
        <w:t>Ekaterina An</w:t>
      </w:r>
      <w:r>
        <w:rPr>
          <w:vertAlign w:val="superscript"/>
          <w:lang w:val="uz-Latn-UZ"/>
        </w:rPr>
        <w:t>1</w:t>
      </w:r>
      <w:r w:rsidRPr="00E412AD">
        <w:rPr>
          <w:vertAlign w:val="superscript"/>
        </w:rPr>
        <w:t xml:space="preserve">, </w:t>
      </w:r>
      <w:r>
        <w:rPr>
          <w:vertAlign w:val="superscript"/>
        </w:rPr>
        <w:t>a</w:t>
      </w:r>
      <w:r w:rsidRPr="00E412AD">
        <w:rPr>
          <w:vertAlign w:val="superscript"/>
        </w:rPr>
        <w:t>)</w:t>
      </w:r>
      <w:r>
        <w:t>,</w:t>
      </w:r>
      <w:r w:rsidRPr="00041DE7">
        <w:t xml:space="preserve"> </w:t>
      </w:r>
      <w:r w:rsidR="00041DE7" w:rsidRPr="00041DE7">
        <w:t>Ibrakhim Mirzaev</w:t>
      </w:r>
      <w:r w:rsidR="00EF6940" w:rsidRPr="2F830975">
        <w:rPr>
          <w:vertAlign w:val="superscript"/>
        </w:rPr>
        <w:t>1,</w:t>
      </w:r>
      <w:r w:rsidR="003A5C85" w:rsidRPr="2F830975">
        <w:rPr>
          <w:vertAlign w:val="superscript"/>
        </w:rPr>
        <w:t xml:space="preserve"> </w:t>
      </w:r>
      <w:r w:rsidR="00CF78CD">
        <w:rPr>
          <w:vertAlign w:val="superscript"/>
        </w:rPr>
        <w:t>2</w:t>
      </w:r>
      <w:r w:rsidR="007C2AB0">
        <w:rPr>
          <w:vertAlign w:val="superscript"/>
        </w:rPr>
        <w:t>,</w:t>
      </w:r>
      <w:r w:rsidR="00857D43" w:rsidRPr="002B766C">
        <w:rPr>
          <w:vertAlign w:val="superscript"/>
        </w:rPr>
        <w:t xml:space="preserve"> </w:t>
      </w:r>
      <w:r>
        <w:rPr>
          <w:vertAlign w:val="superscript"/>
        </w:rPr>
        <w:t>b</w:t>
      </w:r>
      <w:r w:rsidR="00EF6940" w:rsidRPr="2F830975">
        <w:rPr>
          <w:vertAlign w:val="superscript"/>
        </w:rPr>
        <w:t>)</w:t>
      </w:r>
      <w:r w:rsidR="0016385D">
        <w:t xml:space="preserve"> and </w:t>
      </w:r>
      <w:r w:rsidR="007C2AB0" w:rsidRPr="007C2AB0">
        <w:t>Elbek Kosimov</w:t>
      </w:r>
      <w:r w:rsidR="00CF78CD">
        <w:rPr>
          <w:vertAlign w:val="superscript"/>
        </w:rPr>
        <w:t>1</w:t>
      </w:r>
      <w:r w:rsidR="007C2AB0" w:rsidRPr="00E412AD">
        <w:rPr>
          <w:vertAlign w:val="superscript"/>
        </w:rPr>
        <w:t xml:space="preserve">, </w:t>
      </w:r>
      <w:r w:rsidR="00CF78CD">
        <w:rPr>
          <w:vertAlign w:val="superscript"/>
        </w:rPr>
        <w:t>c</w:t>
      </w:r>
      <w:r w:rsidR="007C2AB0" w:rsidRPr="00E412AD">
        <w:rPr>
          <w:vertAlign w:val="superscript"/>
        </w:rPr>
        <w:t>)</w:t>
      </w:r>
    </w:p>
    <w:p w14:paraId="1F886A6C" w14:textId="7F9596F4" w:rsidR="004E6381" w:rsidRPr="004E1632" w:rsidRDefault="00CF78CD" w:rsidP="00111BBC">
      <w:pPr>
        <w:pStyle w:val="ElsAffiliation"/>
        <w:jc w:val="center"/>
        <w:rPr>
          <w:sz w:val="24"/>
          <w:szCs w:val="24"/>
          <w:lang w:val="uz-Latn-UZ"/>
        </w:rPr>
      </w:pPr>
      <w:r>
        <w:rPr>
          <w:i w:val="0"/>
          <w:sz w:val="24"/>
          <w:szCs w:val="24"/>
          <w:vertAlign w:val="superscript"/>
          <w:lang w:val="uz-Latn-UZ"/>
        </w:rPr>
        <w:t>1</w:t>
      </w:r>
      <w:r w:rsidR="004E6381" w:rsidRPr="004E6381">
        <w:rPr>
          <w:sz w:val="20"/>
        </w:rPr>
        <w:t>Institute of Mechanics and Seismic Stability of Structures named after M.T. Urazbaev, Uzbekistan Academy of Sciences, Durmon yuli street 40, Tashkent, 100125, Uzbekistan</w:t>
      </w:r>
    </w:p>
    <w:p w14:paraId="771D6B6C" w14:textId="5E7CFDAE" w:rsidR="00C14B14" w:rsidRPr="00075EA6" w:rsidRDefault="00CF78CD" w:rsidP="00111BBC">
      <w:pPr>
        <w:pStyle w:val="AuthorAffiliation"/>
      </w:pPr>
      <w:r>
        <w:rPr>
          <w:i w:val="0"/>
          <w:sz w:val="24"/>
          <w:szCs w:val="24"/>
          <w:vertAlign w:val="superscript"/>
          <w:lang w:val="uz-Latn-UZ"/>
        </w:rPr>
        <w:t>2</w:t>
      </w:r>
      <w:r w:rsidR="004E6381" w:rsidRPr="004E6381">
        <w:t>Tashkent State Transport University, Temiryolchilar street, Tashkent, 100167, Uzbekistan</w:t>
      </w:r>
    </w:p>
    <w:p w14:paraId="3EEECD31" w14:textId="2B849EBA" w:rsidR="00CF78CD" w:rsidRDefault="00C14B14" w:rsidP="00CF78CD">
      <w:pPr>
        <w:pStyle w:val="AuthorEmail"/>
        <w:rPr>
          <w:lang w:val="uz-Latn-UZ"/>
        </w:rPr>
      </w:pPr>
      <w:r w:rsidRPr="00075EA6">
        <w:br/>
      </w:r>
      <w:r w:rsidR="0026186E" w:rsidRPr="00075EA6">
        <w:rPr>
          <w:szCs w:val="28"/>
          <w:vertAlign w:val="superscript"/>
        </w:rPr>
        <w:t>a)</w:t>
      </w:r>
      <w:r w:rsidR="0026186E" w:rsidRPr="00075EA6">
        <w:t xml:space="preserve"> </w:t>
      </w:r>
      <w:r w:rsidR="002B766C" w:rsidRPr="00075EA6">
        <w:t xml:space="preserve">Corresponding author: </w:t>
      </w:r>
      <w:hyperlink r:id="rId9" w:history="1">
        <w:r w:rsidR="002B766C" w:rsidRPr="00257932">
          <w:rPr>
            <w:lang w:val="uz-Latn-UZ"/>
          </w:rPr>
          <w:t>ekaterinaan1986@gmail.com</w:t>
        </w:r>
      </w:hyperlink>
      <w:r w:rsidR="0026186E" w:rsidRPr="00075EA6">
        <w:br/>
      </w:r>
      <w:r w:rsidR="00CF78CD">
        <w:rPr>
          <w:szCs w:val="28"/>
          <w:vertAlign w:val="superscript"/>
        </w:rPr>
        <w:t>b</w:t>
      </w:r>
      <w:r w:rsidR="0026186E" w:rsidRPr="00075EA6">
        <w:rPr>
          <w:szCs w:val="28"/>
          <w:vertAlign w:val="superscript"/>
        </w:rPr>
        <w:t>)</w:t>
      </w:r>
      <w:r w:rsidR="001D68B9" w:rsidRPr="001D68B9">
        <w:t xml:space="preserve"> </w:t>
      </w:r>
      <w:r w:rsidR="002B766C" w:rsidRPr="00892ED4">
        <w:t>ibrakhim.mir@mail.ru</w:t>
      </w:r>
      <w:r w:rsidR="002B766C" w:rsidRPr="00075EA6">
        <w:t xml:space="preserve"> </w:t>
      </w:r>
    </w:p>
    <w:p w14:paraId="5E05E235" w14:textId="7BE0173D" w:rsidR="003A5C85" w:rsidRPr="00075EA6" w:rsidRDefault="00CF78CD" w:rsidP="00CF78CD">
      <w:pPr>
        <w:pStyle w:val="AuthorEmail"/>
      </w:pPr>
      <w:r>
        <w:rPr>
          <w:szCs w:val="28"/>
          <w:vertAlign w:val="superscript"/>
        </w:rPr>
        <w:t>c</w:t>
      </w:r>
      <w:r w:rsidR="0026186E" w:rsidRPr="00075EA6">
        <w:rPr>
          <w:szCs w:val="28"/>
          <w:vertAlign w:val="superscript"/>
        </w:rPr>
        <w:t>)</w:t>
      </w:r>
      <w:r w:rsidR="00C60CE9" w:rsidRPr="00C60CE9">
        <w:rPr>
          <w:szCs w:val="28"/>
        </w:rPr>
        <w:t xml:space="preserve"> </w:t>
      </w:r>
      <w:r w:rsidR="0026186E" w:rsidRPr="007D3A19">
        <w:rPr>
          <w:lang w:val="uz-Latn-UZ"/>
        </w:rPr>
        <w:t>elbekqosimov1985@gmail.com</w:t>
      </w:r>
      <w:r w:rsidR="0026186E" w:rsidRPr="00075EA6">
        <w:t xml:space="preserve"> </w:t>
      </w:r>
    </w:p>
    <w:p w14:paraId="22C3F2A8" w14:textId="1C50AEBF" w:rsidR="0016385D" w:rsidRPr="00075EA6" w:rsidRDefault="0016385D" w:rsidP="00C14B14">
      <w:pPr>
        <w:pStyle w:val="Abstract"/>
      </w:pPr>
      <w:r w:rsidRPr="00075EA6">
        <w:rPr>
          <w:b/>
          <w:bCs/>
        </w:rPr>
        <w:t>Abstract.</w:t>
      </w:r>
      <w:r w:rsidRPr="00075EA6">
        <w:t xml:space="preserve"> </w:t>
      </w:r>
      <w:r w:rsidR="00407A06" w:rsidRPr="00407A06">
        <w:t>The effect of seismic loads of varying intensity on the stress-strain state of a finite-length pipeline supported on two supports in a ravine zone is studied under gravitational and operational loads. The seismic load is specified as three-component seismograms of real earthquakes differing in frequency spectrum, amplitude, and duration. The problem is solved using finite element method, finite difference method and successive approximation method. The results are presented as graphs of displacements (axial, transverse and vertical) and maximum stresses of the pipeline allowing an analysis of the effect of earthquakes of varying intensity on the stress-strain state of the pipeline laid in the ravine zone. It was found that earthquakes with an intensity of 6 on the MSK-64 seismic scale are not dangerous for pipelines resting on supports in the ravine zone. However, earthquakes with an intensity of 9* on the MSK-64 seismic scale are extremely dangerous for the pipelines in question.</w:t>
      </w:r>
    </w:p>
    <w:p w14:paraId="591C974A" w14:textId="77777777" w:rsidR="001D7A2D" w:rsidRPr="00075EA6" w:rsidRDefault="001D7A2D" w:rsidP="001D7A2D">
      <w:pPr>
        <w:pStyle w:val="1"/>
        <w:rPr>
          <w:b w:val="0"/>
          <w:caps w:val="0"/>
          <w:sz w:val="20"/>
        </w:rPr>
      </w:pPr>
      <w:r w:rsidRPr="000B4D88">
        <w:rPr>
          <w:lang w:val="uz-Latn-UZ"/>
        </w:rPr>
        <w:t>Introduction</w:t>
      </w:r>
    </w:p>
    <w:p w14:paraId="08786D8F" w14:textId="77777777" w:rsidR="001D7A2D" w:rsidRPr="001D7A2D" w:rsidRDefault="001D7A2D" w:rsidP="001D7A2D">
      <w:pPr>
        <w:pStyle w:val="Paragraph"/>
      </w:pPr>
      <w:r w:rsidRPr="001D7A2D">
        <w:t>Pipeline systems are characterized by significant lengths crossing a variety of geologically unstable areas such as ravines mountainous areas and landslides. Main gas pipelines are subject to significant operational loads, which cause significant mechanical changes in the pipeline structure, manifested in axial tension/compression and profile curvature. Therefore, studying the dynamics of pipelines located in geologically unstable areas taking into account various natural factors (e.g., earthquakes) and operational loads is relevant.</w:t>
      </w:r>
    </w:p>
    <w:p w14:paraId="0F0FAA8B" w14:textId="77777777" w:rsidR="001D7A2D" w:rsidRPr="001D7A2D" w:rsidRDefault="001D7A2D" w:rsidP="001D7A2D">
      <w:pPr>
        <w:pStyle w:val="Paragraph"/>
      </w:pPr>
      <w:r w:rsidRPr="001D7A2D">
        <w:t>Seismic waves are complex: they are non-stationary and characterized by a various frequency spectrum, reaching different maximum amplitudes, and varying durations of action (from a few seconds to several minutes). The composition of seismograms in terms of frequency and amplitude varies significantly depending on a many factors, including the depth of the hypocenter, the amount of energy released, the geological structure between the source and the Earth's surface, and other aspects.</w:t>
      </w:r>
    </w:p>
    <w:p w14:paraId="670E54AF" w14:textId="77777777" w:rsidR="001D7A2D" w:rsidRPr="001D7A2D" w:rsidRDefault="001D7A2D" w:rsidP="001D7A2D">
      <w:pPr>
        <w:pStyle w:val="Paragraph"/>
      </w:pPr>
      <w:r w:rsidRPr="001D7A2D">
        <w:t>In [1], various types of pipeline damage and failure were analyzed using data from past earthquakes demonstrating the seismic response of pipelines in India. A detailed illustration was created to assess the vulnerability of existing and planned pipelines in India to future seismic impacts.</w:t>
      </w:r>
    </w:p>
    <w:p w14:paraId="2BD3B4A3" w14:textId="5F3FD0D4" w:rsidR="001D7A2D" w:rsidRPr="001D7A2D" w:rsidRDefault="001D7A2D" w:rsidP="001D7A2D">
      <w:pPr>
        <w:pStyle w:val="Paragraph"/>
      </w:pPr>
      <w:r w:rsidRPr="001D7A2D">
        <w:t>In [2], the main characteristics of the soil-pipeline system were assessed, including the length of the seismic soil displacement zone, the magnitude of this displacement, the shear stress at the soil-pipeline interface, the yield strength of the pipe steel and Young's modulus. New fragility functions were developed for analyzing the behavior of the pipeline under longitudinal tensile or compressive strain.</w:t>
      </w:r>
    </w:p>
    <w:p w14:paraId="73C59CBD" w14:textId="77777777" w:rsidR="001D7A2D" w:rsidRPr="001D7A2D" w:rsidRDefault="001D7A2D" w:rsidP="001D7A2D">
      <w:pPr>
        <w:pStyle w:val="Paragraph"/>
      </w:pPr>
      <w:r w:rsidRPr="001D7A2D">
        <w:t>In [3], the influence of slenderness factors and pipe wall thickness on the behavior of long underground pipelines was considered in a seismic analysis. Seismic action was modeled as a random process. The results showed that the seismic response of pipelines with fixed and free ends demonstrates good agreement with a sufficiently high slenderness factor. For short pipes or pipes with a large outside diameter, boundary conditions must be taken into account. Axial stresses in the middle of the pipes decrease with increasing its wall thickness.</w:t>
      </w:r>
    </w:p>
    <w:p w14:paraId="7F1B0275" w14:textId="77777777" w:rsidR="001D7A2D" w:rsidRPr="001D7A2D" w:rsidRDefault="001D7A2D" w:rsidP="001D7A2D">
      <w:pPr>
        <w:pStyle w:val="Paragraph"/>
      </w:pPr>
      <w:r w:rsidRPr="001D7A2D">
        <w:lastRenderedPageBreak/>
        <w:t>The reference [4] was devoted to the design of above-ground pipeline support structures—racks, channels and suspension elements. A methodology for assessing both vertical and horizontal loads acting on supporting structure elements was developed, and practical advice was provided on installing supports along pipeline routes and calculating loads on movable and fixed supports.</w:t>
      </w:r>
    </w:p>
    <w:p w14:paraId="4A3A2FD3" w14:textId="77777777" w:rsidR="001D7A2D" w:rsidRDefault="001D7A2D" w:rsidP="001D7A2D">
      <w:pPr>
        <w:pStyle w:val="Paragraph"/>
      </w:pPr>
      <w:r w:rsidRPr="001D7A2D">
        <w:t>In [5], the dynamic response of a pipeline system under seismic loads was studied. It was found that the addition of support structures significantly increases the seismic resistance of the system. Seismic loads in regions with high seismic activity significantly affect the structural integrity of pipelines.</w:t>
      </w:r>
    </w:p>
    <w:p w14:paraId="3D2B8AE9" w14:textId="77777777" w:rsidR="00733087" w:rsidRDefault="00733087" w:rsidP="00733087">
      <w:pPr>
        <w:pStyle w:val="Paragraph"/>
      </w:pPr>
      <w:r w:rsidRPr="00733087">
        <w:t>This work is devoted to the study of the stress-strain state of linear pipelines passing through a ravine zone and experiencing the impact of real earthquakes of varying intensity specified in the form of three-component seismograms.</w:t>
      </w:r>
    </w:p>
    <w:p w14:paraId="58D97A1F" w14:textId="3F2D8C91" w:rsidR="00733087" w:rsidRDefault="000800DC" w:rsidP="00733087">
      <w:pPr>
        <w:pStyle w:val="1"/>
        <w:rPr>
          <w:lang w:val="uz-Latn-UZ"/>
        </w:rPr>
      </w:pPr>
      <w:r w:rsidRPr="002B766C">
        <w:rPr>
          <w:rStyle w:val="sc-dubctv"/>
          <w:spacing w:val="-5"/>
          <w:bdr w:val="none" w:sz="0" w:space="0" w:color="auto" w:frame="1"/>
        </w:rPr>
        <w:t>Materials and methods</w:t>
      </w:r>
    </w:p>
    <w:p w14:paraId="04EE5BF1" w14:textId="77777777" w:rsidR="005751DE" w:rsidRPr="005751DE" w:rsidRDefault="005751DE" w:rsidP="005751DE">
      <w:pPr>
        <w:pStyle w:val="Paragraph"/>
      </w:pPr>
      <w:r w:rsidRPr="005751DE">
        <w:t>A finite-length pipeline is considered, the middle section of which is supported by two supports in a ravine zone, while the two end parts are buried in the soil. The pipeline is subject to gravitational, operational and seismic forces. The pipeline is considered as a rod with its ends fixed in the soil which subject to tension or compression, torsion, and bending.</w:t>
      </w:r>
    </w:p>
    <w:p w14:paraId="4749F0F6" w14:textId="77777777" w:rsidR="005751DE" w:rsidRPr="005751DE" w:rsidRDefault="005751DE" w:rsidP="005751DE">
      <w:pPr>
        <w:pStyle w:val="Paragraph"/>
      </w:pPr>
      <w:r w:rsidRPr="005751DE">
        <w:t xml:space="preserve">Seismic forces propagating in the soil environment are transmitted to the straight pipeline using three-component seismograms of real earthquakes. A linear model is used to simulate the interaction of the pipeline with the surrounding soil [6, 7]. The unit weight of the pipeline and the weight of the gas are represented as a distributed external load [8, 9], the gas pressure and temperature difference are represented as a distributed longitudinal axial force [8]. </w:t>
      </w:r>
    </w:p>
    <w:p w14:paraId="78FC5FA6" w14:textId="7AADE0FC" w:rsidR="005751DE" w:rsidRDefault="005751DE" w:rsidP="005751DE">
      <w:pPr>
        <w:pStyle w:val="Paragraph"/>
      </w:pPr>
      <w:r w:rsidRPr="005751DE">
        <w:t>To study the stress-strain state of a gas pipeline, FEM and implicit finite difference method [10–13] were used, and the method of successive approximations [14] was used to refine the longitudinal axial force in each pipeline element. The pipeline is divided into finite elements, for each element matrices of mass, stiffness and interaction are formed [15]. After this, the matrices of all elements are summed to obtain a general pipeline model [11]. Figure 1 shows the calculation model.</w:t>
      </w:r>
    </w:p>
    <w:p w14:paraId="24FF94E1" w14:textId="70315D4F" w:rsidR="00966F64" w:rsidRDefault="00966F64" w:rsidP="000800DC">
      <w:pPr>
        <w:pStyle w:val="Figure"/>
      </w:pPr>
      <w:r w:rsidRPr="000800DC">
        <w:rPr>
          <w:rStyle w:val="sc-dubctv"/>
          <w:noProof/>
          <w:lang w:val="ru-RU" w:eastAsia="ja-JP"/>
        </w:rPr>
        <w:drawing>
          <wp:inline distT="0" distB="0" distL="0" distR="0" wp14:anchorId="30D59A6F" wp14:editId="31C033FD">
            <wp:extent cx="5368258" cy="1543050"/>
            <wp:effectExtent l="0" t="0" r="4445" b="0"/>
            <wp:docPr id="7" name="Рисунок 7" descr="C:\Users\user\Downloads\Telegram Desktop\image_2025-10-21_12-0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elegram Desktop\image_2025-10-21_12-03-14.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264"/>
                    <a:stretch/>
                  </pic:blipFill>
                  <pic:spPr bwMode="auto">
                    <a:xfrm>
                      <a:off x="0" y="0"/>
                      <a:ext cx="5465855" cy="1571103"/>
                    </a:xfrm>
                    <a:prstGeom prst="rect">
                      <a:avLst/>
                    </a:prstGeom>
                    <a:noFill/>
                    <a:ln>
                      <a:noFill/>
                    </a:ln>
                    <a:extLst>
                      <a:ext uri="{53640926-AAD7-44D8-BBD7-CCE9431645EC}">
                        <a14:shadowObscured xmlns:a14="http://schemas.microsoft.com/office/drawing/2010/main"/>
                      </a:ext>
                    </a:extLst>
                  </pic:spPr>
                </pic:pic>
              </a:graphicData>
            </a:graphic>
          </wp:inline>
        </w:drawing>
      </w:r>
    </w:p>
    <w:p w14:paraId="10B38A88" w14:textId="5EDE41C3" w:rsidR="00966F64" w:rsidRPr="00D57D98" w:rsidRDefault="00966F64" w:rsidP="00966F64">
      <w:pPr>
        <w:pStyle w:val="FigureCaption"/>
        <w:rPr>
          <w:rStyle w:val="sc-dubctv"/>
          <w:spacing w:val="-5"/>
          <w:bdr w:val="none" w:sz="0" w:space="0" w:color="auto" w:frame="1"/>
        </w:rPr>
      </w:pPr>
      <w:r w:rsidRPr="00AF2187">
        <w:rPr>
          <w:rFonts w:eastAsia="Times"/>
          <w:b/>
          <w:lang w:val="uz-Latn-UZ"/>
        </w:rPr>
        <w:t>FIGURE 1.</w:t>
      </w:r>
      <w:r w:rsidRPr="00AF2187">
        <w:rPr>
          <w:rFonts w:eastAsia="Times"/>
          <w:lang w:val="uz-Latn-UZ"/>
        </w:rPr>
        <w:t xml:space="preserve"> </w:t>
      </w:r>
      <w:r w:rsidRPr="00966F64">
        <w:rPr>
          <w:rFonts w:eastAsia="Times"/>
          <w:lang w:val="uz-Latn-UZ"/>
        </w:rPr>
        <w:t>Calculation model</w:t>
      </w:r>
    </w:p>
    <w:p w14:paraId="3C2E1E72" w14:textId="77777777" w:rsidR="004D4080" w:rsidRDefault="004D4080" w:rsidP="004D4080">
      <w:pPr>
        <w:pStyle w:val="Paragraph"/>
        <w:rPr>
          <w:shd w:val="clear" w:color="auto" w:fill="FFFFFF"/>
        </w:rPr>
      </w:pPr>
    </w:p>
    <w:p w14:paraId="28F1A29F" w14:textId="77777777" w:rsidR="004D4080" w:rsidRPr="00EA47A1" w:rsidRDefault="004D4080" w:rsidP="004D4080">
      <w:pPr>
        <w:pStyle w:val="Paragraph"/>
        <w:rPr>
          <w:rStyle w:val="sc-dubctv"/>
          <w:spacing w:val="-5"/>
          <w:bdr w:val="none" w:sz="0" w:space="0" w:color="auto" w:frame="1"/>
        </w:rPr>
      </w:pPr>
      <w:r w:rsidRPr="00BE12C1">
        <w:rPr>
          <w:shd w:val="clear" w:color="auto" w:fill="FFFFFF"/>
        </w:rPr>
        <w:t xml:space="preserve">The boundary conditions: the pipeline ends rigidly connected to the soil and moves synchronously with the soil's movement. </w:t>
      </w:r>
      <w:r w:rsidRPr="00613D09">
        <w:rPr>
          <w:shd w:val="clear" w:color="auto" w:fill="FFFFFF"/>
        </w:rPr>
        <w:t xml:space="preserve">In the areas where the supports contact the pipeline, the horizontal and vertical displacements of these nodes are determined </w:t>
      </w:r>
      <w:r w:rsidRPr="00EA47A1">
        <w:rPr>
          <w:rStyle w:val="sc-dubctv"/>
          <w:spacing w:val="-5"/>
          <w:bdr w:val="none" w:sz="0" w:space="0" w:color="auto" w:frame="1"/>
        </w:rPr>
        <w:t xml:space="preserve">by the </w:t>
      </w:r>
      <w:r>
        <w:rPr>
          <w:rStyle w:val="sc-dubctv"/>
          <w:spacing w:val="-5"/>
          <w:bdr w:val="none" w:sz="0" w:space="0" w:color="auto" w:frame="1"/>
        </w:rPr>
        <w:t>soil</w:t>
      </w:r>
      <w:r w:rsidRPr="00EA47A1">
        <w:rPr>
          <w:rStyle w:val="sc-dubctv"/>
          <w:spacing w:val="-5"/>
          <w:bdr w:val="none" w:sz="0" w:space="0" w:color="auto" w:frame="1"/>
        </w:rPr>
        <w:t xml:space="preserve"> movement</w:t>
      </w:r>
      <w:r>
        <w:rPr>
          <w:rStyle w:val="sc-dubctv"/>
          <w:spacing w:val="-5"/>
          <w:bdr w:val="none" w:sz="0" w:space="0" w:color="auto" w:frame="1"/>
        </w:rPr>
        <w:t>s</w:t>
      </w:r>
      <w:r w:rsidRPr="00EA47A1">
        <w:rPr>
          <w:rStyle w:val="sc-dubctv"/>
          <w:spacing w:val="-5"/>
          <w:bdr w:val="none" w:sz="0" w:space="0" w:color="auto" w:frame="1"/>
        </w:rPr>
        <w:t>.</w:t>
      </w:r>
    </w:p>
    <w:p w14:paraId="58F86B0D" w14:textId="77777777" w:rsidR="004D4080" w:rsidRPr="00613D09" w:rsidRDefault="004D4080" w:rsidP="004D4080">
      <w:pPr>
        <w:pStyle w:val="Paragraph"/>
        <w:rPr>
          <w:shd w:val="clear" w:color="auto" w:fill="FFFFFF"/>
        </w:rPr>
      </w:pPr>
      <w:r w:rsidRPr="00EA47A1">
        <w:rPr>
          <w:rStyle w:val="sc-dubctv"/>
          <w:spacing w:val="-5"/>
          <w:bdr w:val="none" w:sz="0" w:space="0" w:color="auto" w:frame="1"/>
        </w:rPr>
        <w:t xml:space="preserve">The initial conditions </w:t>
      </w:r>
      <w:r>
        <w:rPr>
          <w:rStyle w:val="sc-dubctv"/>
          <w:spacing w:val="-5"/>
          <w:bdr w:val="none" w:sz="0" w:space="0" w:color="auto" w:frame="1"/>
        </w:rPr>
        <w:t>are</w:t>
      </w:r>
      <w:r w:rsidRPr="00EA47A1">
        <w:rPr>
          <w:rStyle w:val="sc-dubctv"/>
          <w:spacing w:val="-5"/>
          <w:bdr w:val="none" w:sz="0" w:space="0" w:color="auto" w:frame="1"/>
        </w:rPr>
        <w:t xml:space="preserve"> the results of a static problem </w:t>
      </w:r>
      <w:r>
        <w:rPr>
          <w:rStyle w:val="sc-dubctv"/>
          <w:spacing w:val="-5"/>
          <w:bdr w:val="none" w:sz="0" w:space="0" w:color="auto" w:frame="1"/>
        </w:rPr>
        <w:t>when</w:t>
      </w:r>
      <w:r w:rsidRPr="00EA47A1">
        <w:rPr>
          <w:rStyle w:val="sc-dubctv"/>
          <w:spacing w:val="-5"/>
          <w:bdr w:val="none" w:sz="0" w:space="0" w:color="auto" w:frame="1"/>
        </w:rPr>
        <w:t xml:space="preserve"> only gravity and the operating load</w:t>
      </w:r>
      <w:r w:rsidRPr="00613D09">
        <w:rPr>
          <w:shd w:val="clear" w:color="auto" w:fill="FFFFFF"/>
        </w:rPr>
        <w:t xml:space="preserve"> acted on the pipeline.</w:t>
      </w:r>
    </w:p>
    <w:p w14:paraId="4D2FC1E4" w14:textId="77777777" w:rsidR="004D4080" w:rsidRDefault="004D4080" w:rsidP="004D4080">
      <w:pPr>
        <w:pStyle w:val="Paragraph"/>
        <w:rPr>
          <w:shd w:val="clear" w:color="auto" w:fill="FFFFFF"/>
        </w:rPr>
      </w:pPr>
      <w:r w:rsidRPr="00613D09">
        <w:rPr>
          <w:shd w:val="clear" w:color="auto" w:fill="FFFFFF"/>
        </w:rPr>
        <w:t xml:space="preserve">The </w:t>
      </w:r>
      <w:r w:rsidRPr="00860854">
        <w:rPr>
          <w:rStyle w:val="sc-dubctv"/>
          <w:spacing w:val="-5"/>
          <w:bdr w:val="none" w:sz="0" w:space="0" w:color="auto" w:frame="1"/>
        </w:rPr>
        <w:t>maximum</w:t>
      </w:r>
      <w:r w:rsidRPr="00613D09">
        <w:rPr>
          <w:shd w:val="clear" w:color="auto" w:fill="FFFFFF"/>
        </w:rPr>
        <w:t xml:space="preserve"> normal stress of the pipeline cross-section is reached at the pipeline's outer diameter at different points along its cross-section at different times.</w:t>
      </w:r>
    </w:p>
    <w:p w14:paraId="22FAA9BE" w14:textId="344FF4BB" w:rsidR="00D71D09" w:rsidRPr="00D71D09" w:rsidRDefault="00D71D09" w:rsidP="00D71D09">
      <w:pPr>
        <w:pStyle w:val="1"/>
        <w:rPr>
          <w:lang w:val="uz-Latn-UZ"/>
        </w:rPr>
      </w:pPr>
      <w:r w:rsidRPr="00D71D09">
        <w:rPr>
          <w:lang w:val="uz-Latn-UZ"/>
        </w:rPr>
        <w:t>Results and discussion</w:t>
      </w:r>
    </w:p>
    <w:p w14:paraId="5274EDB1" w14:textId="77777777" w:rsidR="00D71D09" w:rsidRDefault="00D71D09" w:rsidP="00D71D09">
      <w:pPr>
        <w:pStyle w:val="Paragraph"/>
        <w:rPr>
          <w:lang w:val="uz-Cyrl-UZ"/>
        </w:rPr>
      </w:pPr>
      <w:r w:rsidRPr="00C63364">
        <w:rPr>
          <w:color w:val="222222"/>
          <w:shd w:val="clear" w:color="auto" w:fill="FFFFFF"/>
        </w:rPr>
        <w:t xml:space="preserve">The following geometric and physical-mechanical parameters </w:t>
      </w:r>
      <w:r>
        <w:rPr>
          <w:color w:val="222222"/>
          <w:shd w:val="clear" w:color="auto" w:fill="FFFFFF"/>
        </w:rPr>
        <w:t>are</w:t>
      </w:r>
      <w:r w:rsidRPr="00C63364">
        <w:rPr>
          <w:color w:val="222222"/>
          <w:shd w:val="clear" w:color="auto" w:fill="FFFFFF"/>
        </w:rPr>
        <w:t xml:space="preserve"> used in the calculations:</w:t>
      </w:r>
      <w:r>
        <w:rPr>
          <w:color w:val="222222"/>
          <w:shd w:val="clear" w:color="auto" w:fill="FFFFFF"/>
        </w:rPr>
        <w:t xml:space="preserve"> </w:t>
      </w:r>
      <w:r w:rsidRPr="004E1632">
        <w:rPr>
          <w:i/>
        </w:rPr>
        <w:t>L</w:t>
      </w:r>
      <w:r w:rsidRPr="00C63364">
        <w:t xml:space="preserve">=300 </w:t>
      </w:r>
      <w:r>
        <w:t>m</w:t>
      </w:r>
      <w:r w:rsidRPr="00C63364">
        <w:t xml:space="preserve">; </w:t>
      </w:r>
      <w:r w:rsidRPr="004E1632">
        <w:rPr>
          <w:i/>
        </w:rPr>
        <w:t>D</w:t>
      </w:r>
      <w:r w:rsidRPr="004E1632">
        <w:rPr>
          <w:i/>
          <w:vertAlign w:val="subscript"/>
          <w:lang w:val="ru-RU"/>
        </w:rPr>
        <w:t>Н</w:t>
      </w:r>
      <w:r w:rsidRPr="00C63364">
        <w:t xml:space="preserve">=1.42 </w:t>
      </w:r>
      <w:r>
        <w:t>m</w:t>
      </w:r>
      <w:r w:rsidRPr="00C63364">
        <w:t xml:space="preserve">; </w:t>
      </w:r>
      <w:r w:rsidRPr="004E1632">
        <w:rPr>
          <w:i/>
          <w:lang w:val="uz-Cyrl-UZ"/>
        </w:rPr>
        <w:t>E</w:t>
      </w:r>
      <w:r w:rsidRPr="004E1632">
        <w:rPr>
          <w:lang w:val="uz-Cyrl-UZ"/>
        </w:rPr>
        <w:t>=2·10</w:t>
      </w:r>
      <w:r w:rsidRPr="004E1632">
        <w:rPr>
          <w:vertAlign w:val="superscript"/>
          <w:lang w:val="uz-Cyrl-UZ"/>
        </w:rPr>
        <w:t>5</w:t>
      </w:r>
      <w:r w:rsidRPr="004E1632">
        <w:rPr>
          <w:lang w:val="uz-Cyrl-UZ"/>
        </w:rPr>
        <w:t xml:space="preserve"> М</w:t>
      </w:r>
      <w:r>
        <w:t>P</w:t>
      </w:r>
      <w:r w:rsidRPr="004E1632">
        <w:rPr>
          <w:lang w:val="uz-Cyrl-UZ"/>
        </w:rPr>
        <w:t xml:space="preserve">а; </w:t>
      </w:r>
      <w:r w:rsidRPr="004E1632">
        <w:rPr>
          <w:i/>
        </w:rPr>
        <w:t>μ</w:t>
      </w:r>
      <w:r w:rsidRPr="004E1632">
        <w:rPr>
          <w:i/>
          <w:lang w:val="uz-Cyrl-UZ"/>
        </w:rPr>
        <w:t>=</w:t>
      </w:r>
      <w:r w:rsidRPr="004E1632">
        <w:rPr>
          <w:lang w:val="uz-Cyrl-UZ"/>
        </w:rPr>
        <w:t>0.3;</w:t>
      </w:r>
      <w:r w:rsidRPr="004E1632">
        <w:rPr>
          <w:i/>
          <w:lang w:val="uz-Cyrl-UZ"/>
        </w:rPr>
        <w:t xml:space="preserve"> ρ</w:t>
      </w:r>
      <w:r w:rsidRPr="004E1632">
        <w:rPr>
          <w:lang w:val="uz-Cyrl-UZ"/>
        </w:rPr>
        <w:t>=7.8·10</w:t>
      </w:r>
      <w:r w:rsidRPr="004E1632">
        <w:rPr>
          <w:vertAlign w:val="superscript"/>
          <w:lang w:val="uz-Cyrl-UZ"/>
        </w:rPr>
        <w:t>3</w:t>
      </w:r>
      <w:r w:rsidRPr="004E1632">
        <w:rPr>
          <w:lang w:val="uz-Cyrl-UZ"/>
        </w:rPr>
        <w:t xml:space="preserve"> </w:t>
      </w:r>
      <w:r>
        <w:t>kg</w:t>
      </w:r>
      <w:r w:rsidRPr="004E1632">
        <w:rPr>
          <w:lang w:val="uz-Cyrl-UZ"/>
        </w:rPr>
        <w:t>/</w:t>
      </w:r>
      <w:r>
        <w:t>m</w:t>
      </w:r>
      <w:r w:rsidRPr="004E1632">
        <w:rPr>
          <w:vertAlign w:val="superscript"/>
          <w:lang w:val="uz-Cyrl-UZ"/>
        </w:rPr>
        <w:t>3</w:t>
      </w:r>
      <w:r w:rsidRPr="004E1632">
        <w:rPr>
          <w:lang w:val="uz-Cyrl-UZ"/>
        </w:rPr>
        <w:t xml:space="preserve">; </w:t>
      </w:r>
      <w:r w:rsidRPr="004E1632">
        <w:rPr>
          <w:i/>
          <w:lang w:val="ru-RU"/>
        </w:rPr>
        <w:t>р</w:t>
      </w:r>
      <w:r w:rsidRPr="00C63364">
        <w:t xml:space="preserve">=7.5 </w:t>
      </w:r>
      <w:r w:rsidRPr="004E1632">
        <w:rPr>
          <w:lang w:val="ru-RU"/>
        </w:rPr>
        <w:t>М</w:t>
      </w:r>
      <w:r>
        <w:t>P</w:t>
      </w:r>
      <w:r w:rsidRPr="004E1632">
        <w:rPr>
          <w:lang w:val="ru-RU"/>
        </w:rPr>
        <w:t>а</w:t>
      </w:r>
      <w:r w:rsidRPr="00C63364">
        <w:t xml:space="preserve">; </w:t>
      </w:r>
      <w:r w:rsidRPr="004E1632">
        <w:t>Δ</w:t>
      </w:r>
      <w:r w:rsidRPr="004E1632">
        <w:rPr>
          <w:i/>
          <w:lang w:val="ru-RU"/>
        </w:rPr>
        <w:t>Т</w:t>
      </w:r>
      <w:r w:rsidRPr="00C63364">
        <w:t>=30°</w:t>
      </w:r>
      <w:r w:rsidRPr="004E1632">
        <w:rPr>
          <w:lang w:val="ru-RU"/>
        </w:rPr>
        <w:t>С</w:t>
      </w:r>
      <w:r w:rsidRPr="00C63364">
        <w:t xml:space="preserve">; </w:t>
      </w:r>
      <w:r w:rsidRPr="004E1632">
        <w:rPr>
          <w:i/>
          <w:lang w:val="uz-Cyrl-UZ"/>
        </w:rPr>
        <w:t>K</w:t>
      </w:r>
      <w:r w:rsidRPr="004E1632">
        <w:rPr>
          <w:i/>
          <w:vertAlign w:val="subscript"/>
          <w:lang w:val="uz-Cyrl-UZ"/>
        </w:rPr>
        <w:t>ξ</w:t>
      </w:r>
      <w:r w:rsidRPr="004E1632">
        <w:rPr>
          <w:lang w:val="uz-Cyrl-UZ"/>
        </w:rPr>
        <w:t>=1.67·10</w:t>
      </w:r>
      <w:r w:rsidRPr="004E1632">
        <w:rPr>
          <w:vertAlign w:val="superscript"/>
          <w:lang w:val="uz-Cyrl-UZ"/>
        </w:rPr>
        <w:t>7</w:t>
      </w:r>
      <w:r w:rsidRPr="004E1632">
        <w:rPr>
          <w:lang w:val="uz-Cyrl-UZ"/>
        </w:rPr>
        <w:t> </w:t>
      </w:r>
      <w:r>
        <w:t>N</w:t>
      </w:r>
      <w:r w:rsidRPr="004E1632">
        <w:rPr>
          <w:lang w:val="uz-Cyrl-UZ"/>
        </w:rPr>
        <w:t>/</w:t>
      </w:r>
      <w:r>
        <w:t>m</w:t>
      </w:r>
      <w:r w:rsidRPr="004E1632">
        <w:rPr>
          <w:lang w:val="uz-Cyrl-UZ"/>
        </w:rPr>
        <w:t xml:space="preserve">; </w:t>
      </w:r>
      <w:r w:rsidRPr="004E1632">
        <w:rPr>
          <w:i/>
          <w:lang w:val="uz-Cyrl-UZ"/>
        </w:rPr>
        <w:t>K</w:t>
      </w:r>
      <w:r w:rsidRPr="004E1632">
        <w:rPr>
          <w:i/>
          <w:vertAlign w:val="subscript"/>
          <w:lang w:val="uz-Cyrl-UZ"/>
        </w:rPr>
        <w:t>η</w:t>
      </w:r>
      <w:r w:rsidRPr="004E1632">
        <w:rPr>
          <w:lang w:val="uz-Cyrl-UZ"/>
        </w:rPr>
        <w:t>=</w:t>
      </w:r>
      <w:r w:rsidRPr="004E1632">
        <w:rPr>
          <w:i/>
          <w:lang w:val="uz-Cyrl-UZ"/>
        </w:rPr>
        <w:t>K</w:t>
      </w:r>
      <w:r w:rsidRPr="004E1632">
        <w:rPr>
          <w:i/>
          <w:vertAlign w:val="subscript"/>
          <w:lang w:val="uz-Cyrl-UZ"/>
        </w:rPr>
        <w:t>ζ</w:t>
      </w:r>
      <w:r w:rsidRPr="004E1632">
        <w:rPr>
          <w:i/>
          <w:lang w:val="uz-Cyrl-UZ"/>
        </w:rPr>
        <w:t>=</w:t>
      </w:r>
      <w:r w:rsidRPr="004E1632">
        <w:rPr>
          <w:lang w:val="uz-Cyrl-UZ"/>
        </w:rPr>
        <w:t>4.33·10</w:t>
      </w:r>
      <w:r w:rsidRPr="004E1632">
        <w:rPr>
          <w:vertAlign w:val="superscript"/>
          <w:lang w:val="uz-Cyrl-UZ"/>
        </w:rPr>
        <w:t>7</w:t>
      </w:r>
      <w:r w:rsidRPr="004E1632">
        <w:rPr>
          <w:lang w:val="uz-Cyrl-UZ"/>
        </w:rPr>
        <w:t xml:space="preserve"> </w:t>
      </w:r>
      <w:r>
        <w:t>N</w:t>
      </w:r>
      <w:r w:rsidRPr="004E1632">
        <w:rPr>
          <w:lang w:val="uz-Cyrl-UZ"/>
        </w:rPr>
        <w:t>/</w:t>
      </w:r>
      <w:r>
        <w:t>m</w:t>
      </w:r>
      <w:r w:rsidRPr="004E1632">
        <w:rPr>
          <w:lang w:val="uz-Cyrl-UZ"/>
        </w:rPr>
        <w:t>;</w:t>
      </w:r>
      <w:r w:rsidRPr="00C63364">
        <w:t xml:space="preserve"> </w:t>
      </w:r>
      <w:r w:rsidRPr="00C63364">
        <w:rPr>
          <w:lang w:val="uz-Cyrl-UZ"/>
        </w:rPr>
        <w:t>the distance between the supports is 40 m, the width of the ravine is 80 m.</w:t>
      </w:r>
    </w:p>
    <w:p w14:paraId="6ACF84D4" w14:textId="69965223" w:rsidR="00D71D09" w:rsidRDefault="00D71D09" w:rsidP="00D71D09">
      <w:pPr>
        <w:pStyle w:val="Paragraph"/>
        <w:rPr>
          <w:shd w:val="clear" w:color="auto" w:fill="FFFFFF"/>
        </w:rPr>
      </w:pPr>
      <w:r w:rsidRPr="00D71D09">
        <w:rPr>
          <w:shd w:val="clear" w:color="auto" w:fill="FFFFFF"/>
        </w:rPr>
        <w:t xml:space="preserve">The results are presented in Figs. 2-3 for the Arnissa and Gazli earthquakes, and Table 1 shows the vertical displacements and maximum absolute stresses for six earthquakes of varying intensities. Figs. 2-3 show the displacements and stresses of the pipeline, obtained in calculations for real earthquakes (Arnissa, 6 on the MSK-64 </w:t>
      </w:r>
      <w:r w:rsidRPr="00D71D09">
        <w:rPr>
          <w:shd w:val="clear" w:color="auto" w:fill="FFFFFF"/>
        </w:rPr>
        <w:lastRenderedPageBreak/>
        <w:t xml:space="preserve">seismic scale, and Gazli, 9* on the MSK-64 seismic scale). The distance between the supports (40 m) affects the amplitude of oscillations in the direction of OY axis. The maximum earthquake amplitude along OY axis is </w:t>
      </w:r>
      <w:r>
        <w:rPr>
          <w:shd w:val="clear" w:color="auto" w:fill="FFFFFF"/>
        </w:rPr>
        <w:br/>
      </w:r>
      <w:r w:rsidRPr="00D71D09">
        <w:rPr>
          <w:shd w:val="clear" w:color="auto" w:fill="FFFFFF"/>
        </w:rPr>
        <w:t>0.0026 m, but inertial forces lead to an increase of the amplitude of oscillations in the middle of the pipeline to the value 0.0065 m, i.e., almost threefold. And the maximum value of vertical displacement is 0.029 m. Fig. 2b and 2c show (also for Gazli in Fig. 3b and 3c), if the viscous attenuation of the pipeline material and soil is not taken into account, then after the passage of the seismic wave, the pipeline continues to carry out its own harmonic oscillations.</w:t>
      </w:r>
    </w:p>
    <w:p w14:paraId="46DA07DE" w14:textId="77777777" w:rsidR="009E052C" w:rsidRPr="00D71D09" w:rsidRDefault="009E052C" w:rsidP="00D71D09">
      <w:pPr>
        <w:pStyle w:val="Paragraph"/>
        <w:rPr>
          <w:shd w:val="clear" w:color="auto" w:fill="FFFFFF"/>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392"/>
      </w:tblGrid>
      <w:tr w:rsidR="004E3C57" w14:paraId="6B7B2AF1" w14:textId="77777777" w:rsidTr="009E052C">
        <w:trPr>
          <w:trHeight w:val="2292"/>
        </w:trPr>
        <w:tc>
          <w:tcPr>
            <w:tcW w:w="4788" w:type="dxa"/>
          </w:tcPr>
          <w:p w14:paraId="737944E5" w14:textId="7521BFDF" w:rsidR="004E3C57" w:rsidRDefault="00DB36E9" w:rsidP="00A314BB">
            <w:pPr>
              <w:pStyle w:val="Paragraph"/>
              <w:ind w:firstLine="0"/>
              <w:jc w:val="center"/>
            </w:pPr>
            <w:r>
              <w:rPr>
                <w:noProof/>
                <w:lang w:val="ru-RU" w:eastAsia="ja-JP"/>
              </w:rPr>
              <w:drawing>
                <wp:inline distT="0" distB="0" distL="0" distR="0" wp14:anchorId="2ACAD76F" wp14:editId="3E1B0D6A">
                  <wp:extent cx="2276475" cy="1295400"/>
                  <wp:effectExtent l="0" t="0" r="9525" b="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7222" cy="1295825"/>
                          </a:xfrm>
                          <a:prstGeom prst="rect">
                            <a:avLst/>
                          </a:prstGeom>
                          <a:noFill/>
                        </pic:spPr>
                      </pic:pic>
                    </a:graphicData>
                  </a:graphic>
                </wp:inline>
              </w:drawing>
            </w:r>
          </w:p>
        </w:tc>
        <w:tc>
          <w:tcPr>
            <w:tcW w:w="4392" w:type="dxa"/>
          </w:tcPr>
          <w:p w14:paraId="0E54EFAB" w14:textId="6D3E2675" w:rsidR="004E3C57" w:rsidRDefault="00DB36E9" w:rsidP="00A314BB">
            <w:pPr>
              <w:pStyle w:val="Paragraph"/>
              <w:ind w:firstLine="0"/>
              <w:jc w:val="center"/>
            </w:pPr>
            <w:r w:rsidRPr="00481176">
              <w:rPr>
                <w:noProof/>
                <w:lang w:val="ru-RU" w:eastAsia="ja-JP"/>
              </w:rPr>
              <w:drawing>
                <wp:inline distT="0" distB="0" distL="0" distR="0" wp14:anchorId="04564627" wp14:editId="19827DA6">
                  <wp:extent cx="2295525" cy="1295400"/>
                  <wp:effectExtent l="0" t="0" r="9525" b="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6278" cy="1295825"/>
                          </a:xfrm>
                          <a:prstGeom prst="rect">
                            <a:avLst/>
                          </a:prstGeom>
                          <a:noFill/>
                        </pic:spPr>
                      </pic:pic>
                    </a:graphicData>
                  </a:graphic>
                </wp:inline>
              </w:drawing>
            </w:r>
          </w:p>
        </w:tc>
      </w:tr>
      <w:tr w:rsidR="004E3C57" w14:paraId="6121B06C" w14:textId="77777777" w:rsidTr="009E052C">
        <w:trPr>
          <w:trHeight w:val="278"/>
        </w:trPr>
        <w:tc>
          <w:tcPr>
            <w:tcW w:w="4788" w:type="dxa"/>
          </w:tcPr>
          <w:p w14:paraId="6F2B45C0" w14:textId="77777777" w:rsidR="004E3C57" w:rsidRDefault="004E3C57" w:rsidP="009E052C">
            <w:pPr>
              <w:pStyle w:val="FigureCaption"/>
              <w:spacing w:before="0"/>
            </w:pPr>
            <w:r>
              <w:t>(a)</w:t>
            </w:r>
          </w:p>
        </w:tc>
        <w:tc>
          <w:tcPr>
            <w:tcW w:w="4392" w:type="dxa"/>
          </w:tcPr>
          <w:p w14:paraId="6A1FCDA9" w14:textId="77777777" w:rsidR="004E3C57" w:rsidRDefault="004E3C57" w:rsidP="009E052C">
            <w:pPr>
              <w:pStyle w:val="FigureCaption"/>
              <w:spacing w:before="0"/>
            </w:pPr>
            <w:r>
              <w:t>(b)</w:t>
            </w:r>
          </w:p>
        </w:tc>
      </w:tr>
      <w:tr w:rsidR="00DB36E9" w14:paraId="671FC85F" w14:textId="77777777" w:rsidTr="009E052C">
        <w:trPr>
          <w:trHeight w:val="291"/>
        </w:trPr>
        <w:tc>
          <w:tcPr>
            <w:tcW w:w="4788" w:type="dxa"/>
          </w:tcPr>
          <w:p w14:paraId="77DBB6F2" w14:textId="10F6CFF6" w:rsidR="00DB36E9" w:rsidRDefault="00481176" w:rsidP="00A314BB">
            <w:pPr>
              <w:pStyle w:val="Paragraph"/>
              <w:ind w:firstLine="0"/>
              <w:jc w:val="center"/>
            </w:pPr>
            <w:r>
              <w:rPr>
                <w:noProof/>
                <w:shd w:val="clear" w:color="auto" w:fill="FFFFFF"/>
                <w:lang w:val="ru-RU" w:eastAsia="ja-JP"/>
              </w:rPr>
              <w:drawing>
                <wp:inline distT="0" distB="0" distL="0" distR="0" wp14:anchorId="6794C617" wp14:editId="467834A3">
                  <wp:extent cx="2284095" cy="1291982"/>
                  <wp:effectExtent l="0" t="0" r="1905" b="381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6880" cy="1304870"/>
                          </a:xfrm>
                          <a:prstGeom prst="rect">
                            <a:avLst/>
                          </a:prstGeom>
                          <a:noFill/>
                        </pic:spPr>
                      </pic:pic>
                    </a:graphicData>
                  </a:graphic>
                </wp:inline>
              </w:drawing>
            </w:r>
          </w:p>
        </w:tc>
        <w:tc>
          <w:tcPr>
            <w:tcW w:w="4392" w:type="dxa"/>
          </w:tcPr>
          <w:p w14:paraId="43066364" w14:textId="742043E6" w:rsidR="00DB36E9" w:rsidRDefault="00481176" w:rsidP="00A314BB">
            <w:pPr>
              <w:pStyle w:val="Paragraph"/>
              <w:ind w:firstLine="0"/>
              <w:jc w:val="center"/>
            </w:pPr>
            <w:r>
              <w:rPr>
                <w:noProof/>
                <w:shd w:val="clear" w:color="auto" w:fill="FFFFFF"/>
                <w:lang w:val="ru-RU" w:eastAsia="ja-JP"/>
              </w:rPr>
              <w:drawing>
                <wp:inline distT="0" distB="0" distL="0" distR="0" wp14:anchorId="14D9C252" wp14:editId="4E471F24">
                  <wp:extent cx="2265193" cy="1309370"/>
                  <wp:effectExtent l="0" t="0" r="1905" b="5080"/>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9338" cy="1311766"/>
                          </a:xfrm>
                          <a:prstGeom prst="rect">
                            <a:avLst/>
                          </a:prstGeom>
                          <a:noFill/>
                        </pic:spPr>
                      </pic:pic>
                    </a:graphicData>
                  </a:graphic>
                </wp:inline>
              </w:drawing>
            </w:r>
          </w:p>
        </w:tc>
      </w:tr>
      <w:tr w:rsidR="00481176" w14:paraId="78E4C12B" w14:textId="77777777" w:rsidTr="009E052C">
        <w:trPr>
          <w:trHeight w:val="291"/>
        </w:trPr>
        <w:tc>
          <w:tcPr>
            <w:tcW w:w="4788" w:type="dxa"/>
          </w:tcPr>
          <w:p w14:paraId="35A5124D" w14:textId="27E199F8" w:rsidR="00481176" w:rsidRDefault="00481176" w:rsidP="009E052C">
            <w:pPr>
              <w:pStyle w:val="FigureCaption"/>
              <w:spacing w:before="0"/>
            </w:pPr>
            <w:r>
              <w:t>(c)</w:t>
            </w:r>
          </w:p>
        </w:tc>
        <w:tc>
          <w:tcPr>
            <w:tcW w:w="4392" w:type="dxa"/>
          </w:tcPr>
          <w:p w14:paraId="18BBD4F0" w14:textId="6C34ADE4" w:rsidR="00481176" w:rsidRDefault="00481176" w:rsidP="009E052C">
            <w:pPr>
              <w:pStyle w:val="FigureCaption"/>
              <w:spacing w:before="0"/>
            </w:pPr>
            <w:r>
              <w:t>(d)</w:t>
            </w:r>
          </w:p>
        </w:tc>
      </w:tr>
    </w:tbl>
    <w:p w14:paraId="647A0BE1" w14:textId="1ABDE7CD" w:rsidR="004E3C57" w:rsidRDefault="004E3C57" w:rsidP="005A0E21">
      <w:pPr>
        <w:pStyle w:val="FigureCaption"/>
        <w:rPr>
          <w:color w:val="222222"/>
          <w:szCs w:val="24"/>
          <w:shd w:val="clear" w:color="auto" w:fill="FFFFFF"/>
        </w:rPr>
      </w:pPr>
      <w:r>
        <w:rPr>
          <w:b/>
          <w:caps/>
        </w:rPr>
        <w:t xml:space="preserve">Figure </w:t>
      </w:r>
      <w:r w:rsidR="00DE3382">
        <w:rPr>
          <w:b/>
          <w:caps/>
        </w:rPr>
        <w:t>2</w:t>
      </w:r>
      <w:r>
        <w:rPr>
          <w:b/>
          <w:caps/>
        </w:rPr>
        <w:t>.</w:t>
      </w:r>
      <w:r>
        <w:t xml:space="preserve"> </w:t>
      </w:r>
      <w:r w:rsidR="00DE3382" w:rsidRPr="00AF149D">
        <w:rPr>
          <w:color w:val="222222"/>
          <w:szCs w:val="24"/>
          <w:shd w:val="clear" w:color="auto" w:fill="FFFFFF"/>
        </w:rPr>
        <w:t xml:space="preserve">Changes in displacements and stresses </w:t>
      </w:r>
      <w:r w:rsidR="00DE3382">
        <w:rPr>
          <w:color w:val="222222"/>
          <w:szCs w:val="24"/>
          <w:shd w:val="clear" w:color="auto" w:fill="FFFFFF"/>
        </w:rPr>
        <w:t>of</w:t>
      </w:r>
      <w:r w:rsidR="00DE3382" w:rsidRPr="0073687E">
        <w:rPr>
          <w:color w:val="222222"/>
          <w:szCs w:val="24"/>
          <w:shd w:val="clear" w:color="auto" w:fill="FFFFFF"/>
        </w:rPr>
        <w:t xml:space="preserve"> </w:t>
      </w:r>
      <w:r w:rsidR="00DE3382">
        <w:rPr>
          <w:color w:val="222222"/>
          <w:szCs w:val="24"/>
          <w:shd w:val="clear" w:color="auto" w:fill="FFFFFF"/>
        </w:rPr>
        <w:t>the</w:t>
      </w:r>
      <w:r w:rsidR="00DE3382" w:rsidRPr="0073687E">
        <w:rPr>
          <w:color w:val="222222"/>
          <w:szCs w:val="24"/>
          <w:shd w:val="clear" w:color="auto" w:fill="FFFFFF"/>
        </w:rPr>
        <w:t xml:space="preserve"> </w:t>
      </w:r>
      <w:r w:rsidR="00DE3382" w:rsidRPr="00AF149D">
        <w:rPr>
          <w:color w:val="222222"/>
          <w:szCs w:val="24"/>
          <w:shd w:val="clear" w:color="auto" w:fill="FFFFFF"/>
        </w:rPr>
        <w:t xml:space="preserve">pipeline under wave action based on </w:t>
      </w:r>
      <w:r w:rsidR="00DE3382">
        <w:rPr>
          <w:color w:val="222222"/>
          <w:szCs w:val="24"/>
          <w:shd w:val="clear" w:color="auto" w:fill="FFFFFF"/>
        </w:rPr>
        <w:t>the</w:t>
      </w:r>
      <w:r w:rsidR="00DE3382" w:rsidRPr="00AF149D">
        <w:rPr>
          <w:color w:val="222222"/>
          <w:szCs w:val="24"/>
          <w:shd w:val="clear" w:color="auto" w:fill="FFFFFF"/>
        </w:rPr>
        <w:t xml:space="preserve"> real recording of the </w:t>
      </w:r>
      <w:r w:rsidR="00DE3382">
        <w:rPr>
          <w:color w:val="222222"/>
          <w:szCs w:val="24"/>
          <w:shd w:val="clear" w:color="auto" w:fill="FFFFFF"/>
        </w:rPr>
        <w:t>Arnissa</w:t>
      </w:r>
      <w:r w:rsidR="00DE3382" w:rsidRPr="00AF149D">
        <w:rPr>
          <w:color w:val="222222"/>
          <w:szCs w:val="24"/>
          <w:shd w:val="clear" w:color="auto" w:fill="FFFFFF"/>
        </w:rPr>
        <w:t xml:space="preserve"> earthquake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392"/>
      </w:tblGrid>
      <w:tr w:rsidR="00981726" w14:paraId="779CA1BF" w14:textId="77777777" w:rsidTr="009E052C">
        <w:trPr>
          <w:trHeight w:val="2215"/>
        </w:trPr>
        <w:tc>
          <w:tcPr>
            <w:tcW w:w="4788" w:type="dxa"/>
          </w:tcPr>
          <w:p w14:paraId="27E652E3" w14:textId="52D42A9C" w:rsidR="00981726" w:rsidRDefault="00104734" w:rsidP="00CA6591">
            <w:pPr>
              <w:pStyle w:val="Paragraph"/>
              <w:ind w:firstLine="0"/>
              <w:jc w:val="center"/>
            </w:pPr>
            <w:r>
              <w:rPr>
                <w:noProof/>
                <w:lang w:val="ru-RU" w:eastAsia="ja-JP"/>
              </w:rPr>
              <w:drawing>
                <wp:inline distT="0" distB="0" distL="0" distR="0" wp14:anchorId="3073874D" wp14:editId="58C9BC3C">
                  <wp:extent cx="2293768" cy="1385570"/>
                  <wp:effectExtent l="0" t="0" r="0" b="5080"/>
                  <wp:docPr id="34" name="Рисунок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6912" cy="1387469"/>
                          </a:xfrm>
                          <a:prstGeom prst="rect">
                            <a:avLst/>
                          </a:prstGeom>
                          <a:noFill/>
                        </pic:spPr>
                      </pic:pic>
                    </a:graphicData>
                  </a:graphic>
                </wp:inline>
              </w:drawing>
            </w:r>
          </w:p>
        </w:tc>
        <w:tc>
          <w:tcPr>
            <w:tcW w:w="4392" w:type="dxa"/>
          </w:tcPr>
          <w:p w14:paraId="4A068802" w14:textId="2DB638D2" w:rsidR="00981726" w:rsidRDefault="00104734" w:rsidP="00CA6591">
            <w:pPr>
              <w:pStyle w:val="Paragraph"/>
              <w:ind w:firstLine="0"/>
              <w:jc w:val="center"/>
            </w:pPr>
            <w:r>
              <w:rPr>
                <w:noProof/>
                <w:lang w:val="ru-RU" w:eastAsia="ja-JP"/>
              </w:rPr>
              <w:drawing>
                <wp:inline distT="0" distB="0" distL="0" distR="0" wp14:anchorId="42AE9E70" wp14:editId="1A01F968">
                  <wp:extent cx="2369968" cy="1356995"/>
                  <wp:effectExtent l="0" t="0" r="0" b="0"/>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2742" cy="1358583"/>
                          </a:xfrm>
                          <a:prstGeom prst="rect">
                            <a:avLst/>
                          </a:prstGeom>
                          <a:noFill/>
                        </pic:spPr>
                      </pic:pic>
                    </a:graphicData>
                  </a:graphic>
                </wp:inline>
              </w:drawing>
            </w:r>
          </w:p>
        </w:tc>
      </w:tr>
      <w:tr w:rsidR="00981726" w14:paraId="15708058" w14:textId="77777777" w:rsidTr="009E052C">
        <w:trPr>
          <w:trHeight w:val="291"/>
        </w:trPr>
        <w:tc>
          <w:tcPr>
            <w:tcW w:w="4788" w:type="dxa"/>
          </w:tcPr>
          <w:p w14:paraId="4EF6013D" w14:textId="77777777" w:rsidR="00981726" w:rsidRDefault="00981726" w:rsidP="009E052C">
            <w:pPr>
              <w:pStyle w:val="FigureCaption"/>
              <w:spacing w:before="0"/>
            </w:pPr>
            <w:r>
              <w:t>(a)</w:t>
            </w:r>
          </w:p>
        </w:tc>
        <w:tc>
          <w:tcPr>
            <w:tcW w:w="4392" w:type="dxa"/>
          </w:tcPr>
          <w:p w14:paraId="4E9A6DBB" w14:textId="77777777" w:rsidR="00981726" w:rsidRDefault="00981726" w:rsidP="009E052C">
            <w:pPr>
              <w:pStyle w:val="FigureCaption"/>
              <w:spacing w:before="0"/>
            </w:pPr>
            <w:r>
              <w:t>(b)</w:t>
            </w:r>
          </w:p>
        </w:tc>
      </w:tr>
      <w:tr w:rsidR="00981726" w14:paraId="4007EBF2" w14:textId="77777777" w:rsidTr="009E052C">
        <w:trPr>
          <w:trHeight w:val="291"/>
        </w:trPr>
        <w:tc>
          <w:tcPr>
            <w:tcW w:w="4788" w:type="dxa"/>
          </w:tcPr>
          <w:p w14:paraId="17F8688B" w14:textId="560FD282" w:rsidR="00981726" w:rsidRDefault="00104734" w:rsidP="00CA6591">
            <w:pPr>
              <w:pStyle w:val="Paragraph"/>
              <w:ind w:firstLine="0"/>
              <w:jc w:val="center"/>
            </w:pPr>
            <w:r>
              <w:rPr>
                <w:noProof/>
                <w:shd w:val="clear" w:color="auto" w:fill="FFFFFF"/>
                <w:lang w:val="ru-RU" w:eastAsia="ja-JP"/>
              </w:rPr>
              <w:drawing>
                <wp:inline distT="0" distB="0" distL="0" distR="0" wp14:anchorId="380BA762" wp14:editId="2289C2C6">
                  <wp:extent cx="2379345" cy="1414055"/>
                  <wp:effectExtent l="0" t="0" r="1905"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4407" cy="1423006"/>
                          </a:xfrm>
                          <a:prstGeom prst="rect">
                            <a:avLst/>
                          </a:prstGeom>
                          <a:noFill/>
                        </pic:spPr>
                      </pic:pic>
                    </a:graphicData>
                  </a:graphic>
                </wp:inline>
              </w:drawing>
            </w:r>
          </w:p>
        </w:tc>
        <w:tc>
          <w:tcPr>
            <w:tcW w:w="4392" w:type="dxa"/>
          </w:tcPr>
          <w:p w14:paraId="2FCF554B" w14:textId="6E0D7AE3" w:rsidR="00981726" w:rsidRDefault="00104734" w:rsidP="00CA6591">
            <w:pPr>
              <w:pStyle w:val="Paragraph"/>
              <w:ind w:firstLine="0"/>
              <w:jc w:val="center"/>
            </w:pPr>
            <w:r>
              <w:rPr>
                <w:noProof/>
                <w:shd w:val="clear" w:color="auto" w:fill="FFFFFF"/>
                <w:lang w:val="ru-RU" w:eastAsia="ja-JP"/>
              </w:rPr>
              <w:drawing>
                <wp:inline distT="0" distB="0" distL="0" distR="0" wp14:anchorId="1630418A" wp14:editId="029ED624">
                  <wp:extent cx="2398543" cy="1404620"/>
                  <wp:effectExtent l="0" t="0" r="1905" b="5080"/>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2487" cy="1406930"/>
                          </a:xfrm>
                          <a:prstGeom prst="rect">
                            <a:avLst/>
                          </a:prstGeom>
                          <a:noFill/>
                        </pic:spPr>
                      </pic:pic>
                    </a:graphicData>
                  </a:graphic>
                </wp:inline>
              </w:drawing>
            </w:r>
          </w:p>
        </w:tc>
      </w:tr>
      <w:tr w:rsidR="00981726" w14:paraId="3BFD832F" w14:textId="77777777" w:rsidTr="009E052C">
        <w:trPr>
          <w:trHeight w:val="291"/>
        </w:trPr>
        <w:tc>
          <w:tcPr>
            <w:tcW w:w="4788" w:type="dxa"/>
          </w:tcPr>
          <w:p w14:paraId="0AF38A9E" w14:textId="77777777" w:rsidR="00981726" w:rsidRDefault="00981726" w:rsidP="009E052C">
            <w:pPr>
              <w:pStyle w:val="FigureCaption"/>
              <w:spacing w:before="0"/>
            </w:pPr>
            <w:r>
              <w:t>(c)</w:t>
            </w:r>
          </w:p>
        </w:tc>
        <w:tc>
          <w:tcPr>
            <w:tcW w:w="4392" w:type="dxa"/>
          </w:tcPr>
          <w:p w14:paraId="3C1991DC" w14:textId="77777777" w:rsidR="00981726" w:rsidRDefault="00981726" w:rsidP="009E052C">
            <w:pPr>
              <w:pStyle w:val="FigureCaption"/>
              <w:spacing w:before="0"/>
            </w:pPr>
            <w:r>
              <w:t>(d)</w:t>
            </w:r>
          </w:p>
        </w:tc>
      </w:tr>
    </w:tbl>
    <w:p w14:paraId="079E68E3" w14:textId="5DBDAA8F" w:rsidR="00981726" w:rsidRPr="00574405" w:rsidRDefault="00981726" w:rsidP="00981726">
      <w:pPr>
        <w:pStyle w:val="FigureCaption"/>
        <w:rPr>
          <w:sz w:val="20"/>
        </w:rPr>
      </w:pPr>
      <w:r>
        <w:rPr>
          <w:b/>
          <w:caps/>
        </w:rPr>
        <w:t xml:space="preserve">Figure </w:t>
      </w:r>
      <w:r w:rsidR="00D726BB">
        <w:rPr>
          <w:b/>
          <w:caps/>
        </w:rPr>
        <w:t>3</w:t>
      </w:r>
      <w:r>
        <w:rPr>
          <w:b/>
          <w:caps/>
        </w:rPr>
        <w:t>.</w:t>
      </w:r>
      <w:r>
        <w:t xml:space="preserve"> </w:t>
      </w:r>
      <w:r w:rsidR="00D726BB" w:rsidRPr="00AF149D">
        <w:rPr>
          <w:color w:val="222222"/>
          <w:szCs w:val="24"/>
          <w:shd w:val="clear" w:color="auto" w:fill="FFFFFF"/>
        </w:rPr>
        <w:t>Changes</w:t>
      </w:r>
      <w:r w:rsidR="00D726BB" w:rsidRPr="0073687E">
        <w:rPr>
          <w:color w:val="222222"/>
          <w:szCs w:val="24"/>
          <w:shd w:val="clear" w:color="auto" w:fill="FFFFFF"/>
        </w:rPr>
        <w:t xml:space="preserve"> </w:t>
      </w:r>
      <w:r w:rsidR="00D726BB" w:rsidRPr="00AF149D">
        <w:rPr>
          <w:color w:val="222222"/>
          <w:szCs w:val="24"/>
          <w:shd w:val="clear" w:color="auto" w:fill="FFFFFF"/>
        </w:rPr>
        <w:t>in</w:t>
      </w:r>
      <w:r w:rsidR="00D726BB" w:rsidRPr="0073687E">
        <w:rPr>
          <w:color w:val="222222"/>
          <w:szCs w:val="24"/>
          <w:shd w:val="clear" w:color="auto" w:fill="FFFFFF"/>
        </w:rPr>
        <w:t xml:space="preserve"> </w:t>
      </w:r>
      <w:r w:rsidR="00D726BB" w:rsidRPr="00AF149D">
        <w:rPr>
          <w:color w:val="222222"/>
          <w:szCs w:val="24"/>
          <w:shd w:val="clear" w:color="auto" w:fill="FFFFFF"/>
        </w:rPr>
        <w:t>displacements</w:t>
      </w:r>
      <w:r w:rsidR="00D726BB" w:rsidRPr="0073687E">
        <w:rPr>
          <w:color w:val="222222"/>
          <w:szCs w:val="24"/>
          <w:shd w:val="clear" w:color="auto" w:fill="FFFFFF"/>
        </w:rPr>
        <w:t xml:space="preserve"> </w:t>
      </w:r>
      <w:r w:rsidR="00D726BB" w:rsidRPr="00AF149D">
        <w:rPr>
          <w:color w:val="222222"/>
          <w:szCs w:val="24"/>
          <w:shd w:val="clear" w:color="auto" w:fill="FFFFFF"/>
        </w:rPr>
        <w:t>and</w:t>
      </w:r>
      <w:r w:rsidR="00D726BB" w:rsidRPr="0073687E">
        <w:rPr>
          <w:color w:val="222222"/>
          <w:szCs w:val="24"/>
          <w:shd w:val="clear" w:color="auto" w:fill="FFFFFF"/>
        </w:rPr>
        <w:t xml:space="preserve"> </w:t>
      </w:r>
      <w:r w:rsidR="00D726BB" w:rsidRPr="00AF149D">
        <w:rPr>
          <w:color w:val="222222"/>
          <w:szCs w:val="24"/>
          <w:shd w:val="clear" w:color="auto" w:fill="FFFFFF"/>
        </w:rPr>
        <w:t>stresses</w:t>
      </w:r>
      <w:r w:rsidR="00D726BB" w:rsidRPr="0073687E">
        <w:rPr>
          <w:color w:val="222222"/>
          <w:szCs w:val="24"/>
          <w:shd w:val="clear" w:color="auto" w:fill="FFFFFF"/>
        </w:rPr>
        <w:t xml:space="preserve"> </w:t>
      </w:r>
      <w:r w:rsidR="00D726BB">
        <w:rPr>
          <w:color w:val="222222"/>
          <w:szCs w:val="24"/>
          <w:shd w:val="clear" w:color="auto" w:fill="FFFFFF"/>
        </w:rPr>
        <w:t>of</w:t>
      </w:r>
      <w:r w:rsidR="00D726BB" w:rsidRPr="0073687E">
        <w:rPr>
          <w:color w:val="222222"/>
          <w:szCs w:val="24"/>
          <w:shd w:val="clear" w:color="auto" w:fill="FFFFFF"/>
        </w:rPr>
        <w:t xml:space="preserve"> </w:t>
      </w:r>
      <w:r w:rsidR="00D726BB">
        <w:rPr>
          <w:color w:val="222222"/>
          <w:szCs w:val="24"/>
          <w:shd w:val="clear" w:color="auto" w:fill="FFFFFF"/>
        </w:rPr>
        <w:t>the</w:t>
      </w:r>
      <w:r w:rsidR="00D726BB" w:rsidRPr="0073687E">
        <w:rPr>
          <w:color w:val="222222"/>
          <w:szCs w:val="24"/>
          <w:shd w:val="clear" w:color="auto" w:fill="FFFFFF"/>
        </w:rPr>
        <w:t xml:space="preserve"> </w:t>
      </w:r>
      <w:r w:rsidR="00D726BB" w:rsidRPr="00AF149D">
        <w:rPr>
          <w:color w:val="222222"/>
          <w:szCs w:val="24"/>
          <w:shd w:val="clear" w:color="auto" w:fill="FFFFFF"/>
        </w:rPr>
        <w:t>pipeline</w:t>
      </w:r>
      <w:r w:rsidR="00D726BB" w:rsidRPr="0073687E">
        <w:rPr>
          <w:color w:val="222222"/>
          <w:szCs w:val="24"/>
          <w:shd w:val="clear" w:color="auto" w:fill="FFFFFF"/>
        </w:rPr>
        <w:t xml:space="preserve"> </w:t>
      </w:r>
      <w:r w:rsidR="00D726BB" w:rsidRPr="00AF149D">
        <w:rPr>
          <w:color w:val="222222"/>
          <w:szCs w:val="24"/>
          <w:shd w:val="clear" w:color="auto" w:fill="FFFFFF"/>
        </w:rPr>
        <w:t>under</w:t>
      </w:r>
      <w:r w:rsidR="00D726BB" w:rsidRPr="0073687E">
        <w:rPr>
          <w:color w:val="222222"/>
          <w:szCs w:val="24"/>
          <w:shd w:val="clear" w:color="auto" w:fill="FFFFFF"/>
        </w:rPr>
        <w:t xml:space="preserve"> </w:t>
      </w:r>
      <w:r w:rsidR="00D726BB" w:rsidRPr="00AF149D">
        <w:rPr>
          <w:color w:val="222222"/>
          <w:szCs w:val="24"/>
          <w:shd w:val="clear" w:color="auto" w:fill="FFFFFF"/>
        </w:rPr>
        <w:t>wave</w:t>
      </w:r>
      <w:r w:rsidR="00D726BB" w:rsidRPr="0073687E">
        <w:rPr>
          <w:color w:val="222222"/>
          <w:szCs w:val="24"/>
          <w:shd w:val="clear" w:color="auto" w:fill="FFFFFF"/>
        </w:rPr>
        <w:t xml:space="preserve"> </w:t>
      </w:r>
      <w:r w:rsidR="00D726BB" w:rsidRPr="00AF149D">
        <w:rPr>
          <w:color w:val="222222"/>
          <w:szCs w:val="24"/>
          <w:shd w:val="clear" w:color="auto" w:fill="FFFFFF"/>
        </w:rPr>
        <w:t>action</w:t>
      </w:r>
      <w:r w:rsidR="00D726BB" w:rsidRPr="0073687E">
        <w:rPr>
          <w:color w:val="222222"/>
          <w:szCs w:val="24"/>
          <w:shd w:val="clear" w:color="auto" w:fill="FFFFFF"/>
        </w:rPr>
        <w:t xml:space="preserve"> </w:t>
      </w:r>
      <w:r w:rsidR="00D726BB" w:rsidRPr="00AF149D">
        <w:rPr>
          <w:color w:val="222222"/>
          <w:szCs w:val="24"/>
          <w:shd w:val="clear" w:color="auto" w:fill="FFFFFF"/>
        </w:rPr>
        <w:t>based</w:t>
      </w:r>
      <w:r w:rsidR="00D726BB" w:rsidRPr="0073687E">
        <w:rPr>
          <w:color w:val="222222"/>
          <w:szCs w:val="24"/>
          <w:shd w:val="clear" w:color="auto" w:fill="FFFFFF"/>
        </w:rPr>
        <w:t xml:space="preserve"> </w:t>
      </w:r>
      <w:r w:rsidR="00D726BB" w:rsidRPr="00AF149D">
        <w:rPr>
          <w:color w:val="222222"/>
          <w:szCs w:val="24"/>
          <w:shd w:val="clear" w:color="auto" w:fill="FFFFFF"/>
        </w:rPr>
        <w:t>on</w:t>
      </w:r>
      <w:r w:rsidR="00D726BB" w:rsidRPr="0073687E">
        <w:rPr>
          <w:color w:val="222222"/>
          <w:szCs w:val="24"/>
          <w:shd w:val="clear" w:color="auto" w:fill="FFFFFF"/>
        </w:rPr>
        <w:t xml:space="preserve"> </w:t>
      </w:r>
      <w:r w:rsidR="00D726BB">
        <w:rPr>
          <w:color w:val="222222"/>
          <w:szCs w:val="24"/>
          <w:shd w:val="clear" w:color="auto" w:fill="FFFFFF"/>
        </w:rPr>
        <w:t>the</w:t>
      </w:r>
      <w:r w:rsidR="00D726BB" w:rsidRPr="0073687E">
        <w:rPr>
          <w:color w:val="222222"/>
          <w:szCs w:val="24"/>
          <w:shd w:val="clear" w:color="auto" w:fill="FFFFFF"/>
        </w:rPr>
        <w:t xml:space="preserve"> </w:t>
      </w:r>
      <w:r w:rsidR="00D726BB" w:rsidRPr="00AF149D">
        <w:rPr>
          <w:color w:val="222222"/>
          <w:szCs w:val="24"/>
          <w:shd w:val="clear" w:color="auto" w:fill="FFFFFF"/>
        </w:rPr>
        <w:t>real</w:t>
      </w:r>
      <w:r w:rsidR="00D726BB" w:rsidRPr="0073687E">
        <w:rPr>
          <w:color w:val="222222"/>
          <w:szCs w:val="24"/>
          <w:shd w:val="clear" w:color="auto" w:fill="FFFFFF"/>
        </w:rPr>
        <w:t xml:space="preserve"> </w:t>
      </w:r>
      <w:r w:rsidR="00D726BB" w:rsidRPr="00AF149D">
        <w:rPr>
          <w:color w:val="222222"/>
          <w:szCs w:val="24"/>
          <w:shd w:val="clear" w:color="auto" w:fill="FFFFFF"/>
        </w:rPr>
        <w:t>recording</w:t>
      </w:r>
      <w:r w:rsidR="00D726BB" w:rsidRPr="0073687E">
        <w:rPr>
          <w:color w:val="222222"/>
          <w:szCs w:val="24"/>
          <w:shd w:val="clear" w:color="auto" w:fill="FFFFFF"/>
        </w:rPr>
        <w:t xml:space="preserve"> </w:t>
      </w:r>
      <w:r w:rsidR="00D726BB" w:rsidRPr="00AF149D">
        <w:rPr>
          <w:color w:val="222222"/>
          <w:szCs w:val="24"/>
          <w:shd w:val="clear" w:color="auto" w:fill="FFFFFF"/>
        </w:rPr>
        <w:t>of</w:t>
      </w:r>
      <w:r w:rsidR="00D726BB" w:rsidRPr="0073687E">
        <w:rPr>
          <w:color w:val="222222"/>
          <w:szCs w:val="24"/>
          <w:shd w:val="clear" w:color="auto" w:fill="FFFFFF"/>
        </w:rPr>
        <w:t xml:space="preserve"> </w:t>
      </w:r>
      <w:r w:rsidR="00D726BB" w:rsidRPr="00AF149D">
        <w:rPr>
          <w:color w:val="222222"/>
          <w:szCs w:val="24"/>
          <w:shd w:val="clear" w:color="auto" w:fill="FFFFFF"/>
        </w:rPr>
        <w:t>the</w:t>
      </w:r>
      <w:r w:rsidR="00D726BB" w:rsidRPr="0073687E">
        <w:rPr>
          <w:color w:val="222222"/>
          <w:szCs w:val="24"/>
          <w:shd w:val="clear" w:color="auto" w:fill="FFFFFF"/>
        </w:rPr>
        <w:t xml:space="preserve"> </w:t>
      </w:r>
      <w:r w:rsidR="00D726BB" w:rsidRPr="00F66C1C">
        <w:rPr>
          <w:szCs w:val="24"/>
        </w:rPr>
        <w:t>Gazli</w:t>
      </w:r>
      <w:r w:rsidR="00D726BB" w:rsidRPr="0073687E">
        <w:rPr>
          <w:color w:val="222222"/>
          <w:szCs w:val="24"/>
          <w:shd w:val="clear" w:color="auto" w:fill="FFFFFF"/>
        </w:rPr>
        <w:t xml:space="preserve"> </w:t>
      </w:r>
      <w:r w:rsidR="00D726BB" w:rsidRPr="00AF149D">
        <w:rPr>
          <w:color w:val="222222"/>
          <w:szCs w:val="24"/>
          <w:shd w:val="clear" w:color="auto" w:fill="FFFFFF"/>
        </w:rPr>
        <w:t>earthquake</w:t>
      </w:r>
    </w:p>
    <w:p w14:paraId="35CD8220" w14:textId="2805E097" w:rsidR="005E0721" w:rsidRDefault="005E0721" w:rsidP="005E0721">
      <w:pPr>
        <w:pStyle w:val="Paragraph"/>
      </w:pPr>
      <w:r w:rsidRPr="00F66C1C">
        <w:lastRenderedPageBreak/>
        <w:t xml:space="preserve">Table 1 presents the displacements and stresses at the ends, supports, and </w:t>
      </w:r>
      <w:r>
        <w:t>middle part</w:t>
      </w:r>
      <w:r w:rsidRPr="00F66C1C">
        <w:t xml:space="preserve"> of the pipeline under earthquakes of varying intensities. A comparison of the effects of earthquakes (Gazli, Alcyon, South Iceland, Tabas, Bucharest, Manjil, Lazio, and </w:t>
      </w:r>
      <w:r w:rsidRPr="00504BF5">
        <w:t>Arnissa</w:t>
      </w:r>
      <w:r w:rsidRPr="00F66C1C">
        <w:t xml:space="preserve">) on the pipeline shows that earthquakes of 6-7 on the MSK-64 </w:t>
      </w:r>
      <w:r w:rsidRPr="00544A3B">
        <w:rPr>
          <w:rStyle w:val="sc-dubctv"/>
          <w:spacing w:val="-5"/>
          <w:bdr w:val="none" w:sz="0" w:space="0" w:color="auto" w:frame="1"/>
        </w:rPr>
        <w:t xml:space="preserve">seismic </w:t>
      </w:r>
      <w:r w:rsidRPr="00F66C1C">
        <w:t xml:space="preserve">scale produce moderate displacements and stresses in the pipelines. However, strong earthquakes of 9 and 9* on the MSK-64 </w:t>
      </w:r>
      <w:r w:rsidRPr="00544A3B">
        <w:rPr>
          <w:rStyle w:val="sc-dubctv"/>
          <w:spacing w:val="-5"/>
          <w:bdr w:val="none" w:sz="0" w:space="0" w:color="auto" w:frame="1"/>
        </w:rPr>
        <w:t xml:space="preserve">seismic </w:t>
      </w:r>
      <w:r w:rsidRPr="00F66C1C">
        <w:t xml:space="preserve">scale produce stresses exceeding the elastic limit of 185 MPa for steel grade </w:t>
      </w:r>
      <w:r>
        <w:t>C</w:t>
      </w:r>
      <w:r>
        <w:rPr>
          <w:lang w:val="ru-RU"/>
        </w:rPr>
        <w:t>т</w:t>
      </w:r>
      <w:r w:rsidRPr="00F66C1C">
        <w:t xml:space="preserve">.3. </w:t>
      </w:r>
      <w:r w:rsidRPr="00C50AD2">
        <w:t>This m</w:t>
      </w:r>
      <w:r>
        <w:t>ay cause damage to the pipeline</w:t>
      </w:r>
      <w:r w:rsidRPr="00F66C1C">
        <w:t xml:space="preserve"> due to the rapidly increasing axial force, which is consistent with the results of an analysis performed in </w:t>
      </w:r>
      <w:r>
        <w:t xml:space="preserve">reference </w:t>
      </w:r>
      <w:r w:rsidRPr="00F66C1C">
        <w:t>[16], dedicated to the study of the stability of rod structures.</w:t>
      </w:r>
    </w:p>
    <w:p w14:paraId="1E541D69" w14:textId="2A886AA2" w:rsidR="009C5751" w:rsidRPr="000B4D88" w:rsidRDefault="009C5751" w:rsidP="009C5751">
      <w:pPr>
        <w:pStyle w:val="TableCaption"/>
        <w:rPr>
          <w:lang w:val="uz-Latn-UZ"/>
        </w:rPr>
      </w:pPr>
      <w:r w:rsidRPr="000B4D88">
        <w:rPr>
          <w:b/>
          <w:lang w:val="uz-Latn-UZ"/>
        </w:rPr>
        <w:t>TABLE 1.</w:t>
      </w:r>
      <w:r w:rsidRPr="000B4D88">
        <w:rPr>
          <w:b/>
          <w:bCs/>
          <w:lang w:val="uz-Latn-UZ"/>
        </w:rPr>
        <w:t xml:space="preserve"> </w:t>
      </w:r>
      <w:r w:rsidRPr="000800DC">
        <w:t>Maximum absolute displacements and stresses in the pipeline under earthquakes of varying intensities</w:t>
      </w:r>
      <w:r w:rsidRPr="00F66C1C">
        <w:rPr>
          <w:szCs w:val="24"/>
        </w:rPr>
        <w:t>.</w:t>
      </w:r>
    </w:p>
    <w:tbl>
      <w:tblPr>
        <w:tblW w:w="5043" w:type="pct"/>
        <w:jc w:val="center"/>
        <w:tblBorders>
          <w:top w:val="single" w:sz="8" w:space="0" w:color="auto"/>
          <w:bottom w:val="single" w:sz="8" w:space="0" w:color="auto"/>
        </w:tblBorders>
        <w:tblLook w:val="04A0" w:firstRow="1" w:lastRow="0" w:firstColumn="1" w:lastColumn="0" w:noHBand="0" w:noVBand="1"/>
      </w:tblPr>
      <w:tblGrid>
        <w:gridCol w:w="2091"/>
        <w:gridCol w:w="1272"/>
        <w:gridCol w:w="674"/>
        <w:gridCol w:w="690"/>
        <w:gridCol w:w="599"/>
        <w:gridCol w:w="705"/>
        <w:gridCol w:w="607"/>
        <w:gridCol w:w="537"/>
        <w:gridCol w:w="634"/>
        <w:gridCol w:w="564"/>
        <w:gridCol w:w="688"/>
        <w:gridCol w:w="597"/>
      </w:tblGrid>
      <w:tr w:rsidR="008350D1" w:rsidRPr="004E1632" w14:paraId="09FDF9F9" w14:textId="77777777" w:rsidTr="00C26DC0">
        <w:trPr>
          <w:jc w:val="center"/>
        </w:trPr>
        <w:tc>
          <w:tcPr>
            <w:tcW w:w="1083" w:type="pct"/>
            <w:vMerge w:val="restart"/>
            <w:vAlign w:val="center"/>
          </w:tcPr>
          <w:p w14:paraId="4C4AE583" w14:textId="52C86365" w:rsidR="007A5A46" w:rsidRPr="00B5153A" w:rsidRDefault="007A5A46" w:rsidP="00B5153A">
            <w:pPr>
              <w:jc w:val="center"/>
              <w:rPr>
                <w:b/>
                <w:sz w:val="18"/>
                <w:szCs w:val="18"/>
              </w:rPr>
            </w:pPr>
            <w:r w:rsidRPr="00B5153A">
              <w:rPr>
                <w:b/>
                <w:sz w:val="18"/>
                <w:szCs w:val="18"/>
              </w:rPr>
              <w:t xml:space="preserve">The territory and intensity of the earthquake on the </w:t>
            </w:r>
            <w:r>
              <w:rPr>
                <w:b/>
                <w:sz w:val="18"/>
                <w:szCs w:val="18"/>
              </w:rPr>
              <w:br/>
            </w:r>
            <w:r w:rsidRPr="00B5153A">
              <w:rPr>
                <w:b/>
                <w:sz w:val="18"/>
                <w:szCs w:val="18"/>
              </w:rPr>
              <w:t>MSK-64 seismic scale</w:t>
            </w:r>
          </w:p>
        </w:tc>
        <w:tc>
          <w:tcPr>
            <w:tcW w:w="659" w:type="pct"/>
            <w:vMerge w:val="restart"/>
            <w:vAlign w:val="center"/>
          </w:tcPr>
          <w:p w14:paraId="7053B98A" w14:textId="1528A180" w:rsidR="007A5A46" w:rsidRPr="00B5153A" w:rsidRDefault="007A5A46" w:rsidP="00B5153A">
            <w:pPr>
              <w:jc w:val="center"/>
              <w:rPr>
                <w:b/>
                <w:sz w:val="18"/>
                <w:szCs w:val="18"/>
              </w:rPr>
            </w:pPr>
            <w:r w:rsidRPr="00B5153A">
              <w:rPr>
                <w:b/>
                <w:sz w:val="18"/>
                <w:szCs w:val="18"/>
              </w:rPr>
              <w:t>Maximum value of soil acceleration W (m/s2)</w:t>
            </w:r>
          </w:p>
        </w:tc>
        <w:tc>
          <w:tcPr>
            <w:tcW w:w="1694" w:type="pct"/>
            <w:gridSpan w:val="5"/>
            <w:tcBorders>
              <w:top w:val="single" w:sz="8" w:space="0" w:color="auto"/>
              <w:bottom w:val="single" w:sz="4" w:space="0" w:color="auto"/>
            </w:tcBorders>
            <w:vAlign w:val="center"/>
          </w:tcPr>
          <w:p w14:paraId="7C08882E" w14:textId="77777777" w:rsidR="007A5A46" w:rsidRPr="00B5153A" w:rsidRDefault="007A5A46" w:rsidP="00B5153A">
            <w:pPr>
              <w:pStyle w:val="TableBody"/>
              <w:rPr>
                <w:b/>
                <w:sz w:val="18"/>
                <w:szCs w:val="18"/>
                <w:lang w:val="ru-RU"/>
              </w:rPr>
            </w:pPr>
            <w:r w:rsidRPr="00B5153A">
              <w:rPr>
                <w:b/>
                <w:i/>
                <w:sz w:val="18"/>
                <w:szCs w:val="18"/>
              </w:rPr>
              <w:t>u</w:t>
            </w:r>
            <w:r w:rsidRPr="00B5153A">
              <w:rPr>
                <w:b/>
                <w:i/>
                <w:sz w:val="18"/>
                <w:szCs w:val="18"/>
                <w:vertAlign w:val="subscript"/>
              </w:rPr>
              <w:t>z</w:t>
            </w:r>
            <w:r w:rsidRPr="00B5153A">
              <w:rPr>
                <w:b/>
                <w:sz w:val="18"/>
                <w:szCs w:val="18"/>
              </w:rPr>
              <w:t>, m</w:t>
            </w:r>
          </w:p>
        </w:tc>
        <w:tc>
          <w:tcPr>
            <w:tcW w:w="1563" w:type="pct"/>
            <w:gridSpan w:val="5"/>
            <w:tcBorders>
              <w:top w:val="single" w:sz="8" w:space="0" w:color="auto"/>
              <w:bottom w:val="single" w:sz="4" w:space="0" w:color="auto"/>
            </w:tcBorders>
            <w:vAlign w:val="center"/>
          </w:tcPr>
          <w:p w14:paraId="6E5D3D1A" w14:textId="77777777" w:rsidR="007A5A46" w:rsidRPr="00B5153A" w:rsidRDefault="007A5A46" w:rsidP="00B5153A">
            <w:pPr>
              <w:pStyle w:val="TableBody"/>
              <w:rPr>
                <w:b/>
                <w:sz w:val="18"/>
                <w:szCs w:val="18"/>
                <w:lang w:val="ru-RU"/>
              </w:rPr>
            </w:pPr>
            <w:r w:rsidRPr="00B5153A">
              <w:rPr>
                <w:b/>
                <w:i/>
                <w:sz w:val="18"/>
                <w:szCs w:val="18"/>
              </w:rPr>
              <w:t>σ</w:t>
            </w:r>
            <w:r w:rsidRPr="00B5153A">
              <w:rPr>
                <w:b/>
                <w:sz w:val="18"/>
                <w:szCs w:val="18"/>
                <w:vertAlign w:val="subscript"/>
              </w:rPr>
              <w:t>max</w:t>
            </w:r>
            <w:r w:rsidRPr="00B5153A">
              <w:rPr>
                <w:b/>
                <w:sz w:val="18"/>
                <w:szCs w:val="18"/>
              </w:rPr>
              <w:t>, МPа</w:t>
            </w:r>
          </w:p>
        </w:tc>
      </w:tr>
      <w:tr w:rsidR="00C26DC0" w:rsidRPr="004E1632" w14:paraId="70DB773A" w14:textId="77777777" w:rsidTr="00C26DC0">
        <w:trPr>
          <w:cantSplit/>
          <w:trHeight w:val="1134"/>
          <w:jc w:val="center"/>
        </w:trPr>
        <w:tc>
          <w:tcPr>
            <w:tcW w:w="1083" w:type="pct"/>
            <w:vMerge/>
            <w:vAlign w:val="center"/>
          </w:tcPr>
          <w:p w14:paraId="6F6B6BBE" w14:textId="77777777" w:rsidR="00883927" w:rsidRPr="004E1632" w:rsidRDefault="00883927" w:rsidP="00B5153A">
            <w:pPr>
              <w:pStyle w:val="TableBody"/>
              <w:rPr>
                <w:lang w:val="ru-RU"/>
              </w:rPr>
            </w:pPr>
          </w:p>
        </w:tc>
        <w:tc>
          <w:tcPr>
            <w:tcW w:w="659" w:type="pct"/>
            <w:vMerge/>
            <w:textDirection w:val="btLr"/>
            <w:vAlign w:val="center"/>
          </w:tcPr>
          <w:p w14:paraId="07115143" w14:textId="77777777" w:rsidR="00883927" w:rsidRPr="004E1632" w:rsidRDefault="00883927" w:rsidP="00B5153A">
            <w:pPr>
              <w:pStyle w:val="TableBody"/>
              <w:ind w:left="113" w:right="113"/>
              <w:rPr>
                <w:highlight w:val="yellow"/>
              </w:rPr>
            </w:pPr>
          </w:p>
        </w:tc>
        <w:tc>
          <w:tcPr>
            <w:tcW w:w="349" w:type="pct"/>
            <w:tcBorders>
              <w:top w:val="single" w:sz="4" w:space="0" w:color="auto"/>
            </w:tcBorders>
            <w:textDirection w:val="btLr"/>
            <w:vAlign w:val="center"/>
          </w:tcPr>
          <w:p w14:paraId="3E6726C5" w14:textId="77777777" w:rsidR="00883927" w:rsidRPr="004409F1" w:rsidRDefault="00883927" w:rsidP="00B5153A">
            <w:pPr>
              <w:pStyle w:val="TableBody"/>
              <w:ind w:left="113" w:right="113"/>
              <w:rPr>
                <w:b/>
              </w:rPr>
            </w:pPr>
            <w:r w:rsidRPr="004409F1">
              <w:rPr>
                <w:b/>
                <w:i/>
              </w:rPr>
              <w:t>х</w:t>
            </w:r>
            <w:r w:rsidRPr="004409F1">
              <w:rPr>
                <w:b/>
              </w:rPr>
              <w:t>=0 m</w:t>
            </w:r>
          </w:p>
        </w:tc>
        <w:tc>
          <w:tcPr>
            <w:tcW w:w="357" w:type="pct"/>
            <w:tcBorders>
              <w:top w:val="single" w:sz="4" w:space="0" w:color="auto"/>
            </w:tcBorders>
            <w:textDirection w:val="btLr"/>
            <w:vAlign w:val="center"/>
          </w:tcPr>
          <w:p w14:paraId="16472C96" w14:textId="77777777" w:rsidR="00883927" w:rsidRPr="004409F1" w:rsidRDefault="00883927" w:rsidP="00B5153A">
            <w:pPr>
              <w:pStyle w:val="TableBody"/>
              <w:ind w:left="113" w:right="113"/>
              <w:rPr>
                <w:b/>
              </w:rPr>
            </w:pPr>
            <w:r w:rsidRPr="004409F1">
              <w:rPr>
                <w:b/>
                <w:i/>
              </w:rPr>
              <w:t>х</w:t>
            </w:r>
            <w:r w:rsidRPr="004409F1">
              <w:rPr>
                <w:b/>
              </w:rPr>
              <w:t>=130 m</w:t>
            </w:r>
          </w:p>
        </w:tc>
        <w:tc>
          <w:tcPr>
            <w:tcW w:w="310" w:type="pct"/>
            <w:tcBorders>
              <w:top w:val="single" w:sz="4" w:space="0" w:color="auto"/>
            </w:tcBorders>
            <w:textDirection w:val="btLr"/>
            <w:vAlign w:val="center"/>
          </w:tcPr>
          <w:p w14:paraId="438621E0" w14:textId="77777777" w:rsidR="00883927" w:rsidRPr="004409F1" w:rsidRDefault="00883927" w:rsidP="00B5153A">
            <w:pPr>
              <w:pStyle w:val="TableBody"/>
              <w:ind w:left="113" w:right="113"/>
              <w:rPr>
                <w:b/>
              </w:rPr>
            </w:pPr>
            <w:r w:rsidRPr="004409F1">
              <w:rPr>
                <w:b/>
                <w:i/>
              </w:rPr>
              <w:t>х</w:t>
            </w:r>
            <w:r w:rsidRPr="004409F1">
              <w:rPr>
                <w:b/>
              </w:rPr>
              <w:t>=150 m</w:t>
            </w:r>
          </w:p>
        </w:tc>
        <w:tc>
          <w:tcPr>
            <w:tcW w:w="365" w:type="pct"/>
            <w:tcBorders>
              <w:top w:val="single" w:sz="4" w:space="0" w:color="auto"/>
            </w:tcBorders>
            <w:textDirection w:val="btLr"/>
            <w:vAlign w:val="center"/>
          </w:tcPr>
          <w:p w14:paraId="0BCE6EBC" w14:textId="77777777" w:rsidR="00883927" w:rsidRPr="004409F1" w:rsidRDefault="00883927" w:rsidP="00B5153A">
            <w:pPr>
              <w:pStyle w:val="TableBody"/>
              <w:ind w:left="113" w:right="113"/>
              <w:rPr>
                <w:b/>
              </w:rPr>
            </w:pPr>
            <w:r w:rsidRPr="004409F1">
              <w:rPr>
                <w:b/>
                <w:i/>
              </w:rPr>
              <w:t>х</w:t>
            </w:r>
            <w:r w:rsidRPr="004409F1">
              <w:rPr>
                <w:b/>
              </w:rPr>
              <w:t>=170 m</w:t>
            </w:r>
          </w:p>
        </w:tc>
        <w:tc>
          <w:tcPr>
            <w:tcW w:w="314" w:type="pct"/>
            <w:tcBorders>
              <w:top w:val="single" w:sz="4" w:space="0" w:color="auto"/>
            </w:tcBorders>
            <w:textDirection w:val="btLr"/>
            <w:vAlign w:val="center"/>
          </w:tcPr>
          <w:p w14:paraId="097AEC68" w14:textId="77777777" w:rsidR="00883927" w:rsidRPr="004409F1" w:rsidRDefault="00883927" w:rsidP="00B5153A">
            <w:pPr>
              <w:pStyle w:val="TableBody"/>
              <w:ind w:left="113" w:right="113"/>
              <w:rPr>
                <w:b/>
              </w:rPr>
            </w:pPr>
            <w:r w:rsidRPr="004409F1">
              <w:rPr>
                <w:b/>
                <w:i/>
              </w:rPr>
              <w:t>х</w:t>
            </w:r>
            <w:r w:rsidRPr="004409F1">
              <w:rPr>
                <w:b/>
              </w:rPr>
              <w:t>=300 m</w:t>
            </w:r>
          </w:p>
        </w:tc>
        <w:tc>
          <w:tcPr>
            <w:tcW w:w="278" w:type="pct"/>
            <w:textDirection w:val="btLr"/>
            <w:vAlign w:val="center"/>
          </w:tcPr>
          <w:p w14:paraId="4BCBF78B" w14:textId="77777777" w:rsidR="00883927" w:rsidRPr="004409F1" w:rsidRDefault="00883927" w:rsidP="00B5153A">
            <w:pPr>
              <w:pStyle w:val="TableBody"/>
              <w:ind w:left="113" w:right="113"/>
              <w:rPr>
                <w:b/>
              </w:rPr>
            </w:pPr>
            <w:r w:rsidRPr="004409F1">
              <w:rPr>
                <w:b/>
                <w:i/>
              </w:rPr>
              <w:t>х</w:t>
            </w:r>
            <w:r w:rsidRPr="004409F1">
              <w:rPr>
                <w:b/>
              </w:rPr>
              <w:t>=0 m</w:t>
            </w:r>
          </w:p>
        </w:tc>
        <w:tc>
          <w:tcPr>
            <w:tcW w:w="328" w:type="pct"/>
            <w:textDirection w:val="btLr"/>
            <w:vAlign w:val="center"/>
          </w:tcPr>
          <w:p w14:paraId="6AE47E50" w14:textId="77777777" w:rsidR="00883927" w:rsidRPr="004409F1" w:rsidRDefault="00883927" w:rsidP="00B5153A">
            <w:pPr>
              <w:pStyle w:val="TableBody"/>
              <w:ind w:left="113" w:right="113"/>
              <w:rPr>
                <w:b/>
              </w:rPr>
            </w:pPr>
            <w:r w:rsidRPr="004409F1">
              <w:rPr>
                <w:b/>
                <w:i/>
              </w:rPr>
              <w:t>х</w:t>
            </w:r>
            <w:r w:rsidRPr="004409F1">
              <w:rPr>
                <w:b/>
              </w:rPr>
              <w:t>=130 m</w:t>
            </w:r>
          </w:p>
        </w:tc>
        <w:tc>
          <w:tcPr>
            <w:tcW w:w="292" w:type="pct"/>
            <w:textDirection w:val="btLr"/>
            <w:vAlign w:val="center"/>
          </w:tcPr>
          <w:p w14:paraId="5ACEB5B4" w14:textId="77777777" w:rsidR="00883927" w:rsidRPr="004409F1" w:rsidRDefault="00883927" w:rsidP="00B5153A">
            <w:pPr>
              <w:pStyle w:val="TableBody"/>
              <w:ind w:left="113" w:right="113"/>
              <w:rPr>
                <w:b/>
              </w:rPr>
            </w:pPr>
            <w:r w:rsidRPr="004409F1">
              <w:rPr>
                <w:b/>
                <w:i/>
              </w:rPr>
              <w:t>х</w:t>
            </w:r>
            <w:r w:rsidRPr="004409F1">
              <w:rPr>
                <w:b/>
              </w:rPr>
              <w:t>=150 m</w:t>
            </w:r>
          </w:p>
        </w:tc>
        <w:tc>
          <w:tcPr>
            <w:tcW w:w="356" w:type="pct"/>
            <w:textDirection w:val="btLr"/>
            <w:vAlign w:val="center"/>
          </w:tcPr>
          <w:p w14:paraId="471D90C8" w14:textId="77777777" w:rsidR="00883927" w:rsidRPr="004409F1" w:rsidRDefault="00883927" w:rsidP="00B5153A">
            <w:pPr>
              <w:pStyle w:val="TableBody"/>
              <w:ind w:left="113" w:right="113"/>
              <w:rPr>
                <w:b/>
              </w:rPr>
            </w:pPr>
            <w:r w:rsidRPr="004409F1">
              <w:rPr>
                <w:b/>
                <w:i/>
              </w:rPr>
              <w:t>х</w:t>
            </w:r>
            <w:r w:rsidRPr="004409F1">
              <w:rPr>
                <w:b/>
              </w:rPr>
              <w:t>=170 m</w:t>
            </w:r>
          </w:p>
        </w:tc>
        <w:tc>
          <w:tcPr>
            <w:tcW w:w="307" w:type="pct"/>
            <w:textDirection w:val="btLr"/>
            <w:vAlign w:val="center"/>
          </w:tcPr>
          <w:p w14:paraId="5448330E" w14:textId="77777777" w:rsidR="00883927" w:rsidRPr="004409F1" w:rsidRDefault="00883927" w:rsidP="00B5153A">
            <w:pPr>
              <w:pStyle w:val="TableBody"/>
              <w:ind w:left="113" w:right="113"/>
              <w:rPr>
                <w:b/>
              </w:rPr>
            </w:pPr>
            <w:r w:rsidRPr="004409F1">
              <w:rPr>
                <w:b/>
                <w:i/>
              </w:rPr>
              <w:t>х</w:t>
            </w:r>
            <w:r w:rsidRPr="004409F1">
              <w:rPr>
                <w:b/>
              </w:rPr>
              <w:t>=300 m</w:t>
            </w:r>
          </w:p>
        </w:tc>
      </w:tr>
      <w:tr w:rsidR="00C26DC0" w:rsidRPr="004E1632" w14:paraId="2049D45C" w14:textId="77777777" w:rsidTr="00C26DC0">
        <w:trPr>
          <w:cantSplit/>
          <w:trHeight w:val="756"/>
          <w:jc w:val="center"/>
        </w:trPr>
        <w:tc>
          <w:tcPr>
            <w:tcW w:w="1083" w:type="pct"/>
            <w:vAlign w:val="center"/>
          </w:tcPr>
          <w:p w14:paraId="2E79CF6D" w14:textId="77777777" w:rsidR="00883927" w:rsidRPr="00B5153A" w:rsidRDefault="00883927" w:rsidP="00C26DC0">
            <w:pPr>
              <w:pStyle w:val="Paragraph"/>
              <w:ind w:firstLine="0"/>
              <w:jc w:val="left"/>
            </w:pPr>
            <w:r w:rsidRPr="00B5153A">
              <w:t>Gazli (Uzbekistan) 9*</w:t>
            </w:r>
          </w:p>
        </w:tc>
        <w:tc>
          <w:tcPr>
            <w:tcW w:w="659" w:type="pct"/>
            <w:vAlign w:val="center"/>
          </w:tcPr>
          <w:p w14:paraId="12175CE5" w14:textId="77777777" w:rsidR="00883927" w:rsidRPr="00B5153A" w:rsidRDefault="00883927" w:rsidP="00B5153A">
            <w:pPr>
              <w:pStyle w:val="Paragraph"/>
              <w:ind w:firstLine="0"/>
              <w:jc w:val="center"/>
            </w:pPr>
            <w:r w:rsidRPr="004E1632">
              <w:t>6.7</w:t>
            </w:r>
          </w:p>
        </w:tc>
        <w:tc>
          <w:tcPr>
            <w:tcW w:w="349" w:type="pct"/>
            <w:textDirection w:val="btLr"/>
            <w:vAlign w:val="center"/>
          </w:tcPr>
          <w:p w14:paraId="25537DEE" w14:textId="77777777" w:rsidR="00883927" w:rsidRPr="004E1632" w:rsidRDefault="00883927" w:rsidP="00B5153A">
            <w:pPr>
              <w:pStyle w:val="Paragraph"/>
              <w:ind w:left="113" w:right="113" w:firstLine="0"/>
              <w:jc w:val="center"/>
            </w:pPr>
            <w:r w:rsidRPr="004E1632">
              <w:t>0.22</w:t>
            </w:r>
          </w:p>
        </w:tc>
        <w:tc>
          <w:tcPr>
            <w:tcW w:w="357" w:type="pct"/>
            <w:textDirection w:val="btLr"/>
            <w:vAlign w:val="center"/>
          </w:tcPr>
          <w:p w14:paraId="0F12EAE8" w14:textId="77777777" w:rsidR="00883927" w:rsidRPr="004E1632" w:rsidRDefault="00883927" w:rsidP="00B5153A">
            <w:pPr>
              <w:pStyle w:val="Paragraph"/>
              <w:ind w:left="113" w:right="113" w:firstLine="0"/>
              <w:jc w:val="center"/>
            </w:pPr>
            <w:r w:rsidRPr="004E1632">
              <w:t>0.22</w:t>
            </w:r>
          </w:p>
        </w:tc>
        <w:tc>
          <w:tcPr>
            <w:tcW w:w="310" w:type="pct"/>
            <w:textDirection w:val="btLr"/>
            <w:vAlign w:val="center"/>
          </w:tcPr>
          <w:p w14:paraId="63CA78C8" w14:textId="77777777" w:rsidR="00883927" w:rsidRPr="004E1632" w:rsidRDefault="00883927" w:rsidP="00B5153A">
            <w:pPr>
              <w:pStyle w:val="Paragraph"/>
              <w:ind w:left="113" w:right="113" w:firstLine="0"/>
              <w:jc w:val="center"/>
            </w:pPr>
            <w:r w:rsidRPr="004E1632">
              <w:t>0.20</w:t>
            </w:r>
          </w:p>
        </w:tc>
        <w:tc>
          <w:tcPr>
            <w:tcW w:w="365" w:type="pct"/>
            <w:textDirection w:val="btLr"/>
            <w:vAlign w:val="center"/>
          </w:tcPr>
          <w:p w14:paraId="69887AD4" w14:textId="77777777" w:rsidR="00883927" w:rsidRPr="004E1632" w:rsidRDefault="00883927" w:rsidP="00B5153A">
            <w:pPr>
              <w:pStyle w:val="Paragraph"/>
              <w:ind w:left="113" w:right="113" w:firstLine="0"/>
              <w:jc w:val="center"/>
            </w:pPr>
            <w:r w:rsidRPr="004E1632">
              <w:t>0.22</w:t>
            </w:r>
          </w:p>
        </w:tc>
        <w:tc>
          <w:tcPr>
            <w:tcW w:w="314" w:type="pct"/>
            <w:textDirection w:val="btLr"/>
            <w:vAlign w:val="center"/>
          </w:tcPr>
          <w:p w14:paraId="33DCFF9E" w14:textId="77777777" w:rsidR="00883927" w:rsidRPr="004E1632" w:rsidRDefault="00883927" w:rsidP="00B5153A">
            <w:pPr>
              <w:pStyle w:val="Paragraph"/>
              <w:ind w:left="113" w:right="113" w:firstLine="0"/>
              <w:jc w:val="center"/>
            </w:pPr>
            <w:r w:rsidRPr="004E1632">
              <w:t>0.22</w:t>
            </w:r>
          </w:p>
        </w:tc>
        <w:tc>
          <w:tcPr>
            <w:tcW w:w="278" w:type="pct"/>
            <w:textDirection w:val="btLr"/>
            <w:vAlign w:val="center"/>
          </w:tcPr>
          <w:p w14:paraId="404719C1" w14:textId="77777777" w:rsidR="00883927" w:rsidRPr="004E1632" w:rsidRDefault="00883927" w:rsidP="00B5153A">
            <w:pPr>
              <w:pStyle w:val="Paragraph"/>
              <w:ind w:left="113" w:right="113" w:firstLine="0"/>
              <w:jc w:val="center"/>
            </w:pPr>
            <w:r w:rsidRPr="004E1632">
              <w:t>228</w:t>
            </w:r>
          </w:p>
        </w:tc>
        <w:tc>
          <w:tcPr>
            <w:tcW w:w="328" w:type="pct"/>
            <w:textDirection w:val="btLr"/>
            <w:vAlign w:val="center"/>
          </w:tcPr>
          <w:p w14:paraId="02B3D44A" w14:textId="77777777" w:rsidR="00883927" w:rsidRPr="004E1632" w:rsidRDefault="00883927" w:rsidP="00B5153A">
            <w:pPr>
              <w:pStyle w:val="Paragraph"/>
              <w:ind w:left="113" w:right="113" w:firstLine="0"/>
              <w:jc w:val="center"/>
            </w:pPr>
            <w:r w:rsidRPr="004E1632">
              <w:t>278</w:t>
            </w:r>
          </w:p>
        </w:tc>
        <w:tc>
          <w:tcPr>
            <w:tcW w:w="292" w:type="pct"/>
            <w:textDirection w:val="btLr"/>
            <w:vAlign w:val="center"/>
          </w:tcPr>
          <w:p w14:paraId="47E3BFD3" w14:textId="77777777" w:rsidR="00883927" w:rsidRPr="004E1632" w:rsidRDefault="00883927" w:rsidP="00B5153A">
            <w:pPr>
              <w:pStyle w:val="Paragraph"/>
              <w:ind w:left="113" w:right="113" w:firstLine="0"/>
              <w:jc w:val="center"/>
            </w:pPr>
            <w:r w:rsidRPr="004E1632">
              <w:t>288</w:t>
            </w:r>
          </w:p>
        </w:tc>
        <w:tc>
          <w:tcPr>
            <w:tcW w:w="356" w:type="pct"/>
            <w:textDirection w:val="btLr"/>
            <w:vAlign w:val="center"/>
          </w:tcPr>
          <w:p w14:paraId="0742CA30" w14:textId="77777777" w:rsidR="00883927" w:rsidRPr="004E1632" w:rsidRDefault="00883927" w:rsidP="00B5153A">
            <w:pPr>
              <w:pStyle w:val="Paragraph"/>
              <w:ind w:left="113" w:right="113" w:firstLine="0"/>
              <w:jc w:val="center"/>
            </w:pPr>
            <w:r w:rsidRPr="004E1632">
              <w:t>284</w:t>
            </w:r>
          </w:p>
        </w:tc>
        <w:tc>
          <w:tcPr>
            <w:tcW w:w="307" w:type="pct"/>
            <w:textDirection w:val="btLr"/>
            <w:vAlign w:val="center"/>
          </w:tcPr>
          <w:p w14:paraId="28535753" w14:textId="77777777" w:rsidR="00883927" w:rsidRPr="004E1632" w:rsidRDefault="00883927" w:rsidP="00B5153A">
            <w:pPr>
              <w:pStyle w:val="Paragraph"/>
              <w:ind w:left="113" w:right="113" w:firstLine="0"/>
              <w:jc w:val="center"/>
            </w:pPr>
            <w:r w:rsidRPr="004E1632">
              <w:t>232</w:t>
            </w:r>
          </w:p>
        </w:tc>
      </w:tr>
      <w:tr w:rsidR="008350D1" w:rsidRPr="004E1632" w14:paraId="5C6C326B" w14:textId="77777777" w:rsidTr="00C26DC0">
        <w:trPr>
          <w:cantSplit/>
          <w:trHeight w:val="756"/>
          <w:jc w:val="center"/>
        </w:trPr>
        <w:tc>
          <w:tcPr>
            <w:tcW w:w="1083" w:type="pct"/>
            <w:vAlign w:val="center"/>
          </w:tcPr>
          <w:p w14:paraId="1B9295E2" w14:textId="03FE6311" w:rsidR="00B5153A" w:rsidRPr="00B5153A" w:rsidRDefault="00B5153A" w:rsidP="007A5A46">
            <w:pPr>
              <w:pStyle w:val="Paragraph"/>
              <w:ind w:firstLine="0"/>
            </w:pPr>
            <w:r w:rsidRPr="00B5153A">
              <w:t>Alkion (Greece) 7</w:t>
            </w:r>
          </w:p>
        </w:tc>
        <w:tc>
          <w:tcPr>
            <w:tcW w:w="659" w:type="pct"/>
            <w:vAlign w:val="center"/>
          </w:tcPr>
          <w:p w14:paraId="618CBC77" w14:textId="512B30CE" w:rsidR="00B5153A" w:rsidRPr="004E1632" w:rsidRDefault="00B5153A" w:rsidP="00B5153A">
            <w:pPr>
              <w:pStyle w:val="Paragraph"/>
              <w:ind w:firstLine="0"/>
              <w:jc w:val="center"/>
            </w:pPr>
            <w:r w:rsidRPr="004E1632">
              <w:t>2.83</w:t>
            </w:r>
          </w:p>
        </w:tc>
        <w:tc>
          <w:tcPr>
            <w:tcW w:w="349" w:type="pct"/>
            <w:textDirection w:val="btLr"/>
            <w:vAlign w:val="center"/>
          </w:tcPr>
          <w:p w14:paraId="6F27185D" w14:textId="00FC406E" w:rsidR="00B5153A" w:rsidRPr="004E1632" w:rsidRDefault="00B5153A" w:rsidP="00B5153A">
            <w:pPr>
              <w:pStyle w:val="Paragraph"/>
              <w:ind w:left="113" w:right="113" w:firstLine="0"/>
              <w:jc w:val="center"/>
            </w:pPr>
            <w:r w:rsidRPr="004E1632">
              <w:t>002</w:t>
            </w:r>
          </w:p>
        </w:tc>
        <w:tc>
          <w:tcPr>
            <w:tcW w:w="357" w:type="pct"/>
            <w:textDirection w:val="btLr"/>
            <w:vAlign w:val="center"/>
          </w:tcPr>
          <w:p w14:paraId="49DEA0A5" w14:textId="68407D85" w:rsidR="00B5153A" w:rsidRPr="004E1632" w:rsidRDefault="00B5153A" w:rsidP="00B5153A">
            <w:pPr>
              <w:pStyle w:val="Paragraph"/>
              <w:ind w:left="113" w:right="113" w:firstLine="0"/>
              <w:jc w:val="center"/>
            </w:pPr>
            <w:r w:rsidRPr="004E1632">
              <w:t>0.02</w:t>
            </w:r>
          </w:p>
        </w:tc>
        <w:tc>
          <w:tcPr>
            <w:tcW w:w="310" w:type="pct"/>
            <w:textDirection w:val="btLr"/>
            <w:vAlign w:val="center"/>
          </w:tcPr>
          <w:p w14:paraId="7CC5B354" w14:textId="0D1C550D" w:rsidR="00B5153A" w:rsidRPr="004E1632" w:rsidRDefault="00B5153A" w:rsidP="00B5153A">
            <w:pPr>
              <w:pStyle w:val="Paragraph"/>
              <w:ind w:left="113" w:right="113" w:firstLine="0"/>
              <w:jc w:val="center"/>
            </w:pPr>
            <w:r w:rsidRPr="004E1632">
              <w:t>0.05</w:t>
            </w:r>
          </w:p>
        </w:tc>
        <w:tc>
          <w:tcPr>
            <w:tcW w:w="365" w:type="pct"/>
            <w:textDirection w:val="btLr"/>
            <w:vAlign w:val="center"/>
          </w:tcPr>
          <w:p w14:paraId="477D921B" w14:textId="12F78AB9" w:rsidR="00B5153A" w:rsidRPr="004E1632" w:rsidRDefault="00B5153A" w:rsidP="00B5153A">
            <w:pPr>
              <w:pStyle w:val="Paragraph"/>
              <w:ind w:left="113" w:right="113" w:firstLine="0"/>
              <w:jc w:val="center"/>
            </w:pPr>
            <w:r w:rsidRPr="004E1632">
              <w:t>0.02</w:t>
            </w:r>
          </w:p>
        </w:tc>
        <w:tc>
          <w:tcPr>
            <w:tcW w:w="314" w:type="pct"/>
            <w:textDirection w:val="btLr"/>
            <w:vAlign w:val="center"/>
          </w:tcPr>
          <w:p w14:paraId="375AE190" w14:textId="3D919B1F" w:rsidR="00B5153A" w:rsidRPr="004E1632" w:rsidRDefault="00B5153A" w:rsidP="00B5153A">
            <w:pPr>
              <w:pStyle w:val="Paragraph"/>
              <w:ind w:left="113" w:right="113" w:firstLine="0"/>
              <w:jc w:val="center"/>
            </w:pPr>
            <w:r w:rsidRPr="004E1632">
              <w:t>0.02</w:t>
            </w:r>
          </w:p>
        </w:tc>
        <w:tc>
          <w:tcPr>
            <w:tcW w:w="278" w:type="pct"/>
            <w:textDirection w:val="btLr"/>
            <w:vAlign w:val="center"/>
          </w:tcPr>
          <w:p w14:paraId="348C1D4A" w14:textId="15F8CBC8" w:rsidR="00B5153A" w:rsidRPr="004E1632" w:rsidRDefault="00B5153A" w:rsidP="00B5153A">
            <w:pPr>
              <w:pStyle w:val="Paragraph"/>
              <w:ind w:left="113" w:right="113" w:firstLine="0"/>
              <w:jc w:val="center"/>
            </w:pPr>
            <w:r w:rsidRPr="004E1632">
              <w:t>121</w:t>
            </w:r>
          </w:p>
        </w:tc>
        <w:tc>
          <w:tcPr>
            <w:tcW w:w="328" w:type="pct"/>
            <w:textDirection w:val="btLr"/>
            <w:vAlign w:val="center"/>
          </w:tcPr>
          <w:p w14:paraId="7E4C80C3" w14:textId="04AE7121" w:rsidR="00B5153A" w:rsidRPr="004E1632" w:rsidRDefault="00B5153A" w:rsidP="00B5153A">
            <w:pPr>
              <w:pStyle w:val="Paragraph"/>
              <w:ind w:left="113" w:right="113" w:firstLine="0"/>
              <w:jc w:val="center"/>
            </w:pPr>
            <w:r w:rsidRPr="004E1632">
              <w:t>120</w:t>
            </w:r>
          </w:p>
        </w:tc>
        <w:tc>
          <w:tcPr>
            <w:tcW w:w="292" w:type="pct"/>
            <w:textDirection w:val="btLr"/>
            <w:vAlign w:val="center"/>
          </w:tcPr>
          <w:p w14:paraId="57F4B3B9" w14:textId="3336BEAE" w:rsidR="00B5153A" w:rsidRPr="004E1632" w:rsidRDefault="00B5153A" w:rsidP="00B5153A">
            <w:pPr>
              <w:pStyle w:val="Paragraph"/>
              <w:ind w:left="113" w:right="113" w:firstLine="0"/>
              <w:jc w:val="center"/>
            </w:pPr>
            <w:r w:rsidRPr="004E1632">
              <w:t>119</w:t>
            </w:r>
          </w:p>
        </w:tc>
        <w:tc>
          <w:tcPr>
            <w:tcW w:w="356" w:type="pct"/>
            <w:textDirection w:val="btLr"/>
            <w:vAlign w:val="center"/>
          </w:tcPr>
          <w:p w14:paraId="619F95D9" w14:textId="563DDBD2" w:rsidR="00B5153A" w:rsidRPr="004E1632" w:rsidRDefault="00B5153A" w:rsidP="00B5153A">
            <w:pPr>
              <w:pStyle w:val="Paragraph"/>
              <w:ind w:left="113" w:right="113" w:firstLine="0"/>
              <w:jc w:val="center"/>
            </w:pPr>
            <w:r w:rsidRPr="004E1632">
              <w:t>120</w:t>
            </w:r>
          </w:p>
        </w:tc>
        <w:tc>
          <w:tcPr>
            <w:tcW w:w="307" w:type="pct"/>
            <w:textDirection w:val="btLr"/>
            <w:vAlign w:val="center"/>
          </w:tcPr>
          <w:p w14:paraId="42449746" w14:textId="1E26F37D" w:rsidR="00B5153A" w:rsidRPr="004E1632" w:rsidRDefault="00B5153A" w:rsidP="00B5153A">
            <w:pPr>
              <w:pStyle w:val="Paragraph"/>
              <w:ind w:left="113" w:right="113" w:firstLine="0"/>
              <w:jc w:val="center"/>
            </w:pPr>
            <w:r w:rsidRPr="004E1632">
              <w:t>121</w:t>
            </w:r>
          </w:p>
        </w:tc>
      </w:tr>
      <w:tr w:rsidR="008350D1" w:rsidRPr="004E1632" w14:paraId="1BC71E48" w14:textId="77777777" w:rsidTr="00C26DC0">
        <w:trPr>
          <w:cantSplit/>
          <w:trHeight w:val="756"/>
          <w:jc w:val="center"/>
        </w:trPr>
        <w:tc>
          <w:tcPr>
            <w:tcW w:w="1083" w:type="pct"/>
            <w:vAlign w:val="center"/>
          </w:tcPr>
          <w:p w14:paraId="2BAF7669" w14:textId="7E2AD371" w:rsidR="00B5153A" w:rsidRPr="00B5153A" w:rsidRDefault="00B5153A" w:rsidP="007A5A46">
            <w:pPr>
              <w:pStyle w:val="Paragraph"/>
              <w:ind w:firstLine="0"/>
            </w:pPr>
            <w:r w:rsidRPr="00B5153A">
              <w:t>South Iceland (Iceland) 7</w:t>
            </w:r>
          </w:p>
        </w:tc>
        <w:tc>
          <w:tcPr>
            <w:tcW w:w="659" w:type="pct"/>
            <w:vAlign w:val="center"/>
          </w:tcPr>
          <w:p w14:paraId="055E58DD" w14:textId="4BFE9521" w:rsidR="00B5153A" w:rsidRPr="004E1632" w:rsidRDefault="00B5153A" w:rsidP="00B5153A">
            <w:pPr>
              <w:pStyle w:val="Paragraph"/>
              <w:ind w:firstLine="0"/>
              <w:jc w:val="center"/>
            </w:pPr>
            <w:r w:rsidRPr="004E1632">
              <w:t>7.75</w:t>
            </w:r>
          </w:p>
        </w:tc>
        <w:tc>
          <w:tcPr>
            <w:tcW w:w="349" w:type="pct"/>
            <w:textDirection w:val="btLr"/>
            <w:vAlign w:val="center"/>
          </w:tcPr>
          <w:p w14:paraId="0F83CB0A" w14:textId="00ABEF3B" w:rsidR="00B5153A" w:rsidRPr="004E1632" w:rsidRDefault="00B5153A" w:rsidP="00B5153A">
            <w:pPr>
              <w:pStyle w:val="Paragraph"/>
              <w:ind w:left="113" w:right="113" w:firstLine="0"/>
              <w:jc w:val="center"/>
            </w:pPr>
            <w:r w:rsidRPr="004E1632">
              <w:t>0.01</w:t>
            </w:r>
          </w:p>
        </w:tc>
        <w:tc>
          <w:tcPr>
            <w:tcW w:w="357" w:type="pct"/>
            <w:textDirection w:val="btLr"/>
            <w:vAlign w:val="center"/>
          </w:tcPr>
          <w:p w14:paraId="4E10ED50" w14:textId="5F054E8C" w:rsidR="00B5153A" w:rsidRPr="004E1632" w:rsidRDefault="00B5153A" w:rsidP="00B5153A">
            <w:pPr>
              <w:pStyle w:val="Paragraph"/>
              <w:ind w:left="113" w:right="113" w:firstLine="0"/>
              <w:jc w:val="center"/>
            </w:pPr>
            <w:r w:rsidRPr="004E1632">
              <w:t>0.02</w:t>
            </w:r>
          </w:p>
        </w:tc>
        <w:tc>
          <w:tcPr>
            <w:tcW w:w="310" w:type="pct"/>
            <w:textDirection w:val="btLr"/>
            <w:vAlign w:val="center"/>
          </w:tcPr>
          <w:p w14:paraId="7A6CF61E" w14:textId="69A33FD4" w:rsidR="00B5153A" w:rsidRPr="004E1632" w:rsidRDefault="00B5153A" w:rsidP="00B5153A">
            <w:pPr>
              <w:pStyle w:val="Paragraph"/>
              <w:ind w:left="113" w:right="113" w:firstLine="0"/>
              <w:jc w:val="center"/>
            </w:pPr>
            <w:r w:rsidRPr="004E1632">
              <w:t>0.11</w:t>
            </w:r>
          </w:p>
        </w:tc>
        <w:tc>
          <w:tcPr>
            <w:tcW w:w="365" w:type="pct"/>
            <w:textDirection w:val="btLr"/>
            <w:vAlign w:val="center"/>
          </w:tcPr>
          <w:p w14:paraId="412AD7DB" w14:textId="36D48DB2" w:rsidR="00B5153A" w:rsidRPr="004E1632" w:rsidRDefault="00B5153A" w:rsidP="00B5153A">
            <w:pPr>
              <w:pStyle w:val="Paragraph"/>
              <w:ind w:left="113" w:right="113" w:firstLine="0"/>
              <w:jc w:val="center"/>
            </w:pPr>
            <w:r w:rsidRPr="004E1632">
              <w:t>0.01</w:t>
            </w:r>
          </w:p>
        </w:tc>
        <w:tc>
          <w:tcPr>
            <w:tcW w:w="314" w:type="pct"/>
            <w:textDirection w:val="btLr"/>
            <w:vAlign w:val="center"/>
          </w:tcPr>
          <w:p w14:paraId="23A7C93F" w14:textId="134CABCD" w:rsidR="00B5153A" w:rsidRPr="004E1632" w:rsidRDefault="00B5153A" w:rsidP="00B5153A">
            <w:pPr>
              <w:pStyle w:val="Paragraph"/>
              <w:ind w:left="113" w:right="113" w:firstLine="0"/>
              <w:jc w:val="center"/>
            </w:pPr>
            <w:r w:rsidRPr="004E1632">
              <w:t>0.01</w:t>
            </w:r>
          </w:p>
        </w:tc>
        <w:tc>
          <w:tcPr>
            <w:tcW w:w="278" w:type="pct"/>
            <w:textDirection w:val="btLr"/>
            <w:vAlign w:val="center"/>
          </w:tcPr>
          <w:p w14:paraId="76E043CF" w14:textId="7F678B8B" w:rsidR="00B5153A" w:rsidRPr="004E1632" w:rsidRDefault="00B5153A" w:rsidP="00B5153A">
            <w:pPr>
              <w:pStyle w:val="Paragraph"/>
              <w:ind w:left="113" w:right="113" w:firstLine="0"/>
              <w:jc w:val="center"/>
            </w:pPr>
            <w:r w:rsidRPr="004E1632">
              <w:t>144</w:t>
            </w:r>
          </w:p>
        </w:tc>
        <w:tc>
          <w:tcPr>
            <w:tcW w:w="328" w:type="pct"/>
            <w:textDirection w:val="btLr"/>
            <w:vAlign w:val="center"/>
          </w:tcPr>
          <w:p w14:paraId="149658CF" w14:textId="42615CEA" w:rsidR="00B5153A" w:rsidRPr="004E1632" w:rsidRDefault="00B5153A" w:rsidP="00B5153A">
            <w:pPr>
              <w:pStyle w:val="Paragraph"/>
              <w:ind w:left="113" w:right="113" w:firstLine="0"/>
              <w:jc w:val="center"/>
            </w:pPr>
            <w:r w:rsidRPr="004E1632">
              <w:t>174</w:t>
            </w:r>
          </w:p>
        </w:tc>
        <w:tc>
          <w:tcPr>
            <w:tcW w:w="292" w:type="pct"/>
            <w:textDirection w:val="btLr"/>
            <w:vAlign w:val="center"/>
          </w:tcPr>
          <w:p w14:paraId="66D9B35F" w14:textId="2C365BCB" w:rsidR="00B5153A" w:rsidRPr="004E1632" w:rsidRDefault="00B5153A" w:rsidP="00B5153A">
            <w:pPr>
              <w:pStyle w:val="Paragraph"/>
              <w:ind w:left="113" w:right="113" w:firstLine="0"/>
              <w:jc w:val="center"/>
            </w:pPr>
            <w:r w:rsidRPr="004E1632">
              <w:t>189</w:t>
            </w:r>
          </w:p>
        </w:tc>
        <w:tc>
          <w:tcPr>
            <w:tcW w:w="356" w:type="pct"/>
            <w:textDirection w:val="btLr"/>
            <w:vAlign w:val="center"/>
          </w:tcPr>
          <w:p w14:paraId="48C329DD" w14:textId="3C6C4BF8" w:rsidR="00B5153A" w:rsidRPr="004E1632" w:rsidRDefault="00B5153A" w:rsidP="00B5153A">
            <w:pPr>
              <w:pStyle w:val="Paragraph"/>
              <w:ind w:left="113" w:right="113" w:firstLine="0"/>
              <w:jc w:val="center"/>
            </w:pPr>
            <w:r w:rsidRPr="004E1632">
              <w:t>176</w:t>
            </w:r>
          </w:p>
        </w:tc>
        <w:tc>
          <w:tcPr>
            <w:tcW w:w="307" w:type="pct"/>
            <w:textDirection w:val="btLr"/>
            <w:vAlign w:val="center"/>
          </w:tcPr>
          <w:p w14:paraId="0229E1C6" w14:textId="21AB3F0A" w:rsidR="00B5153A" w:rsidRPr="004E1632" w:rsidRDefault="00B5153A" w:rsidP="00B5153A">
            <w:pPr>
              <w:pStyle w:val="Paragraph"/>
              <w:ind w:left="113" w:right="113" w:firstLine="0"/>
              <w:jc w:val="center"/>
            </w:pPr>
            <w:r w:rsidRPr="004E1632">
              <w:t>137</w:t>
            </w:r>
          </w:p>
        </w:tc>
      </w:tr>
      <w:tr w:rsidR="008350D1" w:rsidRPr="004E1632" w14:paraId="530865CD" w14:textId="77777777" w:rsidTr="00C26DC0">
        <w:trPr>
          <w:cantSplit/>
          <w:trHeight w:val="756"/>
          <w:jc w:val="center"/>
        </w:trPr>
        <w:tc>
          <w:tcPr>
            <w:tcW w:w="1083" w:type="pct"/>
            <w:vAlign w:val="center"/>
          </w:tcPr>
          <w:p w14:paraId="0DBA9939" w14:textId="02B9E73B" w:rsidR="00B5153A" w:rsidRPr="00B5153A" w:rsidRDefault="00B5153A" w:rsidP="007A5A46">
            <w:pPr>
              <w:pStyle w:val="Paragraph"/>
              <w:ind w:firstLine="0"/>
            </w:pPr>
            <w:r w:rsidRPr="00B5153A">
              <w:t xml:space="preserve">Tabas (Iran) 9* </w:t>
            </w:r>
          </w:p>
        </w:tc>
        <w:tc>
          <w:tcPr>
            <w:tcW w:w="659" w:type="pct"/>
            <w:vAlign w:val="center"/>
          </w:tcPr>
          <w:p w14:paraId="4A94CF83" w14:textId="30E862E1" w:rsidR="00B5153A" w:rsidRPr="004E1632" w:rsidRDefault="00B5153A" w:rsidP="00B5153A">
            <w:pPr>
              <w:pStyle w:val="Paragraph"/>
              <w:ind w:firstLine="0"/>
              <w:jc w:val="center"/>
            </w:pPr>
            <w:r w:rsidRPr="004E1632">
              <w:t>8.9</w:t>
            </w:r>
          </w:p>
        </w:tc>
        <w:tc>
          <w:tcPr>
            <w:tcW w:w="349" w:type="pct"/>
            <w:textDirection w:val="btLr"/>
            <w:vAlign w:val="center"/>
          </w:tcPr>
          <w:p w14:paraId="49E9AA15" w14:textId="5E261E2A" w:rsidR="00B5153A" w:rsidRPr="004E1632" w:rsidRDefault="00B5153A" w:rsidP="00B5153A">
            <w:pPr>
              <w:pStyle w:val="Paragraph"/>
              <w:ind w:left="113" w:right="113" w:firstLine="0"/>
              <w:jc w:val="center"/>
            </w:pPr>
            <w:r w:rsidRPr="004E1632">
              <w:t>0.09</w:t>
            </w:r>
          </w:p>
        </w:tc>
        <w:tc>
          <w:tcPr>
            <w:tcW w:w="357" w:type="pct"/>
            <w:textDirection w:val="btLr"/>
            <w:vAlign w:val="center"/>
          </w:tcPr>
          <w:p w14:paraId="242ECB23" w14:textId="77602C96" w:rsidR="00B5153A" w:rsidRPr="004E1632" w:rsidRDefault="00B5153A" w:rsidP="00B5153A">
            <w:pPr>
              <w:pStyle w:val="Paragraph"/>
              <w:ind w:left="113" w:right="113" w:firstLine="0"/>
              <w:jc w:val="center"/>
            </w:pPr>
            <w:r w:rsidRPr="004E1632">
              <w:t>0.1</w:t>
            </w:r>
          </w:p>
        </w:tc>
        <w:tc>
          <w:tcPr>
            <w:tcW w:w="310" w:type="pct"/>
            <w:textDirection w:val="btLr"/>
            <w:vAlign w:val="center"/>
          </w:tcPr>
          <w:p w14:paraId="3233B995" w14:textId="3F9B75F2" w:rsidR="00B5153A" w:rsidRPr="004E1632" w:rsidRDefault="00B5153A" w:rsidP="00B5153A">
            <w:pPr>
              <w:pStyle w:val="Paragraph"/>
              <w:ind w:left="113" w:right="113" w:firstLine="0"/>
              <w:jc w:val="center"/>
            </w:pPr>
            <w:r w:rsidRPr="004E1632">
              <w:t>0.14</w:t>
            </w:r>
          </w:p>
        </w:tc>
        <w:tc>
          <w:tcPr>
            <w:tcW w:w="365" w:type="pct"/>
            <w:textDirection w:val="btLr"/>
            <w:vAlign w:val="center"/>
          </w:tcPr>
          <w:p w14:paraId="056367FE" w14:textId="4A089DB4" w:rsidR="00B5153A" w:rsidRPr="004E1632" w:rsidRDefault="00B5153A" w:rsidP="00B5153A">
            <w:pPr>
              <w:pStyle w:val="Paragraph"/>
              <w:ind w:left="113" w:right="113" w:firstLine="0"/>
              <w:jc w:val="center"/>
            </w:pPr>
            <w:r w:rsidRPr="004E1632">
              <w:t>0.09</w:t>
            </w:r>
          </w:p>
        </w:tc>
        <w:tc>
          <w:tcPr>
            <w:tcW w:w="314" w:type="pct"/>
            <w:textDirection w:val="btLr"/>
            <w:vAlign w:val="center"/>
          </w:tcPr>
          <w:p w14:paraId="51992D1A" w14:textId="4796E598" w:rsidR="00B5153A" w:rsidRPr="004E1632" w:rsidRDefault="00B5153A" w:rsidP="00B5153A">
            <w:pPr>
              <w:pStyle w:val="Paragraph"/>
              <w:ind w:left="113" w:right="113" w:firstLine="0"/>
              <w:jc w:val="center"/>
            </w:pPr>
            <w:r w:rsidRPr="004E1632">
              <w:t>0.09</w:t>
            </w:r>
          </w:p>
        </w:tc>
        <w:tc>
          <w:tcPr>
            <w:tcW w:w="278" w:type="pct"/>
            <w:textDirection w:val="btLr"/>
            <w:vAlign w:val="center"/>
          </w:tcPr>
          <w:p w14:paraId="7C641043" w14:textId="02F2E4F2" w:rsidR="00B5153A" w:rsidRPr="004E1632" w:rsidRDefault="00B5153A" w:rsidP="00B5153A">
            <w:pPr>
              <w:pStyle w:val="Paragraph"/>
              <w:ind w:left="113" w:right="113" w:firstLine="0"/>
              <w:jc w:val="center"/>
            </w:pPr>
            <w:r w:rsidRPr="004E1632">
              <w:t>292</w:t>
            </w:r>
          </w:p>
        </w:tc>
        <w:tc>
          <w:tcPr>
            <w:tcW w:w="328" w:type="pct"/>
            <w:textDirection w:val="btLr"/>
            <w:vAlign w:val="center"/>
          </w:tcPr>
          <w:p w14:paraId="25D0E808" w14:textId="3B45BA88" w:rsidR="00B5153A" w:rsidRPr="004E1632" w:rsidRDefault="00B5153A" w:rsidP="00B5153A">
            <w:pPr>
              <w:pStyle w:val="Paragraph"/>
              <w:ind w:left="113" w:right="113" w:firstLine="0"/>
              <w:jc w:val="center"/>
            </w:pPr>
            <w:r w:rsidRPr="004E1632">
              <w:t>320</w:t>
            </w:r>
          </w:p>
        </w:tc>
        <w:tc>
          <w:tcPr>
            <w:tcW w:w="292" w:type="pct"/>
            <w:textDirection w:val="btLr"/>
            <w:vAlign w:val="center"/>
          </w:tcPr>
          <w:p w14:paraId="5A6240F7" w14:textId="7D11CA19" w:rsidR="00B5153A" w:rsidRPr="004E1632" w:rsidRDefault="00B5153A" w:rsidP="00B5153A">
            <w:pPr>
              <w:pStyle w:val="Paragraph"/>
              <w:ind w:left="113" w:right="113" w:firstLine="0"/>
              <w:jc w:val="center"/>
            </w:pPr>
            <w:r w:rsidRPr="004E1632">
              <w:t>336</w:t>
            </w:r>
          </w:p>
        </w:tc>
        <w:tc>
          <w:tcPr>
            <w:tcW w:w="356" w:type="pct"/>
            <w:textDirection w:val="btLr"/>
            <w:vAlign w:val="center"/>
          </w:tcPr>
          <w:p w14:paraId="06631734" w14:textId="2E8317FF" w:rsidR="00B5153A" w:rsidRPr="004E1632" w:rsidRDefault="00B5153A" w:rsidP="00B5153A">
            <w:pPr>
              <w:pStyle w:val="Paragraph"/>
              <w:ind w:left="113" w:right="113" w:firstLine="0"/>
              <w:jc w:val="center"/>
            </w:pPr>
            <w:r w:rsidRPr="004E1632">
              <w:t>327</w:t>
            </w:r>
          </w:p>
        </w:tc>
        <w:tc>
          <w:tcPr>
            <w:tcW w:w="307" w:type="pct"/>
            <w:textDirection w:val="btLr"/>
            <w:vAlign w:val="center"/>
          </w:tcPr>
          <w:p w14:paraId="227DE6B5" w14:textId="763C4F4D" w:rsidR="00B5153A" w:rsidRPr="004E1632" w:rsidRDefault="00B5153A" w:rsidP="00B5153A">
            <w:pPr>
              <w:pStyle w:val="Paragraph"/>
              <w:ind w:left="113" w:right="113" w:firstLine="0"/>
              <w:jc w:val="center"/>
            </w:pPr>
            <w:r w:rsidRPr="004E1632">
              <w:t>308</w:t>
            </w:r>
          </w:p>
        </w:tc>
      </w:tr>
      <w:tr w:rsidR="008350D1" w:rsidRPr="004E1632" w14:paraId="6FC51EEC" w14:textId="77777777" w:rsidTr="00C26DC0">
        <w:trPr>
          <w:cantSplit/>
          <w:trHeight w:val="756"/>
          <w:jc w:val="center"/>
        </w:trPr>
        <w:tc>
          <w:tcPr>
            <w:tcW w:w="1083" w:type="pct"/>
            <w:vAlign w:val="center"/>
          </w:tcPr>
          <w:p w14:paraId="26CF84AC" w14:textId="79CFC2B1" w:rsidR="00B5153A" w:rsidRPr="00B5153A" w:rsidRDefault="00B5153A" w:rsidP="007A5A46">
            <w:pPr>
              <w:pStyle w:val="Paragraph"/>
              <w:ind w:firstLine="0"/>
            </w:pPr>
            <w:r w:rsidRPr="00B5153A">
              <w:t>Bucharest (Romania) 9</w:t>
            </w:r>
          </w:p>
        </w:tc>
        <w:tc>
          <w:tcPr>
            <w:tcW w:w="659" w:type="pct"/>
            <w:vAlign w:val="center"/>
          </w:tcPr>
          <w:p w14:paraId="02216FD6" w14:textId="326CEEE5" w:rsidR="00B5153A" w:rsidRPr="004E1632" w:rsidRDefault="00B5153A" w:rsidP="00B5153A">
            <w:pPr>
              <w:pStyle w:val="Paragraph"/>
              <w:ind w:firstLine="0"/>
              <w:jc w:val="center"/>
            </w:pPr>
            <w:r w:rsidRPr="004E1632">
              <w:t>1.94</w:t>
            </w:r>
          </w:p>
        </w:tc>
        <w:tc>
          <w:tcPr>
            <w:tcW w:w="349" w:type="pct"/>
            <w:textDirection w:val="btLr"/>
            <w:vAlign w:val="center"/>
          </w:tcPr>
          <w:p w14:paraId="57CC24CE" w14:textId="1815A4EE" w:rsidR="00B5153A" w:rsidRPr="004E1632" w:rsidRDefault="00B5153A" w:rsidP="00B5153A">
            <w:pPr>
              <w:pStyle w:val="Paragraph"/>
              <w:ind w:left="113" w:right="113" w:firstLine="0"/>
              <w:jc w:val="center"/>
            </w:pPr>
            <w:r w:rsidRPr="004E1632">
              <w:t>0.03</w:t>
            </w:r>
          </w:p>
        </w:tc>
        <w:tc>
          <w:tcPr>
            <w:tcW w:w="357" w:type="pct"/>
            <w:textDirection w:val="btLr"/>
            <w:vAlign w:val="center"/>
          </w:tcPr>
          <w:p w14:paraId="4DACD84A" w14:textId="1164FADB" w:rsidR="00B5153A" w:rsidRPr="004E1632" w:rsidRDefault="00B5153A" w:rsidP="00B5153A">
            <w:pPr>
              <w:pStyle w:val="Paragraph"/>
              <w:ind w:left="113" w:right="113" w:firstLine="0"/>
              <w:jc w:val="center"/>
            </w:pPr>
            <w:r w:rsidRPr="004E1632">
              <w:t>0.02</w:t>
            </w:r>
          </w:p>
        </w:tc>
        <w:tc>
          <w:tcPr>
            <w:tcW w:w="310" w:type="pct"/>
            <w:textDirection w:val="btLr"/>
            <w:vAlign w:val="center"/>
          </w:tcPr>
          <w:p w14:paraId="7AF27D79" w14:textId="69F86678" w:rsidR="00B5153A" w:rsidRPr="004E1632" w:rsidRDefault="00B5153A" w:rsidP="00B5153A">
            <w:pPr>
              <w:pStyle w:val="Paragraph"/>
              <w:ind w:left="113" w:right="113" w:firstLine="0"/>
              <w:jc w:val="center"/>
            </w:pPr>
            <w:r w:rsidRPr="004E1632">
              <w:t>0.06</w:t>
            </w:r>
          </w:p>
        </w:tc>
        <w:tc>
          <w:tcPr>
            <w:tcW w:w="365" w:type="pct"/>
            <w:textDirection w:val="btLr"/>
            <w:vAlign w:val="center"/>
          </w:tcPr>
          <w:p w14:paraId="43C48F0E" w14:textId="797FEB4C" w:rsidR="00B5153A" w:rsidRPr="004E1632" w:rsidRDefault="00B5153A" w:rsidP="00B5153A">
            <w:pPr>
              <w:pStyle w:val="Paragraph"/>
              <w:ind w:left="113" w:right="113" w:firstLine="0"/>
              <w:jc w:val="center"/>
            </w:pPr>
            <w:r w:rsidRPr="004E1632">
              <w:t>0.03</w:t>
            </w:r>
          </w:p>
        </w:tc>
        <w:tc>
          <w:tcPr>
            <w:tcW w:w="314" w:type="pct"/>
            <w:textDirection w:val="btLr"/>
            <w:vAlign w:val="center"/>
          </w:tcPr>
          <w:p w14:paraId="66B0EEEA" w14:textId="3B72BD6B" w:rsidR="00B5153A" w:rsidRPr="004E1632" w:rsidRDefault="00B5153A" w:rsidP="00B5153A">
            <w:pPr>
              <w:pStyle w:val="Paragraph"/>
              <w:ind w:left="113" w:right="113" w:firstLine="0"/>
              <w:jc w:val="center"/>
            </w:pPr>
            <w:r w:rsidRPr="004E1632">
              <w:t>0.03</w:t>
            </w:r>
          </w:p>
        </w:tc>
        <w:tc>
          <w:tcPr>
            <w:tcW w:w="278" w:type="pct"/>
            <w:textDirection w:val="btLr"/>
            <w:vAlign w:val="center"/>
          </w:tcPr>
          <w:p w14:paraId="2CCA7740" w14:textId="3BD9809F" w:rsidR="00B5153A" w:rsidRPr="004E1632" w:rsidRDefault="00B5153A" w:rsidP="00B5153A">
            <w:pPr>
              <w:pStyle w:val="Paragraph"/>
              <w:ind w:left="113" w:right="113" w:firstLine="0"/>
              <w:jc w:val="center"/>
            </w:pPr>
            <w:r w:rsidRPr="004E1632">
              <w:t>218</w:t>
            </w:r>
          </w:p>
        </w:tc>
        <w:tc>
          <w:tcPr>
            <w:tcW w:w="328" w:type="pct"/>
            <w:textDirection w:val="btLr"/>
            <w:vAlign w:val="center"/>
          </w:tcPr>
          <w:p w14:paraId="6E4DAFD5" w14:textId="222829EE" w:rsidR="00B5153A" w:rsidRPr="004E1632" w:rsidRDefault="00B5153A" w:rsidP="00B5153A">
            <w:pPr>
              <w:pStyle w:val="Paragraph"/>
              <w:ind w:left="113" w:right="113" w:firstLine="0"/>
              <w:jc w:val="center"/>
            </w:pPr>
            <w:r w:rsidRPr="004E1632">
              <w:t>200</w:t>
            </w:r>
          </w:p>
        </w:tc>
        <w:tc>
          <w:tcPr>
            <w:tcW w:w="292" w:type="pct"/>
            <w:textDirection w:val="btLr"/>
            <w:vAlign w:val="center"/>
          </w:tcPr>
          <w:p w14:paraId="355F7990" w14:textId="79DD64F3" w:rsidR="00B5153A" w:rsidRPr="004E1632" w:rsidRDefault="00B5153A" w:rsidP="00B5153A">
            <w:pPr>
              <w:pStyle w:val="Paragraph"/>
              <w:ind w:left="113" w:right="113" w:firstLine="0"/>
              <w:jc w:val="center"/>
            </w:pPr>
            <w:r w:rsidRPr="004E1632">
              <w:t>201</w:t>
            </w:r>
          </w:p>
        </w:tc>
        <w:tc>
          <w:tcPr>
            <w:tcW w:w="356" w:type="pct"/>
            <w:textDirection w:val="btLr"/>
            <w:vAlign w:val="center"/>
          </w:tcPr>
          <w:p w14:paraId="2AC75478" w14:textId="3D76C825" w:rsidR="00B5153A" w:rsidRPr="004E1632" w:rsidRDefault="00B5153A" w:rsidP="00B5153A">
            <w:pPr>
              <w:pStyle w:val="Paragraph"/>
              <w:ind w:left="113" w:right="113" w:firstLine="0"/>
              <w:jc w:val="center"/>
            </w:pPr>
            <w:r w:rsidRPr="004E1632">
              <w:t>200</w:t>
            </w:r>
          </w:p>
        </w:tc>
        <w:tc>
          <w:tcPr>
            <w:tcW w:w="307" w:type="pct"/>
            <w:textDirection w:val="btLr"/>
            <w:vAlign w:val="center"/>
          </w:tcPr>
          <w:p w14:paraId="3C003A30" w14:textId="10E915AD" w:rsidR="00B5153A" w:rsidRPr="004E1632" w:rsidRDefault="00B5153A" w:rsidP="00B5153A">
            <w:pPr>
              <w:pStyle w:val="Paragraph"/>
              <w:ind w:left="113" w:right="113" w:firstLine="0"/>
              <w:jc w:val="center"/>
            </w:pPr>
            <w:r w:rsidRPr="004E1632">
              <w:t>220</w:t>
            </w:r>
          </w:p>
        </w:tc>
      </w:tr>
      <w:tr w:rsidR="008350D1" w:rsidRPr="004E1632" w14:paraId="388108B8" w14:textId="77777777" w:rsidTr="00C26DC0">
        <w:trPr>
          <w:cantSplit/>
          <w:trHeight w:val="756"/>
          <w:jc w:val="center"/>
        </w:trPr>
        <w:tc>
          <w:tcPr>
            <w:tcW w:w="1083" w:type="pct"/>
            <w:vAlign w:val="center"/>
          </w:tcPr>
          <w:p w14:paraId="2C246571" w14:textId="6DF7D56D" w:rsidR="00B5153A" w:rsidRPr="00B5153A" w:rsidRDefault="00B5153A" w:rsidP="007A5A46">
            <w:pPr>
              <w:pStyle w:val="Paragraph"/>
              <w:ind w:firstLine="0"/>
            </w:pPr>
            <w:r w:rsidRPr="00B5153A">
              <w:t>Manjil (Iran)</w:t>
            </w:r>
            <w:r>
              <w:t xml:space="preserve"> </w:t>
            </w:r>
            <w:r w:rsidRPr="00B5153A">
              <w:t xml:space="preserve">6 </w:t>
            </w:r>
          </w:p>
        </w:tc>
        <w:tc>
          <w:tcPr>
            <w:tcW w:w="659" w:type="pct"/>
            <w:vAlign w:val="center"/>
          </w:tcPr>
          <w:p w14:paraId="0B545B9F" w14:textId="57C3984E" w:rsidR="00B5153A" w:rsidRPr="004E1632" w:rsidRDefault="00B5153A" w:rsidP="00B5153A">
            <w:pPr>
              <w:pStyle w:val="Paragraph"/>
              <w:ind w:firstLine="0"/>
              <w:jc w:val="center"/>
            </w:pPr>
            <w:r w:rsidRPr="004E1632">
              <w:t>1.26</w:t>
            </w:r>
          </w:p>
        </w:tc>
        <w:tc>
          <w:tcPr>
            <w:tcW w:w="349" w:type="pct"/>
            <w:textDirection w:val="btLr"/>
            <w:vAlign w:val="center"/>
          </w:tcPr>
          <w:p w14:paraId="3E4BA5BF" w14:textId="05B6BCC9" w:rsidR="00B5153A" w:rsidRPr="004E1632" w:rsidRDefault="00B5153A" w:rsidP="00B5153A">
            <w:pPr>
              <w:pStyle w:val="Paragraph"/>
              <w:ind w:left="113" w:right="113" w:firstLine="0"/>
              <w:jc w:val="center"/>
            </w:pPr>
            <w:r w:rsidRPr="004E1632">
              <w:t>0.01</w:t>
            </w:r>
          </w:p>
        </w:tc>
        <w:tc>
          <w:tcPr>
            <w:tcW w:w="357" w:type="pct"/>
            <w:textDirection w:val="btLr"/>
            <w:vAlign w:val="center"/>
          </w:tcPr>
          <w:p w14:paraId="7722790F" w14:textId="4E751355" w:rsidR="00B5153A" w:rsidRPr="004E1632" w:rsidRDefault="00B5153A" w:rsidP="00B5153A">
            <w:pPr>
              <w:pStyle w:val="Paragraph"/>
              <w:ind w:left="113" w:right="113" w:firstLine="0"/>
              <w:jc w:val="center"/>
            </w:pPr>
            <w:r w:rsidRPr="004E1632">
              <w:t>0.02</w:t>
            </w:r>
          </w:p>
        </w:tc>
        <w:tc>
          <w:tcPr>
            <w:tcW w:w="310" w:type="pct"/>
            <w:textDirection w:val="btLr"/>
            <w:vAlign w:val="center"/>
          </w:tcPr>
          <w:p w14:paraId="008B2B24" w14:textId="7C737313" w:rsidR="00B5153A" w:rsidRPr="004E1632" w:rsidRDefault="00B5153A" w:rsidP="00B5153A">
            <w:pPr>
              <w:pStyle w:val="Paragraph"/>
              <w:ind w:left="113" w:right="113" w:firstLine="0"/>
              <w:jc w:val="center"/>
            </w:pPr>
            <w:r w:rsidRPr="004E1632">
              <w:t>0.04</w:t>
            </w:r>
          </w:p>
        </w:tc>
        <w:tc>
          <w:tcPr>
            <w:tcW w:w="365" w:type="pct"/>
            <w:textDirection w:val="btLr"/>
            <w:vAlign w:val="center"/>
          </w:tcPr>
          <w:p w14:paraId="7602ACC3" w14:textId="74129FE1" w:rsidR="00B5153A" w:rsidRPr="004E1632" w:rsidRDefault="00B5153A" w:rsidP="00B5153A">
            <w:pPr>
              <w:pStyle w:val="Paragraph"/>
              <w:ind w:left="113" w:right="113" w:firstLine="0"/>
              <w:jc w:val="center"/>
            </w:pPr>
            <w:r w:rsidRPr="004E1632">
              <w:t>0.01</w:t>
            </w:r>
          </w:p>
        </w:tc>
        <w:tc>
          <w:tcPr>
            <w:tcW w:w="314" w:type="pct"/>
            <w:textDirection w:val="btLr"/>
            <w:vAlign w:val="center"/>
          </w:tcPr>
          <w:p w14:paraId="5FAAA6E1" w14:textId="098C5DDF" w:rsidR="00B5153A" w:rsidRPr="004E1632" w:rsidRDefault="00B5153A" w:rsidP="00B5153A">
            <w:pPr>
              <w:pStyle w:val="Paragraph"/>
              <w:ind w:left="113" w:right="113" w:firstLine="0"/>
              <w:jc w:val="center"/>
            </w:pPr>
            <w:r w:rsidRPr="004E1632">
              <w:t>0.01</w:t>
            </w:r>
          </w:p>
        </w:tc>
        <w:tc>
          <w:tcPr>
            <w:tcW w:w="278" w:type="pct"/>
            <w:textDirection w:val="btLr"/>
            <w:vAlign w:val="center"/>
          </w:tcPr>
          <w:p w14:paraId="30D0FCA7" w14:textId="68F9F379" w:rsidR="00B5153A" w:rsidRPr="004E1632" w:rsidRDefault="00B5153A" w:rsidP="00B5153A">
            <w:pPr>
              <w:pStyle w:val="Paragraph"/>
              <w:ind w:left="113" w:right="113" w:firstLine="0"/>
              <w:jc w:val="center"/>
            </w:pPr>
            <w:r w:rsidRPr="004E1632">
              <w:t>80</w:t>
            </w:r>
          </w:p>
        </w:tc>
        <w:tc>
          <w:tcPr>
            <w:tcW w:w="328" w:type="pct"/>
            <w:textDirection w:val="btLr"/>
            <w:vAlign w:val="center"/>
          </w:tcPr>
          <w:p w14:paraId="5C795042" w14:textId="57FE6364" w:rsidR="00B5153A" w:rsidRPr="004E1632" w:rsidRDefault="00B5153A" w:rsidP="00B5153A">
            <w:pPr>
              <w:pStyle w:val="Paragraph"/>
              <w:ind w:left="113" w:right="113" w:firstLine="0"/>
              <w:jc w:val="center"/>
            </w:pPr>
            <w:r w:rsidRPr="004E1632">
              <w:t>95</w:t>
            </w:r>
          </w:p>
        </w:tc>
        <w:tc>
          <w:tcPr>
            <w:tcW w:w="292" w:type="pct"/>
            <w:textDirection w:val="btLr"/>
            <w:vAlign w:val="center"/>
          </w:tcPr>
          <w:p w14:paraId="3508D9A8" w14:textId="5537C586" w:rsidR="00B5153A" w:rsidRPr="004E1632" w:rsidRDefault="00B5153A" w:rsidP="00B5153A">
            <w:pPr>
              <w:pStyle w:val="Paragraph"/>
              <w:ind w:left="113" w:right="113" w:firstLine="0"/>
              <w:jc w:val="center"/>
            </w:pPr>
            <w:r w:rsidRPr="004E1632">
              <w:t>98</w:t>
            </w:r>
          </w:p>
        </w:tc>
        <w:tc>
          <w:tcPr>
            <w:tcW w:w="356" w:type="pct"/>
            <w:textDirection w:val="btLr"/>
            <w:vAlign w:val="center"/>
          </w:tcPr>
          <w:p w14:paraId="2F92C82A" w14:textId="57A1897C" w:rsidR="00B5153A" w:rsidRPr="004E1632" w:rsidRDefault="00B5153A" w:rsidP="00B5153A">
            <w:pPr>
              <w:pStyle w:val="Paragraph"/>
              <w:ind w:left="113" w:right="113" w:firstLine="0"/>
              <w:jc w:val="center"/>
            </w:pPr>
            <w:r w:rsidRPr="004E1632">
              <w:t>95</w:t>
            </w:r>
          </w:p>
        </w:tc>
        <w:tc>
          <w:tcPr>
            <w:tcW w:w="307" w:type="pct"/>
            <w:textDirection w:val="btLr"/>
            <w:vAlign w:val="center"/>
          </w:tcPr>
          <w:p w14:paraId="2D15CDB3" w14:textId="6B2431C9" w:rsidR="00B5153A" w:rsidRPr="004E1632" w:rsidRDefault="00B5153A" w:rsidP="00B5153A">
            <w:pPr>
              <w:pStyle w:val="Paragraph"/>
              <w:ind w:left="113" w:right="113" w:firstLine="0"/>
              <w:jc w:val="center"/>
            </w:pPr>
            <w:r w:rsidRPr="004E1632">
              <w:t>81</w:t>
            </w:r>
          </w:p>
        </w:tc>
      </w:tr>
      <w:tr w:rsidR="008350D1" w:rsidRPr="004E1632" w14:paraId="7C15172F" w14:textId="77777777" w:rsidTr="00C26DC0">
        <w:trPr>
          <w:cantSplit/>
          <w:trHeight w:val="906"/>
          <w:jc w:val="center"/>
        </w:trPr>
        <w:tc>
          <w:tcPr>
            <w:tcW w:w="1083" w:type="pct"/>
            <w:tcBorders>
              <w:bottom w:val="nil"/>
            </w:tcBorders>
            <w:vAlign w:val="center"/>
          </w:tcPr>
          <w:p w14:paraId="493EAB6C" w14:textId="0F6A7469" w:rsidR="00B5153A" w:rsidRPr="00B5153A" w:rsidRDefault="00B5153A" w:rsidP="007A5A46">
            <w:pPr>
              <w:pStyle w:val="Paragraph"/>
              <w:ind w:firstLine="0"/>
            </w:pPr>
            <w:r w:rsidRPr="00B5153A">
              <w:t>Lazio (Italy)</w:t>
            </w:r>
            <w:r>
              <w:t xml:space="preserve"> </w:t>
            </w:r>
            <w:r w:rsidRPr="00B5153A">
              <w:t xml:space="preserve">6-7 </w:t>
            </w:r>
          </w:p>
        </w:tc>
        <w:tc>
          <w:tcPr>
            <w:tcW w:w="659" w:type="pct"/>
            <w:tcBorders>
              <w:bottom w:val="nil"/>
            </w:tcBorders>
            <w:vAlign w:val="center"/>
          </w:tcPr>
          <w:p w14:paraId="044334D1" w14:textId="0200AA41" w:rsidR="00B5153A" w:rsidRPr="004E1632" w:rsidRDefault="00B5153A" w:rsidP="00B5153A">
            <w:pPr>
              <w:pStyle w:val="Paragraph"/>
              <w:ind w:firstLine="0"/>
              <w:jc w:val="center"/>
            </w:pPr>
            <w:r w:rsidRPr="004E1632">
              <w:t>0.97</w:t>
            </w:r>
          </w:p>
        </w:tc>
        <w:tc>
          <w:tcPr>
            <w:tcW w:w="349" w:type="pct"/>
            <w:tcBorders>
              <w:bottom w:val="nil"/>
            </w:tcBorders>
            <w:textDirection w:val="btLr"/>
            <w:vAlign w:val="center"/>
          </w:tcPr>
          <w:p w14:paraId="214DDC97" w14:textId="6E902560" w:rsidR="00B5153A" w:rsidRPr="004E1632" w:rsidRDefault="00B5153A" w:rsidP="00B5153A">
            <w:pPr>
              <w:pStyle w:val="Paragraph"/>
              <w:ind w:left="113" w:right="113" w:firstLine="0"/>
              <w:jc w:val="center"/>
            </w:pPr>
            <w:r w:rsidRPr="004E1632">
              <w:t>0.0036</w:t>
            </w:r>
          </w:p>
        </w:tc>
        <w:tc>
          <w:tcPr>
            <w:tcW w:w="357" w:type="pct"/>
            <w:tcBorders>
              <w:bottom w:val="nil"/>
            </w:tcBorders>
            <w:textDirection w:val="btLr"/>
            <w:vAlign w:val="center"/>
          </w:tcPr>
          <w:p w14:paraId="43145C34" w14:textId="2AF6C2B3" w:rsidR="00B5153A" w:rsidRPr="004E1632" w:rsidRDefault="00B5153A" w:rsidP="00B5153A">
            <w:pPr>
              <w:pStyle w:val="Paragraph"/>
              <w:ind w:left="113" w:right="113" w:firstLine="0"/>
              <w:jc w:val="center"/>
            </w:pPr>
            <w:r w:rsidRPr="004E1632">
              <w:t>0.0049</w:t>
            </w:r>
          </w:p>
        </w:tc>
        <w:tc>
          <w:tcPr>
            <w:tcW w:w="310" w:type="pct"/>
            <w:tcBorders>
              <w:bottom w:val="nil"/>
            </w:tcBorders>
            <w:textDirection w:val="btLr"/>
            <w:vAlign w:val="center"/>
          </w:tcPr>
          <w:p w14:paraId="7F221E70" w14:textId="579809F1" w:rsidR="00B5153A" w:rsidRPr="004E1632" w:rsidRDefault="00B5153A" w:rsidP="00B5153A">
            <w:pPr>
              <w:pStyle w:val="Paragraph"/>
              <w:ind w:left="113" w:right="113" w:firstLine="0"/>
              <w:jc w:val="center"/>
            </w:pPr>
            <w:r w:rsidRPr="004E1632">
              <w:t>0.034</w:t>
            </w:r>
          </w:p>
        </w:tc>
        <w:tc>
          <w:tcPr>
            <w:tcW w:w="365" w:type="pct"/>
            <w:tcBorders>
              <w:bottom w:val="nil"/>
            </w:tcBorders>
            <w:textDirection w:val="btLr"/>
            <w:vAlign w:val="center"/>
          </w:tcPr>
          <w:p w14:paraId="5AF6AFF0" w14:textId="7EC2563D" w:rsidR="00B5153A" w:rsidRPr="004E1632" w:rsidRDefault="00B5153A" w:rsidP="00B5153A">
            <w:pPr>
              <w:pStyle w:val="Paragraph"/>
              <w:ind w:left="113" w:right="113" w:firstLine="0"/>
              <w:jc w:val="center"/>
            </w:pPr>
            <w:r w:rsidRPr="004E1632">
              <w:t>0.029</w:t>
            </w:r>
          </w:p>
        </w:tc>
        <w:tc>
          <w:tcPr>
            <w:tcW w:w="314" w:type="pct"/>
            <w:tcBorders>
              <w:bottom w:val="nil"/>
            </w:tcBorders>
            <w:textDirection w:val="btLr"/>
            <w:vAlign w:val="center"/>
          </w:tcPr>
          <w:p w14:paraId="44C870C4" w14:textId="00734D63" w:rsidR="00B5153A" w:rsidRPr="004E1632" w:rsidRDefault="00B5153A" w:rsidP="00B5153A">
            <w:pPr>
              <w:pStyle w:val="Paragraph"/>
              <w:ind w:left="113" w:right="113" w:firstLine="0"/>
              <w:jc w:val="center"/>
            </w:pPr>
            <w:r w:rsidRPr="004E1632">
              <w:t>0.0035</w:t>
            </w:r>
          </w:p>
        </w:tc>
        <w:tc>
          <w:tcPr>
            <w:tcW w:w="278" w:type="pct"/>
            <w:tcBorders>
              <w:bottom w:val="nil"/>
            </w:tcBorders>
            <w:textDirection w:val="btLr"/>
            <w:vAlign w:val="center"/>
          </w:tcPr>
          <w:p w14:paraId="589ADC3A" w14:textId="626C7FBE" w:rsidR="00B5153A" w:rsidRPr="004E1632" w:rsidRDefault="00B5153A" w:rsidP="00B5153A">
            <w:pPr>
              <w:pStyle w:val="Paragraph"/>
              <w:ind w:left="113" w:right="113" w:firstLine="0"/>
              <w:jc w:val="center"/>
            </w:pPr>
            <w:r w:rsidRPr="004E1632">
              <w:t>52</w:t>
            </w:r>
          </w:p>
        </w:tc>
        <w:tc>
          <w:tcPr>
            <w:tcW w:w="328" w:type="pct"/>
            <w:tcBorders>
              <w:bottom w:val="nil"/>
            </w:tcBorders>
            <w:textDirection w:val="btLr"/>
            <w:vAlign w:val="center"/>
          </w:tcPr>
          <w:p w14:paraId="47FF92C8" w14:textId="776D7F60" w:rsidR="00B5153A" w:rsidRPr="004E1632" w:rsidRDefault="00B5153A" w:rsidP="00B5153A">
            <w:pPr>
              <w:pStyle w:val="Paragraph"/>
              <w:ind w:left="113" w:right="113" w:firstLine="0"/>
              <w:jc w:val="center"/>
            </w:pPr>
            <w:r w:rsidRPr="004E1632">
              <w:t>64</w:t>
            </w:r>
          </w:p>
        </w:tc>
        <w:tc>
          <w:tcPr>
            <w:tcW w:w="292" w:type="pct"/>
            <w:tcBorders>
              <w:bottom w:val="nil"/>
            </w:tcBorders>
            <w:textDirection w:val="btLr"/>
            <w:vAlign w:val="center"/>
          </w:tcPr>
          <w:p w14:paraId="32AEEA35" w14:textId="3EBC8BFF" w:rsidR="00B5153A" w:rsidRPr="004E1632" w:rsidRDefault="00B5153A" w:rsidP="00B5153A">
            <w:pPr>
              <w:pStyle w:val="Paragraph"/>
              <w:ind w:left="113" w:right="113" w:firstLine="0"/>
              <w:jc w:val="center"/>
            </w:pPr>
            <w:r w:rsidRPr="004E1632">
              <w:t>63</w:t>
            </w:r>
          </w:p>
        </w:tc>
        <w:tc>
          <w:tcPr>
            <w:tcW w:w="356" w:type="pct"/>
            <w:tcBorders>
              <w:bottom w:val="nil"/>
            </w:tcBorders>
            <w:textDirection w:val="btLr"/>
            <w:vAlign w:val="center"/>
          </w:tcPr>
          <w:p w14:paraId="7B5BCE23" w14:textId="625394B8" w:rsidR="00B5153A" w:rsidRPr="004E1632" w:rsidRDefault="00B5153A" w:rsidP="00B5153A">
            <w:pPr>
              <w:pStyle w:val="Paragraph"/>
              <w:ind w:left="113" w:right="113" w:firstLine="0"/>
              <w:jc w:val="center"/>
            </w:pPr>
            <w:r w:rsidRPr="004E1632">
              <w:t>64</w:t>
            </w:r>
          </w:p>
        </w:tc>
        <w:tc>
          <w:tcPr>
            <w:tcW w:w="307" w:type="pct"/>
            <w:tcBorders>
              <w:bottom w:val="nil"/>
            </w:tcBorders>
            <w:textDirection w:val="btLr"/>
            <w:vAlign w:val="center"/>
          </w:tcPr>
          <w:p w14:paraId="0C002195" w14:textId="3B7D43F1" w:rsidR="00B5153A" w:rsidRPr="004E1632" w:rsidRDefault="00B5153A" w:rsidP="00B5153A">
            <w:pPr>
              <w:pStyle w:val="Paragraph"/>
              <w:ind w:left="113" w:right="113" w:firstLine="0"/>
              <w:jc w:val="center"/>
            </w:pPr>
            <w:r w:rsidRPr="004E1632">
              <w:t>52</w:t>
            </w:r>
          </w:p>
        </w:tc>
      </w:tr>
      <w:tr w:rsidR="008350D1" w:rsidRPr="004E1632" w14:paraId="284F178C" w14:textId="77777777" w:rsidTr="00C26DC0">
        <w:trPr>
          <w:cantSplit/>
          <w:trHeight w:val="1031"/>
          <w:jc w:val="center"/>
        </w:trPr>
        <w:tc>
          <w:tcPr>
            <w:tcW w:w="1083" w:type="pct"/>
            <w:tcBorders>
              <w:top w:val="nil"/>
              <w:bottom w:val="single" w:sz="8" w:space="0" w:color="auto"/>
            </w:tcBorders>
            <w:vAlign w:val="center"/>
          </w:tcPr>
          <w:p w14:paraId="250E1775" w14:textId="43009015" w:rsidR="00B5153A" w:rsidRPr="00B5153A" w:rsidRDefault="00B5153A" w:rsidP="007A5A46">
            <w:pPr>
              <w:pStyle w:val="Paragraph"/>
              <w:ind w:firstLine="0"/>
            </w:pPr>
            <w:r w:rsidRPr="00B5153A">
              <w:t>Arnissa (Greece)</w:t>
            </w:r>
            <w:r>
              <w:t xml:space="preserve"> </w:t>
            </w:r>
            <w:r w:rsidRPr="00B5153A">
              <w:t xml:space="preserve">6 </w:t>
            </w:r>
          </w:p>
        </w:tc>
        <w:tc>
          <w:tcPr>
            <w:tcW w:w="659" w:type="pct"/>
            <w:tcBorders>
              <w:top w:val="nil"/>
              <w:bottom w:val="single" w:sz="8" w:space="0" w:color="auto"/>
            </w:tcBorders>
            <w:vAlign w:val="center"/>
          </w:tcPr>
          <w:p w14:paraId="28A6ADFC" w14:textId="07A45C22" w:rsidR="00B5153A" w:rsidRPr="004E1632" w:rsidRDefault="00B5153A" w:rsidP="00B5153A">
            <w:pPr>
              <w:pStyle w:val="Paragraph"/>
              <w:ind w:firstLine="0"/>
              <w:jc w:val="center"/>
            </w:pPr>
            <w:r w:rsidRPr="004E1632">
              <w:t>0.42</w:t>
            </w:r>
          </w:p>
        </w:tc>
        <w:tc>
          <w:tcPr>
            <w:tcW w:w="349" w:type="pct"/>
            <w:tcBorders>
              <w:top w:val="nil"/>
              <w:bottom w:val="single" w:sz="8" w:space="0" w:color="auto"/>
            </w:tcBorders>
            <w:textDirection w:val="btLr"/>
            <w:vAlign w:val="center"/>
          </w:tcPr>
          <w:p w14:paraId="1D6D6528" w14:textId="476F4A69" w:rsidR="00B5153A" w:rsidRPr="004E1632" w:rsidRDefault="00B5153A" w:rsidP="00B5153A">
            <w:pPr>
              <w:pStyle w:val="Paragraph"/>
              <w:ind w:left="113" w:right="113" w:firstLine="0"/>
              <w:jc w:val="center"/>
            </w:pPr>
            <w:r w:rsidRPr="004E1632">
              <w:t>0.00058</w:t>
            </w:r>
          </w:p>
        </w:tc>
        <w:tc>
          <w:tcPr>
            <w:tcW w:w="357" w:type="pct"/>
            <w:tcBorders>
              <w:top w:val="nil"/>
              <w:bottom w:val="single" w:sz="8" w:space="0" w:color="auto"/>
            </w:tcBorders>
            <w:textDirection w:val="btLr"/>
            <w:vAlign w:val="center"/>
          </w:tcPr>
          <w:p w14:paraId="08CE6363" w14:textId="1386719E" w:rsidR="00B5153A" w:rsidRPr="004E1632" w:rsidRDefault="00B5153A" w:rsidP="00B5153A">
            <w:pPr>
              <w:pStyle w:val="Paragraph"/>
              <w:ind w:left="113" w:right="113" w:firstLine="0"/>
              <w:jc w:val="center"/>
            </w:pPr>
            <w:r w:rsidRPr="004E1632">
              <w:t>0.0016</w:t>
            </w:r>
          </w:p>
        </w:tc>
        <w:tc>
          <w:tcPr>
            <w:tcW w:w="310" w:type="pct"/>
            <w:tcBorders>
              <w:top w:val="nil"/>
              <w:bottom w:val="single" w:sz="8" w:space="0" w:color="auto"/>
            </w:tcBorders>
            <w:textDirection w:val="btLr"/>
            <w:vAlign w:val="center"/>
          </w:tcPr>
          <w:p w14:paraId="70C774C0" w14:textId="27C17B37" w:rsidR="00B5153A" w:rsidRPr="004E1632" w:rsidRDefault="00B5153A" w:rsidP="00B5153A">
            <w:pPr>
              <w:pStyle w:val="Paragraph"/>
              <w:ind w:left="113" w:right="113" w:firstLine="0"/>
              <w:jc w:val="center"/>
            </w:pPr>
            <w:r w:rsidRPr="004E1632">
              <w:t>0.029</w:t>
            </w:r>
          </w:p>
        </w:tc>
        <w:tc>
          <w:tcPr>
            <w:tcW w:w="365" w:type="pct"/>
            <w:tcBorders>
              <w:top w:val="nil"/>
              <w:bottom w:val="single" w:sz="8" w:space="0" w:color="auto"/>
            </w:tcBorders>
            <w:textDirection w:val="btLr"/>
            <w:vAlign w:val="center"/>
          </w:tcPr>
          <w:p w14:paraId="2ED6D4E6" w14:textId="44A0A507" w:rsidR="00B5153A" w:rsidRPr="004E1632" w:rsidRDefault="00B5153A" w:rsidP="00B5153A">
            <w:pPr>
              <w:pStyle w:val="Paragraph"/>
              <w:ind w:left="113" w:right="113" w:firstLine="0"/>
              <w:jc w:val="center"/>
            </w:pPr>
            <w:r w:rsidRPr="004E1632">
              <w:t>0.0014</w:t>
            </w:r>
          </w:p>
        </w:tc>
        <w:tc>
          <w:tcPr>
            <w:tcW w:w="314" w:type="pct"/>
            <w:tcBorders>
              <w:top w:val="nil"/>
              <w:bottom w:val="single" w:sz="8" w:space="0" w:color="auto"/>
            </w:tcBorders>
            <w:textDirection w:val="btLr"/>
            <w:vAlign w:val="center"/>
          </w:tcPr>
          <w:p w14:paraId="02B24BA8" w14:textId="61E7D249" w:rsidR="00B5153A" w:rsidRPr="004E1632" w:rsidRDefault="00B5153A" w:rsidP="00B5153A">
            <w:pPr>
              <w:pStyle w:val="Paragraph"/>
              <w:ind w:left="113" w:right="113" w:firstLine="0"/>
              <w:jc w:val="center"/>
            </w:pPr>
            <w:r w:rsidRPr="004E1632">
              <w:t>0.0006</w:t>
            </w:r>
          </w:p>
        </w:tc>
        <w:tc>
          <w:tcPr>
            <w:tcW w:w="278" w:type="pct"/>
            <w:tcBorders>
              <w:top w:val="nil"/>
              <w:bottom w:val="single" w:sz="8" w:space="0" w:color="auto"/>
            </w:tcBorders>
            <w:textDirection w:val="btLr"/>
            <w:vAlign w:val="center"/>
          </w:tcPr>
          <w:p w14:paraId="0D0D262E" w14:textId="157B2512" w:rsidR="00B5153A" w:rsidRPr="004E1632" w:rsidRDefault="00B5153A" w:rsidP="00B5153A">
            <w:pPr>
              <w:pStyle w:val="Paragraph"/>
              <w:ind w:left="113" w:right="113" w:firstLine="0"/>
              <w:jc w:val="center"/>
            </w:pPr>
            <w:r w:rsidRPr="004E1632">
              <w:t>52</w:t>
            </w:r>
          </w:p>
        </w:tc>
        <w:tc>
          <w:tcPr>
            <w:tcW w:w="328" w:type="pct"/>
            <w:tcBorders>
              <w:top w:val="nil"/>
              <w:bottom w:val="single" w:sz="8" w:space="0" w:color="auto"/>
            </w:tcBorders>
            <w:textDirection w:val="btLr"/>
            <w:vAlign w:val="center"/>
          </w:tcPr>
          <w:p w14:paraId="4C7E6464" w14:textId="3049E241" w:rsidR="00B5153A" w:rsidRPr="004E1632" w:rsidRDefault="00B5153A" w:rsidP="00B5153A">
            <w:pPr>
              <w:pStyle w:val="Paragraph"/>
              <w:ind w:left="113" w:right="113" w:firstLine="0"/>
              <w:jc w:val="center"/>
            </w:pPr>
            <w:r w:rsidRPr="004E1632">
              <w:t>59</w:t>
            </w:r>
          </w:p>
        </w:tc>
        <w:tc>
          <w:tcPr>
            <w:tcW w:w="292" w:type="pct"/>
            <w:tcBorders>
              <w:top w:val="nil"/>
              <w:bottom w:val="single" w:sz="8" w:space="0" w:color="auto"/>
            </w:tcBorders>
            <w:textDirection w:val="btLr"/>
            <w:vAlign w:val="center"/>
          </w:tcPr>
          <w:p w14:paraId="27DE2B35" w14:textId="1D79B2BB" w:rsidR="00B5153A" w:rsidRPr="004E1632" w:rsidRDefault="00B5153A" w:rsidP="00B5153A">
            <w:pPr>
              <w:pStyle w:val="Paragraph"/>
              <w:ind w:left="113" w:right="113" w:firstLine="0"/>
              <w:jc w:val="center"/>
            </w:pPr>
            <w:r w:rsidRPr="004E1632">
              <w:t>58</w:t>
            </w:r>
          </w:p>
        </w:tc>
        <w:tc>
          <w:tcPr>
            <w:tcW w:w="356" w:type="pct"/>
            <w:tcBorders>
              <w:top w:val="nil"/>
              <w:bottom w:val="single" w:sz="8" w:space="0" w:color="auto"/>
            </w:tcBorders>
            <w:textDirection w:val="btLr"/>
            <w:vAlign w:val="center"/>
          </w:tcPr>
          <w:p w14:paraId="112C6779" w14:textId="60CA5E9D" w:rsidR="00B5153A" w:rsidRPr="004E1632" w:rsidRDefault="00B5153A" w:rsidP="00B5153A">
            <w:pPr>
              <w:pStyle w:val="Paragraph"/>
              <w:ind w:left="113" w:right="113" w:firstLine="0"/>
              <w:jc w:val="center"/>
            </w:pPr>
            <w:r w:rsidRPr="004E1632">
              <w:t>59</w:t>
            </w:r>
          </w:p>
        </w:tc>
        <w:tc>
          <w:tcPr>
            <w:tcW w:w="307" w:type="pct"/>
            <w:tcBorders>
              <w:top w:val="nil"/>
              <w:bottom w:val="single" w:sz="8" w:space="0" w:color="auto"/>
            </w:tcBorders>
            <w:textDirection w:val="btLr"/>
            <w:vAlign w:val="center"/>
          </w:tcPr>
          <w:p w14:paraId="6F8A50EA" w14:textId="4E9C8D18" w:rsidR="00B5153A" w:rsidRPr="004E1632" w:rsidRDefault="00B5153A" w:rsidP="00B5153A">
            <w:pPr>
              <w:pStyle w:val="Paragraph"/>
              <w:ind w:left="113" w:right="113" w:firstLine="0"/>
              <w:jc w:val="center"/>
            </w:pPr>
            <w:r w:rsidRPr="004E1632">
              <w:t>52</w:t>
            </w:r>
          </w:p>
        </w:tc>
      </w:tr>
    </w:tbl>
    <w:p w14:paraId="0485C7F7" w14:textId="77777777" w:rsidR="005E0721" w:rsidRPr="00C50AD2" w:rsidRDefault="005E0721" w:rsidP="005E0721">
      <w:pPr>
        <w:pStyle w:val="Paragraph"/>
      </w:pPr>
    </w:p>
    <w:p w14:paraId="37C648BD" w14:textId="77777777" w:rsidR="008350D1" w:rsidRPr="00F66C1C" w:rsidRDefault="008350D1" w:rsidP="008350D1">
      <w:pPr>
        <w:pStyle w:val="Paragraph"/>
        <w:rPr>
          <w:shd w:val="clear" w:color="auto" w:fill="FFFFFF"/>
        </w:rPr>
      </w:pPr>
      <w:r w:rsidRPr="00F66C1C">
        <w:rPr>
          <w:shd w:val="clear" w:color="auto" w:fill="FFFFFF"/>
        </w:rPr>
        <w:t xml:space="preserve">Earthquakes significantly affect the stress-strain state of pipelines. This depends on the earthquake intensity, seismic wave direction, frequency spectrum, earthquake amplitude, and duration, as well as the physical and mechanical properties of the pipeline material, soil conditions, and </w:t>
      </w:r>
      <w:r>
        <w:rPr>
          <w:shd w:val="clear" w:color="auto" w:fill="FFFFFF"/>
        </w:rPr>
        <w:t>soil</w:t>
      </w:r>
      <w:r w:rsidRPr="00F66C1C">
        <w:rPr>
          <w:shd w:val="clear" w:color="auto" w:fill="FFFFFF"/>
        </w:rPr>
        <w:t xml:space="preserve"> wave propagation velocity. Comparison of calculation results for various earthquakes demonstrates the importance of taking these characteristics into account.</w:t>
      </w:r>
    </w:p>
    <w:p w14:paraId="659F0EFB" w14:textId="77777777" w:rsidR="008350D1" w:rsidRPr="00F66C1C" w:rsidRDefault="008350D1" w:rsidP="008350D1">
      <w:pPr>
        <w:pStyle w:val="1"/>
        <w:rPr>
          <w:b w:val="0"/>
          <w:color w:val="222222"/>
          <w:szCs w:val="24"/>
          <w:shd w:val="clear" w:color="auto" w:fill="FFFFFF"/>
        </w:rPr>
      </w:pPr>
      <w:r w:rsidRPr="008350D1">
        <w:rPr>
          <w:rFonts w:asciiTheme="majorBidi" w:hAnsiTheme="majorBidi" w:cstheme="majorBidi"/>
        </w:rPr>
        <w:t>Conclusion</w:t>
      </w:r>
    </w:p>
    <w:p w14:paraId="220EB09E" w14:textId="77777777" w:rsidR="008350D1" w:rsidRPr="00F66C1C" w:rsidRDefault="008350D1" w:rsidP="008350D1">
      <w:pPr>
        <w:pStyle w:val="Paragraph"/>
        <w:rPr>
          <w:shd w:val="clear" w:color="auto" w:fill="FFFFFF"/>
        </w:rPr>
      </w:pPr>
      <w:r w:rsidRPr="00F66C1C">
        <w:rPr>
          <w:shd w:val="clear" w:color="auto" w:fill="FFFFFF"/>
        </w:rPr>
        <w:t xml:space="preserve">The stress-strain state of a gas pipeline, the middle </w:t>
      </w:r>
      <w:r>
        <w:rPr>
          <w:shd w:val="clear" w:color="auto" w:fill="FFFFFF"/>
        </w:rPr>
        <w:t>part</w:t>
      </w:r>
      <w:r w:rsidRPr="00F66C1C">
        <w:rPr>
          <w:shd w:val="clear" w:color="auto" w:fill="FFFFFF"/>
        </w:rPr>
        <w:t xml:space="preserve"> of which is supported by two supports in a ravine, was studied under earthquakes of varying intensity, determined using three-component seismograms. The seismic impact modeling took into account soil properties, seismic wave propagation velocity in the </w:t>
      </w:r>
      <w:r>
        <w:rPr>
          <w:shd w:val="clear" w:color="auto" w:fill="FFFFFF"/>
        </w:rPr>
        <w:t>soil</w:t>
      </w:r>
      <w:r w:rsidRPr="00F66C1C">
        <w:rPr>
          <w:shd w:val="clear" w:color="auto" w:fill="FFFFFF"/>
        </w:rPr>
        <w:t>, frequency</w:t>
      </w:r>
      <w:r>
        <w:rPr>
          <w:shd w:val="clear" w:color="auto" w:fill="FFFFFF"/>
        </w:rPr>
        <w:t xml:space="preserve"> spectrum, earthquake amplitude</w:t>
      </w:r>
      <w:r w:rsidRPr="00F66C1C">
        <w:rPr>
          <w:shd w:val="clear" w:color="auto" w:fill="FFFFFF"/>
        </w:rPr>
        <w:t xml:space="preserve"> and duration. In addition to the seismic load, the pipeline is subject to gravitational and operational forces. Numerical methods were used to solve the problem.</w:t>
      </w:r>
    </w:p>
    <w:p w14:paraId="289A536C" w14:textId="77777777" w:rsidR="008350D1" w:rsidRDefault="008350D1" w:rsidP="008350D1">
      <w:pPr>
        <w:pStyle w:val="Paragraph"/>
        <w:rPr>
          <w:shd w:val="clear" w:color="auto" w:fill="FFFFFF"/>
        </w:rPr>
      </w:pPr>
      <w:r w:rsidRPr="00F66C1C">
        <w:rPr>
          <w:shd w:val="clear" w:color="auto" w:fill="FFFFFF"/>
        </w:rPr>
        <w:lastRenderedPageBreak/>
        <w:t>The results are presented in a table containing the maximum absolute displacements and stresses in the pipeline during earthquakes of varying intensities, ranging from 6 to 9 on the MSK-64 seismic scale. The results are also presented as graphs of displacements (longitudinal, transverse, and vertical) and maximum stresses in the pipeline. It was found that</w:t>
      </w:r>
      <w:r w:rsidRPr="00BA45B8">
        <w:rPr>
          <w:shd w:val="clear" w:color="auto" w:fill="FFFFFF"/>
        </w:rPr>
        <w:t xml:space="preserve"> </w:t>
      </w:r>
      <w:r w:rsidRPr="00F66C1C">
        <w:rPr>
          <w:shd w:val="clear" w:color="auto" w:fill="FFFFFF"/>
        </w:rPr>
        <w:t xml:space="preserve">earthquakes </w:t>
      </w:r>
      <w:r w:rsidRPr="00544A3B">
        <w:rPr>
          <w:rStyle w:val="sc-dubctv"/>
          <w:spacing w:val="-5"/>
          <w:bdr w:val="none" w:sz="0" w:space="0" w:color="auto" w:frame="1"/>
        </w:rPr>
        <w:t xml:space="preserve">with an </w:t>
      </w:r>
      <w:r w:rsidRPr="00F66C1C">
        <w:rPr>
          <w:shd w:val="clear" w:color="auto" w:fill="FFFFFF"/>
        </w:rPr>
        <w:t xml:space="preserve">intensity 6 </w:t>
      </w:r>
      <w:r w:rsidRPr="00544A3B">
        <w:rPr>
          <w:rStyle w:val="sc-dubctv"/>
          <w:spacing w:val="-5"/>
          <w:bdr w:val="none" w:sz="0" w:space="0" w:color="auto" w:frame="1"/>
        </w:rPr>
        <w:t xml:space="preserve">on the MSK-64 seismic scale </w:t>
      </w:r>
      <w:r>
        <w:rPr>
          <w:rStyle w:val="sc-dubctv"/>
          <w:spacing w:val="-5"/>
          <w:bdr w:val="none" w:sz="0" w:space="0" w:color="auto" w:frame="1"/>
        </w:rPr>
        <w:t>a</w:t>
      </w:r>
      <w:r w:rsidRPr="00544A3B">
        <w:rPr>
          <w:rStyle w:val="sc-dubctv"/>
          <w:spacing w:val="-5"/>
          <w:bdr w:val="none" w:sz="0" w:space="0" w:color="auto" w:frame="1"/>
        </w:rPr>
        <w:t xml:space="preserve">re not dangerous for </w:t>
      </w:r>
      <w:r w:rsidRPr="00F66C1C">
        <w:rPr>
          <w:shd w:val="clear" w:color="auto" w:fill="FFFFFF"/>
        </w:rPr>
        <w:t>pipelines supported on supports in the ravine zone. The maximum displacement is approximately 0.029 m, and the maximum abso</w:t>
      </w:r>
      <w:r>
        <w:rPr>
          <w:shd w:val="clear" w:color="auto" w:fill="FFFFFF"/>
        </w:rPr>
        <w:t>lute stress is approximately 59 </w:t>
      </w:r>
      <w:r w:rsidRPr="00F66C1C">
        <w:rPr>
          <w:shd w:val="clear" w:color="auto" w:fill="FFFFFF"/>
        </w:rPr>
        <w:t xml:space="preserve">MPa. In contrast, </w:t>
      </w:r>
      <w:r>
        <w:rPr>
          <w:shd w:val="clear" w:color="auto" w:fill="FFFFFF"/>
        </w:rPr>
        <w:t xml:space="preserve">the </w:t>
      </w:r>
      <w:r w:rsidRPr="00F66C1C">
        <w:rPr>
          <w:shd w:val="clear" w:color="auto" w:fill="FFFFFF"/>
        </w:rPr>
        <w:t xml:space="preserve">earthquakes </w:t>
      </w:r>
      <w:r w:rsidRPr="00544A3B">
        <w:rPr>
          <w:rStyle w:val="sc-dubctv"/>
          <w:spacing w:val="-5"/>
          <w:bdr w:val="none" w:sz="0" w:space="0" w:color="auto" w:frame="1"/>
        </w:rPr>
        <w:t xml:space="preserve">with an </w:t>
      </w:r>
      <w:r w:rsidRPr="00F66C1C">
        <w:rPr>
          <w:shd w:val="clear" w:color="auto" w:fill="FFFFFF"/>
        </w:rPr>
        <w:t xml:space="preserve">intensity </w:t>
      </w:r>
      <w:r>
        <w:rPr>
          <w:shd w:val="clear" w:color="auto" w:fill="FFFFFF"/>
        </w:rPr>
        <w:t>9</w:t>
      </w:r>
      <w:r w:rsidRPr="00F66C1C">
        <w:rPr>
          <w:shd w:val="clear" w:color="auto" w:fill="FFFFFF"/>
        </w:rPr>
        <w:t xml:space="preserve"> </w:t>
      </w:r>
      <w:r w:rsidRPr="00544A3B">
        <w:rPr>
          <w:rStyle w:val="sc-dubctv"/>
          <w:spacing w:val="-5"/>
          <w:bdr w:val="none" w:sz="0" w:space="0" w:color="auto" w:frame="1"/>
        </w:rPr>
        <w:t>on the MSK-64 seismic scale</w:t>
      </w:r>
      <w:r w:rsidRPr="00F66C1C">
        <w:rPr>
          <w:shd w:val="clear" w:color="auto" w:fill="FFFFFF"/>
        </w:rPr>
        <w:t xml:space="preserve"> </w:t>
      </w:r>
      <w:r w:rsidRPr="00544A3B">
        <w:rPr>
          <w:rStyle w:val="sc-dubctv"/>
          <w:spacing w:val="-5"/>
          <w:bdr w:val="none" w:sz="0" w:space="0" w:color="auto" w:frame="1"/>
        </w:rPr>
        <w:t xml:space="preserve">are extremely dangerous for </w:t>
      </w:r>
      <w:r>
        <w:rPr>
          <w:rStyle w:val="sc-dubctv"/>
          <w:spacing w:val="-5"/>
          <w:bdr w:val="none" w:sz="0" w:space="0" w:color="auto" w:frame="1"/>
        </w:rPr>
        <w:t xml:space="preserve">the </w:t>
      </w:r>
      <w:r w:rsidRPr="00F66C1C">
        <w:rPr>
          <w:shd w:val="clear" w:color="auto" w:fill="FFFFFF"/>
        </w:rPr>
        <w:t>pipelines. In this case, significantly greater vertical displacements and stresses were observed: 0.22 m and 288 MPa, respectively.</w:t>
      </w:r>
    </w:p>
    <w:p w14:paraId="5439FC4B" w14:textId="3EAFE975" w:rsidR="00AF1DD3" w:rsidRPr="00AF1DD3" w:rsidRDefault="00AF1DD3" w:rsidP="00AF1DD3">
      <w:pPr>
        <w:pStyle w:val="1"/>
        <w:rPr>
          <w:rFonts w:asciiTheme="majorBidi" w:hAnsiTheme="majorBidi" w:cstheme="majorBidi"/>
        </w:rPr>
      </w:pPr>
      <w:r w:rsidRPr="00544295">
        <w:rPr>
          <w:rFonts w:asciiTheme="majorBidi" w:hAnsiTheme="majorBidi" w:cstheme="majorBidi"/>
        </w:rPr>
        <w:t>Acknowledgments</w:t>
      </w:r>
    </w:p>
    <w:p w14:paraId="4F90B2AB" w14:textId="3C0B45B9" w:rsidR="00AF1DD3" w:rsidRPr="000B4D88" w:rsidRDefault="00AF1DD3" w:rsidP="00AF1DD3">
      <w:pPr>
        <w:pStyle w:val="Paragraph"/>
        <w:rPr>
          <w:lang w:val="uz-Latn-UZ"/>
        </w:rPr>
      </w:pPr>
      <w:r w:rsidRPr="008B3060">
        <w:t xml:space="preserve">This investigation provided on the base of budget funding of the </w:t>
      </w:r>
      <w:r w:rsidRPr="004A4D46">
        <w:t xml:space="preserve">Institute of Mechanics and Seismic </w:t>
      </w:r>
      <w:r>
        <w:t>Stability</w:t>
      </w:r>
      <w:r w:rsidRPr="004A4D46">
        <w:t xml:space="preserve"> of Structures</w:t>
      </w:r>
      <w:r>
        <w:t xml:space="preserve"> n</w:t>
      </w:r>
      <w:r w:rsidRPr="008B3060">
        <w:rPr>
          <w:lang w:eastAsia="en-GB"/>
        </w:rPr>
        <w:t>amed after M.T. Urazbaev, Uzbekistan Academy of Sciences</w:t>
      </w:r>
      <w:r w:rsidRPr="0006019A">
        <w:rPr>
          <w:lang w:eastAsia="en-GB"/>
        </w:rPr>
        <w:t>.</w:t>
      </w:r>
    </w:p>
    <w:p w14:paraId="74D4F45E" w14:textId="067A1CC9" w:rsidR="00613B4D" w:rsidRPr="00A24F3D" w:rsidRDefault="0016385D" w:rsidP="00017B8D">
      <w:pPr>
        <w:pStyle w:val="1"/>
      </w:pPr>
      <w:r w:rsidRPr="00075EA6">
        <w:rPr>
          <w:rFonts w:asciiTheme="majorBidi" w:hAnsiTheme="majorBidi" w:cstheme="majorBidi"/>
        </w:rPr>
        <w:t>References</w:t>
      </w:r>
    </w:p>
    <w:p w14:paraId="2537595C" w14:textId="08D1E79F" w:rsidR="006A12CD" w:rsidRPr="00403F3E" w:rsidRDefault="000800DC" w:rsidP="00910323">
      <w:pPr>
        <w:pStyle w:val="Reference"/>
        <w:ind w:left="425" w:hanging="425"/>
        <w:rPr>
          <w:lang w:val="uz-Latn-UZ"/>
        </w:rPr>
      </w:pPr>
      <w:r>
        <w:rPr>
          <w:lang w:val="uz-Latn-UZ"/>
        </w:rPr>
        <w:t>G.S. Nair, S.</w:t>
      </w:r>
      <w:r w:rsidR="006A12CD" w:rsidRPr="00403F3E">
        <w:rPr>
          <w:lang w:val="uz-Latn-UZ"/>
        </w:rPr>
        <w:t>R. Dash and G. Mondal, Journal of Pipeline Systems Engineering and Practice</w:t>
      </w:r>
      <w:r w:rsidR="001C192C">
        <w:rPr>
          <w:lang w:val="uz-Latn-UZ"/>
        </w:rPr>
        <w:t xml:space="preserve"> </w:t>
      </w:r>
      <w:r w:rsidR="006A12CD" w:rsidRPr="000800DC">
        <w:rPr>
          <w:b/>
          <w:lang w:val="uz-Latn-UZ"/>
        </w:rPr>
        <w:t>12(4)</w:t>
      </w:r>
      <w:r w:rsidR="006A12CD" w:rsidRPr="00403F3E">
        <w:rPr>
          <w:lang w:val="uz-Latn-UZ"/>
        </w:rPr>
        <w:t xml:space="preserve">, </w:t>
      </w:r>
      <w:r w:rsidRPr="000800DC">
        <w:rPr>
          <w:lang w:val="uz-Latn-UZ"/>
        </w:rPr>
        <w:t>04021053</w:t>
      </w:r>
      <w:r w:rsidRPr="00403F3E">
        <w:rPr>
          <w:lang w:val="uz-Latn-UZ"/>
        </w:rPr>
        <w:t xml:space="preserve"> </w:t>
      </w:r>
      <w:r w:rsidR="006A12CD" w:rsidRPr="00403F3E">
        <w:rPr>
          <w:lang w:val="uz-Latn-UZ"/>
        </w:rPr>
        <w:t>(2021).</w:t>
      </w:r>
    </w:p>
    <w:p w14:paraId="576BDBDD" w14:textId="283FDBFD" w:rsidR="006A12CD" w:rsidRPr="00403F3E" w:rsidRDefault="000800DC" w:rsidP="00910323">
      <w:pPr>
        <w:pStyle w:val="Reference"/>
        <w:ind w:left="425" w:hanging="425"/>
        <w:rPr>
          <w:lang w:val="uz-Latn-UZ"/>
        </w:rPr>
      </w:pPr>
      <w:r>
        <w:rPr>
          <w:lang w:val="uz-Latn-UZ"/>
        </w:rPr>
        <w:t>C.A. Bain, T.D. O’Rourke, J.D. Bray and N.</w:t>
      </w:r>
      <w:r w:rsidR="006A12CD" w:rsidRPr="00403F3E">
        <w:rPr>
          <w:lang w:val="uz-Latn-UZ"/>
        </w:rPr>
        <w:t xml:space="preserve">A. Abrahamson, Journal of Geotechnical and Geoenvironmental Engineering </w:t>
      </w:r>
      <w:r w:rsidR="006A12CD" w:rsidRPr="000800DC">
        <w:rPr>
          <w:b/>
          <w:lang w:val="uz-Latn-UZ"/>
        </w:rPr>
        <w:t>151(5)</w:t>
      </w:r>
      <w:r w:rsidR="006A12CD" w:rsidRPr="00403F3E">
        <w:rPr>
          <w:lang w:val="uz-Latn-UZ"/>
        </w:rPr>
        <w:t xml:space="preserve">, </w:t>
      </w:r>
      <w:r w:rsidRPr="000800DC">
        <w:rPr>
          <w:lang w:val="uz-Latn-UZ"/>
        </w:rPr>
        <w:t>04025032</w:t>
      </w:r>
      <w:r w:rsidRPr="00403F3E">
        <w:rPr>
          <w:lang w:val="uz-Latn-UZ"/>
        </w:rPr>
        <w:t xml:space="preserve"> </w:t>
      </w:r>
      <w:r w:rsidR="006A12CD" w:rsidRPr="00403F3E">
        <w:rPr>
          <w:lang w:val="uz-Latn-UZ"/>
        </w:rPr>
        <w:t>(2025).</w:t>
      </w:r>
    </w:p>
    <w:p w14:paraId="5FDE8506" w14:textId="01594C9D" w:rsidR="006A12CD" w:rsidRPr="00403F3E" w:rsidRDefault="006A12CD" w:rsidP="00910323">
      <w:pPr>
        <w:pStyle w:val="Reference"/>
        <w:ind w:left="425" w:hanging="425"/>
        <w:rPr>
          <w:lang w:val="uz-Latn-UZ"/>
        </w:rPr>
      </w:pPr>
      <w:r w:rsidRPr="00403F3E">
        <w:rPr>
          <w:lang w:val="uz-Latn-UZ"/>
        </w:rPr>
        <w:t>R. Xu, T.J. Qu and R. Jiang, Journal of Pipeline Systems Engineering and Practice</w:t>
      </w:r>
      <w:r w:rsidR="001C192C">
        <w:rPr>
          <w:lang w:val="uz-Latn-UZ"/>
        </w:rPr>
        <w:t xml:space="preserve"> </w:t>
      </w:r>
      <w:r w:rsidRPr="000800DC">
        <w:rPr>
          <w:b/>
          <w:lang w:val="uz-Latn-UZ"/>
        </w:rPr>
        <w:t>13(1)</w:t>
      </w:r>
      <w:r w:rsidRPr="00403F3E">
        <w:rPr>
          <w:lang w:val="uz-Latn-UZ"/>
        </w:rPr>
        <w:t xml:space="preserve">, </w:t>
      </w:r>
      <w:r w:rsidR="00FE620D" w:rsidRPr="00FE620D">
        <w:rPr>
          <w:lang w:val="uz-Latn-UZ"/>
        </w:rPr>
        <w:t>04021069</w:t>
      </w:r>
      <w:r w:rsidR="00FE620D" w:rsidRPr="00403F3E">
        <w:rPr>
          <w:lang w:val="uz-Latn-UZ"/>
        </w:rPr>
        <w:t xml:space="preserve"> </w:t>
      </w:r>
      <w:r w:rsidRPr="00403F3E">
        <w:rPr>
          <w:lang w:val="uz-Latn-UZ"/>
        </w:rPr>
        <w:t>(2022).</w:t>
      </w:r>
    </w:p>
    <w:p w14:paraId="76A22BEA" w14:textId="76DCD094" w:rsidR="006A12CD" w:rsidRPr="00403F3E" w:rsidRDefault="000800DC" w:rsidP="00910323">
      <w:pPr>
        <w:pStyle w:val="Reference"/>
        <w:ind w:left="425" w:hanging="425"/>
        <w:rPr>
          <w:lang w:val="uz-Latn-UZ"/>
        </w:rPr>
      </w:pPr>
      <w:r>
        <w:rPr>
          <w:lang w:val="uz-Latn-UZ"/>
        </w:rPr>
        <w:t>D.M. Benin, Interactive Science</w:t>
      </w:r>
      <w:r w:rsidR="006A12CD" w:rsidRPr="00403F3E">
        <w:rPr>
          <w:lang w:val="uz-Latn-UZ"/>
        </w:rPr>
        <w:t xml:space="preserve"> </w:t>
      </w:r>
      <w:r w:rsidR="006A12CD" w:rsidRPr="000800DC">
        <w:rPr>
          <w:b/>
          <w:lang w:val="uz-Latn-UZ"/>
        </w:rPr>
        <w:t>19</w:t>
      </w:r>
      <w:r w:rsidR="006A12CD" w:rsidRPr="00403F3E">
        <w:rPr>
          <w:lang w:val="uz-Latn-UZ"/>
        </w:rPr>
        <w:t xml:space="preserve">, </w:t>
      </w:r>
      <w:r w:rsidR="00A87F0E" w:rsidRPr="00A87F0E">
        <w:t xml:space="preserve">1-5 </w:t>
      </w:r>
      <w:r w:rsidR="006A12CD" w:rsidRPr="00403F3E">
        <w:rPr>
          <w:lang w:val="uz-Latn-UZ"/>
        </w:rPr>
        <w:t>(2017).</w:t>
      </w:r>
    </w:p>
    <w:p w14:paraId="467BB00F" w14:textId="4E9C1574" w:rsidR="006A12CD" w:rsidRPr="00403F3E" w:rsidRDefault="000800DC" w:rsidP="00910323">
      <w:pPr>
        <w:pStyle w:val="Reference"/>
        <w:ind w:left="425" w:hanging="425"/>
        <w:rPr>
          <w:lang w:val="uz-Latn-UZ"/>
        </w:rPr>
      </w:pPr>
      <w:r>
        <w:rPr>
          <w:lang w:val="uz-Latn-UZ"/>
        </w:rPr>
        <w:t>J. Wang, Y. Wu</w:t>
      </w:r>
      <w:r w:rsidR="006A12CD" w:rsidRPr="00403F3E">
        <w:rPr>
          <w:lang w:val="uz-Latn-UZ"/>
        </w:rPr>
        <w:t xml:space="preserve"> and Z. Su</w:t>
      </w:r>
      <w:r>
        <w:rPr>
          <w:lang w:val="uz-Latn-UZ"/>
        </w:rPr>
        <w:t xml:space="preserve">, Engineering Failure Analysis </w:t>
      </w:r>
      <w:r w:rsidR="006A12CD" w:rsidRPr="000800DC">
        <w:rPr>
          <w:b/>
          <w:lang w:val="uz-Latn-UZ"/>
        </w:rPr>
        <w:t>167</w:t>
      </w:r>
      <w:r w:rsidR="006A12CD" w:rsidRPr="00403F3E">
        <w:rPr>
          <w:lang w:val="uz-Latn-UZ"/>
        </w:rPr>
        <w:t xml:space="preserve">, </w:t>
      </w:r>
      <w:r w:rsidR="00A87F0E" w:rsidRPr="00A87F0E">
        <w:rPr>
          <w:lang w:val="uz-Latn-UZ"/>
        </w:rPr>
        <w:t>109016</w:t>
      </w:r>
      <w:r w:rsidR="00A87F0E" w:rsidRPr="00403F3E">
        <w:rPr>
          <w:lang w:val="uz-Latn-UZ"/>
        </w:rPr>
        <w:t xml:space="preserve"> </w:t>
      </w:r>
      <w:r w:rsidR="006A12CD" w:rsidRPr="00403F3E">
        <w:rPr>
          <w:lang w:val="uz-Latn-UZ"/>
        </w:rPr>
        <w:t>(2025).</w:t>
      </w:r>
    </w:p>
    <w:p w14:paraId="121E19A0" w14:textId="7426DA0D" w:rsidR="006A12CD" w:rsidRPr="00403F3E" w:rsidRDefault="000800DC" w:rsidP="00910323">
      <w:pPr>
        <w:pStyle w:val="Reference"/>
        <w:ind w:left="425" w:hanging="425"/>
        <w:rPr>
          <w:lang w:val="uz-Latn-UZ"/>
        </w:rPr>
      </w:pPr>
      <w:r>
        <w:rPr>
          <w:lang w:val="uz-Latn-UZ"/>
        </w:rPr>
        <w:t>B.</w:t>
      </w:r>
      <w:r w:rsidR="006A12CD" w:rsidRPr="00403F3E">
        <w:rPr>
          <w:lang w:val="uz-Latn-UZ"/>
        </w:rPr>
        <w:t>M. Mardon</w:t>
      </w:r>
      <w:r>
        <w:rPr>
          <w:lang w:val="uz-Latn-UZ"/>
        </w:rPr>
        <w:t>ov, I. Mirzaev, G.</w:t>
      </w:r>
      <w:r w:rsidR="006A12CD" w:rsidRPr="00403F3E">
        <w:rPr>
          <w:lang w:val="uz-Latn-UZ"/>
        </w:rPr>
        <w:t>H. Hojmetov</w:t>
      </w:r>
      <w:r>
        <w:rPr>
          <w:lang w:val="uz-Latn-UZ"/>
        </w:rPr>
        <w:t xml:space="preserve"> </w:t>
      </w:r>
      <w:r w:rsidRPr="00403F3E">
        <w:rPr>
          <w:lang w:val="uz-Latn-UZ"/>
        </w:rPr>
        <w:t>and</w:t>
      </w:r>
      <w:r w:rsidR="006A12CD" w:rsidRPr="00403F3E">
        <w:rPr>
          <w:lang w:val="uz-Latn-UZ"/>
        </w:rPr>
        <w:t xml:space="preserve"> E. An</w:t>
      </w:r>
      <w:r w:rsidR="00A87F0E">
        <w:rPr>
          <w:lang w:val="uz-Latn-UZ"/>
        </w:rPr>
        <w:t>,</w:t>
      </w:r>
      <w:r w:rsidR="006A12CD" w:rsidRPr="00403F3E">
        <w:rPr>
          <w:lang w:val="uz-Latn-UZ"/>
        </w:rPr>
        <w:t xml:space="preserve"> </w:t>
      </w:r>
      <w:r w:rsidR="00A87F0E">
        <w:rPr>
          <w:lang w:val="uz-Latn-UZ"/>
        </w:rPr>
        <w:t>“</w:t>
      </w:r>
      <w:r w:rsidR="006A12CD" w:rsidRPr="00715A98">
        <w:rPr>
          <w:lang w:val="uz-Latn-UZ"/>
        </w:rPr>
        <w:t>Theoretical values of the interaction parameters of the und</w:t>
      </w:r>
      <w:r w:rsidR="006A12CD" w:rsidRPr="00403F3E">
        <w:rPr>
          <w:lang w:val="uz-Latn-UZ"/>
        </w:rPr>
        <w:t>erground pipeline with the soil,</w:t>
      </w:r>
      <w:r w:rsidR="00A87F0E">
        <w:rPr>
          <w:lang w:val="uz-Latn-UZ"/>
        </w:rPr>
        <w:t>”</w:t>
      </w:r>
      <w:r w:rsidR="006A12CD" w:rsidRPr="00403F3E">
        <w:rPr>
          <w:lang w:val="uz-Latn-UZ"/>
        </w:rPr>
        <w:t xml:space="preserve"> in </w:t>
      </w:r>
      <w:r w:rsidR="006A12CD" w:rsidRPr="00A87F0E">
        <w:rPr>
          <w:i/>
          <w:lang w:val="uz-Latn-UZ"/>
        </w:rPr>
        <w:t xml:space="preserve">International conference on actual problems of applied </w:t>
      </w:r>
      <w:r w:rsidR="006A12CD" w:rsidRPr="00886F3A">
        <w:rPr>
          <w:i/>
          <w:lang w:val="uz-Latn-UZ"/>
        </w:rPr>
        <w:t>mechanics 2022</w:t>
      </w:r>
      <w:r w:rsidR="006A12CD" w:rsidRPr="00403F3E">
        <w:rPr>
          <w:lang w:val="uz-Latn-UZ"/>
        </w:rPr>
        <w:t>,</w:t>
      </w:r>
      <w:r w:rsidR="006A12CD" w:rsidRPr="00715A98">
        <w:rPr>
          <w:lang w:val="uz-Latn-UZ"/>
        </w:rPr>
        <w:t xml:space="preserve"> AIP Conference Proceedings</w:t>
      </w:r>
      <w:r w:rsidR="006A12CD" w:rsidRPr="00403F3E">
        <w:rPr>
          <w:lang w:val="uz-Latn-UZ"/>
        </w:rPr>
        <w:t xml:space="preserve"> 2637, </w:t>
      </w:r>
      <w:r w:rsidR="00A87F0E" w:rsidRPr="00902002">
        <w:rPr>
          <w:lang w:val="uz-Latn-UZ"/>
        </w:rPr>
        <w:t xml:space="preserve">edited by </w:t>
      </w:r>
      <w:hyperlink r:id="rId19" w:history="1">
        <w:r w:rsidR="00902002">
          <w:rPr>
            <w:lang w:val="uz-Latn-UZ"/>
          </w:rPr>
          <w:t>K.</w:t>
        </w:r>
        <w:r w:rsidR="00902002" w:rsidRPr="00902002">
          <w:rPr>
            <w:lang w:val="uz-Latn-UZ"/>
          </w:rPr>
          <w:t xml:space="preserve"> Khudoynazarov</w:t>
        </w:r>
      </w:hyperlink>
      <w:r w:rsidR="00902002" w:rsidRPr="00403F3E">
        <w:rPr>
          <w:lang w:val="uz-Latn-UZ"/>
        </w:rPr>
        <w:t xml:space="preserve"> </w:t>
      </w:r>
      <w:r w:rsidR="006A12CD" w:rsidRPr="00403F3E">
        <w:rPr>
          <w:lang w:val="uz-Latn-UZ"/>
        </w:rPr>
        <w:t>(</w:t>
      </w:r>
      <w:r w:rsidR="006A12CD" w:rsidRPr="00715A98">
        <w:rPr>
          <w:lang w:val="uz-Latn-UZ"/>
        </w:rPr>
        <w:t xml:space="preserve">AIP </w:t>
      </w:r>
      <w:r w:rsidR="00886F3A">
        <w:t>Publishing</w:t>
      </w:r>
      <w:r w:rsidR="00886F3A" w:rsidRPr="00075EA6">
        <w:t>, Melville, NY,</w:t>
      </w:r>
      <w:r w:rsidR="00886F3A" w:rsidRPr="00886F3A">
        <w:rPr>
          <w:lang w:val="uz-Latn-UZ"/>
        </w:rPr>
        <w:t xml:space="preserve"> </w:t>
      </w:r>
      <w:r w:rsidR="00886F3A" w:rsidRPr="00403F3E">
        <w:rPr>
          <w:lang w:val="uz-Latn-UZ"/>
        </w:rPr>
        <w:t>2022</w:t>
      </w:r>
      <w:r w:rsidR="006A12CD" w:rsidRPr="00715A98">
        <w:rPr>
          <w:lang w:val="uz-Latn-UZ"/>
        </w:rPr>
        <w:t>)</w:t>
      </w:r>
      <w:r w:rsidR="006A12CD" w:rsidRPr="00403F3E">
        <w:rPr>
          <w:lang w:val="uz-Latn-UZ"/>
        </w:rPr>
        <w:t>,</w:t>
      </w:r>
      <w:r w:rsidR="006A12CD" w:rsidRPr="00715A98">
        <w:rPr>
          <w:lang w:val="uz-Latn-UZ"/>
        </w:rPr>
        <w:t xml:space="preserve"> 030009</w:t>
      </w:r>
      <w:r w:rsidR="006A12CD" w:rsidRPr="00403F3E">
        <w:rPr>
          <w:lang w:val="uz-Latn-UZ"/>
        </w:rPr>
        <w:t>.</w:t>
      </w:r>
      <w:r w:rsidR="001C192C">
        <w:rPr>
          <w:lang w:val="uz-Latn-UZ"/>
        </w:rPr>
        <w:t xml:space="preserve"> </w:t>
      </w:r>
    </w:p>
    <w:p w14:paraId="0471A625" w14:textId="1E21F082" w:rsidR="006A12CD" w:rsidRPr="00403F3E" w:rsidRDefault="000800DC" w:rsidP="00910323">
      <w:pPr>
        <w:pStyle w:val="Reference"/>
        <w:ind w:left="425" w:hanging="425"/>
        <w:rPr>
          <w:lang w:val="uz-Latn-UZ"/>
        </w:rPr>
      </w:pPr>
      <w:r>
        <w:rPr>
          <w:lang w:val="uz-Latn-UZ"/>
        </w:rPr>
        <w:t>T.</w:t>
      </w:r>
      <w:r w:rsidR="006A12CD" w:rsidRPr="00403F3E">
        <w:rPr>
          <w:lang w:val="uz-Latn-UZ"/>
        </w:rPr>
        <w:t xml:space="preserve">R. Rashidov, </w:t>
      </w:r>
      <w:r w:rsidR="006A12CD" w:rsidRPr="00886F3A">
        <w:rPr>
          <w:i/>
          <w:lang w:val="uz-Latn-UZ"/>
        </w:rPr>
        <w:t>Dynamic theory of seismic resistance of complex systems of underground structures</w:t>
      </w:r>
      <w:r w:rsidR="006A12CD" w:rsidRPr="00403F3E">
        <w:rPr>
          <w:lang w:val="uz-Latn-UZ"/>
        </w:rPr>
        <w:t xml:space="preserve"> </w:t>
      </w:r>
      <w:r w:rsidR="00886F3A">
        <w:rPr>
          <w:lang w:val="uz-Latn-UZ"/>
        </w:rPr>
        <w:t>(</w:t>
      </w:r>
      <w:r w:rsidR="00886F3A" w:rsidRPr="00403F3E">
        <w:rPr>
          <w:lang w:val="uz-Latn-UZ"/>
        </w:rPr>
        <w:t>Fan</w:t>
      </w:r>
      <w:r w:rsidR="00886F3A">
        <w:rPr>
          <w:lang w:val="uz-Latn-UZ"/>
        </w:rPr>
        <w:t>,</w:t>
      </w:r>
      <w:r w:rsidR="00886F3A" w:rsidRPr="00403F3E">
        <w:rPr>
          <w:lang w:val="uz-Latn-UZ"/>
        </w:rPr>
        <w:t xml:space="preserve"> </w:t>
      </w:r>
      <w:r w:rsidR="006A12CD" w:rsidRPr="00403F3E">
        <w:rPr>
          <w:lang w:val="uz-Latn-UZ"/>
        </w:rPr>
        <w:t xml:space="preserve">Tashkent, 1973), pp. </w:t>
      </w:r>
      <w:r w:rsidR="00886F3A">
        <w:rPr>
          <w:lang w:val="uz-Latn-UZ"/>
        </w:rPr>
        <w:t>1–</w:t>
      </w:r>
      <w:r w:rsidR="006A12CD" w:rsidRPr="00403F3E">
        <w:rPr>
          <w:lang w:val="uz-Latn-UZ"/>
        </w:rPr>
        <w:t>180.</w:t>
      </w:r>
    </w:p>
    <w:p w14:paraId="16FF8640" w14:textId="5AF042F3" w:rsidR="006A12CD" w:rsidRPr="00403F3E" w:rsidRDefault="000800DC" w:rsidP="00910323">
      <w:pPr>
        <w:pStyle w:val="Reference"/>
        <w:ind w:left="425" w:hanging="425"/>
        <w:rPr>
          <w:lang w:val="uz-Latn-UZ"/>
        </w:rPr>
      </w:pPr>
      <w:r>
        <w:rPr>
          <w:lang w:val="uz-Latn-UZ"/>
        </w:rPr>
        <w:t>A.M. Shammazov, R.M. Zaripov, V.</w:t>
      </w:r>
      <w:r w:rsidR="006A12CD" w:rsidRPr="00403F3E">
        <w:rPr>
          <w:lang w:val="uz-Latn-UZ"/>
        </w:rPr>
        <w:t>A. Chiche</w:t>
      </w:r>
      <w:r>
        <w:rPr>
          <w:lang w:val="uz-Latn-UZ"/>
        </w:rPr>
        <w:t>lov and G.</w:t>
      </w:r>
      <w:r w:rsidR="006A12CD" w:rsidRPr="00403F3E">
        <w:rPr>
          <w:lang w:val="uz-Latn-UZ"/>
        </w:rPr>
        <w:t xml:space="preserve">E. Korobkov, </w:t>
      </w:r>
      <w:r w:rsidR="006A12CD" w:rsidRPr="00902002">
        <w:rPr>
          <w:i/>
          <w:lang w:val="uz-Latn-UZ"/>
        </w:rPr>
        <w:t>Calculation and Strength Ensuring of Pipelines in Complex En</w:t>
      </w:r>
      <w:r w:rsidR="00902002" w:rsidRPr="00902002">
        <w:rPr>
          <w:i/>
          <w:lang w:val="uz-Latn-UZ"/>
        </w:rPr>
        <w:t>gineering-Geological Conditions</w:t>
      </w:r>
      <w:r w:rsidR="006A12CD" w:rsidRPr="00403F3E">
        <w:rPr>
          <w:lang w:val="uz-Latn-UZ"/>
        </w:rPr>
        <w:t xml:space="preserve"> (</w:t>
      </w:r>
      <w:r w:rsidR="00BE0907">
        <w:rPr>
          <w:lang w:val="uz-Latn-UZ"/>
        </w:rPr>
        <w:t>Inter</w:t>
      </w:r>
      <w:r w:rsidR="00902002" w:rsidRPr="00902002">
        <w:rPr>
          <w:lang w:val="uz-Latn-UZ"/>
        </w:rPr>
        <w:t xml:space="preserve">, Moscow, </w:t>
      </w:r>
      <w:r w:rsidR="006A12CD" w:rsidRPr="00403F3E">
        <w:rPr>
          <w:lang w:val="uz-Latn-UZ"/>
        </w:rPr>
        <w:t>2005)</w:t>
      </w:r>
      <w:r w:rsidR="00902002">
        <w:rPr>
          <w:lang w:val="uz-Latn-UZ"/>
        </w:rPr>
        <w:t>, pp. 1 – 705</w:t>
      </w:r>
      <w:r w:rsidR="006A12CD" w:rsidRPr="00403F3E">
        <w:rPr>
          <w:lang w:val="uz-Latn-UZ"/>
        </w:rPr>
        <w:t>.</w:t>
      </w:r>
    </w:p>
    <w:p w14:paraId="63CE108D" w14:textId="61C81C8D" w:rsidR="006A12CD" w:rsidRPr="00403F3E" w:rsidRDefault="000800DC" w:rsidP="00910323">
      <w:pPr>
        <w:pStyle w:val="Reference"/>
        <w:ind w:left="425" w:hanging="425"/>
        <w:rPr>
          <w:lang w:val="uz-Latn-UZ"/>
        </w:rPr>
      </w:pPr>
      <w:r>
        <w:rPr>
          <w:lang w:val="uz-Latn-UZ"/>
        </w:rPr>
        <w:t>E.M. Yasin and V.</w:t>
      </w:r>
      <w:r w:rsidR="006A12CD" w:rsidRPr="00403F3E">
        <w:rPr>
          <w:lang w:val="uz-Latn-UZ"/>
        </w:rPr>
        <w:t xml:space="preserve">I. Chernikin, </w:t>
      </w:r>
      <w:r w:rsidR="006A12CD" w:rsidRPr="00902002">
        <w:rPr>
          <w:i/>
          <w:lang w:val="uz-Latn-UZ"/>
        </w:rPr>
        <w:t>Stability of underground pipelines</w:t>
      </w:r>
      <w:r w:rsidR="006A12CD" w:rsidRPr="00403F3E">
        <w:rPr>
          <w:lang w:val="uz-Latn-UZ"/>
        </w:rPr>
        <w:t xml:space="preserve"> </w:t>
      </w:r>
      <w:r w:rsidR="00902002">
        <w:rPr>
          <w:lang w:val="uz-Latn-UZ"/>
        </w:rPr>
        <w:t>(</w:t>
      </w:r>
      <w:r w:rsidR="00902002" w:rsidRPr="00403F3E">
        <w:rPr>
          <w:lang w:val="uz-Latn-UZ"/>
        </w:rPr>
        <w:t>Nedra</w:t>
      </w:r>
      <w:r w:rsidR="00902002">
        <w:rPr>
          <w:lang w:val="uz-Latn-UZ"/>
        </w:rPr>
        <w:t>,</w:t>
      </w:r>
      <w:r w:rsidR="00902002" w:rsidRPr="00403F3E">
        <w:rPr>
          <w:lang w:val="uz-Latn-UZ"/>
        </w:rPr>
        <w:t xml:space="preserve"> </w:t>
      </w:r>
      <w:r w:rsidR="006A12CD" w:rsidRPr="00403F3E">
        <w:rPr>
          <w:lang w:val="uz-Latn-UZ"/>
        </w:rPr>
        <w:t>Moscow, 1968).</w:t>
      </w:r>
      <w:r w:rsidR="00902002">
        <w:rPr>
          <w:lang w:val="uz-Latn-UZ"/>
        </w:rPr>
        <w:t xml:space="preserve"> </w:t>
      </w:r>
      <w:r w:rsidR="00BE0907">
        <w:rPr>
          <w:lang w:val="uz-Latn-UZ"/>
        </w:rPr>
        <w:t>pp. 1 – 120.</w:t>
      </w:r>
    </w:p>
    <w:p w14:paraId="735DE01D" w14:textId="5C38662F" w:rsidR="006A12CD" w:rsidRPr="00403F3E" w:rsidRDefault="000800DC" w:rsidP="00910323">
      <w:pPr>
        <w:pStyle w:val="Reference"/>
        <w:ind w:left="425" w:hanging="425"/>
        <w:rPr>
          <w:lang w:val="uz-Latn-UZ"/>
        </w:rPr>
      </w:pPr>
      <w:r>
        <w:rPr>
          <w:lang w:val="uz-Latn-UZ"/>
        </w:rPr>
        <w:t>O.</w:t>
      </w:r>
      <w:r w:rsidR="006A12CD" w:rsidRPr="00403F3E">
        <w:rPr>
          <w:lang w:val="uz-Latn-UZ"/>
        </w:rPr>
        <w:t>C. Zienkiewicz</w:t>
      </w:r>
      <w:r w:rsidR="00BE0907" w:rsidRPr="00BE0907">
        <w:t xml:space="preserve"> </w:t>
      </w:r>
      <w:r w:rsidR="00BE0907" w:rsidRPr="008B3060">
        <w:t xml:space="preserve">and R.L. Taylor, </w:t>
      </w:r>
      <w:r w:rsidR="00BE0907" w:rsidRPr="008B3060">
        <w:rPr>
          <w:i/>
        </w:rPr>
        <w:t>The finite element</w:t>
      </w:r>
      <w:r w:rsidR="00BE0907" w:rsidRPr="008B3060">
        <w:t xml:space="preserve"> (Butterworth-Heinemann, UK, 2000), pp. 1– 690.</w:t>
      </w:r>
    </w:p>
    <w:p w14:paraId="736BB224" w14:textId="7CDACE72" w:rsidR="006A12CD" w:rsidRPr="00403F3E" w:rsidRDefault="000800DC" w:rsidP="00910323">
      <w:pPr>
        <w:pStyle w:val="Reference"/>
        <w:ind w:left="425" w:hanging="425"/>
        <w:rPr>
          <w:lang w:val="uz-Latn-UZ"/>
        </w:rPr>
      </w:pPr>
      <w:r>
        <w:rPr>
          <w:lang w:val="uz-Latn-UZ"/>
        </w:rPr>
        <w:t>V.I. Myachenkov, V.P. Maltsev and V.</w:t>
      </w:r>
      <w:r w:rsidR="006A12CD" w:rsidRPr="00403F3E">
        <w:rPr>
          <w:lang w:val="uz-Latn-UZ"/>
        </w:rPr>
        <w:t xml:space="preserve">P. Mayboroda, </w:t>
      </w:r>
      <w:r w:rsidR="00BE0907" w:rsidRPr="00BE0907">
        <w:rPr>
          <w:i/>
          <w:lang w:val="uz-Latn-UZ"/>
        </w:rPr>
        <w:t>Calculations of mechanical engineering structures using the finite element method</w:t>
      </w:r>
      <w:r w:rsidR="006A12CD" w:rsidRPr="00403F3E">
        <w:rPr>
          <w:lang w:val="uz-Latn-UZ"/>
        </w:rPr>
        <w:t xml:space="preserve"> (</w:t>
      </w:r>
      <w:r w:rsidR="00702BEE">
        <w:rPr>
          <w:lang w:val="uz-Latn-UZ"/>
        </w:rPr>
        <w:t>Mashinostroenie</w:t>
      </w:r>
      <w:r w:rsidR="00BE0907">
        <w:rPr>
          <w:lang w:val="uz-Latn-UZ"/>
        </w:rPr>
        <w:t xml:space="preserve">, Moscow, </w:t>
      </w:r>
      <w:r w:rsidR="006A12CD" w:rsidRPr="00403F3E">
        <w:rPr>
          <w:lang w:val="uz-Latn-UZ"/>
        </w:rPr>
        <w:t>1989)</w:t>
      </w:r>
      <w:r w:rsidR="00702BEE">
        <w:rPr>
          <w:lang w:val="uz-Latn-UZ"/>
        </w:rPr>
        <w:t>,</w:t>
      </w:r>
      <w:r w:rsidR="00BE0907">
        <w:rPr>
          <w:lang w:val="uz-Latn-UZ"/>
        </w:rPr>
        <w:t xml:space="preserve"> pp. 1 – 520.</w:t>
      </w:r>
    </w:p>
    <w:p w14:paraId="059E07CB" w14:textId="2F75A25F" w:rsidR="006A12CD" w:rsidRPr="00403F3E" w:rsidRDefault="006A12CD" w:rsidP="00910323">
      <w:pPr>
        <w:pStyle w:val="Reference"/>
        <w:ind w:left="425" w:hanging="425"/>
        <w:rPr>
          <w:lang w:val="uz-Latn-UZ"/>
        </w:rPr>
      </w:pPr>
      <w:r w:rsidRPr="00403F3E">
        <w:rPr>
          <w:lang w:val="uz-Latn-UZ"/>
        </w:rPr>
        <w:t xml:space="preserve">O.C. Zienkiewicz and K.Morgan. </w:t>
      </w:r>
      <w:r w:rsidR="00BE0907" w:rsidRPr="00BE0907">
        <w:rPr>
          <w:i/>
        </w:rPr>
        <w:t>Finite elements and approximation</w:t>
      </w:r>
      <w:r w:rsidR="00BE0907" w:rsidRPr="00BE2B27">
        <w:t xml:space="preserve"> </w:t>
      </w:r>
      <w:r w:rsidR="00BE0907">
        <w:t>(</w:t>
      </w:r>
      <w:r w:rsidRPr="00403F3E">
        <w:rPr>
          <w:lang w:val="uz-Latn-UZ"/>
        </w:rPr>
        <w:t>A Wiley-Interscience Publication, New York, 1983)</w:t>
      </w:r>
      <w:r w:rsidR="00702BEE">
        <w:rPr>
          <w:lang w:val="uz-Latn-UZ"/>
        </w:rPr>
        <w:t>,</w:t>
      </w:r>
      <w:r w:rsidRPr="00403F3E">
        <w:rPr>
          <w:lang w:val="uz-Latn-UZ"/>
        </w:rPr>
        <w:t xml:space="preserve"> </w:t>
      </w:r>
      <w:r w:rsidR="00BE0907">
        <w:rPr>
          <w:lang w:val="uz-Latn-UZ"/>
        </w:rPr>
        <w:t xml:space="preserve">pp. </w:t>
      </w:r>
      <w:r w:rsidR="00BE0907" w:rsidRPr="00BE0907">
        <w:t>1–328.</w:t>
      </w:r>
    </w:p>
    <w:p w14:paraId="1A9D9BD7" w14:textId="6B05ACCF" w:rsidR="006A12CD" w:rsidRPr="00E4146C" w:rsidRDefault="006A12CD" w:rsidP="00910323">
      <w:pPr>
        <w:pStyle w:val="Reference"/>
        <w:ind w:left="425" w:hanging="425"/>
        <w:rPr>
          <w:lang w:val="uz-Latn-UZ"/>
        </w:rPr>
      </w:pPr>
      <w:r w:rsidRPr="00E4146C">
        <w:rPr>
          <w:lang w:val="uz-Latn-UZ"/>
        </w:rPr>
        <w:t xml:space="preserve">A. </w:t>
      </w:r>
      <w:r w:rsidR="00E4146C" w:rsidRPr="00E4146C">
        <w:rPr>
          <w:lang w:val="uz-Latn-UZ"/>
        </w:rPr>
        <w:t xml:space="preserve">George </w:t>
      </w:r>
      <w:r w:rsidRPr="00E4146C">
        <w:rPr>
          <w:lang w:val="uz-Latn-UZ"/>
        </w:rPr>
        <w:t xml:space="preserve">and </w:t>
      </w:r>
      <w:r w:rsidR="00E4146C" w:rsidRPr="00E4146C">
        <w:rPr>
          <w:lang w:val="uz-Latn-UZ"/>
        </w:rPr>
        <w:t>J.W-H Liu</w:t>
      </w:r>
      <w:r w:rsidRPr="00E4146C">
        <w:rPr>
          <w:lang w:val="uz-Latn-UZ"/>
        </w:rPr>
        <w:t xml:space="preserve">, </w:t>
      </w:r>
      <w:r w:rsidR="00E4146C" w:rsidRPr="00702BEE">
        <w:rPr>
          <w:i/>
          <w:lang w:val="uz-Latn-UZ"/>
        </w:rPr>
        <w:t>Computer Solution of Large Sparse Positive Definite Systems</w:t>
      </w:r>
      <w:r w:rsidRPr="00E4146C">
        <w:rPr>
          <w:lang w:val="uz-Latn-UZ"/>
        </w:rPr>
        <w:t xml:space="preserve"> (</w:t>
      </w:r>
      <w:r w:rsidR="00E4146C" w:rsidRPr="00E4146C">
        <w:rPr>
          <w:lang w:val="uz-Latn-UZ"/>
        </w:rPr>
        <w:t xml:space="preserve">Prentice Hall, Inc., Englewood Cliffs, N.J, </w:t>
      </w:r>
      <w:r w:rsidRPr="00E4146C">
        <w:rPr>
          <w:lang w:val="uz-Latn-UZ"/>
        </w:rPr>
        <w:t>198</w:t>
      </w:r>
      <w:r w:rsidR="00E4146C" w:rsidRPr="00E4146C">
        <w:rPr>
          <w:lang w:val="uz-Latn-UZ"/>
        </w:rPr>
        <w:t>1</w:t>
      </w:r>
      <w:r w:rsidRPr="00E4146C">
        <w:rPr>
          <w:lang w:val="uz-Latn-UZ"/>
        </w:rPr>
        <w:t>)</w:t>
      </w:r>
      <w:r w:rsidR="00E4146C" w:rsidRPr="00E4146C">
        <w:rPr>
          <w:lang w:val="uz-Latn-UZ"/>
        </w:rPr>
        <w:t xml:space="preserve">, pp. </w:t>
      </w:r>
      <w:r w:rsidR="00E4146C">
        <w:rPr>
          <w:lang w:val="uz-Latn-UZ"/>
        </w:rPr>
        <w:t>1–333</w:t>
      </w:r>
      <w:r w:rsidRPr="00E4146C">
        <w:rPr>
          <w:lang w:val="uz-Latn-UZ"/>
        </w:rPr>
        <w:t>.</w:t>
      </w:r>
    </w:p>
    <w:p w14:paraId="2B703736" w14:textId="29948C8F" w:rsidR="006A12CD" w:rsidRPr="00403F3E" w:rsidRDefault="006A12CD" w:rsidP="00910323">
      <w:pPr>
        <w:pStyle w:val="Reference"/>
        <w:ind w:left="425" w:hanging="425"/>
        <w:rPr>
          <w:lang w:val="uz-Latn-UZ"/>
        </w:rPr>
      </w:pPr>
      <w:r w:rsidRPr="00403F3E">
        <w:rPr>
          <w:lang w:val="uz-Latn-UZ"/>
        </w:rPr>
        <w:t>A</w:t>
      </w:r>
      <w:r w:rsidR="00702BEE">
        <w:rPr>
          <w:lang w:val="uz-Latn-UZ"/>
        </w:rPr>
        <w:t>.</w:t>
      </w:r>
      <w:r w:rsidRPr="00403F3E">
        <w:rPr>
          <w:lang w:val="uz-Latn-UZ"/>
        </w:rPr>
        <w:t xml:space="preserve">S. Filippov, </w:t>
      </w:r>
      <w:r w:rsidRPr="00702BEE">
        <w:rPr>
          <w:i/>
          <w:lang w:val="uz-Latn-UZ"/>
        </w:rPr>
        <w:t>Numerical Methods in Solid Mechanics</w:t>
      </w:r>
      <w:r w:rsidRPr="00403F3E">
        <w:rPr>
          <w:lang w:val="uz-Latn-UZ"/>
        </w:rPr>
        <w:t xml:space="preserve"> (</w:t>
      </w:r>
      <w:r w:rsidR="00E4146C" w:rsidRPr="00E4146C">
        <w:rPr>
          <w:lang w:val="uz-Latn-UZ"/>
        </w:rPr>
        <w:t>Moscow Publishing House, Moscow, 2016)</w:t>
      </w:r>
      <w:r w:rsidR="00702BEE">
        <w:rPr>
          <w:lang w:val="uz-Latn-UZ"/>
        </w:rPr>
        <w:t>,</w:t>
      </w:r>
      <w:r w:rsidR="00E4146C">
        <w:rPr>
          <w:lang w:val="uz-Latn-UZ"/>
        </w:rPr>
        <w:t xml:space="preserve"> pp. 1-256.</w:t>
      </w:r>
    </w:p>
    <w:p w14:paraId="64DBAA80" w14:textId="21AD6871" w:rsidR="00702BEE" w:rsidRPr="00634FD2" w:rsidRDefault="00702BEE" w:rsidP="00910323">
      <w:pPr>
        <w:pStyle w:val="Reference"/>
        <w:ind w:left="425" w:hanging="425"/>
      </w:pPr>
      <w:r w:rsidRPr="00634FD2">
        <w:t>B.</w:t>
      </w:r>
      <w:r w:rsidRPr="00BE2B27">
        <w:t xml:space="preserve"> </w:t>
      </w:r>
      <w:r w:rsidRPr="00634FD2">
        <w:t>Mardonov, I.</w:t>
      </w:r>
      <w:r w:rsidRPr="00BE2B27">
        <w:t xml:space="preserve"> </w:t>
      </w:r>
      <w:r w:rsidRPr="00634FD2">
        <w:t>Mirzaev, N.</w:t>
      </w:r>
      <w:r w:rsidRPr="00BE2B27">
        <w:t xml:space="preserve"> </w:t>
      </w:r>
      <w:r w:rsidRPr="00634FD2">
        <w:t>Nishonov, E.</w:t>
      </w:r>
      <w:r w:rsidRPr="00BE2B27">
        <w:t xml:space="preserve"> </w:t>
      </w:r>
      <w:r w:rsidRPr="00634FD2">
        <w:t>An, E.</w:t>
      </w:r>
      <w:r w:rsidRPr="00BE2B27">
        <w:t xml:space="preserve"> </w:t>
      </w:r>
      <w:r w:rsidRPr="00634FD2">
        <w:t>Kosimov</w:t>
      </w:r>
      <w:r w:rsidRPr="00BE2B27">
        <w:t>,</w:t>
      </w:r>
      <w:r w:rsidRPr="00634FD2">
        <w:t xml:space="preserve"> </w:t>
      </w:r>
      <w:r w:rsidRPr="00702BEE">
        <w:rPr>
          <w:i/>
        </w:rPr>
        <w:t xml:space="preserve">Study of the uplift of buried </w:t>
      </w:r>
      <w:r w:rsidRPr="00702BEE">
        <w:rPr>
          <w:i/>
          <w:color w:val="222222"/>
          <w:shd w:val="clear" w:color="auto" w:fill="FFFFFF"/>
        </w:rPr>
        <w:t>pipelines</w:t>
      </w:r>
      <w:r w:rsidRPr="00702BEE">
        <w:rPr>
          <w:i/>
        </w:rPr>
        <w:t xml:space="preserve"> in liquefied soils based on the earthquake record</w:t>
      </w:r>
      <w:r>
        <w:t xml:space="preserve"> in</w:t>
      </w:r>
      <w:r w:rsidRPr="00634FD2">
        <w:t xml:space="preserve"> International Scientific Conference Transport Technologies in the 21st Century (TT21C-2024) “Actual Problems of Decarbonization of Transport and Power Engineering: Ways of Their Innovative Solution”, E3S Web o</w:t>
      </w:r>
      <w:r>
        <w:t>f Conferences 515, edited by V.S.</w:t>
      </w:r>
      <w:r w:rsidR="00910323" w:rsidRPr="002B766C">
        <w:t xml:space="preserve"> </w:t>
      </w:r>
      <w:r w:rsidRPr="00634FD2">
        <w:t>Kankhva (EDP Sciences, Rostov-on-Don, Russia</w:t>
      </w:r>
      <w:r>
        <w:t xml:space="preserve">, </w:t>
      </w:r>
      <w:r w:rsidRPr="00634FD2">
        <w:t>2024), 04009.</w:t>
      </w:r>
    </w:p>
    <w:p w14:paraId="07FCEFC9" w14:textId="683008F9" w:rsidR="006A12CD" w:rsidRPr="00403F3E" w:rsidRDefault="000800DC" w:rsidP="00910323">
      <w:pPr>
        <w:pStyle w:val="Reference"/>
        <w:ind w:left="425" w:hanging="425"/>
        <w:rPr>
          <w:lang w:val="uz-Latn-UZ"/>
        </w:rPr>
      </w:pPr>
      <w:r>
        <w:rPr>
          <w:lang w:val="uz-Latn-UZ"/>
        </w:rPr>
        <w:t>A.</w:t>
      </w:r>
      <w:r w:rsidR="006A12CD" w:rsidRPr="00403F3E">
        <w:rPr>
          <w:lang w:val="uz-Latn-UZ"/>
        </w:rPr>
        <w:t xml:space="preserve">S. Volmir, </w:t>
      </w:r>
      <w:r w:rsidR="006A12CD" w:rsidRPr="00702BEE">
        <w:rPr>
          <w:i/>
          <w:lang w:val="uz-Latn-UZ"/>
        </w:rPr>
        <w:t>Stability of elastic systems</w:t>
      </w:r>
      <w:r w:rsidR="006A12CD" w:rsidRPr="00403F3E">
        <w:rPr>
          <w:lang w:val="uz-Latn-UZ"/>
        </w:rPr>
        <w:t xml:space="preserve"> (</w:t>
      </w:r>
      <w:r w:rsidR="00702BEE">
        <w:rPr>
          <w:lang w:val="uz-Latn-UZ"/>
        </w:rPr>
        <w:t xml:space="preserve">Fizmatgiz, Moscow, </w:t>
      </w:r>
      <w:r w:rsidR="006A12CD" w:rsidRPr="00403F3E">
        <w:rPr>
          <w:lang w:val="uz-Latn-UZ"/>
        </w:rPr>
        <w:t>1963)</w:t>
      </w:r>
      <w:r w:rsidR="00702BEE">
        <w:rPr>
          <w:lang w:val="uz-Latn-UZ"/>
        </w:rPr>
        <w:t>, pp. 1–</w:t>
      </w:r>
      <w:r w:rsidR="00702BEE" w:rsidRPr="00702BEE">
        <w:t xml:space="preserve"> 879. </w:t>
      </w:r>
    </w:p>
    <w:sectPr w:rsidR="006A12CD" w:rsidRPr="00403F3E"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758"/>
    <w:multiLevelType w:val="multilevel"/>
    <w:tmpl w:val="107A9E7E"/>
    <w:lvl w:ilvl="0">
      <w:start w:val="1"/>
      <w:numFmt w:val="decimal"/>
      <w:lvlText w:val="%1."/>
      <w:lvlJc w:val="left"/>
      <w:pPr>
        <w:tabs>
          <w:tab w:val="num" w:pos="720"/>
        </w:tabs>
        <w:ind w:left="720" w:hanging="360"/>
      </w:pPr>
      <w:rPr>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CFDCE052"/>
    <w:lvl w:ilvl="0" w:tplc="95CA006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30096492">
    <w:abstractNumId w:val="3"/>
  </w:num>
  <w:num w:numId="2" w16cid:durableId="1615674472">
    <w:abstractNumId w:val="2"/>
  </w:num>
  <w:num w:numId="3" w16cid:durableId="1158379474">
    <w:abstractNumId w:val="4"/>
  </w:num>
  <w:num w:numId="4" w16cid:durableId="465506766">
    <w:abstractNumId w:val="1"/>
  </w:num>
  <w:num w:numId="5" w16cid:durableId="977684753">
    <w:abstractNumId w:val="3"/>
  </w:num>
  <w:num w:numId="6" w16cid:durableId="51316462">
    <w:abstractNumId w:val="3"/>
  </w:num>
  <w:num w:numId="7" w16cid:durableId="1432582913">
    <w:abstractNumId w:val="3"/>
  </w:num>
  <w:num w:numId="8" w16cid:durableId="15583944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14"/>
    <w:rsid w:val="00003D7C"/>
    <w:rsid w:val="00014140"/>
    <w:rsid w:val="00017B8D"/>
    <w:rsid w:val="00027428"/>
    <w:rsid w:val="00031EC9"/>
    <w:rsid w:val="00041DE7"/>
    <w:rsid w:val="00066FED"/>
    <w:rsid w:val="00075EA6"/>
    <w:rsid w:val="0007709F"/>
    <w:rsid w:val="000800DC"/>
    <w:rsid w:val="00086F62"/>
    <w:rsid w:val="00090674"/>
    <w:rsid w:val="0009320B"/>
    <w:rsid w:val="00096AE0"/>
    <w:rsid w:val="000B1B74"/>
    <w:rsid w:val="000B3A2D"/>
    <w:rsid w:val="000B49C0"/>
    <w:rsid w:val="000E382F"/>
    <w:rsid w:val="000E75CD"/>
    <w:rsid w:val="000F32FA"/>
    <w:rsid w:val="001036BA"/>
    <w:rsid w:val="00104734"/>
    <w:rsid w:val="00111BBC"/>
    <w:rsid w:val="001146DC"/>
    <w:rsid w:val="00114AB1"/>
    <w:rsid w:val="001230FF"/>
    <w:rsid w:val="00130BD7"/>
    <w:rsid w:val="00155B67"/>
    <w:rsid w:val="001562AF"/>
    <w:rsid w:val="00161A5B"/>
    <w:rsid w:val="0016385D"/>
    <w:rsid w:val="0016782F"/>
    <w:rsid w:val="001937E9"/>
    <w:rsid w:val="001964E5"/>
    <w:rsid w:val="001B263B"/>
    <w:rsid w:val="001B476A"/>
    <w:rsid w:val="001C192C"/>
    <w:rsid w:val="001C764F"/>
    <w:rsid w:val="001C7BB3"/>
    <w:rsid w:val="001D469C"/>
    <w:rsid w:val="001D68B9"/>
    <w:rsid w:val="001D7A2D"/>
    <w:rsid w:val="0021619E"/>
    <w:rsid w:val="0023070F"/>
    <w:rsid w:val="0023171B"/>
    <w:rsid w:val="00236BFC"/>
    <w:rsid w:val="00237437"/>
    <w:rsid w:val="002502FD"/>
    <w:rsid w:val="0026186E"/>
    <w:rsid w:val="00274622"/>
    <w:rsid w:val="00285D24"/>
    <w:rsid w:val="00290390"/>
    <w:rsid w:val="002915D3"/>
    <w:rsid w:val="002924DB"/>
    <w:rsid w:val="002941DA"/>
    <w:rsid w:val="002B5648"/>
    <w:rsid w:val="002B6AFB"/>
    <w:rsid w:val="002B766C"/>
    <w:rsid w:val="002E3C35"/>
    <w:rsid w:val="002F5298"/>
    <w:rsid w:val="00326AE0"/>
    <w:rsid w:val="00337E4F"/>
    <w:rsid w:val="00340C36"/>
    <w:rsid w:val="00346A9D"/>
    <w:rsid w:val="0039376F"/>
    <w:rsid w:val="00396923"/>
    <w:rsid w:val="003A287B"/>
    <w:rsid w:val="003A5C85"/>
    <w:rsid w:val="003A61B1"/>
    <w:rsid w:val="003B0050"/>
    <w:rsid w:val="003D6312"/>
    <w:rsid w:val="003E7C74"/>
    <w:rsid w:val="003F31C6"/>
    <w:rsid w:val="0040225B"/>
    <w:rsid w:val="00402DA2"/>
    <w:rsid w:val="00403F3E"/>
    <w:rsid w:val="00407A06"/>
    <w:rsid w:val="00425AC2"/>
    <w:rsid w:val="004409F1"/>
    <w:rsid w:val="0044771F"/>
    <w:rsid w:val="00481176"/>
    <w:rsid w:val="004B151D"/>
    <w:rsid w:val="004C7243"/>
    <w:rsid w:val="004D4080"/>
    <w:rsid w:val="004E21DE"/>
    <w:rsid w:val="004E3C57"/>
    <w:rsid w:val="004E3CB2"/>
    <w:rsid w:val="004E6381"/>
    <w:rsid w:val="00525813"/>
    <w:rsid w:val="0053513F"/>
    <w:rsid w:val="00574405"/>
    <w:rsid w:val="005751DE"/>
    <w:rsid w:val="005854B0"/>
    <w:rsid w:val="005A0E21"/>
    <w:rsid w:val="005B3A34"/>
    <w:rsid w:val="005D49AF"/>
    <w:rsid w:val="005E0721"/>
    <w:rsid w:val="005E415C"/>
    <w:rsid w:val="005E71ED"/>
    <w:rsid w:val="005E7946"/>
    <w:rsid w:val="005F7475"/>
    <w:rsid w:val="00600C1A"/>
    <w:rsid w:val="00611299"/>
    <w:rsid w:val="00613B4D"/>
    <w:rsid w:val="00616365"/>
    <w:rsid w:val="00616F3B"/>
    <w:rsid w:val="006249A7"/>
    <w:rsid w:val="0064225B"/>
    <w:rsid w:val="006763F9"/>
    <w:rsid w:val="006949BC"/>
    <w:rsid w:val="006A12CD"/>
    <w:rsid w:val="006D1229"/>
    <w:rsid w:val="006D372F"/>
    <w:rsid w:val="006D7A18"/>
    <w:rsid w:val="006E4474"/>
    <w:rsid w:val="006F2ADA"/>
    <w:rsid w:val="00701388"/>
    <w:rsid w:val="00702BEE"/>
    <w:rsid w:val="00723B7F"/>
    <w:rsid w:val="00725861"/>
    <w:rsid w:val="00733087"/>
    <w:rsid w:val="0073393A"/>
    <w:rsid w:val="0073539D"/>
    <w:rsid w:val="00767B8A"/>
    <w:rsid w:val="00775481"/>
    <w:rsid w:val="007A233B"/>
    <w:rsid w:val="007A5A46"/>
    <w:rsid w:val="007B4863"/>
    <w:rsid w:val="007C2AB0"/>
    <w:rsid w:val="007C65E6"/>
    <w:rsid w:val="007D0D52"/>
    <w:rsid w:val="007D406B"/>
    <w:rsid w:val="007D4407"/>
    <w:rsid w:val="007E1CA3"/>
    <w:rsid w:val="00812D62"/>
    <w:rsid w:val="00812F29"/>
    <w:rsid w:val="00821713"/>
    <w:rsid w:val="00827050"/>
    <w:rsid w:val="00827D0A"/>
    <w:rsid w:val="0083278B"/>
    <w:rsid w:val="00834538"/>
    <w:rsid w:val="008350D1"/>
    <w:rsid w:val="00850E89"/>
    <w:rsid w:val="00857D43"/>
    <w:rsid w:val="00883927"/>
    <w:rsid w:val="00886F3A"/>
    <w:rsid w:val="008930E4"/>
    <w:rsid w:val="00893821"/>
    <w:rsid w:val="008A7B9C"/>
    <w:rsid w:val="008B39FA"/>
    <w:rsid w:val="008B4754"/>
    <w:rsid w:val="008E6A7A"/>
    <w:rsid w:val="008F1038"/>
    <w:rsid w:val="008F7046"/>
    <w:rsid w:val="009005FC"/>
    <w:rsid w:val="00902002"/>
    <w:rsid w:val="00910323"/>
    <w:rsid w:val="00922E5A"/>
    <w:rsid w:val="00943315"/>
    <w:rsid w:val="00946C27"/>
    <w:rsid w:val="00966F64"/>
    <w:rsid w:val="00981726"/>
    <w:rsid w:val="009A4F3D"/>
    <w:rsid w:val="009B696B"/>
    <w:rsid w:val="009B7671"/>
    <w:rsid w:val="009C3CE6"/>
    <w:rsid w:val="009C5751"/>
    <w:rsid w:val="009E052C"/>
    <w:rsid w:val="009E5BA1"/>
    <w:rsid w:val="009F056E"/>
    <w:rsid w:val="00A24F3D"/>
    <w:rsid w:val="00A26DCD"/>
    <w:rsid w:val="00A314BB"/>
    <w:rsid w:val="00A32B7D"/>
    <w:rsid w:val="00A335A5"/>
    <w:rsid w:val="00A5596B"/>
    <w:rsid w:val="00A646B3"/>
    <w:rsid w:val="00A6739B"/>
    <w:rsid w:val="00A87F0E"/>
    <w:rsid w:val="00A90413"/>
    <w:rsid w:val="00AA728C"/>
    <w:rsid w:val="00AB0A9C"/>
    <w:rsid w:val="00AB7119"/>
    <w:rsid w:val="00AD5855"/>
    <w:rsid w:val="00AE7500"/>
    <w:rsid w:val="00AE7E32"/>
    <w:rsid w:val="00AE7F87"/>
    <w:rsid w:val="00AF1DD3"/>
    <w:rsid w:val="00AF3542"/>
    <w:rsid w:val="00AF5ABE"/>
    <w:rsid w:val="00B00415"/>
    <w:rsid w:val="00B03C2A"/>
    <w:rsid w:val="00B1000D"/>
    <w:rsid w:val="00B10134"/>
    <w:rsid w:val="00B160B7"/>
    <w:rsid w:val="00B16BFE"/>
    <w:rsid w:val="00B34969"/>
    <w:rsid w:val="00B35C94"/>
    <w:rsid w:val="00B500E5"/>
    <w:rsid w:val="00B5153A"/>
    <w:rsid w:val="00B722C3"/>
    <w:rsid w:val="00BA39BB"/>
    <w:rsid w:val="00BA3B3D"/>
    <w:rsid w:val="00BB7EEA"/>
    <w:rsid w:val="00BD1909"/>
    <w:rsid w:val="00BE0907"/>
    <w:rsid w:val="00BE5E16"/>
    <w:rsid w:val="00BE5FD1"/>
    <w:rsid w:val="00BF5740"/>
    <w:rsid w:val="00C06E05"/>
    <w:rsid w:val="00C14B14"/>
    <w:rsid w:val="00C17370"/>
    <w:rsid w:val="00C2054D"/>
    <w:rsid w:val="00C252EB"/>
    <w:rsid w:val="00C26DC0"/>
    <w:rsid w:val="00C26EC0"/>
    <w:rsid w:val="00C374A3"/>
    <w:rsid w:val="00C44484"/>
    <w:rsid w:val="00C56C77"/>
    <w:rsid w:val="00C60CE9"/>
    <w:rsid w:val="00C84923"/>
    <w:rsid w:val="00CB7B3E"/>
    <w:rsid w:val="00CC739D"/>
    <w:rsid w:val="00CF78CD"/>
    <w:rsid w:val="00D04468"/>
    <w:rsid w:val="00D30640"/>
    <w:rsid w:val="00D36257"/>
    <w:rsid w:val="00D4687E"/>
    <w:rsid w:val="00D53A12"/>
    <w:rsid w:val="00D71D09"/>
    <w:rsid w:val="00D726BB"/>
    <w:rsid w:val="00D853CA"/>
    <w:rsid w:val="00D87E2A"/>
    <w:rsid w:val="00DB0C43"/>
    <w:rsid w:val="00DB36E9"/>
    <w:rsid w:val="00DE3354"/>
    <w:rsid w:val="00DE3382"/>
    <w:rsid w:val="00DF4966"/>
    <w:rsid w:val="00DF7DCD"/>
    <w:rsid w:val="00E4146C"/>
    <w:rsid w:val="00E50B7D"/>
    <w:rsid w:val="00E5771C"/>
    <w:rsid w:val="00E904A1"/>
    <w:rsid w:val="00EB7D28"/>
    <w:rsid w:val="00EC0D0C"/>
    <w:rsid w:val="00ED4A2C"/>
    <w:rsid w:val="00EE6D2B"/>
    <w:rsid w:val="00EF6940"/>
    <w:rsid w:val="00F2044A"/>
    <w:rsid w:val="00F20BFC"/>
    <w:rsid w:val="00F24D5F"/>
    <w:rsid w:val="00F726C3"/>
    <w:rsid w:val="00F820CA"/>
    <w:rsid w:val="00F8554C"/>
    <w:rsid w:val="00F95F82"/>
    <w:rsid w:val="00F97A90"/>
    <w:rsid w:val="00FC2F35"/>
    <w:rsid w:val="00FC3FD7"/>
    <w:rsid w:val="00FD1FC6"/>
    <w:rsid w:val="00FE5869"/>
    <w:rsid w:val="00FE620D"/>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5F9F21FC-D66F-438E-9BA7-A18EEE08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link w:val="TableCaption0"/>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customStyle="1" w:styleId="sc-dubctv">
    <w:name w:val="sc-dubctv"/>
    <w:basedOn w:val="a0"/>
    <w:rsid w:val="000F32FA"/>
  </w:style>
  <w:style w:type="paragraph" w:styleId="af2">
    <w:name w:val="footer"/>
    <w:basedOn w:val="a"/>
    <w:link w:val="af3"/>
    <w:uiPriority w:val="99"/>
    <w:unhideWhenUsed/>
    <w:rsid w:val="004E6381"/>
    <w:pPr>
      <w:tabs>
        <w:tab w:val="center" w:pos="4677"/>
        <w:tab w:val="right" w:pos="9355"/>
      </w:tabs>
    </w:pPr>
    <w:rPr>
      <w:szCs w:val="24"/>
    </w:rPr>
  </w:style>
  <w:style w:type="character" w:customStyle="1" w:styleId="af3">
    <w:name w:val="Нижний колонтитул Знак"/>
    <w:basedOn w:val="a0"/>
    <w:link w:val="af2"/>
    <w:uiPriority w:val="99"/>
    <w:rsid w:val="004E6381"/>
    <w:rPr>
      <w:sz w:val="24"/>
      <w:szCs w:val="24"/>
      <w:lang w:val="en-US" w:eastAsia="en-US"/>
    </w:rPr>
  </w:style>
  <w:style w:type="paragraph" w:customStyle="1" w:styleId="ElsAffiliation">
    <w:name w:val="Els_Affiliation"/>
    <w:rsid w:val="004E6381"/>
    <w:pPr>
      <w:spacing w:line="200" w:lineRule="exact"/>
    </w:pPr>
    <w:rPr>
      <w:i/>
      <w:sz w:val="16"/>
      <w:lang w:val="en-US" w:eastAsia="en-US"/>
    </w:rPr>
  </w:style>
  <w:style w:type="paragraph" w:customStyle="1" w:styleId="Text">
    <w:name w:val="Text"/>
    <w:link w:val="Text0"/>
    <w:qFormat/>
    <w:rsid w:val="001D7A2D"/>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1D7A2D"/>
    <w:rPr>
      <w:snapToGrid w:val="0"/>
      <w:color w:val="000000"/>
      <w:sz w:val="24"/>
      <w:szCs w:val="22"/>
      <w:lang w:val="en-US" w:eastAsia="de-DE" w:bidi="en-US"/>
    </w:rPr>
  </w:style>
  <w:style w:type="character" w:customStyle="1" w:styleId="30">
    <w:name w:val="Заголовок 3 Знак"/>
    <w:basedOn w:val="a0"/>
    <w:link w:val="3"/>
    <w:rsid w:val="005751DE"/>
    <w:rPr>
      <w:i/>
      <w:iCs/>
    </w:rPr>
  </w:style>
  <w:style w:type="paragraph" w:customStyle="1" w:styleId="TableBody">
    <w:name w:val="Table Body"/>
    <w:qFormat/>
    <w:rsid w:val="00883927"/>
    <w:pPr>
      <w:adjustRightInd w:val="0"/>
      <w:snapToGrid w:val="0"/>
      <w:jc w:val="center"/>
    </w:pPr>
    <w:rPr>
      <w:snapToGrid w:val="0"/>
      <w:color w:val="000000"/>
      <w:sz w:val="22"/>
      <w:lang w:val="en-US" w:eastAsia="de-DE" w:bidi="en-US"/>
    </w:rPr>
  </w:style>
  <w:style w:type="character" w:customStyle="1" w:styleId="TableCaption0">
    <w:name w:val="Table Caption 字符"/>
    <w:basedOn w:val="a0"/>
    <w:link w:val="TableCaption"/>
    <w:rsid w:val="009C5751"/>
    <w:rPr>
      <w:sz w:val="18"/>
      <w:szCs w:val="18"/>
      <w:lang w:val="en-US" w:eastAsia="en-US"/>
    </w:rPr>
  </w:style>
  <w:style w:type="paragraph" w:styleId="HTML">
    <w:name w:val="HTML Preformatted"/>
    <w:basedOn w:val="a"/>
    <w:link w:val="HTML0"/>
    <w:uiPriority w:val="99"/>
    <w:semiHidden/>
    <w:unhideWhenUsed/>
    <w:rsid w:val="00E41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semiHidden/>
    <w:rsid w:val="00E4146C"/>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6030953">
      <w:bodyDiv w:val="1"/>
      <w:marLeft w:val="0"/>
      <w:marRight w:val="0"/>
      <w:marTop w:val="0"/>
      <w:marBottom w:val="0"/>
      <w:divBdr>
        <w:top w:val="none" w:sz="0" w:space="0" w:color="auto"/>
        <w:left w:val="none" w:sz="0" w:space="0" w:color="auto"/>
        <w:bottom w:val="none" w:sz="0" w:space="0" w:color="auto"/>
        <w:right w:val="none" w:sz="0" w:space="0" w:color="auto"/>
      </w:divBdr>
    </w:div>
    <w:div w:id="1888948922">
      <w:bodyDiv w:val="1"/>
      <w:marLeft w:val="0"/>
      <w:marRight w:val="0"/>
      <w:marTop w:val="0"/>
      <w:marBottom w:val="0"/>
      <w:divBdr>
        <w:top w:val="none" w:sz="0" w:space="0" w:color="auto"/>
        <w:left w:val="none" w:sz="0" w:space="0" w:color="auto"/>
        <w:bottom w:val="none" w:sz="0" w:space="0" w:color="auto"/>
        <w:right w:val="none" w:sz="0" w:space="0" w:color="auto"/>
      </w:divBdr>
    </w:div>
    <w:div w:id="20390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pubs.aip.org/search-results?f_AllAuthors=Khayrulla+Khudoynazarov" TargetMode="External"/><Relationship Id="rId4" Type="http://schemas.openxmlformats.org/officeDocument/2006/relationships/customXml" Target="../customXml/item4.xml"/><Relationship Id="rId9" Type="http://schemas.openxmlformats.org/officeDocument/2006/relationships/hyperlink" Target="mailto:ekaterinaan1986@gmail.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82CD0-DA0A-4B50-88E9-3BF5987900E4}">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284</TotalTime>
  <Pages>5</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58</cp:revision>
  <cp:lastPrinted>2025-11-07T10:23:00Z</cp:lastPrinted>
  <dcterms:created xsi:type="dcterms:W3CDTF">2025-10-22T04:55:00Z</dcterms:created>
  <dcterms:modified xsi:type="dcterms:W3CDTF">2025-11-20T11:51:00Z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