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5C20" w14:textId="0AD09FE8" w:rsidR="002E6F9D" w:rsidRPr="002E6F9D" w:rsidRDefault="002E6F9D" w:rsidP="005E7A06">
      <w:pPr>
        <w:pStyle w:val="PaperTitle"/>
        <w:rPr>
          <w:b w:val="0"/>
          <w:sz w:val="24"/>
        </w:rPr>
      </w:pPr>
      <w:r w:rsidRPr="002E6F9D">
        <w:t xml:space="preserve">Development of a </w:t>
      </w:r>
      <w:proofErr w:type="spellStart"/>
      <w:r w:rsidRPr="002E6F9D">
        <w:t>Seismosoil</w:t>
      </w:r>
      <w:proofErr w:type="spellEnd"/>
      <w:r w:rsidRPr="002E6F9D">
        <w:t xml:space="preserve"> Models Catalog based on Soil Seismic </w:t>
      </w:r>
      <w:r w:rsidRPr="005E7A06">
        <w:t>Parameters</w:t>
      </w:r>
    </w:p>
    <w:p w14:paraId="0EFC74F4" w14:textId="52330CB6" w:rsidR="002E6F9D" w:rsidRPr="005E7A06" w:rsidRDefault="007F6307" w:rsidP="005E7A06">
      <w:pPr>
        <w:pStyle w:val="AuthorName"/>
        <w:rPr>
          <w:b/>
          <w:sz w:val="24"/>
          <w:lang w:eastAsia="en-GB"/>
        </w:rPr>
      </w:pPr>
      <w:r w:rsidRPr="002E6F9D">
        <w:t xml:space="preserve">B.U. </w:t>
      </w:r>
      <w:proofErr w:type="spellStart"/>
      <w:r w:rsidRPr="002E6F9D">
        <w:t>Aktamov</w:t>
      </w:r>
      <w:proofErr w:type="spellEnd"/>
      <w:r w:rsidRPr="002E6F9D">
        <w:t xml:space="preserve"> </w:t>
      </w:r>
      <w:r w:rsidR="002E6F9D" w:rsidRPr="002E6F9D">
        <w:rPr>
          <w:vertAlign w:val="superscript"/>
        </w:rPr>
        <w:t>1, a</w:t>
      </w:r>
      <w:r w:rsidR="005E7A06">
        <w:rPr>
          <w:vertAlign w:val="superscript"/>
        </w:rPr>
        <w:t>)</w:t>
      </w:r>
      <w:r w:rsidR="002E6F9D" w:rsidRPr="002E6F9D">
        <w:t>,</w:t>
      </w:r>
      <w:r w:rsidRPr="007F6307">
        <w:t xml:space="preserve"> </w:t>
      </w:r>
      <w:r w:rsidRPr="002E6F9D">
        <w:t>V.A. Ismailov</w:t>
      </w:r>
      <w:r w:rsidR="002E6F9D" w:rsidRPr="002E6F9D">
        <w:t xml:space="preserve"> </w:t>
      </w:r>
      <w:r w:rsidR="002E6F9D" w:rsidRPr="002E6F9D">
        <w:rPr>
          <w:vertAlign w:val="superscript"/>
        </w:rPr>
        <w:t>1, b</w:t>
      </w:r>
      <w:r w:rsidR="005E7A06">
        <w:rPr>
          <w:vertAlign w:val="superscript"/>
        </w:rPr>
        <w:t>)</w:t>
      </w:r>
      <w:r w:rsidR="002E6F9D" w:rsidRPr="002E6F9D">
        <w:t xml:space="preserve">, </w:t>
      </w:r>
      <w:proofErr w:type="spellStart"/>
      <w:r w:rsidR="002E6F9D" w:rsidRPr="002E6F9D">
        <w:t>S</w:t>
      </w:r>
      <w:r w:rsidR="002F58D0">
        <w:t>h</w:t>
      </w:r>
      <w:r w:rsidR="002E6F9D" w:rsidRPr="002E6F9D">
        <w:t>.I</w:t>
      </w:r>
      <w:proofErr w:type="spellEnd"/>
      <w:r w:rsidR="002E6F9D" w:rsidRPr="002E6F9D">
        <w:t>. Yodgorov</w:t>
      </w:r>
      <w:r w:rsidR="002E6F9D" w:rsidRPr="002E6F9D">
        <w:rPr>
          <w:vertAlign w:val="superscript"/>
        </w:rPr>
        <w:t>1, c</w:t>
      </w:r>
      <w:r w:rsidR="005E7A06">
        <w:rPr>
          <w:vertAlign w:val="superscript"/>
        </w:rPr>
        <w:t>)</w:t>
      </w:r>
      <w:r w:rsidR="002E6F9D" w:rsidRPr="002E6F9D">
        <w:t xml:space="preserve">, </w:t>
      </w:r>
      <w:proofErr w:type="spellStart"/>
      <w:r w:rsidR="002E6F9D" w:rsidRPr="002E6F9D">
        <w:t>S</w:t>
      </w:r>
      <w:r w:rsidR="002F58D0">
        <w:t>h</w:t>
      </w:r>
      <w:r w:rsidR="002E6F9D" w:rsidRPr="002E6F9D">
        <w:t>.B</w:t>
      </w:r>
      <w:proofErr w:type="spellEnd"/>
      <w:r w:rsidR="002E6F9D" w:rsidRPr="002E6F9D">
        <w:t>. Avazov</w:t>
      </w:r>
      <w:r w:rsidR="002E6F9D" w:rsidRPr="002E6F9D">
        <w:rPr>
          <w:vertAlign w:val="superscript"/>
        </w:rPr>
        <w:t>1, d</w:t>
      </w:r>
      <w:r w:rsidR="005E7A06">
        <w:rPr>
          <w:vertAlign w:val="superscript"/>
        </w:rPr>
        <w:t>)</w:t>
      </w:r>
      <w:r w:rsidR="002E6F9D" w:rsidRPr="002E6F9D">
        <w:t xml:space="preserve">, </w:t>
      </w:r>
      <w:r w:rsidR="005E7A06">
        <w:br/>
      </w:r>
      <w:r w:rsidR="002E6F9D" w:rsidRPr="002E6F9D">
        <w:t>R.B. Teshaeva</w:t>
      </w:r>
      <w:r w:rsidR="002E6F9D" w:rsidRPr="002E6F9D">
        <w:rPr>
          <w:vertAlign w:val="superscript"/>
        </w:rPr>
        <w:t>1, e</w:t>
      </w:r>
      <w:r w:rsidR="005E7A06">
        <w:rPr>
          <w:vertAlign w:val="superscript"/>
        </w:rPr>
        <w:t>)</w:t>
      </w:r>
      <w:r w:rsidR="002E6F9D" w:rsidRPr="002E6F9D">
        <w:t xml:space="preserve"> and D.D. Jumaev</w:t>
      </w:r>
      <w:r w:rsidR="002E6F9D" w:rsidRPr="002E6F9D">
        <w:rPr>
          <w:vertAlign w:val="superscript"/>
        </w:rPr>
        <w:t>1, 2, f</w:t>
      </w:r>
      <w:r w:rsidR="005E7A06">
        <w:rPr>
          <w:vertAlign w:val="superscript"/>
        </w:rPr>
        <w:t>)</w:t>
      </w:r>
    </w:p>
    <w:p w14:paraId="1540EEFF" w14:textId="428802AD" w:rsidR="00C14B14" w:rsidRPr="00075EA6" w:rsidRDefault="002E6F9D" w:rsidP="00C14B14">
      <w:pPr>
        <w:pStyle w:val="AuthorAffiliation"/>
      </w:pPr>
      <w:r w:rsidRPr="002E6F9D">
        <w:rPr>
          <w:vertAlign w:val="superscript"/>
        </w:rPr>
        <w:t>1</w:t>
      </w:r>
      <w:r w:rsidRPr="002E6F9D">
        <w:t xml:space="preserve">Institute of Seismology, Academy of Sciences of the Republic of Uzbekistan. 3 </w:t>
      </w:r>
      <w:proofErr w:type="spellStart"/>
      <w:r w:rsidRPr="002E6F9D">
        <w:t>Zulfiyakhonim</w:t>
      </w:r>
      <w:proofErr w:type="spellEnd"/>
      <w:r w:rsidRPr="002E6F9D">
        <w:t xml:space="preserve"> Street, 100128, Tashkent, Uzbekistan </w:t>
      </w:r>
      <w:r w:rsidR="0016782F" w:rsidRPr="00075EA6">
        <w:br/>
      </w:r>
      <w:r w:rsidRPr="002E6F9D">
        <w:rPr>
          <w:vertAlign w:val="superscript"/>
        </w:rPr>
        <w:t>2</w:t>
      </w:r>
      <w:r w:rsidRPr="002E6F9D">
        <w:t xml:space="preserve">Institute of Geology and Geophysics, Ministry of Mining Industry and Geology. 64 </w:t>
      </w:r>
      <w:proofErr w:type="spellStart"/>
      <w:r w:rsidRPr="002E6F9D">
        <w:t>Olimlar</w:t>
      </w:r>
      <w:proofErr w:type="spellEnd"/>
      <w:r w:rsidRPr="002E6F9D">
        <w:t xml:space="preserve"> Street, 100164, Tashkent, Uzbekistan</w:t>
      </w:r>
      <w:r w:rsidR="00C14B14">
        <w:t>.</w:t>
      </w:r>
    </w:p>
    <w:p w14:paraId="7425C4EA" w14:textId="0652305F" w:rsidR="002E6F9D" w:rsidRPr="002E6F9D" w:rsidRDefault="00B15571" w:rsidP="002E6F9D">
      <w:pPr>
        <w:pStyle w:val="AuthorEmail"/>
      </w:pPr>
      <w:r w:rsidRPr="002E6F9D">
        <w:br/>
      </w:r>
      <w:r w:rsidR="002E6F9D" w:rsidRPr="005E7A06">
        <w:rPr>
          <w:vertAlign w:val="superscript"/>
        </w:rPr>
        <w:t>a)</w:t>
      </w:r>
      <w:r w:rsidR="002E6F9D" w:rsidRPr="002E6F9D">
        <w:t xml:space="preserve"> </w:t>
      </w:r>
      <w:r w:rsidR="007F6307" w:rsidRPr="00075EA6">
        <w:t>Corresponding author:</w:t>
      </w:r>
      <w:hyperlink r:id="rId9" w:history="1">
        <w:r w:rsidR="007F6307" w:rsidRPr="002E6F9D">
          <w:t>b.u.aktamov@gmail.com</w:t>
        </w:r>
      </w:hyperlink>
      <w:r w:rsidR="002E6F9D" w:rsidRPr="002E6F9D">
        <w:br/>
      </w:r>
      <w:r w:rsidR="002E6F9D" w:rsidRPr="005E7A06">
        <w:rPr>
          <w:vertAlign w:val="superscript"/>
        </w:rPr>
        <w:t>b)</w:t>
      </w:r>
      <w:r w:rsidR="005E7A06" w:rsidRPr="005E7A06">
        <w:t xml:space="preserve"> </w:t>
      </w:r>
      <w:hyperlink r:id="rId10" w:history="1">
        <w:r w:rsidR="007F6307" w:rsidRPr="002E6F9D">
          <w:t>vakhit.mbm@gmail.com</w:t>
        </w:r>
      </w:hyperlink>
      <w:r w:rsidR="007F6307" w:rsidRPr="002E6F9D">
        <w:t xml:space="preserve"> </w:t>
      </w:r>
    </w:p>
    <w:p w14:paraId="6800449C" w14:textId="066F96A4" w:rsidR="002E6F9D" w:rsidRPr="002E6F9D" w:rsidRDefault="002E6F9D" w:rsidP="002E6F9D">
      <w:pPr>
        <w:pStyle w:val="AuthorEmail"/>
      </w:pPr>
      <w:r w:rsidRPr="005E7A06">
        <w:rPr>
          <w:vertAlign w:val="superscript"/>
        </w:rPr>
        <w:t>c)</w:t>
      </w:r>
      <w:hyperlink r:id="rId11" w:history="1">
        <w:r w:rsidRPr="002E6F9D">
          <w:t>sh.i.yodgorov@gmail.com</w:t>
        </w:r>
      </w:hyperlink>
      <w:r w:rsidRPr="002E6F9D">
        <w:t xml:space="preserve"> </w:t>
      </w:r>
      <w:r w:rsidRPr="002E6F9D">
        <w:br/>
      </w:r>
      <w:r w:rsidRPr="005E7A06">
        <w:rPr>
          <w:vertAlign w:val="superscript"/>
        </w:rPr>
        <w:t>d)</w:t>
      </w:r>
      <w:hyperlink r:id="rId12" w:history="1">
        <w:r w:rsidRPr="002E6F9D">
          <w:t>shuhrat.2016avazov@gmail.com</w:t>
        </w:r>
      </w:hyperlink>
      <w:r w:rsidRPr="002E6F9D">
        <w:t xml:space="preserve"> </w:t>
      </w:r>
      <w:r w:rsidRPr="002E6F9D">
        <w:br/>
      </w:r>
      <w:r w:rsidRPr="005E7A06">
        <w:rPr>
          <w:vertAlign w:val="superscript"/>
        </w:rPr>
        <w:t>e)</w:t>
      </w:r>
      <w:hyperlink r:id="rId13" w:history="1">
        <w:r w:rsidRPr="002E6F9D">
          <w:t>teshaeva.ruhsora.93@bk.ru</w:t>
        </w:r>
      </w:hyperlink>
      <w:r w:rsidRPr="002E6F9D">
        <w:t xml:space="preserve"> </w:t>
      </w:r>
      <w:r w:rsidRPr="002E6F9D">
        <w:br/>
      </w:r>
      <w:r w:rsidRPr="005E7A06">
        <w:rPr>
          <w:vertAlign w:val="superscript"/>
        </w:rPr>
        <w:t>f)</w:t>
      </w:r>
      <w:hyperlink r:id="rId14" w:history="1">
        <w:r w:rsidRPr="002E6F9D">
          <w:t>dostonbekjumayev777@gmail.com</w:t>
        </w:r>
      </w:hyperlink>
      <w:r w:rsidRPr="002E6F9D">
        <w:t xml:space="preserve"> </w:t>
      </w:r>
    </w:p>
    <w:p w14:paraId="22C3F2A8" w14:textId="411A9939" w:rsidR="0016385D" w:rsidRPr="00075EA6" w:rsidRDefault="0016385D" w:rsidP="002B70D4">
      <w:pPr>
        <w:pStyle w:val="Abstract"/>
        <w:spacing w:after="0"/>
      </w:pPr>
      <w:r w:rsidRPr="00075EA6">
        <w:rPr>
          <w:b/>
          <w:bCs/>
        </w:rPr>
        <w:t>Abstract.</w:t>
      </w:r>
      <w:r w:rsidRPr="00075EA6">
        <w:t xml:space="preserve"> </w:t>
      </w:r>
      <w:r w:rsidR="002E6F9D" w:rsidRPr="002E6F9D">
        <w:t xml:space="preserve">This study analyzes methods for developing </w:t>
      </w:r>
      <w:proofErr w:type="spellStart"/>
      <w:r w:rsidR="002E6F9D" w:rsidRPr="002E6F9D">
        <w:t>seismosoil</w:t>
      </w:r>
      <w:proofErr w:type="spellEnd"/>
      <w:r w:rsidR="002E6F9D" w:rsidRPr="002E6F9D">
        <w:t xml:space="preserve"> models aimed at assessing the dynamic properties of soils and determining seismic hazard. These models, which play a crucial role in evaluating seismic impacts on buildings and structures, are based on key parameters such as shear-wave velocity (Vs), soil density, and dynamic elasticity modulus. The developed models serve as a reliable source for assessing construction sites and provide engineering recommendations for reducing seismic risk</w:t>
      </w:r>
      <w:r w:rsidR="00B10134" w:rsidRPr="00075EA6">
        <w:t>.</w:t>
      </w:r>
    </w:p>
    <w:p w14:paraId="5240E3FB" w14:textId="362C9591" w:rsidR="003A287B" w:rsidRPr="00075EA6" w:rsidRDefault="002E6F9D" w:rsidP="00003D7C">
      <w:pPr>
        <w:pStyle w:val="1"/>
        <w:rPr>
          <w:b w:val="0"/>
          <w:caps w:val="0"/>
          <w:sz w:val="20"/>
        </w:rPr>
      </w:pPr>
      <w:r w:rsidRPr="002E6F9D">
        <w:t>INTRODUCTION</w:t>
      </w:r>
    </w:p>
    <w:p w14:paraId="1E7702EE" w14:textId="569E1133" w:rsidR="00B1000D" w:rsidRDefault="002E6F9D" w:rsidP="00827050">
      <w:pPr>
        <w:pStyle w:val="Paragraph"/>
      </w:pPr>
      <w:r w:rsidRPr="002E6F9D">
        <w:t xml:space="preserve">In recent years, targeted measures have been implemented to protect the population and territories from seismic hazards, and opportunities have been provided to conduct scientific research in the fields of seismology and earthquake-resistant construction at the level of international standards. </w:t>
      </w:r>
      <w:proofErr w:type="spellStart"/>
      <w:r w:rsidRPr="002E6F9D">
        <w:t>Seismosoil</w:t>
      </w:r>
      <w:proofErr w:type="spellEnd"/>
      <w:r w:rsidRPr="002E6F9D">
        <w:t xml:space="preserve"> models are being developed to account for seismic waves propagating through various soil layers and their effects, which play an important role in assessing the seismic hazard associated with buildings and structures. </w:t>
      </w:r>
      <w:proofErr w:type="spellStart"/>
      <w:r w:rsidRPr="002E6F9D">
        <w:t>Seismosoil</w:t>
      </w:r>
      <w:proofErr w:type="spellEnd"/>
      <w:r w:rsidRPr="002E6F9D">
        <w:t xml:space="preserve"> models are primarily applied in evaluating the dynamic properties of the ground and their influence to seismic actions. Computational methods make it possible to determine the amplitude–frequency characteristics of soil layers and, accordingly, the modified characteristics of vibrations on the free surface of a site or at points within the medium [1-5]. To carry out calculations using this method, it is necessary to define the initial seismic input in the form of an accelerogram and/or a response spectrum, and to construct </w:t>
      </w:r>
      <w:proofErr w:type="spellStart"/>
      <w:r w:rsidRPr="002E6F9D">
        <w:t>seismogeological</w:t>
      </w:r>
      <w:proofErr w:type="spellEnd"/>
      <w:r w:rsidRPr="002E6F9D">
        <w:t xml:space="preserve"> models of the soil layer. For this purpose, real accelerograms of three earthquakes, corresponding to the seismological conditions of the study area in terms of their mechanisms (normal faulting and reverse faulting) and the nature of seismic wave propagation, were obtained [2, 4, 6–8].</w:t>
      </w:r>
    </w:p>
    <w:p w14:paraId="6E91DBD7" w14:textId="11A61E06" w:rsidR="000F0DE9" w:rsidRDefault="000F0DE9" w:rsidP="000F0DE9">
      <w:pPr>
        <w:pStyle w:val="2"/>
      </w:pPr>
      <w:r w:rsidRPr="000F0DE9">
        <w:t>METHODOLOGY</w:t>
      </w:r>
    </w:p>
    <w:p w14:paraId="53831170" w14:textId="77777777" w:rsidR="000F0DE9" w:rsidRDefault="000F0DE9" w:rsidP="000F0DE9">
      <w:pPr>
        <w:pStyle w:val="Paragraph"/>
      </w:pPr>
      <w:r>
        <w:t xml:space="preserve">The Multichannel Analysis of Surface Waves (MASW) method, developed by researchers Stokoe and Park (1999), is widely used in evaluating the seismic properties of soils through shear wave velocity (Vs). This method makes it possible to determine the dynamic parameters of soil layers by studying the propagation velocity of Rayleigh waves. In the studies of E. </w:t>
      </w:r>
      <w:proofErr w:type="spellStart"/>
      <w:r>
        <w:t>Shujirō</w:t>
      </w:r>
      <w:proofErr w:type="spellEnd"/>
      <w:r>
        <w:t xml:space="preserve"> (2018), the passive MASW method was applied to analyze the seismic properties of deep soil layers using natural seismic signals [2–4, 9].</w:t>
      </w:r>
    </w:p>
    <w:p w14:paraId="6640DB97" w14:textId="77777777" w:rsidR="000F0DE9" w:rsidRDefault="000F0DE9" w:rsidP="000F0DE9">
      <w:pPr>
        <w:pStyle w:val="Paragraph"/>
      </w:pPr>
      <w:r>
        <w:lastRenderedPageBreak/>
        <w:t>Research by Boore (2003) and Yamanaka (2007) demonstrated that the MASW method, through inversion of the obtained data, is a reliable tool for assessing seismic hazards. Based on the calculated dispersion values, the variation of shear wave velocities in the vertical direction was successfully modeled [4, 8, 10].</w:t>
      </w:r>
    </w:p>
    <w:p w14:paraId="61350AE4" w14:textId="77777777" w:rsidR="000F0DE9" w:rsidRDefault="000F0DE9" w:rsidP="000F0DE9">
      <w:pPr>
        <w:pStyle w:val="Paragraph"/>
      </w:pPr>
      <w:r>
        <w:t xml:space="preserve">The application of the MASW method in research is of particular importance for assessing seismic impacts on infrastructure facilities. Studies by researchers such as E. </w:t>
      </w:r>
      <w:proofErr w:type="spellStart"/>
      <w:r>
        <w:t>Shujirō</w:t>
      </w:r>
      <w:proofErr w:type="spellEnd"/>
      <w:r>
        <w:t xml:space="preserve"> and Park have shown that this method is effective for evaluating seismic hazards in large cities and for determining the dynamic properties of building foundations [8–11]. In general, the MASW method is considered one of the reliable and effective techniques for determining dynamic characteristics, and it plays a key role in assessing the shear wave velocity of soils [4, 9, 11–14].</w:t>
      </w:r>
    </w:p>
    <w:p w14:paraId="4AEFC144" w14:textId="77777777" w:rsidR="000F0DE9" w:rsidRDefault="000F0DE9" w:rsidP="000F0DE9">
      <w:pPr>
        <w:pStyle w:val="Paragraph"/>
      </w:pPr>
      <w:r>
        <w:t>This study was conducted for the city of Tashkent, focusing on an assessment of the local soil conditions. For this purpose, the Multichannel Analysis of Surface Waves (MASW) method was applied. The results obtained through this approach provide valuable insights into evaluating the seismic properties of the soil [8, 12, 15–16].</w:t>
      </w:r>
    </w:p>
    <w:p w14:paraId="6AD631E1" w14:textId="77777777" w:rsidR="000F0DE9" w:rsidRDefault="000F0DE9" w:rsidP="000F0DE9">
      <w:pPr>
        <w:pStyle w:val="Paragraph"/>
      </w:pPr>
      <w:r>
        <w:t xml:space="preserve">In engineering-seismological and geotechnical–geophysical investigations, a </w:t>
      </w:r>
      <w:proofErr w:type="spellStart"/>
      <w:r>
        <w:t>seismosoil</w:t>
      </w:r>
      <w:proofErr w:type="spellEnd"/>
      <w:r>
        <w:t xml:space="preserve"> model is constructed. This model characterizes how the engineering–geological layers respond to seismic wave propagation [17–19]. The model incorporates key parameters such as soil lithology, density, shear wave velocity (Vs), compressional wave velocity (</w:t>
      </w:r>
      <w:proofErr w:type="spellStart"/>
      <w:r>
        <w:t>Vp</w:t>
      </w:r>
      <w:proofErr w:type="spellEnd"/>
      <w:r>
        <w:t>), moisture content, and other important properties [1, 2, 4].</w:t>
      </w:r>
    </w:p>
    <w:p w14:paraId="36447F52" w14:textId="77777777" w:rsidR="000F0DE9" w:rsidRDefault="000F0DE9" w:rsidP="000F0DE9">
      <w:pPr>
        <w:pStyle w:val="Paragraph"/>
      </w:pPr>
      <w:r>
        <w:t xml:space="preserve">In the </w:t>
      </w:r>
      <w:proofErr w:type="spellStart"/>
      <w:r>
        <w:t>ProShake</w:t>
      </w:r>
      <w:proofErr w:type="spellEnd"/>
      <w:r>
        <w:t xml:space="preserve"> software, the input data for constructing the shear wave velocity (Vs) profile of soil layers include lithological characteristics, layer thickness, shear wave velocity (Vs, m/s), and the dynamic shear modulus (U, kPa/m) [4, 10].</w:t>
      </w:r>
    </w:p>
    <w:p w14:paraId="7CD54CEB" w14:textId="77777777" w:rsidR="000F0DE9" w:rsidRDefault="000F0DE9" w:rsidP="000F0DE9">
      <w:pPr>
        <w:pStyle w:val="Paragraph"/>
      </w:pPr>
      <w:r>
        <w:t>In seismic investigations, the propagation velocity of seismic waves through the soil is determined. Using the density values of soil layers, the dynamic shear modulus can be calculated. Specifically, in seismic exploration, the product of the layer’s density and the gravitational acceleration (9.81 m/s², g) is applied to derive the value of the dynamic shear modulus U (kPa/m).</w:t>
      </w:r>
    </w:p>
    <w:p w14:paraId="59822082" w14:textId="1DF4D54D" w:rsidR="000F0DE9" w:rsidRPr="000F0DE9" w:rsidRDefault="000F0DE9" w:rsidP="000F0DE9">
      <w:pPr>
        <w:pStyle w:val="Paragraph"/>
      </w:pPr>
      <w:r>
        <w:t>The dynamic shear modulus is related to the average volumetric density of the layer according to the following relation:</w:t>
      </w:r>
    </w:p>
    <w:p w14:paraId="2C51295B" w14:textId="639AD610" w:rsidR="001146DC" w:rsidRPr="001146DC" w:rsidRDefault="007A233B" w:rsidP="001146DC">
      <w:pPr>
        <w:pStyle w:val="Equation"/>
      </w:pPr>
      <w:r>
        <w:tab/>
      </w:r>
      <w:r w:rsidR="00B15571" w:rsidRPr="001A2BFF">
        <w:rPr>
          <w:i/>
          <w:position w:val="-10"/>
        </w:rPr>
        <w:object w:dxaOrig="840" w:dyaOrig="279" w14:anchorId="22272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4.5pt" o:ole="">
            <v:imagedata r:id="rId15" o:title=""/>
          </v:shape>
          <o:OLEObject Type="Embed" ProgID="Equation.3" ShapeID="_x0000_i1025" DrawAspect="Content" ObjectID="_1825164497" r:id="rId16"/>
        </w:object>
      </w:r>
      <w:r>
        <w:tab/>
      </w:r>
      <w:r w:rsidR="001542F8">
        <w:t>(1)</w:t>
      </w:r>
    </w:p>
    <w:p w14:paraId="35A9FC36" w14:textId="77777777" w:rsidR="000F0DE9" w:rsidRDefault="000F0DE9" w:rsidP="000F0DE9">
      <w:pPr>
        <w:pStyle w:val="Paragraphnumbered"/>
        <w:numPr>
          <w:ilvl w:val="0"/>
          <w:numId w:val="0"/>
        </w:numPr>
      </w:pPr>
      <w:r>
        <w:t>ρ – density of the soil layer (g/cm³);</w:t>
      </w:r>
    </w:p>
    <w:p w14:paraId="553D7E81" w14:textId="6A1189D3" w:rsidR="000F0DE9" w:rsidRDefault="001A2BFF" w:rsidP="000F0DE9">
      <w:pPr>
        <w:pStyle w:val="Paragraphnumbered"/>
        <w:numPr>
          <w:ilvl w:val="0"/>
          <w:numId w:val="0"/>
        </w:numPr>
      </w:pPr>
      <w:r>
        <w:rPr>
          <w:rFonts w:ascii="Cambria Math" w:hAnsi="Cambria Math" w:cs="Cambria Math"/>
        </w:rPr>
        <w:t>g</w:t>
      </w:r>
      <w:r w:rsidR="000F0DE9">
        <w:t xml:space="preserve"> – gravitational acceleration (9.81 m/s²) [1–4].</w:t>
      </w:r>
    </w:p>
    <w:p w14:paraId="0952F42E" w14:textId="18CC8B95" w:rsidR="000F0DE9" w:rsidRDefault="000F0DE9" w:rsidP="000F0DE9">
      <w:pPr>
        <w:pStyle w:val="Paragraphnumbered"/>
        <w:numPr>
          <w:ilvl w:val="0"/>
          <w:numId w:val="0"/>
        </w:numPr>
      </w:pPr>
      <w:r>
        <w:t xml:space="preserve">From seismic survey data, the velocity of shear-wave propagation in soil layers is determined through the interpretation of seismograms. The average shear-wave velocity (Vs30) for the upper 30 meters (engineering-geological layer) is obtained by calculating the shear-wave velocities of each soil layer within this depth [4, 7]. </w:t>
      </w:r>
    </w:p>
    <w:p w14:paraId="64B0E5BD" w14:textId="1100E0C0" w:rsidR="001542F8" w:rsidRPr="001146DC" w:rsidRDefault="001542F8" w:rsidP="001542F8">
      <w:pPr>
        <w:pStyle w:val="Equation"/>
      </w:pPr>
      <w:r>
        <w:tab/>
      </w:r>
      <w:r w:rsidR="00B15571" w:rsidRPr="00B15571">
        <w:rPr>
          <w:position w:val="-58"/>
        </w:rPr>
        <w:object w:dxaOrig="1280" w:dyaOrig="920" w14:anchorId="39FE1D25">
          <v:shape id="_x0000_i1026" type="#_x0000_t75" style="width:64pt;height:46.5pt" o:ole="">
            <v:imagedata r:id="rId17" o:title=""/>
          </v:shape>
          <o:OLEObject Type="Embed" ProgID="Equation.3" ShapeID="_x0000_i1026" DrawAspect="Content" ObjectID="_1825164498" r:id="rId18"/>
        </w:object>
      </w:r>
      <w:r>
        <w:tab/>
        <w:t>(</w:t>
      </w:r>
      <w:r w:rsidR="002B70D4">
        <w:t>2</w:t>
      </w:r>
      <w:r>
        <w:t>)</w:t>
      </w:r>
    </w:p>
    <w:p w14:paraId="4587B0FF" w14:textId="77777777" w:rsidR="001542F8" w:rsidRDefault="001542F8" w:rsidP="005E7A06">
      <w:pPr>
        <w:pStyle w:val="Paragraphnumbered"/>
        <w:numPr>
          <w:ilvl w:val="0"/>
          <w:numId w:val="0"/>
        </w:numPr>
      </w:pPr>
      <w:r>
        <w:t>where:</w:t>
      </w:r>
    </w:p>
    <w:p w14:paraId="019E0773" w14:textId="48F8C7B6" w:rsidR="001542F8" w:rsidRDefault="001542F8" w:rsidP="001542F8">
      <w:pPr>
        <w:pStyle w:val="Paragraphnumbered"/>
      </w:pPr>
      <w:r>
        <w:t>V</w:t>
      </w:r>
      <w:r w:rsidRPr="00B15571">
        <w:rPr>
          <w:vertAlign w:val="subscript"/>
        </w:rPr>
        <w:t>s30</w:t>
      </w:r>
      <w:r>
        <w:t>– average shear-wave velocity for the soil layers up to 30 meters deep;</w:t>
      </w:r>
    </w:p>
    <w:p w14:paraId="26906DF7" w14:textId="6DA7DA7A" w:rsidR="001542F8" w:rsidRDefault="001542F8" w:rsidP="001542F8">
      <w:pPr>
        <w:pStyle w:val="Paragraphnumbered"/>
      </w:pPr>
      <w:r>
        <w:t>hi – thickness of each soil layer;</w:t>
      </w:r>
    </w:p>
    <w:p w14:paraId="5B755A14" w14:textId="03281E1A" w:rsidR="001542F8" w:rsidRDefault="001542F8" w:rsidP="001542F8">
      <w:pPr>
        <w:pStyle w:val="Paragraphnumbered"/>
      </w:pPr>
      <w:proofErr w:type="spellStart"/>
      <w:r>
        <w:t>Vsi</w:t>
      </w:r>
      <w:proofErr w:type="spellEnd"/>
      <w:r>
        <w:t xml:space="preserve"> – shear-wave velocity of each soil layer [1–3, 7, 11, 20].</w:t>
      </w:r>
    </w:p>
    <w:p w14:paraId="25BC0AFC" w14:textId="6D5AE29B" w:rsidR="001542F8" w:rsidRDefault="001542F8" w:rsidP="001542F8">
      <w:pPr>
        <w:pStyle w:val="Paragraphnumbered"/>
        <w:numPr>
          <w:ilvl w:val="0"/>
          <w:numId w:val="0"/>
        </w:numPr>
      </w:pPr>
      <w:r w:rsidRPr="001542F8">
        <w:t xml:space="preserve">Data obtained from engineering-seismological and geological-geophysical investigations carried out to study the seismic properties of soils are used to develop a </w:t>
      </w:r>
      <w:proofErr w:type="spellStart"/>
      <w:r w:rsidRPr="001542F8">
        <w:t>seismo</w:t>
      </w:r>
      <w:proofErr w:type="spellEnd"/>
      <w:r w:rsidRPr="001542F8">
        <w:t>-soil model (Table 1).</w:t>
      </w:r>
    </w:p>
    <w:p w14:paraId="23E121EA" w14:textId="77777777" w:rsidR="0003154E" w:rsidRPr="0003154E" w:rsidRDefault="0003154E" w:rsidP="0003154E">
      <w:pPr>
        <w:pStyle w:val="Paragraph"/>
        <w:rPr>
          <w:sz w:val="18"/>
        </w:rPr>
      </w:pPr>
    </w:p>
    <w:tbl>
      <w:tblPr>
        <w:tblStyle w:val="a8"/>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1050"/>
        <w:gridCol w:w="1276"/>
        <w:gridCol w:w="1502"/>
        <w:gridCol w:w="1268"/>
        <w:gridCol w:w="1939"/>
      </w:tblGrid>
      <w:tr w:rsidR="0003154E" w:rsidRPr="0003154E" w14:paraId="5DB680DC" w14:textId="77777777" w:rsidTr="0003154E">
        <w:tc>
          <w:tcPr>
            <w:tcW w:w="9493" w:type="dxa"/>
            <w:gridSpan w:val="6"/>
            <w:tcBorders>
              <w:bottom w:val="single" w:sz="4" w:space="0" w:color="auto"/>
            </w:tcBorders>
            <w:vAlign w:val="center"/>
          </w:tcPr>
          <w:p w14:paraId="2782BDC2" w14:textId="1E4330E1" w:rsidR="0003154E" w:rsidRPr="0003154E" w:rsidRDefault="0003154E" w:rsidP="0003154E">
            <w:pPr>
              <w:pStyle w:val="Paragraph"/>
              <w:jc w:val="center"/>
              <w:rPr>
                <w:b/>
                <w:bCs/>
                <w:sz w:val="18"/>
              </w:rPr>
            </w:pPr>
            <w:r w:rsidRPr="0003154E">
              <w:rPr>
                <w:b/>
                <w:sz w:val="18"/>
              </w:rPr>
              <w:t xml:space="preserve">TABLE 1. </w:t>
            </w:r>
            <w:r w:rsidRPr="0003154E">
              <w:rPr>
                <w:sz w:val="18"/>
                <w:szCs w:val="18"/>
              </w:rPr>
              <w:t>Engineering-seismological properties of soils at Point №197 in Tashkent City</w:t>
            </w:r>
          </w:p>
        </w:tc>
      </w:tr>
      <w:tr w:rsidR="0003154E" w:rsidRPr="0003154E" w14:paraId="738053BE" w14:textId="77777777" w:rsidTr="0003154E">
        <w:tc>
          <w:tcPr>
            <w:tcW w:w="2458" w:type="dxa"/>
            <w:tcBorders>
              <w:top w:val="single" w:sz="4" w:space="0" w:color="auto"/>
              <w:bottom w:val="single" w:sz="4" w:space="0" w:color="auto"/>
            </w:tcBorders>
            <w:vAlign w:val="center"/>
          </w:tcPr>
          <w:p w14:paraId="6FC66ADC" w14:textId="04A492CB" w:rsidR="0003154E" w:rsidRPr="0003154E" w:rsidRDefault="0003154E" w:rsidP="0003154E">
            <w:pPr>
              <w:pStyle w:val="Paragraph"/>
              <w:ind w:firstLine="319"/>
              <w:rPr>
                <w:b/>
                <w:bCs/>
                <w:sz w:val="18"/>
              </w:rPr>
            </w:pPr>
            <w:r w:rsidRPr="0003154E">
              <w:rPr>
                <w:b/>
                <w:bCs/>
                <w:sz w:val="18"/>
              </w:rPr>
              <w:t>Lithology</w:t>
            </w:r>
          </w:p>
        </w:tc>
        <w:tc>
          <w:tcPr>
            <w:tcW w:w="1050" w:type="dxa"/>
            <w:tcBorders>
              <w:top w:val="single" w:sz="4" w:space="0" w:color="auto"/>
              <w:bottom w:val="single" w:sz="4" w:space="0" w:color="auto"/>
            </w:tcBorders>
            <w:vAlign w:val="center"/>
          </w:tcPr>
          <w:p w14:paraId="29FE6A04" w14:textId="38A03A28" w:rsidR="0003154E" w:rsidRPr="0003154E" w:rsidRDefault="0003154E" w:rsidP="0003154E">
            <w:pPr>
              <w:pStyle w:val="Paragraph"/>
              <w:ind w:firstLine="0"/>
              <w:jc w:val="center"/>
              <w:rPr>
                <w:b/>
                <w:bCs/>
                <w:sz w:val="18"/>
              </w:rPr>
            </w:pPr>
            <w:r w:rsidRPr="0003154E">
              <w:rPr>
                <w:b/>
                <w:bCs/>
                <w:sz w:val="18"/>
              </w:rPr>
              <w:t>Depth (m)</w:t>
            </w:r>
          </w:p>
        </w:tc>
        <w:tc>
          <w:tcPr>
            <w:tcW w:w="1276" w:type="dxa"/>
            <w:tcBorders>
              <w:top w:val="single" w:sz="4" w:space="0" w:color="auto"/>
              <w:bottom w:val="single" w:sz="4" w:space="0" w:color="auto"/>
            </w:tcBorders>
            <w:vAlign w:val="center"/>
          </w:tcPr>
          <w:p w14:paraId="2035EB1B" w14:textId="75E3E426" w:rsidR="0003154E" w:rsidRPr="0003154E" w:rsidRDefault="0003154E" w:rsidP="0003154E">
            <w:pPr>
              <w:pStyle w:val="Paragraph"/>
              <w:ind w:firstLine="0"/>
              <w:jc w:val="center"/>
              <w:rPr>
                <w:b/>
                <w:bCs/>
                <w:sz w:val="18"/>
              </w:rPr>
            </w:pPr>
            <w:r w:rsidRPr="0003154E">
              <w:rPr>
                <w:b/>
                <w:bCs/>
                <w:sz w:val="18"/>
              </w:rPr>
              <w:t>Layer Thickness (m)</w:t>
            </w:r>
          </w:p>
        </w:tc>
        <w:tc>
          <w:tcPr>
            <w:tcW w:w="1502" w:type="dxa"/>
            <w:tcBorders>
              <w:top w:val="single" w:sz="4" w:space="0" w:color="auto"/>
              <w:bottom w:val="single" w:sz="4" w:space="0" w:color="auto"/>
            </w:tcBorders>
            <w:vAlign w:val="center"/>
          </w:tcPr>
          <w:p w14:paraId="4F892181" w14:textId="42B47AEB" w:rsidR="0003154E" w:rsidRPr="0003154E" w:rsidRDefault="0003154E" w:rsidP="0003154E">
            <w:pPr>
              <w:pStyle w:val="Paragraph"/>
              <w:ind w:firstLine="0"/>
              <w:jc w:val="center"/>
              <w:rPr>
                <w:b/>
                <w:bCs/>
                <w:sz w:val="18"/>
              </w:rPr>
            </w:pPr>
            <w:r w:rsidRPr="0003154E">
              <w:rPr>
                <w:b/>
                <w:bCs/>
                <w:sz w:val="18"/>
              </w:rPr>
              <w:t>Shear-Wave Velocity (Vsᵢ), m/s</w:t>
            </w:r>
          </w:p>
        </w:tc>
        <w:tc>
          <w:tcPr>
            <w:tcW w:w="1268" w:type="dxa"/>
            <w:tcBorders>
              <w:top w:val="single" w:sz="4" w:space="0" w:color="auto"/>
              <w:bottom w:val="single" w:sz="4" w:space="0" w:color="auto"/>
            </w:tcBorders>
            <w:vAlign w:val="center"/>
          </w:tcPr>
          <w:p w14:paraId="5AD742A1" w14:textId="20DC5F9E" w:rsidR="0003154E" w:rsidRPr="0003154E" w:rsidRDefault="0003154E" w:rsidP="0003154E">
            <w:pPr>
              <w:pStyle w:val="Paragraph"/>
              <w:ind w:firstLine="0"/>
              <w:jc w:val="center"/>
              <w:rPr>
                <w:b/>
                <w:bCs/>
                <w:sz w:val="18"/>
              </w:rPr>
            </w:pPr>
            <w:r w:rsidRPr="0003154E">
              <w:rPr>
                <w:b/>
                <w:bCs/>
                <w:sz w:val="18"/>
              </w:rPr>
              <w:t>Density (ρ), g/cm³</w:t>
            </w:r>
          </w:p>
        </w:tc>
        <w:tc>
          <w:tcPr>
            <w:tcW w:w="1939" w:type="dxa"/>
            <w:tcBorders>
              <w:top w:val="single" w:sz="4" w:space="0" w:color="auto"/>
              <w:bottom w:val="single" w:sz="4" w:space="0" w:color="auto"/>
            </w:tcBorders>
            <w:vAlign w:val="center"/>
          </w:tcPr>
          <w:p w14:paraId="0F24027E" w14:textId="414CE67F" w:rsidR="0003154E" w:rsidRPr="0003154E" w:rsidRDefault="0003154E" w:rsidP="0003154E">
            <w:pPr>
              <w:pStyle w:val="Paragraph"/>
              <w:ind w:firstLine="0"/>
              <w:jc w:val="center"/>
              <w:rPr>
                <w:b/>
                <w:bCs/>
                <w:sz w:val="18"/>
              </w:rPr>
            </w:pPr>
            <w:r w:rsidRPr="0003154E">
              <w:rPr>
                <w:b/>
                <w:bCs/>
                <w:sz w:val="18"/>
              </w:rPr>
              <w:t>Dynamic Elastic Modulus (U), kPa/m</w:t>
            </w:r>
          </w:p>
        </w:tc>
      </w:tr>
      <w:tr w:rsidR="0003154E" w:rsidRPr="0003154E" w14:paraId="77C9E3E9" w14:textId="77777777" w:rsidTr="0003154E">
        <w:tc>
          <w:tcPr>
            <w:tcW w:w="2458" w:type="dxa"/>
            <w:tcBorders>
              <w:top w:val="single" w:sz="4" w:space="0" w:color="auto"/>
            </w:tcBorders>
            <w:vAlign w:val="center"/>
            <w:hideMark/>
          </w:tcPr>
          <w:p w14:paraId="3D7A5967" w14:textId="77777777" w:rsidR="0003154E" w:rsidRPr="0003154E" w:rsidRDefault="0003154E" w:rsidP="0003154E">
            <w:pPr>
              <w:pStyle w:val="Paragraph"/>
              <w:ind w:firstLine="319"/>
            </w:pPr>
            <w:r w:rsidRPr="0003154E">
              <w:t>Loam and sandy loam</w:t>
            </w:r>
          </w:p>
        </w:tc>
        <w:tc>
          <w:tcPr>
            <w:tcW w:w="1050" w:type="dxa"/>
            <w:tcBorders>
              <w:top w:val="single" w:sz="4" w:space="0" w:color="auto"/>
            </w:tcBorders>
            <w:vAlign w:val="center"/>
            <w:hideMark/>
          </w:tcPr>
          <w:p w14:paraId="19C4AA53" w14:textId="77777777" w:rsidR="0003154E" w:rsidRPr="0003154E" w:rsidRDefault="0003154E" w:rsidP="0003154E">
            <w:pPr>
              <w:pStyle w:val="Paragraph"/>
              <w:ind w:hanging="16"/>
              <w:jc w:val="center"/>
            </w:pPr>
            <w:r w:rsidRPr="0003154E">
              <w:t>0.00</w:t>
            </w:r>
          </w:p>
        </w:tc>
        <w:tc>
          <w:tcPr>
            <w:tcW w:w="1276" w:type="dxa"/>
            <w:tcBorders>
              <w:top w:val="single" w:sz="4" w:space="0" w:color="auto"/>
            </w:tcBorders>
            <w:vAlign w:val="center"/>
            <w:hideMark/>
          </w:tcPr>
          <w:p w14:paraId="28C6E6D4" w14:textId="77777777" w:rsidR="0003154E" w:rsidRPr="0003154E" w:rsidRDefault="0003154E" w:rsidP="0003154E">
            <w:pPr>
              <w:pStyle w:val="Paragraph"/>
              <w:ind w:firstLine="0"/>
              <w:jc w:val="center"/>
            </w:pPr>
            <w:r w:rsidRPr="0003154E">
              <w:t>1.16</w:t>
            </w:r>
          </w:p>
        </w:tc>
        <w:tc>
          <w:tcPr>
            <w:tcW w:w="1502" w:type="dxa"/>
            <w:tcBorders>
              <w:top w:val="single" w:sz="4" w:space="0" w:color="auto"/>
            </w:tcBorders>
            <w:vAlign w:val="center"/>
            <w:hideMark/>
          </w:tcPr>
          <w:p w14:paraId="71922117" w14:textId="77777777" w:rsidR="0003154E" w:rsidRPr="0003154E" w:rsidRDefault="0003154E" w:rsidP="0003154E">
            <w:pPr>
              <w:pStyle w:val="Paragraph"/>
              <w:ind w:firstLine="0"/>
              <w:jc w:val="center"/>
            </w:pPr>
            <w:r w:rsidRPr="0003154E">
              <w:t>396.6</w:t>
            </w:r>
          </w:p>
        </w:tc>
        <w:tc>
          <w:tcPr>
            <w:tcW w:w="1268" w:type="dxa"/>
            <w:tcBorders>
              <w:top w:val="single" w:sz="4" w:space="0" w:color="auto"/>
            </w:tcBorders>
            <w:vAlign w:val="center"/>
            <w:hideMark/>
          </w:tcPr>
          <w:p w14:paraId="0E0C538A" w14:textId="77777777" w:rsidR="0003154E" w:rsidRPr="0003154E" w:rsidRDefault="0003154E" w:rsidP="0003154E">
            <w:pPr>
              <w:pStyle w:val="Paragraph"/>
              <w:ind w:firstLine="0"/>
              <w:jc w:val="center"/>
            </w:pPr>
            <w:r w:rsidRPr="0003154E">
              <w:t>1,77</w:t>
            </w:r>
          </w:p>
        </w:tc>
        <w:tc>
          <w:tcPr>
            <w:tcW w:w="1939" w:type="dxa"/>
            <w:tcBorders>
              <w:top w:val="single" w:sz="4" w:space="0" w:color="auto"/>
            </w:tcBorders>
            <w:vAlign w:val="center"/>
            <w:hideMark/>
          </w:tcPr>
          <w:p w14:paraId="09ED8311" w14:textId="77777777" w:rsidR="0003154E" w:rsidRPr="0003154E" w:rsidRDefault="0003154E" w:rsidP="0003154E">
            <w:pPr>
              <w:pStyle w:val="Paragraph"/>
              <w:ind w:firstLine="0"/>
              <w:jc w:val="center"/>
            </w:pPr>
            <w:r w:rsidRPr="0003154E">
              <w:t>17,36</w:t>
            </w:r>
          </w:p>
        </w:tc>
      </w:tr>
      <w:tr w:rsidR="0003154E" w:rsidRPr="0003154E" w14:paraId="37792467" w14:textId="77777777" w:rsidTr="0003154E">
        <w:tc>
          <w:tcPr>
            <w:tcW w:w="2458" w:type="dxa"/>
            <w:vAlign w:val="center"/>
            <w:hideMark/>
          </w:tcPr>
          <w:p w14:paraId="17395F74" w14:textId="77777777" w:rsidR="0003154E" w:rsidRPr="0003154E" w:rsidRDefault="0003154E" w:rsidP="0003154E">
            <w:pPr>
              <w:pStyle w:val="Paragraph"/>
              <w:ind w:firstLine="319"/>
            </w:pPr>
            <w:r w:rsidRPr="0003154E">
              <w:t>Loam and sandy loam</w:t>
            </w:r>
          </w:p>
        </w:tc>
        <w:tc>
          <w:tcPr>
            <w:tcW w:w="1050" w:type="dxa"/>
            <w:vAlign w:val="center"/>
            <w:hideMark/>
          </w:tcPr>
          <w:p w14:paraId="0F0F97B8" w14:textId="77777777" w:rsidR="0003154E" w:rsidRPr="0003154E" w:rsidRDefault="0003154E" w:rsidP="0003154E">
            <w:pPr>
              <w:pStyle w:val="Paragraph"/>
              <w:ind w:hanging="16"/>
              <w:jc w:val="center"/>
            </w:pPr>
            <w:r w:rsidRPr="0003154E">
              <w:t>1.16</w:t>
            </w:r>
          </w:p>
        </w:tc>
        <w:tc>
          <w:tcPr>
            <w:tcW w:w="1276" w:type="dxa"/>
            <w:vAlign w:val="center"/>
            <w:hideMark/>
          </w:tcPr>
          <w:p w14:paraId="643C389F" w14:textId="77777777" w:rsidR="0003154E" w:rsidRPr="0003154E" w:rsidRDefault="0003154E" w:rsidP="0003154E">
            <w:pPr>
              <w:pStyle w:val="Paragraph"/>
              <w:ind w:firstLine="0"/>
              <w:jc w:val="center"/>
            </w:pPr>
            <w:r w:rsidRPr="0003154E">
              <w:t>1.45</w:t>
            </w:r>
          </w:p>
        </w:tc>
        <w:tc>
          <w:tcPr>
            <w:tcW w:w="1502" w:type="dxa"/>
            <w:vAlign w:val="center"/>
            <w:hideMark/>
          </w:tcPr>
          <w:p w14:paraId="7555103D" w14:textId="77777777" w:rsidR="0003154E" w:rsidRPr="0003154E" w:rsidRDefault="0003154E" w:rsidP="0003154E">
            <w:pPr>
              <w:pStyle w:val="Paragraph"/>
              <w:ind w:firstLine="0"/>
              <w:jc w:val="center"/>
            </w:pPr>
            <w:r w:rsidRPr="0003154E">
              <w:t>397.9</w:t>
            </w:r>
          </w:p>
        </w:tc>
        <w:tc>
          <w:tcPr>
            <w:tcW w:w="1268" w:type="dxa"/>
            <w:vAlign w:val="center"/>
            <w:hideMark/>
          </w:tcPr>
          <w:p w14:paraId="5B5CE440" w14:textId="77777777" w:rsidR="0003154E" w:rsidRPr="0003154E" w:rsidRDefault="0003154E" w:rsidP="0003154E">
            <w:pPr>
              <w:pStyle w:val="Paragraph"/>
              <w:ind w:firstLine="0"/>
              <w:jc w:val="center"/>
            </w:pPr>
            <w:r w:rsidRPr="0003154E">
              <w:t>1,77</w:t>
            </w:r>
          </w:p>
        </w:tc>
        <w:tc>
          <w:tcPr>
            <w:tcW w:w="1939" w:type="dxa"/>
            <w:vAlign w:val="center"/>
            <w:hideMark/>
          </w:tcPr>
          <w:p w14:paraId="15AD6144" w14:textId="77777777" w:rsidR="0003154E" w:rsidRPr="0003154E" w:rsidRDefault="0003154E" w:rsidP="0003154E">
            <w:pPr>
              <w:pStyle w:val="Paragraph"/>
              <w:ind w:firstLine="0"/>
              <w:jc w:val="center"/>
            </w:pPr>
            <w:r w:rsidRPr="0003154E">
              <w:t>17,36</w:t>
            </w:r>
          </w:p>
        </w:tc>
      </w:tr>
      <w:tr w:rsidR="0003154E" w:rsidRPr="0003154E" w14:paraId="5C0B7413" w14:textId="77777777" w:rsidTr="0003154E">
        <w:tc>
          <w:tcPr>
            <w:tcW w:w="2458" w:type="dxa"/>
            <w:vAlign w:val="center"/>
            <w:hideMark/>
          </w:tcPr>
          <w:p w14:paraId="3D764DD2" w14:textId="77777777" w:rsidR="0003154E" w:rsidRPr="0003154E" w:rsidRDefault="0003154E" w:rsidP="0003154E">
            <w:pPr>
              <w:pStyle w:val="Paragraph"/>
              <w:ind w:firstLine="319"/>
            </w:pPr>
            <w:r w:rsidRPr="0003154E">
              <w:t>Loam and sandy loam</w:t>
            </w:r>
          </w:p>
        </w:tc>
        <w:tc>
          <w:tcPr>
            <w:tcW w:w="1050" w:type="dxa"/>
            <w:vAlign w:val="center"/>
            <w:hideMark/>
          </w:tcPr>
          <w:p w14:paraId="7E945949" w14:textId="77777777" w:rsidR="0003154E" w:rsidRPr="0003154E" w:rsidRDefault="0003154E" w:rsidP="0003154E">
            <w:pPr>
              <w:pStyle w:val="Paragraph"/>
              <w:ind w:hanging="16"/>
              <w:jc w:val="center"/>
            </w:pPr>
            <w:r w:rsidRPr="0003154E">
              <w:t>2.60</w:t>
            </w:r>
          </w:p>
        </w:tc>
        <w:tc>
          <w:tcPr>
            <w:tcW w:w="1276" w:type="dxa"/>
            <w:vAlign w:val="center"/>
            <w:hideMark/>
          </w:tcPr>
          <w:p w14:paraId="1C324A38" w14:textId="77777777" w:rsidR="0003154E" w:rsidRPr="0003154E" w:rsidRDefault="0003154E" w:rsidP="0003154E">
            <w:pPr>
              <w:pStyle w:val="Paragraph"/>
              <w:ind w:firstLine="0"/>
              <w:jc w:val="center"/>
            </w:pPr>
            <w:r w:rsidRPr="0003154E">
              <w:t>1.81</w:t>
            </w:r>
          </w:p>
        </w:tc>
        <w:tc>
          <w:tcPr>
            <w:tcW w:w="1502" w:type="dxa"/>
            <w:vAlign w:val="center"/>
            <w:hideMark/>
          </w:tcPr>
          <w:p w14:paraId="50561432" w14:textId="77777777" w:rsidR="0003154E" w:rsidRPr="0003154E" w:rsidRDefault="0003154E" w:rsidP="0003154E">
            <w:pPr>
              <w:pStyle w:val="Paragraph"/>
              <w:ind w:firstLine="0"/>
              <w:jc w:val="center"/>
            </w:pPr>
            <w:r w:rsidRPr="0003154E">
              <w:t>221.8</w:t>
            </w:r>
          </w:p>
        </w:tc>
        <w:tc>
          <w:tcPr>
            <w:tcW w:w="1268" w:type="dxa"/>
            <w:vAlign w:val="center"/>
            <w:hideMark/>
          </w:tcPr>
          <w:p w14:paraId="11519171" w14:textId="77777777" w:rsidR="0003154E" w:rsidRPr="0003154E" w:rsidRDefault="0003154E" w:rsidP="0003154E">
            <w:pPr>
              <w:pStyle w:val="Paragraph"/>
              <w:ind w:firstLine="0"/>
              <w:jc w:val="center"/>
            </w:pPr>
            <w:r w:rsidRPr="0003154E">
              <w:t>1,67</w:t>
            </w:r>
          </w:p>
        </w:tc>
        <w:tc>
          <w:tcPr>
            <w:tcW w:w="1939" w:type="dxa"/>
            <w:vAlign w:val="center"/>
            <w:hideMark/>
          </w:tcPr>
          <w:p w14:paraId="01455646" w14:textId="77777777" w:rsidR="0003154E" w:rsidRPr="0003154E" w:rsidRDefault="0003154E" w:rsidP="0003154E">
            <w:pPr>
              <w:pStyle w:val="Paragraph"/>
              <w:ind w:firstLine="0"/>
              <w:jc w:val="center"/>
            </w:pPr>
            <w:r w:rsidRPr="0003154E">
              <w:t>16,38</w:t>
            </w:r>
          </w:p>
        </w:tc>
      </w:tr>
      <w:tr w:rsidR="0003154E" w:rsidRPr="0003154E" w14:paraId="0A7176D2" w14:textId="77777777" w:rsidTr="0003154E">
        <w:tc>
          <w:tcPr>
            <w:tcW w:w="2458" w:type="dxa"/>
            <w:vAlign w:val="center"/>
            <w:hideMark/>
          </w:tcPr>
          <w:p w14:paraId="3E70E308" w14:textId="77777777" w:rsidR="0003154E" w:rsidRPr="0003154E" w:rsidRDefault="0003154E" w:rsidP="0003154E">
            <w:pPr>
              <w:pStyle w:val="Paragraph"/>
              <w:ind w:firstLine="319"/>
            </w:pPr>
            <w:r w:rsidRPr="0003154E">
              <w:t>Loam and sandy loam</w:t>
            </w:r>
          </w:p>
        </w:tc>
        <w:tc>
          <w:tcPr>
            <w:tcW w:w="1050" w:type="dxa"/>
            <w:vAlign w:val="center"/>
            <w:hideMark/>
          </w:tcPr>
          <w:p w14:paraId="0BC27EF4" w14:textId="77777777" w:rsidR="0003154E" w:rsidRPr="0003154E" w:rsidRDefault="0003154E" w:rsidP="0003154E">
            <w:pPr>
              <w:pStyle w:val="Paragraph"/>
              <w:ind w:hanging="16"/>
              <w:jc w:val="center"/>
            </w:pPr>
            <w:r w:rsidRPr="0003154E">
              <w:t>4.41</w:t>
            </w:r>
          </w:p>
        </w:tc>
        <w:tc>
          <w:tcPr>
            <w:tcW w:w="1276" w:type="dxa"/>
            <w:vAlign w:val="center"/>
            <w:hideMark/>
          </w:tcPr>
          <w:p w14:paraId="3F8D1056" w14:textId="77777777" w:rsidR="0003154E" w:rsidRPr="0003154E" w:rsidRDefault="0003154E" w:rsidP="0003154E">
            <w:pPr>
              <w:pStyle w:val="Paragraph"/>
              <w:ind w:firstLine="0"/>
              <w:jc w:val="center"/>
            </w:pPr>
            <w:r w:rsidRPr="0003154E">
              <w:t>2.26</w:t>
            </w:r>
          </w:p>
        </w:tc>
        <w:tc>
          <w:tcPr>
            <w:tcW w:w="1502" w:type="dxa"/>
            <w:vAlign w:val="center"/>
            <w:hideMark/>
          </w:tcPr>
          <w:p w14:paraId="21B887D7" w14:textId="77777777" w:rsidR="0003154E" w:rsidRPr="0003154E" w:rsidRDefault="0003154E" w:rsidP="0003154E">
            <w:pPr>
              <w:pStyle w:val="Paragraph"/>
              <w:ind w:firstLine="0"/>
              <w:jc w:val="center"/>
            </w:pPr>
            <w:r w:rsidRPr="0003154E">
              <w:t>510.7</w:t>
            </w:r>
          </w:p>
        </w:tc>
        <w:tc>
          <w:tcPr>
            <w:tcW w:w="1268" w:type="dxa"/>
            <w:vAlign w:val="center"/>
            <w:hideMark/>
          </w:tcPr>
          <w:p w14:paraId="3F3FF95B" w14:textId="77777777" w:rsidR="0003154E" w:rsidRPr="0003154E" w:rsidRDefault="0003154E" w:rsidP="0003154E">
            <w:pPr>
              <w:pStyle w:val="Paragraph"/>
              <w:ind w:firstLine="0"/>
              <w:jc w:val="center"/>
            </w:pPr>
            <w:r w:rsidRPr="0003154E">
              <w:t>1,82</w:t>
            </w:r>
          </w:p>
        </w:tc>
        <w:tc>
          <w:tcPr>
            <w:tcW w:w="1939" w:type="dxa"/>
            <w:vAlign w:val="center"/>
            <w:hideMark/>
          </w:tcPr>
          <w:p w14:paraId="144DDF05" w14:textId="77777777" w:rsidR="0003154E" w:rsidRPr="0003154E" w:rsidRDefault="0003154E" w:rsidP="0003154E">
            <w:pPr>
              <w:pStyle w:val="Paragraph"/>
              <w:ind w:firstLine="0"/>
              <w:jc w:val="center"/>
            </w:pPr>
            <w:r w:rsidRPr="0003154E">
              <w:t>17,85</w:t>
            </w:r>
          </w:p>
        </w:tc>
      </w:tr>
      <w:tr w:rsidR="0003154E" w:rsidRPr="0003154E" w14:paraId="6EB0A0E3" w14:textId="77777777" w:rsidTr="0003154E">
        <w:tc>
          <w:tcPr>
            <w:tcW w:w="2458" w:type="dxa"/>
            <w:vAlign w:val="center"/>
            <w:hideMark/>
          </w:tcPr>
          <w:p w14:paraId="3DE80C03" w14:textId="77777777" w:rsidR="0003154E" w:rsidRPr="0003154E" w:rsidRDefault="0003154E" w:rsidP="0003154E">
            <w:pPr>
              <w:pStyle w:val="Paragraph"/>
              <w:ind w:firstLine="319"/>
            </w:pPr>
            <w:r w:rsidRPr="0003154E">
              <w:t>Loam and sandy loam</w:t>
            </w:r>
          </w:p>
        </w:tc>
        <w:tc>
          <w:tcPr>
            <w:tcW w:w="1050" w:type="dxa"/>
            <w:vAlign w:val="center"/>
            <w:hideMark/>
          </w:tcPr>
          <w:p w14:paraId="0A21B200" w14:textId="77777777" w:rsidR="0003154E" w:rsidRPr="0003154E" w:rsidRDefault="0003154E" w:rsidP="0003154E">
            <w:pPr>
              <w:pStyle w:val="Paragraph"/>
              <w:ind w:hanging="16"/>
              <w:jc w:val="center"/>
            </w:pPr>
            <w:r w:rsidRPr="0003154E">
              <w:t>6.67</w:t>
            </w:r>
          </w:p>
        </w:tc>
        <w:tc>
          <w:tcPr>
            <w:tcW w:w="1276" w:type="dxa"/>
            <w:vAlign w:val="center"/>
            <w:hideMark/>
          </w:tcPr>
          <w:p w14:paraId="49B6547C" w14:textId="77777777" w:rsidR="0003154E" w:rsidRPr="0003154E" w:rsidRDefault="0003154E" w:rsidP="0003154E">
            <w:pPr>
              <w:pStyle w:val="Paragraph"/>
              <w:ind w:firstLine="0"/>
              <w:jc w:val="center"/>
            </w:pPr>
            <w:r w:rsidRPr="0003154E">
              <w:t>2.82</w:t>
            </w:r>
          </w:p>
        </w:tc>
        <w:tc>
          <w:tcPr>
            <w:tcW w:w="1502" w:type="dxa"/>
            <w:vAlign w:val="center"/>
            <w:hideMark/>
          </w:tcPr>
          <w:p w14:paraId="72D3F282" w14:textId="77777777" w:rsidR="0003154E" w:rsidRPr="0003154E" w:rsidRDefault="0003154E" w:rsidP="0003154E">
            <w:pPr>
              <w:pStyle w:val="Paragraph"/>
              <w:ind w:firstLine="0"/>
              <w:jc w:val="center"/>
            </w:pPr>
            <w:r w:rsidRPr="0003154E">
              <w:t>618.1</w:t>
            </w:r>
          </w:p>
        </w:tc>
        <w:tc>
          <w:tcPr>
            <w:tcW w:w="1268" w:type="dxa"/>
            <w:vAlign w:val="center"/>
            <w:hideMark/>
          </w:tcPr>
          <w:p w14:paraId="480B60C8" w14:textId="77777777" w:rsidR="0003154E" w:rsidRPr="0003154E" w:rsidRDefault="0003154E" w:rsidP="0003154E">
            <w:pPr>
              <w:pStyle w:val="Paragraph"/>
              <w:ind w:firstLine="0"/>
              <w:jc w:val="center"/>
            </w:pPr>
            <w:r w:rsidRPr="0003154E">
              <w:t>1,89</w:t>
            </w:r>
          </w:p>
        </w:tc>
        <w:tc>
          <w:tcPr>
            <w:tcW w:w="1939" w:type="dxa"/>
            <w:vAlign w:val="center"/>
            <w:hideMark/>
          </w:tcPr>
          <w:p w14:paraId="778CC6B9" w14:textId="77777777" w:rsidR="0003154E" w:rsidRPr="0003154E" w:rsidRDefault="0003154E" w:rsidP="0003154E">
            <w:pPr>
              <w:pStyle w:val="Paragraph"/>
              <w:ind w:firstLine="0"/>
              <w:jc w:val="center"/>
            </w:pPr>
            <w:r w:rsidRPr="0003154E">
              <w:t>18,54</w:t>
            </w:r>
          </w:p>
        </w:tc>
      </w:tr>
      <w:tr w:rsidR="0003154E" w:rsidRPr="0003154E" w14:paraId="3DA9CEB1" w14:textId="77777777" w:rsidTr="0003154E">
        <w:tc>
          <w:tcPr>
            <w:tcW w:w="2458" w:type="dxa"/>
            <w:vAlign w:val="center"/>
            <w:hideMark/>
          </w:tcPr>
          <w:p w14:paraId="09192412" w14:textId="77777777" w:rsidR="0003154E" w:rsidRPr="0003154E" w:rsidRDefault="0003154E" w:rsidP="0003154E">
            <w:pPr>
              <w:pStyle w:val="Paragraph"/>
              <w:ind w:firstLine="319"/>
            </w:pPr>
            <w:r w:rsidRPr="0003154E">
              <w:t>Gravel, crushed stones</w:t>
            </w:r>
          </w:p>
        </w:tc>
        <w:tc>
          <w:tcPr>
            <w:tcW w:w="1050" w:type="dxa"/>
            <w:vAlign w:val="center"/>
            <w:hideMark/>
          </w:tcPr>
          <w:p w14:paraId="248986E8" w14:textId="77777777" w:rsidR="0003154E" w:rsidRPr="0003154E" w:rsidRDefault="0003154E" w:rsidP="0003154E">
            <w:pPr>
              <w:pStyle w:val="Paragraph"/>
              <w:ind w:hanging="16"/>
              <w:jc w:val="center"/>
            </w:pPr>
            <w:r w:rsidRPr="0003154E">
              <w:t>9.49</w:t>
            </w:r>
          </w:p>
        </w:tc>
        <w:tc>
          <w:tcPr>
            <w:tcW w:w="1276" w:type="dxa"/>
            <w:vAlign w:val="center"/>
            <w:hideMark/>
          </w:tcPr>
          <w:p w14:paraId="4B0926E1" w14:textId="77777777" w:rsidR="0003154E" w:rsidRPr="0003154E" w:rsidRDefault="0003154E" w:rsidP="0003154E">
            <w:pPr>
              <w:pStyle w:val="Paragraph"/>
              <w:ind w:firstLine="0"/>
              <w:jc w:val="center"/>
            </w:pPr>
            <w:r w:rsidRPr="0003154E">
              <w:t>3.53</w:t>
            </w:r>
          </w:p>
        </w:tc>
        <w:tc>
          <w:tcPr>
            <w:tcW w:w="1502" w:type="dxa"/>
            <w:vAlign w:val="center"/>
            <w:hideMark/>
          </w:tcPr>
          <w:p w14:paraId="39257336" w14:textId="77777777" w:rsidR="0003154E" w:rsidRPr="0003154E" w:rsidRDefault="0003154E" w:rsidP="0003154E">
            <w:pPr>
              <w:pStyle w:val="Paragraph"/>
              <w:ind w:firstLine="0"/>
              <w:jc w:val="center"/>
            </w:pPr>
            <w:r w:rsidRPr="0003154E">
              <w:t>729.2</w:t>
            </w:r>
          </w:p>
        </w:tc>
        <w:tc>
          <w:tcPr>
            <w:tcW w:w="1268" w:type="dxa"/>
            <w:vAlign w:val="center"/>
            <w:hideMark/>
          </w:tcPr>
          <w:p w14:paraId="6CC1A08D" w14:textId="77777777" w:rsidR="0003154E" w:rsidRPr="0003154E" w:rsidRDefault="0003154E" w:rsidP="0003154E">
            <w:pPr>
              <w:pStyle w:val="Paragraph"/>
              <w:ind w:firstLine="0"/>
              <w:jc w:val="center"/>
            </w:pPr>
            <w:r w:rsidRPr="0003154E">
              <w:t>1,94</w:t>
            </w:r>
          </w:p>
        </w:tc>
        <w:tc>
          <w:tcPr>
            <w:tcW w:w="1939" w:type="dxa"/>
            <w:vAlign w:val="center"/>
            <w:hideMark/>
          </w:tcPr>
          <w:p w14:paraId="5B393B6E" w14:textId="77777777" w:rsidR="0003154E" w:rsidRPr="0003154E" w:rsidRDefault="0003154E" w:rsidP="0003154E">
            <w:pPr>
              <w:pStyle w:val="Paragraph"/>
              <w:ind w:firstLine="0"/>
              <w:jc w:val="center"/>
            </w:pPr>
            <w:r w:rsidRPr="0003154E">
              <w:t>19,03</w:t>
            </w:r>
          </w:p>
        </w:tc>
      </w:tr>
      <w:tr w:rsidR="0003154E" w:rsidRPr="0003154E" w14:paraId="3C2DBF13" w14:textId="77777777" w:rsidTr="0003154E">
        <w:tc>
          <w:tcPr>
            <w:tcW w:w="2458" w:type="dxa"/>
            <w:vAlign w:val="center"/>
            <w:hideMark/>
          </w:tcPr>
          <w:p w14:paraId="366B2D13" w14:textId="77777777" w:rsidR="0003154E" w:rsidRPr="0003154E" w:rsidRDefault="0003154E" w:rsidP="0003154E">
            <w:pPr>
              <w:pStyle w:val="Paragraph"/>
              <w:ind w:firstLine="319"/>
            </w:pPr>
            <w:r w:rsidRPr="0003154E">
              <w:t>Gravel, crushed stones</w:t>
            </w:r>
          </w:p>
        </w:tc>
        <w:tc>
          <w:tcPr>
            <w:tcW w:w="1050" w:type="dxa"/>
            <w:vAlign w:val="center"/>
            <w:hideMark/>
          </w:tcPr>
          <w:p w14:paraId="48AD0466" w14:textId="77777777" w:rsidR="0003154E" w:rsidRPr="0003154E" w:rsidRDefault="0003154E" w:rsidP="0003154E">
            <w:pPr>
              <w:pStyle w:val="Paragraph"/>
              <w:ind w:hanging="16"/>
              <w:jc w:val="center"/>
            </w:pPr>
            <w:r w:rsidRPr="0003154E">
              <w:t>13.02</w:t>
            </w:r>
          </w:p>
        </w:tc>
        <w:tc>
          <w:tcPr>
            <w:tcW w:w="1276" w:type="dxa"/>
            <w:vAlign w:val="center"/>
            <w:hideMark/>
          </w:tcPr>
          <w:p w14:paraId="308E965F" w14:textId="77777777" w:rsidR="0003154E" w:rsidRPr="0003154E" w:rsidRDefault="0003154E" w:rsidP="0003154E">
            <w:pPr>
              <w:pStyle w:val="Paragraph"/>
              <w:ind w:firstLine="0"/>
              <w:jc w:val="center"/>
            </w:pPr>
            <w:r w:rsidRPr="0003154E">
              <w:t>4.41</w:t>
            </w:r>
          </w:p>
        </w:tc>
        <w:tc>
          <w:tcPr>
            <w:tcW w:w="1502" w:type="dxa"/>
            <w:vAlign w:val="center"/>
            <w:hideMark/>
          </w:tcPr>
          <w:p w14:paraId="692B81C4" w14:textId="77777777" w:rsidR="0003154E" w:rsidRPr="0003154E" w:rsidRDefault="0003154E" w:rsidP="0003154E">
            <w:pPr>
              <w:pStyle w:val="Paragraph"/>
              <w:ind w:firstLine="0"/>
              <w:jc w:val="center"/>
            </w:pPr>
            <w:r w:rsidRPr="0003154E">
              <w:t>949.3</w:t>
            </w:r>
          </w:p>
        </w:tc>
        <w:tc>
          <w:tcPr>
            <w:tcW w:w="1268" w:type="dxa"/>
            <w:vAlign w:val="center"/>
            <w:hideMark/>
          </w:tcPr>
          <w:p w14:paraId="451E3271" w14:textId="77777777" w:rsidR="0003154E" w:rsidRPr="0003154E" w:rsidRDefault="0003154E" w:rsidP="0003154E">
            <w:pPr>
              <w:pStyle w:val="Paragraph"/>
              <w:ind w:firstLine="0"/>
              <w:jc w:val="center"/>
            </w:pPr>
            <w:r w:rsidRPr="0003154E">
              <w:t>1,99</w:t>
            </w:r>
          </w:p>
        </w:tc>
        <w:tc>
          <w:tcPr>
            <w:tcW w:w="1939" w:type="dxa"/>
            <w:vAlign w:val="center"/>
            <w:hideMark/>
          </w:tcPr>
          <w:p w14:paraId="3281E4A8" w14:textId="77777777" w:rsidR="0003154E" w:rsidRPr="0003154E" w:rsidRDefault="0003154E" w:rsidP="0003154E">
            <w:pPr>
              <w:pStyle w:val="Paragraph"/>
              <w:ind w:firstLine="0"/>
              <w:jc w:val="center"/>
            </w:pPr>
            <w:r w:rsidRPr="0003154E">
              <w:t>19,52</w:t>
            </w:r>
          </w:p>
        </w:tc>
      </w:tr>
      <w:tr w:rsidR="0003154E" w:rsidRPr="0003154E" w14:paraId="4F06583A" w14:textId="77777777" w:rsidTr="0003154E">
        <w:tc>
          <w:tcPr>
            <w:tcW w:w="2458" w:type="dxa"/>
            <w:vAlign w:val="center"/>
            <w:hideMark/>
          </w:tcPr>
          <w:p w14:paraId="4207FEAA" w14:textId="77777777" w:rsidR="0003154E" w:rsidRPr="0003154E" w:rsidRDefault="0003154E" w:rsidP="0003154E">
            <w:pPr>
              <w:pStyle w:val="Paragraph"/>
              <w:ind w:firstLine="319"/>
            </w:pPr>
            <w:r w:rsidRPr="0003154E">
              <w:t>Gravel, crushed stones</w:t>
            </w:r>
          </w:p>
        </w:tc>
        <w:tc>
          <w:tcPr>
            <w:tcW w:w="1050" w:type="dxa"/>
            <w:vAlign w:val="center"/>
            <w:hideMark/>
          </w:tcPr>
          <w:p w14:paraId="47C19387" w14:textId="77777777" w:rsidR="0003154E" w:rsidRPr="0003154E" w:rsidRDefault="0003154E" w:rsidP="0003154E">
            <w:pPr>
              <w:pStyle w:val="Paragraph"/>
              <w:ind w:hanging="16"/>
              <w:jc w:val="center"/>
            </w:pPr>
            <w:r w:rsidRPr="0003154E">
              <w:t>17.43</w:t>
            </w:r>
          </w:p>
        </w:tc>
        <w:tc>
          <w:tcPr>
            <w:tcW w:w="1276" w:type="dxa"/>
            <w:vAlign w:val="center"/>
            <w:hideMark/>
          </w:tcPr>
          <w:p w14:paraId="68457EBA" w14:textId="77777777" w:rsidR="0003154E" w:rsidRPr="0003154E" w:rsidRDefault="0003154E" w:rsidP="0003154E">
            <w:pPr>
              <w:pStyle w:val="Paragraph"/>
              <w:ind w:firstLine="0"/>
              <w:jc w:val="center"/>
            </w:pPr>
            <w:r w:rsidRPr="0003154E">
              <w:t>5.51</w:t>
            </w:r>
          </w:p>
        </w:tc>
        <w:tc>
          <w:tcPr>
            <w:tcW w:w="1502" w:type="dxa"/>
            <w:vAlign w:val="center"/>
            <w:hideMark/>
          </w:tcPr>
          <w:p w14:paraId="4D1B99DC" w14:textId="77777777" w:rsidR="0003154E" w:rsidRPr="0003154E" w:rsidRDefault="0003154E" w:rsidP="0003154E">
            <w:pPr>
              <w:pStyle w:val="Paragraph"/>
              <w:ind w:firstLine="0"/>
              <w:jc w:val="center"/>
            </w:pPr>
            <w:r w:rsidRPr="0003154E">
              <w:t>1106.7</w:t>
            </w:r>
          </w:p>
        </w:tc>
        <w:tc>
          <w:tcPr>
            <w:tcW w:w="1268" w:type="dxa"/>
            <w:vAlign w:val="center"/>
            <w:hideMark/>
          </w:tcPr>
          <w:p w14:paraId="36EA632A" w14:textId="77777777" w:rsidR="0003154E" w:rsidRPr="0003154E" w:rsidRDefault="0003154E" w:rsidP="0003154E">
            <w:pPr>
              <w:pStyle w:val="Paragraph"/>
              <w:ind w:firstLine="0"/>
              <w:jc w:val="center"/>
            </w:pPr>
            <w:r w:rsidRPr="0003154E">
              <w:t>2,00</w:t>
            </w:r>
          </w:p>
        </w:tc>
        <w:tc>
          <w:tcPr>
            <w:tcW w:w="1939" w:type="dxa"/>
            <w:vAlign w:val="center"/>
            <w:hideMark/>
          </w:tcPr>
          <w:p w14:paraId="58EB1EB8" w14:textId="77777777" w:rsidR="0003154E" w:rsidRPr="0003154E" w:rsidRDefault="0003154E" w:rsidP="0003154E">
            <w:pPr>
              <w:pStyle w:val="Paragraph"/>
              <w:ind w:firstLine="0"/>
              <w:jc w:val="center"/>
            </w:pPr>
            <w:r w:rsidRPr="0003154E">
              <w:t>19,62</w:t>
            </w:r>
          </w:p>
        </w:tc>
      </w:tr>
      <w:tr w:rsidR="0003154E" w:rsidRPr="0003154E" w14:paraId="5A00F312" w14:textId="77777777" w:rsidTr="0003154E">
        <w:tc>
          <w:tcPr>
            <w:tcW w:w="2458" w:type="dxa"/>
            <w:vAlign w:val="center"/>
            <w:hideMark/>
          </w:tcPr>
          <w:p w14:paraId="41738BAD" w14:textId="77777777" w:rsidR="0003154E" w:rsidRPr="0003154E" w:rsidRDefault="0003154E" w:rsidP="0003154E">
            <w:pPr>
              <w:pStyle w:val="Paragraph"/>
              <w:ind w:firstLine="319"/>
            </w:pPr>
            <w:r w:rsidRPr="0003154E">
              <w:t>Gravel, crushed stones</w:t>
            </w:r>
          </w:p>
        </w:tc>
        <w:tc>
          <w:tcPr>
            <w:tcW w:w="1050" w:type="dxa"/>
            <w:vAlign w:val="center"/>
            <w:hideMark/>
          </w:tcPr>
          <w:p w14:paraId="08C24730" w14:textId="77777777" w:rsidR="0003154E" w:rsidRPr="0003154E" w:rsidRDefault="0003154E" w:rsidP="0003154E">
            <w:pPr>
              <w:pStyle w:val="Paragraph"/>
              <w:ind w:hanging="16"/>
              <w:jc w:val="center"/>
            </w:pPr>
            <w:r w:rsidRPr="0003154E">
              <w:t>22.95</w:t>
            </w:r>
          </w:p>
        </w:tc>
        <w:tc>
          <w:tcPr>
            <w:tcW w:w="1276" w:type="dxa"/>
            <w:vAlign w:val="center"/>
            <w:hideMark/>
          </w:tcPr>
          <w:p w14:paraId="2031C006" w14:textId="77777777" w:rsidR="0003154E" w:rsidRPr="0003154E" w:rsidRDefault="0003154E" w:rsidP="0003154E">
            <w:pPr>
              <w:pStyle w:val="Paragraph"/>
              <w:ind w:firstLine="0"/>
              <w:jc w:val="center"/>
            </w:pPr>
            <w:r w:rsidRPr="0003154E">
              <w:t>6.89</w:t>
            </w:r>
          </w:p>
        </w:tc>
        <w:tc>
          <w:tcPr>
            <w:tcW w:w="1502" w:type="dxa"/>
            <w:vAlign w:val="center"/>
            <w:hideMark/>
          </w:tcPr>
          <w:p w14:paraId="2FA079E0" w14:textId="77777777" w:rsidR="0003154E" w:rsidRPr="0003154E" w:rsidRDefault="0003154E" w:rsidP="0003154E">
            <w:pPr>
              <w:pStyle w:val="Paragraph"/>
              <w:ind w:firstLine="0"/>
              <w:jc w:val="center"/>
            </w:pPr>
            <w:r w:rsidRPr="0003154E">
              <w:t>1052.9</w:t>
            </w:r>
          </w:p>
        </w:tc>
        <w:tc>
          <w:tcPr>
            <w:tcW w:w="1268" w:type="dxa"/>
            <w:vAlign w:val="center"/>
            <w:hideMark/>
          </w:tcPr>
          <w:p w14:paraId="3A705C18" w14:textId="77777777" w:rsidR="0003154E" w:rsidRPr="0003154E" w:rsidRDefault="0003154E" w:rsidP="0003154E">
            <w:pPr>
              <w:pStyle w:val="Paragraph"/>
              <w:ind w:firstLine="0"/>
              <w:jc w:val="center"/>
            </w:pPr>
            <w:r w:rsidRPr="0003154E">
              <w:t>2,00</w:t>
            </w:r>
          </w:p>
        </w:tc>
        <w:tc>
          <w:tcPr>
            <w:tcW w:w="1939" w:type="dxa"/>
            <w:vAlign w:val="center"/>
            <w:hideMark/>
          </w:tcPr>
          <w:p w14:paraId="0389D6C5" w14:textId="77777777" w:rsidR="0003154E" w:rsidRPr="0003154E" w:rsidRDefault="0003154E" w:rsidP="0003154E">
            <w:pPr>
              <w:pStyle w:val="Paragraph"/>
              <w:ind w:firstLine="0"/>
              <w:jc w:val="center"/>
            </w:pPr>
            <w:r w:rsidRPr="0003154E">
              <w:t>19,62</w:t>
            </w:r>
          </w:p>
        </w:tc>
      </w:tr>
      <w:tr w:rsidR="0003154E" w:rsidRPr="0003154E" w14:paraId="46820962" w14:textId="77777777" w:rsidTr="0003154E">
        <w:tc>
          <w:tcPr>
            <w:tcW w:w="2458" w:type="dxa"/>
            <w:vAlign w:val="center"/>
            <w:hideMark/>
          </w:tcPr>
          <w:p w14:paraId="7179D985" w14:textId="77777777" w:rsidR="0003154E" w:rsidRPr="0003154E" w:rsidRDefault="0003154E" w:rsidP="0003154E">
            <w:pPr>
              <w:pStyle w:val="Paragraph"/>
              <w:ind w:firstLine="319"/>
            </w:pPr>
            <w:r w:rsidRPr="0003154E">
              <w:t>Gravel, crushed stones</w:t>
            </w:r>
          </w:p>
        </w:tc>
        <w:tc>
          <w:tcPr>
            <w:tcW w:w="1050" w:type="dxa"/>
            <w:vAlign w:val="center"/>
            <w:hideMark/>
          </w:tcPr>
          <w:p w14:paraId="6A9AB74E" w14:textId="77777777" w:rsidR="0003154E" w:rsidRPr="0003154E" w:rsidRDefault="0003154E" w:rsidP="0003154E">
            <w:pPr>
              <w:pStyle w:val="Paragraph"/>
              <w:ind w:hanging="16"/>
              <w:jc w:val="center"/>
            </w:pPr>
            <w:r w:rsidRPr="0003154E">
              <w:t>29.84</w:t>
            </w:r>
          </w:p>
        </w:tc>
        <w:tc>
          <w:tcPr>
            <w:tcW w:w="1276" w:type="dxa"/>
            <w:vAlign w:val="center"/>
            <w:hideMark/>
          </w:tcPr>
          <w:p w14:paraId="4C770C11" w14:textId="77777777" w:rsidR="0003154E" w:rsidRPr="0003154E" w:rsidRDefault="0003154E" w:rsidP="0003154E">
            <w:pPr>
              <w:pStyle w:val="Paragraph"/>
              <w:ind w:firstLine="0"/>
              <w:jc w:val="center"/>
            </w:pPr>
            <w:r w:rsidRPr="0003154E">
              <w:t>170.2</w:t>
            </w:r>
          </w:p>
        </w:tc>
        <w:tc>
          <w:tcPr>
            <w:tcW w:w="1502" w:type="dxa"/>
            <w:vAlign w:val="center"/>
            <w:hideMark/>
          </w:tcPr>
          <w:p w14:paraId="0E16D520" w14:textId="77777777" w:rsidR="0003154E" w:rsidRPr="0003154E" w:rsidRDefault="0003154E" w:rsidP="0003154E">
            <w:pPr>
              <w:pStyle w:val="Paragraph"/>
              <w:ind w:firstLine="0"/>
              <w:jc w:val="center"/>
            </w:pPr>
            <w:r w:rsidRPr="0003154E">
              <w:t>1191.2</w:t>
            </w:r>
          </w:p>
        </w:tc>
        <w:tc>
          <w:tcPr>
            <w:tcW w:w="1268" w:type="dxa"/>
            <w:vAlign w:val="center"/>
            <w:hideMark/>
          </w:tcPr>
          <w:p w14:paraId="1CFAE426" w14:textId="77777777" w:rsidR="0003154E" w:rsidRPr="0003154E" w:rsidRDefault="0003154E" w:rsidP="0003154E">
            <w:pPr>
              <w:pStyle w:val="Paragraph"/>
              <w:ind w:firstLine="0"/>
              <w:jc w:val="center"/>
            </w:pPr>
            <w:r w:rsidRPr="0003154E">
              <w:t>2,20</w:t>
            </w:r>
          </w:p>
        </w:tc>
        <w:tc>
          <w:tcPr>
            <w:tcW w:w="1939" w:type="dxa"/>
            <w:vAlign w:val="center"/>
            <w:hideMark/>
          </w:tcPr>
          <w:p w14:paraId="600F5022" w14:textId="77777777" w:rsidR="0003154E" w:rsidRPr="0003154E" w:rsidRDefault="0003154E" w:rsidP="0003154E">
            <w:pPr>
              <w:pStyle w:val="Paragraph"/>
              <w:ind w:firstLine="0"/>
              <w:jc w:val="center"/>
            </w:pPr>
            <w:r w:rsidRPr="0003154E">
              <w:t>21,58</w:t>
            </w:r>
          </w:p>
        </w:tc>
      </w:tr>
      <w:tr w:rsidR="0003154E" w:rsidRPr="0003154E" w14:paraId="58AE12C9" w14:textId="77777777" w:rsidTr="0003154E">
        <w:tc>
          <w:tcPr>
            <w:tcW w:w="2458" w:type="dxa"/>
            <w:tcBorders>
              <w:bottom w:val="single" w:sz="4" w:space="0" w:color="auto"/>
            </w:tcBorders>
            <w:vAlign w:val="center"/>
            <w:hideMark/>
          </w:tcPr>
          <w:p w14:paraId="05AED710" w14:textId="77777777" w:rsidR="0003154E" w:rsidRPr="0003154E" w:rsidRDefault="0003154E" w:rsidP="0003154E">
            <w:pPr>
              <w:pStyle w:val="Paragraph"/>
              <w:ind w:firstLine="319"/>
            </w:pPr>
            <w:r w:rsidRPr="0003154E">
              <w:t>Total</w:t>
            </w:r>
          </w:p>
        </w:tc>
        <w:tc>
          <w:tcPr>
            <w:tcW w:w="1050" w:type="dxa"/>
            <w:tcBorders>
              <w:bottom w:val="single" w:sz="4" w:space="0" w:color="auto"/>
            </w:tcBorders>
            <w:vAlign w:val="center"/>
            <w:hideMark/>
          </w:tcPr>
          <w:p w14:paraId="1F7D27DA" w14:textId="77777777" w:rsidR="0003154E" w:rsidRPr="0003154E" w:rsidRDefault="0003154E" w:rsidP="0003154E">
            <w:pPr>
              <w:pStyle w:val="Paragraph"/>
              <w:ind w:hanging="16"/>
              <w:jc w:val="center"/>
            </w:pPr>
            <w:r w:rsidRPr="0003154E">
              <w:t>200.00</w:t>
            </w:r>
          </w:p>
        </w:tc>
        <w:tc>
          <w:tcPr>
            <w:tcW w:w="1276" w:type="dxa"/>
            <w:tcBorders>
              <w:bottom w:val="single" w:sz="4" w:space="0" w:color="auto"/>
            </w:tcBorders>
            <w:vAlign w:val="center"/>
            <w:hideMark/>
          </w:tcPr>
          <w:p w14:paraId="1F6EA206" w14:textId="77777777" w:rsidR="0003154E" w:rsidRPr="0003154E" w:rsidRDefault="0003154E" w:rsidP="0003154E">
            <w:pPr>
              <w:pStyle w:val="Paragraph"/>
              <w:ind w:firstLine="0"/>
              <w:jc w:val="center"/>
            </w:pPr>
            <w:r w:rsidRPr="0003154E">
              <w:t>-----</w:t>
            </w:r>
          </w:p>
        </w:tc>
        <w:tc>
          <w:tcPr>
            <w:tcW w:w="1502" w:type="dxa"/>
            <w:tcBorders>
              <w:bottom w:val="single" w:sz="4" w:space="0" w:color="auto"/>
            </w:tcBorders>
            <w:vAlign w:val="center"/>
            <w:hideMark/>
          </w:tcPr>
          <w:p w14:paraId="724A931F" w14:textId="77777777" w:rsidR="0003154E" w:rsidRPr="0003154E" w:rsidRDefault="0003154E" w:rsidP="0003154E">
            <w:pPr>
              <w:pStyle w:val="Paragraph"/>
              <w:ind w:firstLine="0"/>
              <w:jc w:val="center"/>
            </w:pPr>
          </w:p>
        </w:tc>
        <w:tc>
          <w:tcPr>
            <w:tcW w:w="1268" w:type="dxa"/>
            <w:tcBorders>
              <w:bottom w:val="single" w:sz="4" w:space="0" w:color="auto"/>
            </w:tcBorders>
            <w:vAlign w:val="center"/>
            <w:hideMark/>
          </w:tcPr>
          <w:p w14:paraId="31FB0F63" w14:textId="77777777" w:rsidR="0003154E" w:rsidRPr="0003154E" w:rsidRDefault="0003154E" w:rsidP="0003154E">
            <w:pPr>
              <w:pStyle w:val="Paragraph"/>
              <w:ind w:firstLine="0"/>
              <w:jc w:val="center"/>
            </w:pPr>
          </w:p>
        </w:tc>
        <w:tc>
          <w:tcPr>
            <w:tcW w:w="1939" w:type="dxa"/>
            <w:tcBorders>
              <w:bottom w:val="single" w:sz="4" w:space="0" w:color="auto"/>
            </w:tcBorders>
            <w:vAlign w:val="center"/>
            <w:hideMark/>
          </w:tcPr>
          <w:p w14:paraId="078A1E03" w14:textId="77777777" w:rsidR="0003154E" w:rsidRPr="0003154E" w:rsidRDefault="0003154E" w:rsidP="0003154E">
            <w:pPr>
              <w:pStyle w:val="Paragraph"/>
              <w:ind w:firstLine="0"/>
              <w:jc w:val="center"/>
            </w:pPr>
          </w:p>
        </w:tc>
      </w:tr>
    </w:tbl>
    <w:p w14:paraId="6A6640CF" w14:textId="3A5C222D" w:rsidR="002924DB" w:rsidRDefault="0003154E" w:rsidP="005A0E21">
      <w:pPr>
        <w:pStyle w:val="Paragraph"/>
      </w:pPr>
      <w:r w:rsidRPr="0003154E">
        <w:lastRenderedPageBreak/>
        <w:t>The Vs30 value determines the characteristics of soils in terms of amplifying or attenuating seismic waves. The shear-wave velocity of each layer reflects its density and degree of strength. The Vs30 value is considered one of the key factors in assessing the stability of soils when used as a foundation [1, 4–5]. Synthetic accelerograms were used as input accelerograms (Figure 1).</w:t>
      </w:r>
    </w:p>
    <w:p w14:paraId="62CF1E76" w14:textId="45BF5C1E" w:rsidR="0003154E" w:rsidRDefault="0003154E" w:rsidP="00B15571">
      <w:pPr>
        <w:pStyle w:val="Paragraph"/>
        <w:spacing w:before="120"/>
        <w:ind w:firstLine="0"/>
        <w:jc w:val="center"/>
      </w:pPr>
      <w:r>
        <w:rPr>
          <w:noProof/>
          <w:lang w:val="ru-RU" w:eastAsia="ja-JP"/>
        </w:rPr>
        <w:drawing>
          <wp:inline distT="0" distB="0" distL="0" distR="0" wp14:anchorId="51BC2C9D" wp14:editId="164FA493">
            <wp:extent cx="5320996" cy="21621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3326" cy="2167185"/>
                    </a:xfrm>
                    <a:prstGeom prst="rect">
                      <a:avLst/>
                    </a:prstGeom>
                    <a:noFill/>
                  </pic:spPr>
                </pic:pic>
              </a:graphicData>
            </a:graphic>
          </wp:inline>
        </w:drawing>
      </w:r>
    </w:p>
    <w:p w14:paraId="6B9ABC1E" w14:textId="1125A7FE" w:rsidR="0003154E" w:rsidRDefault="0003154E" w:rsidP="00B15571">
      <w:pPr>
        <w:pStyle w:val="Paragraph"/>
        <w:spacing w:before="120" w:after="120"/>
        <w:ind w:firstLine="0"/>
        <w:jc w:val="center"/>
        <w:rPr>
          <w:sz w:val="18"/>
          <w:szCs w:val="18"/>
          <w:lang w:bidi="en-US"/>
        </w:rPr>
      </w:pPr>
      <w:r w:rsidRPr="006F1B44">
        <w:rPr>
          <w:b/>
          <w:bCs/>
          <w:sz w:val="18"/>
          <w:szCs w:val="18"/>
          <w:lang w:bidi="en-US"/>
        </w:rPr>
        <w:t>FIGURE 1.</w:t>
      </w:r>
      <w:r w:rsidRPr="006F1B44">
        <w:rPr>
          <w:sz w:val="18"/>
          <w:szCs w:val="18"/>
          <w:lang w:bidi="en-US"/>
        </w:rPr>
        <w:t xml:space="preserve"> </w:t>
      </w:r>
      <w:r w:rsidRPr="00B868D0">
        <w:rPr>
          <w:sz w:val="18"/>
          <w:szCs w:val="18"/>
          <w:lang w:bidi="en-US"/>
        </w:rPr>
        <w:t>Synthesized accelerogram for the Tashkent City area, PGA = 0.2 g</w:t>
      </w:r>
    </w:p>
    <w:p w14:paraId="3160793A" w14:textId="77777777" w:rsidR="0003154E" w:rsidRDefault="0003154E" w:rsidP="0003154E">
      <w:pPr>
        <w:pStyle w:val="Paragraph"/>
      </w:pPr>
      <w:r>
        <w:t>The accelerogram was normalized and adjusted to match the acceleration values corresponding to the first-category soils distributed at depths of 70–250 m in the Tashkent area, consisting of dense Neogene-age conglomerates and cemented loess.</w:t>
      </w:r>
    </w:p>
    <w:p w14:paraId="5D17635C" w14:textId="77777777" w:rsidR="0003154E" w:rsidRDefault="0003154E" w:rsidP="0003154E">
      <w:pPr>
        <w:pStyle w:val="Paragraph"/>
      </w:pPr>
      <w:r>
        <w:t xml:space="preserve">Geological structure and physical properties of soils serve as the initial data for modeling the soil response to seismic impacts. Such modeling is based on the thin-layer method as well as the finite element method. This approach allows accounting for the resonance properties of soil layers and assessing the influence of soil conditions on vibration amplitude, frequency spectrum, and duration [8–10]. Based on this approach, 728 </w:t>
      </w:r>
      <w:proofErr w:type="spellStart"/>
      <w:r>
        <w:t>seismo</w:t>
      </w:r>
      <w:proofErr w:type="spellEnd"/>
      <w:r>
        <w:t xml:space="preserve">-soil models were developed for Tashkent City. It should be noted that in constructing these </w:t>
      </w:r>
      <w:proofErr w:type="spellStart"/>
      <w:r>
        <w:t>seismo</w:t>
      </w:r>
      <w:proofErr w:type="spellEnd"/>
      <w:r>
        <w:t>-soil models, seismic survey results were utilized, particularly variations in the Vs30 values of soils up to 30 meters depth.</w:t>
      </w:r>
    </w:p>
    <w:p w14:paraId="654BB096" w14:textId="77777777" w:rsidR="0003154E" w:rsidRDefault="0003154E" w:rsidP="0003154E">
      <w:pPr>
        <w:pStyle w:val="Paragraph"/>
      </w:pPr>
      <w:r>
        <w:t>For each study point, an important indicator of engineering seismology—the soil response spectrum to seismic impacts—was constructed [9–10]. The response spectra of soil layers make it possible to analyze variations in the soil response across different spectral ranges, with the smallest variation observed at Point 197 (Figures 2a,b).</w:t>
      </w:r>
    </w:p>
    <w:p w14:paraId="78964BD9" w14:textId="06B6017B" w:rsidR="0003154E" w:rsidRDefault="0003154E" w:rsidP="0003154E">
      <w:pPr>
        <w:pStyle w:val="Paragraph"/>
      </w:pPr>
      <w:r>
        <w:t>As a result of modeling, graphs were obtained showing the maximum acceleration of soils and the variation of the response spectrum with depth.</w:t>
      </w:r>
    </w:p>
    <w:p w14:paraId="0F637C64" w14:textId="77777777" w:rsidR="009578AD" w:rsidRDefault="009578AD" w:rsidP="0003154E">
      <w:pPr>
        <w:pStyle w:val="Paragraph"/>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644"/>
      </w:tblGrid>
      <w:tr w:rsidR="002B70D4" w14:paraId="777B3194" w14:textId="77777777" w:rsidTr="009578AD">
        <w:tc>
          <w:tcPr>
            <w:tcW w:w="4675" w:type="dxa"/>
          </w:tcPr>
          <w:p w14:paraId="7B0C328E" w14:textId="3E06DB75" w:rsidR="002B70D4" w:rsidRDefault="002B70D4" w:rsidP="005A0E21">
            <w:pPr>
              <w:pStyle w:val="Paragraph"/>
              <w:ind w:firstLine="0"/>
            </w:pPr>
            <w:r>
              <w:rPr>
                <w:noProof/>
                <w:lang w:val="ru-RU" w:eastAsia="ja-JP"/>
              </w:rPr>
              <w:drawing>
                <wp:inline distT="0" distB="0" distL="0" distR="0" wp14:anchorId="281DDC71" wp14:editId="1C9E92BA">
                  <wp:extent cx="2853055" cy="1518285"/>
                  <wp:effectExtent l="0" t="0" r="4445"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3055" cy="1518285"/>
                          </a:xfrm>
                          <a:prstGeom prst="rect">
                            <a:avLst/>
                          </a:prstGeom>
                          <a:noFill/>
                        </pic:spPr>
                      </pic:pic>
                    </a:graphicData>
                  </a:graphic>
                </wp:inline>
              </w:drawing>
            </w:r>
          </w:p>
        </w:tc>
        <w:tc>
          <w:tcPr>
            <w:tcW w:w="4675" w:type="dxa"/>
          </w:tcPr>
          <w:p w14:paraId="1DFC6A00" w14:textId="7EDA6103" w:rsidR="002B70D4" w:rsidRDefault="009578AD" w:rsidP="005A0E21">
            <w:pPr>
              <w:pStyle w:val="Paragraph"/>
              <w:ind w:firstLine="0"/>
            </w:pPr>
            <w:r>
              <w:rPr>
                <w:noProof/>
                <w:lang w:val="ru-RU" w:eastAsia="ja-JP"/>
              </w:rPr>
              <w:drawing>
                <wp:inline distT="0" distB="0" distL="0" distR="0" wp14:anchorId="1AC8ABCD" wp14:editId="1F7386C1">
                  <wp:extent cx="2633980" cy="1536065"/>
                  <wp:effectExtent l="0" t="0" r="0"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33980" cy="1536065"/>
                          </a:xfrm>
                          <a:prstGeom prst="rect">
                            <a:avLst/>
                          </a:prstGeom>
                          <a:noFill/>
                        </pic:spPr>
                      </pic:pic>
                    </a:graphicData>
                  </a:graphic>
                </wp:inline>
              </w:drawing>
            </w:r>
          </w:p>
        </w:tc>
      </w:tr>
      <w:tr w:rsidR="002B70D4" w14:paraId="0D700C2F" w14:textId="77777777" w:rsidTr="009578AD">
        <w:tc>
          <w:tcPr>
            <w:tcW w:w="4675" w:type="dxa"/>
          </w:tcPr>
          <w:p w14:paraId="4C29E1B7" w14:textId="69943EFD" w:rsidR="002B70D4" w:rsidRDefault="009578AD" w:rsidP="009578AD">
            <w:pPr>
              <w:pStyle w:val="Paragraph"/>
              <w:ind w:firstLine="0"/>
              <w:jc w:val="center"/>
            </w:pPr>
            <w:r>
              <w:t>(a)</w:t>
            </w:r>
          </w:p>
        </w:tc>
        <w:tc>
          <w:tcPr>
            <w:tcW w:w="4675" w:type="dxa"/>
          </w:tcPr>
          <w:p w14:paraId="7DC5197F" w14:textId="23296936" w:rsidR="002B70D4" w:rsidRDefault="009578AD" w:rsidP="009578AD">
            <w:pPr>
              <w:pStyle w:val="Paragraph"/>
              <w:ind w:firstLine="0"/>
              <w:jc w:val="center"/>
            </w:pPr>
            <w:r>
              <w:t>(b)</w:t>
            </w:r>
          </w:p>
        </w:tc>
      </w:tr>
    </w:tbl>
    <w:p w14:paraId="2F600A57" w14:textId="2799BA08" w:rsidR="0003154E" w:rsidRPr="009578AD" w:rsidRDefault="0003154E" w:rsidP="009578AD">
      <w:pPr>
        <w:pStyle w:val="Paragraph"/>
        <w:spacing w:before="120"/>
        <w:ind w:firstLine="0"/>
        <w:jc w:val="center"/>
        <w:rPr>
          <w:sz w:val="18"/>
        </w:rPr>
      </w:pPr>
      <w:r w:rsidRPr="009578AD">
        <w:rPr>
          <w:b/>
          <w:sz w:val="18"/>
        </w:rPr>
        <w:t>FIGURE 2.</w:t>
      </w:r>
      <w:r w:rsidRPr="009578AD">
        <w:rPr>
          <w:sz w:val="18"/>
        </w:rPr>
        <w:t xml:space="preserve"> (a) Peak ground acceleration profile of the observation point and (b) Response spectrum of the soil layer at different depths</w:t>
      </w:r>
    </w:p>
    <w:p w14:paraId="4F9D4177" w14:textId="77777777" w:rsidR="0003154E" w:rsidRDefault="0003154E" w:rsidP="0003154E">
      <w:pPr>
        <w:pStyle w:val="Paragraph"/>
      </w:pPr>
      <w:r>
        <w:t>In this geological column, based on borehole data, the lithological composition, layer thickness, and depth of rock formations are presented.</w:t>
      </w:r>
    </w:p>
    <w:p w14:paraId="5691CB2B" w14:textId="5EE5489F" w:rsidR="0003154E" w:rsidRDefault="0003154E" w:rsidP="0003154E">
      <w:pPr>
        <w:pStyle w:val="Paragraph"/>
      </w:pPr>
      <w:r>
        <w:t>Within the first 30 meters of depth, the rock layers are distributed as follows:</w:t>
      </w:r>
    </w:p>
    <w:p w14:paraId="1FF93DB5" w14:textId="77777777" w:rsidR="0003154E" w:rsidRDefault="0003154E" w:rsidP="009578AD">
      <w:pPr>
        <w:pStyle w:val="Paragraphbulleted"/>
        <w:ind w:left="641" w:hanging="357"/>
      </w:pPr>
      <w:r>
        <w:t>•</w:t>
      </w:r>
      <w:r>
        <w:tab/>
        <w:t>Colluvial soils: 0.0–0.9 m</w:t>
      </w:r>
    </w:p>
    <w:p w14:paraId="37C0FA48" w14:textId="77777777" w:rsidR="0003154E" w:rsidRDefault="0003154E" w:rsidP="009578AD">
      <w:pPr>
        <w:pStyle w:val="Paragraphbulleted"/>
        <w:ind w:left="641" w:hanging="357"/>
      </w:pPr>
      <w:r>
        <w:t>•</w:t>
      </w:r>
      <w:r>
        <w:tab/>
        <w:t>Sandy loam–loam: 0.9–3.3 m</w:t>
      </w:r>
    </w:p>
    <w:p w14:paraId="610426BB" w14:textId="014E7879" w:rsidR="0003154E" w:rsidRDefault="0003154E" w:rsidP="009578AD">
      <w:pPr>
        <w:pStyle w:val="Paragraphbulleted"/>
        <w:ind w:left="641" w:hanging="357"/>
      </w:pPr>
      <w:r>
        <w:t>•</w:t>
      </w:r>
      <w:r>
        <w:tab/>
        <w:t>Gravel–pebble deposits: 3.3–30.0 m</w:t>
      </w:r>
    </w:p>
    <w:p w14:paraId="6ED8A2A2" w14:textId="77777777" w:rsidR="0003154E" w:rsidRDefault="0003154E" w:rsidP="0003154E">
      <w:pPr>
        <w:pStyle w:val="Paragraph"/>
      </w:pPr>
      <w:r>
        <w:lastRenderedPageBreak/>
        <w:t>In addition, based on seismic survey results, the shear-wave velocities of seismic waves propagating through soil layers up to 30 meters deep were determined (Figure 3). A comparison of borehole data with shear-wave velocities in soil layers shows that the velocity is lower in sandy loam layers, while it is higher in gravel–pebble layers [15–17].</w:t>
      </w:r>
    </w:p>
    <w:p w14:paraId="258EFB80" w14:textId="279C8484" w:rsidR="0003154E" w:rsidRDefault="0003154E" w:rsidP="0003154E">
      <w:pPr>
        <w:pStyle w:val="Paragraph"/>
      </w:pPr>
      <w:r>
        <w:t>These indicators can be explained by the attenuation capacity of seismic waves during propagation through soils. In other words, the lower the soil density, the higher the attenuation of seismic waves; conversely, in solid rock, the attenuation is lower, which in turn determines the velocity values</w:t>
      </w:r>
      <w:r w:rsidR="00CB2316">
        <w:rPr>
          <w:lang w:val="uz-Cyrl-UZ"/>
        </w:rPr>
        <w:t xml:space="preserve"> </w:t>
      </w:r>
      <w:r w:rsidR="00CB2316">
        <w:t>[</w:t>
      </w:r>
      <w:r w:rsidR="00CB2316">
        <w:rPr>
          <w:lang w:val="uz-Cyrl-UZ"/>
        </w:rPr>
        <w:t>22</w:t>
      </w:r>
      <w:r w:rsidR="00CB2316">
        <w:t>–</w:t>
      </w:r>
      <w:r w:rsidR="00CB2316">
        <w:rPr>
          <w:lang w:val="uz-Cyrl-UZ"/>
        </w:rPr>
        <w:t>26</w:t>
      </w:r>
      <w:r w:rsidR="00CB2316">
        <w:t>]</w:t>
      </w:r>
      <w:r>
        <w:t>.</w:t>
      </w:r>
    </w:p>
    <w:p w14:paraId="3BB3E448" w14:textId="1DE7659C" w:rsidR="00CD4857" w:rsidRDefault="00CD4857" w:rsidP="009578AD">
      <w:pPr>
        <w:pStyle w:val="Paragraph"/>
        <w:ind w:firstLine="0"/>
        <w:jc w:val="center"/>
      </w:pPr>
      <w:r>
        <w:rPr>
          <w:noProof/>
          <w:lang w:val="ru-RU" w:eastAsia="ja-JP"/>
        </w:rPr>
        <w:drawing>
          <wp:inline distT="0" distB="0" distL="0" distR="0" wp14:anchorId="11DC7EAE" wp14:editId="2200D841">
            <wp:extent cx="3848100" cy="3882767"/>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2">
                      <a:extLst>
                        <a:ext uri="{28A0092B-C50C-407E-A947-70E740481C1C}">
                          <a14:useLocalDpi xmlns:a14="http://schemas.microsoft.com/office/drawing/2010/main" val="0"/>
                        </a:ext>
                      </a:extLst>
                    </a:blip>
                    <a:srcRect l="16369" r="17560"/>
                    <a:stretch/>
                  </pic:blipFill>
                  <pic:spPr bwMode="auto">
                    <a:xfrm>
                      <a:off x="0" y="0"/>
                      <a:ext cx="4048387" cy="4084859"/>
                    </a:xfrm>
                    <a:prstGeom prst="rect">
                      <a:avLst/>
                    </a:prstGeom>
                    <a:noFill/>
                    <a:ln>
                      <a:noFill/>
                    </a:ln>
                    <a:extLst>
                      <a:ext uri="{53640926-AAD7-44D8-BBD7-CCE9431645EC}">
                        <a14:shadowObscured xmlns:a14="http://schemas.microsoft.com/office/drawing/2010/main"/>
                      </a:ext>
                    </a:extLst>
                  </pic:spPr>
                </pic:pic>
              </a:graphicData>
            </a:graphic>
          </wp:inline>
        </w:drawing>
      </w:r>
    </w:p>
    <w:p w14:paraId="30B00C4D" w14:textId="3A31F04C" w:rsidR="00CD4857" w:rsidRDefault="00CD4857" w:rsidP="00B15571">
      <w:pPr>
        <w:pStyle w:val="Paragraph"/>
        <w:spacing w:before="120" w:after="120"/>
        <w:ind w:firstLine="0"/>
        <w:jc w:val="center"/>
        <w:rPr>
          <w:sz w:val="18"/>
          <w:szCs w:val="18"/>
        </w:rPr>
      </w:pPr>
      <w:r w:rsidRPr="006F1B44">
        <w:rPr>
          <w:b/>
          <w:bCs/>
          <w:sz w:val="18"/>
          <w:szCs w:val="18"/>
        </w:rPr>
        <w:t>FIGURE 3</w:t>
      </w:r>
      <w:r w:rsidRPr="00B868D0">
        <w:rPr>
          <w:b/>
          <w:bCs/>
          <w:sz w:val="18"/>
          <w:szCs w:val="18"/>
        </w:rPr>
        <w:t xml:space="preserve">. </w:t>
      </w:r>
      <w:r w:rsidRPr="00B868D0">
        <w:rPr>
          <w:sz w:val="18"/>
          <w:szCs w:val="18"/>
        </w:rPr>
        <w:t>Engineering-geological column and the scheme of Vs30 variation with depth</w:t>
      </w:r>
    </w:p>
    <w:p w14:paraId="24D77BAA" w14:textId="77777777" w:rsidR="00CD4857" w:rsidRDefault="00CD4857" w:rsidP="00CD4857">
      <w:pPr>
        <w:pStyle w:val="Paragraph"/>
      </w:pPr>
      <w:r>
        <w:t>Seismo-soil models perform the following main functions:</w:t>
      </w:r>
    </w:p>
    <w:p w14:paraId="79AFF183" w14:textId="673452C2" w:rsidR="00CD4857" w:rsidRDefault="00CD4857" w:rsidP="009578AD">
      <w:pPr>
        <w:pStyle w:val="Paragraphbulleted"/>
        <w:ind w:left="641" w:hanging="357"/>
      </w:pPr>
      <w:r>
        <w:t>•</w:t>
      </w:r>
      <w:r>
        <w:tab/>
        <w:t>Determination of dynamic soil properties: studying soil layers and their influence on seismic wave propagation.</w:t>
      </w:r>
      <w:r w:rsidR="00CB2316" w:rsidRPr="00CB2316">
        <w:t xml:space="preserve"> </w:t>
      </w:r>
      <w:r w:rsidR="00CB2316">
        <w:t>[</w:t>
      </w:r>
      <w:r w:rsidR="00CB2316">
        <w:rPr>
          <w:lang w:val="uz-Cyrl-UZ"/>
        </w:rPr>
        <w:t>27</w:t>
      </w:r>
      <w:r w:rsidR="00CB2316">
        <w:t>–</w:t>
      </w:r>
      <w:r w:rsidR="00CB2316">
        <w:rPr>
          <w:lang w:val="uz-Cyrl-UZ"/>
        </w:rPr>
        <w:t>30</w:t>
      </w:r>
      <w:r w:rsidR="00CB2316">
        <w:t>]</w:t>
      </w:r>
    </w:p>
    <w:p w14:paraId="6DD116BD" w14:textId="77777777" w:rsidR="00CD4857" w:rsidRDefault="00CD4857" w:rsidP="009578AD">
      <w:pPr>
        <w:pStyle w:val="Paragraphbulleted"/>
        <w:ind w:left="641" w:hanging="357"/>
      </w:pPr>
      <w:r>
        <w:t>•</w:t>
      </w:r>
      <w:r>
        <w:tab/>
        <w:t>Analysis of structural seismic stability: evaluating the strength and stability of buildings and structures under seismic loads [11–12].</w:t>
      </w:r>
    </w:p>
    <w:p w14:paraId="09623D16" w14:textId="0ACACF7D" w:rsidR="00CD4857" w:rsidRDefault="00CD4857" w:rsidP="009578AD">
      <w:pPr>
        <w:pStyle w:val="Paragraphbulleted"/>
        <w:ind w:left="641" w:hanging="357"/>
      </w:pPr>
      <w:r>
        <w:t>•</w:t>
      </w:r>
      <w:r>
        <w:tab/>
        <w:t>Development of seismic risk mitigation measures: designing advanced technologies and structural solutions to improve seismic resistance of buildings and reduce seismic vulnerability.</w:t>
      </w:r>
      <w:r w:rsidR="00CB2316" w:rsidRPr="00CB2316">
        <w:t xml:space="preserve"> </w:t>
      </w:r>
      <w:r w:rsidR="00CB2316">
        <w:t>[</w:t>
      </w:r>
      <w:r w:rsidR="00CB2316">
        <w:rPr>
          <w:lang w:val="uz-Cyrl-UZ"/>
        </w:rPr>
        <w:t>28-31</w:t>
      </w:r>
      <w:r w:rsidR="00CB2316">
        <w:t>].</w:t>
      </w:r>
    </w:p>
    <w:p w14:paraId="18CE222D" w14:textId="0BAA8D87" w:rsidR="00CD4857" w:rsidRDefault="00CD4857" w:rsidP="009578AD">
      <w:pPr>
        <w:pStyle w:val="Paragraphbulleted"/>
        <w:ind w:left="641" w:hanging="357"/>
      </w:pPr>
      <w:r>
        <w:t>•</w:t>
      </w:r>
      <w:r>
        <w:tab/>
        <w:t>Modeling of seismic wave propagation: identifying how seismic waves travel through different soil layers, which allows calculating the intensity of seismic impacts [9–12].</w:t>
      </w:r>
    </w:p>
    <w:p w14:paraId="3D45E912" w14:textId="02F8D8EE" w:rsidR="00CD4857" w:rsidRDefault="00CD4857" w:rsidP="009578AD">
      <w:pPr>
        <w:pStyle w:val="Paragraphbulleted"/>
        <w:ind w:left="641" w:hanging="357"/>
      </w:pPr>
      <w:r>
        <w:t>•</w:t>
      </w:r>
      <w:r>
        <w:tab/>
        <w:t>Seismic hazard assessment: evaluating seismic hazards and identifying high-hazard zones caused by tectonic movements and their forces</w:t>
      </w:r>
      <w:r w:rsidR="00C3722A">
        <w:t xml:space="preserve"> [</w:t>
      </w:r>
      <w:r w:rsidR="00CB4719">
        <w:t>33</w:t>
      </w:r>
      <w:r w:rsidR="00C3722A">
        <w:t xml:space="preserve">, </w:t>
      </w:r>
      <w:r w:rsidR="00CB4719">
        <w:t>37</w:t>
      </w:r>
      <w:r w:rsidR="00C3722A">
        <w:t>–</w:t>
      </w:r>
      <w:r w:rsidR="00CB4719">
        <w:t>40</w:t>
      </w:r>
      <w:r w:rsidR="00C3722A">
        <w:t>].</w:t>
      </w:r>
    </w:p>
    <w:p w14:paraId="5083101D" w14:textId="5A09125B" w:rsidR="00CD4857" w:rsidRDefault="00CD4857" w:rsidP="00CD4857">
      <w:pPr>
        <w:pStyle w:val="2"/>
      </w:pPr>
      <w:r w:rsidRPr="00CD4857">
        <w:t>RESULTS</w:t>
      </w:r>
    </w:p>
    <w:p w14:paraId="68C59FCD" w14:textId="486D6AF2" w:rsidR="00CD4857" w:rsidRDefault="00CD4857" w:rsidP="0003154E">
      <w:pPr>
        <w:pStyle w:val="Paragraph"/>
      </w:pPr>
      <w:r w:rsidRPr="00CD4857">
        <w:t xml:space="preserve">The developed </w:t>
      </w:r>
      <w:proofErr w:type="spellStart"/>
      <w:r w:rsidRPr="00CD4857">
        <w:t>seismo</w:t>
      </w:r>
      <w:proofErr w:type="spellEnd"/>
      <w:r w:rsidRPr="00CD4857">
        <w:t>-soil models are primarily aimed at assessing the propagation of seismic wave motions on the earth’s surface and evaluating the seismicity of areas designated for various constructions (Figure 4).</w:t>
      </w:r>
    </w:p>
    <w:p w14:paraId="5B6817AD" w14:textId="77777777" w:rsidR="006717A7" w:rsidRDefault="006717A7" w:rsidP="006717A7">
      <w:pPr>
        <w:pStyle w:val="Paragraph"/>
      </w:pPr>
      <w:r>
        <w:t xml:space="preserve">Based on the obtained soil data, a </w:t>
      </w:r>
      <w:proofErr w:type="spellStart"/>
      <w:r>
        <w:t>seismo</w:t>
      </w:r>
      <w:proofErr w:type="spellEnd"/>
      <w:r>
        <w:t>-soil model is developed (Figure 4). This model is used to assess the seismic hazard of a given area, determine the dynamic properties of soil layers, and provide engineering recommendations for construction.</w:t>
      </w:r>
    </w:p>
    <w:p w14:paraId="43611FE3" w14:textId="77777777" w:rsidR="006717A7" w:rsidRDefault="006717A7" w:rsidP="006717A7">
      <w:pPr>
        <w:pStyle w:val="Paragraph"/>
      </w:pPr>
      <w:proofErr w:type="spellStart"/>
      <w:r>
        <w:t>Seismo</w:t>
      </w:r>
      <w:proofErr w:type="spellEnd"/>
      <w:r>
        <w:t>-soil models serve as an essential source for making reliable decisions under various seismic conditions and construction projects, thereby ensuring the seismic safety of buildings and structures [21-22</w:t>
      </w:r>
      <w:r>
        <w:rPr>
          <w:lang w:val="uz-Cyrl-UZ"/>
        </w:rPr>
        <w:t>, 27-30</w:t>
      </w:r>
      <w:r>
        <w:t>].</w:t>
      </w:r>
    </w:p>
    <w:p w14:paraId="7DAB6859" w14:textId="592E5571" w:rsidR="00CD4857" w:rsidRDefault="009578AD" w:rsidP="009578AD">
      <w:pPr>
        <w:pStyle w:val="Paragraph"/>
        <w:ind w:firstLine="0"/>
        <w:jc w:val="center"/>
      </w:pPr>
      <w:r>
        <w:rPr>
          <w:noProof/>
          <w:lang w:val="ru-RU" w:eastAsia="ja-JP"/>
        </w:rPr>
        <w:lastRenderedPageBreak/>
        <w:drawing>
          <wp:inline distT="0" distB="0" distL="0" distR="0" wp14:anchorId="6190B667" wp14:editId="31854BAE">
            <wp:extent cx="5060950" cy="3810991"/>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3">
                      <a:extLst>
                        <a:ext uri="{28A0092B-C50C-407E-A947-70E740481C1C}">
                          <a14:useLocalDpi xmlns:a14="http://schemas.microsoft.com/office/drawing/2010/main" val="0"/>
                        </a:ext>
                      </a:extLst>
                    </a:blip>
                    <a:srcRect l="5849" r="5614"/>
                    <a:stretch/>
                  </pic:blipFill>
                  <pic:spPr bwMode="auto">
                    <a:xfrm>
                      <a:off x="0" y="0"/>
                      <a:ext cx="5174296" cy="3896343"/>
                    </a:xfrm>
                    <a:prstGeom prst="rect">
                      <a:avLst/>
                    </a:prstGeom>
                    <a:noFill/>
                    <a:ln>
                      <a:noFill/>
                    </a:ln>
                    <a:extLst>
                      <a:ext uri="{53640926-AAD7-44D8-BBD7-CCE9431645EC}">
                        <a14:shadowObscured xmlns:a14="http://schemas.microsoft.com/office/drawing/2010/main"/>
                      </a:ext>
                    </a:extLst>
                  </pic:spPr>
                </pic:pic>
              </a:graphicData>
            </a:graphic>
          </wp:inline>
        </w:drawing>
      </w:r>
    </w:p>
    <w:p w14:paraId="29CAF700" w14:textId="26A3AB0A" w:rsidR="00CD4857" w:rsidRDefault="00CD4857" w:rsidP="00B15571">
      <w:pPr>
        <w:pStyle w:val="Paragraph"/>
        <w:spacing w:before="120" w:after="120"/>
        <w:ind w:firstLine="0"/>
        <w:jc w:val="center"/>
        <w:rPr>
          <w:sz w:val="18"/>
        </w:rPr>
      </w:pPr>
      <w:r w:rsidRPr="009578AD">
        <w:rPr>
          <w:b/>
          <w:sz w:val="18"/>
        </w:rPr>
        <w:t>FIGURE 4.</w:t>
      </w:r>
      <w:r w:rsidRPr="009578AD">
        <w:rPr>
          <w:sz w:val="18"/>
        </w:rPr>
        <w:t xml:space="preserve"> </w:t>
      </w:r>
      <w:proofErr w:type="spellStart"/>
      <w:r w:rsidRPr="009578AD">
        <w:rPr>
          <w:sz w:val="18"/>
        </w:rPr>
        <w:t>Seismo</w:t>
      </w:r>
      <w:proofErr w:type="spellEnd"/>
      <w:r w:rsidRPr="009578AD">
        <w:rPr>
          <w:sz w:val="18"/>
        </w:rPr>
        <w:t>-soil model for Point-197</w:t>
      </w:r>
    </w:p>
    <w:p w14:paraId="3C75CB94" w14:textId="78680DD2" w:rsidR="00CD4857" w:rsidRPr="00CD4857" w:rsidRDefault="00CD4857" w:rsidP="005E7A06">
      <w:pPr>
        <w:pStyle w:val="1"/>
      </w:pPr>
      <w:r w:rsidRPr="00CD4857">
        <w:t>DISCUSSION</w:t>
      </w:r>
    </w:p>
    <w:p w14:paraId="67BAAEDE" w14:textId="51E2642E" w:rsidR="00CD4857" w:rsidRDefault="00CD4857" w:rsidP="00CD4857">
      <w:pPr>
        <w:pStyle w:val="Paragraph"/>
      </w:pPr>
      <w:r>
        <w:t xml:space="preserve">Within the framework of this study, the seismic properties of soils were investigated, and based on the results, a catalog of </w:t>
      </w:r>
      <w:proofErr w:type="spellStart"/>
      <w:r>
        <w:t>seismo</w:t>
      </w:r>
      <w:proofErr w:type="spellEnd"/>
      <w:r>
        <w:t>-soil models was developed (Figure 5). Using the MASW method, seismic wave velocities were determined, and the dynamic parameters of soil layers were evaluated. When compared with existing geotechnical data, it was revealed that in some areas low-velocity layers exist, which significantly influence the level of seismic hazard</w:t>
      </w:r>
      <w:r w:rsidR="00C3722A">
        <w:t xml:space="preserve"> [32, 36–39].</w:t>
      </w:r>
    </w:p>
    <w:p w14:paraId="7FD360B2" w14:textId="77777777" w:rsidR="00CD4857" w:rsidRDefault="00CD4857" w:rsidP="00CD4857">
      <w:pPr>
        <w:pStyle w:val="Paragraph"/>
      </w:pPr>
      <w:r>
        <w:t xml:space="preserve">The findings indicate that the MASW method is effective in assessing the seismic properties of soils. The data obtained through this method can be widely applied in engineering geology and seismic hazard assessment [2, 6–9]. Based on regional analyses, soils were classified according to their </w:t>
      </w:r>
      <w:proofErr w:type="spellStart"/>
      <w:r>
        <w:t>seismogenic</w:t>
      </w:r>
      <w:proofErr w:type="spellEnd"/>
      <w:r>
        <w:t xml:space="preserve"> characteristics, which will play an important role in urban planning and the design of infrastructure projects.</w:t>
      </w:r>
    </w:p>
    <w:p w14:paraId="60C6CBBD" w14:textId="54F1E1CF" w:rsidR="00CD4857" w:rsidRDefault="00CD4857" w:rsidP="00CD4857">
      <w:pPr>
        <w:pStyle w:val="Paragraph"/>
      </w:pPr>
      <w:r>
        <w:t>At the same time, certain limitations were identified during the study. In particular, in some areas, ensuring signal quality when applying the MASW method and the need to compare results with other methods became apparent [23</w:t>
      </w:r>
      <w:r w:rsidR="00CB2316">
        <w:rPr>
          <w:lang w:val="uz-Cyrl-UZ"/>
        </w:rPr>
        <w:t>-26</w:t>
      </w:r>
      <w:r>
        <w:t xml:space="preserve">]. Future studies should focus on improving seismic models and integrating them with other geophysical methods. The developed catalog of </w:t>
      </w:r>
      <w:proofErr w:type="spellStart"/>
      <w:r>
        <w:t>seismo</w:t>
      </w:r>
      <w:proofErr w:type="spellEnd"/>
      <w:r>
        <w:t>-soil models, based on the obtained results, can serve as an important source of information for seismic hazard assessment and the construction of reliable foundations.</w:t>
      </w:r>
    </w:p>
    <w:p w14:paraId="238F91B4" w14:textId="7A286D53" w:rsidR="00D87E2A" w:rsidRDefault="009578AD" w:rsidP="00D87E2A">
      <w:pPr>
        <w:pStyle w:val="1"/>
        <w:rPr>
          <w:b w:val="0"/>
          <w:caps w:val="0"/>
          <w:sz w:val="20"/>
        </w:rPr>
      </w:pPr>
      <w:r>
        <w:rPr>
          <w:rFonts w:asciiTheme="majorBidi" w:hAnsiTheme="majorBidi" w:cstheme="majorBidi"/>
        </w:rPr>
        <w:t>CONCLUSION</w:t>
      </w:r>
    </w:p>
    <w:p w14:paraId="3C81A47B" w14:textId="77777777" w:rsidR="00CD4857" w:rsidRPr="00CD4857" w:rsidRDefault="00CD4857" w:rsidP="00CD4857">
      <w:pPr>
        <w:pStyle w:val="Paragraph"/>
        <w:rPr>
          <w:rFonts w:asciiTheme="majorBidi" w:hAnsiTheme="majorBidi" w:cstheme="majorBidi"/>
        </w:rPr>
      </w:pPr>
      <w:r w:rsidRPr="00CD4857">
        <w:rPr>
          <w:rFonts w:asciiTheme="majorBidi" w:hAnsiTheme="majorBidi" w:cstheme="majorBidi"/>
        </w:rPr>
        <w:t xml:space="preserve">As a result of this study, 728 </w:t>
      </w:r>
      <w:proofErr w:type="spellStart"/>
      <w:r w:rsidRPr="00CD4857">
        <w:rPr>
          <w:rFonts w:asciiTheme="majorBidi" w:hAnsiTheme="majorBidi" w:cstheme="majorBidi"/>
        </w:rPr>
        <w:t>seismo</w:t>
      </w:r>
      <w:proofErr w:type="spellEnd"/>
      <w:r w:rsidRPr="00CD4857">
        <w:rPr>
          <w:rFonts w:asciiTheme="majorBidi" w:hAnsiTheme="majorBidi" w:cstheme="majorBidi"/>
        </w:rPr>
        <w:t>-soil models were developed and analyzed for the Tashkent City area. In assessing the seismic properties of soils, parameters such as shear-wave velocity (Vs), density, and the dynamic elastic modulus played a key role. Using the “</w:t>
      </w:r>
      <w:proofErr w:type="spellStart"/>
      <w:r w:rsidRPr="00CD4857">
        <w:rPr>
          <w:rFonts w:asciiTheme="majorBidi" w:hAnsiTheme="majorBidi" w:cstheme="majorBidi"/>
        </w:rPr>
        <w:t>ProShake</w:t>
      </w:r>
      <w:proofErr w:type="spellEnd"/>
      <w:r w:rsidRPr="00CD4857">
        <w:rPr>
          <w:rFonts w:asciiTheme="majorBidi" w:hAnsiTheme="majorBidi" w:cstheme="majorBidi"/>
        </w:rPr>
        <w:t>” software, the obtained results were analyzed with accelerograms, and response spectra were calculated.</w:t>
      </w:r>
    </w:p>
    <w:p w14:paraId="07112389" w14:textId="548FD10F" w:rsidR="00CD4857" w:rsidRDefault="00CD4857" w:rsidP="00CD4857">
      <w:pPr>
        <w:pStyle w:val="Paragraph"/>
        <w:rPr>
          <w:rFonts w:asciiTheme="majorBidi" w:hAnsiTheme="majorBidi" w:cstheme="majorBidi"/>
        </w:rPr>
      </w:pPr>
      <w:r w:rsidRPr="00CD4857">
        <w:rPr>
          <w:rFonts w:asciiTheme="majorBidi" w:hAnsiTheme="majorBidi" w:cstheme="majorBidi"/>
        </w:rPr>
        <w:t xml:space="preserve">The seismic characteristics identified during the study serve as an important source for assessing the seismic stability of building and structure foundation soils, as well as for developing engineering recommendations aimed at reducing seismic risk. The obtained results can be used as a reliable database in construction practices and in seismic </w:t>
      </w:r>
      <w:r w:rsidRPr="00CD4857">
        <w:rPr>
          <w:rFonts w:asciiTheme="majorBidi" w:hAnsiTheme="majorBidi" w:cstheme="majorBidi"/>
        </w:rPr>
        <w:lastRenderedPageBreak/>
        <w:t xml:space="preserve">hazard assessment. It is recommended that future studies focus on improving modeling methods and developing similar </w:t>
      </w:r>
      <w:proofErr w:type="spellStart"/>
      <w:r w:rsidRPr="00CD4857">
        <w:rPr>
          <w:rFonts w:asciiTheme="majorBidi" w:hAnsiTheme="majorBidi" w:cstheme="majorBidi"/>
        </w:rPr>
        <w:t>seismo</w:t>
      </w:r>
      <w:proofErr w:type="spellEnd"/>
      <w:r w:rsidRPr="00CD4857">
        <w:rPr>
          <w:rFonts w:asciiTheme="majorBidi" w:hAnsiTheme="majorBidi" w:cstheme="majorBidi"/>
        </w:rPr>
        <w:t>-soil models for other regions.</w:t>
      </w:r>
    </w:p>
    <w:p w14:paraId="7691B80C" w14:textId="2E7804B1" w:rsidR="00613B4D" w:rsidRPr="00075EA6" w:rsidRDefault="0016385D" w:rsidP="00613B4D">
      <w:pPr>
        <w:pStyle w:val="1"/>
      </w:pPr>
      <w:r w:rsidRPr="00075EA6">
        <w:rPr>
          <w:rFonts w:asciiTheme="majorBidi" w:hAnsiTheme="majorBidi" w:cstheme="majorBidi"/>
        </w:rPr>
        <w:t>Acknowledgments</w:t>
      </w:r>
    </w:p>
    <w:p w14:paraId="55253499" w14:textId="77777777" w:rsidR="00CD4857" w:rsidRPr="00CD4857" w:rsidRDefault="00CD4857" w:rsidP="00CD4857">
      <w:pPr>
        <w:pStyle w:val="Paragraph"/>
        <w:rPr>
          <w:rFonts w:asciiTheme="majorBidi" w:hAnsiTheme="majorBidi" w:cstheme="majorBidi"/>
        </w:rPr>
      </w:pPr>
      <w:r w:rsidRPr="00CD4857">
        <w:rPr>
          <w:rFonts w:asciiTheme="majorBidi" w:hAnsiTheme="majorBidi" w:cstheme="majorBidi"/>
        </w:rPr>
        <w:t xml:space="preserve">The fundamental project of the Institute of Seismology of the Academy of Sciences of the Republic of Uzbekistan, titled "Assessment of seismic risk at various levels in seismically active areas and development of scientific foundations for reducing earthquake damage," along with the applied project #AL-8924073457, "Development of a </w:t>
      </w:r>
      <w:proofErr w:type="spellStart"/>
      <w:r w:rsidRPr="00CD4857">
        <w:rPr>
          <w:rFonts w:asciiTheme="majorBidi" w:hAnsiTheme="majorBidi" w:cstheme="majorBidi"/>
        </w:rPr>
        <w:t>macroseismic</w:t>
      </w:r>
      <w:proofErr w:type="spellEnd"/>
      <w:r w:rsidRPr="00CD4857">
        <w:rPr>
          <w:rFonts w:asciiTheme="majorBidi" w:hAnsiTheme="majorBidi" w:cstheme="majorBidi"/>
        </w:rPr>
        <w:t xml:space="preserve"> database platform for building and structure damage in epicentral zones during strong earthquakes," granted by the Agency for Innovative Development.</w:t>
      </w:r>
    </w:p>
    <w:p w14:paraId="45305933" w14:textId="76F7F211" w:rsidR="00CD4857" w:rsidRDefault="00CD4857" w:rsidP="00CD4857">
      <w:pPr>
        <w:pStyle w:val="Paragraph"/>
        <w:rPr>
          <w:rFonts w:asciiTheme="majorBidi" w:hAnsiTheme="majorBidi" w:cstheme="majorBidi"/>
        </w:rPr>
      </w:pPr>
      <w:r w:rsidRPr="00CD4857">
        <w:rPr>
          <w:rFonts w:asciiTheme="majorBidi" w:hAnsiTheme="majorBidi" w:cstheme="majorBidi"/>
        </w:rPr>
        <w:t>The authors appreciate the constructive suggestio</w:t>
      </w:r>
      <w:r>
        <w:rPr>
          <w:rFonts w:asciiTheme="majorBidi" w:hAnsiTheme="majorBidi" w:cstheme="majorBidi"/>
        </w:rPr>
        <w:t>ns of the editors and reviewers</w:t>
      </w:r>
      <w:r w:rsidRPr="00CD4857">
        <w:rPr>
          <w:rFonts w:asciiTheme="majorBidi" w:hAnsiTheme="majorBidi" w:cstheme="majorBidi"/>
        </w:rPr>
        <w:t>.</w:t>
      </w:r>
    </w:p>
    <w:p w14:paraId="610E18A9" w14:textId="46493148" w:rsidR="00613B4D" w:rsidRPr="00CB4719" w:rsidRDefault="0016385D" w:rsidP="001120C2">
      <w:pPr>
        <w:pStyle w:val="1"/>
        <w:rPr>
          <w:rFonts w:asciiTheme="majorBidi" w:hAnsiTheme="majorBidi" w:cstheme="majorBidi"/>
        </w:rPr>
      </w:pPr>
      <w:r w:rsidRPr="00CB4719">
        <w:rPr>
          <w:rFonts w:asciiTheme="majorBidi" w:hAnsiTheme="majorBidi" w:cstheme="majorBidi"/>
        </w:rPr>
        <w:t>References</w:t>
      </w:r>
    </w:p>
    <w:p w14:paraId="59391486" w14:textId="5638458A" w:rsidR="001120C2" w:rsidRPr="00CB4719" w:rsidRDefault="00CB4719" w:rsidP="00CB4719">
      <w:pPr>
        <w:pStyle w:val="Reference"/>
      </w:pPr>
      <w:r w:rsidRPr="00CB4719">
        <w:t xml:space="preserve">V. A. Ismailov, Sh. I. Yodgorov, A. S. Khusomiddinov, E. M. Yadigarov, Sh. B. Allayev and B. U. </w:t>
      </w:r>
      <w:proofErr w:type="spellStart"/>
      <w:r w:rsidRPr="00CB4719">
        <w:t>Aktamov</w:t>
      </w:r>
      <w:proofErr w:type="spellEnd"/>
      <w:r w:rsidRPr="00CB4719">
        <w:t xml:space="preserve">, </w:t>
      </w:r>
      <w:proofErr w:type="spellStart"/>
      <w:r w:rsidRPr="00CB4719">
        <w:t>Geomech</w:t>
      </w:r>
      <w:proofErr w:type="spellEnd"/>
      <w:r w:rsidRPr="00CB4719">
        <w:t xml:space="preserve">. </w:t>
      </w:r>
      <w:proofErr w:type="spellStart"/>
      <w:r w:rsidRPr="00CB4719">
        <w:t>Geoeng</w:t>
      </w:r>
      <w:proofErr w:type="spellEnd"/>
      <w:r w:rsidRPr="00CB4719">
        <w:t xml:space="preserve">. </w:t>
      </w:r>
      <w:r w:rsidRPr="00CB4719">
        <w:rPr>
          <w:b/>
        </w:rPr>
        <w:t>18,</w:t>
      </w:r>
      <w:r w:rsidRPr="00CB4719">
        <w:t xml:space="preserve"> 1–21 (2023).</w:t>
      </w:r>
      <w:r w:rsidR="001120C2" w:rsidRPr="00CB4719">
        <w:t xml:space="preserve"> </w:t>
      </w:r>
    </w:p>
    <w:p w14:paraId="7DD53177" w14:textId="47D095D4" w:rsidR="001120C2" w:rsidRPr="00CB4719" w:rsidRDefault="004C1043" w:rsidP="00FD08AD">
      <w:pPr>
        <w:pStyle w:val="Reference"/>
      </w:pPr>
      <w:r w:rsidRPr="00CB4719">
        <w:t xml:space="preserve">T. U. Artikov, R. S. Ibragimov, T. L. Ibragimova and M. A. </w:t>
      </w:r>
      <w:proofErr w:type="spellStart"/>
      <w:r w:rsidRPr="00CB4719">
        <w:t>Mirzaev</w:t>
      </w:r>
      <w:proofErr w:type="spellEnd"/>
      <w:r w:rsidRPr="00CB4719">
        <w:t xml:space="preserve">, Geodynamics &amp; Tectonophysics </w:t>
      </w:r>
      <w:r w:rsidRPr="00CB4719">
        <w:rPr>
          <w:b/>
        </w:rPr>
        <w:t>3,</w:t>
      </w:r>
      <w:r w:rsidRPr="00CB4719">
        <w:t xml:space="preserve"> 606</w:t>
      </w:r>
      <w:r w:rsidR="00CC76EE" w:rsidRPr="00CB4719">
        <w:rPr>
          <w:lang w:val="uz-Cyrl-UZ"/>
        </w:rPr>
        <w:t>-</w:t>
      </w:r>
      <w:r w:rsidRPr="00CB4719">
        <w:t>623 (2020).</w:t>
      </w:r>
      <w:r w:rsidR="001120C2" w:rsidRPr="00CB4719">
        <w:t xml:space="preserve"> </w:t>
      </w:r>
    </w:p>
    <w:p w14:paraId="1D14F84C" w14:textId="1463EF7A" w:rsidR="00EC1C0C" w:rsidRPr="00CB4719" w:rsidRDefault="00123F49" w:rsidP="00EC1C0C">
      <w:pPr>
        <w:pStyle w:val="Reference"/>
      </w:pPr>
      <w:r w:rsidRPr="00CB4719">
        <w:t>James Kaklamanos</w:t>
      </w:r>
      <w:r w:rsidR="00743973">
        <w:t>,</w:t>
      </w:r>
      <w:r w:rsidRPr="00CB4719">
        <w:t xml:space="preserve"> Ashly Cabas</w:t>
      </w:r>
      <w:r w:rsidR="00743973">
        <w:t>,</w:t>
      </w:r>
      <w:r w:rsidRPr="00CB4719">
        <w:t xml:space="preserve"> Stefano Parolai</w:t>
      </w:r>
      <w:r w:rsidR="00743973">
        <w:t xml:space="preserve"> and</w:t>
      </w:r>
      <w:r w:rsidRPr="00CB4719">
        <w:t xml:space="preserve"> Philippe Guéguen</w:t>
      </w:r>
      <w:r w:rsidR="00EB7FF4">
        <w:t>,</w:t>
      </w:r>
      <w:r w:rsidRPr="00CB4719">
        <w:t xml:space="preserve"> </w:t>
      </w:r>
      <w:r w:rsidR="00EC1C0C" w:rsidRPr="00CB4719">
        <w:t xml:space="preserve">Bulletin of the Seismological Society of America </w:t>
      </w:r>
      <w:r w:rsidR="00EC1C0C" w:rsidRPr="00CB4719">
        <w:rPr>
          <w:b/>
        </w:rPr>
        <w:t>111 (4)</w:t>
      </w:r>
      <w:r w:rsidR="00EC1C0C" w:rsidRPr="00CB4719">
        <w:rPr>
          <w:b/>
          <w:lang w:val="uz-Cyrl-UZ"/>
        </w:rPr>
        <w:t>,</w:t>
      </w:r>
      <w:r w:rsidR="00EC1C0C" w:rsidRPr="00CB4719">
        <w:t xml:space="preserve"> 1665–1676(2021) </w:t>
      </w:r>
    </w:p>
    <w:p w14:paraId="4AE69DD4" w14:textId="4A9939CE" w:rsidR="001120C2" w:rsidRPr="00CB4719" w:rsidRDefault="00EC1C0C" w:rsidP="002D00E6">
      <w:pPr>
        <w:pStyle w:val="Reference"/>
      </w:pPr>
      <w:proofErr w:type="spellStart"/>
      <w:r w:rsidRPr="00CB4719">
        <w:t>Hashash</w:t>
      </w:r>
      <w:proofErr w:type="spellEnd"/>
      <w:r w:rsidRPr="00CB4719">
        <w:t xml:space="preserve">, Youssef M. A.; Phillips Camilo and Groholski David, </w:t>
      </w:r>
      <w:r w:rsidRPr="00CB4719">
        <w:rPr>
          <w:lang w:val="uz-Cyrl-UZ"/>
        </w:rPr>
        <w:t>“</w:t>
      </w:r>
      <w:r w:rsidRPr="00CB4719">
        <w:t>Recent Advances in Non-Linear Site</w:t>
      </w:r>
      <w:r w:rsidRPr="00CB4719">
        <w:rPr>
          <w:lang w:val="uz-Cyrl-UZ"/>
        </w:rPr>
        <w:t xml:space="preserve"> </w:t>
      </w:r>
      <w:r w:rsidRPr="00CB4719">
        <w:t>Response Analysis</w:t>
      </w:r>
      <w:r w:rsidRPr="00CB4719">
        <w:rPr>
          <w:lang w:val="uz-Cyrl-UZ"/>
        </w:rPr>
        <w:t>,”</w:t>
      </w:r>
      <w:r w:rsidRPr="00CB4719">
        <w:t xml:space="preserve"> International Conferences on Recent Advances in Geotechnical Earthquake</w:t>
      </w:r>
      <w:r w:rsidRPr="00CB4719">
        <w:rPr>
          <w:lang w:val="uz-Cyrl-UZ"/>
        </w:rPr>
        <w:t xml:space="preserve"> </w:t>
      </w:r>
      <w:r w:rsidRPr="00CB4719">
        <w:t xml:space="preserve">Engineering and Soil Dynamics. </w:t>
      </w:r>
      <w:r w:rsidRPr="00CB4719">
        <w:rPr>
          <w:b/>
        </w:rPr>
        <w:t>8</w:t>
      </w:r>
      <w:r w:rsidRPr="00CB4719">
        <w:rPr>
          <w:b/>
          <w:lang w:val="uz-Cyrl-UZ"/>
        </w:rPr>
        <w:t>,</w:t>
      </w:r>
      <w:r w:rsidRPr="00CB4719">
        <w:t xml:space="preserve"> </w:t>
      </w:r>
      <w:r w:rsidRPr="00CB4719">
        <w:rPr>
          <w:lang w:val="uz-Cyrl-UZ"/>
        </w:rPr>
        <w:t xml:space="preserve">1-22 </w:t>
      </w:r>
      <w:r w:rsidRPr="00CB4719">
        <w:t>(2010).</w:t>
      </w:r>
    </w:p>
    <w:p w14:paraId="0C41BD70" w14:textId="68B7AE72" w:rsidR="001120C2" w:rsidRPr="00CB4719" w:rsidRDefault="001120C2" w:rsidP="002D2EEC">
      <w:pPr>
        <w:pStyle w:val="Reference"/>
      </w:pPr>
      <w:r w:rsidRPr="00CB4719">
        <w:t xml:space="preserve">A. S. </w:t>
      </w:r>
      <w:proofErr w:type="spellStart"/>
      <w:r w:rsidRPr="00CB4719">
        <w:t>Aleshyn</w:t>
      </w:r>
      <w:proofErr w:type="spellEnd"/>
      <w:r w:rsidRPr="00CB4719">
        <w:t xml:space="preserve">, V. V. </w:t>
      </w:r>
      <w:proofErr w:type="spellStart"/>
      <w:r w:rsidRPr="00CB4719">
        <w:t>Pogrebchenko</w:t>
      </w:r>
      <w:proofErr w:type="spellEnd"/>
      <w:r w:rsidRPr="00CB4719">
        <w:t xml:space="preserve"> and S. N. Nikitin, Earthquake Eng. Safety Struct.</w:t>
      </w:r>
      <w:r w:rsidR="002D2EEC" w:rsidRPr="00CB4719">
        <w:t xml:space="preserve"> </w:t>
      </w:r>
      <w:r w:rsidR="00D9643F" w:rsidRPr="00CB4719">
        <w:rPr>
          <w:b/>
        </w:rPr>
        <w:t>2,</w:t>
      </w:r>
      <w:r w:rsidR="00D9643F" w:rsidRPr="00CB4719">
        <w:t xml:space="preserve"> </w:t>
      </w:r>
      <w:r w:rsidR="002D2EEC" w:rsidRPr="00CB4719">
        <w:t>38-53</w:t>
      </w:r>
      <w:r w:rsidRPr="00CB4719">
        <w:t xml:space="preserve"> (2021).</w:t>
      </w:r>
    </w:p>
    <w:p w14:paraId="510D28FC" w14:textId="69AC3E80" w:rsidR="001120C2" w:rsidRPr="00CB4719" w:rsidRDefault="00CB2316" w:rsidP="00CB2316">
      <w:pPr>
        <w:pStyle w:val="Reference"/>
      </w:pPr>
      <w:r w:rsidRPr="00CB4719">
        <w:t>Ayele Chala</w:t>
      </w:r>
      <w:r w:rsidRPr="00CB4719">
        <w:rPr>
          <w:lang w:val="uz-Cyrl-UZ"/>
        </w:rPr>
        <w:t xml:space="preserve"> </w:t>
      </w:r>
      <w:r w:rsidRPr="00CB4719">
        <w:t>and Richard Ray</w:t>
      </w:r>
      <w:r w:rsidR="001120C2" w:rsidRPr="00CB4719">
        <w:t xml:space="preserve">, </w:t>
      </w:r>
      <w:proofErr w:type="spellStart"/>
      <w:r w:rsidRPr="00CB4719">
        <w:t>Periodica</w:t>
      </w:r>
      <w:proofErr w:type="spellEnd"/>
      <w:r w:rsidRPr="00CB4719">
        <w:t xml:space="preserve"> </w:t>
      </w:r>
      <w:proofErr w:type="spellStart"/>
      <w:r w:rsidRPr="00CB4719">
        <w:t>Polytechnica</w:t>
      </w:r>
      <w:proofErr w:type="spellEnd"/>
      <w:r w:rsidRPr="00CB4719">
        <w:t xml:space="preserve"> Civil Engineering, </w:t>
      </w:r>
      <w:r w:rsidRPr="00CB4719">
        <w:rPr>
          <w:b/>
        </w:rPr>
        <w:t>68(2),</w:t>
      </w:r>
      <w:r w:rsidRPr="00CB4719">
        <w:t xml:space="preserve"> 403–410, </w:t>
      </w:r>
      <w:r w:rsidRPr="00CB4719">
        <w:rPr>
          <w:lang w:val="uz-Cyrl-UZ"/>
        </w:rPr>
        <w:t>(</w:t>
      </w:r>
      <w:r w:rsidRPr="00CB4719">
        <w:t>2024</w:t>
      </w:r>
      <w:r w:rsidRPr="00CB4719">
        <w:rPr>
          <w:lang w:val="uz-Cyrl-UZ"/>
        </w:rPr>
        <w:t>)</w:t>
      </w:r>
      <w:r w:rsidR="001120C2" w:rsidRPr="00CB4719">
        <w:t>.</w:t>
      </w:r>
    </w:p>
    <w:p w14:paraId="293428B7" w14:textId="2C523F27" w:rsidR="00CB2316" w:rsidRPr="00CB4719" w:rsidRDefault="00EB7FF4" w:rsidP="00646849">
      <w:pPr>
        <w:pStyle w:val="Reference"/>
      </w:pPr>
      <w:r>
        <w:t xml:space="preserve">Y. </w:t>
      </w:r>
      <w:r w:rsidR="00CB2316" w:rsidRPr="00CB4719">
        <w:t xml:space="preserve">Guzel, </w:t>
      </w:r>
      <w:r>
        <w:t>M.</w:t>
      </w:r>
      <w:r w:rsidR="00CB2316" w:rsidRPr="00CB4719">
        <w:t xml:space="preserve"> Rouainia</w:t>
      </w:r>
      <w:r w:rsidR="00743973">
        <w:t xml:space="preserve"> and</w:t>
      </w:r>
      <w:r w:rsidR="00CB2316" w:rsidRPr="00CB4719">
        <w:t xml:space="preserve"> </w:t>
      </w:r>
      <w:r>
        <w:t xml:space="preserve">G. </w:t>
      </w:r>
      <w:r w:rsidR="00CB2316" w:rsidRPr="00CB4719">
        <w:t xml:space="preserve">Elia, Computers and Geotechnics, </w:t>
      </w:r>
      <w:r w:rsidR="00CB2316" w:rsidRPr="00CB4719">
        <w:rPr>
          <w:b/>
        </w:rPr>
        <w:t>121</w:t>
      </w:r>
      <w:r w:rsidR="00CB2316" w:rsidRPr="00CB4719">
        <w:rPr>
          <w:b/>
          <w:lang w:val="uz-Cyrl-UZ"/>
        </w:rPr>
        <w:t>(12)</w:t>
      </w:r>
      <w:r w:rsidR="00CB2316" w:rsidRPr="00CB4719">
        <w:rPr>
          <w:b/>
        </w:rPr>
        <w:t>,</w:t>
      </w:r>
      <w:r w:rsidR="00CB2316" w:rsidRPr="00CB4719">
        <w:t xml:space="preserve"> 103444, </w:t>
      </w:r>
      <w:r w:rsidR="00CB2316" w:rsidRPr="00CB4719">
        <w:rPr>
          <w:lang w:val="uz-Cyrl-UZ"/>
        </w:rPr>
        <w:t>(</w:t>
      </w:r>
      <w:r w:rsidR="00CB2316" w:rsidRPr="00CB4719">
        <w:t>2020</w:t>
      </w:r>
      <w:r w:rsidR="00CB2316" w:rsidRPr="00CB4719">
        <w:rPr>
          <w:lang w:val="uz-Cyrl-UZ"/>
        </w:rPr>
        <w:t>)</w:t>
      </w:r>
      <w:r w:rsidR="00CB2316" w:rsidRPr="00CB4719">
        <w:t xml:space="preserve">. </w:t>
      </w:r>
    </w:p>
    <w:p w14:paraId="31F3D547" w14:textId="22A90934" w:rsidR="001120C2" w:rsidRPr="00CB4719" w:rsidRDefault="001120C2" w:rsidP="00646849">
      <w:pPr>
        <w:pStyle w:val="Reference"/>
      </w:pPr>
      <w:r w:rsidRPr="00CB4719">
        <w:t xml:space="preserve">A. S. </w:t>
      </w:r>
      <w:proofErr w:type="spellStart"/>
      <w:r w:rsidRPr="00CB4719">
        <w:t>Aleshyn</w:t>
      </w:r>
      <w:proofErr w:type="spellEnd"/>
      <w:r w:rsidRPr="00CB4719">
        <w:t xml:space="preserve"> and S. E. Ivanov, J. </w:t>
      </w:r>
      <w:proofErr w:type="spellStart"/>
      <w:r w:rsidRPr="00CB4719">
        <w:t>Seismol</w:t>
      </w:r>
      <w:proofErr w:type="spellEnd"/>
      <w:r w:rsidRPr="00CB4719">
        <w:t xml:space="preserve">. Geotech. </w:t>
      </w:r>
      <w:r w:rsidRPr="00CB4719">
        <w:rPr>
          <w:b/>
        </w:rPr>
        <w:t>15(2),</w:t>
      </w:r>
      <w:r w:rsidRPr="00CB4719">
        <w:t xml:space="preserve"> 55–63 (2000).</w:t>
      </w:r>
    </w:p>
    <w:p w14:paraId="7249BFC3" w14:textId="7D2BE214" w:rsidR="001120C2" w:rsidRPr="00CB4719" w:rsidRDefault="001120C2" w:rsidP="001120C2">
      <w:pPr>
        <w:pStyle w:val="Reference"/>
      </w:pPr>
      <w:r w:rsidRPr="00CB4719">
        <w:t>V. I. Ulomov, Geotech. Mech.</w:t>
      </w:r>
      <w:r w:rsidR="00EB7FF4">
        <w:t xml:space="preserve"> </w:t>
      </w:r>
      <w:r w:rsidRPr="00CB4719">
        <w:rPr>
          <w:b/>
        </w:rPr>
        <w:t>10(2)</w:t>
      </w:r>
      <w:r w:rsidRPr="00EB7FF4">
        <w:t>,</w:t>
      </w:r>
      <w:r w:rsidRPr="00CB4719">
        <w:t xml:space="preserve"> 15</w:t>
      </w:r>
      <w:r w:rsidR="00D9643F" w:rsidRPr="00CB4719">
        <w:t>-29</w:t>
      </w:r>
      <w:r w:rsidRPr="00CB4719">
        <w:t xml:space="preserve"> (1995).</w:t>
      </w:r>
    </w:p>
    <w:p w14:paraId="124E7F4F" w14:textId="4779B2AC" w:rsidR="001120C2" w:rsidRPr="00CB4719" w:rsidRDefault="00CB2316" w:rsidP="00F34717">
      <w:pPr>
        <w:pStyle w:val="Reference"/>
      </w:pPr>
      <w:r w:rsidRPr="00CB4719">
        <w:t>A. V.</w:t>
      </w:r>
      <w:r w:rsidRPr="00CB4719">
        <w:rPr>
          <w:lang w:val="uz-Cyrl-UZ"/>
        </w:rPr>
        <w:t xml:space="preserve"> </w:t>
      </w:r>
      <w:r w:rsidRPr="00CB4719">
        <w:t>Kalinina, S. M. Ammosov, V. V. Bykova and R. E.</w:t>
      </w:r>
      <w:r w:rsidRPr="00CB4719">
        <w:rPr>
          <w:lang w:val="uz-Cyrl-UZ"/>
        </w:rPr>
        <w:t xml:space="preserve"> </w:t>
      </w:r>
      <w:r w:rsidRPr="00CB4719">
        <w:t xml:space="preserve">Tatevossian, </w:t>
      </w:r>
      <w:r w:rsidRPr="00CB4719">
        <w:rPr>
          <w:b/>
        </w:rPr>
        <w:t>54(4),</w:t>
      </w:r>
      <w:r w:rsidRPr="00CB4719">
        <w:t xml:space="preserve"> 499–513, </w:t>
      </w:r>
      <w:r w:rsidRPr="00CB4719">
        <w:rPr>
          <w:lang w:val="uz-Cyrl-UZ"/>
        </w:rPr>
        <w:t>(</w:t>
      </w:r>
      <w:r w:rsidRPr="00CB4719">
        <w:t>2018</w:t>
      </w:r>
      <w:r w:rsidRPr="00CB4719">
        <w:rPr>
          <w:lang w:val="uz-Cyrl-UZ"/>
        </w:rPr>
        <w:t>)</w:t>
      </w:r>
      <w:r w:rsidRPr="00CB4719">
        <w:t>.</w:t>
      </w:r>
    </w:p>
    <w:p w14:paraId="6876C54D" w14:textId="22C8412F" w:rsidR="001120C2" w:rsidRPr="00CB4719" w:rsidRDefault="001120C2" w:rsidP="001120C2">
      <w:pPr>
        <w:pStyle w:val="Reference"/>
      </w:pPr>
      <w:r w:rsidRPr="00CB4719">
        <w:t xml:space="preserve">V. A. Ismailov, Sh. I. Yodgorov, A. S. Khusomiddinov, E. M. Yadigarov, B. U. </w:t>
      </w:r>
      <w:proofErr w:type="spellStart"/>
      <w:r w:rsidRPr="00CB4719">
        <w:t>Aktamov</w:t>
      </w:r>
      <w:proofErr w:type="spellEnd"/>
      <w:r w:rsidRPr="00CB4719">
        <w:t xml:space="preserve"> and Sh. B. </w:t>
      </w:r>
      <w:proofErr w:type="spellStart"/>
      <w:r w:rsidRPr="00CB4719">
        <w:t>Avazov</w:t>
      </w:r>
      <w:proofErr w:type="spellEnd"/>
      <w:r w:rsidRPr="00CB4719">
        <w:t xml:space="preserve">, Nat. Hazards Earth Syst. Sci. </w:t>
      </w:r>
      <w:r w:rsidRPr="00CB4719">
        <w:rPr>
          <w:b/>
        </w:rPr>
        <w:t>24,</w:t>
      </w:r>
      <w:r w:rsidRPr="00CB4719">
        <w:t xml:space="preserve"> 2133–2146 (2024).</w:t>
      </w:r>
    </w:p>
    <w:p w14:paraId="2F7BFF61" w14:textId="546F28B6" w:rsidR="001120C2" w:rsidRPr="00743973" w:rsidRDefault="001120C2" w:rsidP="001120C2">
      <w:pPr>
        <w:pStyle w:val="Reference"/>
      </w:pPr>
      <w:r w:rsidRPr="00743973">
        <w:t xml:space="preserve">E. Yadigarov, A. Khusomiddinov, A. Mansurov and Kh. Islamov, “Question on the Necessity of Seismic </w:t>
      </w:r>
      <w:proofErr w:type="spellStart"/>
      <w:r w:rsidRPr="00743973">
        <w:t>Microzonation</w:t>
      </w:r>
      <w:proofErr w:type="spellEnd"/>
      <w:r w:rsidRPr="00743973">
        <w:t xml:space="preserve"> in Urban Areas (on the Example of Gulistan City),” in </w:t>
      </w:r>
      <w:r w:rsidR="00743973" w:rsidRPr="00743973">
        <w:rPr>
          <w:i/>
          <w:iCs/>
        </w:rPr>
        <w:t>International Conference: “Ensuring Seismic Safety and Seismic Stability of Buildings and Structures, Applied Problems of Mechanics</w:t>
      </w:r>
      <w:r w:rsidR="00743973" w:rsidRPr="00743973">
        <w:t xml:space="preserve">” AIP Conference Proceedings 3265, edited by R.A. </w:t>
      </w:r>
      <w:proofErr w:type="spellStart"/>
      <w:r w:rsidR="00743973" w:rsidRPr="00743973">
        <w:t>Abirov</w:t>
      </w:r>
      <w:proofErr w:type="spellEnd"/>
      <w:r w:rsidR="00743973" w:rsidRPr="00743973">
        <w:t xml:space="preserve"> </w:t>
      </w:r>
      <w:r w:rsidR="00743973" w:rsidRPr="00743973">
        <w:rPr>
          <w:i/>
        </w:rPr>
        <w:t>et al</w:t>
      </w:r>
      <w:r w:rsidR="00743973" w:rsidRPr="00743973">
        <w:t xml:space="preserve">. </w:t>
      </w:r>
      <w:r w:rsidR="00743973" w:rsidRPr="00743973">
        <w:rPr>
          <w:rFonts w:ascii="TimesNewRomanPSMT" w:hAnsi="TimesNewRomanPSMT" w:cs="TimesNewRomanPSMT"/>
          <w:lang w:eastAsia="en-GB"/>
        </w:rPr>
        <w:t xml:space="preserve">(AIP Publishing, Tashkent, 2025), </w:t>
      </w:r>
      <w:r w:rsidR="00D9643F" w:rsidRPr="00743973">
        <w:t>040008.</w:t>
      </w:r>
    </w:p>
    <w:p w14:paraId="4300EF00" w14:textId="60CF6882" w:rsidR="001120C2" w:rsidRPr="00CB2316" w:rsidRDefault="001120C2" w:rsidP="001120C2">
      <w:pPr>
        <w:pStyle w:val="Reference"/>
      </w:pPr>
      <w:r w:rsidRPr="00CB2316">
        <w:t xml:space="preserve">O. O. </w:t>
      </w:r>
      <w:proofErr w:type="spellStart"/>
      <w:r w:rsidRPr="00CB2316">
        <w:t>Erteleva</w:t>
      </w:r>
      <w:proofErr w:type="spellEnd"/>
      <w:r w:rsidRPr="00CB2316">
        <w:t xml:space="preserve">, F. F. </w:t>
      </w:r>
      <w:proofErr w:type="spellStart"/>
      <w:r w:rsidRPr="00CB2316">
        <w:t>Aptikaev</w:t>
      </w:r>
      <w:proofErr w:type="spellEnd"/>
      <w:r w:rsidRPr="00CB2316">
        <w:t xml:space="preserve">, S. Barua, R. Biswas, A. Kalita, S. Deb and J. R. Kayal, </w:t>
      </w:r>
      <w:proofErr w:type="spellStart"/>
      <w:r w:rsidRPr="00CB2316">
        <w:t>Probl</w:t>
      </w:r>
      <w:proofErr w:type="spellEnd"/>
      <w:r w:rsidRPr="00CB2316">
        <w:t xml:space="preserve">. Eng. </w:t>
      </w:r>
      <w:proofErr w:type="spellStart"/>
      <w:r w:rsidRPr="00CB2316">
        <w:t>Seismol</w:t>
      </w:r>
      <w:proofErr w:type="spellEnd"/>
      <w:r w:rsidRPr="00CB2316">
        <w:t xml:space="preserve">. </w:t>
      </w:r>
      <w:r w:rsidRPr="00CB2316">
        <w:rPr>
          <w:b/>
        </w:rPr>
        <w:t>38(3),</w:t>
      </w:r>
      <w:r w:rsidRPr="00CB2316">
        <w:t xml:space="preserve"> 5–21 (2011).</w:t>
      </w:r>
    </w:p>
    <w:p w14:paraId="15DDA6C6" w14:textId="7D6BC294" w:rsidR="001120C2" w:rsidRPr="00CB2316" w:rsidRDefault="001120C2" w:rsidP="001120C2">
      <w:pPr>
        <w:pStyle w:val="Reference"/>
      </w:pPr>
      <w:r w:rsidRPr="00CB2316">
        <w:t xml:space="preserve">F. F. </w:t>
      </w:r>
      <w:proofErr w:type="spellStart"/>
      <w:r w:rsidRPr="00CB2316">
        <w:t>Aptikaev</w:t>
      </w:r>
      <w:proofErr w:type="spellEnd"/>
      <w:r w:rsidRPr="00CB2316">
        <w:t xml:space="preserve"> and O. O. </w:t>
      </w:r>
      <w:proofErr w:type="spellStart"/>
      <w:r w:rsidRPr="00CB2316">
        <w:t>Erteleva</w:t>
      </w:r>
      <w:proofErr w:type="spellEnd"/>
      <w:r w:rsidR="00D9643F" w:rsidRPr="00CB2316">
        <w:t>, Earthquake Eng. Safety Struct.</w:t>
      </w:r>
      <w:r w:rsidRPr="00CB2316">
        <w:t xml:space="preserve"> </w:t>
      </w:r>
      <w:r w:rsidRPr="00CB2316">
        <w:rPr>
          <w:b/>
        </w:rPr>
        <w:t>5,</w:t>
      </w:r>
      <w:r w:rsidRPr="00CB2316">
        <w:t xml:space="preserve"> 23–25 (2008).</w:t>
      </w:r>
    </w:p>
    <w:p w14:paraId="7353B040" w14:textId="705B9BC8" w:rsidR="001120C2" w:rsidRPr="00CB2316" w:rsidRDefault="000E6273" w:rsidP="000E6273">
      <w:pPr>
        <w:pStyle w:val="Reference"/>
      </w:pPr>
      <w:r w:rsidRPr="00CB2316">
        <w:t xml:space="preserve">Halida Yunita, </w:t>
      </w:r>
      <w:proofErr w:type="spellStart"/>
      <w:r w:rsidRPr="00CB2316">
        <w:t>Hendriyawan</w:t>
      </w:r>
      <w:proofErr w:type="spellEnd"/>
      <w:r w:rsidRPr="00CB2316">
        <w:t xml:space="preserve"> </w:t>
      </w:r>
      <w:r w:rsidR="00743973">
        <w:t>and</w:t>
      </w:r>
      <w:r w:rsidRPr="00CB2316">
        <w:t xml:space="preserve"> Dedi </w:t>
      </w:r>
      <w:proofErr w:type="spellStart"/>
      <w:r w:rsidRPr="00CB2316">
        <w:t>Apriadi</w:t>
      </w:r>
      <w:proofErr w:type="spellEnd"/>
      <w:r w:rsidR="00743973">
        <w:t>,</w:t>
      </w:r>
      <w:r w:rsidRPr="00CB2316">
        <w:rPr>
          <w:lang w:val="uz-Cyrl-UZ"/>
        </w:rPr>
        <w:t xml:space="preserve"> </w:t>
      </w:r>
      <w:r w:rsidRPr="00CB2316">
        <w:t xml:space="preserve">Journal of Engineering and Technological Sciences </w:t>
      </w:r>
      <w:r w:rsidRPr="00CB2316">
        <w:rPr>
          <w:b/>
        </w:rPr>
        <w:t>47(1)</w:t>
      </w:r>
      <w:r w:rsidRPr="00CB2316">
        <w:rPr>
          <w:lang w:val="uz-Cyrl-UZ"/>
        </w:rPr>
        <w:t xml:space="preserve">, </w:t>
      </w:r>
      <w:r w:rsidRPr="00CB2316">
        <w:t>57-75</w:t>
      </w:r>
      <w:r w:rsidRPr="00CB2316">
        <w:rPr>
          <w:lang w:val="uz-Cyrl-UZ"/>
        </w:rPr>
        <w:t xml:space="preserve"> (2015)</w:t>
      </w:r>
      <w:r w:rsidR="001120C2" w:rsidRPr="00CB2316">
        <w:t>.</w:t>
      </w:r>
    </w:p>
    <w:p w14:paraId="6C9D7B89" w14:textId="24D9D473" w:rsidR="001120C2" w:rsidRPr="00CB2316" w:rsidRDefault="000E6273" w:rsidP="000E6273">
      <w:pPr>
        <w:pStyle w:val="Reference"/>
      </w:pPr>
      <w:r w:rsidRPr="00CB2316">
        <w:t xml:space="preserve">D. </w:t>
      </w:r>
      <w:proofErr w:type="spellStart"/>
      <w:r w:rsidRPr="00CB2316">
        <w:t>Apriadi</w:t>
      </w:r>
      <w:proofErr w:type="spellEnd"/>
      <w:r w:rsidRPr="00CB2316">
        <w:t xml:space="preserve">, S. </w:t>
      </w:r>
      <w:proofErr w:type="spellStart"/>
      <w:r w:rsidRPr="00CB2316">
        <w:t>Likitlersuang</w:t>
      </w:r>
      <w:proofErr w:type="spellEnd"/>
      <w:r w:rsidRPr="00CB2316">
        <w:t xml:space="preserve"> and T. </w:t>
      </w:r>
      <w:proofErr w:type="spellStart"/>
      <w:r w:rsidRPr="00CB2316">
        <w:t>Pipatpongsa</w:t>
      </w:r>
      <w:proofErr w:type="spellEnd"/>
      <w:r w:rsidR="00743973">
        <w:t>,</w:t>
      </w:r>
      <w:r w:rsidRPr="00CB2316">
        <w:t xml:space="preserve"> Computers and Geotechnics </w:t>
      </w:r>
      <w:r w:rsidRPr="00CB2316">
        <w:rPr>
          <w:b/>
        </w:rPr>
        <w:t>49,</w:t>
      </w:r>
      <w:r w:rsidRPr="00CB2316">
        <w:t xml:space="preserve"> 100-110 </w:t>
      </w:r>
      <w:r w:rsidRPr="00CB2316">
        <w:rPr>
          <w:lang w:val="uz-Cyrl-UZ"/>
        </w:rPr>
        <w:t>(</w:t>
      </w:r>
      <w:r w:rsidRPr="00CB2316">
        <w:t>2013</w:t>
      </w:r>
      <w:r w:rsidRPr="00CB2316">
        <w:rPr>
          <w:lang w:val="uz-Cyrl-UZ"/>
        </w:rPr>
        <w:t>)</w:t>
      </w:r>
      <w:r w:rsidRPr="00CB2316">
        <w:t>.</w:t>
      </w:r>
    </w:p>
    <w:p w14:paraId="7099335F" w14:textId="75F07588" w:rsidR="001120C2" w:rsidRPr="00CB2316" w:rsidRDefault="001120C2" w:rsidP="001120C2">
      <w:pPr>
        <w:pStyle w:val="Reference"/>
      </w:pPr>
      <w:r w:rsidRPr="00CB2316">
        <w:t xml:space="preserve">F. F. </w:t>
      </w:r>
      <w:proofErr w:type="spellStart"/>
      <w:r w:rsidRPr="00CB2316">
        <w:t>Aptikaev</w:t>
      </w:r>
      <w:proofErr w:type="spellEnd"/>
      <w:r w:rsidRPr="00CB2316">
        <w:t xml:space="preserve"> and O. O. </w:t>
      </w:r>
      <w:proofErr w:type="spellStart"/>
      <w:r w:rsidRPr="00CB2316">
        <w:t>Erteleva</w:t>
      </w:r>
      <w:proofErr w:type="spellEnd"/>
      <w:r w:rsidRPr="00CB2316">
        <w:t xml:space="preserve">, Earthquake Eng. Safety Struct. </w:t>
      </w:r>
      <w:r w:rsidRPr="00CB2316">
        <w:rPr>
          <w:b/>
        </w:rPr>
        <w:t>4,</w:t>
      </w:r>
      <w:r w:rsidRPr="00CB2316">
        <w:t xml:space="preserve"> 4</w:t>
      </w:r>
      <w:r w:rsidR="00743973">
        <w:t>-</w:t>
      </w:r>
      <w:r w:rsidRPr="00CB2316">
        <w:t>7 (2001).</w:t>
      </w:r>
    </w:p>
    <w:p w14:paraId="4054C669" w14:textId="55A237C3" w:rsidR="001120C2" w:rsidRPr="00C3722A" w:rsidRDefault="001120C2" w:rsidP="001120C2">
      <w:pPr>
        <w:pStyle w:val="Reference"/>
      </w:pPr>
      <w:r w:rsidRPr="00CB2316">
        <w:t xml:space="preserve">F. F. </w:t>
      </w:r>
      <w:proofErr w:type="spellStart"/>
      <w:r w:rsidRPr="00CB2316">
        <w:t>Aptikaev</w:t>
      </w:r>
      <w:proofErr w:type="spellEnd"/>
      <w:r w:rsidRPr="00CB2316">
        <w:t xml:space="preserve"> and O. O. </w:t>
      </w:r>
      <w:proofErr w:type="spellStart"/>
      <w:r w:rsidRPr="00CB2316">
        <w:t>Erteleva</w:t>
      </w:r>
      <w:proofErr w:type="spellEnd"/>
      <w:r w:rsidRPr="00CB2316">
        <w:t xml:space="preserve">, </w:t>
      </w:r>
      <w:r w:rsidRPr="00C3722A">
        <w:t xml:space="preserve">Earthquake Eng. Safety Struct. </w:t>
      </w:r>
      <w:r w:rsidRPr="00743973">
        <w:rPr>
          <w:b/>
        </w:rPr>
        <w:t>2</w:t>
      </w:r>
      <w:r w:rsidRPr="00C3722A">
        <w:t>, 15–19 (2012).</w:t>
      </w:r>
    </w:p>
    <w:p w14:paraId="0F4C9093" w14:textId="380B9A97" w:rsidR="001120C2" w:rsidRPr="00C3722A" w:rsidRDefault="001120C2" w:rsidP="001120C2">
      <w:pPr>
        <w:pStyle w:val="Reference"/>
      </w:pPr>
      <w:r w:rsidRPr="00C3722A">
        <w:t xml:space="preserve">J. Bozorov, N. Oripov, E. Yadigarov, and A. Khusomiddinov, “Assessment of seismic impact change through engineering-technical reinforcement of loess soils,” </w:t>
      </w:r>
      <w:r w:rsidR="00743973" w:rsidRPr="00743973">
        <w:t xml:space="preserve">in </w:t>
      </w:r>
      <w:r w:rsidR="00743973" w:rsidRPr="00743973">
        <w:rPr>
          <w:i/>
          <w:iCs/>
        </w:rPr>
        <w:t>International Conference: “Ensuring Seismic Safety and Seismic Stability of Buildings and Structures, Applied Problems of Mechanics</w:t>
      </w:r>
      <w:r w:rsidR="00743973" w:rsidRPr="00743973">
        <w:t xml:space="preserve">” AIP Conference Proceedings 3265, edited by R.A. </w:t>
      </w:r>
      <w:proofErr w:type="spellStart"/>
      <w:r w:rsidR="00743973" w:rsidRPr="00743973">
        <w:t>Abirov</w:t>
      </w:r>
      <w:proofErr w:type="spellEnd"/>
      <w:r w:rsidR="00743973" w:rsidRPr="00743973">
        <w:t xml:space="preserve"> </w:t>
      </w:r>
      <w:r w:rsidR="00743973" w:rsidRPr="00743973">
        <w:rPr>
          <w:i/>
        </w:rPr>
        <w:t>et al</w:t>
      </w:r>
      <w:r w:rsidR="00743973" w:rsidRPr="00743973">
        <w:t xml:space="preserve">. </w:t>
      </w:r>
      <w:r w:rsidR="00743973" w:rsidRPr="00743973">
        <w:rPr>
          <w:rFonts w:ascii="TimesNewRomanPSMT" w:hAnsi="TimesNewRomanPSMT" w:cs="TimesNewRomanPSMT"/>
          <w:lang w:eastAsia="en-GB"/>
        </w:rPr>
        <w:t xml:space="preserve">(AIP Publishing, Tashkent, 2025), </w:t>
      </w:r>
      <w:r w:rsidR="004C1043" w:rsidRPr="00C3722A">
        <w:t>040003.</w:t>
      </w:r>
    </w:p>
    <w:p w14:paraId="0753167F" w14:textId="74A6E41E" w:rsidR="001120C2" w:rsidRPr="00C3722A" w:rsidRDefault="001120C2" w:rsidP="001120C2">
      <w:pPr>
        <w:pStyle w:val="Reference"/>
      </w:pPr>
      <w:r w:rsidRPr="00C3722A">
        <w:t xml:space="preserve">B. </w:t>
      </w:r>
      <w:proofErr w:type="spellStart"/>
      <w:r w:rsidRPr="00C3722A">
        <w:t>Aktamov</w:t>
      </w:r>
      <w:proofErr w:type="spellEnd"/>
      <w:r w:rsidRPr="00C3722A">
        <w:t xml:space="preserve">, S. Yodgorov, and S. </w:t>
      </w:r>
      <w:proofErr w:type="spellStart"/>
      <w:r w:rsidRPr="00C3722A">
        <w:t>Avazov</w:t>
      </w:r>
      <w:proofErr w:type="spellEnd"/>
      <w:r w:rsidRPr="00C3722A">
        <w:t xml:space="preserve">, “Seismic risk assessment of residential buildings in the city of </w:t>
      </w:r>
      <w:proofErr w:type="spellStart"/>
      <w:r w:rsidRPr="00C3722A">
        <w:t>Jizzakh</w:t>
      </w:r>
      <w:proofErr w:type="spellEnd"/>
      <w:r w:rsidRPr="00C3722A">
        <w:t xml:space="preserve"> in terms of economic indicators,” </w:t>
      </w:r>
      <w:r w:rsidR="00743973">
        <w:t xml:space="preserve">in </w:t>
      </w:r>
      <w:r w:rsidRPr="00743973">
        <w:rPr>
          <w:i/>
        </w:rPr>
        <w:t>6th Int. Conf. for Physics and Advance Computation Sciences: ICPAS2024</w:t>
      </w:r>
      <w:r w:rsidRPr="00C3722A">
        <w:t xml:space="preserve">, </w:t>
      </w:r>
      <w:r w:rsidR="00743973">
        <w:t>(</w:t>
      </w:r>
      <w:r w:rsidRPr="00C3722A">
        <w:t>Baghdad, Iraq</w:t>
      </w:r>
      <w:r w:rsidR="00743973">
        <w:t>, 2025),</w:t>
      </w:r>
      <w:r w:rsidRPr="00C3722A">
        <w:t xml:space="preserve"> </w:t>
      </w:r>
      <w:r w:rsidR="004C1043" w:rsidRPr="00C3722A">
        <w:rPr>
          <w:b/>
        </w:rPr>
        <w:t>040011</w:t>
      </w:r>
      <w:r w:rsidR="004C1043" w:rsidRPr="00C3722A">
        <w:t>.</w:t>
      </w:r>
    </w:p>
    <w:p w14:paraId="1992B75E" w14:textId="017EBB89" w:rsidR="001120C2" w:rsidRPr="00C3722A" w:rsidRDefault="000E6273" w:rsidP="000E6273">
      <w:pPr>
        <w:pStyle w:val="Reference"/>
      </w:pPr>
      <w:r w:rsidRPr="00C3722A">
        <w:t xml:space="preserve">A. A. </w:t>
      </w:r>
      <w:proofErr w:type="spellStart"/>
      <w:r w:rsidRPr="00C3722A">
        <w:t>Misliniyati</w:t>
      </w:r>
      <w:proofErr w:type="spellEnd"/>
      <w:r w:rsidRPr="00C3722A">
        <w:t>, R. Amri, K. Mase</w:t>
      </w:r>
      <w:r w:rsidR="00743973">
        <w:t xml:space="preserve"> and</w:t>
      </w:r>
      <w:r w:rsidRPr="00C3722A">
        <w:t xml:space="preserve"> L. Z. </w:t>
      </w:r>
      <w:proofErr w:type="spellStart"/>
      <w:r w:rsidRPr="00C3722A">
        <w:t>Hardiansyah</w:t>
      </w:r>
      <w:proofErr w:type="spellEnd"/>
      <w:r w:rsidRPr="00C3722A">
        <w:t xml:space="preserve">, </w:t>
      </w:r>
      <w:r w:rsidR="00743973" w:rsidRPr="00C3722A">
        <w:t>Journal</w:t>
      </w:r>
      <w:r w:rsidRPr="00C3722A">
        <w:t xml:space="preserve"> </w:t>
      </w:r>
      <w:proofErr w:type="spellStart"/>
      <w:r w:rsidRPr="00C3722A">
        <w:t>Ilmiah</w:t>
      </w:r>
      <w:proofErr w:type="spellEnd"/>
      <w:r w:rsidRPr="00C3722A">
        <w:t xml:space="preserve"> Teknik  </w:t>
      </w:r>
      <w:proofErr w:type="spellStart"/>
      <w:r w:rsidRPr="00C3722A">
        <w:t>Sipil</w:t>
      </w:r>
      <w:proofErr w:type="spellEnd"/>
      <w:r w:rsidRPr="00C3722A">
        <w:t xml:space="preserve"> dan Teknik Kimia, </w:t>
      </w:r>
      <w:r w:rsidRPr="00743973">
        <w:rPr>
          <w:b/>
        </w:rPr>
        <w:t>9(2)</w:t>
      </w:r>
      <w:r w:rsidRPr="00C3722A">
        <w:t>, 161-176 (2024).</w:t>
      </w:r>
    </w:p>
    <w:p w14:paraId="2C915197" w14:textId="2B333A37" w:rsidR="001120C2" w:rsidRPr="00C3722A" w:rsidRDefault="000E6273" w:rsidP="00487912">
      <w:pPr>
        <w:pStyle w:val="Reference"/>
      </w:pPr>
      <w:r w:rsidRPr="00C3722A">
        <w:t xml:space="preserve">R. </w:t>
      </w:r>
      <w:proofErr w:type="spellStart"/>
      <w:r w:rsidRPr="00C3722A">
        <w:t>Misliniyati</w:t>
      </w:r>
      <w:proofErr w:type="spellEnd"/>
      <w:r w:rsidRPr="00C3722A">
        <w:t xml:space="preserve">, L. Z. Mase, M. </w:t>
      </w:r>
      <w:proofErr w:type="spellStart"/>
      <w:r w:rsidRPr="00C3722A">
        <w:t>Irsyam</w:t>
      </w:r>
      <w:proofErr w:type="spellEnd"/>
      <w:r w:rsidRPr="00C3722A">
        <w:t xml:space="preserve">, </w:t>
      </w:r>
      <w:proofErr w:type="spellStart"/>
      <w:r w:rsidRPr="00C3722A">
        <w:t>Hendriyawan</w:t>
      </w:r>
      <w:proofErr w:type="spellEnd"/>
      <w:r w:rsidRPr="00C3722A">
        <w:t xml:space="preserve"> and A. </w:t>
      </w:r>
      <w:proofErr w:type="spellStart"/>
      <w:r w:rsidRPr="00C3722A">
        <w:t>Sahadewa</w:t>
      </w:r>
      <w:proofErr w:type="spellEnd"/>
      <w:r w:rsidRPr="00C3722A">
        <w:t xml:space="preserve">, J. Eng. Technol. Sci., </w:t>
      </w:r>
      <w:r w:rsidRPr="00C3722A">
        <w:rPr>
          <w:b/>
        </w:rPr>
        <w:t>51,</w:t>
      </w:r>
      <w:r w:rsidR="00791531" w:rsidRPr="00C3722A">
        <w:t xml:space="preserve"> 772–790 (2019)</w:t>
      </w:r>
      <w:r w:rsidR="001120C2" w:rsidRPr="00C3722A">
        <w:t>.</w:t>
      </w:r>
    </w:p>
    <w:p w14:paraId="5DF3C96C" w14:textId="7C4A668D" w:rsidR="001120C2" w:rsidRPr="00C3722A" w:rsidRDefault="00791531" w:rsidP="0003537E">
      <w:pPr>
        <w:pStyle w:val="Reference"/>
      </w:pPr>
      <w:r w:rsidRPr="00C3722A">
        <w:t xml:space="preserve">L. Z. Mase, S. </w:t>
      </w:r>
      <w:proofErr w:type="spellStart"/>
      <w:r w:rsidRPr="00C3722A">
        <w:t>Likitlersuang</w:t>
      </w:r>
      <w:proofErr w:type="spellEnd"/>
      <w:r w:rsidRPr="00C3722A">
        <w:t xml:space="preserve"> and T. </w:t>
      </w:r>
      <w:proofErr w:type="spellStart"/>
      <w:r w:rsidRPr="00C3722A">
        <w:t>Tobita</w:t>
      </w:r>
      <w:proofErr w:type="spellEnd"/>
      <w:r w:rsidRPr="00C3722A">
        <w:t xml:space="preserve">, Soil Dyn. Earth. Eng. </w:t>
      </w:r>
      <w:r w:rsidRPr="00C3722A">
        <w:rPr>
          <w:b/>
        </w:rPr>
        <w:t>114,</w:t>
      </w:r>
      <w:r w:rsidRPr="00C3722A">
        <w:t xml:space="preserve"> 113–126 (2018)</w:t>
      </w:r>
      <w:r w:rsidR="001120C2" w:rsidRPr="00C3722A">
        <w:t>.</w:t>
      </w:r>
    </w:p>
    <w:p w14:paraId="62AF9CBB" w14:textId="6D701C17" w:rsidR="001120C2" w:rsidRPr="00C3722A" w:rsidRDefault="00791531" w:rsidP="00791531">
      <w:pPr>
        <w:pStyle w:val="Reference"/>
      </w:pPr>
      <w:r w:rsidRPr="00C3722A">
        <w:t xml:space="preserve">R. </w:t>
      </w:r>
      <w:proofErr w:type="spellStart"/>
      <w:r w:rsidRPr="00C3722A">
        <w:t>Misliniyati</w:t>
      </w:r>
      <w:proofErr w:type="spellEnd"/>
      <w:r w:rsidRPr="00C3722A">
        <w:t xml:space="preserve">, L. Z. Mase, M. I. </w:t>
      </w:r>
      <w:proofErr w:type="spellStart"/>
      <w:r w:rsidRPr="00C3722A">
        <w:t>Hendriyawan</w:t>
      </w:r>
      <w:proofErr w:type="spellEnd"/>
      <w:r w:rsidRPr="00C3722A">
        <w:t xml:space="preserve"> and A. </w:t>
      </w:r>
      <w:proofErr w:type="spellStart"/>
      <w:r w:rsidRPr="00C3722A">
        <w:t>Sahadewa</w:t>
      </w:r>
      <w:proofErr w:type="spellEnd"/>
      <w:r w:rsidR="00743973">
        <w:t>,</w:t>
      </w:r>
      <w:r w:rsidRPr="00C3722A">
        <w:rPr>
          <w:lang w:val="uz-Cyrl-UZ"/>
        </w:rPr>
        <w:t xml:space="preserve"> J. Eng. Technol. Sci. </w:t>
      </w:r>
      <w:r w:rsidRPr="00C3722A">
        <w:rPr>
          <w:b/>
          <w:lang w:val="uz-Cyrl-UZ"/>
        </w:rPr>
        <w:t>51,</w:t>
      </w:r>
      <w:r w:rsidRPr="00C3722A">
        <w:rPr>
          <w:lang w:val="uz-Cyrl-UZ"/>
        </w:rPr>
        <w:t xml:space="preserve"> 772-790 (2019).</w:t>
      </w:r>
    </w:p>
    <w:p w14:paraId="02F9EB51" w14:textId="537CF588" w:rsidR="00791531" w:rsidRPr="00C3722A" w:rsidRDefault="00791531" w:rsidP="0063763F">
      <w:pPr>
        <w:pStyle w:val="Reference"/>
      </w:pPr>
      <w:r w:rsidRPr="00C3722A">
        <w:lastRenderedPageBreak/>
        <w:t>L.</w:t>
      </w:r>
      <w:r w:rsidRPr="00C3722A">
        <w:rPr>
          <w:lang w:val="uz-Cyrl-UZ"/>
        </w:rPr>
        <w:t xml:space="preserve"> </w:t>
      </w:r>
      <w:r w:rsidRPr="00C3722A">
        <w:t>Z.</w:t>
      </w:r>
      <w:r w:rsidRPr="00C3722A">
        <w:rPr>
          <w:lang w:val="uz-Cyrl-UZ"/>
        </w:rPr>
        <w:t xml:space="preserve"> </w:t>
      </w:r>
      <w:r w:rsidRPr="00C3722A">
        <w:t>Mase, S.</w:t>
      </w:r>
      <w:r w:rsidRPr="00C3722A">
        <w:rPr>
          <w:lang w:val="uz-Cyrl-UZ"/>
        </w:rPr>
        <w:t xml:space="preserve"> </w:t>
      </w:r>
      <w:proofErr w:type="spellStart"/>
      <w:r w:rsidRPr="00C3722A">
        <w:t>Likitlersuang</w:t>
      </w:r>
      <w:proofErr w:type="spellEnd"/>
      <w:r w:rsidRPr="00C3722A">
        <w:t>, T.</w:t>
      </w:r>
      <w:r w:rsidRPr="00C3722A">
        <w:rPr>
          <w:lang w:val="uz-Cyrl-UZ"/>
        </w:rPr>
        <w:t xml:space="preserve"> </w:t>
      </w:r>
      <w:proofErr w:type="spellStart"/>
      <w:r w:rsidRPr="00C3722A">
        <w:t>Tobita</w:t>
      </w:r>
      <w:proofErr w:type="spellEnd"/>
      <w:r w:rsidRPr="00C3722A">
        <w:t xml:space="preserve">, </w:t>
      </w:r>
      <w:r w:rsidR="00743973">
        <w:t xml:space="preserve">S. </w:t>
      </w:r>
      <w:proofErr w:type="spellStart"/>
      <w:r w:rsidRPr="00C3722A">
        <w:t>Chaiprakaikeow</w:t>
      </w:r>
      <w:proofErr w:type="spellEnd"/>
      <w:r w:rsidRPr="00C3722A">
        <w:t xml:space="preserve"> and</w:t>
      </w:r>
      <w:r w:rsidRPr="00C3722A">
        <w:rPr>
          <w:lang w:val="uz-Cyrl-UZ"/>
        </w:rPr>
        <w:t xml:space="preserve"> </w:t>
      </w:r>
      <w:r w:rsidRPr="00C3722A">
        <w:t>S.</w:t>
      </w:r>
      <w:r w:rsidRPr="00C3722A">
        <w:rPr>
          <w:lang w:val="uz-Cyrl-UZ"/>
        </w:rPr>
        <w:t xml:space="preserve"> </w:t>
      </w:r>
      <w:proofErr w:type="spellStart"/>
      <w:r w:rsidRPr="00C3722A">
        <w:t>Soralump</w:t>
      </w:r>
      <w:proofErr w:type="spellEnd"/>
      <w:r w:rsidRPr="00C3722A">
        <w:t xml:space="preserve">, Journal of Earthquake Engineering </w:t>
      </w:r>
      <w:r w:rsidR="00743973" w:rsidRPr="00743973">
        <w:rPr>
          <w:b/>
        </w:rPr>
        <w:t>1</w:t>
      </w:r>
      <w:r w:rsidR="00743973">
        <w:t xml:space="preserve">, </w:t>
      </w:r>
      <w:r w:rsidRPr="00C3722A">
        <w:t xml:space="preserve">1-24, </w:t>
      </w:r>
      <w:r w:rsidRPr="00C3722A">
        <w:rPr>
          <w:lang w:val="uz-Cyrl-UZ"/>
        </w:rPr>
        <w:t>(</w:t>
      </w:r>
      <w:r w:rsidRPr="00C3722A">
        <w:t>2018</w:t>
      </w:r>
      <w:r w:rsidRPr="00C3722A">
        <w:rPr>
          <w:lang w:val="uz-Cyrl-UZ"/>
        </w:rPr>
        <w:t>)</w:t>
      </w:r>
      <w:r w:rsidRPr="00C3722A">
        <w:t>.</w:t>
      </w:r>
    </w:p>
    <w:p w14:paraId="160AF37C" w14:textId="27AFF2FF" w:rsidR="007C1B70" w:rsidRPr="00C3722A" w:rsidRDefault="007C1B70" w:rsidP="00FA7FF0">
      <w:pPr>
        <w:pStyle w:val="Reference"/>
      </w:pPr>
      <w:r w:rsidRPr="00C3722A">
        <w:t>M</w:t>
      </w:r>
      <w:r w:rsidRPr="00743973">
        <w:rPr>
          <w:lang w:val="uz-Cyrl-UZ"/>
        </w:rPr>
        <w:t>.</w:t>
      </w:r>
      <w:r w:rsidRPr="00C3722A">
        <w:t xml:space="preserve"> A</w:t>
      </w:r>
      <w:r w:rsidRPr="00743973">
        <w:rPr>
          <w:lang w:val="uz-Cyrl-UZ"/>
        </w:rPr>
        <w:t>.</w:t>
      </w:r>
      <w:r w:rsidRPr="00C3722A">
        <w:t xml:space="preserve"> </w:t>
      </w:r>
      <w:proofErr w:type="spellStart"/>
      <w:r w:rsidRPr="00C3722A">
        <w:t>Nuriga</w:t>
      </w:r>
      <w:proofErr w:type="spellEnd"/>
      <w:r w:rsidRPr="00743973">
        <w:rPr>
          <w:lang w:val="uz-Cyrl-UZ"/>
        </w:rPr>
        <w:t>,</w:t>
      </w:r>
      <w:r w:rsidRPr="00C3722A">
        <w:t>·B</w:t>
      </w:r>
      <w:r w:rsidRPr="00743973">
        <w:rPr>
          <w:lang w:val="uz-Cyrl-UZ"/>
        </w:rPr>
        <w:t>.</w:t>
      </w:r>
      <w:r w:rsidRPr="00C3722A">
        <w:t xml:space="preserve"> G</w:t>
      </w:r>
      <w:r w:rsidRPr="00743973">
        <w:rPr>
          <w:lang w:val="uz-Cyrl-UZ"/>
        </w:rPr>
        <w:t>.</w:t>
      </w:r>
      <w:r w:rsidRPr="00C3722A">
        <w:t xml:space="preserve"> Gidday and A</w:t>
      </w:r>
      <w:r w:rsidRPr="00743973">
        <w:rPr>
          <w:lang w:val="uz-Cyrl-UZ"/>
        </w:rPr>
        <w:t>.</w:t>
      </w:r>
      <w:r w:rsidRPr="00C3722A">
        <w:t xml:space="preserve"> Lulseged</w:t>
      </w:r>
      <w:r w:rsidRPr="00743973">
        <w:rPr>
          <w:lang w:val="uz-Cyrl-UZ"/>
        </w:rPr>
        <w:t xml:space="preserve">, Innovative Infrastructure Solutions </w:t>
      </w:r>
      <w:r w:rsidRPr="00743973">
        <w:rPr>
          <w:b/>
          <w:lang w:val="uz-Cyrl-UZ"/>
        </w:rPr>
        <w:t>470,</w:t>
      </w:r>
      <w:r w:rsidRPr="00743973">
        <w:rPr>
          <w:lang w:val="uz-Cyrl-UZ"/>
        </w:rPr>
        <w:t xml:space="preserve"> 1-17 (2025). </w:t>
      </w:r>
    </w:p>
    <w:p w14:paraId="2E4CBBF0" w14:textId="297F9E2C" w:rsidR="00791531" w:rsidRPr="00C3722A" w:rsidRDefault="00EB60DF" w:rsidP="00BC1C72">
      <w:pPr>
        <w:pStyle w:val="Reference"/>
      </w:pPr>
      <w:r w:rsidRPr="00C3722A">
        <w:t>L.</w:t>
      </w:r>
      <w:r w:rsidRPr="00C3722A">
        <w:rPr>
          <w:lang w:val="uz-Cyrl-UZ"/>
        </w:rPr>
        <w:t xml:space="preserve"> </w:t>
      </w:r>
      <w:r w:rsidRPr="00C3722A">
        <w:t>Z.</w:t>
      </w:r>
      <w:r w:rsidRPr="00C3722A">
        <w:rPr>
          <w:lang w:val="uz-Cyrl-UZ"/>
        </w:rPr>
        <w:t xml:space="preserve"> </w:t>
      </w:r>
      <w:r w:rsidRPr="00C3722A">
        <w:t>Mase, S.</w:t>
      </w:r>
      <w:r w:rsidRPr="00C3722A">
        <w:rPr>
          <w:lang w:val="uz-Cyrl-UZ"/>
        </w:rPr>
        <w:t xml:space="preserve"> </w:t>
      </w:r>
      <w:proofErr w:type="spellStart"/>
      <w:r w:rsidRPr="00C3722A">
        <w:t>Likitlersuang</w:t>
      </w:r>
      <w:proofErr w:type="spellEnd"/>
      <w:r w:rsidRPr="00C3722A">
        <w:t>, and T.</w:t>
      </w:r>
      <w:r w:rsidRPr="00C3722A">
        <w:rPr>
          <w:lang w:val="uz-Cyrl-UZ"/>
        </w:rPr>
        <w:t xml:space="preserve"> </w:t>
      </w:r>
      <w:proofErr w:type="spellStart"/>
      <w:r w:rsidRPr="00C3722A">
        <w:t>Tobita</w:t>
      </w:r>
      <w:proofErr w:type="spellEnd"/>
      <w:r w:rsidRPr="00C3722A">
        <w:t xml:space="preserve">, Earthquake, Engineering Journal, </w:t>
      </w:r>
      <w:r w:rsidRPr="00C3722A">
        <w:rPr>
          <w:b/>
        </w:rPr>
        <w:t>22(3),</w:t>
      </w:r>
      <w:r w:rsidRPr="00C3722A">
        <w:t xml:space="preserve"> 291-303 </w:t>
      </w:r>
      <w:r w:rsidRPr="00C3722A">
        <w:rPr>
          <w:lang w:val="uz-Cyrl-UZ"/>
        </w:rPr>
        <w:t>(</w:t>
      </w:r>
      <w:r w:rsidRPr="00C3722A">
        <w:t>2018</w:t>
      </w:r>
      <w:r w:rsidRPr="00C3722A">
        <w:rPr>
          <w:lang w:val="uz-Cyrl-UZ"/>
        </w:rPr>
        <w:t>)</w:t>
      </w:r>
      <w:r w:rsidRPr="00C3722A">
        <w:t>.</w:t>
      </w:r>
    </w:p>
    <w:p w14:paraId="1F997D68" w14:textId="00F2E150" w:rsidR="00A8712E" w:rsidRPr="00C3722A" w:rsidRDefault="00A8712E" w:rsidP="006E7B1C">
      <w:pPr>
        <w:pStyle w:val="Reference"/>
      </w:pPr>
      <w:r w:rsidRPr="00C3722A">
        <w:t xml:space="preserve">H. </w:t>
      </w:r>
      <w:proofErr w:type="spellStart"/>
      <w:r w:rsidRPr="00C3722A">
        <w:t>Matinmanesha</w:t>
      </w:r>
      <w:proofErr w:type="spellEnd"/>
      <w:r w:rsidRPr="00C3722A">
        <w:t xml:space="preserve"> and M. Saleh </w:t>
      </w:r>
      <w:proofErr w:type="spellStart"/>
      <w:r w:rsidRPr="00C3722A">
        <w:t>Asheghabadib</w:t>
      </w:r>
      <w:proofErr w:type="spellEnd"/>
      <w:r w:rsidR="007C1B70" w:rsidRPr="00C3722A">
        <w:rPr>
          <w:lang w:val="uz-Cyrl-UZ"/>
        </w:rPr>
        <w:t xml:space="preserve">, Procedia Engineering </w:t>
      </w:r>
      <w:r w:rsidR="007C1B70" w:rsidRPr="00C3722A">
        <w:rPr>
          <w:b/>
          <w:lang w:val="uz-Cyrl-UZ"/>
        </w:rPr>
        <w:t>14,</w:t>
      </w:r>
      <w:r w:rsidR="007C1B70" w:rsidRPr="00C3722A">
        <w:rPr>
          <w:lang w:val="uz-Cyrl-UZ"/>
        </w:rPr>
        <w:t xml:space="preserve"> 1737–1743 (2011).</w:t>
      </w:r>
    </w:p>
    <w:p w14:paraId="52E5A807" w14:textId="0C790841" w:rsidR="00A8712E" w:rsidRPr="00C3722A" w:rsidRDefault="00A8712E" w:rsidP="00CF2CE5">
      <w:pPr>
        <w:pStyle w:val="Reference"/>
      </w:pPr>
      <w:r w:rsidRPr="00C3722A">
        <w:t>L.</w:t>
      </w:r>
      <w:r w:rsidRPr="00C3722A">
        <w:rPr>
          <w:lang w:val="uz-Cyrl-UZ"/>
        </w:rPr>
        <w:t xml:space="preserve"> </w:t>
      </w:r>
      <w:r w:rsidRPr="00C3722A">
        <w:t>Z.</w:t>
      </w:r>
      <w:r w:rsidRPr="00C3722A">
        <w:rPr>
          <w:lang w:val="uz-Cyrl-UZ"/>
        </w:rPr>
        <w:t xml:space="preserve"> </w:t>
      </w:r>
      <w:r w:rsidRPr="00C3722A">
        <w:t>Mase, S.</w:t>
      </w:r>
      <w:r w:rsidRPr="00C3722A">
        <w:rPr>
          <w:lang w:val="uz-Cyrl-UZ"/>
        </w:rPr>
        <w:t xml:space="preserve"> </w:t>
      </w:r>
      <w:proofErr w:type="spellStart"/>
      <w:r w:rsidRPr="00C3722A">
        <w:t>Likitlersuang</w:t>
      </w:r>
      <w:proofErr w:type="spellEnd"/>
      <w:r w:rsidRPr="00C3722A">
        <w:t>, and T.</w:t>
      </w:r>
      <w:r w:rsidRPr="00C3722A">
        <w:rPr>
          <w:lang w:val="uz-Cyrl-UZ"/>
        </w:rPr>
        <w:t xml:space="preserve"> </w:t>
      </w:r>
      <w:proofErr w:type="spellStart"/>
      <w:r w:rsidRPr="00C3722A">
        <w:t>Tobita</w:t>
      </w:r>
      <w:proofErr w:type="spellEnd"/>
      <w:r w:rsidRPr="00C3722A">
        <w:t>, Soil</w:t>
      </w:r>
      <w:r w:rsidRPr="00C3722A">
        <w:rPr>
          <w:lang w:val="uz-Cyrl-UZ"/>
        </w:rPr>
        <w:t xml:space="preserve"> </w:t>
      </w:r>
      <w:r w:rsidRPr="00C3722A">
        <w:t xml:space="preserve">Dynamics and Earthquake Engineering, </w:t>
      </w:r>
      <w:r w:rsidRPr="00C3722A">
        <w:rPr>
          <w:b/>
        </w:rPr>
        <w:t>114(1),</w:t>
      </w:r>
      <w:r w:rsidRPr="00C3722A">
        <w:t xml:space="preserve"> 113-126 </w:t>
      </w:r>
      <w:r w:rsidRPr="00C3722A">
        <w:rPr>
          <w:lang w:val="uz-Cyrl-UZ"/>
        </w:rPr>
        <w:t>(</w:t>
      </w:r>
      <w:r w:rsidRPr="00C3722A">
        <w:t>2018</w:t>
      </w:r>
      <w:r w:rsidRPr="00C3722A">
        <w:rPr>
          <w:lang w:val="uz-Cyrl-UZ"/>
        </w:rPr>
        <w:t>)</w:t>
      </w:r>
      <w:r w:rsidRPr="00C3722A">
        <w:t>.</w:t>
      </w:r>
    </w:p>
    <w:p w14:paraId="4CF58D89" w14:textId="69A7A02C" w:rsidR="007C1B70" w:rsidRPr="00C3722A" w:rsidRDefault="007C1B70" w:rsidP="00531277">
      <w:pPr>
        <w:pStyle w:val="Reference"/>
      </w:pPr>
      <w:r w:rsidRPr="00C3722A">
        <w:t>J</w:t>
      </w:r>
      <w:r w:rsidRPr="00C3722A">
        <w:rPr>
          <w:lang w:val="uz-Cyrl-UZ"/>
        </w:rPr>
        <w:t>.</w:t>
      </w:r>
      <w:r w:rsidRPr="00C3722A">
        <w:t xml:space="preserve"> </w:t>
      </w:r>
      <w:proofErr w:type="spellStart"/>
      <w:r w:rsidRPr="00C3722A">
        <w:t>Visuvasam</w:t>
      </w:r>
      <w:proofErr w:type="spellEnd"/>
      <w:r w:rsidRPr="00C3722A">
        <w:t xml:space="preserve"> and S</w:t>
      </w:r>
      <w:r w:rsidRPr="00C3722A">
        <w:rPr>
          <w:lang w:val="uz-Cyrl-UZ"/>
        </w:rPr>
        <w:t xml:space="preserve">. </w:t>
      </w:r>
      <w:r w:rsidRPr="00C3722A">
        <w:t>S</w:t>
      </w:r>
      <w:r w:rsidRPr="00C3722A">
        <w:rPr>
          <w:lang w:val="uz-Cyrl-UZ"/>
        </w:rPr>
        <w:t>.</w:t>
      </w:r>
      <w:r w:rsidRPr="00C3722A">
        <w:t xml:space="preserve"> Chandrasekaran</w:t>
      </w:r>
      <w:r w:rsidRPr="00C3722A">
        <w:rPr>
          <w:lang w:val="uz-Cyrl-UZ"/>
        </w:rPr>
        <w:t>,</w:t>
      </w:r>
      <w:r w:rsidRPr="00C3722A">
        <w:t xml:space="preserve"> </w:t>
      </w:r>
      <w:proofErr w:type="spellStart"/>
      <w:r w:rsidRPr="00C3722A">
        <w:t>Innov</w:t>
      </w:r>
      <w:proofErr w:type="spellEnd"/>
      <w:r w:rsidRPr="00C3722A">
        <w:t xml:space="preserve"> </w:t>
      </w:r>
      <w:proofErr w:type="spellStart"/>
      <w:r w:rsidRPr="00C3722A">
        <w:t>Infrastruct</w:t>
      </w:r>
      <w:proofErr w:type="spellEnd"/>
      <w:r w:rsidRPr="00C3722A">
        <w:t xml:space="preserve"> </w:t>
      </w:r>
      <w:proofErr w:type="spellStart"/>
      <w:r w:rsidRPr="00C3722A">
        <w:t>Solut</w:t>
      </w:r>
      <w:proofErr w:type="spellEnd"/>
      <w:r w:rsidRPr="00C3722A">
        <w:t xml:space="preserve"> </w:t>
      </w:r>
      <w:r w:rsidRPr="00C3722A">
        <w:rPr>
          <w:b/>
        </w:rPr>
        <w:t>4(1)</w:t>
      </w:r>
      <w:r w:rsidRPr="00C3722A">
        <w:rPr>
          <w:b/>
          <w:lang w:val="uz-Cyrl-UZ"/>
        </w:rPr>
        <w:t>,</w:t>
      </w:r>
      <w:r w:rsidRPr="00C3722A">
        <w:rPr>
          <w:lang w:val="uz-Cyrl-UZ"/>
        </w:rPr>
        <w:t xml:space="preserve"> </w:t>
      </w:r>
      <w:r w:rsidRPr="00C3722A">
        <w:t>1</w:t>
      </w:r>
      <w:r w:rsidR="00743973">
        <w:t>-</w:t>
      </w:r>
      <w:r w:rsidRPr="00C3722A">
        <w:t>19</w:t>
      </w:r>
      <w:r w:rsidRPr="00C3722A">
        <w:rPr>
          <w:lang w:val="uz-Cyrl-UZ"/>
        </w:rPr>
        <w:t xml:space="preserve"> </w:t>
      </w:r>
      <w:r w:rsidRPr="00C3722A">
        <w:t>(2019).</w:t>
      </w:r>
    </w:p>
    <w:p w14:paraId="0B721766" w14:textId="529093ED" w:rsidR="00204D76" w:rsidRPr="00C3722A" w:rsidRDefault="00204D76" w:rsidP="00204D76">
      <w:pPr>
        <w:pStyle w:val="Reference"/>
        <w:rPr>
          <w:lang w:val="uz-Cyrl-UZ"/>
        </w:rPr>
      </w:pPr>
      <w:r w:rsidRPr="00C3722A">
        <w:t xml:space="preserve">A. Khusomiddinov, S. Yodgorov, F. Sadirov, E. Yadigarov, B. </w:t>
      </w:r>
      <w:proofErr w:type="spellStart"/>
      <w:r w:rsidRPr="00C3722A">
        <w:t>Aktamov</w:t>
      </w:r>
      <w:proofErr w:type="spellEnd"/>
      <w:r w:rsidRPr="00C3722A">
        <w:t xml:space="preserve"> and S. </w:t>
      </w:r>
      <w:proofErr w:type="spellStart"/>
      <w:r w:rsidRPr="00C3722A">
        <w:t>Avazov</w:t>
      </w:r>
      <w:proofErr w:type="spellEnd"/>
      <w:r w:rsidRPr="00C3722A">
        <w:t xml:space="preserve">, “Estimation of the seismic intensity increments in Tashkent region,” </w:t>
      </w:r>
      <w:r w:rsidR="00743973">
        <w:t xml:space="preserve">in </w:t>
      </w:r>
      <w:r w:rsidRPr="00743973">
        <w:rPr>
          <w:i/>
        </w:rPr>
        <w:t>ICPPMS–2021</w:t>
      </w:r>
      <w:r w:rsidRPr="00C3722A">
        <w:t>, AIP Conference Proceedings 2432</w:t>
      </w:r>
      <w:r w:rsidR="00743973" w:rsidRPr="00743973">
        <w:t xml:space="preserve"> </w:t>
      </w:r>
      <w:r w:rsidR="00743973" w:rsidRPr="00C3722A">
        <w:t xml:space="preserve">edited by </w:t>
      </w:r>
      <w:proofErr w:type="spellStart"/>
      <w:r w:rsidR="00743973" w:rsidRPr="00C3722A">
        <w:t>J.Razzokov</w:t>
      </w:r>
      <w:proofErr w:type="spellEnd"/>
      <w:r w:rsidRPr="00C3722A">
        <w:t>, (AIP Publishing, Tashkent</w:t>
      </w:r>
      <w:r w:rsidR="00743973">
        <w:t>, 2022</w:t>
      </w:r>
      <w:r w:rsidRPr="00C3722A">
        <w:t>), 030034</w:t>
      </w:r>
      <w:r w:rsidRPr="00C3722A">
        <w:rPr>
          <w:lang w:val="uz-Cyrl-UZ"/>
        </w:rPr>
        <w:t>.</w:t>
      </w:r>
    </w:p>
    <w:p w14:paraId="29ADF58F" w14:textId="649ABE79" w:rsidR="00753D5A" w:rsidRPr="00C3722A" w:rsidRDefault="00753D5A" w:rsidP="00204D76">
      <w:pPr>
        <w:pStyle w:val="Reference"/>
        <w:rPr>
          <w:lang w:val="uz-Cyrl-UZ"/>
        </w:rPr>
      </w:pPr>
      <w:r w:rsidRPr="00C3722A">
        <w:t>B. Ozturk, A. F. Hussein, M. Hesham E. Naggar</w:t>
      </w:r>
      <w:r w:rsidR="00743973">
        <w:t xml:space="preserve"> and</w:t>
      </w:r>
      <w:r w:rsidRPr="00C3722A">
        <w:t xml:space="preserve"> H. Chen, </w:t>
      </w:r>
      <w:r w:rsidRPr="00C3722A">
        <w:rPr>
          <w:lang w:val="uz-Cyrl-UZ"/>
        </w:rPr>
        <w:t xml:space="preserve">Soil Dynamics and Earthquake Engineering </w:t>
      </w:r>
      <w:r w:rsidRPr="00C3722A">
        <w:rPr>
          <w:b/>
          <w:lang w:val="uz-Cyrl-UZ"/>
        </w:rPr>
        <w:t>187,</w:t>
      </w:r>
      <w:r w:rsidRPr="00C3722A">
        <w:rPr>
          <w:lang w:val="uz-Cyrl-UZ"/>
        </w:rPr>
        <w:t xml:space="preserve"> 109013 (2024).</w:t>
      </w:r>
    </w:p>
    <w:p w14:paraId="63F4463A" w14:textId="3DF18288" w:rsidR="00753D5A" w:rsidRPr="00C3722A" w:rsidRDefault="00743973" w:rsidP="00211760">
      <w:pPr>
        <w:pStyle w:val="Reference"/>
        <w:rPr>
          <w:lang w:val="uz-Cyrl-UZ"/>
        </w:rPr>
      </w:pPr>
      <w:r>
        <w:rPr>
          <w:lang w:val="en-GB"/>
        </w:rPr>
        <w:t xml:space="preserve">H. </w:t>
      </w:r>
      <w:r w:rsidR="00753D5A" w:rsidRPr="00C3722A">
        <w:rPr>
          <w:lang w:val="uz-Cyrl-UZ"/>
        </w:rPr>
        <w:t xml:space="preserve">Qiang, </w:t>
      </w:r>
      <w:r>
        <w:rPr>
          <w:lang w:val="en-GB"/>
        </w:rPr>
        <w:t xml:space="preserve">D. </w:t>
      </w:r>
      <w:r w:rsidR="00753D5A" w:rsidRPr="00C3722A">
        <w:rPr>
          <w:lang w:val="uz-Cyrl-UZ"/>
        </w:rPr>
        <w:t xml:space="preserve">Xiuli, </w:t>
      </w:r>
      <w:r>
        <w:rPr>
          <w:lang w:val="en-GB"/>
        </w:rPr>
        <w:t xml:space="preserve">L. </w:t>
      </w:r>
      <w:r w:rsidR="00753D5A" w:rsidRPr="00C3722A">
        <w:rPr>
          <w:lang w:val="uz-Cyrl-UZ"/>
        </w:rPr>
        <w:t xml:space="preserve">Jingbo, </w:t>
      </w:r>
      <w:r>
        <w:rPr>
          <w:lang w:val="en-GB"/>
        </w:rPr>
        <w:t xml:space="preserve">L. </w:t>
      </w:r>
      <w:r w:rsidR="00753D5A" w:rsidRPr="00C3722A">
        <w:rPr>
          <w:lang w:val="uz-Cyrl-UZ"/>
        </w:rPr>
        <w:t xml:space="preserve">Zhongxian, </w:t>
      </w:r>
      <w:r>
        <w:rPr>
          <w:lang w:val="en-GB"/>
        </w:rPr>
        <w:t xml:space="preserve">L. </w:t>
      </w:r>
      <w:r w:rsidR="00753D5A" w:rsidRPr="00C3722A">
        <w:rPr>
          <w:lang w:val="uz-Cyrl-UZ"/>
        </w:rPr>
        <w:t xml:space="preserve">Liyun, </w:t>
      </w:r>
      <w:r>
        <w:rPr>
          <w:lang w:val="en-GB"/>
        </w:rPr>
        <w:t xml:space="preserve">Z. </w:t>
      </w:r>
      <w:r w:rsidR="00753D5A" w:rsidRPr="00C3722A">
        <w:rPr>
          <w:lang w:val="uz-Cyrl-UZ"/>
        </w:rPr>
        <w:t>Jianfeng</w:t>
      </w:r>
      <w:r>
        <w:rPr>
          <w:lang w:val="en-GB"/>
        </w:rPr>
        <w:t>,</w:t>
      </w:r>
      <w:r w:rsidR="00753D5A" w:rsidRPr="00C3722A">
        <w:rPr>
          <w:lang w:val="uz-Cyrl-UZ"/>
        </w:rPr>
        <w:t xml:space="preserve"> Earthq Eng Eng</w:t>
      </w:r>
      <w:r>
        <w:rPr>
          <w:lang w:val="en-GB"/>
        </w:rPr>
        <w:t>.</w:t>
      </w:r>
      <w:r w:rsidR="00753D5A" w:rsidRPr="00C3722A">
        <w:rPr>
          <w:lang w:val="uz-Cyrl-UZ"/>
        </w:rPr>
        <w:t xml:space="preserve"> </w:t>
      </w:r>
      <w:r w:rsidR="00753D5A" w:rsidRPr="00C3722A">
        <w:rPr>
          <w:b/>
          <w:lang w:val="uz-Cyrl-UZ"/>
        </w:rPr>
        <w:t>8,</w:t>
      </w:r>
      <w:r w:rsidR="00753D5A" w:rsidRPr="00C3722A">
        <w:rPr>
          <w:lang w:val="uz-Cyrl-UZ"/>
        </w:rPr>
        <w:t xml:space="preserve"> 263–73 (2009).</w:t>
      </w:r>
    </w:p>
    <w:p w14:paraId="78CEBBF2" w14:textId="297C0B88" w:rsidR="00753D5A" w:rsidRPr="00C3722A" w:rsidRDefault="00753D5A" w:rsidP="00782E4E">
      <w:pPr>
        <w:pStyle w:val="Reference"/>
        <w:rPr>
          <w:lang w:val="uz-Cyrl-UZ"/>
        </w:rPr>
      </w:pPr>
      <w:r w:rsidRPr="00C3722A">
        <w:rPr>
          <w:lang w:val="uz-Cyrl-UZ"/>
        </w:rPr>
        <w:t>L. Su, H. P. Wan, S. Abtahi, Li. Y and X. Z. Ling, Can Geotech J</w:t>
      </w:r>
      <w:r w:rsidR="00F779A4" w:rsidRPr="00C3722A">
        <w:rPr>
          <w:lang w:val="uz-Cyrl-UZ"/>
        </w:rPr>
        <w:t xml:space="preserve">, </w:t>
      </w:r>
      <w:r w:rsidRPr="00C3722A">
        <w:rPr>
          <w:b/>
          <w:lang w:val="uz-Cyrl-UZ"/>
        </w:rPr>
        <w:t>57</w:t>
      </w:r>
      <w:r w:rsidR="00F779A4" w:rsidRPr="00C3722A">
        <w:rPr>
          <w:b/>
          <w:lang w:val="uz-Cyrl-UZ"/>
        </w:rPr>
        <w:t>,</w:t>
      </w:r>
      <w:r w:rsidR="00F779A4" w:rsidRPr="00C3722A">
        <w:rPr>
          <w:lang w:val="uz-Cyrl-UZ"/>
        </w:rPr>
        <w:t xml:space="preserve"> </w:t>
      </w:r>
      <w:r w:rsidRPr="00C3722A">
        <w:rPr>
          <w:lang w:val="uz-Cyrl-UZ"/>
        </w:rPr>
        <w:t>497–517</w:t>
      </w:r>
      <w:r w:rsidR="00F779A4" w:rsidRPr="00C3722A">
        <w:rPr>
          <w:lang w:val="uz-Cyrl-UZ"/>
        </w:rPr>
        <w:t xml:space="preserve"> (2020).</w:t>
      </w:r>
    </w:p>
    <w:p w14:paraId="70CF047D" w14:textId="4E542BB8" w:rsidR="00F779A4" w:rsidRPr="00C3722A" w:rsidRDefault="00F779A4" w:rsidP="00111288">
      <w:pPr>
        <w:pStyle w:val="Reference"/>
        <w:rPr>
          <w:lang w:val="uz-Cyrl-UZ"/>
        </w:rPr>
      </w:pPr>
      <w:r w:rsidRPr="00C3722A">
        <w:rPr>
          <w:lang w:val="uz-Cyrl-UZ"/>
        </w:rPr>
        <w:t>A. I. Valsamis</w:t>
      </w:r>
      <w:r w:rsidR="008C6D9B">
        <w:rPr>
          <w:lang w:val="en-GB"/>
        </w:rPr>
        <w:t xml:space="preserve"> and</w:t>
      </w:r>
      <w:r w:rsidRPr="00C3722A">
        <w:rPr>
          <w:lang w:val="uz-Cyrl-UZ"/>
        </w:rPr>
        <w:t xml:space="preserve"> G. D. Bouckovalas</w:t>
      </w:r>
      <w:r w:rsidR="008C6D9B">
        <w:rPr>
          <w:lang w:val="en-GB"/>
        </w:rPr>
        <w:t>,</w:t>
      </w:r>
      <w:r w:rsidRPr="00C3722A">
        <w:rPr>
          <w:lang w:val="uz-Cyrl-UZ"/>
        </w:rPr>
        <w:t xml:space="preserve"> Soil Dynam Earthq Eng, </w:t>
      </w:r>
      <w:r w:rsidRPr="00C3722A">
        <w:rPr>
          <w:b/>
          <w:lang w:val="uz-Cyrl-UZ"/>
        </w:rPr>
        <w:t>34,</w:t>
      </w:r>
      <w:r w:rsidRPr="00C3722A">
        <w:rPr>
          <w:lang w:val="uz-Cyrl-UZ"/>
        </w:rPr>
        <w:t xml:space="preserve"> 99–110 (2012).</w:t>
      </w:r>
    </w:p>
    <w:p w14:paraId="1F244B33" w14:textId="0E1E040B" w:rsidR="00F779A4" w:rsidRPr="00C3722A" w:rsidRDefault="00F779A4" w:rsidP="00285419">
      <w:pPr>
        <w:pStyle w:val="Reference"/>
        <w:rPr>
          <w:lang w:val="uz-Cyrl-UZ"/>
        </w:rPr>
      </w:pPr>
      <w:r w:rsidRPr="00C3722A">
        <w:rPr>
          <w:lang w:val="uz-Cyrl-UZ"/>
        </w:rPr>
        <w:t>A. F. Hussein and M</w:t>
      </w:r>
      <w:r w:rsidRPr="00C3722A">
        <w:t xml:space="preserve">. </w:t>
      </w:r>
      <w:r w:rsidRPr="00C3722A">
        <w:rPr>
          <w:lang w:val="uz-Cyrl-UZ"/>
        </w:rPr>
        <w:t>H. Naggar</w:t>
      </w:r>
      <w:r w:rsidRPr="00C3722A">
        <w:t>,</w:t>
      </w:r>
      <w:r w:rsidRPr="00C3722A">
        <w:rPr>
          <w:lang w:val="uz-Cyrl-UZ"/>
        </w:rPr>
        <w:t xml:space="preserve"> Acta Geotech, </w:t>
      </w:r>
      <w:r w:rsidRPr="00C3722A">
        <w:rPr>
          <w:b/>
          <w:lang w:val="uz-Cyrl-UZ"/>
        </w:rPr>
        <w:t>18,</w:t>
      </w:r>
      <w:r w:rsidRPr="00C3722A">
        <w:rPr>
          <w:lang w:val="uz-Cyrl-UZ"/>
        </w:rPr>
        <w:t xml:space="preserve"> 1543–68 (2023).</w:t>
      </w:r>
    </w:p>
    <w:p w14:paraId="03B4AC6E" w14:textId="308DD770" w:rsidR="00C3722A" w:rsidRPr="00C3722A" w:rsidRDefault="00F779A4" w:rsidP="00631F08">
      <w:pPr>
        <w:pStyle w:val="Reference"/>
        <w:rPr>
          <w:lang w:val="uz-Cyrl-UZ"/>
        </w:rPr>
      </w:pPr>
      <w:r w:rsidRPr="00C3722A">
        <w:rPr>
          <w:lang w:val="uz-Cyrl-UZ"/>
        </w:rPr>
        <w:t xml:space="preserve">A. Zerwer, G. Cascante and J. Hutchinson, J Geotech Geoenviron Eng, </w:t>
      </w:r>
      <w:r w:rsidRPr="00C3722A">
        <w:rPr>
          <w:b/>
          <w:lang w:val="uz-Cyrl-UZ"/>
        </w:rPr>
        <w:t>128,</w:t>
      </w:r>
      <w:r w:rsidRPr="00C3722A">
        <w:rPr>
          <w:lang w:val="uz-Cyrl-UZ"/>
        </w:rPr>
        <w:t xml:space="preserve"> 250–61 (2002).</w:t>
      </w:r>
    </w:p>
    <w:p w14:paraId="2DA324DA" w14:textId="7C9BB3EC" w:rsidR="00C3722A" w:rsidRDefault="00C3722A" w:rsidP="00443F90">
      <w:pPr>
        <w:pStyle w:val="Reference"/>
        <w:rPr>
          <w:lang w:val="uz-Cyrl-UZ"/>
        </w:rPr>
      </w:pPr>
      <w:r w:rsidRPr="00C3722A">
        <w:rPr>
          <w:lang w:val="uz-Cyrl-UZ"/>
        </w:rPr>
        <w:t>S. Aslan, B. Fatahi and B. Samali, International Journal of Geomechanics</w:t>
      </w:r>
      <w:r w:rsidR="008C6D9B">
        <w:rPr>
          <w:lang w:val="en-GB"/>
        </w:rPr>
        <w:t>,</w:t>
      </w:r>
      <w:r w:rsidRPr="00C3722A">
        <w:rPr>
          <w:lang w:val="uz-Cyrl-UZ"/>
        </w:rPr>
        <w:t xml:space="preserve"> </w:t>
      </w:r>
      <w:r w:rsidRPr="00C3722A">
        <w:rPr>
          <w:b/>
          <w:lang w:val="uz-Cyrl-UZ"/>
        </w:rPr>
        <w:t>15,</w:t>
      </w:r>
      <w:r w:rsidRPr="00C3722A">
        <w:rPr>
          <w:lang w:val="uz-Cyrl-UZ"/>
        </w:rPr>
        <w:t xml:space="preserve"> </w:t>
      </w:r>
      <w:r w:rsidR="008C6D9B">
        <w:rPr>
          <w:lang w:val="en-GB"/>
        </w:rPr>
        <w:t xml:space="preserve">211-121 </w:t>
      </w:r>
      <w:r w:rsidRPr="00C3722A">
        <w:rPr>
          <w:lang w:val="uz-Cyrl-UZ"/>
        </w:rPr>
        <w:t>(2014).</w:t>
      </w:r>
    </w:p>
    <w:p w14:paraId="05861829" w14:textId="349F3641" w:rsidR="00C3722A" w:rsidRPr="00C3722A" w:rsidRDefault="00C3722A" w:rsidP="00443F90">
      <w:pPr>
        <w:pStyle w:val="Reference"/>
        <w:rPr>
          <w:lang w:val="uz-Cyrl-UZ"/>
        </w:rPr>
      </w:pPr>
      <w:r w:rsidRPr="00C3722A">
        <w:rPr>
          <w:lang w:val="uz-Cyrl-UZ"/>
        </w:rPr>
        <w:t>M. H. T. Rayhani and M. H. Naggar</w:t>
      </w:r>
      <w:r w:rsidRPr="00C3722A">
        <w:t>, I</w:t>
      </w:r>
      <w:r w:rsidRPr="00C3722A">
        <w:rPr>
          <w:lang w:val="uz-Cyrl-UZ"/>
        </w:rPr>
        <w:t xml:space="preserve">nternational journal of geomechanics </w:t>
      </w:r>
      <w:r w:rsidRPr="00C3722A">
        <w:rPr>
          <w:b/>
        </w:rPr>
        <w:t xml:space="preserve">13, </w:t>
      </w:r>
      <w:r w:rsidRPr="00C3722A">
        <w:t>336-346 (2009).</w:t>
      </w:r>
    </w:p>
    <w:sectPr w:rsidR="00C3722A" w:rsidRPr="00C3722A"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86" w:hanging="360"/>
      </w:p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38360740">
    <w:abstractNumId w:val="15"/>
  </w:num>
  <w:num w:numId="2" w16cid:durableId="1257519049">
    <w:abstractNumId w:val="3"/>
  </w:num>
  <w:num w:numId="3" w16cid:durableId="1201866836">
    <w:abstractNumId w:val="12"/>
  </w:num>
  <w:num w:numId="4" w16cid:durableId="521823749">
    <w:abstractNumId w:val="7"/>
  </w:num>
  <w:num w:numId="5" w16cid:durableId="837303581">
    <w:abstractNumId w:val="11"/>
  </w:num>
  <w:num w:numId="6" w16cid:durableId="889458757">
    <w:abstractNumId w:val="4"/>
  </w:num>
  <w:num w:numId="7" w16cid:durableId="423379117">
    <w:abstractNumId w:val="6"/>
  </w:num>
  <w:num w:numId="8" w16cid:durableId="712342233">
    <w:abstractNumId w:val="1"/>
  </w:num>
  <w:num w:numId="9" w16cid:durableId="529150628">
    <w:abstractNumId w:val="14"/>
  </w:num>
  <w:num w:numId="10" w16cid:durableId="96223053">
    <w:abstractNumId w:val="9"/>
  </w:num>
  <w:num w:numId="11" w16cid:durableId="1481120411">
    <w:abstractNumId w:val="13"/>
  </w:num>
  <w:num w:numId="12" w16cid:durableId="690692499">
    <w:abstractNumId w:val="10"/>
  </w:num>
  <w:num w:numId="13" w16cid:durableId="859124115">
    <w:abstractNumId w:val="5"/>
  </w:num>
  <w:num w:numId="14" w16cid:durableId="1209611161">
    <w:abstractNumId w:val="14"/>
  </w:num>
  <w:num w:numId="15" w16cid:durableId="1325936082">
    <w:abstractNumId w:val="8"/>
  </w:num>
  <w:num w:numId="16" w16cid:durableId="1730959514">
    <w:abstractNumId w:val="5"/>
  </w:num>
  <w:num w:numId="17" w16cid:durableId="529148276">
    <w:abstractNumId w:val="5"/>
  </w:num>
  <w:num w:numId="18" w16cid:durableId="88544412">
    <w:abstractNumId w:val="5"/>
  </w:num>
  <w:num w:numId="19" w16cid:durableId="408695734">
    <w:abstractNumId w:val="5"/>
  </w:num>
  <w:num w:numId="20" w16cid:durableId="564996750">
    <w:abstractNumId w:val="5"/>
  </w:num>
  <w:num w:numId="21" w16cid:durableId="428283680">
    <w:abstractNumId w:val="5"/>
  </w:num>
  <w:num w:numId="22" w16cid:durableId="1404991733">
    <w:abstractNumId w:val="5"/>
  </w:num>
  <w:num w:numId="23" w16cid:durableId="2110813444">
    <w:abstractNumId w:val="5"/>
  </w:num>
  <w:num w:numId="24" w16cid:durableId="1861237649">
    <w:abstractNumId w:val="5"/>
  </w:num>
  <w:num w:numId="25" w16cid:durableId="1423523479">
    <w:abstractNumId w:val="5"/>
  </w:num>
  <w:num w:numId="26" w16cid:durableId="470558045">
    <w:abstractNumId w:val="5"/>
  </w:num>
  <w:num w:numId="27" w16cid:durableId="539055466">
    <w:abstractNumId w:val="5"/>
  </w:num>
  <w:num w:numId="28" w16cid:durableId="776753735">
    <w:abstractNumId w:val="5"/>
  </w:num>
  <w:num w:numId="29" w16cid:durableId="303508468">
    <w:abstractNumId w:val="11"/>
  </w:num>
  <w:num w:numId="30" w16cid:durableId="957491476">
    <w:abstractNumId w:val="11"/>
  </w:num>
  <w:num w:numId="31" w16cid:durableId="338625511">
    <w:abstractNumId w:val="11"/>
    <w:lvlOverride w:ilvl="0">
      <w:startOverride w:val="1"/>
    </w:lvlOverride>
  </w:num>
  <w:num w:numId="32" w16cid:durableId="2099249554">
    <w:abstractNumId w:val="11"/>
  </w:num>
  <w:num w:numId="33" w16cid:durableId="413936176">
    <w:abstractNumId w:val="11"/>
    <w:lvlOverride w:ilvl="0">
      <w:startOverride w:val="1"/>
    </w:lvlOverride>
  </w:num>
  <w:num w:numId="34" w16cid:durableId="312639266">
    <w:abstractNumId w:val="11"/>
    <w:lvlOverride w:ilvl="0">
      <w:startOverride w:val="1"/>
    </w:lvlOverride>
  </w:num>
  <w:num w:numId="35" w16cid:durableId="1921794568">
    <w:abstractNumId w:val="12"/>
    <w:lvlOverride w:ilvl="0">
      <w:startOverride w:val="1"/>
    </w:lvlOverride>
  </w:num>
  <w:num w:numId="36" w16cid:durableId="181015581">
    <w:abstractNumId w:val="12"/>
  </w:num>
  <w:num w:numId="37" w16cid:durableId="676814368">
    <w:abstractNumId w:val="12"/>
    <w:lvlOverride w:ilvl="0">
      <w:startOverride w:val="1"/>
    </w:lvlOverride>
  </w:num>
  <w:num w:numId="38" w16cid:durableId="1446078918">
    <w:abstractNumId w:val="12"/>
  </w:num>
  <w:num w:numId="39" w16cid:durableId="23294253">
    <w:abstractNumId w:val="12"/>
    <w:lvlOverride w:ilvl="0">
      <w:startOverride w:val="1"/>
    </w:lvlOverride>
  </w:num>
  <w:num w:numId="40" w16cid:durableId="463306347">
    <w:abstractNumId w:val="12"/>
    <w:lvlOverride w:ilvl="0">
      <w:startOverride w:val="1"/>
    </w:lvlOverride>
  </w:num>
  <w:num w:numId="41" w16cid:durableId="1331833782">
    <w:abstractNumId w:val="12"/>
    <w:lvlOverride w:ilvl="0">
      <w:startOverride w:val="1"/>
    </w:lvlOverride>
  </w:num>
  <w:num w:numId="42" w16cid:durableId="870803568">
    <w:abstractNumId w:val="12"/>
  </w:num>
  <w:num w:numId="43" w16cid:durableId="417756309">
    <w:abstractNumId w:val="12"/>
  </w:num>
  <w:num w:numId="44" w16cid:durableId="1777405214">
    <w:abstractNumId w:val="2"/>
  </w:num>
  <w:num w:numId="45" w16cid:durableId="851066476">
    <w:abstractNumId w:val="0"/>
  </w:num>
  <w:num w:numId="46" w16cid:durableId="5051687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PostScriptOverText/>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4140"/>
    <w:rsid w:val="00027428"/>
    <w:rsid w:val="0003154E"/>
    <w:rsid w:val="00031EC9"/>
    <w:rsid w:val="00066FED"/>
    <w:rsid w:val="00075EA6"/>
    <w:rsid w:val="0007709F"/>
    <w:rsid w:val="00086F62"/>
    <w:rsid w:val="00090674"/>
    <w:rsid w:val="0009320B"/>
    <w:rsid w:val="00093CD0"/>
    <w:rsid w:val="00096AE0"/>
    <w:rsid w:val="000B1B74"/>
    <w:rsid w:val="000B3A2D"/>
    <w:rsid w:val="000B49C0"/>
    <w:rsid w:val="000E382F"/>
    <w:rsid w:val="000E6273"/>
    <w:rsid w:val="000E75CD"/>
    <w:rsid w:val="000F0DE9"/>
    <w:rsid w:val="001036BA"/>
    <w:rsid w:val="001120C2"/>
    <w:rsid w:val="001146DC"/>
    <w:rsid w:val="00114AB1"/>
    <w:rsid w:val="001230FF"/>
    <w:rsid w:val="00123F49"/>
    <w:rsid w:val="00130BD7"/>
    <w:rsid w:val="001542F8"/>
    <w:rsid w:val="00155B67"/>
    <w:rsid w:val="001562AF"/>
    <w:rsid w:val="00161A5B"/>
    <w:rsid w:val="0016385D"/>
    <w:rsid w:val="0016782F"/>
    <w:rsid w:val="001937E9"/>
    <w:rsid w:val="001964E5"/>
    <w:rsid w:val="001A2BFF"/>
    <w:rsid w:val="001B263B"/>
    <w:rsid w:val="001B476A"/>
    <w:rsid w:val="001C764F"/>
    <w:rsid w:val="001C7BB3"/>
    <w:rsid w:val="001D469C"/>
    <w:rsid w:val="00203ACE"/>
    <w:rsid w:val="00204D76"/>
    <w:rsid w:val="0021619E"/>
    <w:rsid w:val="0023171B"/>
    <w:rsid w:val="00236BFC"/>
    <w:rsid w:val="00237437"/>
    <w:rsid w:val="002502FD"/>
    <w:rsid w:val="00274622"/>
    <w:rsid w:val="00285D24"/>
    <w:rsid w:val="00290390"/>
    <w:rsid w:val="002915D3"/>
    <w:rsid w:val="002924DB"/>
    <w:rsid w:val="002941DA"/>
    <w:rsid w:val="002B5648"/>
    <w:rsid w:val="002B70D4"/>
    <w:rsid w:val="002D2EEC"/>
    <w:rsid w:val="002E3C35"/>
    <w:rsid w:val="002E6F9D"/>
    <w:rsid w:val="002F5298"/>
    <w:rsid w:val="002F58D0"/>
    <w:rsid w:val="00326AE0"/>
    <w:rsid w:val="00337E4F"/>
    <w:rsid w:val="00340C36"/>
    <w:rsid w:val="00346A9D"/>
    <w:rsid w:val="0039376F"/>
    <w:rsid w:val="003A287B"/>
    <w:rsid w:val="003A5C85"/>
    <w:rsid w:val="003A61B1"/>
    <w:rsid w:val="003B0050"/>
    <w:rsid w:val="003B45DB"/>
    <w:rsid w:val="003D6312"/>
    <w:rsid w:val="003E7C74"/>
    <w:rsid w:val="003F31C6"/>
    <w:rsid w:val="0040225B"/>
    <w:rsid w:val="00402DA2"/>
    <w:rsid w:val="00425AC2"/>
    <w:rsid w:val="0044771F"/>
    <w:rsid w:val="004B151D"/>
    <w:rsid w:val="004C1043"/>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E7A06"/>
    <w:rsid w:val="005F7475"/>
    <w:rsid w:val="00611299"/>
    <w:rsid w:val="00613B4D"/>
    <w:rsid w:val="00616365"/>
    <w:rsid w:val="00616F3B"/>
    <w:rsid w:val="006249A7"/>
    <w:rsid w:val="0064225B"/>
    <w:rsid w:val="006717A7"/>
    <w:rsid w:val="006763F9"/>
    <w:rsid w:val="006949BC"/>
    <w:rsid w:val="0069750D"/>
    <w:rsid w:val="006D1229"/>
    <w:rsid w:val="006D372F"/>
    <w:rsid w:val="006D7A18"/>
    <w:rsid w:val="006E4474"/>
    <w:rsid w:val="00701388"/>
    <w:rsid w:val="00723B7F"/>
    <w:rsid w:val="00725861"/>
    <w:rsid w:val="0073393A"/>
    <w:rsid w:val="0073539D"/>
    <w:rsid w:val="00743973"/>
    <w:rsid w:val="00753D5A"/>
    <w:rsid w:val="00767B8A"/>
    <w:rsid w:val="00775481"/>
    <w:rsid w:val="00791531"/>
    <w:rsid w:val="007A233B"/>
    <w:rsid w:val="007B4863"/>
    <w:rsid w:val="007C1B70"/>
    <w:rsid w:val="007C65E6"/>
    <w:rsid w:val="007D406B"/>
    <w:rsid w:val="007D4407"/>
    <w:rsid w:val="007E1CA3"/>
    <w:rsid w:val="007F6307"/>
    <w:rsid w:val="00812D62"/>
    <w:rsid w:val="00812F29"/>
    <w:rsid w:val="00821713"/>
    <w:rsid w:val="00827050"/>
    <w:rsid w:val="0083278B"/>
    <w:rsid w:val="00834538"/>
    <w:rsid w:val="00850E89"/>
    <w:rsid w:val="008930E4"/>
    <w:rsid w:val="00893821"/>
    <w:rsid w:val="008A7B9C"/>
    <w:rsid w:val="008B39FA"/>
    <w:rsid w:val="008B4754"/>
    <w:rsid w:val="008C6D9B"/>
    <w:rsid w:val="008E6A7A"/>
    <w:rsid w:val="008F1038"/>
    <w:rsid w:val="008F7046"/>
    <w:rsid w:val="009005FC"/>
    <w:rsid w:val="00922E5A"/>
    <w:rsid w:val="00943315"/>
    <w:rsid w:val="00946C27"/>
    <w:rsid w:val="009578AD"/>
    <w:rsid w:val="009A4F3D"/>
    <w:rsid w:val="009B696B"/>
    <w:rsid w:val="009B7671"/>
    <w:rsid w:val="009E5BA1"/>
    <w:rsid w:val="009F056E"/>
    <w:rsid w:val="00A24F3D"/>
    <w:rsid w:val="00A26DCD"/>
    <w:rsid w:val="00A314BB"/>
    <w:rsid w:val="00A32B7D"/>
    <w:rsid w:val="00A5596B"/>
    <w:rsid w:val="00A646B3"/>
    <w:rsid w:val="00A6739B"/>
    <w:rsid w:val="00A8712E"/>
    <w:rsid w:val="00A90413"/>
    <w:rsid w:val="00AA728C"/>
    <w:rsid w:val="00AB0A9C"/>
    <w:rsid w:val="00AB7119"/>
    <w:rsid w:val="00AD5855"/>
    <w:rsid w:val="00AE7500"/>
    <w:rsid w:val="00AE7F87"/>
    <w:rsid w:val="00AF3542"/>
    <w:rsid w:val="00AF5ABE"/>
    <w:rsid w:val="00B00415"/>
    <w:rsid w:val="00B03C2A"/>
    <w:rsid w:val="00B1000D"/>
    <w:rsid w:val="00B10134"/>
    <w:rsid w:val="00B15571"/>
    <w:rsid w:val="00B16BFE"/>
    <w:rsid w:val="00B500E5"/>
    <w:rsid w:val="00BA39BB"/>
    <w:rsid w:val="00BA3B3D"/>
    <w:rsid w:val="00BB7EEA"/>
    <w:rsid w:val="00BD1909"/>
    <w:rsid w:val="00BE5E16"/>
    <w:rsid w:val="00BE5FD1"/>
    <w:rsid w:val="00BE7868"/>
    <w:rsid w:val="00C06E05"/>
    <w:rsid w:val="00C14B14"/>
    <w:rsid w:val="00C17370"/>
    <w:rsid w:val="00C2054D"/>
    <w:rsid w:val="00C252EB"/>
    <w:rsid w:val="00C26EC0"/>
    <w:rsid w:val="00C3722A"/>
    <w:rsid w:val="00C56C77"/>
    <w:rsid w:val="00C84923"/>
    <w:rsid w:val="00CB2316"/>
    <w:rsid w:val="00CB4719"/>
    <w:rsid w:val="00CB7B3E"/>
    <w:rsid w:val="00CC739D"/>
    <w:rsid w:val="00CC76EE"/>
    <w:rsid w:val="00CD4857"/>
    <w:rsid w:val="00CE1B51"/>
    <w:rsid w:val="00D04468"/>
    <w:rsid w:val="00D30640"/>
    <w:rsid w:val="00D36257"/>
    <w:rsid w:val="00D4687E"/>
    <w:rsid w:val="00D53A12"/>
    <w:rsid w:val="00D853CA"/>
    <w:rsid w:val="00D87E2A"/>
    <w:rsid w:val="00D9643F"/>
    <w:rsid w:val="00DB0C43"/>
    <w:rsid w:val="00DE3354"/>
    <w:rsid w:val="00DF7DCD"/>
    <w:rsid w:val="00E50B7D"/>
    <w:rsid w:val="00E904A1"/>
    <w:rsid w:val="00EB60DF"/>
    <w:rsid w:val="00EB7D28"/>
    <w:rsid w:val="00EB7FF4"/>
    <w:rsid w:val="00EC0D0C"/>
    <w:rsid w:val="00EC1C0C"/>
    <w:rsid w:val="00ED4A2C"/>
    <w:rsid w:val="00EF6940"/>
    <w:rsid w:val="00F2044A"/>
    <w:rsid w:val="00F20BFC"/>
    <w:rsid w:val="00F24D5F"/>
    <w:rsid w:val="00F726C3"/>
    <w:rsid w:val="00F779A4"/>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ind w:firstLine="0"/>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0">
    <w:name w:val="Неразрешенное упоминание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Текст примечания Знак"/>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basedOn w:val="af"/>
    <w:link w:val="af0"/>
    <w:semiHidden/>
    <w:rsid w:val="005E71ED"/>
    <w:rPr>
      <w:b/>
      <w:bCs/>
      <w:lang w:val="en-US" w:eastAsia="en-US"/>
    </w:rPr>
  </w:style>
  <w:style w:type="character" w:customStyle="1" w:styleId="20">
    <w:name w:val="Неразрешенное упоминание2"/>
    <w:basedOn w:val="a0"/>
    <w:uiPriority w:val="99"/>
    <w:semiHidden/>
    <w:unhideWhenUsed/>
    <w:rsid w:val="005E7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shaeva.ruhsora.93@bk.ru" TargetMode="Externa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shuhrat.2016avazov@gmail.com" TargetMode="External"/><Relationship Id="rId17" Type="http://schemas.openxmlformats.org/officeDocument/2006/relationships/image" Target="media/image2.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i.yodgorov@gmai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7.png"/><Relationship Id="rId10" Type="http://schemas.openxmlformats.org/officeDocument/2006/relationships/hyperlink" Target="mailto:vakhit.mbm@gmail.com" TargetMode="Externa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hyperlink" Target="mailto:b.u.aktamov@gmail.com" TargetMode="External"/><Relationship Id="rId14" Type="http://schemas.openxmlformats.org/officeDocument/2006/relationships/hyperlink" Target="mailto:dostonbekjumayev777@gmail.com" TargetMode="External"/><Relationship Id="rId2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A8C6169F-054B-4C24-835D-C58924D17AE2}">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310</TotalTime>
  <Pages>7</Pages>
  <Words>2960</Words>
  <Characters>16877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25</cp:revision>
  <cp:lastPrinted>2011-03-03T08:29:00Z</cp:lastPrinted>
  <dcterms:created xsi:type="dcterms:W3CDTF">2025-10-22T05:37:00Z</dcterms:created>
  <dcterms:modified xsi:type="dcterms:W3CDTF">2025-11-20T12:22:00Z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