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1C9D8" w14:textId="77777777" w:rsidR="00011A38" w:rsidRDefault="005C07AE">
      <w:pPr>
        <w:pStyle w:val="Title"/>
      </w:pPr>
      <w:r>
        <w:t>Assessing</w:t>
      </w:r>
      <w:r>
        <w:rPr>
          <w:spacing w:val="-9"/>
        </w:rPr>
        <w:t xml:space="preserve"> </w:t>
      </w:r>
      <w:r>
        <w:t>Supplier</w:t>
      </w:r>
      <w:r>
        <w:rPr>
          <w:spacing w:val="-9"/>
        </w:rPr>
        <w:t xml:space="preserve"> </w:t>
      </w:r>
      <w:r>
        <w:t>Risks</w:t>
      </w:r>
      <w:r>
        <w:rPr>
          <w:spacing w:val="-9"/>
        </w:rPr>
        <w:t xml:space="preserve"> </w:t>
      </w:r>
      <w:r>
        <w:t>Using</w:t>
      </w:r>
      <w:r>
        <w:rPr>
          <w:spacing w:val="-9"/>
        </w:rPr>
        <w:t xml:space="preserve"> </w:t>
      </w:r>
      <w:r>
        <w:t>Analytical</w:t>
      </w:r>
      <w:r>
        <w:rPr>
          <w:spacing w:val="-8"/>
        </w:rPr>
        <w:t xml:space="preserve"> </w:t>
      </w:r>
      <w:r>
        <w:t>Hierarchy Process: A Multi-Criteria Approach</w:t>
      </w:r>
    </w:p>
    <w:p w14:paraId="0889566A" w14:textId="77777777" w:rsidR="00011A38" w:rsidRDefault="00011A38">
      <w:pPr>
        <w:pStyle w:val="BodyText"/>
        <w:spacing w:before="222"/>
        <w:rPr>
          <w:b/>
          <w:sz w:val="36"/>
        </w:rPr>
      </w:pPr>
    </w:p>
    <w:p w14:paraId="17C4C633" w14:textId="77777777" w:rsidR="00011A38" w:rsidRDefault="005C07AE">
      <w:pPr>
        <w:ind w:left="1" w:right="359"/>
        <w:jc w:val="center"/>
        <w:rPr>
          <w:sz w:val="28"/>
        </w:rPr>
      </w:pPr>
      <w:r>
        <w:rPr>
          <w:sz w:val="28"/>
        </w:rPr>
        <w:t>Sahubar</w:t>
      </w:r>
      <w:r>
        <w:rPr>
          <w:spacing w:val="-6"/>
          <w:sz w:val="28"/>
        </w:rPr>
        <w:t xml:space="preserve"> </w:t>
      </w:r>
      <w:r>
        <w:rPr>
          <w:sz w:val="28"/>
        </w:rPr>
        <w:t>Ali</w:t>
      </w:r>
      <w:r>
        <w:rPr>
          <w:spacing w:val="-2"/>
          <w:sz w:val="28"/>
        </w:rPr>
        <w:t xml:space="preserve"> </w:t>
      </w:r>
      <w:r>
        <w:rPr>
          <w:sz w:val="28"/>
        </w:rPr>
        <w:t>Mohd.</w:t>
      </w:r>
      <w:r>
        <w:rPr>
          <w:spacing w:val="-4"/>
          <w:sz w:val="28"/>
        </w:rPr>
        <w:t xml:space="preserve"> </w:t>
      </w:r>
      <w:r>
        <w:rPr>
          <w:sz w:val="28"/>
        </w:rPr>
        <w:t>Nadhar</w:t>
      </w:r>
      <w:r>
        <w:rPr>
          <w:spacing w:val="-3"/>
          <w:sz w:val="28"/>
        </w:rPr>
        <w:t xml:space="preserve"> </w:t>
      </w:r>
      <w:r>
        <w:rPr>
          <w:sz w:val="28"/>
        </w:rPr>
        <w:t>Khan</w:t>
      </w:r>
      <w:r>
        <w:rPr>
          <w:sz w:val="28"/>
          <w:vertAlign w:val="superscript"/>
        </w:rPr>
        <w:t>1,</w:t>
      </w:r>
      <w:r>
        <w:rPr>
          <w:spacing w:val="-24"/>
          <w:sz w:val="28"/>
        </w:rPr>
        <w:t xml:space="preserve"> </w:t>
      </w:r>
      <w:r>
        <w:rPr>
          <w:sz w:val="28"/>
          <w:vertAlign w:val="superscript"/>
        </w:rPr>
        <w:t>a)</w:t>
      </w:r>
      <w:r>
        <w:rPr>
          <w:sz w:val="28"/>
        </w:rPr>
        <w:t>,</w:t>
      </w:r>
      <w:r>
        <w:rPr>
          <w:spacing w:val="-4"/>
          <w:sz w:val="28"/>
        </w:rPr>
        <w:t xml:space="preserve"> </w:t>
      </w:r>
      <w:r>
        <w:rPr>
          <w:sz w:val="28"/>
        </w:rPr>
        <w:t>Nurul</w:t>
      </w:r>
      <w:r>
        <w:rPr>
          <w:spacing w:val="-4"/>
          <w:sz w:val="28"/>
        </w:rPr>
        <w:t xml:space="preserve"> </w:t>
      </w:r>
      <w:r>
        <w:rPr>
          <w:sz w:val="28"/>
        </w:rPr>
        <w:t>Aqilah</w:t>
      </w:r>
      <w:r>
        <w:rPr>
          <w:spacing w:val="-2"/>
          <w:sz w:val="28"/>
        </w:rPr>
        <w:t xml:space="preserve"> </w:t>
      </w:r>
      <w:r>
        <w:rPr>
          <w:sz w:val="28"/>
        </w:rPr>
        <w:t>Ideris</w:t>
      </w:r>
      <w:r>
        <w:rPr>
          <w:sz w:val="28"/>
          <w:vertAlign w:val="superscript"/>
        </w:rPr>
        <w:t>2,</w:t>
      </w:r>
      <w:r>
        <w:rPr>
          <w:spacing w:val="-27"/>
          <w:sz w:val="28"/>
        </w:rPr>
        <w:t xml:space="preserve"> </w:t>
      </w:r>
      <w:r>
        <w:rPr>
          <w:sz w:val="28"/>
          <w:vertAlign w:val="superscript"/>
        </w:rPr>
        <w:t>b)</w:t>
      </w:r>
      <w:r>
        <w:rPr>
          <w:sz w:val="28"/>
        </w:rPr>
        <w:t>,</w:t>
      </w:r>
      <w:r>
        <w:rPr>
          <w:spacing w:val="-4"/>
          <w:sz w:val="28"/>
        </w:rPr>
        <w:t xml:space="preserve"> </w:t>
      </w:r>
      <w:r>
        <w:rPr>
          <w:sz w:val="28"/>
        </w:rPr>
        <w:t>Saiful</w:t>
      </w:r>
      <w:r>
        <w:rPr>
          <w:spacing w:val="-2"/>
          <w:sz w:val="28"/>
        </w:rPr>
        <w:t xml:space="preserve"> </w:t>
      </w:r>
      <w:r>
        <w:rPr>
          <w:sz w:val="28"/>
        </w:rPr>
        <w:t>Zaim</w:t>
      </w:r>
      <w:r>
        <w:rPr>
          <w:spacing w:val="-8"/>
          <w:sz w:val="28"/>
        </w:rPr>
        <w:t xml:space="preserve"> </w:t>
      </w:r>
      <w:r>
        <w:rPr>
          <w:sz w:val="28"/>
        </w:rPr>
        <w:t>Saiful Masri</w:t>
      </w:r>
      <w:r>
        <w:rPr>
          <w:sz w:val="28"/>
          <w:vertAlign w:val="superscript"/>
        </w:rPr>
        <w:t>3,</w:t>
      </w:r>
      <w:r>
        <w:rPr>
          <w:spacing w:val="-13"/>
          <w:sz w:val="28"/>
        </w:rPr>
        <w:t xml:space="preserve"> </w:t>
      </w:r>
      <w:r>
        <w:rPr>
          <w:sz w:val="28"/>
          <w:vertAlign w:val="superscript"/>
        </w:rPr>
        <w:t>c)</w:t>
      </w:r>
      <w:r>
        <w:rPr>
          <w:sz w:val="28"/>
        </w:rPr>
        <w:t xml:space="preserve"> and Nur Anis Hannan Md Shahid</w:t>
      </w:r>
      <w:r>
        <w:rPr>
          <w:sz w:val="28"/>
          <w:vertAlign w:val="superscript"/>
        </w:rPr>
        <w:t>4,</w:t>
      </w:r>
      <w:r>
        <w:rPr>
          <w:spacing w:val="-12"/>
          <w:sz w:val="28"/>
        </w:rPr>
        <w:t xml:space="preserve"> </w:t>
      </w:r>
      <w:r>
        <w:rPr>
          <w:sz w:val="28"/>
          <w:vertAlign w:val="superscript"/>
        </w:rPr>
        <w:t>d)</w:t>
      </w:r>
    </w:p>
    <w:p w14:paraId="68BE6A8E" w14:textId="77777777" w:rsidR="00B32419" w:rsidRDefault="00B32419">
      <w:pPr>
        <w:spacing w:before="1"/>
        <w:ind w:left="60" w:right="387"/>
        <w:jc w:val="center"/>
        <w:rPr>
          <w:i/>
          <w:sz w:val="20"/>
          <w:vertAlign w:val="superscript"/>
        </w:rPr>
      </w:pPr>
    </w:p>
    <w:p w14:paraId="73E967B1" w14:textId="77777777" w:rsidR="00B32419" w:rsidRDefault="00B32419">
      <w:pPr>
        <w:spacing w:before="1"/>
        <w:ind w:left="60" w:right="387"/>
        <w:jc w:val="center"/>
        <w:rPr>
          <w:i/>
          <w:sz w:val="20"/>
          <w:vertAlign w:val="superscript"/>
        </w:rPr>
      </w:pPr>
    </w:p>
    <w:p w14:paraId="3C7C9A4A" w14:textId="6C0AC30B" w:rsidR="00011A38" w:rsidRDefault="005C07AE">
      <w:pPr>
        <w:spacing w:before="1"/>
        <w:ind w:left="60" w:right="387"/>
        <w:jc w:val="center"/>
        <w:rPr>
          <w:i/>
          <w:sz w:val="20"/>
        </w:rPr>
      </w:pPr>
      <w:r>
        <w:rPr>
          <w:i/>
          <w:sz w:val="20"/>
          <w:vertAlign w:val="superscript"/>
        </w:rPr>
        <w:t>1,2,3,4</w:t>
      </w:r>
      <w:r>
        <w:rPr>
          <w:i/>
          <w:spacing w:val="-3"/>
          <w:sz w:val="20"/>
        </w:rPr>
        <w:t xml:space="preserve"> </w:t>
      </w:r>
      <w:r>
        <w:rPr>
          <w:i/>
          <w:sz w:val="20"/>
        </w:rPr>
        <w:t>School</w:t>
      </w:r>
      <w:r>
        <w:rPr>
          <w:i/>
          <w:spacing w:val="-4"/>
          <w:sz w:val="20"/>
        </w:rPr>
        <w:t xml:space="preserve"> </w:t>
      </w:r>
      <w:r>
        <w:rPr>
          <w:i/>
          <w:sz w:val="20"/>
        </w:rPr>
        <w:t>of</w:t>
      </w:r>
      <w:r>
        <w:rPr>
          <w:i/>
          <w:spacing w:val="-2"/>
          <w:sz w:val="20"/>
        </w:rPr>
        <w:t xml:space="preserve"> </w:t>
      </w:r>
      <w:r>
        <w:rPr>
          <w:i/>
          <w:sz w:val="20"/>
        </w:rPr>
        <w:t>Quantitative</w:t>
      </w:r>
      <w:r>
        <w:rPr>
          <w:i/>
          <w:spacing w:val="-3"/>
          <w:sz w:val="20"/>
        </w:rPr>
        <w:t xml:space="preserve"> </w:t>
      </w:r>
      <w:r>
        <w:rPr>
          <w:i/>
          <w:sz w:val="20"/>
        </w:rPr>
        <w:t>Sciences,</w:t>
      </w:r>
      <w:r>
        <w:rPr>
          <w:i/>
          <w:spacing w:val="-3"/>
          <w:sz w:val="20"/>
        </w:rPr>
        <w:t xml:space="preserve"> </w:t>
      </w:r>
      <w:r>
        <w:rPr>
          <w:i/>
          <w:sz w:val="20"/>
        </w:rPr>
        <w:t>UUM</w:t>
      </w:r>
      <w:r>
        <w:rPr>
          <w:i/>
          <w:spacing w:val="-3"/>
          <w:sz w:val="20"/>
        </w:rPr>
        <w:t xml:space="preserve"> </w:t>
      </w:r>
      <w:r>
        <w:rPr>
          <w:i/>
          <w:sz w:val="20"/>
        </w:rPr>
        <w:t>College</w:t>
      </w:r>
      <w:r>
        <w:rPr>
          <w:i/>
          <w:spacing w:val="-3"/>
          <w:sz w:val="20"/>
        </w:rPr>
        <w:t xml:space="preserve"> </w:t>
      </w:r>
      <w:r>
        <w:rPr>
          <w:i/>
          <w:sz w:val="20"/>
        </w:rPr>
        <w:t>of</w:t>
      </w:r>
      <w:r>
        <w:rPr>
          <w:i/>
          <w:spacing w:val="-4"/>
          <w:sz w:val="20"/>
        </w:rPr>
        <w:t xml:space="preserve"> </w:t>
      </w:r>
      <w:r>
        <w:rPr>
          <w:i/>
          <w:sz w:val="20"/>
        </w:rPr>
        <w:t>Arts</w:t>
      </w:r>
      <w:r>
        <w:rPr>
          <w:i/>
          <w:spacing w:val="-2"/>
          <w:sz w:val="20"/>
        </w:rPr>
        <w:t xml:space="preserve"> </w:t>
      </w:r>
      <w:r>
        <w:rPr>
          <w:i/>
          <w:sz w:val="20"/>
        </w:rPr>
        <w:t>and</w:t>
      </w:r>
      <w:r>
        <w:rPr>
          <w:i/>
          <w:spacing w:val="-2"/>
          <w:sz w:val="20"/>
        </w:rPr>
        <w:t xml:space="preserve"> </w:t>
      </w:r>
      <w:r>
        <w:rPr>
          <w:i/>
          <w:sz w:val="20"/>
        </w:rPr>
        <w:t>Sciences,</w:t>
      </w:r>
      <w:r>
        <w:rPr>
          <w:i/>
          <w:spacing w:val="-3"/>
          <w:sz w:val="20"/>
        </w:rPr>
        <w:t xml:space="preserve"> </w:t>
      </w:r>
      <w:r>
        <w:rPr>
          <w:i/>
          <w:sz w:val="20"/>
        </w:rPr>
        <w:t>Universiti</w:t>
      </w:r>
      <w:r>
        <w:rPr>
          <w:i/>
          <w:spacing w:val="-4"/>
          <w:sz w:val="20"/>
        </w:rPr>
        <w:t xml:space="preserve"> </w:t>
      </w:r>
      <w:r>
        <w:rPr>
          <w:i/>
          <w:sz w:val="20"/>
        </w:rPr>
        <w:t>Utara</w:t>
      </w:r>
      <w:r>
        <w:rPr>
          <w:i/>
          <w:spacing w:val="-2"/>
          <w:sz w:val="20"/>
        </w:rPr>
        <w:t xml:space="preserve"> </w:t>
      </w:r>
      <w:r>
        <w:rPr>
          <w:i/>
          <w:sz w:val="20"/>
        </w:rPr>
        <w:t>Malaysia,</w:t>
      </w:r>
      <w:r>
        <w:rPr>
          <w:i/>
          <w:spacing w:val="-3"/>
          <w:sz w:val="20"/>
        </w:rPr>
        <w:t xml:space="preserve"> </w:t>
      </w:r>
      <w:r>
        <w:rPr>
          <w:i/>
          <w:sz w:val="20"/>
        </w:rPr>
        <w:t>06010</w:t>
      </w:r>
      <w:r>
        <w:rPr>
          <w:i/>
          <w:spacing w:val="-4"/>
          <w:sz w:val="20"/>
        </w:rPr>
        <w:t xml:space="preserve"> </w:t>
      </w:r>
      <w:r>
        <w:rPr>
          <w:i/>
          <w:sz w:val="20"/>
        </w:rPr>
        <w:t>Sintok, Kedah, Malaysia</w:t>
      </w:r>
    </w:p>
    <w:p w14:paraId="00B2CA60" w14:textId="77777777" w:rsidR="00B32419" w:rsidRDefault="00B32419">
      <w:pPr>
        <w:pStyle w:val="BodyText"/>
        <w:spacing w:before="1"/>
        <w:ind w:left="2775"/>
        <w:rPr>
          <w:vertAlign w:val="superscript"/>
        </w:rPr>
      </w:pPr>
    </w:p>
    <w:p w14:paraId="3B280153" w14:textId="77777777" w:rsidR="00B32419" w:rsidRDefault="00B32419">
      <w:pPr>
        <w:pStyle w:val="BodyText"/>
        <w:spacing w:before="1"/>
        <w:ind w:left="2775"/>
        <w:rPr>
          <w:vertAlign w:val="superscript"/>
        </w:rPr>
      </w:pPr>
    </w:p>
    <w:p w14:paraId="604F9868" w14:textId="660A7B45" w:rsidR="00011A38" w:rsidRDefault="005C07AE">
      <w:pPr>
        <w:pStyle w:val="BodyText"/>
        <w:spacing w:before="1"/>
        <w:ind w:left="2775"/>
      </w:pPr>
      <w:r>
        <w:rPr>
          <w:vertAlign w:val="superscript"/>
        </w:rPr>
        <w:t>a)</w:t>
      </w:r>
      <w:r>
        <w:rPr>
          <w:spacing w:val="-7"/>
        </w:rPr>
        <w:t xml:space="preserve"> </w:t>
      </w:r>
      <w:r>
        <w:t>Corresponding</w:t>
      </w:r>
      <w:r>
        <w:rPr>
          <w:spacing w:val="-7"/>
        </w:rPr>
        <w:t xml:space="preserve"> </w:t>
      </w:r>
      <w:r>
        <w:t>author:</w:t>
      </w:r>
      <w:r>
        <w:rPr>
          <w:spacing w:val="-5"/>
        </w:rPr>
        <w:t xml:space="preserve"> </w:t>
      </w:r>
      <w:hyperlink r:id="rId5">
        <w:r w:rsidR="00011A38">
          <w:rPr>
            <w:spacing w:val="-2"/>
          </w:rPr>
          <w:t>sahubar@uum.edu.my</w:t>
        </w:r>
      </w:hyperlink>
    </w:p>
    <w:p w14:paraId="6896AFA3" w14:textId="77777777" w:rsidR="00011A38" w:rsidRDefault="005C07AE">
      <w:pPr>
        <w:pStyle w:val="BodyText"/>
        <w:ind w:left="3502"/>
      </w:pPr>
      <w:r>
        <w:rPr>
          <w:spacing w:val="-2"/>
          <w:vertAlign w:val="superscript"/>
        </w:rPr>
        <w:t>b)</w:t>
      </w:r>
      <w:r>
        <w:rPr>
          <w:spacing w:val="-15"/>
        </w:rPr>
        <w:t xml:space="preserve"> </w:t>
      </w:r>
      <w:hyperlink r:id="rId6">
        <w:r w:rsidR="00011A38">
          <w:rPr>
            <w:spacing w:val="-2"/>
          </w:rPr>
          <w:t>aqilah.ideris17@gmail.com</w:t>
        </w:r>
      </w:hyperlink>
    </w:p>
    <w:p w14:paraId="77DCE298" w14:textId="77777777" w:rsidR="00011A38" w:rsidRDefault="005C07AE">
      <w:pPr>
        <w:pStyle w:val="BodyText"/>
        <w:ind w:left="3632"/>
      </w:pPr>
      <w:r>
        <w:rPr>
          <w:spacing w:val="-2"/>
          <w:vertAlign w:val="superscript"/>
        </w:rPr>
        <w:t>c)</w:t>
      </w:r>
      <w:r>
        <w:rPr>
          <w:spacing w:val="-16"/>
        </w:rPr>
        <w:t xml:space="preserve"> </w:t>
      </w:r>
      <w:hyperlink r:id="rId7">
        <w:r w:rsidR="00011A38">
          <w:rPr>
            <w:spacing w:val="-2"/>
          </w:rPr>
          <w:t>zaimmasri4@gmail.com</w:t>
        </w:r>
      </w:hyperlink>
    </w:p>
    <w:p w14:paraId="6FEDCE03" w14:textId="77777777" w:rsidR="00011A38" w:rsidRDefault="005C07AE">
      <w:pPr>
        <w:pStyle w:val="BodyText"/>
        <w:spacing w:before="1"/>
        <w:ind w:left="3517"/>
      </w:pPr>
      <w:r>
        <w:rPr>
          <w:spacing w:val="-2"/>
          <w:vertAlign w:val="superscript"/>
        </w:rPr>
        <w:t>d)</w:t>
      </w:r>
      <w:r>
        <w:rPr>
          <w:spacing w:val="-15"/>
        </w:rPr>
        <w:t xml:space="preserve"> </w:t>
      </w:r>
      <w:hyperlink r:id="rId8">
        <w:r w:rsidR="00011A38">
          <w:rPr>
            <w:spacing w:val="-2"/>
          </w:rPr>
          <w:t>hannan.anis23@gmail.com</w:t>
        </w:r>
      </w:hyperlink>
    </w:p>
    <w:p w14:paraId="11053F68" w14:textId="77777777" w:rsidR="00011A38" w:rsidRDefault="00011A38">
      <w:pPr>
        <w:pStyle w:val="BodyText"/>
        <w:spacing w:before="130"/>
      </w:pPr>
    </w:p>
    <w:p w14:paraId="115E2511" w14:textId="77777777" w:rsidR="00011A38" w:rsidRDefault="005C07AE">
      <w:pPr>
        <w:ind w:left="288" w:right="646"/>
        <w:jc w:val="both"/>
        <w:rPr>
          <w:sz w:val="18"/>
        </w:rPr>
      </w:pPr>
      <w:r>
        <w:rPr>
          <w:b/>
          <w:sz w:val="18"/>
        </w:rPr>
        <w:t xml:space="preserve">Abstract. </w:t>
      </w:r>
      <w:r>
        <w:rPr>
          <w:sz w:val="18"/>
        </w:rPr>
        <w:t>In today’s global and uncertain business landscape, assessing external risks is essential for effective supplier selection. This paper presents a structured approach to supplier risk assessment using the Analytic Hierarchy Process (AHP),</w:t>
      </w:r>
      <w:r>
        <w:rPr>
          <w:spacing w:val="-2"/>
          <w:sz w:val="18"/>
        </w:rPr>
        <w:t xml:space="preserve"> </w:t>
      </w:r>
      <w:r>
        <w:rPr>
          <w:sz w:val="18"/>
        </w:rPr>
        <w:t>focusing</w:t>
      </w:r>
      <w:r>
        <w:rPr>
          <w:spacing w:val="-3"/>
          <w:sz w:val="18"/>
        </w:rPr>
        <w:t xml:space="preserve"> </w:t>
      </w:r>
      <w:r>
        <w:rPr>
          <w:sz w:val="18"/>
        </w:rPr>
        <w:t>on</w:t>
      </w:r>
      <w:r>
        <w:rPr>
          <w:spacing w:val="-1"/>
          <w:sz w:val="18"/>
        </w:rPr>
        <w:t xml:space="preserve"> </w:t>
      </w:r>
      <w:r>
        <w:rPr>
          <w:sz w:val="18"/>
        </w:rPr>
        <w:t>four</w:t>
      </w:r>
      <w:r>
        <w:rPr>
          <w:spacing w:val="-2"/>
          <w:sz w:val="18"/>
        </w:rPr>
        <w:t xml:space="preserve"> </w:t>
      </w:r>
      <w:r>
        <w:rPr>
          <w:sz w:val="18"/>
        </w:rPr>
        <w:t>key</w:t>
      </w:r>
      <w:r>
        <w:rPr>
          <w:spacing w:val="-6"/>
          <w:sz w:val="18"/>
        </w:rPr>
        <w:t xml:space="preserve"> </w:t>
      </w:r>
      <w:r>
        <w:rPr>
          <w:sz w:val="18"/>
        </w:rPr>
        <w:t>risk</w:t>
      </w:r>
      <w:r>
        <w:rPr>
          <w:spacing w:val="-1"/>
          <w:sz w:val="18"/>
        </w:rPr>
        <w:t xml:space="preserve"> </w:t>
      </w:r>
      <w:r>
        <w:rPr>
          <w:sz w:val="18"/>
        </w:rPr>
        <w:t>factors:</w:t>
      </w:r>
      <w:r>
        <w:rPr>
          <w:spacing w:val="-2"/>
          <w:sz w:val="18"/>
        </w:rPr>
        <w:t xml:space="preserve"> </w:t>
      </w:r>
      <w:r>
        <w:rPr>
          <w:sz w:val="18"/>
        </w:rPr>
        <w:t>natural</w:t>
      </w:r>
      <w:r>
        <w:rPr>
          <w:spacing w:val="-2"/>
          <w:sz w:val="18"/>
        </w:rPr>
        <w:t xml:space="preserve"> </w:t>
      </w:r>
      <w:r>
        <w:rPr>
          <w:sz w:val="18"/>
        </w:rPr>
        <w:t>hazards,</w:t>
      </w:r>
      <w:r>
        <w:rPr>
          <w:spacing w:val="-2"/>
          <w:sz w:val="18"/>
        </w:rPr>
        <w:t xml:space="preserve"> </w:t>
      </w:r>
      <w:r>
        <w:rPr>
          <w:sz w:val="18"/>
        </w:rPr>
        <w:t>geopolitical</w:t>
      </w:r>
      <w:r>
        <w:rPr>
          <w:spacing w:val="-2"/>
          <w:sz w:val="18"/>
        </w:rPr>
        <w:t xml:space="preserve"> </w:t>
      </w:r>
      <w:r>
        <w:rPr>
          <w:sz w:val="18"/>
        </w:rPr>
        <w:t>instability, financial</w:t>
      </w:r>
      <w:r>
        <w:rPr>
          <w:spacing w:val="-2"/>
          <w:sz w:val="18"/>
        </w:rPr>
        <w:t xml:space="preserve"> </w:t>
      </w:r>
      <w:r>
        <w:rPr>
          <w:sz w:val="18"/>
        </w:rPr>
        <w:t>volatility, and</w:t>
      </w:r>
      <w:r>
        <w:rPr>
          <w:spacing w:val="-1"/>
          <w:sz w:val="18"/>
        </w:rPr>
        <w:t xml:space="preserve"> </w:t>
      </w:r>
      <w:r>
        <w:rPr>
          <w:sz w:val="18"/>
        </w:rPr>
        <w:t>macroeconomic disruptions. Four suppliers were evaluated through pairwise comparisons to derive criterion weightings and rank the alternatives. The results reveal that na</w:t>
      </w:r>
      <w:r>
        <w:rPr>
          <w:sz w:val="18"/>
        </w:rPr>
        <w:t>tural hazards hold the highest priority, followed by geopolitical, financial, and macroeconomic risks. Supplier A emerged as the most suitable choice, achieving the highest overall score. The study demonstrates AHP's effectiveness in quantifying qualitative judgments and integrating multiple risk dimensions into supplier evaluation. The methodology also includes consistency validation, enhancing the reliability and transparency of the results. Organizations facing complex decision-making scenarios are encou</w:t>
      </w:r>
      <w:r>
        <w:rPr>
          <w:sz w:val="18"/>
        </w:rPr>
        <w:t>raged to adopt the AHP framework to promote objectivity and accountability in supplier selection processes.</w:t>
      </w:r>
    </w:p>
    <w:p w14:paraId="63C0BE10" w14:textId="77777777" w:rsidR="00011A38" w:rsidRDefault="00011A38">
      <w:pPr>
        <w:pStyle w:val="BodyText"/>
        <w:spacing w:before="151"/>
        <w:rPr>
          <w:sz w:val="18"/>
        </w:rPr>
      </w:pPr>
    </w:p>
    <w:p w14:paraId="74485130" w14:textId="77777777" w:rsidR="00011A38" w:rsidRDefault="005C07AE">
      <w:pPr>
        <w:pStyle w:val="Heading1"/>
      </w:pPr>
      <w:r>
        <w:rPr>
          <w:spacing w:val="-2"/>
        </w:rPr>
        <w:t>INTRODUCTION</w:t>
      </w:r>
    </w:p>
    <w:p w14:paraId="155F956D" w14:textId="77777777" w:rsidR="00011A38" w:rsidRDefault="00011A38">
      <w:pPr>
        <w:pStyle w:val="BodyText"/>
        <w:spacing w:before="196"/>
        <w:rPr>
          <w:b/>
          <w:sz w:val="24"/>
        </w:rPr>
      </w:pPr>
    </w:p>
    <w:p w14:paraId="0EF43B29" w14:textId="77777777" w:rsidR="00011A38" w:rsidRDefault="005C07AE">
      <w:pPr>
        <w:pStyle w:val="BodyText"/>
        <w:ind w:right="356" w:firstLine="283"/>
        <w:jc w:val="both"/>
      </w:pPr>
      <w:r>
        <w:t>In today's globalized economy, supply chains are increasingly complex and interconnected, with organizations sourcing</w:t>
      </w:r>
      <w:r>
        <w:rPr>
          <w:spacing w:val="-8"/>
        </w:rPr>
        <w:t xml:space="preserve"> </w:t>
      </w:r>
      <w:r>
        <w:t>from</w:t>
      </w:r>
      <w:r>
        <w:rPr>
          <w:spacing w:val="-10"/>
        </w:rPr>
        <w:t xml:space="preserve"> </w:t>
      </w:r>
      <w:r>
        <w:t>diverse</w:t>
      </w:r>
      <w:r>
        <w:rPr>
          <w:spacing w:val="-6"/>
        </w:rPr>
        <w:t xml:space="preserve"> </w:t>
      </w:r>
      <w:r>
        <w:t>regions</w:t>
      </w:r>
      <w:r>
        <w:rPr>
          <w:spacing w:val="-5"/>
        </w:rPr>
        <w:t xml:space="preserve"> </w:t>
      </w:r>
      <w:r>
        <w:t>to</w:t>
      </w:r>
      <w:r>
        <w:rPr>
          <w:spacing w:val="-6"/>
        </w:rPr>
        <w:t xml:space="preserve"> </w:t>
      </w:r>
      <w:r>
        <w:t>leverage</w:t>
      </w:r>
      <w:r>
        <w:rPr>
          <w:spacing w:val="-6"/>
        </w:rPr>
        <w:t xml:space="preserve"> </w:t>
      </w:r>
      <w:r>
        <w:t>cost</w:t>
      </w:r>
      <w:r>
        <w:rPr>
          <w:spacing w:val="-3"/>
        </w:rPr>
        <w:t xml:space="preserve"> </w:t>
      </w:r>
      <w:r>
        <w:t>efficiency</w:t>
      </w:r>
      <w:r>
        <w:rPr>
          <w:spacing w:val="-10"/>
        </w:rPr>
        <w:t xml:space="preserve"> </w:t>
      </w:r>
      <w:r>
        <w:t>and</w:t>
      </w:r>
      <w:r>
        <w:rPr>
          <w:spacing w:val="-5"/>
        </w:rPr>
        <w:t xml:space="preserve"> </w:t>
      </w:r>
      <w:r>
        <w:t>specialization.</w:t>
      </w:r>
      <w:r>
        <w:rPr>
          <w:spacing w:val="-6"/>
        </w:rPr>
        <w:t xml:space="preserve"> </w:t>
      </w:r>
      <w:r>
        <w:t>However,</w:t>
      </w:r>
      <w:r>
        <w:rPr>
          <w:spacing w:val="-6"/>
        </w:rPr>
        <w:t xml:space="preserve"> </w:t>
      </w:r>
      <w:r>
        <w:t>this</w:t>
      </w:r>
      <w:r>
        <w:rPr>
          <w:spacing w:val="-7"/>
        </w:rPr>
        <w:t xml:space="preserve"> </w:t>
      </w:r>
      <w:r>
        <w:t>global</w:t>
      </w:r>
      <w:r>
        <w:rPr>
          <w:spacing w:val="-6"/>
        </w:rPr>
        <w:t xml:space="preserve"> </w:t>
      </w:r>
      <w:r>
        <w:t>integration</w:t>
      </w:r>
      <w:r>
        <w:rPr>
          <w:spacing w:val="-8"/>
        </w:rPr>
        <w:t xml:space="preserve"> </w:t>
      </w:r>
      <w:r>
        <w:t>exposes firms</w:t>
      </w:r>
      <w:r>
        <w:rPr>
          <w:spacing w:val="-9"/>
        </w:rPr>
        <w:t xml:space="preserve"> </w:t>
      </w:r>
      <w:r>
        <w:t>to</w:t>
      </w:r>
      <w:r>
        <w:rPr>
          <w:spacing w:val="-8"/>
        </w:rPr>
        <w:t xml:space="preserve"> </w:t>
      </w:r>
      <w:r>
        <w:t>significant</w:t>
      </w:r>
      <w:r>
        <w:rPr>
          <w:spacing w:val="-9"/>
        </w:rPr>
        <w:t xml:space="preserve"> </w:t>
      </w:r>
      <w:r>
        <w:t>external</w:t>
      </w:r>
      <w:r>
        <w:rPr>
          <w:spacing w:val="-9"/>
        </w:rPr>
        <w:t xml:space="preserve"> </w:t>
      </w:r>
      <w:r>
        <w:t>risks,</w:t>
      </w:r>
      <w:r>
        <w:rPr>
          <w:spacing w:val="-8"/>
        </w:rPr>
        <w:t xml:space="preserve"> </w:t>
      </w:r>
      <w:r>
        <w:t>including</w:t>
      </w:r>
      <w:r>
        <w:rPr>
          <w:spacing w:val="-8"/>
        </w:rPr>
        <w:t xml:space="preserve"> </w:t>
      </w:r>
      <w:r>
        <w:t>natural</w:t>
      </w:r>
      <w:r>
        <w:rPr>
          <w:spacing w:val="-9"/>
        </w:rPr>
        <w:t xml:space="preserve"> </w:t>
      </w:r>
      <w:r>
        <w:t>disasters,</w:t>
      </w:r>
      <w:r>
        <w:rPr>
          <w:spacing w:val="-8"/>
        </w:rPr>
        <w:t xml:space="preserve"> </w:t>
      </w:r>
      <w:r>
        <w:t>political</w:t>
      </w:r>
      <w:r>
        <w:rPr>
          <w:spacing w:val="-9"/>
        </w:rPr>
        <w:t xml:space="preserve"> </w:t>
      </w:r>
      <w:r>
        <w:t>instability,</w:t>
      </w:r>
      <w:r>
        <w:rPr>
          <w:spacing w:val="-8"/>
        </w:rPr>
        <w:t xml:space="preserve"> </w:t>
      </w:r>
      <w:r>
        <w:t>financial</w:t>
      </w:r>
      <w:r>
        <w:rPr>
          <w:spacing w:val="-8"/>
        </w:rPr>
        <w:t xml:space="preserve"> </w:t>
      </w:r>
      <w:r>
        <w:t>crises,</w:t>
      </w:r>
      <w:r>
        <w:rPr>
          <w:spacing w:val="-9"/>
        </w:rPr>
        <w:t xml:space="preserve"> </w:t>
      </w:r>
      <w:r>
        <w:t>and</w:t>
      </w:r>
      <w:r>
        <w:rPr>
          <w:spacing w:val="-8"/>
        </w:rPr>
        <w:t xml:space="preserve"> </w:t>
      </w:r>
      <w:r>
        <w:t>policy</w:t>
      </w:r>
      <w:r>
        <w:rPr>
          <w:spacing w:val="-12"/>
        </w:rPr>
        <w:t xml:space="preserve"> </w:t>
      </w:r>
      <w:r>
        <w:t>changes, which can disrupt operations and impact performance [1]. While traditional supplier selection emphasizes cost, quality, lead time, and service levels, these criteria often overlook external risk factors. A supplier with competitive pricing</w:t>
      </w:r>
      <w:r>
        <w:rPr>
          <w:spacing w:val="-6"/>
        </w:rPr>
        <w:t xml:space="preserve"> </w:t>
      </w:r>
      <w:r>
        <w:t>may</w:t>
      </w:r>
      <w:r>
        <w:rPr>
          <w:spacing w:val="-10"/>
        </w:rPr>
        <w:t xml:space="preserve"> </w:t>
      </w:r>
      <w:r>
        <w:t>still</w:t>
      </w:r>
      <w:r>
        <w:rPr>
          <w:spacing w:val="-8"/>
        </w:rPr>
        <w:t xml:space="preserve"> </w:t>
      </w:r>
      <w:r>
        <w:t>pose</w:t>
      </w:r>
      <w:r>
        <w:rPr>
          <w:spacing w:val="-6"/>
        </w:rPr>
        <w:t xml:space="preserve"> </w:t>
      </w:r>
      <w:r>
        <w:t>threats</w:t>
      </w:r>
      <w:r>
        <w:rPr>
          <w:spacing w:val="-8"/>
        </w:rPr>
        <w:t xml:space="preserve"> </w:t>
      </w:r>
      <w:r>
        <w:t>if</w:t>
      </w:r>
      <w:r>
        <w:rPr>
          <w:spacing w:val="-8"/>
        </w:rPr>
        <w:t xml:space="preserve"> </w:t>
      </w:r>
      <w:r>
        <w:t>located</w:t>
      </w:r>
      <w:r>
        <w:rPr>
          <w:spacing w:val="-6"/>
        </w:rPr>
        <w:t xml:space="preserve"> </w:t>
      </w:r>
      <w:r>
        <w:t>in</w:t>
      </w:r>
      <w:r>
        <w:rPr>
          <w:spacing w:val="-8"/>
        </w:rPr>
        <w:t xml:space="preserve"> </w:t>
      </w:r>
      <w:r>
        <w:t>unstable</w:t>
      </w:r>
      <w:r>
        <w:rPr>
          <w:spacing w:val="-7"/>
        </w:rPr>
        <w:t xml:space="preserve"> </w:t>
      </w:r>
      <w:r>
        <w:t>or</w:t>
      </w:r>
      <w:r>
        <w:rPr>
          <w:spacing w:val="-6"/>
        </w:rPr>
        <w:t xml:space="preserve"> </w:t>
      </w:r>
      <w:r>
        <w:t>disaster-prone</w:t>
      </w:r>
      <w:r>
        <w:rPr>
          <w:spacing w:val="-6"/>
        </w:rPr>
        <w:t xml:space="preserve"> </w:t>
      </w:r>
      <w:r>
        <w:t>regions,</w:t>
      </w:r>
      <w:r>
        <w:rPr>
          <w:spacing w:val="-6"/>
        </w:rPr>
        <w:t xml:space="preserve"> </w:t>
      </w:r>
      <w:r>
        <w:t>or</w:t>
      </w:r>
      <w:r>
        <w:rPr>
          <w:spacing w:val="-6"/>
        </w:rPr>
        <w:t xml:space="preserve"> </w:t>
      </w:r>
      <w:r>
        <w:t>if</w:t>
      </w:r>
      <w:r>
        <w:rPr>
          <w:spacing w:val="-9"/>
        </w:rPr>
        <w:t xml:space="preserve"> </w:t>
      </w:r>
      <w:r>
        <w:t>facing</w:t>
      </w:r>
      <w:r>
        <w:rPr>
          <w:spacing w:val="-8"/>
        </w:rPr>
        <w:t xml:space="preserve"> </w:t>
      </w:r>
      <w:r>
        <w:t>financial</w:t>
      </w:r>
      <w:r>
        <w:rPr>
          <w:spacing w:val="-7"/>
        </w:rPr>
        <w:t xml:space="preserve"> </w:t>
      </w:r>
      <w:r>
        <w:t>uncertainty</w:t>
      </w:r>
      <w:r>
        <w:rPr>
          <w:spacing w:val="-7"/>
        </w:rPr>
        <w:t xml:space="preserve"> </w:t>
      </w:r>
      <w:r>
        <w:t>[2].</w:t>
      </w:r>
      <w:r>
        <w:rPr>
          <w:spacing w:val="-9"/>
        </w:rPr>
        <w:t xml:space="preserve"> </w:t>
      </w:r>
      <w:r>
        <w:t>The COVID-19 pandemic and broader geopolitical and economic challenges have highlighted the urgent need for risk- informed supplier evaluation [3].</w:t>
      </w:r>
    </w:p>
    <w:p w14:paraId="4A8E4F16" w14:textId="77777777" w:rsidR="00011A38" w:rsidRDefault="00011A38">
      <w:pPr>
        <w:pStyle w:val="BodyText"/>
      </w:pPr>
    </w:p>
    <w:p w14:paraId="507CEBDD" w14:textId="77777777" w:rsidR="00011A38" w:rsidRDefault="005C07AE">
      <w:pPr>
        <w:pStyle w:val="BodyText"/>
        <w:ind w:right="356" w:firstLine="283"/>
        <w:jc w:val="both"/>
      </w:pPr>
      <w:r>
        <w:t>To address this, organizations are increasingly adopting multi-criteria decision-making tools like the Analytic Hierarchy Process (AHP), developed by Saaty [4]. AHP enables structured analysis by breaking down complex decisions into hierarchies, using pairwise comparisons to derive priority weights. It effectively integrates expert judgments</w:t>
      </w:r>
      <w:r>
        <w:rPr>
          <w:spacing w:val="-3"/>
        </w:rPr>
        <w:t xml:space="preserve"> </w:t>
      </w:r>
      <w:r>
        <w:t>and</w:t>
      </w:r>
      <w:r>
        <w:rPr>
          <w:spacing w:val="-1"/>
        </w:rPr>
        <w:t xml:space="preserve"> </w:t>
      </w:r>
      <w:r>
        <w:t>quantitative</w:t>
      </w:r>
      <w:r>
        <w:rPr>
          <w:spacing w:val="-2"/>
        </w:rPr>
        <w:t xml:space="preserve"> </w:t>
      </w:r>
      <w:r>
        <w:t>data</w:t>
      </w:r>
      <w:r>
        <w:rPr>
          <w:spacing w:val="-1"/>
        </w:rPr>
        <w:t xml:space="preserve"> </w:t>
      </w:r>
      <w:r>
        <w:t>for</w:t>
      </w:r>
      <w:r>
        <w:rPr>
          <w:spacing w:val="-1"/>
        </w:rPr>
        <w:t xml:space="preserve"> </w:t>
      </w:r>
      <w:r>
        <w:t>comprehensive</w:t>
      </w:r>
      <w:r>
        <w:rPr>
          <w:spacing w:val="-2"/>
        </w:rPr>
        <w:t xml:space="preserve"> </w:t>
      </w:r>
      <w:r>
        <w:t>risk</w:t>
      </w:r>
      <w:r>
        <w:rPr>
          <w:spacing w:val="-3"/>
        </w:rPr>
        <w:t xml:space="preserve"> </w:t>
      </w:r>
      <w:r>
        <w:t>assessment [5].</w:t>
      </w:r>
      <w:r>
        <w:rPr>
          <w:spacing w:val="-3"/>
        </w:rPr>
        <w:t xml:space="preserve"> </w:t>
      </w:r>
      <w:r>
        <w:t>While</w:t>
      </w:r>
      <w:r>
        <w:rPr>
          <w:spacing w:val="-2"/>
        </w:rPr>
        <w:t xml:space="preserve"> </w:t>
      </w:r>
      <w:r>
        <w:t>the</w:t>
      </w:r>
      <w:r>
        <w:rPr>
          <w:spacing w:val="-2"/>
        </w:rPr>
        <w:t xml:space="preserve"> </w:t>
      </w:r>
      <w:r>
        <w:t>AHP has</w:t>
      </w:r>
      <w:r>
        <w:rPr>
          <w:spacing w:val="-2"/>
        </w:rPr>
        <w:t xml:space="preserve"> </w:t>
      </w:r>
      <w:r>
        <w:t>been</w:t>
      </w:r>
      <w:r>
        <w:rPr>
          <w:spacing w:val="-3"/>
        </w:rPr>
        <w:t xml:space="preserve"> </w:t>
      </w:r>
      <w:r>
        <w:t>extensively</w:t>
      </w:r>
      <w:r>
        <w:rPr>
          <w:spacing w:val="-5"/>
        </w:rPr>
        <w:t xml:space="preserve"> </w:t>
      </w:r>
      <w:r>
        <w:t>applied in supplier selection, its integration with external risk factors remains relatively underexplored [6].</w:t>
      </w:r>
    </w:p>
    <w:p w14:paraId="63715433" w14:textId="77777777" w:rsidR="00011A38" w:rsidRDefault="00011A38">
      <w:pPr>
        <w:pStyle w:val="BodyText"/>
      </w:pPr>
    </w:p>
    <w:p w14:paraId="0DB81D58" w14:textId="77777777" w:rsidR="00011A38" w:rsidRDefault="005C07AE">
      <w:pPr>
        <w:pStyle w:val="BodyText"/>
        <w:ind w:right="360" w:firstLine="283"/>
        <w:jc w:val="both"/>
      </w:pPr>
      <w:r>
        <w:t>This</w:t>
      </w:r>
      <w:r>
        <w:rPr>
          <w:spacing w:val="-6"/>
        </w:rPr>
        <w:t xml:space="preserve"> </w:t>
      </w:r>
      <w:r>
        <w:t>study</w:t>
      </w:r>
      <w:r>
        <w:rPr>
          <w:spacing w:val="-9"/>
        </w:rPr>
        <w:t xml:space="preserve"> </w:t>
      </w:r>
      <w:r>
        <w:t>proposes</w:t>
      </w:r>
      <w:r>
        <w:rPr>
          <w:spacing w:val="-6"/>
        </w:rPr>
        <w:t xml:space="preserve"> </w:t>
      </w:r>
      <w:r>
        <w:t>an</w:t>
      </w:r>
      <w:r>
        <w:rPr>
          <w:spacing w:val="-6"/>
        </w:rPr>
        <w:t xml:space="preserve"> </w:t>
      </w:r>
      <w:r>
        <w:t>AHP-based</w:t>
      </w:r>
      <w:r>
        <w:rPr>
          <w:spacing w:val="-4"/>
        </w:rPr>
        <w:t xml:space="preserve"> </w:t>
      </w:r>
      <w:r>
        <w:t>framework</w:t>
      </w:r>
      <w:r>
        <w:rPr>
          <w:spacing w:val="-5"/>
        </w:rPr>
        <w:t xml:space="preserve"> </w:t>
      </w:r>
      <w:r>
        <w:t>to</w:t>
      </w:r>
      <w:r>
        <w:rPr>
          <w:spacing w:val="-5"/>
        </w:rPr>
        <w:t xml:space="preserve"> </w:t>
      </w:r>
      <w:r>
        <w:t>assess</w:t>
      </w:r>
      <w:r>
        <w:rPr>
          <w:spacing w:val="-6"/>
        </w:rPr>
        <w:t xml:space="preserve"> </w:t>
      </w:r>
      <w:r>
        <w:t>suppliers</w:t>
      </w:r>
      <w:r>
        <w:rPr>
          <w:spacing w:val="-6"/>
        </w:rPr>
        <w:t xml:space="preserve"> </w:t>
      </w:r>
      <w:r>
        <w:t>using</w:t>
      </w:r>
      <w:r>
        <w:rPr>
          <w:spacing w:val="-7"/>
        </w:rPr>
        <w:t xml:space="preserve"> </w:t>
      </w:r>
      <w:r>
        <w:t>four</w:t>
      </w:r>
      <w:r>
        <w:rPr>
          <w:spacing w:val="-5"/>
        </w:rPr>
        <w:t xml:space="preserve"> </w:t>
      </w:r>
      <w:r>
        <w:t>key</w:t>
      </w:r>
      <w:r>
        <w:rPr>
          <w:spacing w:val="-9"/>
        </w:rPr>
        <w:t xml:space="preserve"> </w:t>
      </w:r>
      <w:r>
        <w:t>external</w:t>
      </w:r>
      <w:r>
        <w:rPr>
          <w:spacing w:val="-5"/>
        </w:rPr>
        <w:t xml:space="preserve"> </w:t>
      </w:r>
      <w:r>
        <w:t>risk</w:t>
      </w:r>
      <w:r>
        <w:rPr>
          <w:spacing w:val="-7"/>
        </w:rPr>
        <w:t xml:space="preserve"> </w:t>
      </w:r>
      <w:r>
        <w:t>dimensions:</w:t>
      </w:r>
      <w:r>
        <w:rPr>
          <w:spacing w:val="-6"/>
        </w:rPr>
        <w:t xml:space="preserve"> </w:t>
      </w:r>
      <w:r>
        <w:t>natural hazards,</w:t>
      </w:r>
      <w:r>
        <w:rPr>
          <w:spacing w:val="-2"/>
        </w:rPr>
        <w:t xml:space="preserve"> </w:t>
      </w:r>
      <w:r>
        <w:t>geopolitical</w:t>
      </w:r>
      <w:r>
        <w:rPr>
          <w:spacing w:val="-2"/>
        </w:rPr>
        <w:t xml:space="preserve"> </w:t>
      </w:r>
      <w:r>
        <w:t>instability,</w:t>
      </w:r>
      <w:r>
        <w:rPr>
          <w:spacing w:val="-2"/>
        </w:rPr>
        <w:t xml:space="preserve"> </w:t>
      </w:r>
      <w:r>
        <w:t>financial</w:t>
      </w:r>
      <w:r>
        <w:rPr>
          <w:spacing w:val="-2"/>
        </w:rPr>
        <w:t xml:space="preserve"> </w:t>
      </w:r>
      <w:r>
        <w:t>volatility,</w:t>
      </w:r>
      <w:r>
        <w:rPr>
          <w:spacing w:val="-2"/>
        </w:rPr>
        <w:t xml:space="preserve"> </w:t>
      </w:r>
      <w:r>
        <w:t>and macroeconomic</w:t>
      </w:r>
      <w:r>
        <w:rPr>
          <w:spacing w:val="-2"/>
        </w:rPr>
        <w:t xml:space="preserve"> </w:t>
      </w:r>
      <w:r>
        <w:t>disruptions.</w:t>
      </w:r>
      <w:r>
        <w:rPr>
          <w:spacing w:val="-2"/>
        </w:rPr>
        <w:t xml:space="preserve"> </w:t>
      </w:r>
      <w:r>
        <w:t>These</w:t>
      </w:r>
      <w:r>
        <w:rPr>
          <w:spacing w:val="-2"/>
        </w:rPr>
        <w:t xml:space="preserve"> </w:t>
      </w:r>
      <w:r>
        <w:t>factors</w:t>
      </w:r>
      <w:r>
        <w:rPr>
          <w:spacing w:val="-2"/>
        </w:rPr>
        <w:t xml:space="preserve"> </w:t>
      </w:r>
      <w:r>
        <w:t>have</w:t>
      </w:r>
      <w:r>
        <w:rPr>
          <w:spacing w:val="-2"/>
        </w:rPr>
        <w:t xml:space="preserve"> </w:t>
      </w:r>
      <w:r>
        <w:t>been</w:t>
      </w:r>
      <w:r>
        <w:rPr>
          <w:spacing w:val="-2"/>
        </w:rPr>
        <w:t xml:space="preserve"> </w:t>
      </w:r>
      <w:r>
        <w:t>shown to</w:t>
      </w:r>
      <w:r>
        <w:rPr>
          <w:spacing w:val="-2"/>
        </w:rPr>
        <w:t xml:space="preserve"> </w:t>
      </w:r>
      <w:r>
        <w:t>significantly</w:t>
      </w:r>
      <w:r>
        <w:rPr>
          <w:spacing w:val="-4"/>
        </w:rPr>
        <w:t xml:space="preserve"> </w:t>
      </w:r>
      <w:r>
        <w:t>impact</w:t>
      </w:r>
      <w:r>
        <w:rPr>
          <w:spacing w:val="-1"/>
        </w:rPr>
        <w:t xml:space="preserve"> </w:t>
      </w:r>
      <w:r>
        <w:t>global</w:t>
      </w:r>
      <w:r>
        <w:rPr>
          <w:spacing w:val="-1"/>
        </w:rPr>
        <w:t xml:space="preserve"> </w:t>
      </w:r>
      <w:r>
        <w:t>supply</w:t>
      </w:r>
      <w:r>
        <w:rPr>
          <w:spacing w:val="-4"/>
        </w:rPr>
        <w:t xml:space="preserve"> </w:t>
      </w:r>
      <w:r>
        <w:t>chains [7].</w:t>
      </w:r>
      <w:r>
        <w:rPr>
          <w:spacing w:val="-2"/>
        </w:rPr>
        <w:t xml:space="preserve"> </w:t>
      </w:r>
      <w:r>
        <w:t>The</w:t>
      </w:r>
      <w:r>
        <w:rPr>
          <w:spacing w:val="-1"/>
        </w:rPr>
        <w:t xml:space="preserve"> </w:t>
      </w:r>
      <w:r>
        <w:t>model</w:t>
      </w:r>
      <w:r>
        <w:rPr>
          <w:spacing w:val="-3"/>
        </w:rPr>
        <w:t xml:space="preserve"> </w:t>
      </w:r>
      <w:r>
        <w:t>incorporates</w:t>
      </w:r>
      <w:r>
        <w:rPr>
          <w:spacing w:val="-4"/>
        </w:rPr>
        <w:t xml:space="preserve"> </w:t>
      </w:r>
      <w:r>
        <w:t>expert judgment</w:t>
      </w:r>
      <w:r>
        <w:rPr>
          <w:spacing w:val="-1"/>
        </w:rPr>
        <w:t xml:space="preserve"> </w:t>
      </w:r>
      <w:r>
        <w:t>and</w:t>
      </w:r>
      <w:r>
        <w:rPr>
          <w:spacing w:val="-2"/>
        </w:rPr>
        <w:t xml:space="preserve"> </w:t>
      </w:r>
      <w:r>
        <w:t>data from</w:t>
      </w:r>
      <w:r>
        <w:rPr>
          <w:spacing w:val="-5"/>
        </w:rPr>
        <w:t xml:space="preserve"> </w:t>
      </w:r>
      <w:r>
        <w:t>Resilinc,</w:t>
      </w:r>
      <w:r>
        <w:rPr>
          <w:spacing w:val="-2"/>
        </w:rPr>
        <w:t xml:space="preserve"> </w:t>
      </w:r>
      <w:r>
        <w:t>the World</w:t>
      </w:r>
      <w:r>
        <w:rPr>
          <w:spacing w:val="-13"/>
        </w:rPr>
        <w:t xml:space="preserve"> </w:t>
      </w:r>
      <w:r>
        <w:t>Bank,</w:t>
      </w:r>
      <w:r>
        <w:rPr>
          <w:spacing w:val="-12"/>
        </w:rPr>
        <w:t xml:space="preserve"> </w:t>
      </w:r>
      <w:r>
        <w:t>and</w:t>
      </w:r>
      <w:r>
        <w:rPr>
          <w:spacing w:val="-13"/>
        </w:rPr>
        <w:t xml:space="preserve"> </w:t>
      </w:r>
      <w:r>
        <w:t>the</w:t>
      </w:r>
      <w:r>
        <w:rPr>
          <w:spacing w:val="-12"/>
        </w:rPr>
        <w:t xml:space="preserve"> </w:t>
      </w:r>
      <w:r>
        <w:t>IMF.</w:t>
      </w:r>
      <w:r>
        <w:rPr>
          <w:spacing w:val="-13"/>
        </w:rPr>
        <w:t xml:space="preserve"> </w:t>
      </w:r>
      <w:r>
        <w:t>Embedding</w:t>
      </w:r>
      <w:r>
        <w:rPr>
          <w:spacing w:val="-12"/>
        </w:rPr>
        <w:t xml:space="preserve"> </w:t>
      </w:r>
      <w:r>
        <w:t>risk</w:t>
      </w:r>
      <w:r>
        <w:rPr>
          <w:spacing w:val="-13"/>
        </w:rPr>
        <w:t xml:space="preserve"> </w:t>
      </w:r>
      <w:r>
        <w:t>analysis</w:t>
      </w:r>
      <w:r>
        <w:rPr>
          <w:spacing w:val="-12"/>
        </w:rPr>
        <w:t xml:space="preserve"> </w:t>
      </w:r>
      <w:r>
        <w:t>into</w:t>
      </w:r>
      <w:r>
        <w:rPr>
          <w:spacing w:val="-13"/>
        </w:rPr>
        <w:t xml:space="preserve"> </w:t>
      </w:r>
      <w:r>
        <w:t>supplier</w:t>
      </w:r>
      <w:r>
        <w:rPr>
          <w:spacing w:val="-12"/>
        </w:rPr>
        <w:t xml:space="preserve"> </w:t>
      </w:r>
      <w:r>
        <w:t>evaluation</w:t>
      </w:r>
      <w:r>
        <w:rPr>
          <w:spacing w:val="-13"/>
        </w:rPr>
        <w:t xml:space="preserve"> </w:t>
      </w:r>
      <w:r>
        <w:t>enhances</w:t>
      </w:r>
      <w:r>
        <w:rPr>
          <w:spacing w:val="-12"/>
        </w:rPr>
        <w:t xml:space="preserve"> </w:t>
      </w:r>
      <w:r>
        <w:t>supply</w:t>
      </w:r>
      <w:r>
        <w:rPr>
          <w:spacing w:val="-13"/>
        </w:rPr>
        <w:t xml:space="preserve"> </w:t>
      </w:r>
      <w:r>
        <w:t>chain</w:t>
      </w:r>
      <w:r>
        <w:rPr>
          <w:spacing w:val="-12"/>
        </w:rPr>
        <w:t xml:space="preserve"> </w:t>
      </w:r>
      <w:r>
        <w:t>resilience,</w:t>
      </w:r>
      <w:r>
        <w:rPr>
          <w:spacing w:val="-13"/>
        </w:rPr>
        <w:t xml:space="preserve"> </w:t>
      </w:r>
      <w:r>
        <w:t>enabling organizations to anticipate disruptions and maintain continuity [8].</w:t>
      </w:r>
    </w:p>
    <w:p w14:paraId="6B4A7343" w14:textId="77777777" w:rsidR="00011A38" w:rsidRDefault="00011A38">
      <w:pPr>
        <w:pStyle w:val="BodyText"/>
        <w:jc w:val="both"/>
        <w:sectPr w:rsidR="00011A38">
          <w:type w:val="continuous"/>
          <w:pgSz w:w="12240" w:h="15840"/>
          <w:pgMar w:top="1380" w:right="1080" w:bottom="280" w:left="1440" w:header="720" w:footer="720" w:gutter="0"/>
          <w:cols w:space="720"/>
        </w:sectPr>
      </w:pPr>
    </w:p>
    <w:p w14:paraId="2234B752" w14:textId="77777777" w:rsidR="00011A38" w:rsidRDefault="005C07AE">
      <w:pPr>
        <w:pStyle w:val="Heading1"/>
        <w:spacing w:before="79"/>
      </w:pPr>
      <w:r>
        <w:lastRenderedPageBreak/>
        <w:t>AHP</w:t>
      </w:r>
      <w:r>
        <w:rPr>
          <w:spacing w:val="-4"/>
        </w:rPr>
        <w:t xml:space="preserve"> </w:t>
      </w:r>
      <w:r>
        <w:t xml:space="preserve">IN SUPPLIER </w:t>
      </w:r>
      <w:r>
        <w:rPr>
          <w:spacing w:val="-2"/>
        </w:rPr>
        <w:t>SELECTION</w:t>
      </w:r>
    </w:p>
    <w:p w14:paraId="5B698081" w14:textId="77777777" w:rsidR="00011A38" w:rsidRDefault="00011A38">
      <w:pPr>
        <w:pStyle w:val="BodyText"/>
        <w:spacing w:before="241"/>
        <w:rPr>
          <w:b/>
          <w:sz w:val="24"/>
        </w:rPr>
      </w:pPr>
    </w:p>
    <w:p w14:paraId="7973CC25" w14:textId="77777777" w:rsidR="00011A38" w:rsidRDefault="005C07AE">
      <w:pPr>
        <w:pStyle w:val="BodyText"/>
        <w:spacing w:before="1"/>
        <w:ind w:right="359" w:firstLine="283"/>
        <w:jc w:val="both"/>
      </w:pPr>
      <w:r>
        <w:t>Supplier selection plays a pivotal role in supply chain performance, especially in the context of globalization, where organizations increasingly rely on geographically dispersed vendors. Traditional supplier evaluation models have largely emphasized operational criteria such as cost, quality, and delivery performance [9]. While these factors remain</w:t>
      </w:r>
      <w:r>
        <w:rPr>
          <w:spacing w:val="-4"/>
        </w:rPr>
        <w:t xml:space="preserve"> </w:t>
      </w:r>
      <w:r>
        <w:t>important,</w:t>
      </w:r>
      <w:r>
        <w:rPr>
          <w:spacing w:val="-3"/>
        </w:rPr>
        <w:t xml:space="preserve"> </w:t>
      </w:r>
      <w:r>
        <w:t>the</w:t>
      </w:r>
      <w:r>
        <w:rPr>
          <w:spacing w:val="-3"/>
        </w:rPr>
        <w:t xml:space="preserve"> </w:t>
      </w:r>
      <w:r>
        <w:t>rising</w:t>
      </w:r>
      <w:r>
        <w:rPr>
          <w:spacing w:val="-4"/>
        </w:rPr>
        <w:t xml:space="preserve"> </w:t>
      </w:r>
      <w:r>
        <w:t>frequency</w:t>
      </w:r>
      <w:r>
        <w:rPr>
          <w:spacing w:val="-7"/>
        </w:rPr>
        <w:t xml:space="preserve"> </w:t>
      </w:r>
      <w:r>
        <w:t>of</w:t>
      </w:r>
      <w:r>
        <w:rPr>
          <w:spacing w:val="-5"/>
        </w:rPr>
        <w:t xml:space="preserve"> </w:t>
      </w:r>
      <w:r>
        <w:t>disruptions—ranging</w:t>
      </w:r>
      <w:r>
        <w:rPr>
          <w:spacing w:val="-2"/>
        </w:rPr>
        <w:t xml:space="preserve"> </w:t>
      </w:r>
      <w:r>
        <w:t>from</w:t>
      </w:r>
      <w:r>
        <w:rPr>
          <w:spacing w:val="-7"/>
        </w:rPr>
        <w:t xml:space="preserve"> </w:t>
      </w:r>
      <w:r>
        <w:t>natural</w:t>
      </w:r>
      <w:r>
        <w:rPr>
          <w:spacing w:val="-3"/>
        </w:rPr>
        <w:t xml:space="preserve"> </w:t>
      </w:r>
      <w:r>
        <w:t>disasters</w:t>
      </w:r>
      <w:r>
        <w:rPr>
          <w:spacing w:val="-4"/>
        </w:rPr>
        <w:t xml:space="preserve"> </w:t>
      </w:r>
      <w:r>
        <w:t>and</w:t>
      </w:r>
      <w:r>
        <w:rPr>
          <w:spacing w:val="-2"/>
        </w:rPr>
        <w:t xml:space="preserve"> </w:t>
      </w:r>
      <w:r>
        <w:t>political</w:t>
      </w:r>
      <w:r>
        <w:rPr>
          <w:spacing w:val="-4"/>
        </w:rPr>
        <w:t xml:space="preserve"> </w:t>
      </w:r>
      <w:r>
        <w:t>unrest</w:t>
      </w:r>
      <w:r>
        <w:rPr>
          <w:spacing w:val="-4"/>
        </w:rPr>
        <w:t xml:space="preserve"> </w:t>
      </w:r>
      <w:r>
        <w:t>to</w:t>
      </w:r>
      <w:r>
        <w:rPr>
          <w:spacing w:val="-2"/>
        </w:rPr>
        <w:t xml:space="preserve"> </w:t>
      </w:r>
      <w:r>
        <w:t>financial instability</w:t>
      </w:r>
      <w:r>
        <w:rPr>
          <w:spacing w:val="-8"/>
        </w:rPr>
        <w:t xml:space="preserve"> </w:t>
      </w:r>
      <w:r>
        <w:t>and</w:t>
      </w:r>
      <w:r>
        <w:rPr>
          <w:spacing w:val="-3"/>
        </w:rPr>
        <w:t xml:space="preserve"> </w:t>
      </w:r>
      <w:r>
        <w:t>pandemics—has</w:t>
      </w:r>
      <w:r>
        <w:rPr>
          <w:spacing w:val="-5"/>
        </w:rPr>
        <w:t xml:space="preserve"> </w:t>
      </w:r>
      <w:r>
        <w:t>underscored</w:t>
      </w:r>
      <w:r>
        <w:rPr>
          <w:spacing w:val="-3"/>
        </w:rPr>
        <w:t xml:space="preserve"> </w:t>
      </w:r>
      <w:r>
        <w:t>the</w:t>
      </w:r>
      <w:r>
        <w:rPr>
          <w:spacing w:val="-4"/>
        </w:rPr>
        <w:t xml:space="preserve"> </w:t>
      </w:r>
      <w:r>
        <w:t>need</w:t>
      </w:r>
      <w:r>
        <w:rPr>
          <w:spacing w:val="-3"/>
        </w:rPr>
        <w:t xml:space="preserve"> </w:t>
      </w:r>
      <w:r>
        <w:t>to</w:t>
      </w:r>
      <w:r>
        <w:rPr>
          <w:spacing w:val="-3"/>
        </w:rPr>
        <w:t xml:space="preserve"> </w:t>
      </w:r>
      <w:r>
        <w:t>incorporate</w:t>
      </w:r>
      <w:r>
        <w:rPr>
          <w:spacing w:val="-6"/>
        </w:rPr>
        <w:t xml:space="preserve"> </w:t>
      </w:r>
      <w:r>
        <w:t>external</w:t>
      </w:r>
      <w:r>
        <w:rPr>
          <w:spacing w:val="-4"/>
        </w:rPr>
        <w:t xml:space="preserve"> </w:t>
      </w:r>
      <w:r>
        <w:t>risk</w:t>
      </w:r>
      <w:r>
        <w:rPr>
          <w:spacing w:val="-5"/>
        </w:rPr>
        <w:t xml:space="preserve"> </w:t>
      </w:r>
      <w:r>
        <w:t>dimensions</w:t>
      </w:r>
      <w:r>
        <w:rPr>
          <w:spacing w:val="-5"/>
        </w:rPr>
        <w:t xml:space="preserve"> </w:t>
      </w:r>
      <w:r>
        <w:t>into</w:t>
      </w:r>
      <w:r>
        <w:rPr>
          <w:spacing w:val="-3"/>
        </w:rPr>
        <w:t xml:space="preserve"> </w:t>
      </w:r>
      <w:r>
        <w:t>supplier</w:t>
      </w:r>
      <w:r>
        <w:rPr>
          <w:spacing w:val="-4"/>
        </w:rPr>
        <w:t xml:space="preserve"> </w:t>
      </w:r>
      <w:r>
        <w:t xml:space="preserve">evaluation </w:t>
      </w:r>
      <w:r>
        <w:rPr>
          <w:spacing w:val="-2"/>
        </w:rPr>
        <w:t>[1,2].</w:t>
      </w:r>
    </w:p>
    <w:p w14:paraId="6A6BAE3C" w14:textId="77777777" w:rsidR="00011A38" w:rsidRDefault="005C07AE">
      <w:pPr>
        <w:pStyle w:val="BodyText"/>
        <w:ind w:right="358" w:firstLine="283"/>
        <w:jc w:val="both"/>
      </w:pPr>
      <w:r>
        <w:t>Recent studies advocate for more structured, quantitative approaches to integrate risk into supplier selection. For instance, [10] proposed a hybrid framework combining the Balanced Scorecard (BSC) and fuzzy AHP to evaluate suppliers</w:t>
      </w:r>
      <w:r>
        <w:rPr>
          <w:spacing w:val="-13"/>
        </w:rPr>
        <w:t xml:space="preserve"> </w:t>
      </w:r>
      <w:r>
        <w:t>in</w:t>
      </w:r>
      <w:r>
        <w:rPr>
          <w:spacing w:val="-12"/>
        </w:rPr>
        <w:t xml:space="preserve"> </w:t>
      </w:r>
      <w:r>
        <w:t>the</w:t>
      </w:r>
      <w:r>
        <w:rPr>
          <w:spacing w:val="-13"/>
        </w:rPr>
        <w:t xml:space="preserve"> </w:t>
      </w:r>
      <w:r>
        <w:t>automotive</w:t>
      </w:r>
      <w:r>
        <w:rPr>
          <w:spacing w:val="-12"/>
        </w:rPr>
        <w:t xml:space="preserve"> </w:t>
      </w:r>
      <w:r>
        <w:t>sector.</w:t>
      </w:r>
      <w:r>
        <w:rPr>
          <w:spacing w:val="-13"/>
        </w:rPr>
        <w:t xml:space="preserve"> </w:t>
      </w:r>
      <w:r>
        <w:t>This</w:t>
      </w:r>
      <w:r>
        <w:rPr>
          <w:spacing w:val="-11"/>
        </w:rPr>
        <w:t xml:space="preserve"> </w:t>
      </w:r>
      <w:r>
        <w:t>model</w:t>
      </w:r>
      <w:r>
        <w:rPr>
          <w:spacing w:val="-12"/>
        </w:rPr>
        <w:t xml:space="preserve"> </w:t>
      </w:r>
      <w:r>
        <w:t>considers</w:t>
      </w:r>
      <w:r>
        <w:rPr>
          <w:spacing w:val="-13"/>
        </w:rPr>
        <w:t xml:space="preserve"> </w:t>
      </w:r>
      <w:r>
        <w:t>both</w:t>
      </w:r>
      <w:r>
        <w:rPr>
          <w:spacing w:val="-11"/>
        </w:rPr>
        <w:t xml:space="preserve"> </w:t>
      </w:r>
      <w:r>
        <w:t>financial</w:t>
      </w:r>
      <w:r>
        <w:rPr>
          <w:spacing w:val="-13"/>
        </w:rPr>
        <w:t xml:space="preserve"> </w:t>
      </w:r>
      <w:r>
        <w:t>and</w:t>
      </w:r>
      <w:r>
        <w:rPr>
          <w:spacing w:val="-9"/>
        </w:rPr>
        <w:t xml:space="preserve"> </w:t>
      </w:r>
      <w:r>
        <w:t>non-financial</w:t>
      </w:r>
      <w:r>
        <w:rPr>
          <w:spacing w:val="-12"/>
        </w:rPr>
        <w:t xml:space="preserve"> </w:t>
      </w:r>
      <w:r>
        <w:t>performance</w:t>
      </w:r>
      <w:r>
        <w:rPr>
          <w:spacing w:val="-12"/>
        </w:rPr>
        <w:t xml:space="preserve"> </w:t>
      </w:r>
      <w:r>
        <w:t>indicators,</w:t>
      </w:r>
      <w:r>
        <w:rPr>
          <w:spacing w:val="-12"/>
        </w:rPr>
        <w:t xml:space="preserve"> </w:t>
      </w:r>
      <w:r>
        <w:t>such as sustainability and innovation, enabling a broader and more balanced assessment. Such approaches respond to the growing demand for resilient and strategically aligned supply chains, particularly in high-risk environments.</w:t>
      </w:r>
    </w:p>
    <w:p w14:paraId="40082B4F" w14:textId="77777777" w:rsidR="00011A38" w:rsidRDefault="005C07AE">
      <w:pPr>
        <w:pStyle w:val="BodyText"/>
        <w:ind w:right="357" w:firstLine="283"/>
        <w:jc w:val="both"/>
      </w:pPr>
      <w:r>
        <w:t>The AHP, developed by Saaty [4], has emerged as one of the most widely used multi-criteria decision-making (MCDM) tools in supplier evaluation. It enables decision-makers to deconstruct complex problems into a hierarchy of</w:t>
      </w:r>
      <w:r>
        <w:rPr>
          <w:spacing w:val="-13"/>
        </w:rPr>
        <w:t xml:space="preserve"> </w:t>
      </w:r>
      <w:r>
        <w:t>goals,</w:t>
      </w:r>
      <w:r>
        <w:rPr>
          <w:spacing w:val="-9"/>
        </w:rPr>
        <w:t xml:space="preserve"> </w:t>
      </w:r>
      <w:r>
        <w:t>criteria,</w:t>
      </w:r>
      <w:r>
        <w:rPr>
          <w:spacing w:val="-10"/>
        </w:rPr>
        <w:t xml:space="preserve"> </w:t>
      </w:r>
      <w:r>
        <w:t>and</w:t>
      </w:r>
      <w:r>
        <w:rPr>
          <w:spacing w:val="-9"/>
        </w:rPr>
        <w:t xml:space="preserve"> </w:t>
      </w:r>
      <w:r>
        <w:t>alternatives,</w:t>
      </w:r>
      <w:r>
        <w:rPr>
          <w:spacing w:val="-10"/>
        </w:rPr>
        <w:t xml:space="preserve"> </w:t>
      </w:r>
      <w:r>
        <w:t>and</w:t>
      </w:r>
      <w:r>
        <w:rPr>
          <w:spacing w:val="-9"/>
        </w:rPr>
        <w:t xml:space="preserve"> </w:t>
      </w:r>
      <w:r>
        <w:t>apply</w:t>
      </w:r>
      <w:r>
        <w:rPr>
          <w:spacing w:val="-13"/>
        </w:rPr>
        <w:t xml:space="preserve"> </w:t>
      </w:r>
      <w:r>
        <w:t>pairwise</w:t>
      </w:r>
      <w:r>
        <w:rPr>
          <w:spacing w:val="-9"/>
        </w:rPr>
        <w:t xml:space="preserve"> </w:t>
      </w:r>
      <w:r>
        <w:t>comparisons</w:t>
      </w:r>
      <w:r>
        <w:rPr>
          <w:spacing w:val="-11"/>
        </w:rPr>
        <w:t xml:space="preserve"> </w:t>
      </w:r>
      <w:r>
        <w:t>to</w:t>
      </w:r>
      <w:r>
        <w:rPr>
          <w:spacing w:val="-9"/>
        </w:rPr>
        <w:t xml:space="preserve"> </w:t>
      </w:r>
      <w:r>
        <w:t>assign</w:t>
      </w:r>
      <w:r>
        <w:rPr>
          <w:spacing w:val="-11"/>
        </w:rPr>
        <w:t xml:space="preserve"> </w:t>
      </w:r>
      <w:r>
        <w:t>relative</w:t>
      </w:r>
      <w:r>
        <w:rPr>
          <w:spacing w:val="-7"/>
        </w:rPr>
        <w:t xml:space="preserve"> </w:t>
      </w:r>
      <w:r>
        <w:t>weights.</w:t>
      </w:r>
      <w:r>
        <w:rPr>
          <w:spacing w:val="-10"/>
        </w:rPr>
        <w:t xml:space="preserve"> </w:t>
      </w:r>
      <w:r>
        <w:t>AHP’s</w:t>
      </w:r>
      <w:r>
        <w:rPr>
          <w:spacing w:val="-11"/>
        </w:rPr>
        <w:t xml:space="preserve"> </w:t>
      </w:r>
      <w:r>
        <w:t>flexibility</w:t>
      </w:r>
      <w:r>
        <w:rPr>
          <w:spacing w:val="-13"/>
        </w:rPr>
        <w:t xml:space="preserve"> </w:t>
      </w:r>
      <w:r>
        <w:t>allows for</w:t>
      </w:r>
      <w:r>
        <w:rPr>
          <w:spacing w:val="-5"/>
        </w:rPr>
        <w:t xml:space="preserve"> </w:t>
      </w:r>
      <w:r>
        <w:t>the</w:t>
      </w:r>
      <w:r>
        <w:rPr>
          <w:spacing w:val="-5"/>
        </w:rPr>
        <w:t xml:space="preserve"> </w:t>
      </w:r>
      <w:r>
        <w:t>inclusion</w:t>
      </w:r>
      <w:r>
        <w:rPr>
          <w:spacing w:val="-7"/>
        </w:rPr>
        <w:t xml:space="preserve"> </w:t>
      </w:r>
      <w:r>
        <w:t>of</w:t>
      </w:r>
      <w:r>
        <w:rPr>
          <w:spacing w:val="-7"/>
        </w:rPr>
        <w:t xml:space="preserve"> </w:t>
      </w:r>
      <w:r>
        <w:t>both</w:t>
      </w:r>
      <w:r>
        <w:rPr>
          <w:spacing w:val="-7"/>
        </w:rPr>
        <w:t xml:space="preserve"> </w:t>
      </w:r>
      <w:r>
        <w:t>quantitative</w:t>
      </w:r>
      <w:r>
        <w:rPr>
          <w:spacing w:val="-5"/>
        </w:rPr>
        <w:t xml:space="preserve"> </w:t>
      </w:r>
      <w:r>
        <w:t>data</w:t>
      </w:r>
      <w:r>
        <w:rPr>
          <w:spacing w:val="-5"/>
        </w:rPr>
        <w:t xml:space="preserve"> </w:t>
      </w:r>
      <w:r>
        <w:t>and</w:t>
      </w:r>
      <w:r>
        <w:rPr>
          <w:spacing w:val="-4"/>
        </w:rPr>
        <w:t xml:space="preserve"> </w:t>
      </w:r>
      <w:r>
        <w:t>qualitative</w:t>
      </w:r>
      <w:r>
        <w:rPr>
          <w:spacing w:val="-5"/>
        </w:rPr>
        <w:t xml:space="preserve"> </w:t>
      </w:r>
      <w:r>
        <w:t>judgments,</w:t>
      </w:r>
      <w:r>
        <w:rPr>
          <w:spacing w:val="-4"/>
        </w:rPr>
        <w:t xml:space="preserve"> </w:t>
      </w:r>
      <w:r>
        <w:t>making</w:t>
      </w:r>
      <w:r>
        <w:rPr>
          <w:spacing w:val="-7"/>
        </w:rPr>
        <w:t xml:space="preserve"> </w:t>
      </w:r>
      <w:r>
        <w:t>it</w:t>
      </w:r>
      <w:r>
        <w:rPr>
          <w:spacing w:val="-6"/>
        </w:rPr>
        <w:t xml:space="preserve"> </w:t>
      </w:r>
      <w:r>
        <w:t>especially</w:t>
      </w:r>
      <w:r>
        <w:rPr>
          <w:spacing w:val="-9"/>
        </w:rPr>
        <w:t xml:space="preserve"> </w:t>
      </w:r>
      <w:r>
        <w:t>useful</w:t>
      </w:r>
      <w:r>
        <w:rPr>
          <w:spacing w:val="-6"/>
        </w:rPr>
        <w:t xml:space="preserve"> </w:t>
      </w:r>
      <w:r>
        <w:t>in</w:t>
      </w:r>
      <w:r>
        <w:rPr>
          <w:spacing w:val="-7"/>
        </w:rPr>
        <w:t xml:space="preserve"> </w:t>
      </w:r>
      <w:r>
        <w:t>contexts</w:t>
      </w:r>
      <w:r>
        <w:rPr>
          <w:spacing w:val="-6"/>
        </w:rPr>
        <w:t xml:space="preserve"> </w:t>
      </w:r>
      <w:r>
        <w:t>involving uncertainty and expert input [5, 11].</w:t>
      </w:r>
    </w:p>
    <w:p w14:paraId="147244AD" w14:textId="77777777" w:rsidR="00011A38" w:rsidRDefault="005C07AE">
      <w:pPr>
        <w:pStyle w:val="BodyText"/>
        <w:ind w:right="357" w:firstLine="283"/>
        <w:jc w:val="both"/>
      </w:pPr>
      <w:r>
        <w:t>AHP</w:t>
      </w:r>
      <w:r>
        <w:rPr>
          <w:spacing w:val="-13"/>
        </w:rPr>
        <w:t xml:space="preserve"> </w:t>
      </w:r>
      <w:r>
        <w:t>has</w:t>
      </w:r>
      <w:r>
        <w:rPr>
          <w:spacing w:val="-12"/>
        </w:rPr>
        <w:t xml:space="preserve"> </w:t>
      </w:r>
      <w:r>
        <w:t>been</w:t>
      </w:r>
      <w:r>
        <w:rPr>
          <w:spacing w:val="-13"/>
        </w:rPr>
        <w:t xml:space="preserve"> </w:t>
      </w:r>
      <w:r>
        <w:t>particularly</w:t>
      </w:r>
      <w:r>
        <w:rPr>
          <w:spacing w:val="-12"/>
        </w:rPr>
        <w:t xml:space="preserve"> </w:t>
      </w:r>
      <w:r>
        <w:t>instrumental</w:t>
      </w:r>
      <w:r>
        <w:rPr>
          <w:spacing w:val="-13"/>
        </w:rPr>
        <w:t xml:space="preserve"> </w:t>
      </w:r>
      <w:r>
        <w:t>in</w:t>
      </w:r>
      <w:r>
        <w:rPr>
          <w:spacing w:val="-12"/>
        </w:rPr>
        <w:t xml:space="preserve"> </w:t>
      </w:r>
      <w:r>
        <w:t>supplier</w:t>
      </w:r>
      <w:r>
        <w:rPr>
          <w:spacing w:val="-13"/>
        </w:rPr>
        <w:t xml:space="preserve"> </w:t>
      </w:r>
      <w:r>
        <w:t>risk</w:t>
      </w:r>
      <w:r>
        <w:rPr>
          <w:spacing w:val="-12"/>
        </w:rPr>
        <w:t xml:space="preserve"> </w:t>
      </w:r>
      <w:r>
        <w:t>assessment.</w:t>
      </w:r>
      <w:r>
        <w:rPr>
          <w:spacing w:val="-13"/>
        </w:rPr>
        <w:t xml:space="preserve"> </w:t>
      </w:r>
      <w:r>
        <w:t>[12]</w:t>
      </w:r>
      <w:r>
        <w:rPr>
          <w:spacing w:val="-12"/>
        </w:rPr>
        <w:t xml:space="preserve"> </w:t>
      </w:r>
      <w:r>
        <w:t>developed</w:t>
      </w:r>
      <w:r>
        <w:rPr>
          <w:spacing w:val="-13"/>
        </w:rPr>
        <w:t xml:space="preserve"> </w:t>
      </w:r>
      <w:r>
        <w:t>an</w:t>
      </w:r>
      <w:r>
        <w:rPr>
          <w:spacing w:val="-12"/>
        </w:rPr>
        <w:t xml:space="preserve"> </w:t>
      </w:r>
      <w:r>
        <w:t>AHP-based</w:t>
      </w:r>
      <w:r>
        <w:rPr>
          <w:spacing w:val="-13"/>
        </w:rPr>
        <w:t xml:space="preserve"> </w:t>
      </w:r>
      <w:r>
        <w:t>decision</w:t>
      </w:r>
      <w:r>
        <w:rPr>
          <w:spacing w:val="-12"/>
        </w:rPr>
        <w:t xml:space="preserve"> </w:t>
      </w:r>
      <w:r>
        <w:t>support model for the automotive industry that integrated risk dimensions such as financial stability, quality systems, and geopolitical</w:t>
      </w:r>
      <w:r>
        <w:rPr>
          <w:spacing w:val="-6"/>
        </w:rPr>
        <w:t xml:space="preserve"> </w:t>
      </w:r>
      <w:r>
        <w:t>exposure.</w:t>
      </w:r>
      <w:r>
        <w:rPr>
          <w:spacing w:val="-5"/>
        </w:rPr>
        <w:t xml:space="preserve"> </w:t>
      </w:r>
      <w:r>
        <w:t>Similarly,</w:t>
      </w:r>
      <w:r>
        <w:rPr>
          <w:spacing w:val="-2"/>
        </w:rPr>
        <w:t xml:space="preserve"> </w:t>
      </w:r>
      <w:r>
        <w:t>[13]</w:t>
      </w:r>
      <w:r>
        <w:rPr>
          <w:spacing w:val="-5"/>
        </w:rPr>
        <w:t xml:space="preserve"> </w:t>
      </w:r>
      <w:r>
        <w:t>applied</w:t>
      </w:r>
      <w:r>
        <w:rPr>
          <w:spacing w:val="-4"/>
        </w:rPr>
        <w:t xml:space="preserve"> </w:t>
      </w:r>
      <w:r>
        <w:t>AHP</w:t>
      </w:r>
      <w:r>
        <w:rPr>
          <w:spacing w:val="-3"/>
        </w:rPr>
        <w:t xml:space="preserve"> </w:t>
      </w:r>
      <w:r>
        <w:t>in</w:t>
      </w:r>
      <w:r>
        <w:rPr>
          <w:spacing w:val="-7"/>
        </w:rPr>
        <w:t xml:space="preserve"> </w:t>
      </w:r>
      <w:r>
        <w:t>conjunction</w:t>
      </w:r>
      <w:r>
        <w:rPr>
          <w:spacing w:val="-4"/>
        </w:rPr>
        <w:t xml:space="preserve"> </w:t>
      </w:r>
      <w:r>
        <w:t>with</w:t>
      </w:r>
      <w:r>
        <w:rPr>
          <w:spacing w:val="-5"/>
        </w:rPr>
        <w:t xml:space="preserve"> </w:t>
      </w:r>
      <w:r>
        <w:t>fuzzy</w:t>
      </w:r>
      <w:r>
        <w:rPr>
          <w:spacing w:val="-7"/>
        </w:rPr>
        <w:t xml:space="preserve"> </w:t>
      </w:r>
      <w:r>
        <w:t>logic</w:t>
      </w:r>
      <w:r>
        <w:rPr>
          <w:spacing w:val="-5"/>
        </w:rPr>
        <w:t xml:space="preserve"> </w:t>
      </w:r>
      <w:r>
        <w:t>to</w:t>
      </w:r>
      <w:r>
        <w:rPr>
          <w:spacing w:val="-5"/>
        </w:rPr>
        <w:t xml:space="preserve"> </w:t>
      </w:r>
      <w:r>
        <w:t>evaluate</w:t>
      </w:r>
      <w:r>
        <w:rPr>
          <w:spacing w:val="-5"/>
        </w:rPr>
        <w:t xml:space="preserve"> </w:t>
      </w:r>
      <w:r>
        <w:t>environmental</w:t>
      </w:r>
      <w:r>
        <w:rPr>
          <w:spacing w:val="-5"/>
        </w:rPr>
        <w:t xml:space="preserve"> </w:t>
      </w:r>
      <w:r>
        <w:t>risks</w:t>
      </w:r>
      <w:r>
        <w:rPr>
          <w:spacing w:val="-4"/>
        </w:rPr>
        <w:t xml:space="preserve"> </w:t>
      </w:r>
      <w:r>
        <w:t>in supplier selection. These studies demonstrate that AHP can translate diverse risk criteria into consistent rankings, providing a reliable foundation for strategic sourcing decisions.</w:t>
      </w:r>
    </w:p>
    <w:p w14:paraId="7EC1658E" w14:textId="77777777" w:rsidR="00011A38" w:rsidRDefault="005C07AE">
      <w:pPr>
        <w:pStyle w:val="BodyText"/>
        <w:ind w:right="361" w:firstLine="283"/>
        <w:jc w:val="both"/>
      </w:pPr>
      <w:r>
        <w:t>Some researchers have also explored hybrid frameworks that combine AHP with other MCDM techniques. The integration of AHP with the Technique for Order Preference by Similarity to Ideal Solution (TOPSIS), for example, allows AHP to determine criterion weights, while TOPSIS ranks alternatives based on their closeness to the ideal solution [14]. Similarly, entropy methods are used in conjunction with AHP to objectively derive weights from</w:t>
      </w:r>
      <w:r>
        <w:rPr>
          <w:spacing w:val="-1"/>
        </w:rPr>
        <w:t xml:space="preserve"> </w:t>
      </w:r>
      <w:r>
        <w:t>data distributions,</w:t>
      </w:r>
      <w:r>
        <w:rPr>
          <w:spacing w:val="-4"/>
        </w:rPr>
        <w:t xml:space="preserve"> </w:t>
      </w:r>
      <w:r>
        <w:t>enhancing</w:t>
      </w:r>
      <w:r>
        <w:rPr>
          <w:spacing w:val="-4"/>
        </w:rPr>
        <w:t xml:space="preserve"> </w:t>
      </w:r>
      <w:r>
        <w:t>transparency</w:t>
      </w:r>
      <w:r>
        <w:rPr>
          <w:spacing w:val="-7"/>
        </w:rPr>
        <w:t xml:space="preserve"> </w:t>
      </w:r>
      <w:r>
        <w:t>and</w:t>
      </w:r>
      <w:r>
        <w:rPr>
          <w:spacing w:val="-3"/>
        </w:rPr>
        <w:t xml:space="preserve"> </w:t>
      </w:r>
      <w:r>
        <w:t>reducing</w:t>
      </w:r>
      <w:r>
        <w:rPr>
          <w:spacing w:val="-3"/>
        </w:rPr>
        <w:t xml:space="preserve"> </w:t>
      </w:r>
      <w:r>
        <w:t>subjectivity [15].</w:t>
      </w:r>
      <w:r>
        <w:rPr>
          <w:spacing w:val="-5"/>
        </w:rPr>
        <w:t xml:space="preserve"> </w:t>
      </w:r>
      <w:r>
        <w:t>These</w:t>
      </w:r>
      <w:r>
        <w:rPr>
          <w:spacing w:val="-4"/>
        </w:rPr>
        <w:t xml:space="preserve"> </w:t>
      </w:r>
      <w:r>
        <w:t>hybrid</w:t>
      </w:r>
      <w:r>
        <w:rPr>
          <w:spacing w:val="-1"/>
        </w:rPr>
        <w:t xml:space="preserve"> </w:t>
      </w:r>
      <w:r>
        <w:t>models</w:t>
      </w:r>
      <w:r>
        <w:rPr>
          <w:spacing w:val="-4"/>
        </w:rPr>
        <w:t xml:space="preserve"> </w:t>
      </w:r>
      <w:r>
        <w:t>have</w:t>
      </w:r>
      <w:r>
        <w:rPr>
          <w:spacing w:val="-4"/>
        </w:rPr>
        <w:t xml:space="preserve"> </w:t>
      </w:r>
      <w:r>
        <w:t>been</w:t>
      </w:r>
      <w:r>
        <w:rPr>
          <w:spacing w:val="-3"/>
        </w:rPr>
        <w:t xml:space="preserve"> </w:t>
      </w:r>
      <w:r>
        <w:t>widely</w:t>
      </w:r>
      <w:r>
        <w:rPr>
          <w:spacing w:val="-7"/>
        </w:rPr>
        <w:t xml:space="preserve"> </w:t>
      </w:r>
      <w:r>
        <w:t>adopted in industries such as energy, logistics, and manufacturing, where both strategic alignment and operational risk mitigation are critical.</w:t>
      </w:r>
    </w:p>
    <w:p w14:paraId="5C61E814" w14:textId="77777777" w:rsidR="00011A38" w:rsidRDefault="005C07AE">
      <w:pPr>
        <w:pStyle w:val="BodyText"/>
        <w:ind w:right="356" w:firstLine="283"/>
        <w:jc w:val="both"/>
      </w:pPr>
      <w:r>
        <w:t xml:space="preserve">A growing body of literature also emphasizes the need to incorporate external risk indicators—such as political instability, natural disasters, and macroeconomic volatility—into supplier evaluation frameworks [6,7,8]. Unlike internal performance metrics, these external risks require organizations to consult broader data sources, including global indices and risk monitoring platforms. Tools like Resilinc [16], the IMF World Economic Outlook [17], the World Bank’s Global Economic Prospects [18], and the NOAA </w:t>
      </w:r>
      <w:r>
        <w:t>Natural Hazard Database provide valuable insights into supplier risk profiles. Researchers argue that firms can no longer afford to overlook these macro-level threats when making sourcing decisions [19].</w:t>
      </w:r>
    </w:p>
    <w:p w14:paraId="33112BE5" w14:textId="77777777" w:rsidR="00011A38" w:rsidRDefault="005C07AE">
      <w:pPr>
        <w:pStyle w:val="BodyText"/>
        <w:spacing w:before="1"/>
        <w:ind w:right="357" w:firstLine="283"/>
        <w:jc w:val="both"/>
      </w:pPr>
      <w:r>
        <w:t>This</w:t>
      </w:r>
      <w:r>
        <w:rPr>
          <w:spacing w:val="-11"/>
        </w:rPr>
        <w:t xml:space="preserve"> </w:t>
      </w:r>
      <w:r>
        <w:t>study</w:t>
      </w:r>
      <w:r>
        <w:rPr>
          <w:spacing w:val="-11"/>
        </w:rPr>
        <w:t xml:space="preserve"> </w:t>
      </w:r>
      <w:r>
        <w:t>proposes</w:t>
      </w:r>
      <w:r>
        <w:rPr>
          <w:spacing w:val="-11"/>
        </w:rPr>
        <w:t xml:space="preserve"> </w:t>
      </w:r>
      <w:r>
        <w:t>an</w:t>
      </w:r>
      <w:r>
        <w:rPr>
          <w:spacing w:val="-9"/>
        </w:rPr>
        <w:t xml:space="preserve"> </w:t>
      </w:r>
      <w:r>
        <w:t>AHP-based</w:t>
      </w:r>
      <w:r>
        <w:rPr>
          <w:spacing w:val="-9"/>
        </w:rPr>
        <w:t xml:space="preserve"> </w:t>
      </w:r>
      <w:r>
        <w:t>framework</w:t>
      </w:r>
      <w:r>
        <w:rPr>
          <w:spacing w:val="-11"/>
        </w:rPr>
        <w:t xml:space="preserve"> </w:t>
      </w:r>
      <w:r>
        <w:t>for</w:t>
      </w:r>
      <w:r>
        <w:rPr>
          <w:spacing w:val="-10"/>
        </w:rPr>
        <w:t xml:space="preserve"> </w:t>
      </w:r>
      <w:r>
        <w:t>assessing</w:t>
      </w:r>
      <w:r>
        <w:rPr>
          <w:spacing w:val="-9"/>
        </w:rPr>
        <w:t xml:space="preserve"> </w:t>
      </w:r>
      <w:r>
        <w:t>supplier</w:t>
      </w:r>
      <w:r>
        <w:rPr>
          <w:spacing w:val="-10"/>
        </w:rPr>
        <w:t xml:space="preserve"> </w:t>
      </w:r>
      <w:r>
        <w:t>risk</w:t>
      </w:r>
      <w:r>
        <w:rPr>
          <w:spacing w:val="-11"/>
        </w:rPr>
        <w:t xml:space="preserve"> </w:t>
      </w:r>
      <w:r>
        <w:t>across</w:t>
      </w:r>
      <w:r>
        <w:rPr>
          <w:spacing w:val="-11"/>
        </w:rPr>
        <w:t xml:space="preserve"> </w:t>
      </w:r>
      <w:r>
        <w:t>four</w:t>
      </w:r>
      <w:r>
        <w:rPr>
          <w:spacing w:val="-10"/>
        </w:rPr>
        <w:t xml:space="preserve"> </w:t>
      </w:r>
      <w:r>
        <w:t>key</w:t>
      </w:r>
      <w:r>
        <w:rPr>
          <w:spacing w:val="-11"/>
        </w:rPr>
        <w:t xml:space="preserve"> </w:t>
      </w:r>
      <w:r>
        <w:t>external</w:t>
      </w:r>
      <w:r>
        <w:rPr>
          <w:spacing w:val="-4"/>
        </w:rPr>
        <w:t xml:space="preserve"> </w:t>
      </w:r>
      <w:r>
        <w:t>risks</w:t>
      </w:r>
      <w:r>
        <w:rPr>
          <w:spacing w:val="-11"/>
        </w:rPr>
        <w:t xml:space="preserve"> </w:t>
      </w:r>
      <w:r>
        <w:t>across</w:t>
      </w:r>
      <w:r>
        <w:rPr>
          <w:spacing w:val="-8"/>
        </w:rPr>
        <w:t xml:space="preserve"> </w:t>
      </w:r>
      <w:r>
        <w:t>four critical dimensions: natural hazards, geopolitical instability, financial volatility, and macroeconomic disruption. By integrating expert judgment with global data sources, the framework enables structured, transparent, and resilient supplier selection.</w:t>
      </w:r>
    </w:p>
    <w:p w14:paraId="34CDC7DC" w14:textId="77777777" w:rsidR="00011A38" w:rsidRDefault="00011A38">
      <w:pPr>
        <w:pStyle w:val="BodyText"/>
      </w:pPr>
    </w:p>
    <w:p w14:paraId="55790A54" w14:textId="77777777" w:rsidR="00011A38" w:rsidRDefault="00011A38">
      <w:pPr>
        <w:pStyle w:val="BodyText"/>
        <w:spacing w:before="9"/>
      </w:pPr>
    </w:p>
    <w:p w14:paraId="1F8E1654" w14:textId="77777777" w:rsidR="00011A38" w:rsidRDefault="005C07AE">
      <w:pPr>
        <w:pStyle w:val="Heading1"/>
      </w:pPr>
      <w:r>
        <w:rPr>
          <w:spacing w:val="-2"/>
        </w:rPr>
        <w:t>METHODOLOGY</w:t>
      </w:r>
    </w:p>
    <w:p w14:paraId="28FB57E1" w14:textId="77777777" w:rsidR="00011A38" w:rsidRDefault="00011A38">
      <w:pPr>
        <w:pStyle w:val="BodyText"/>
        <w:spacing w:before="195"/>
        <w:rPr>
          <w:b/>
          <w:sz w:val="24"/>
        </w:rPr>
      </w:pPr>
    </w:p>
    <w:p w14:paraId="4D671187" w14:textId="77777777" w:rsidR="00011A38" w:rsidRDefault="005C07AE">
      <w:pPr>
        <w:pStyle w:val="BodyText"/>
        <w:spacing w:before="1"/>
        <w:ind w:right="368" w:firstLine="283"/>
        <w:jc w:val="both"/>
      </w:pPr>
      <w:r>
        <w:t>This section presents the research design, data collection approach, and the methodology for ranking the criteria used in supplier selection. The objective of this study is to identify the most appropriate supplier to prioritize in a global</w:t>
      </w:r>
      <w:r>
        <w:rPr>
          <w:spacing w:val="-3"/>
        </w:rPr>
        <w:t xml:space="preserve"> </w:t>
      </w:r>
      <w:r>
        <w:t>supply</w:t>
      </w:r>
      <w:r>
        <w:rPr>
          <w:spacing w:val="-7"/>
        </w:rPr>
        <w:t xml:space="preserve"> </w:t>
      </w:r>
      <w:r>
        <w:t>chain</w:t>
      </w:r>
      <w:r>
        <w:rPr>
          <w:spacing w:val="-5"/>
        </w:rPr>
        <w:t xml:space="preserve"> </w:t>
      </w:r>
      <w:r>
        <w:t>context</w:t>
      </w:r>
      <w:r>
        <w:rPr>
          <w:spacing w:val="-4"/>
        </w:rPr>
        <w:t xml:space="preserve"> </w:t>
      </w:r>
      <w:r>
        <w:t>by</w:t>
      </w:r>
      <w:r>
        <w:rPr>
          <w:spacing w:val="-4"/>
        </w:rPr>
        <w:t xml:space="preserve"> </w:t>
      </w:r>
      <w:r>
        <w:t>evaluating</w:t>
      </w:r>
      <w:r>
        <w:rPr>
          <w:spacing w:val="-4"/>
        </w:rPr>
        <w:t xml:space="preserve"> </w:t>
      </w:r>
      <w:r>
        <w:t>their</w:t>
      </w:r>
      <w:r>
        <w:rPr>
          <w:spacing w:val="-2"/>
        </w:rPr>
        <w:t xml:space="preserve"> </w:t>
      </w:r>
      <w:r>
        <w:t>exposure</w:t>
      </w:r>
      <w:r>
        <w:rPr>
          <w:spacing w:val="-3"/>
        </w:rPr>
        <w:t xml:space="preserve"> </w:t>
      </w:r>
      <w:r>
        <w:t>to</w:t>
      </w:r>
      <w:r>
        <w:rPr>
          <w:spacing w:val="-2"/>
        </w:rPr>
        <w:t xml:space="preserve"> </w:t>
      </w:r>
      <w:r>
        <w:t>key</w:t>
      </w:r>
      <w:r>
        <w:rPr>
          <w:spacing w:val="-7"/>
        </w:rPr>
        <w:t xml:space="preserve"> </w:t>
      </w:r>
      <w:r>
        <w:t>operational</w:t>
      </w:r>
      <w:r>
        <w:rPr>
          <w:spacing w:val="-3"/>
        </w:rPr>
        <w:t xml:space="preserve"> </w:t>
      </w:r>
      <w:r>
        <w:t>risks.</w:t>
      </w:r>
      <w:r>
        <w:rPr>
          <w:spacing w:val="-2"/>
        </w:rPr>
        <w:t xml:space="preserve"> </w:t>
      </w:r>
      <w:r>
        <w:t>As</w:t>
      </w:r>
      <w:r>
        <w:rPr>
          <w:spacing w:val="-4"/>
        </w:rPr>
        <w:t xml:space="preserve"> </w:t>
      </w:r>
      <w:r>
        <w:t>suppliers</w:t>
      </w:r>
      <w:r>
        <w:rPr>
          <w:spacing w:val="-4"/>
        </w:rPr>
        <w:t xml:space="preserve"> </w:t>
      </w:r>
      <w:r>
        <w:t>operate</w:t>
      </w:r>
      <w:r>
        <w:rPr>
          <w:spacing w:val="-3"/>
        </w:rPr>
        <w:t xml:space="preserve"> </w:t>
      </w:r>
      <w:r>
        <w:t>across</w:t>
      </w:r>
      <w:r>
        <w:rPr>
          <w:spacing w:val="-4"/>
        </w:rPr>
        <w:t xml:space="preserve"> </w:t>
      </w:r>
      <w:r>
        <w:t>various geographical locations with differing risk profiles, choosing the most reliable supplier is vital for ensuring supply chain resilience and maintaining business continuity.</w:t>
      </w:r>
    </w:p>
    <w:p w14:paraId="06184A21" w14:textId="77777777" w:rsidR="00011A38" w:rsidRDefault="00011A38">
      <w:pPr>
        <w:pStyle w:val="BodyText"/>
      </w:pPr>
    </w:p>
    <w:p w14:paraId="6CE07E8C" w14:textId="77777777" w:rsidR="00011A38" w:rsidRDefault="005C07AE">
      <w:pPr>
        <w:pStyle w:val="BodyText"/>
        <w:ind w:right="359" w:firstLine="283"/>
        <w:jc w:val="both"/>
      </w:pPr>
      <w:r>
        <w:t>The</w:t>
      </w:r>
      <w:r>
        <w:rPr>
          <w:spacing w:val="-6"/>
        </w:rPr>
        <w:t xml:space="preserve"> </w:t>
      </w:r>
      <w:r>
        <w:t>analysis</w:t>
      </w:r>
      <w:r>
        <w:rPr>
          <w:spacing w:val="-7"/>
        </w:rPr>
        <w:t xml:space="preserve"> </w:t>
      </w:r>
      <w:r>
        <w:t>focuses</w:t>
      </w:r>
      <w:r>
        <w:rPr>
          <w:spacing w:val="-7"/>
        </w:rPr>
        <w:t xml:space="preserve"> </w:t>
      </w:r>
      <w:r>
        <w:t>on</w:t>
      </w:r>
      <w:r>
        <w:rPr>
          <w:spacing w:val="-8"/>
        </w:rPr>
        <w:t xml:space="preserve"> </w:t>
      </w:r>
      <w:r>
        <w:t>four</w:t>
      </w:r>
      <w:r>
        <w:rPr>
          <w:spacing w:val="-6"/>
        </w:rPr>
        <w:t xml:space="preserve"> </w:t>
      </w:r>
      <w:r>
        <w:t>selected</w:t>
      </w:r>
      <w:r>
        <w:rPr>
          <w:spacing w:val="-5"/>
        </w:rPr>
        <w:t xml:space="preserve"> </w:t>
      </w:r>
      <w:r>
        <w:t>suppliers,</w:t>
      </w:r>
      <w:r>
        <w:rPr>
          <w:spacing w:val="-6"/>
        </w:rPr>
        <w:t xml:space="preserve"> </w:t>
      </w:r>
      <w:r>
        <w:t>Supplier</w:t>
      </w:r>
      <w:r>
        <w:rPr>
          <w:spacing w:val="-6"/>
        </w:rPr>
        <w:t xml:space="preserve"> </w:t>
      </w:r>
      <w:r>
        <w:t>A,</w:t>
      </w:r>
      <w:r>
        <w:rPr>
          <w:spacing w:val="-7"/>
        </w:rPr>
        <w:t xml:space="preserve"> </w:t>
      </w:r>
      <w:r>
        <w:t>Supplier</w:t>
      </w:r>
      <w:r>
        <w:rPr>
          <w:spacing w:val="-6"/>
        </w:rPr>
        <w:t xml:space="preserve"> </w:t>
      </w:r>
      <w:r>
        <w:t>B,</w:t>
      </w:r>
      <w:r>
        <w:rPr>
          <w:spacing w:val="-5"/>
        </w:rPr>
        <w:t xml:space="preserve"> </w:t>
      </w:r>
      <w:r>
        <w:t>Supplier</w:t>
      </w:r>
      <w:r>
        <w:rPr>
          <w:spacing w:val="-8"/>
        </w:rPr>
        <w:t xml:space="preserve"> </w:t>
      </w:r>
      <w:r>
        <w:t>C,</w:t>
      </w:r>
      <w:r>
        <w:rPr>
          <w:spacing w:val="-6"/>
        </w:rPr>
        <w:t xml:space="preserve"> </w:t>
      </w:r>
      <w:r>
        <w:t>and</w:t>
      </w:r>
      <w:r>
        <w:rPr>
          <w:spacing w:val="-5"/>
        </w:rPr>
        <w:t xml:space="preserve"> </w:t>
      </w:r>
      <w:r>
        <w:t>Supplier</w:t>
      </w:r>
      <w:r>
        <w:rPr>
          <w:spacing w:val="-6"/>
        </w:rPr>
        <w:t xml:space="preserve"> </w:t>
      </w:r>
      <w:r>
        <w:t>D</w:t>
      </w:r>
      <w:r>
        <w:rPr>
          <w:spacing w:val="-7"/>
        </w:rPr>
        <w:t xml:space="preserve"> </w:t>
      </w:r>
      <w:r>
        <w:t>from</w:t>
      </w:r>
      <w:r>
        <w:rPr>
          <w:spacing w:val="-10"/>
        </w:rPr>
        <w:t xml:space="preserve"> </w:t>
      </w:r>
      <w:r>
        <w:t>different countries.</w:t>
      </w:r>
      <w:r>
        <w:rPr>
          <w:spacing w:val="54"/>
        </w:rPr>
        <w:t xml:space="preserve"> </w:t>
      </w:r>
      <w:r>
        <w:t>These</w:t>
      </w:r>
      <w:r>
        <w:rPr>
          <w:spacing w:val="56"/>
        </w:rPr>
        <w:t xml:space="preserve"> </w:t>
      </w:r>
      <w:r>
        <w:t>suppliers</w:t>
      </w:r>
      <w:r>
        <w:rPr>
          <w:spacing w:val="54"/>
        </w:rPr>
        <w:t xml:space="preserve"> </w:t>
      </w:r>
      <w:r>
        <w:t>are</w:t>
      </w:r>
      <w:r>
        <w:rPr>
          <w:spacing w:val="54"/>
        </w:rPr>
        <w:t xml:space="preserve"> </w:t>
      </w:r>
      <w:r>
        <w:t>evaluated</w:t>
      </w:r>
      <w:r>
        <w:rPr>
          <w:spacing w:val="55"/>
        </w:rPr>
        <w:t xml:space="preserve"> </w:t>
      </w:r>
      <w:r>
        <w:t>based</w:t>
      </w:r>
      <w:r>
        <w:rPr>
          <w:spacing w:val="56"/>
        </w:rPr>
        <w:t xml:space="preserve"> </w:t>
      </w:r>
      <w:r>
        <w:t>on</w:t>
      </w:r>
      <w:r>
        <w:rPr>
          <w:spacing w:val="55"/>
        </w:rPr>
        <w:t xml:space="preserve"> </w:t>
      </w:r>
      <w:r>
        <w:t>four</w:t>
      </w:r>
      <w:r>
        <w:rPr>
          <w:spacing w:val="59"/>
        </w:rPr>
        <w:t xml:space="preserve"> </w:t>
      </w:r>
      <w:r>
        <w:t>major</w:t>
      </w:r>
      <w:r>
        <w:rPr>
          <w:spacing w:val="55"/>
        </w:rPr>
        <w:t xml:space="preserve"> </w:t>
      </w:r>
      <w:r>
        <w:t>operational</w:t>
      </w:r>
      <w:r>
        <w:rPr>
          <w:spacing w:val="54"/>
        </w:rPr>
        <w:t xml:space="preserve"> </w:t>
      </w:r>
      <w:r>
        <w:t>risk</w:t>
      </w:r>
      <w:r>
        <w:rPr>
          <w:spacing w:val="53"/>
        </w:rPr>
        <w:t xml:space="preserve"> </w:t>
      </w:r>
      <w:r>
        <w:t>dimensions:</w:t>
      </w:r>
      <w:r>
        <w:rPr>
          <w:spacing w:val="56"/>
        </w:rPr>
        <w:t xml:space="preserve"> </w:t>
      </w:r>
      <w:r>
        <w:t>Natural</w:t>
      </w:r>
      <w:r>
        <w:rPr>
          <w:spacing w:val="56"/>
        </w:rPr>
        <w:t xml:space="preserve"> </w:t>
      </w:r>
      <w:r>
        <w:rPr>
          <w:spacing w:val="-2"/>
        </w:rPr>
        <w:t>Hazards,</w:t>
      </w:r>
    </w:p>
    <w:p w14:paraId="7B63A14A" w14:textId="77777777" w:rsidR="00011A38" w:rsidRDefault="00011A38">
      <w:pPr>
        <w:pStyle w:val="BodyText"/>
        <w:jc w:val="both"/>
        <w:sectPr w:rsidR="00011A38">
          <w:pgSz w:w="12240" w:h="15840"/>
          <w:pgMar w:top="1360" w:right="1080" w:bottom="280" w:left="1440" w:header="720" w:footer="720" w:gutter="0"/>
          <w:cols w:space="720"/>
        </w:sectPr>
      </w:pPr>
    </w:p>
    <w:p w14:paraId="382F8B65" w14:textId="77777777" w:rsidR="00011A38" w:rsidRDefault="005C07AE">
      <w:pPr>
        <w:pStyle w:val="BodyText"/>
        <w:spacing w:before="61"/>
        <w:ind w:right="357"/>
        <w:jc w:val="both"/>
      </w:pPr>
      <w:r>
        <w:lastRenderedPageBreak/>
        <w:t>Geopolitical</w:t>
      </w:r>
      <w:r>
        <w:rPr>
          <w:spacing w:val="-10"/>
        </w:rPr>
        <w:t xml:space="preserve"> </w:t>
      </w:r>
      <w:r>
        <w:t>Instability,</w:t>
      </w:r>
      <w:r>
        <w:rPr>
          <w:spacing w:val="-10"/>
        </w:rPr>
        <w:t xml:space="preserve"> </w:t>
      </w:r>
      <w:r>
        <w:t>Financial</w:t>
      </w:r>
      <w:r>
        <w:rPr>
          <w:spacing w:val="-10"/>
        </w:rPr>
        <w:t xml:space="preserve"> </w:t>
      </w:r>
      <w:r>
        <w:t>Risk,</w:t>
      </w:r>
      <w:r>
        <w:rPr>
          <w:spacing w:val="-10"/>
        </w:rPr>
        <w:t xml:space="preserve"> </w:t>
      </w:r>
      <w:r>
        <w:t>and</w:t>
      </w:r>
      <w:r>
        <w:rPr>
          <w:spacing w:val="-9"/>
        </w:rPr>
        <w:t xml:space="preserve"> </w:t>
      </w:r>
      <w:r>
        <w:t>Macroeconomic</w:t>
      </w:r>
      <w:r>
        <w:rPr>
          <w:spacing w:val="-8"/>
        </w:rPr>
        <w:t xml:space="preserve"> </w:t>
      </w:r>
      <w:r>
        <w:t>Risk.</w:t>
      </w:r>
      <w:r>
        <w:rPr>
          <w:spacing w:val="-10"/>
        </w:rPr>
        <w:t xml:space="preserve"> </w:t>
      </w:r>
      <w:r>
        <w:t>Each</w:t>
      </w:r>
      <w:r>
        <w:rPr>
          <w:spacing w:val="-11"/>
        </w:rPr>
        <w:t xml:space="preserve"> </w:t>
      </w:r>
      <w:r>
        <w:t>of</w:t>
      </w:r>
      <w:r>
        <w:rPr>
          <w:spacing w:val="-12"/>
        </w:rPr>
        <w:t xml:space="preserve"> </w:t>
      </w:r>
      <w:r>
        <w:t>these</w:t>
      </w:r>
      <w:r>
        <w:rPr>
          <w:spacing w:val="-10"/>
        </w:rPr>
        <w:t xml:space="preserve"> </w:t>
      </w:r>
      <w:r>
        <w:t>dimensions</w:t>
      </w:r>
      <w:r>
        <w:rPr>
          <w:spacing w:val="-11"/>
        </w:rPr>
        <w:t xml:space="preserve"> </w:t>
      </w:r>
      <w:r>
        <w:t>represents</w:t>
      </w:r>
      <w:r>
        <w:rPr>
          <w:spacing w:val="-11"/>
        </w:rPr>
        <w:t xml:space="preserve"> </w:t>
      </w:r>
      <w:r>
        <w:t>critical</w:t>
      </w:r>
      <w:r>
        <w:rPr>
          <w:spacing w:val="-10"/>
        </w:rPr>
        <w:t xml:space="preserve"> </w:t>
      </w:r>
      <w:r>
        <w:t>threats that</w:t>
      </w:r>
      <w:r>
        <w:rPr>
          <w:spacing w:val="-2"/>
        </w:rPr>
        <w:t xml:space="preserve"> </w:t>
      </w:r>
      <w:r>
        <w:t>could</w:t>
      </w:r>
      <w:r>
        <w:rPr>
          <w:spacing w:val="-2"/>
        </w:rPr>
        <w:t xml:space="preserve"> </w:t>
      </w:r>
      <w:r>
        <w:t>potentially</w:t>
      </w:r>
      <w:r>
        <w:rPr>
          <w:spacing w:val="-3"/>
        </w:rPr>
        <w:t xml:space="preserve"> </w:t>
      </w:r>
      <w:r>
        <w:t>disrupt</w:t>
      </w:r>
      <w:r>
        <w:rPr>
          <w:spacing w:val="-1"/>
        </w:rPr>
        <w:t xml:space="preserve"> </w:t>
      </w:r>
      <w:r>
        <w:t>supply</w:t>
      </w:r>
      <w:r>
        <w:rPr>
          <w:spacing w:val="-6"/>
        </w:rPr>
        <w:t xml:space="preserve"> </w:t>
      </w:r>
      <w:r>
        <w:t>chain</w:t>
      </w:r>
      <w:r>
        <w:rPr>
          <w:spacing w:val="-3"/>
        </w:rPr>
        <w:t xml:space="preserve"> </w:t>
      </w:r>
      <w:r>
        <w:t>operations [20,21].</w:t>
      </w:r>
      <w:r>
        <w:rPr>
          <w:spacing w:val="-2"/>
        </w:rPr>
        <w:t xml:space="preserve"> </w:t>
      </w:r>
      <w:r>
        <w:t>The</w:t>
      </w:r>
      <w:r>
        <w:rPr>
          <w:spacing w:val="-2"/>
        </w:rPr>
        <w:t xml:space="preserve"> </w:t>
      </w:r>
      <w:r>
        <w:t>AHP</w:t>
      </w:r>
      <w:r>
        <w:rPr>
          <w:spacing w:val="-1"/>
        </w:rPr>
        <w:t xml:space="preserve"> </w:t>
      </w:r>
      <w:r>
        <w:t>is</w:t>
      </w:r>
      <w:r>
        <w:rPr>
          <w:spacing w:val="-3"/>
        </w:rPr>
        <w:t xml:space="preserve"> </w:t>
      </w:r>
      <w:r>
        <w:t>utilized</w:t>
      </w:r>
      <w:r>
        <w:rPr>
          <w:spacing w:val="-2"/>
        </w:rPr>
        <w:t xml:space="preserve"> </w:t>
      </w:r>
      <w:r>
        <w:t>to</w:t>
      </w:r>
      <w:r>
        <w:rPr>
          <w:spacing w:val="-2"/>
        </w:rPr>
        <w:t xml:space="preserve"> </w:t>
      </w:r>
      <w:r>
        <w:t>perform</w:t>
      </w:r>
      <w:r>
        <w:rPr>
          <w:spacing w:val="-6"/>
        </w:rPr>
        <w:t xml:space="preserve"> </w:t>
      </w:r>
      <w:r>
        <w:t>a</w:t>
      </w:r>
      <w:r>
        <w:rPr>
          <w:spacing w:val="-2"/>
        </w:rPr>
        <w:t xml:space="preserve"> </w:t>
      </w:r>
      <w:r>
        <w:t>structured</w:t>
      </w:r>
      <w:r>
        <w:rPr>
          <w:spacing w:val="-2"/>
        </w:rPr>
        <w:t xml:space="preserve"> </w:t>
      </w:r>
      <w:r>
        <w:t>evaluation through</w:t>
      </w:r>
      <w:r>
        <w:rPr>
          <w:spacing w:val="-2"/>
        </w:rPr>
        <w:t xml:space="preserve"> </w:t>
      </w:r>
      <w:r>
        <w:t>pairwise</w:t>
      </w:r>
      <w:r>
        <w:rPr>
          <w:spacing w:val="-1"/>
        </w:rPr>
        <w:t xml:space="preserve"> </w:t>
      </w:r>
      <w:r>
        <w:t>comparisons of</w:t>
      </w:r>
      <w:r>
        <w:rPr>
          <w:spacing w:val="-2"/>
        </w:rPr>
        <w:t xml:space="preserve"> </w:t>
      </w:r>
      <w:r>
        <w:t>both</w:t>
      </w:r>
      <w:r>
        <w:rPr>
          <w:spacing w:val="-2"/>
        </w:rPr>
        <w:t xml:space="preserve"> </w:t>
      </w:r>
      <w:r>
        <w:t>the</w:t>
      </w:r>
      <w:r>
        <w:rPr>
          <w:spacing w:val="-1"/>
        </w:rPr>
        <w:t xml:space="preserve"> </w:t>
      </w:r>
      <w:r>
        <w:t>criteria</w:t>
      </w:r>
      <w:r>
        <w:rPr>
          <w:spacing w:val="-1"/>
        </w:rPr>
        <w:t xml:space="preserve"> </w:t>
      </w:r>
      <w:r>
        <w:t>and the suppliers. In</w:t>
      </w:r>
      <w:r>
        <w:rPr>
          <w:spacing w:val="-2"/>
        </w:rPr>
        <w:t xml:space="preserve"> </w:t>
      </w:r>
      <w:r>
        <w:t>recent</w:t>
      </w:r>
      <w:r>
        <w:rPr>
          <w:spacing w:val="-1"/>
        </w:rPr>
        <w:t xml:space="preserve"> </w:t>
      </w:r>
      <w:r>
        <w:t>literature, AHP (and its</w:t>
      </w:r>
      <w:r>
        <w:rPr>
          <w:spacing w:val="-2"/>
        </w:rPr>
        <w:t xml:space="preserve"> </w:t>
      </w:r>
      <w:r>
        <w:t>fuzzy</w:t>
      </w:r>
      <w:r>
        <w:rPr>
          <w:spacing w:val="-2"/>
        </w:rPr>
        <w:t xml:space="preserve"> </w:t>
      </w:r>
      <w:r>
        <w:t>variants) has</w:t>
      </w:r>
      <w:r>
        <w:rPr>
          <w:spacing w:val="-13"/>
        </w:rPr>
        <w:t xml:space="preserve"> </w:t>
      </w:r>
      <w:r>
        <w:t>been</w:t>
      </w:r>
      <w:r>
        <w:rPr>
          <w:spacing w:val="-12"/>
        </w:rPr>
        <w:t xml:space="preserve"> </w:t>
      </w:r>
      <w:r>
        <w:t>successfully</w:t>
      </w:r>
      <w:r>
        <w:rPr>
          <w:spacing w:val="-13"/>
        </w:rPr>
        <w:t xml:space="preserve"> </w:t>
      </w:r>
      <w:r>
        <w:t>applied</w:t>
      </w:r>
      <w:r>
        <w:rPr>
          <w:spacing w:val="-12"/>
        </w:rPr>
        <w:t xml:space="preserve"> </w:t>
      </w:r>
      <w:r>
        <w:t>to</w:t>
      </w:r>
      <w:r>
        <w:rPr>
          <w:spacing w:val="-13"/>
        </w:rPr>
        <w:t xml:space="preserve"> </w:t>
      </w:r>
      <w:r>
        <w:t>evaluate</w:t>
      </w:r>
      <w:r>
        <w:rPr>
          <w:spacing w:val="-12"/>
        </w:rPr>
        <w:t xml:space="preserve"> </w:t>
      </w:r>
      <w:r>
        <w:t>supply-chain</w:t>
      </w:r>
      <w:r>
        <w:rPr>
          <w:spacing w:val="-13"/>
        </w:rPr>
        <w:t xml:space="preserve"> </w:t>
      </w:r>
      <w:r>
        <w:t>risk</w:t>
      </w:r>
      <w:r>
        <w:rPr>
          <w:spacing w:val="-12"/>
        </w:rPr>
        <w:t xml:space="preserve"> </w:t>
      </w:r>
      <w:r>
        <w:t>in</w:t>
      </w:r>
      <w:r>
        <w:rPr>
          <w:spacing w:val="-13"/>
        </w:rPr>
        <w:t xml:space="preserve"> </w:t>
      </w:r>
      <w:r>
        <w:t>complex,</w:t>
      </w:r>
      <w:r>
        <w:rPr>
          <w:spacing w:val="-12"/>
        </w:rPr>
        <w:t xml:space="preserve"> </w:t>
      </w:r>
      <w:r>
        <w:t>uncertain</w:t>
      </w:r>
      <w:r>
        <w:rPr>
          <w:spacing w:val="-13"/>
        </w:rPr>
        <w:t xml:space="preserve"> </w:t>
      </w:r>
      <w:r>
        <w:t>environments,</w:t>
      </w:r>
      <w:r>
        <w:rPr>
          <w:spacing w:val="-12"/>
        </w:rPr>
        <w:t xml:space="preserve"> </w:t>
      </w:r>
      <w:r>
        <w:t>such</w:t>
      </w:r>
      <w:r>
        <w:rPr>
          <w:spacing w:val="-13"/>
        </w:rPr>
        <w:t xml:space="preserve"> </w:t>
      </w:r>
      <w:r>
        <w:t>as</w:t>
      </w:r>
      <w:r>
        <w:rPr>
          <w:spacing w:val="-12"/>
        </w:rPr>
        <w:t xml:space="preserve"> </w:t>
      </w:r>
      <w:r>
        <w:t>disaster-prone or geopolitically unstable regions [22].</w:t>
      </w:r>
    </w:p>
    <w:p w14:paraId="130370BE" w14:textId="77777777" w:rsidR="00011A38" w:rsidRDefault="005C07AE">
      <w:pPr>
        <w:pStyle w:val="BodyText"/>
        <w:spacing w:before="230"/>
        <w:ind w:right="363" w:firstLine="283"/>
        <w:jc w:val="both"/>
      </w:pPr>
      <w:r>
        <w:t>Natural</w:t>
      </w:r>
      <w:r>
        <w:rPr>
          <w:spacing w:val="-13"/>
        </w:rPr>
        <w:t xml:space="preserve"> </w:t>
      </w:r>
      <w:r>
        <w:t>hazard</w:t>
      </w:r>
      <w:r>
        <w:rPr>
          <w:spacing w:val="-9"/>
        </w:rPr>
        <w:t xml:space="preserve"> </w:t>
      </w:r>
      <w:r>
        <w:t>risk</w:t>
      </w:r>
      <w:r>
        <w:rPr>
          <w:spacing w:val="-12"/>
        </w:rPr>
        <w:t xml:space="preserve"> </w:t>
      </w:r>
      <w:r>
        <w:t>assesses</w:t>
      </w:r>
      <w:r>
        <w:rPr>
          <w:spacing w:val="-12"/>
        </w:rPr>
        <w:t xml:space="preserve"> </w:t>
      </w:r>
      <w:r>
        <w:t>the</w:t>
      </w:r>
      <w:r>
        <w:rPr>
          <w:spacing w:val="-11"/>
        </w:rPr>
        <w:t xml:space="preserve"> </w:t>
      </w:r>
      <w:r>
        <w:t>likelihood</w:t>
      </w:r>
      <w:r>
        <w:rPr>
          <w:spacing w:val="-10"/>
        </w:rPr>
        <w:t xml:space="preserve"> </w:t>
      </w:r>
      <w:r>
        <w:t>and</w:t>
      </w:r>
      <w:r>
        <w:rPr>
          <w:spacing w:val="-10"/>
        </w:rPr>
        <w:t xml:space="preserve"> </w:t>
      </w:r>
      <w:r>
        <w:t>severity</w:t>
      </w:r>
      <w:r>
        <w:rPr>
          <w:spacing w:val="-13"/>
        </w:rPr>
        <w:t xml:space="preserve"> </w:t>
      </w:r>
      <w:r>
        <w:t>of</w:t>
      </w:r>
      <w:r>
        <w:rPr>
          <w:spacing w:val="-10"/>
        </w:rPr>
        <w:t xml:space="preserve"> </w:t>
      </w:r>
      <w:r>
        <w:t>natural</w:t>
      </w:r>
      <w:r>
        <w:rPr>
          <w:spacing w:val="-11"/>
        </w:rPr>
        <w:t xml:space="preserve"> </w:t>
      </w:r>
      <w:r>
        <w:t>disasters</w:t>
      </w:r>
      <w:r>
        <w:rPr>
          <w:spacing w:val="-12"/>
        </w:rPr>
        <w:t xml:space="preserve"> </w:t>
      </w:r>
      <w:r>
        <w:t>such</w:t>
      </w:r>
      <w:r>
        <w:rPr>
          <w:spacing w:val="-12"/>
        </w:rPr>
        <w:t xml:space="preserve"> </w:t>
      </w:r>
      <w:r>
        <w:t>as</w:t>
      </w:r>
      <w:r>
        <w:rPr>
          <w:spacing w:val="-12"/>
        </w:rPr>
        <w:t xml:space="preserve"> </w:t>
      </w:r>
      <w:r>
        <w:t>earthquakes,</w:t>
      </w:r>
      <w:r>
        <w:rPr>
          <w:spacing w:val="-11"/>
        </w:rPr>
        <w:t xml:space="preserve"> </w:t>
      </w:r>
      <w:r>
        <w:t>floods,</w:t>
      </w:r>
      <w:r>
        <w:rPr>
          <w:spacing w:val="-11"/>
        </w:rPr>
        <w:t xml:space="preserve"> </w:t>
      </w:r>
      <w:r>
        <w:t>hurricanes, and wildfires in the supplier’s region—where higher risk levels imply a greater chance of supply disruption. Geopolitical risk examines issues like political instability, armed conflict, trade barriers, and regulatory uncertainty, with higher risk scores attributed to regions with heightened political and economic volatility. Financial risk encompasses macro-financial indicators including debt levels, inflation, currency fluctuations, and overall financial soundness.</w:t>
      </w:r>
      <w:r>
        <w:rPr>
          <w:spacing w:val="-4"/>
        </w:rPr>
        <w:t xml:space="preserve"> </w:t>
      </w:r>
      <w:r>
        <w:t>Macroeconomic</w:t>
      </w:r>
      <w:r>
        <w:rPr>
          <w:spacing w:val="-4"/>
        </w:rPr>
        <w:t xml:space="preserve"> </w:t>
      </w:r>
      <w:r>
        <w:t>risk</w:t>
      </w:r>
      <w:r>
        <w:rPr>
          <w:spacing w:val="-5"/>
        </w:rPr>
        <w:t xml:space="preserve"> </w:t>
      </w:r>
      <w:r>
        <w:t>evaluates</w:t>
      </w:r>
      <w:r>
        <w:rPr>
          <w:spacing w:val="-2"/>
        </w:rPr>
        <w:t xml:space="preserve"> </w:t>
      </w:r>
      <w:r>
        <w:t>broader</w:t>
      </w:r>
      <w:r>
        <w:rPr>
          <w:spacing w:val="-3"/>
        </w:rPr>
        <w:t xml:space="preserve"> </w:t>
      </w:r>
      <w:r>
        <w:t>economic</w:t>
      </w:r>
      <w:r>
        <w:rPr>
          <w:spacing w:val="-4"/>
        </w:rPr>
        <w:t xml:space="preserve"> </w:t>
      </w:r>
      <w:r>
        <w:t>indicators</w:t>
      </w:r>
      <w:r>
        <w:rPr>
          <w:spacing w:val="-2"/>
        </w:rPr>
        <w:t xml:space="preserve"> </w:t>
      </w:r>
      <w:r>
        <w:t>such</w:t>
      </w:r>
      <w:r>
        <w:rPr>
          <w:spacing w:val="-5"/>
        </w:rPr>
        <w:t xml:space="preserve"> </w:t>
      </w:r>
      <w:r>
        <w:t>as</w:t>
      </w:r>
      <w:r>
        <w:rPr>
          <w:spacing w:val="-5"/>
        </w:rPr>
        <w:t xml:space="preserve"> </w:t>
      </w:r>
      <w:r>
        <w:t>GDP growth,</w:t>
      </w:r>
      <w:r>
        <w:rPr>
          <w:spacing w:val="-2"/>
        </w:rPr>
        <w:t xml:space="preserve"> </w:t>
      </w:r>
      <w:r>
        <w:t>unemployment,</w:t>
      </w:r>
      <w:r>
        <w:rPr>
          <w:spacing w:val="-2"/>
        </w:rPr>
        <w:t xml:space="preserve"> </w:t>
      </w:r>
      <w:r>
        <w:t>market stability, and the ease of doing business. The risk values for each supplier were determined using data from the International Monetary Fund [17], the World Bank Financial Stability Report [18], and expert judgment.</w:t>
      </w:r>
    </w:p>
    <w:p w14:paraId="0608F4B4" w14:textId="77777777" w:rsidR="00011A38" w:rsidRDefault="005C07AE">
      <w:pPr>
        <w:pStyle w:val="BodyText"/>
        <w:spacing w:before="229"/>
        <w:ind w:right="368" w:firstLine="283"/>
        <w:jc w:val="both"/>
      </w:pPr>
      <w:r>
        <w:t>Figure 1 illustrates the hierarchical structure used in this study, with the overall objective of supplier risk assessment via AHP at the top, four risk criteria at the second level, and four supplier alternatives at the bottom.</w:t>
      </w:r>
    </w:p>
    <w:p w14:paraId="20A06267" w14:textId="77777777" w:rsidR="00011A38" w:rsidRDefault="005C07AE">
      <w:pPr>
        <w:pStyle w:val="BodyText"/>
        <w:spacing w:before="57"/>
      </w:pPr>
      <w:r>
        <w:rPr>
          <w:noProof/>
        </w:rPr>
        <w:drawing>
          <wp:anchor distT="0" distB="0" distL="0" distR="0" simplePos="0" relativeHeight="487587840" behindDoc="1" locked="0" layoutInCell="1" allowOverlap="1" wp14:anchorId="6742645C" wp14:editId="7911184D">
            <wp:simplePos x="0" y="0"/>
            <wp:positionH relativeFrom="page">
              <wp:posOffset>2136439</wp:posOffset>
            </wp:positionH>
            <wp:positionV relativeFrom="paragraph">
              <wp:posOffset>197785</wp:posOffset>
            </wp:positionV>
            <wp:extent cx="3704758" cy="1426464"/>
            <wp:effectExtent l="0" t="0" r="0" b="0"/>
            <wp:wrapTopAndBottom/>
            <wp:docPr id="1" name="Image 1" descr="A diagram of a supply chain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diagram of a supply chain  AI-generated content may be incorrect."/>
                    <pic:cNvPicPr/>
                  </pic:nvPicPr>
                  <pic:blipFill>
                    <a:blip r:embed="rId9" cstate="print"/>
                    <a:stretch>
                      <a:fillRect/>
                    </a:stretch>
                  </pic:blipFill>
                  <pic:spPr>
                    <a:xfrm>
                      <a:off x="0" y="0"/>
                      <a:ext cx="3704758" cy="1426464"/>
                    </a:xfrm>
                    <a:prstGeom prst="rect">
                      <a:avLst/>
                    </a:prstGeom>
                  </pic:spPr>
                </pic:pic>
              </a:graphicData>
            </a:graphic>
          </wp:anchor>
        </w:drawing>
      </w:r>
    </w:p>
    <w:p w14:paraId="43EBC80F" w14:textId="77777777" w:rsidR="00011A38" w:rsidRDefault="005C07AE">
      <w:pPr>
        <w:spacing w:before="133"/>
        <w:ind w:right="359"/>
        <w:jc w:val="center"/>
        <w:rPr>
          <w:sz w:val="18"/>
        </w:rPr>
      </w:pPr>
      <w:r>
        <w:rPr>
          <w:b/>
          <w:sz w:val="18"/>
        </w:rPr>
        <w:t>FIGURE</w:t>
      </w:r>
      <w:r>
        <w:rPr>
          <w:b/>
          <w:spacing w:val="-2"/>
          <w:sz w:val="18"/>
        </w:rPr>
        <w:t xml:space="preserve"> </w:t>
      </w:r>
      <w:r>
        <w:rPr>
          <w:b/>
          <w:sz w:val="18"/>
        </w:rPr>
        <w:t>1</w:t>
      </w:r>
      <w:r>
        <w:rPr>
          <w:sz w:val="18"/>
        </w:rPr>
        <w:t>. Supplier</w:t>
      </w:r>
      <w:r>
        <w:rPr>
          <w:spacing w:val="-1"/>
          <w:sz w:val="18"/>
        </w:rPr>
        <w:t xml:space="preserve"> </w:t>
      </w:r>
      <w:r>
        <w:rPr>
          <w:sz w:val="18"/>
        </w:rPr>
        <w:t>risk</w:t>
      </w:r>
      <w:r>
        <w:rPr>
          <w:spacing w:val="-3"/>
          <w:sz w:val="18"/>
        </w:rPr>
        <w:t xml:space="preserve"> </w:t>
      </w:r>
      <w:r>
        <w:rPr>
          <w:sz w:val="18"/>
        </w:rPr>
        <w:t>assessment</w:t>
      </w:r>
      <w:r>
        <w:rPr>
          <w:spacing w:val="-1"/>
          <w:sz w:val="18"/>
        </w:rPr>
        <w:t xml:space="preserve"> </w:t>
      </w:r>
      <w:r>
        <w:rPr>
          <w:spacing w:val="-2"/>
          <w:sz w:val="18"/>
        </w:rPr>
        <w:t>hierarchy</w:t>
      </w:r>
    </w:p>
    <w:p w14:paraId="4766BB98" w14:textId="77777777" w:rsidR="00011A38" w:rsidRDefault="00011A38">
      <w:pPr>
        <w:pStyle w:val="BodyText"/>
        <w:rPr>
          <w:sz w:val="18"/>
        </w:rPr>
      </w:pPr>
    </w:p>
    <w:p w14:paraId="4B378F62" w14:textId="77777777" w:rsidR="00011A38" w:rsidRDefault="00011A38">
      <w:pPr>
        <w:pStyle w:val="BodyText"/>
        <w:spacing w:before="151"/>
        <w:rPr>
          <w:sz w:val="18"/>
        </w:rPr>
      </w:pPr>
    </w:p>
    <w:p w14:paraId="2D848249" w14:textId="77777777" w:rsidR="00011A38" w:rsidRDefault="005C07AE">
      <w:pPr>
        <w:pStyle w:val="Heading1"/>
        <w:spacing w:before="1"/>
        <w:ind w:left="5" w:right="359"/>
      </w:pPr>
      <w:r>
        <w:t>RESULTS</w:t>
      </w:r>
      <w:r>
        <w:rPr>
          <w:spacing w:val="-1"/>
        </w:rPr>
        <w:t xml:space="preserve"> </w:t>
      </w:r>
      <w:r>
        <w:t xml:space="preserve">AND </w:t>
      </w:r>
      <w:r>
        <w:rPr>
          <w:spacing w:val="-2"/>
        </w:rPr>
        <w:t>DISCUSSION</w:t>
      </w:r>
    </w:p>
    <w:p w14:paraId="4F8702A2" w14:textId="77777777" w:rsidR="00011A38" w:rsidRDefault="00011A38">
      <w:pPr>
        <w:pStyle w:val="BodyText"/>
        <w:spacing w:before="195"/>
        <w:rPr>
          <w:b/>
          <w:sz w:val="24"/>
        </w:rPr>
      </w:pPr>
    </w:p>
    <w:p w14:paraId="097CF212" w14:textId="77777777" w:rsidR="00011A38" w:rsidRDefault="005C07AE">
      <w:pPr>
        <w:pStyle w:val="BodyText"/>
        <w:ind w:right="358" w:firstLine="283"/>
        <w:jc w:val="both"/>
      </w:pPr>
      <w:r>
        <w:t xml:space="preserve">A pairwise comparison matrix is used to systematically compare criteria (or alternatives) two at a time based on their relative importance using a scale from 1 to 9, where 1 indicates equal importance and 9 indicates extreme importance of one over another. Four experts from the organization who are directly involved in supplier selection </w:t>
      </w:r>
      <w:r>
        <w:rPr>
          <w:spacing w:val="-2"/>
        </w:rPr>
        <w:t>were</w:t>
      </w:r>
      <w:r>
        <w:rPr>
          <w:spacing w:val="-3"/>
        </w:rPr>
        <w:t xml:space="preserve"> </w:t>
      </w:r>
      <w:r>
        <w:rPr>
          <w:spacing w:val="-2"/>
        </w:rPr>
        <w:t>consulted to evaluate</w:t>
      </w:r>
      <w:r>
        <w:rPr>
          <w:spacing w:val="-3"/>
        </w:rPr>
        <w:t xml:space="preserve"> </w:t>
      </w:r>
      <w:r>
        <w:rPr>
          <w:spacing w:val="-2"/>
        </w:rPr>
        <w:t>the relative</w:t>
      </w:r>
      <w:r>
        <w:rPr>
          <w:spacing w:val="-3"/>
        </w:rPr>
        <w:t xml:space="preserve"> </w:t>
      </w:r>
      <w:r>
        <w:rPr>
          <w:spacing w:val="-2"/>
        </w:rPr>
        <w:t>importance of</w:t>
      </w:r>
      <w:r>
        <w:rPr>
          <w:spacing w:val="-6"/>
        </w:rPr>
        <w:t xml:space="preserve"> </w:t>
      </w:r>
      <w:r>
        <w:rPr>
          <w:spacing w:val="-2"/>
        </w:rPr>
        <w:t>the</w:t>
      </w:r>
      <w:r>
        <w:rPr>
          <w:spacing w:val="-3"/>
        </w:rPr>
        <w:t xml:space="preserve"> </w:t>
      </w:r>
      <w:r>
        <w:rPr>
          <w:spacing w:val="-2"/>
        </w:rPr>
        <w:t>criteria</w:t>
      </w:r>
      <w:r>
        <w:rPr>
          <w:spacing w:val="-3"/>
        </w:rPr>
        <w:t xml:space="preserve"> </w:t>
      </w:r>
      <w:r>
        <w:rPr>
          <w:spacing w:val="-2"/>
        </w:rPr>
        <w:t>and to assess</w:t>
      </w:r>
      <w:r>
        <w:rPr>
          <w:spacing w:val="-4"/>
        </w:rPr>
        <w:t xml:space="preserve"> </w:t>
      </w:r>
      <w:r>
        <w:rPr>
          <w:spacing w:val="-2"/>
        </w:rPr>
        <w:t>the suppliers</w:t>
      </w:r>
      <w:r>
        <w:rPr>
          <w:spacing w:val="-4"/>
        </w:rPr>
        <w:t xml:space="preserve"> </w:t>
      </w:r>
      <w:r>
        <w:rPr>
          <w:spacing w:val="-2"/>
        </w:rPr>
        <w:t>using</w:t>
      </w:r>
      <w:r>
        <w:rPr>
          <w:spacing w:val="-4"/>
        </w:rPr>
        <w:t xml:space="preserve"> </w:t>
      </w:r>
      <w:r>
        <w:rPr>
          <w:spacing w:val="-2"/>
        </w:rPr>
        <w:t>pairwise</w:t>
      </w:r>
      <w:r>
        <w:rPr>
          <w:spacing w:val="-3"/>
        </w:rPr>
        <w:t xml:space="preserve"> </w:t>
      </w:r>
      <w:r>
        <w:rPr>
          <w:spacing w:val="-2"/>
        </w:rPr>
        <w:t xml:space="preserve">comparisons </w:t>
      </w:r>
      <w:r>
        <w:t>across the four identified risk dimensions.</w:t>
      </w:r>
    </w:p>
    <w:p w14:paraId="195F61A0" w14:textId="77777777" w:rsidR="00011A38" w:rsidRDefault="00011A38">
      <w:pPr>
        <w:pStyle w:val="BodyText"/>
        <w:spacing w:before="120"/>
      </w:pPr>
    </w:p>
    <w:p w14:paraId="7B30FCBB" w14:textId="77777777" w:rsidR="00011A38" w:rsidRDefault="005C07AE">
      <w:pPr>
        <w:ind w:left="30" w:right="387"/>
        <w:jc w:val="center"/>
        <w:rPr>
          <w:sz w:val="18"/>
        </w:rPr>
      </w:pPr>
      <w:r>
        <w:rPr>
          <w:b/>
          <w:sz w:val="18"/>
        </w:rPr>
        <w:t>TABLE</w:t>
      </w:r>
      <w:r>
        <w:rPr>
          <w:b/>
          <w:spacing w:val="-2"/>
          <w:sz w:val="18"/>
        </w:rPr>
        <w:t xml:space="preserve"> </w:t>
      </w:r>
      <w:r>
        <w:rPr>
          <w:b/>
          <w:sz w:val="18"/>
        </w:rPr>
        <w:t>1</w:t>
      </w:r>
      <w:r>
        <w:rPr>
          <w:sz w:val="18"/>
        </w:rPr>
        <w:t>.</w:t>
      </w:r>
      <w:r>
        <w:rPr>
          <w:spacing w:val="-4"/>
          <w:sz w:val="18"/>
        </w:rPr>
        <w:t xml:space="preserve"> </w:t>
      </w:r>
      <w:r>
        <w:rPr>
          <w:sz w:val="18"/>
        </w:rPr>
        <w:t>Preference</w:t>
      </w:r>
      <w:r>
        <w:rPr>
          <w:spacing w:val="-2"/>
          <w:sz w:val="18"/>
        </w:rPr>
        <w:t xml:space="preserve"> </w:t>
      </w:r>
      <w:r>
        <w:rPr>
          <w:sz w:val="18"/>
        </w:rPr>
        <w:t>scale for</w:t>
      </w:r>
      <w:r>
        <w:rPr>
          <w:spacing w:val="-2"/>
          <w:sz w:val="18"/>
        </w:rPr>
        <w:t xml:space="preserve"> </w:t>
      </w:r>
      <w:r>
        <w:rPr>
          <w:sz w:val="18"/>
        </w:rPr>
        <w:t>AHP pairwise</w:t>
      </w:r>
      <w:r>
        <w:rPr>
          <w:spacing w:val="-2"/>
          <w:sz w:val="18"/>
        </w:rPr>
        <w:t xml:space="preserve"> comparison</w:t>
      </w:r>
    </w:p>
    <w:tbl>
      <w:tblPr>
        <w:tblW w:w="0" w:type="auto"/>
        <w:tblInd w:w="1068" w:type="dxa"/>
        <w:tblLayout w:type="fixed"/>
        <w:tblCellMar>
          <w:left w:w="0" w:type="dxa"/>
          <w:right w:w="0" w:type="dxa"/>
        </w:tblCellMar>
        <w:tblLook w:val="01E0" w:firstRow="1" w:lastRow="1" w:firstColumn="1" w:lastColumn="1" w:noHBand="0" w:noVBand="0"/>
      </w:tblPr>
      <w:tblGrid>
        <w:gridCol w:w="830"/>
        <w:gridCol w:w="2475"/>
        <w:gridCol w:w="1213"/>
        <w:gridCol w:w="2713"/>
      </w:tblGrid>
      <w:tr w:rsidR="00011A38" w14:paraId="554B3CAD" w14:textId="77777777">
        <w:trPr>
          <w:trHeight w:val="265"/>
        </w:trPr>
        <w:tc>
          <w:tcPr>
            <w:tcW w:w="830" w:type="dxa"/>
            <w:tcBorders>
              <w:top w:val="single" w:sz="4" w:space="0" w:color="000000"/>
              <w:bottom w:val="single" w:sz="4" w:space="0" w:color="000000"/>
            </w:tcBorders>
          </w:tcPr>
          <w:p w14:paraId="215C8853" w14:textId="77777777" w:rsidR="00011A38" w:rsidRDefault="005C07AE">
            <w:pPr>
              <w:pStyle w:val="TableParagraph"/>
              <w:spacing w:before="2"/>
              <w:ind w:left="115"/>
              <w:jc w:val="left"/>
              <w:rPr>
                <w:b/>
                <w:sz w:val="20"/>
              </w:rPr>
            </w:pPr>
            <w:r>
              <w:rPr>
                <w:b/>
                <w:spacing w:val="-2"/>
                <w:sz w:val="20"/>
              </w:rPr>
              <w:t>Scale</w:t>
            </w:r>
          </w:p>
        </w:tc>
        <w:tc>
          <w:tcPr>
            <w:tcW w:w="2475" w:type="dxa"/>
            <w:tcBorders>
              <w:top w:val="single" w:sz="4" w:space="0" w:color="000000"/>
              <w:bottom w:val="single" w:sz="4" w:space="0" w:color="000000"/>
            </w:tcBorders>
          </w:tcPr>
          <w:p w14:paraId="75E68B53" w14:textId="77777777" w:rsidR="00011A38" w:rsidRDefault="005C07AE">
            <w:pPr>
              <w:pStyle w:val="TableParagraph"/>
              <w:spacing w:before="2"/>
              <w:ind w:left="271"/>
              <w:jc w:val="left"/>
              <w:rPr>
                <w:b/>
                <w:sz w:val="20"/>
              </w:rPr>
            </w:pPr>
            <w:r>
              <w:rPr>
                <w:b/>
                <w:spacing w:val="-2"/>
                <w:sz w:val="20"/>
              </w:rPr>
              <w:t>Preference</w:t>
            </w:r>
          </w:p>
        </w:tc>
        <w:tc>
          <w:tcPr>
            <w:tcW w:w="1213" w:type="dxa"/>
            <w:tcBorders>
              <w:top w:val="single" w:sz="4" w:space="0" w:color="000000"/>
              <w:bottom w:val="single" w:sz="4" w:space="0" w:color="000000"/>
            </w:tcBorders>
          </w:tcPr>
          <w:p w14:paraId="287BF1AE" w14:textId="77777777" w:rsidR="00011A38" w:rsidRDefault="005C07AE">
            <w:pPr>
              <w:pStyle w:val="TableParagraph"/>
              <w:spacing w:before="2"/>
              <w:ind w:left="492"/>
              <w:jc w:val="left"/>
              <w:rPr>
                <w:b/>
                <w:sz w:val="20"/>
              </w:rPr>
            </w:pPr>
            <w:r>
              <w:rPr>
                <w:b/>
                <w:spacing w:val="-2"/>
                <w:sz w:val="20"/>
              </w:rPr>
              <w:t>Scale</w:t>
            </w:r>
          </w:p>
        </w:tc>
        <w:tc>
          <w:tcPr>
            <w:tcW w:w="2713" w:type="dxa"/>
            <w:tcBorders>
              <w:top w:val="single" w:sz="4" w:space="0" w:color="000000"/>
              <w:bottom w:val="single" w:sz="4" w:space="0" w:color="000000"/>
            </w:tcBorders>
          </w:tcPr>
          <w:p w14:paraId="35F363DF" w14:textId="77777777" w:rsidR="00011A38" w:rsidRDefault="005C07AE">
            <w:pPr>
              <w:pStyle w:val="TableParagraph"/>
              <w:spacing w:before="2"/>
              <w:ind w:left="271"/>
              <w:jc w:val="left"/>
              <w:rPr>
                <w:b/>
                <w:sz w:val="20"/>
              </w:rPr>
            </w:pPr>
            <w:r>
              <w:rPr>
                <w:b/>
                <w:spacing w:val="-2"/>
                <w:sz w:val="20"/>
              </w:rPr>
              <w:t>Preference</w:t>
            </w:r>
          </w:p>
        </w:tc>
      </w:tr>
      <w:tr w:rsidR="00011A38" w14:paraId="388A35BE" w14:textId="77777777">
        <w:trPr>
          <w:trHeight w:val="252"/>
        </w:trPr>
        <w:tc>
          <w:tcPr>
            <w:tcW w:w="830" w:type="dxa"/>
            <w:tcBorders>
              <w:top w:val="single" w:sz="4" w:space="0" w:color="000000"/>
            </w:tcBorders>
          </w:tcPr>
          <w:p w14:paraId="42638A72" w14:textId="77777777" w:rsidR="00011A38" w:rsidRDefault="005C07AE">
            <w:pPr>
              <w:pStyle w:val="TableParagraph"/>
              <w:spacing w:before="1"/>
              <w:ind w:left="115"/>
              <w:jc w:val="left"/>
              <w:rPr>
                <w:sz w:val="20"/>
              </w:rPr>
            </w:pPr>
            <w:r>
              <w:rPr>
                <w:spacing w:val="-10"/>
                <w:sz w:val="20"/>
              </w:rPr>
              <w:t>1</w:t>
            </w:r>
          </w:p>
        </w:tc>
        <w:tc>
          <w:tcPr>
            <w:tcW w:w="2475" w:type="dxa"/>
            <w:tcBorders>
              <w:top w:val="single" w:sz="4" w:space="0" w:color="000000"/>
            </w:tcBorders>
          </w:tcPr>
          <w:p w14:paraId="7FC309D5" w14:textId="77777777" w:rsidR="00011A38" w:rsidRDefault="005C07AE">
            <w:pPr>
              <w:pStyle w:val="TableParagraph"/>
              <w:spacing w:before="1"/>
              <w:ind w:left="271"/>
              <w:jc w:val="left"/>
              <w:rPr>
                <w:sz w:val="20"/>
              </w:rPr>
            </w:pPr>
            <w:r>
              <w:rPr>
                <w:sz w:val="20"/>
              </w:rPr>
              <w:t>Equally</w:t>
            </w:r>
            <w:r>
              <w:rPr>
                <w:spacing w:val="-10"/>
                <w:sz w:val="20"/>
              </w:rPr>
              <w:t xml:space="preserve"> </w:t>
            </w:r>
            <w:r>
              <w:rPr>
                <w:spacing w:val="-2"/>
                <w:sz w:val="20"/>
              </w:rPr>
              <w:t>Preferred</w:t>
            </w:r>
          </w:p>
        </w:tc>
        <w:tc>
          <w:tcPr>
            <w:tcW w:w="1213" w:type="dxa"/>
            <w:tcBorders>
              <w:top w:val="single" w:sz="4" w:space="0" w:color="000000"/>
            </w:tcBorders>
          </w:tcPr>
          <w:p w14:paraId="785D2916" w14:textId="77777777" w:rsidR="00011A38" w:rsidRDefault="005C07AE">
            <w:pPr>
              <w:pStyle w:val="TableParagraph"/>
              <w:spacing w:before="1"/>
              <w:ind w:left="492"/>
              <w:jc w:val="left"/>
              <w:rPr>
                <w:sz w:val="20"/>
              </w:rPr>
            </w:pPr>
            <w:r>
              <w:rPr>
                <w:spacing w:val="-10"/>
                <w:sz w:val="20"/>
              </w:rPr>
              <w:t>7</w:t>
            </w:r>
          </w:p>
        </w:tc>
        <w:tc>
          <w:tcPr>
            <w:tcW w:w="2713" w:type="dxa"/>
            <w:tcBorders>
              <w:top w:val="single" w:sz="4" w:space="0" w:color="000000"/>
            </w:tcBorders>
          </w:tcPr>
          <w:p w14:paraId="28FE22CF" w14:textId="77777777" w:rsidR="00011A38" w:rsidRDefault="005C07AE">
            <w:pPr>
              <w:pStyle w:val="TableParagraph"/>
              <w:spacing w:before="1"/>
              <w:ind w:left="271"/>
              <w:jc w:val="left"/>
              <w:rPr>
                <w:sz w:val="20"/>
              </w:rPr>
            </w:pPr>
            <w:r>
              <w:rPr>
                <w:sz w:val="20"/>
              </w:rPr>
              <w:t>Very</w:t>
            </w:r>
            <w:r>
              <w:rPr>
                <w:spacing w:val="-7"/>
                <w:sz w:val="20"/>
              </w:rPr>
              <w:t xml:space="preserve"> </w:t>
            </w:r>
            <w:r>
              <w:rPr>
                <w:sz w:val="20"/>
              </w:rPr>
              <w:t>Strongly</w:t>
            </w:r>
            <w:r>
              <w:rPr>
                <w:spacing w:val="-7"/>
                <w:sz w:val="20"/>
              </w:rPr>
              <w:t xml:space="preserve"> </w:t>
            </w:r>
            <w:r>
              <w:rPr>
                <w:spacing w:val="-2"/>
                <w:sz w:val="20"/>
              </w:rPr>
              <w:t>Preferred</w:t>
            </w:r>
          </w:p>
        </w:tc>
      </w:tr>
      <w:tr w:rsidR="00011A38" w14:paraId="146E9B62" w14:textId="77777777">
        <w:trPr>
          <w:trHeight w:val="263"/>
        </w:trPr>
        <w:tc>
          <w:tcPr>
            <w:tcW w:w="830" w:type="dxa"/>
          </w:tcPr>
          <w:p w14:paraId="293C8BFF" w14:textId="77777777" w:rsidR="00011A38" w:rsidRDefault="005C07AE">
            <w:pPr>
              <w:pStyle w:val="TableParagraph"/>
              <w:spacing w:before="12"/>
              <w:ind w:left="115"/>
              <w:jc w:val="left"/>
              <w:rPr>
                <w:sz w:val="20"/>
              </w:rPr>
            </w:pPr>
            <w:r>
              <w:rPr>
                <w:spacing w:val="-10"/>
                <w:sz w:val="20"/>
              </w:rPr>
              <w:t>3</w:t>
            </w:r>
          </w:p>
        </w:tc>
        <w:tc>
          <w:tcPr>
            <w:tcW w:w="2475" w:type="dxa"/>
          </w:tcPr>
          <w:p w14:paraId="12D3848A" w14:textId="77777777" w:rsidR="00011A38" w:rsidRDefault="005C07AE">
            <w:pPr>
              <w:pStyle w:val="TableParagraph"/>
              <w:spacing w:before="12"/>
              <w:ind w:left="271"/>
              <w:jc w:val="left"/>
              <w:rPr>
                <w:sz w:val="20"/>
              </w:rPr>
            </w:pPr>
            <w:r>
              <w:rPr>
                <w:sz w:val="20"/>
              </w:rPr>
              <w:t>Moderately</w:t>
            </w:r>
            <w:r>
              <w:rPr>
                <w:spacing w:val="-10"/>
                <w:sz w:val="20"/>
              </w:rPr>
              <w:t xml:space="preserve"> </w:t>
            </w:r>
            <w:r>
              <w:rPr>
                <w:spacing w:val="-2"/>
                <w:sz w:val="20"/>
              </w:rPr>
              <w:t>Preferred</w:t>
            </w:r>
          </w:p>
        </w:tc>
        <w:tc>
          <w:tcPr>
            <w:tcW w:w="1213" w:type="dxa"/>
          </w:tcPr>
          <w:p w14:paraId="57905FDF" w14:textId="77777777" w:rsidR="00011A38" w:rsidRDefault="005C07AE">
            <w:pPr>
              <w:pStyle w:val="TableParagraph"/>
              <w:spacing w:before="12"/>
              <w:ind w:left="492"/>
              <w:jc w:val="left"/>
              <w:rPr>
                <w:sz w:val="20"/>
              </w:rPr>
            </w:pPr>
            <w:r>
              <w:rPr>
                <w:spacing w:val="-10"/>
                <w:sz w:val="20"/>
              </w:rPr>
              <w:t>9</w:t>
            </w:r>
          </w:p>
        </w:tc>
        <w:tc>
          <w:tcPr>
            <w:tcW w:w="2713" w:type="dxa"/>
          </w:tcPr>
          <w:p w14:paraId="58BAE1A0" w14:textId="77777777" w:rsidR="00011A38" w:rsidRDefault="005C07AE">
            <w:pPr>
              <w:pStyle w:val="TableParagraph"/>
              <w:spacing w:before="12"/>
              <w:ind w:left="271"/>
              <w:jc w:val="left"/>
              <w:rPr>
                <w:sz w:val="20"/>
              </w:rPr>
            </w:pPr>
            <w:r>
              <w:rPr>
                <w:sz w:val="20"/>
              </w:rPr>
              <w:t>Extreme</w:t>
            </w:r>
            <w:r>
              <w:rPr>
                <w:spacing w:val="-8"/>
                <w:sz w:val="20"/>
              </w:rPr>
              <w:t xml:space="preserve"> </w:t>
            </w:r>
            <w:r>
              <w:rPr>
                <w:sz w:val="20"/>
              </w:rPr>
              <w:t>Strongly</w:t>
            </w:r>
            <w:r>
              <w:rPr>
                <w:spacing w:val="-11"/>
                <w:sz w:val="20"/>
              </w:rPr>
              <w:t xml:space="preserve"> </w:t>
            </w:r>
            <w:r>
              <w:rPr>
                <w:spacing w:val="-2"/>
                <w:sz w:val="20"/>
              </w:rPr>
              <w:t>Preferred</w:t>
            </w:r>
          </w:p>
        </w:tc>
      </w:tr>
      <w:tr w:rsidR="00011A38" w14:paraId="7904F593" w14:textId="77777777">
        <w:trPr>
          <w:trHeight w:val="542"/>
        </w:trPr>
        <w:tc>
          <w:tcPr>
            <w:tcW w:w="830" w:type="dxa"/>
            <w:tcBorders>
              <w:bottom w:val="single" w:sz="4" w:space="0" w:color="000000"/>
            </w:tcBorders>
          </w:tcPr>
          <w:p w14:paraId="724BB36C" w14:textId="77777777" w:rsidR="00011A38" w:rsidRDefault="005C07AE">
            <w:pPr>
              <w:pStyle w:val="TableParagraph"/>
              <w:spacing w:before="12"/>
              <w:ind w:left="115"/>
              <w:jc w:val="left"/>
              <w:rPr>
                <w:sz w:val="20"/>
              </w:rPr>
            </w:pPr>
            <w:r>
              <w:rPr>
                <w:spacing w:val="-10"/>
                <w:sz w:val="20"/>
              </w:rPr>
              <w:t>5</w:t>
            </w:r>
          </w:p>
        </w:tc>
        <w:tc>
          <w:tcPr>
            <w:tcW w:w="2475" w:type="dxa"/>
            <w:tcBorders>
              <w:bottom w:val="single" w:sz="4" w:space="0" w:color="000000"/>
            </w:tcBorders>
          </w:tcPr>
          <w:p w14:paraId="5D2F389C" w14:textId="77777777" w:rsidR="00011A38" w:rsidRDefault="005C07AE">
            <w:pPr>
              <w:pStyle w:val="TableParagraph"/>
              <w:spacing w:before="12"/>
              <w:ind w:left="271"/>
              <w:jc w:val="left"/>
              <w:rPr>
                <w:sz w:val="20"/>
              </w:rPr>
            </w:pPr>
            <w:r>
              <w:rPr>
                <w:sz w:val="20"/>
              </w:rPr>
              <w:t>Strongly</w:t>
            </w:r>
            <w:r>
              <w:rPr>
                <w:spacing w:val="-8"/>
                <w:sz w:val="20"/>
              </w:rPr>
              <w:t xml:space="preserve"> </w:t>
            </w:r>
            <w:r>
              <w:rPr>
                <w:spacing w:val="-2"/>
                <w:sz w:val="20"/>
              </w:rPr>
              <w:t>Preferred</w:t>
            </w:r>
          </w:p>
        </w:tc>
        <w:tc>
          <w:tcPr>
            <w:tcW w:w="1213" w:type="dxa"/>
            <w:tcBorders>
              <w:bottom w:val="single" w:sz="4" w:space="0" w:color="000000"/>
            </w:tcBorders>
          </w:tcPr>
          <w:p w14:paraId="779B949B" w14:textId="77777777" w:rsidR="00011A38" w:rsidRDefault="005C07AE">
            <w:pPr>
              <w:pStyle w:val="TableParagraph"/>
              <w:spacing w:before="12"/>
              <w:ind w:left="492"/>
              <w:jc w:val="left"/>
              <w:rPr>
                <w:sz w:val="20"/>
              </w:rPr>
            </w:pPr>
            <w:r>
              <w:rPr>
                <w:spacing w:val="-2"/>
                <w:sz w:val="20"/>
              </w:rPr>
              <w:t>2,4,6,</w:t>
            </w:r>
          </w:p>
          <w:p w14:paraId="26A0F9A4" w14:textId="77777777" w:rsidR="00011A38" w:rsidRDefault="005C07AE">
            <w:pPr>
              <w:pStyle w:val="TableParagraph"/>
              <w:spacing w:before="34"/>
              <w:ind w:left="492"/>
              <w:jc w:val="left"/>
              <w:rPr>
                <w:sz w:val="20"/>
              </w:rPr>
            </w:pPr>
            <w:r>
              <w:rPr>
                <w:sz w:val="20"/>
              </w:rPr>
              <w:t>and</w:t>
            </w:r>
            <w:r>
              <w:rPr>
                <w:spacing w:val="-3"/>
                <w:sz w:val="20"/>
              </w:rPr>
              <w:t xml:space="preserve"> </w:t>
            </w:r>
            <w:r>
              <w:rPr>
                <w:spacing w:val="-10"/>
                <w:sz w:val="20"/>
              </w:rPr>
              <w:t>8</w:t>
            </w:r>
          </w:p>
        </w:tc>
        <w:tc>
          <w:tcPr>
            <w:tcW w:w="2713" w:type="dxa"/>
            <w:tcBorders>
              <w:bottom w:val="single" w:sz="4" w:space="0" w:color="000000"/>
            </w:tcBorders>
          </w:tcPr>
          <w:p w14:paraId="0895E1D2" w14:textId="77777777" w:rsidR="00011A38" w:rsidRDefault="005C07AE">
            <w:pPr>
              <w:pStyle w:val="TableParagraph"/>
              <w:spacing w:before="12"/>
              <w:ind w:left="271"/>
              <w:jc w:val="left"/>
              <w:rPr>
                <w:sz w:val="20"/>
              </w:rPr>
            </w:pPr>
            <w:r>
              <w:rPr>
                <w:sz w:val="20"/>
              </w:rPr>
              <w:t>Intermediate</w:t>
            </w:r>
            <w:r>
              <w:rPr>
                <w:spacing w:val="-11"/>
                <w:sz w:val="20"/>
              </w:rPr>
              <w:t xml:space="preserve"> </w:t>
            </w:r>
            <w:r>
              <w:rPr>
                <w:spacing w:val="-2"/>
                <w:sz w:val="20"/>
              </w:rPr>
              <w:t>values</w:t>
            </w:r>
          </w:p>
        </w:tc>
      </w:tr>
    </w:tbl>
    <w:p w14:paraId="4E4E02C2" w14:textId="77777777" w:rsidR="00011A38" w:rsidRDefault="00011A38">
      <w:pPr>
        <w:pStyle w:val="BodyText"/>
        <w:spacing w:before="23"/>
        <w:rPr>
          <w:sz w:val="18"/>
        </w:rPr>
      </w:pPr>
    </w:p>
    <w:p w14:paraId="21CCBE25" w14:textId="77777777" w:rsidR="00011A38" w:rsidRDefault="005C07AE">
      <w:pPr>
        <w:pStyle w:val="BodyText"/>
        <w:ind w:right="357" w:firstLine="283"/>
        <w:jc w:val="both"/>
      </w:pPr>
      <w:r>
        <w:t>Once</w:t>
      </w:r>
      <w:r>
        <w:rPr>
          <w:spacing w:val="-4"/>
        </w:rPr>
        <w:t xml:space="preserve"> </w:t>
      </w:r>
      <w:r>
        <w:t>the</w:t>
      </w:r>
      <w:r>
        <w:rPr>
          <w:spacing w:val="-2"/>
        </w:rPr>
        <w:t xml:space="preserve"> </w:t>
      </w:r>
      <w:r>
        <w:t>matrix</w:t>
      </w:r>
      <w:r>
        <w:rPr>
          <w:spacing w:val="-6"/>
        </w:rPr>
        <w:t xml:space="preserve"> </w:t>
      </w:r>
      <w:r>
        <w:t>is</w:t>
      </w:r>
      <w:r>
        <w:rPr>
          <w:spacing w:val="-5"/>
        </w:rPr>
        <w:t xml:space="preserve"> </w:t>
      </w:r>
      <w:r>
        <w:t>constructed,</w:t>
      </w:r>
      <w:r>
        <w:rPr>
          <w:spacing w:val="-4"/>
        </w:rPr>
        <w:t xml:space="preserve"> </w:t>
      </w:r>
      <w:r>
        <w:t>synthesization</w:t>
      </w:r>
      <w:r>
        <w:rPr>
          <w:spacing w:val="-6"/>
        </w:rPr>
        <w:t xml:space="preserve"> </w:t>
      </w:r>
      <w:r>
        <w:t>is</w:t>
      </w:r>
      <w:r>
        <w:rPr>
          <w:spacing w:val="-5"/>
        </w:rPr>
        <w:t xml:space="preserve"> </w:t>
      </w:r>
      <w:r>
        <w:t>performed</w:t>
      </w:r>
      <w:r>
        <w:rPr>
          <w:spacing w:val="-3"/>
        </w:rPr>
        <w:t xml:space="preserve"> </w:t>
      </w:r>
      <w:r>
        <w:t>by</w:t>
      </w:r>
      <w:r>
        <w:rPr>
          <w:spacing w:val="-6"/>
        </w:rPr>
        <w:t xml:space="preserve"> </w:t>
      </w:r>
      <w:r>
        <w:t>normalizing</w:t>
      </w:r>
      <w:r>
        <w:rPr>
          <w:spacing w:val="-6"/>
        </w:rPr>
        <w:t xml:space="preserve"> </w:t>
      </w:r>
      <w:r>
        <w:t>the</w:t>
      </w:r>
      <w:r>
        <w:rPr>
          <w:spacing w:val="-2"/>
        </w:rPr>
        <w:t xml:space="preserve"> </w:t>
      </w:r>
      <w:r>
        <w:t>matrix</w:t>
      </w:r>
      <w:r>
        <w:rPr>
          <w:spacing w:val="-6"/>
        </w:rPr>
        <w:t xml:space="preserve"> </w:t>
      </w:r>
      <w:r>
        <w:t>(dividing</w:t>
      </w:r>
      <w:r>
        <w:rPr>
          <w:spacing w:val="-6"/>
        </w:rPr>
        <w:t xml:space="preserve"> </w:t>
      </w:r>
      <w:r>
        <w:t>each</w:t>
      </w:r>
      <w:r>
        <w:rPr>
          <w:spacing w:val="-6"/>
        </w:rPr>
        <w:t xml:space="preserve"> </w:t>
      </w:r>
      <w:r>
        <w:t>value</w:t>
      </w:r>
      <w:r>
        <w:rPr>
          <w:spacing w:val="-4"/>
        </w:rPr>
        <w:t xml:space="preserve"> </w:t>
      </w:r>
      <w:r>
        <w:t>by</w:t>
      </w:r>
      <w:r>
        <w:rPr>
          <w:spacing w:val="-8"/>
        </w:rPr>
        <w:t xml:space="preserve"> </w:t>
      </w:r>
      <w:r>
        <w:t>the total</w:t>
      </w:r>
      <w:r>
        <w:rPr>
          <w:spacing w:val="-4"/>
        </w:rPr>
        <w:t xml:space="preserve"> </w:t>
      </w:r>
      <w:r>
        <w:t>of</w:t>
      </w:r>
      <w:r>
        <w:rPr>
          <w:spacing w:val="-6"/>
        </w:rPr>
        <w:t xml:space="preserve"> </w:t>
      </w:r>
      <w:r>
        <w:t>its</w:t>
      </w:r>
      <w:r>
        <w:rPr>
          <w:spacing w:val="-5"/>
        </w:rPr>
        <w:t xml:space="preserve"> </w:t>
      </w:r>
      <w:r>
        <w:t>column)</w:t>
      </w:r>
      <w:r>
        <w:rPr>
          <w:spacing w:val="-4"/>
        </w:rPr>
        <w:t xml:space="preserve"> </w:t>
      </w:r>
      <w:r>
        <w:t>and</w:t>
      </w:r>
      <w:r>
        <w:rPr>
          <w:spacing w:val="-3"/>
        </w:rPr>
        <w:t xml:space="preserve"> </w:t>
      </w:r>
      <w:r>
        <w:t>then</w:t>
      </w:r>
      <w:r>
        <w:rPr>
          <w:spacing w:val="-6"/>
        </w:rPr>
        <w:t xml:space="preserve"> </w:t>
      </w:r>
      <w:r>
        <w:t>averaging</w:t>
      </w:r>
      <w:r>
        <w:rPr>
          <w:spacing w:val="-6"/>
        </w:rPr>
        <w:t xml:space="preserve"> </w:t>
      </w:r>
      <w:r>
        <w:t>each</w:t>
      </w:r>
      <w:r>
        <w:rPr>
          <w:spacing w:val="-5"/>
        </w:rPr>
        <w:t xml:space="preserve"> </w:t>
      </w:r>
      <w:r>
        <w:t>row</w:t>
      </w:r>
      <w:r>
        <w:rPr>
          <w:spacing w:val="-7"/>
        </w:rPr>
        <w:t xml:space="preserve"> </w:t>
      </w:r>
      <w:r>
        <w:t>to</w:t>
      </w:r>
      <w:r>
        <w:rPr>
          <w:spacing w:val="-4"/>
        </w:rPr>
        <w:t xml:space="preserve"> </w:t>
      </w:r>
      <w:r>
        <w:t>produce</w:t>
      </w:r>
      <w:r>
        <w:rPr>
          <w:spacing w:val="-4"/>
        </w:rPr>
        <w:t xml:space="preserve"> </w:t>
      </w:r>
      <w:r>
        <w:t>a</w:t>
      </w:r>
      <w:r>
        <w:rPr>
          <w:spacing w:val="-4"/>
        </w:rPr>
        <w:t xml:space="preserve"> </w:t>
      </w:r>
      <w:r>
        <w:t>priority</w:t>
      </w:r>
      <w:r>
        <w:rPr>
          <w:spacing w:val="-6"/>
        </w:rPr>
        <w:t xml:space="preserve"> </w:t>
      </w:r>
      <w:r>
        <w:t>vector,</w:t>
      </w:r>
      <w:r>
        <w:rPr>
          <w:spacing w:val="-2"/>
        </w:rPr>
        <w:t xml:space="preserve"> </w:t>
      </w:r>
      <w:r>
        <w:t>which</w:t>
      </w:r>
      <w:r>
        <w:rPr>
          <w:spacing w:val="-6"/>
        </w:rPr>
        <w:t xml:space="preserve"> </w:t>
      </w:r>
      <w:r>
        <w:t>represents</w:t>
      </w:r>
      <w:r>
        <w:rPr>
          <w:spacing w:val="-5"/>
        </w:rPr>
        <w:t xml:space="preserve"> </w:t>
      </w:r>
      <w:r>
        <w:t>the</w:t>
      </w:r>
      <w:r>
        <w:rPr>
          <w:spacing w:val="-4"/>
        </w:rPr>
        <w:t xml:space="preserve"> </w:t>
      </w:r>
      <w:r>
        <w:t>relative</w:t>
      </w:r>
      <w:r>
        <w:rPr>
          <w:spacing w:val="-2"/>
        </w:rPr>
        <w:t xml:space="preserve"> </w:t>
      </w:r>
      <w:r>
        <w:t>weights</w:t>
      </w:r>
      <w:r>
        <w:rPr>
          <w:spacing w:val="-5"/>
        </w:rPr>
        <w:t xml:space="preserve"> </w:t>
      </w:r>
      <w:r>
        <w:t>or importance</w:t>
      </w:r>
      <w:r>
        <w:rPr>
          <w:spacing w:val="-12"/>
        </w:rPr>
        <w:t xml:space="preserve"> </w:t>
      </w:r>
      <w:r>
        <w:t>of</w:t>
      </w:r>
      <w:r>
        <w:rPr>
          <w:spacing w:val="-12"/>
        </w:rPr>
        <w:t xml:space="preserve"> </w:t>
      </w:r>
      <w:r>
        <w:t>each</w:t>
      </w:r>
      <w:r>
        <w:rPr>
          <w:spacing w:val="-11"/>
        </w:rPr>
        <w:t xml:space="preserve"> </w:t>
      </w:r>
      <w:r>
        <w:t>criterion.</w:t>
      </w:r>
      <w:r>
        <w:rPr>
          <w:spacing w:val="-11"/>
        </w:rPr>
        <w:t xml:space="preserve"> </w:t>
      </w:r>
      <w:r>
        <w:t>This</w:t>
      </w:r>
      <w:r>
        <w:rPr>
          <w:spacing w:val="-11"/>
        </w:rPr>
        <w:t xml:space="preserve"> </w:t>
      </w:r>
      <w:r>
        <w:t>process</w:t>
      </w:r>
      <w:r>
        <w:rPr>
          <w:spacing w:val="-11"/>
        </w:rPr>
        <w:t xml:space="preserve"> </w:t>
      </w:r>
      <w:r>
        <w:t>helps</w:t>
      </w:r>
      <w:r>
        <w:rPr>
          <w:spacing w:val="-11"/>
        </w:rPr>
        <w:t xml:space="preserve"> </w:t>
      </w:r>
      <w:r>
        <w:t>transform</w:t>
      </w:r>
      <w:r>
        <w:rPr>
          <w:spacing w:val="-13"/>
        </w:rPr>
        <w:t xml:space="preserve"> </w:t>
      </w:r>
      <w:r>
        <w:t>subjective</w:t>
      </w:r>
      <w:r>
        <w:rPr>
          <w:spacing w:val="-12"/>
        </w:rPr>
        <w:t xml:space="preserve"> </w:t>
      </w:r>
      <w:r>
        <w:t>judgments</w:t>
      </w:r>
      <w:r>
        <w:rPr>
          <w:spacing w:val="-11"/>
        </w:rPr>
        <w:t xml:space="preserve"> </w:t>
      </w:r>
      <w:r>
        <w:t>into</w:t>
      </w:r>
      <w:r>
        <w:rPr>
          <w:spacing w:val="-10"/>
        </w:rPr>
        <w:t xml:space="preserve"> </w:t>
      </w:r>
      <w:r>
        <w:t>a</w:t>
      </w:r>
      <w:r>
        <w:rPr>
          <w:spacing w:val="-11"/>
        </w:rPr>
        <w:t xml:space="preserve"> </w:t>
      </w:r>
      <w:r>
        <w:t>structured,</w:t>
      </w:r>
      <w:r>
        <w:rPr>
          <w:spacing w:val="-11"/>
        </w:rPr>
        <w:t xml:space="preserve"> </w:t>
      </w:r>
      <w:r>
        <w:t>quantifiable</w:t>
      </w:r>
      <w:r>
        <w:rPr>
          <w:spacing w:val="-11"/>
        </w:rPr>
        <w:t xml:space="preserve"> </w:t>
      </w:r>
      <w:r>
        <w:t>ranking to support better decision-making. Table 2 shows the comparison of each criterion against another criterion to determine its importance against each other.</w:t>
      </w:r>
    </w:p>
    <w:p w14:paraId="46A759F9" w14:textId="77777777" w:rsidR="00011A38" w:rsidRDefault="00011A38">
      <w:pPr>
        <w:pStyle w:val="BodyText"/>
        <w:jc w:val="both"/>
        <w:sectPr w:rsidR="00011A38">
          <w:pgSz w:w="12240" w:h="15840"/>
          <w:pgMar w:top="1380" w:right="1080" w:bottom="280" w:left="1440" w:header="720" w:footer="720" w:gutter="0"/>
          <w:cols w:space="720"/>
        </w:sectPr>
      </w:pPr>
    </w:p>
    <w:p w14:paraId="1D3378B4" w14:textId="77777777" w:rsidR="00011A38" w:rsidRDefault="005C07AE">
      <w:pPr>
        <w:spacing w:before="80"/>
        <w:ind w:left="30" w:right="387"/>
        <w:jc w:val="center"/>
        <w:rPr>
          <w:sz w:val="18"/>
        </w:rPr>
      </w:pPr>
      <w:r>
        <w:rPr>
          <w:b/>
          <w:sz w:val="18"/>
        </w:rPr>
        <w:lastRenderedPageBreak/>
        <w:t>TABLE</w:t>
      </w:r>
      <w:r>
        <w:rPr>
          <w:b/>
          <w:spacing w:val="-2"/>
          <w:sz w:val="18"/>
        </w:rPr>
        <w:t xml:space="preserve"> </w:t>
      </w:r>
      <w:r>
        <w:rPr>
          <w:b/>
          <w:sz w:val="18"/>
        </w:rPr>
        <w:t>2</w:t>
      </w:r>
      <w:r>
        <w:rPr>
          <w:sz w:val="18"/>
        </w:rPr>
        <w:t>.</w:t>
      </w:r>
      <w:r>
        <w:rPr>
          <w:spacing w:val="-3"/>
          <w:sz w:val="18"/>
        </w:rPr>
        <w:t xml:space="preserve"> </w:t>
      </w:r>
      <w:r>
        <w:rPr>
          <w:sz w:val="18"/>
        </w:rPr>
        <w:t>Pairwise</w:t>
      </w:r>
      <w:r>
        <w:rPr>
          <w:spacing w:val="-2"/>
          <w:sz w:val="18"/>
        </w:rPr>
        <w:t xml:space="preserve"> </w:t>
      </w:r>
      <w:r>
        <w:rPr>
          <w:sz w:val="18"/>
        </w:rPr>
        <w:t>comparison</w:t>
      </w:r>
      <w:r>
        <w:rPr>
          <w:spacing w:val="1"/>
          <w:sz w:val="18"/>
        </w:rPr>
        <w:t xml:space="preserve"> </w:t>
      </w:r>
      <w:r>
        <w:rPr>
          <w:sz w:val="18"/>
        </w:rPr>
        <w:t>matrix for</w:t>
      </w:r>
      <w:r>
        <w:rPr>
          <w:spacing w:val="-1"/>
          <w:sz w:val="18"/>
        </w:rPr>
        <w:t xml:space="preserve"> </w:t>
      </w:r>
      <w:r>
        <w:rPr>
          <w:spacing w:val="-2"/>
          <w:sz w:val="18"/>
        </w:rPr>
        <w:t>criterion</w:t>
      </w:r>
    </w:p>
    <w:tbl>
      <w:tblPr>
        <w:tblW w:w="0" w:type="auto"/>
        <w:tblInd w:w="1459" w:type="dxa"/>
        <w:tblLayout w:type="fixed"/>
        <w:tblCellMar>
          <w:left w:w="0" w:type="dxa"/>
          <w:right w:w="0" w:type="dxa"/>
        </w:tblCellMar>
        <w:tblLook w:val="01E0" w:firstRow="1" w:lastRow="1" w:firstColumn="1" w:lastColumn="1" w:noHBand="0" w:noVBand="0"/>
      </w:tblPr>
      <w:tblGrid>
        <w:gridCol w:w="1506"/>
        <w:gridCol w:w="1470"/>
        <w:gridCol w:w="1146"/>
        <w:gridCol w:w="899"/>
        <w:gridCol w:w="1429"/>
      </w:tblGrid>
      <w:tr w:rsidR="00011A38" w14:paraId="40A508F2" w14:textId="77777777">
        <w:trPr>
          <w:trHeight w:val="297"/>
        </w:trPr>
        <w:tc>
          <w:tcPr>
            <w:tcW w:w="1506" w:type="dxa"/>
            <w:tcBorders>
              <w:top w:val="single" w:sz="4" w:space="0" w:color="000000"/>
              <w:bottom w:val="single" w:sz="4" w:space="0" w:color="000000"/>
            </w:tcBorders>
          </w:tcPr>
          <w:p w14:paraId="5AAA63A9" w14:textId="77777777" w:rsidR="00011A38" w:rsidRDefault="005C07AE">
            <w:pPr>
              <w:pStyle w:val="TableParagraph"/>
              <w:spacing w:before="14"/>
              <w:ind w:left="115"/>
              <w:jc w:val="left"/>
              <w:rPr>
                <w:sz w:val="20"/>
              </w:rPr>
            </w:pPr>
            <w:r>
              <w:rPr>
                <w:spacing w:val="-2"/>
                <w:sz w:val="20"/>
              </w:rPr>
              <w:t>Criteria</w:t>
            </w:r>
          </w:p>
        </w:tc>
        <w:tc>
          <w:tcPr>
            <w:tcW w:w="1470" w:type="dxa"/>
            <w:tcBorders>
              <w:top w:val="single" w:sz="4" w:space="0" w:color="000000"/>
              <w:bottom w:val="single" w:sz="4" w:space="0" w:color="000000"/>
            </w:tcBorders>
          </w:tcPr>
          <w:p w14:paraId="55BE352B" w14:textId="77777777" w:rsidR="00011A38" w:rsidRDefault="005C07AE">
            <w:pPr>
              <w:pStyle w:val="TableParagraph"/>
              <w:spacing w:before="14"/>
              <w:ind w:left="77" w:right="68"/>
              <w:rPr>
                <w:sz w:val="20"/>
              </w:rPr>
            </w:pPr>
            <w:r>
              <w:rPr>
                <w:sz w:val="20"/>
              </w:rPr>
              <w:t>Natural</w:t>
            </w:r>
            <w:r>
              <w:rPr>
                <w:spacing w:val="-7"/>
                <w:sz w:val="20"/>
              </w:rPr>
              <w:t xml:space="preserve"> </w:t>
            </w:r>
            <w:r>
              <w:rPr>
                <w:spacing w:val="-2"/>
                <w:sz w:val="20"/>
              </w:rPr>
              <w:t>Hazards</w:t>
            </w:r>
          </w:p>
        </w:tc>
        <w:tc>
          <w:tcPr>
            <w:tcW w:w="1146" w:type="dxa"/>
            <w:tcBorders>
              <w:top w:val="single" w:sz="4" w:space="0" w:color="000000"/>
              <w:bottom w:val="single" w:sz="4" w:space="0" w:color="000000"/>
            </w:tcBorders>
          </w:tcPr>
          <w:p w14:paraId="7D0A863D" w14:textId="77777777" w:rsidR="00011A38" w:rsidRDefault="005C07AE">
            <w:pPr>
              <w:pStyle w:val="TableParagraph"/>
              <w:spacing w:before="14"/>
              <w:ind w:left="60" w:right="59"/>
              <w:rPr>
                <w:sz w:val="20"/>
              </w:rPr>
            </w:pPr>
            <w:r>
              <w:rPr>
                <w:spacing w:val="-2"/>
                <w:sz w:val="20"/>
              </w:rPr>
              <w:t>Geopolitical</w:t>
            </w:r>
          </w:p>
        </w:tc>
        <w:tc>
          <w:tcPr>
            <w:tcW w:w="899" w:type="dxa"/>
            <w:tcBorders>
              <w:top w:val="single" w:sz="4" w:space="0" w:color="000000"/>
              <w:bottom w:val="single" w:sz="4" w:space="0" w:color="000000"/>
            </w:tcBorders>
          </w:tcPr>
          <w:p w14:paraId="17CCC747" w14:textId="77777777" w:rsidR="00011A38" w:rsidRDefault="005C07AE">
            <w:pPr>
              <w:pStyle w:val="TableParagraph"/>
              <w:spacing w:before="14"/>
              <w:ind w:left="58" w:right="58"/>
              <w:rPr>
                <w:sz w:val="20"/>
              </w:rPr>
            </w:pPr>
            <w:r>
              <w:rPr>
                <w:spacing w:val="-2"/>
                <w:sz w:val="20"/>
              </w:rPr>
              <w:t>Financial</w:t>
            </w:r>
          </w:p>
        </w:tc>
        <w:tc>
          <w:tcPr>
            <w:tcW w:w="1429" w:type="dxa"/>
            <w:tcBorders>
              <w:top w:val="single" w:sz="4" w:space="0" w:color="000000"/>
              <w:bottom w:val="single" w:sz="4" w:space="0" w:color="000000"/>
            </w:tcBorders>
          </w:tcPr>
          <w:p w14:paraId="26059EAD" w14:textId="77777777" w:rsidR="00011A38" w:rsidRDefault="005C07AE">
            <w:pPr>
              <w:pStyle w:val="TableParagraph"/>
              <w:spacing w:before="14"/>
              <w:ind w:left="54" w:right="29"/>
              <w:rPr>
                <w:sz w:val="20"/>
              </w:rPr>
            </w:pPr>
            <w:r>
              <w:rPr>
                <w:spacing w:val="-2"/>
                <w:sz w:val="20"/>
              </w:rPr>
              <w:t>Macroeconomic</w:t>
            </w:r>
          </w:p>
        </w:tc>
      </w:tr>
      <w:tr w:rsidR="00011A38" w14:paraId="52095BD5" w14:textId="77777777">
        <w:trPr>
          <w:trHeight w:val="282"/>
        </w:trPr>
        <w:tc>
          <w:tcPr>
            <w:tcW w:w="1506" w:type="dxa"/>
            <w:tcBorders>
              <w:top w:val="single" w:sz="4" w:space="0" w:color="000000"/>
            </w:tcBorders>
          </w:tcPr>
          <w:p w14:paraId="16550B4D" w14:textId="77777777" w:rsidR="00011A38" w:rsidRDefault="005C07AE">
            <w:pPr>
              <w:pStyle w:val="TableParagraph"/>
              <w:spacing w:before="14"/>
              <w:ind w:left="115"/>
              <w:jc w:val="left"/>
              <w:rPr>
                <w:sz w:val="20"/>
              </w:rPr>
            </w:pPr>
            <w:r>
              <w:rPr>
                <w:sz w:val="20"/>
              </w:rPr>
              <w:t>Natural</w:t>
            </w:r>
            <w:r>
              <w:rPr>
                <w:spacing w:val="-7"/>
                <w:sz w:val="20"/>
              </w:rPr>
              <w:t xml:space="preserve"> </w:t>
            </w:r>
            <w:r>
              <w:rPr>
                <w:spacing w:val="-2"/>
                <w:sz w:val="20"/>
              </w:rPr>
              <w:t>Hazards</w:t>
            </w:r>
          </w:p>
        </w:tc>
        <w:tc>
          <w:tcPr>
            <w:tcW w:w="1470" w:type="dxa"/>
            <w:tcBorders>
              <w:top w:val="single" w:sz="4" w:space="0" w:color="000000"/>
            </w:tcBorders>
          </w:tcPr>
          <w:p w14:paraId="579F4537" w14:textId="77777777" w:rsidR="00011A38" w:rsidRDefault="005C07AE">
            <w:pPr>
              <w:pStyle w:val="TableParagraph"/>
              <w:spacing w:before="14"/>
              <w:ind w:left="0" w:right="68"/>
              <w:rPr>
                <w:sz w:val="20"/>
              </w:rPr>
            </w:pPr>
            <w:r>
              <w:rPr>
                <w:spacing w:val="-10"/>
                <w:sz w:val="20"/>
              </w:rPr>
              <w:t>1</w:t>
            </w:r>
          </w:p>
        </w:tc>
        <w:tc>
          <w:tcPr>
            <w:tcW w:w="1146" w:type="dxa"/>
            <w:tcBorders>
              <w:top w:val="single" w:sz="4" w:space="0" w:color="000000"/>
            </w:tcBorders>
          </w:tcPr>
          <w:p w14:paraId="142F2A52" w14:textId="77777777" w:rsidR="00011A38" w:rsidRDefault="005C07AE">
            <w:pPr>
              <w:pStyle w:val="TableParagraph"/>
              <w:spacing w:before="14"/>
              <w:ind w:left="1" w:right="60"/>
              <w:rPr>
                <w:sz w:val="20"/>
              </w:rPr>
            </w:pPr>
            <w:r>
              <w:rPr>
                <w:spacing w:val="-10"/>
                <w:sz w:val="20"/>
              </w:rPr>
              <w:t>3</w:t>
            </w:r>
          </w:p>
        </w:tc>
        <w:tc>
          <w:tcPr>
            <w:tcW w:w="899" w:type="dxa"/>
            <w:tcBorders>
              <w:top w:val="single" w:sz="4" w:space="0" w:color="000000"/>
            </w:tcBorders>
          </w:tcPr>
          <w:p w14:paraId="70774F5F" w14:textId="77777777" w:rsidR="00011A38" w:rsidRDefault="005C07AE">
            <w:pPr>
              <w:pStyle w:val="TableParagraph"/>
              <w:spacing w:before="14"/>
              <w:ind w:left="0" w:right="58"/>
              <w:rPr>
                <w:sz w:val="20"/>
              </w:rPr>
            </w:pPr>
            <w:r>
              <w:rPr>
                <w:spacing w:val="-10"/>
                <w:sz w:val="20"/>
              </w:rPr>
              <w:t>5</w:t>
            </w:r>
          </w:p>
        </w:tc>
        <w:tc>
          <w:tcPr>
            <w:tcW w:w="1429" w:type="dxa"/>
            <w:tcBorders>
              <w:top w:val="single" w:sz="4" w:space="0" w:color="000000"/>
            </w:tcBorders>
          </w:tcPr>
          <w:p w14:paraId="2C2CE992" w14:textId="77777777" w:rsidR="00011A38" w:rsidRDefault="005C07AE">
            <w:pPr>
              <w:pStyle w:val="TableParagraph"/>
              <w:spacing w:before="14"/>
              <w:ind w:left="0" w:right="29"/>
              <w:rPr>
                <w:sz w:val="20"/>
              </w:rPr>
            </w:pPr>
            <w:r>
              <w:rPr>
                <w:spacing w:val="-10"/>
                <w:sz w:val="20"/>
              </w:rPr>
              <w:t>7</w:t>
            </w:r>
          </w:p>
        </w:tc>
      </w:tr>
      <w:tr w:rsidR="00011A38" w14:paraId="7228ACE0" w14:textId="77777777">
        <w:trPr>
          <w:trHeight w:val="297"/>
        </w:trPr>
        <w:tc>
          <w:tcPr>
            <w:tcW w:w="1506" w:type="dxa"/>
          </w:tcPr>
          <w:p w14:paraId="4C14D365" w14:textId="77777777" w:rsidR="00011A38" w:rsidRDefault="005C07AE">
            <w:pPr>
              <w:pStyle w:val="TableParagraph"/>
              <w:ind w:left="115"/>
              <w:jc w:val="left"/>
              <w:rPr>
                <w:sz w:val="20"/>
              </w:rPr>
            </w:pPr>
            <w:r>
              <w:rPr>
                <w:spacing w:val="-2"/>
                <w:sz w:val="20"/>
              </w:rPr>
              <w:t>Geopolitical</w:t>
            </w:r>
          </w:p>
        </w:tc>
        <w:tc>
          <w:tcPr>
            <w:tcW w:w="1470" w:type="dxa"/>
          </w:tcPr>
          <w:p w14:paraId="55FE9B70" w14:textId="77777777" w:rsidR="00011A38" w:rsidRDefault="005C07AE">
            <w:pPr>
              <w:pStyle w:val="TableParagraph"/>
              <w:ind w:left="0" w:right="67"/>
              <w:rPr>
                <w:sz w:val="20"/>
              </w:rPr>
            </w:pPr>
            <w:r>
              <w:rPr>
                <w:spacing w:val="-4"/>
                <w:sz w:val="20"/>
              </w:rPr>
              <w:t>0.33</w:t>
            </w:r>
          </w:p>
        </w:tc>
        <w:tc>
          <w:tcPr>
            <w:tcW w:w="1146" w:type="dxa"/>
          </w:tcPr>
          <w:p w14:paraId="239DF80C" w14:textId="77777777" w:rsidR="00011A38" w:rsidRDefault="005C07AE">
            <w:pPr>
              <w:pStyle w:val="TableParagraph"/>
              <w:ind w:left="1" w:right="60"/>
              <w:rPr>
                <w:sz w:val="20"/>
              </w:rPr>
            </w:pPr>
            <w:r>
              <w:rPr>
                <w:spacing w:val="-10"/>
                <w:sz w:val="20"/>
              </w:rPr>
              <w:t>1</w:t>
            </w:r>
          </w:p>
        </w:tc>
        <w:tc>
          <w:tcPr>
            <w:tcW w:w="899" w:type="dxa"/>
          </w:tcPr>
          <w:p w14:paraId="7E41AE76" w14:textId="77777777" w:rsidR="00011A38" w:rsidRDefault="005C07AE">
            <w:pPr>
              <w:pStyle w:val="TableParagraph"/>
              <w:ind w:left="0" w:right="58"/>
              <w:rPr>
                <w:sz w:val="20"/>
              </w:rPr>
            </w:pPr>
            <w:r>
              <w:rPr>
                <w:spacing w:val="-10"/>
                <w:sz w:val="20"/>
              </w:rPr>
              <w:t>3</w:t>
            </w:r>
          </w:p>
        </w:tc>
        <w:tc>
          <w:tcPr>
            <w:tcW w:w="1429" w:type="dxa"/>
          </w:tcPr>
          <w:p w14:paraId="38CED75C" w14:textId="77777777" w:rsidR="00011A38" w:rsidRDefault="005C07AE">
            <w:pPr>
              <w:pStyle w:val="TableParagraph"/>
              <w:ind w:left="0" w:right="29"/>
              <w:rPr>
                <w:sz w:val="20"/>
              </w:rPr>
            </w:pPr>
            <w:r>
              <w:rPr>
                <w:spacing w:val="-10"/>
                <w:sz w:val="20"/>
              </w:rPr>
              <w:t>5</w:t>
            </w:r>
          </w:p>
        </w:tc>
      </w:tr>
      <w:tr w:rsidR="00011A38" w14:paraId="2BA697B2" w14:textId="77777777">
        <w:trPr>
          <w:trHeight w:val="296"/>
        </w:trPr>
        <w:tc>
          <w:tcPr>
            <w:tcW w:w="1506" w:type="dxa"/>
          </w:tcPr>
          <w:p w14:paraId="1D7D0005" w14:textId="77777777" w:rsidR="00011A38" w:rsidRDefault="005C07AE">
            <w:pPr>
              <w:pStyle w:val="TableParagraph"/>
              <w:ind w:left="115"/>
              <w:jc w:val="left"/>
              <w:rPr>
                <w:sz w:val="20"/>
              </w:rPr>
            </w:pPr>
            <w:r>
              <w:rPr>
                <w:spacing w:val="-2"/>
                <w:sz w:val="20"/>
              </w:rPr>
              <w:t>Financial</w:t>
            </w:r>
          </w:p>
        </w:tc>
        <w:tc>
          <w:tcPr>
            <w:tcW w:w="1470" w:type="dxa"/>
          </w:tcPr>
          <w:p w14:paraId="5F766FFE" w14:textId="77777777" w:rsidR="00011A38" w:rsidRDefault="005C07AE">
            <w:pPr>
              <w:pStyle w:val="TableParagraph"/>
              <w:ind w:left="0" w:right="67"/>
              <w:rPr>
                <w:sz w:val="20"/>
              </w:rPr>
            </w:pPr>
            <w:r>
              <w:rPr>
                <w:spacing w:val="-4"/>
                <w:sz w:val="20"/>
              </w:rPr>
              <w:t>0.20</w:t>
            </w:r>
          </w:p>
        </w:tc>
        <w:tc>
          <w:tcPr>
            <w:tcW w:w="1146" w:type="dxa"/>
          </w:tcPr>
          <w:p w14:paraId="5DB35B9B" w14:textId="77777777" w:rsidR="00011A38" w:rsidRDefault="005C07AE">
            <w:pPr>
              <w:pStyle w:val="TableParagraph"/>
              <w:ind w:left="2" w:right="59"/>
              <w:rPr>
                <w:sz w:val="20"/>
              </w:rPr>
            </w:pPr>
            <w:r>
              <w:rPr>
                <w:spacing w:val="-4"/>
                <w:sz w:val="20"/>
              </w:rPr>
              <w:t>0.33</w:t>
            </w:r>
          </w:p>
        </w:tc>
        <w:tc>
          <w:tcPr>
            <w:tcW w:w="899" w:type="dxa"/>
          </w:tcPr>
          <w:p w14:paraId="44CE3E92" w14:textId="77777777" w:rsidR="00011A38" w:rsidRDefault="005C07AE">
            <w:pPr>
              <w:pStyle w:val="TableParagraph"/>
              <w:ind w:left="0" w:right="58"/>
              <w:rPr>
                <w:sz w:val="20"/>
              </w:rPr>
            </w:pPr>
            <w:r>
              <w:rPr>
                <w:spacing w:val="-10"/>
                <w:sz w:val="20"/>
              </w:rPr>
              <w:t>1</w:t>
            </w:r>
          </w:p>
        </w:tc>
        <w:tc>
          <w:tcPr>
            <w:tcW w:w="1429" w:type="dxa"/>
          </w:tcPr>
          <w:p w14:paraId="37434B25" w14:textId="77777777" w:rsidR="00011A38" w:rsidRDefault="005C07AE">
            <w:pPr>
              <w:pStyle w:val="TableParagraph"/>
              <w:ind w:left="0" w:right="29"/>
              <w:rPr>
                <w:sz w:val="20"/>
              </w:rPr>
            </w:pPr>
            <w:r>
              <w:rPr>
                <w:spacing w:val="-10"/>
                <w:sz w:val="20"/>
              </w:rPr>
              <w:t>3</w:t>
            </w:r>
          </w:p>
        </w:tc>
      </w:tr>
      <w:tr w:rsidR="00011A38" w14:paraId="48605933" w14:textId="77777777">
        <w:trPr>
          <w:trHeight w:val="310"/>
        </w:trPr>
        <w:tc>
          <w:tcPr>
            <w:tcW w:w="1506" w:type="dxa"/>
            <w:tcBorders>
              <w:bottom w:val="single" w:sz="4" w:space="0" w:color="000000"/>
            </w:tcBorders>
          </w:tcPr>
          <w:p w14:paraId="3116458E" w14:textId="77777777" w:rsidR="00011A38" w:rsidRDefault="005C07AE">
            <w:pPr>
              <w:pStyle w:val="TableParagraph"/>
              <w:spacing w:before="28"/>
              <w:ind w:left="115"/>
              <w:jc w:val="left"/>
              <w:rPr>
                <w:sz w:val="20"/>
              </w:rPr>
            </w:pPr>
            <w:r>
              <w:rPr>
                <w:spacing w:val="-2"/>
                <w:sz w:val="20"/>
              </w:rPr>
              <w:t>Macroeconomic</w:t>
            </w:r>
          </w:p>
        </w:tc>
        <w:tc>
          <w:tcPr>
            <w:tcW w:w="1470" w:type="dxa"/>
            <w:tcBorders>
              <w:bottom w:val="single" w:sz="4" w:space="0" w:color="000000"/>
            </w:tcBorders>
          </w:tcPr>
          <w:p w14:paraId="3E7733C6" w14:textId="77777777" w:rsidR="00011A38" w:rsidRDefault="005C07AE">
            <w:pPr>
              <w:pStyle w:val="TableParagraph"/>
              <w:spacing w:before="28"/>
              <w:ind w:left="0" w:right="67"/>
              <w:rPr>
                <w:sz w:val="20"/>
              </w:rPr>
            </w:pPr>
            <w:r>
              <w:rPr>
                <w:spacing w:val="-4"/>
                <w:sz w:val="20"/>
              </w:rPr>
              <w:t>0.14</w:t>
            </w:r>
          </w:p>
        </w:tc>
        <w:tc>
          <w:tcPr>
            <w:tcW w:w="1146" w:type="dxa"/>
            <w:tcBorders>
              <w:bottom w:val="single" w:sz="4" w:space="0" w:color="000000"/>
            </w:tcBorders>
          </w:tcPr>
          <w:p w14:paraId="7E0A0EF0" w14:textId="77777777" w:rsidR="00011A38" w:rsidRDefault="005C07AE">
            <w:pPr>
              <w:pStyle w:val="TableParagraph"/>
              <w:spacing w:before="28"/>
              <w:ind w:left="2" w:right="59"/>
              <w:rPr>
                <w:sz w:val="20"/>
              </w:rPr>
            </w:pPr>
            <w:r>
              <w:rPr>
                <w:spacing w:val="-4"/>
                <w:sz w:val="20"/>
              </w:rPr>
              <w:t>0.20</w:t>
            </w:r>
          </w:p>
        </w:tc>
        <w:tc>
          <w:tcPr>
            <w:tcW w:w="899" w:type="dxa"/>
            <w:tcBorders>
              <w:bottom w:val="single" w:sz="4" w:space="0" w:color="000000"/>
            </w:tcBorders>
          </w:tcPr>
          <w:p w14:paraId="62EC0F7C" w14:textId="77777777" w:rsidR="00011A38" w:rsidRDefault="005C07AE">
            <w:pPr>
              <w:pStyle w:val="TableParagraph"/>
              <w:spacing w:before="28"/>
              <w:ind w:left="2" w:right="58"/>
              <w:rPr>
                <w:sz w:val="20"/>
              </w:rPr>
            </w:pPr>
            <w:r>
              <w:rPr>
                <w:spacing w:val="-4"/>
                <w:sz w:val="20"/>
              </w:rPr>
              <w:t>0.33</w:t>
            </w:r>
          </w:p>
        </w:tc>
        <w:tc>
          <w:tcPr>
            <w:tcW w:w="1429" w:type="dxa"/>
            <w:tcBorders>
              <w:bottom w:val="single" w:sz="4" w:space="0" w:color="000000"/>
            </w:tcBorders>
          </w:tcPr>
          <w:p w14:paraId="151B0375" w14:textId="77777777" w:rsidR="00011A38" w:rsidRDefault="005C07AE">
            <w:pPr>
              <w:pStyle w:val="TableParagraph"/>
              <w:spacing w:before="28"/>
              <w:ind w:left="0" w:right="29"/>
              <w:rPr>
                <w:sz w:val="20"/>
              </w:rPr>
            </w:pPr>
            <w:r>
              <w:rPr>
                <w:spacing w:val="-10"/>
                <w:sz w:val="20"/>
              </w:rPr>
              <w:t>1</w:t>
            </w:r>
          </w:p>
        </w:tc>
      </w:tr>
    </w:tbl>
    <w:p w14:paraId="334ACE1F" w14:textId="77777777" w:rsidR="00011A38" w:rsidRDefault="00011A38">
      <w:pPr>
        <w:pStyle w:val="BodyText"/>
        <w:spacing w:before="93"/>
        <w:rPr>
          <w:sz w:val="18"/>
        </w:rPr>
      </w:pPr>
    </w:p>
    <w:p w14:paraId="57D257DF" w14:textId="77777777" w:rsidR="00011A38" w:rsidRDefault="005C07AE">
      <w:pPr>
        <w:pStyle w:val="BodyText"/>
        <w:ind w:right="364" w:firstLine="283"/>
        <w:jc w:val="both"/>
      </w:pPr>
      <w:r>
        <w:t>The second matrix is the pairwise comparison of each available alternative against the others based on a specific criterion. This comparison matrix is used to determine the relative importance or preference of one alternative over another with</w:t>
      </w:r>
      <w:r>
        <w:rPr>
          <w:spacing w:val="-2"/>
        </w:rPr>
        <w:t xml:space="preserve"> </w:t>
      </w:r>
      <w:r>
        <w:t>respect</w:t>
      </w:r>
      <w:r>
        <w:rPr>
          <w:spacing w:val="-1"/>
        </w:rPr>
        <w:t xml:space="preserve"> </w:t>
      </w:r>
      <w:r>
        <w:t>to that</w:t>
      </w:r>
      <w:r>
        <w:rPr>
          <w:spacing w:val="-1"/>
        </w:rPr>
        <w:t xml:space="preserve"> </w:t>
      </w:r>
      <w:r>
        <w:t>criterion.</w:t>
      </w:r>
      <w:r>
        <w:rPr>
          <w:spacing w:val="-1"/>
        </w:rPr>
        <w:t xml:space="preserve"> </w:t>
      </w:r>
      <w:r>
        <w:t>Table 3 to</w:t>
      </w:r>
      <w:r>
        <w:rPr>
          <w:spacing w:val="-2"/>
        </w:rPr>
        <w:t xml:space="preserve"> </w:t>
      </w:r>
      <w:r>
        <w:t>Table</w:t>
      </w:r>
      <w:r>
        <w:rPr>
          <w:spacing w:val="-2"/>
        </w:rPr>
        <w:t xml:space="preserve"> </w:t>
      </w:r>
      <w:r>
        <w:t>6 present</w:t>
      </w:r>
      <w:r>
        <w:rPr>
          <w:spacing w:val="-1"/>
        </w:rPr>
        <w:t xml:space="preserve"> </w:t>
      </w:r>
      <w:r>
        <w:t>the</w:t>
      </w:r>
      <w:r>
        <w:rPr>
          <w:spacing w:val="-1"/>
        </w:rPr>
        <w:t xml:space="preserve"> </w:t>
      </w:r>
      <w:r>
        <w:t>pairwise</w:t>
      </w:r>
      <w:r>
        <w:rPr>
          <w:spacing w:val="-1"/>
        </w:rPr>
        <w:t xml:space="preserve"> </w:t>
      </w:r>
      <w:r>
        <w:t>comparison</w:t>
      </w:r>
      <w:r>
        <w:rPr>
          <w:spacing w:val="-2"/>
        </w:rPr>
        <w:t xml:space="preserve"> </w:t>
      </w:r>
      <w:r>
        <w:t>matrices</w:t>
      </w:r>
      <w:r>
        <w:rPr>
          <w:spacing w:val="-1"/>
        </w:rPr>
        <w:t xml:space="preserve"> </w:t>
      </w:r>
      <w:r>
        <w:t>of</w:t>
      </w:r>
      <w:r>
        <w:rPr>
          <w:spacing w:val="-2"/>
        </w:rPr>
        <w:t xml:space="preserve"> </w:t>
      </w:r>
      <w:r>
        <w:t>the</w:t>
      </w:r>
      <w:r>
        <w:rPr>
          <w:spacing w:val="-1"/>
        </w:rPr>
        <w:t xml:space="preserve"> </w:t>
      </w:r>
      <w:r>
        <w:t>alternatives for each individual criterion.</w:t>
      </w:r>
    </w:p>
    <w:p w14:paraId="6EEDE97A" w14:textId="77777777" w:rsidR="00B32419" w:rsidRDefault="00B32419">
      <w:pPr>
        <w:pStyle w:val="BodyText"/>
        <w:ind w:right="364" w:firstLine="283"/>
        <w:jc w:val="both"/>
      </w:pPr>
    </w:p>
    <w:p w14:paraId="3B81F355" w14:textId="77777777" w:rsidR="00011A38" w:rsidRDefault="005C07AE">
      <w:pPr>
        <w:spacing w:before="121" w:after="29"/>
        <w:ind w:right="312"/>
        <w:jc w:val="center"/>
        <w:rPr>
          <w:sz w:val="18"/>
        </w:rPr>
      </w:pPr>
      <w:r>
        <w:rPr>
          <w:b/>
          <w:sz w:val="18"/>
        </w:rPr>
        <w:t>TABLE</w:t>
      </w:r>
      <w:r>
        <w:rPr>
          <w:b/>
          <w:spacing w:val="-6"/>
          <w:sz w:val="18"/>
        </w:rPr>
        <w:t xml:space="preserve"> </w:t>
      </w:r>
      <w:r>
        <w:rPr>
          <w:b/>
          <w:sz w:val="18"/>
        </w:rPr>
        <w:t>3.</w:t>
      </w:r>
      <w:r>
        <w:rPr>
          <w:spacing w:val="-12"/>
          <w:sz w:val="18"/>
          <w:u w:val="single"/>
        </w:rPr>
        <w:t xml:space="preserve"> </w:t>
      </w:r>
      <w:r>
        <w:rPr>
          <w:sz w:val="18"/>
          <w:u w:val="single"/>
        </w:rPr>
        <w:t>Pairwise comparison</w:t>
      </w:r>
      <w:r>
        <w:rPr>
          <w:spacing w:val="1"/>
          <w:sz w:val="18"/>
          <w:u w:val="single"/>
        </w:rPr>
        <w:t xml:space="preserve"> </w:t>
      </w:r>
      <w:r>
        <w:rPr>
          <w:sz w:val="18"/>
          <w:u w:val="single"/>
        </w:rPr>
        <w:t>matrix</w:t>
      </w:r>
      <w:r>
        <w:rPr>
          <w:spacing w:val="-2"/>
          <w:sz w:val="18"/>
          <w:u w:val="single"/>
        </w:rPr>
        <w:t xml:space="preserve"> </w:t>
      </w:r>
      <w:r>
        <w:rPr>
          <w:sz w:val="18"/>
          <w:u w:val="single"/>
        </w:rPr>
        <w:t>of</w:t>
      </w:r>
      <w:r>
        <w:rPr>
          <w:spacing w:val="-1"/>
          <w:sz w:val="18"/>
          <w:u w:val="single"/>
        </w:rPr>
        <w:t xml:space="preserve"> </w:t>
      </w:r>
      <w:r>
        <w:rPr>
          <w:sz w:val="18"/>
          <w:u w:val="single"/>
        </w:rPr>
        <w:t>each alternative</w:t>
      </w:r>
      <w:r>
        <w:rPr>
          <w:spacing w:val="-2"/>
          <w:sz w:val="18"/>
          <w:u w:val="single"/>
        </w:rPr>
        <w:t xml:space="preserve"> </w:t>
      </w:r>
      <w:r>
        <w:rPr>
          <w:sz w:val="18"/>
          <w:u w:val="single"/>
        </w:rPr>
        <w:t>based</w:t>
      </w:r>
      <w:r>
        <w:rPr>
          <w:spacing w:val="1"/>
          <w:sz w:val="18"/>
          <w:u w:val="single"/>
        </w:rPr>
        <w:t xml:space="preserve"> </w:t>
      </w:r>
      <w:r>
        <w:rPr>
          <w:sz w:val="18"/>
          <w:u w:val="single"/>
        </w:rPr>
        <w:t>on Natural</w:t>
      </w:r>
      <w:r>
        <w:rPr>
          <w:spacing w:val="-1"/>
          <w:sz w:val="18"/>
          <w:u w:val="single"/>
        </w:rPr>
        <w:t xml:space="preserve"> </w:t>
      </w:r>
      <w:r>
        <w:rPr>
          <w:sz w:val="18"/>
          <w:u w:val="single"/>
        </w:rPr>
        <w:t>H</w:t>
      </w:r>
      <w:r>
        <w:rPr>
          <w:sz w:val="18"/>
        </w:rPr>
        <w:t>azards</w:t>
      </w:r>
      <w:r>
        <w:rPr>
          <w:spacing w:val="3"/>
          <w:sz w:val="18"/>
        </w:rPr>
        <w:t xml:space="preserve"> </w:t>
      </w:r>
      <w:r>
        <w:rPr>
          <w:spacing w:val="-2"/>
          <w:sz w:val="18"/>
        </w:rPr>
        <w:t>criterion</w:t>
      </w:r>
    </w:p>
    <w:tbl>
      <w:tblPr>
        <w:tblW w:w="0" w:type="auto"/>
        <w:tblInd w:w="2112" w:type="dxa"/>
        <w:tblLayout w:type="fixed"/>
        <w:tblCellMar>
          <w:left w:w="0" w:type="dxa"/>
          <w:right w:w="0" w:type="dxa"/>
        </w:tblCellMar>
        <w:tblLook w:val="01E0" w:firstRow="1" w:lastRow="1" w:firstColumn="1" w:lastColumn="1" w:noHBand="0" w:noVBand="0"/>
      </w:tblPr>
      <w:tblGrid>
        <w:gridCol w:w="1090"/>
        <w:gridCol w:w="939"/>
        <w:gridCol w:w="927"/>
        <w:gridCol w:w="926"/>
        <w:gridCol w:w="923"/>
      </w:tblGrid>
      <w:tr w:rsidR="00011A38" w14:paraId="06B82CB3" w14:textId="77777777">
        <w:trPr>
          <w:trHeight w:val="273"/>
        </w:trPr>
        <w:tc>
          <w:tcPr>
            <w:tcW w:w="1090" w:type="dxa"/>
            <w:tcBorders>
              <w:bottom w:val="single" w:sz="4" w:space="0" w:color="000000"/>
            </w:tcBorders>
          </w:tcPr>
          <w:p w14:paraId="0360DE3F" w14:textId="77777777" w:rsidR="00011A38" w:rsidRDefault="005C07AE">
            <w:pPr>
              <w:pStyle w:val="TableParagraph"/>
              <w:spacing w:before="0" w:line="221" w:lineRule="exact"/>
              <w:ind w:left="115"/>
              <w:jc w:val="left"/>
              <w:rPr>
                <w:sz w:val="20"/>
              </w:rPr>
            </w:pPr>
            <w:r>
              <w:rPr>
                <w:spacing w:val="-2"/>
                <w:sz w:val="20"/>
              </w:rPr>
              <w:t>Supplier</w:t>
            </w:r>
          </w:p>
        </w:tc>
        <w:tc>
          <w:tcPr>
            <w:tcW w:w="939" w:type="dxa"/>
            <w:tcBorders>
              <w:bottom w:val="single" w:sz="4" w:space="0" w:color="000000"/>
            </w:tcBorders>
          </w:tcPr>
          <w:p w14:paraId="363ACC9C" w14:textId="77777777" w:rsidR="00011A38" w:rsidRDefault="005C07AE">
            <w:pPr>
              <w:pStyle w:val="TableParagraph"/>
              <w:spacing w:before="0" w:line="221" w:lineRule="exact"/>
              <w:ind w:left="26"/>
              <w:rPr>
                <w:sz w:val="20"/>
              </w:rPr>
            </w:pPr>
            <w:r>
              <w:rPr>
                <w:spacing w:val="-10"/>
                <w:sz w:val="20"/>
              </w:rPr>
              <w:t>A</w:t>
            </w:r>
          </w:p>
        </w:tc>
        <w:tc>
          <w:tcPr>
            <w:tcW w:w="927" w:type="dxa"/>
            <w:tcBorders>
              <w:bottom w:val="single" w:sz="4" w:space="0" w:color="000000"/>
            </w:tcBorders>
          </w:tcPr>
          <w:p w14:paraId="08C85F95" w14:textId="77777777" w:rsidR="00011A38" w:rsidRDefault="005C07AE">
            <w:pPr>
              <w:pStyle w:val="TableParagraph"/>
              <w:spacing w:before="0" w:line="221" w:lineRule="exact"/>
              <w:ind w:right="2"/>
              <w:rPr>
                <w:sz w:val="20"/>
              </w:rPr>
            </w:pPr>
            <w:r>
              <w:rPr>
                <w:spacing w:val="-10"/>
                <w:sz w:val="20"/>
              </w:rPr>
              <w:t>B</w:t>
            </w:r>
          </w:p>
        </w:tc>
        <w:tc>
          <w:tcPr>
            <w:tcW w:w="926" w:type="dxa"/>
            <w:tcBorders>
              <w:bottom w:val="single" w:sz="4" w:space="0" w:color="000000"/>
            </w:tcBorders>
          </w:tcPr>
          <w:p w14:paraId="0A07819E" w14:textId="77777777" w:rsidR="00011A38" w:rsidRDefault="005C07AE">
            <w:pPr>
              <w:pStyle w:val="TableParagraph"/>
              <w:spacing w:before="0" w:line="221" w:lineRule="exact"/>
              <w:ind w:left="7"/>
              <w:rPr>
                <w:sz w:val="20"/>
              </w:rPr>
            </w:pPr>
            <w:r>
              <w:rPr>
                <w:spacing w:val="-10"/>
                <w:sz w:val="20"/>
              </w:rPr>
              <w:t>C</w:t>
            </w:r>
          </w:p>
        </w:tc>
        <w:tc>
          <w:tcPr>
            <w:tcW w:w="923" w:type="dxa"/>
            <w:tcBorders>
              <w:bottom w:val="single" w:sz="4" w:space="0" w:color="000000"/>
            </w:tcBorders>
          </w:tcPr>
          <w:p w14:paraId="5D043D80" w14:textId="77777777" w:rsidR="00011A38" w:rsidRDefault="005C07AE">
            <w:pPr>
              <w:pStyle w:val="TableParagraph"/>
              <w:spacing w:before="0" w:line="221" w:lineRule="exact"/>
              <w:ind w:left="12"/>
              <w:rPr>
                <w:sz w:val="20"/>
              </w:rPr>
            </w:pPr>
            <w:r>
              <w:rPr>
                <w:spacing w:val="-10"/>
                <w:sz w:val="20"/>
              </w:rPr>
              <w:t>D</w:t>
            </w:r>
          </w:p>
        </w:tc>
      </w:tr>
      <w:tr w:rsidR="00011A38" w14:paraId="2313002B" w14:textId="77777777">
        <w:trPr>
          <w:trHeight w:val="282"/>
        </w:trPr>
        <w:tc>
          <w:tcPr>
            <w:tcW w:w="1090" w:type="dxa"/>
            <w:tcBorders>
              <w:top w:val="single" w:sz="4" w:space="0" w:color="000000"/>
            </w:tcBorders>
          </w:tcPr>
          <w:p w14:paraId="6297704B" w14:textId="77777777" w:rsidR="00011A38" w:rsidRDefault="005C07AE">
            <w:pPr>
              <w:pStyle w:val="TableParagraph"/>
              <w:spacing w:before="14"/>
              <w:ind w:left="34"/>
              <w:rPr>
                <w:sz w:val="20"/>
              </w:rPr>
            </w:pPr>
            <w:r>
              <w:rPr>
                <w:spacing w:val="-10"/>
                <w:sz w:val="20"/>
              </w:rPr>
              <w:t>A</w:t>
            </w:r>
          </w:p>
        </w:tc>
        <w:tc>
          <w:tcPr>
            <w:tcW w:w="939" w:type="dxa"/>
            <w:tcBorders>
              <w:top w:val="single" w:sz="4" w:space="0" w:color="000000"/>
            </w:tcBorders>
          </w:tcPr>
          <w:p w14:paraId="66BBDFF6" w14:textId="77777777" w:rsidR="00011A38" w:rsidRDefault="005C07AE">
            <w:pPr>
              <w:pStyle w:val="TableParagraph"/>
              <w:spacing w:before="14"/>
              <w:ind w:left="26" w:right="14"/>
              <w:rPr>
                <w:sz w:val="20"/>
              </w:rPr>
            </w:pPr>
            <w:r>
              <w:rPr>
                <w:spacing w:val="-4"/>
                <w:sz w:val="20"/>
              </w:rPr>
              <w:t>1.00</w:t>
            </w:r>
          </w:p>
        </w:tc>
        <w:tc>
          <w:tcPr>
            <w:tcW w:w="927" w:type="dxa"/>
            <w:tcBorders>
              <w:top w:val="single" w:sz="4" w:space="0" w:color="000000"/>
            </w:tcBorders>
          </w:tcPr>
          <w:p w14:paraId="508BBDBA" w14:textId="77777777" w:rsidR="00011A38" w:rsidRDefault="005C07AE">
            <w:pPr>
              <w:pStyle w:val="TableParagraph"/>
              <w:spacing w:before="14"/>
              <w:rPr>
                <w:sz w:val="20"/>
              </w:rPr>
            </w:pPr>
            <w:r>
              <w:rPr>
                <w:spacing w:val="-4"/>
                <w:sz w:val="20"/>
              </w:rPr>
              <w:t>4.00</w:t>
            </w:r>
          </w:p>
        </w:tc>
        <w:tc>
          <w:tcPr>
            <w:tcW w:w="926" w:type="dxa"/>
            <w:tcBorders>
              <w:top w:val="single" w:sz="4" w:space="0" w:color="000000"/>
            </w:tcBorders>
          </w:tcPr>
          <w:p w14:paraId="1BFA6EDA" w14:textId="77777777" w:rsidR="00011A38" w:rsidRDefault="005C07AE">
            <w:pPr>
              <w:pStyle w:val="TableParagraph"/>
              <w:spacing w:before="14"/>
              <w:ind w:left="7" w:right="3"/>
              <w:rPr>
                <w:sz w:val="20"/>
              </w:rPr>
            </w:pPr>
            <w:r>
              <w:rPr>
                <w:spacing w:val="-4"/>
                <w:sz w:val="20"/>
              </w:rPr>
              <w:t>6.00</w:t>
            </w:r>
          </w:p>
        </w:tc>
        <w:tc>
          <w:tcPr>
            <w:tcW w:w="923" w:type="dxa"/>
            <w:tcBorders>
              <w:top w:val="single" w:sz="4" w:space="0" w:color="000000"/>
            </w:tcBorders>
          </w:tcPr>
          <w:p w14:paraId="717B5258" w14:textId="77777777" w:rsidR="00011A38" w:rsidRDefault="005C07AE">
            <w:pPr>
              <w:pStyle w:val="TableParagraph"/>
              <w:spacing w:before="14"/>
              <w:ind w:left="12" w:right="4"/>
              <w:rPr>
                <w:sz w:val="20"/>
              </w:rPr>
            </w:pPr>
            <w:r>
              <w:rPr>
                <w:spacing w:val="-4"/>
                <w:sz w:val="20"/>
              </w:rPr>
              <w:t>8.00</w:t>
            </w:r>
          </w:p>
        </w:tc>
      </w:tr>
      <w:tr w:rsidR="00011A38" w14:paraId="4BAF85E1" w14:textId="77777777">
        <w:trPr>
          <w:trHeight w:val="297"/>
        </w:trPr>
        <w:tc>
          <w:tcPr>
            <w:tcW w:w="1090" w:type="dxa"/>
          </w:tcPr>
          <w:p w14:paraId="2AFA3163" w14:textId="77777777" w:rsidR="00011A38" w:rsidRDefault="005C07AE">
            <w:pPr>
              <w:pStyle w:val="TableParagraph"/>
              <w:ind w:left="34" w:right="11"/>
              <w:rPr>
                <w:sz w:val="20"/>
              </w:rPr>
            </w:pPr>
            <w:r>
              <w:rPr>
                <w:spacing w:val="-10"/>
                <w:sz w:val="20"/>
              </w:rPr>
              <w:t>B</w:t>
            </w:r>
          </w:p>
        </w:tc>
        <w:tc>
          <w:tcPr>
            <w:tcW w:w="939" w:type="dxa"/>
          </w:tcPr>
          <w:p w14:paraId="5B456C8B" w14:textId="77777777" w:rsidR="00011A38" w:rsidRDefault="005C07AE">
            <w:pPr>
              <w:pStyle w:val="TableParagraph"/>
              <w:ind w:left="26" w:right="14"/>
              <w:rPr>
                <w:sz w:val="20"/>
              </w:rPr>
            </w:pPr>
            <w:r>
              <w:rPr>
                <w:spacing w:val="-4"/>
                <w:sz w:val="20"/>
              </w:rPr>
              <w:t>0.25</w:t>
            </w:r>
          </w:p>
        </w:tc>
        <w:tc>
          <w:tcPr>
            <w:tcW w:w="927" w:type="dxa"/>
          </w:tcPr>
          <w:p w14:paraId="1161F893" w14:textId="77777777" w:rsidR="00011A38" w:rsidRDefault="005C07AE">
            <w:pPr>
              <w:pStyle w:val="TableParagraph"/>
              <w:rPr>
                <w:sz w:val="20"/>
              </w:rPr>
            </w:pPr>
            <w:r>
              <w:rPr>
                <w:spacing w:val="-4"/>
                <w:sz w:val="20"/>
              </w:rPr>
              <w:t>1.00</w:t>
            </w:r>
          </w:p>
        </w:tc>
        <w:tc>
          <w:tcPr>
            <w:tcW w:w="926" w:type="dxa"/>
          </w:tcPr>
          <w:p w14:paraId="7689DE57" w14:textId="77777777" w:rsidR="00011A38" w:rsidRDefault="005C07AE">
            <w:pPr>
              <w:pStyle w:val="TableParagraph"/>
              <w:ind w:left="7" w:right="3"/>
              <w:rPr>
                <w:sz w:val="20"/>
              </w:rPr>
            </w:pPr>
            <w:r>
              <w:rPr>
                <w:spacing w:val="-4"/>
                <w:sz w:val="20"/>
              </w:rPr>
              <w:t>3.00</w:t>
            </w:r>
          </w:p>
        </w:tc>
        <w:tc>
          <w:tcPr>
            <w:tcW w:w="923" w:type="dxa"/>
          </w:tcPr>
          <w:p w14:paraId="22239FA0" w14:textId="77777777" w:rsidR="00011A38" w:rsidRDefault="005C07AE">
            <w:pPr>
              <w:pStyle w:val="TableParagraph"/>
              <w:ind w:left="12" w:right="4"/>
              <w:rPr>
                <w:sz w:val="20"/>
              </w:rPr>
            </w:pPr>
            <w:r>
              <w:rPr>
                <w:spacing w:val="-4"/>
                <w:sz w:val="20"/>
              </w:rPr>
              <w:t>5.00</w:t>
            </w:r>
          </w:p>
        </w:tc>
      </w:tr>
      <w:tr w:rsidR="00011A38" w14:paraId="5E795326" w14:textId="77777777">
        <w:trPr>
          <w:trHeight w:val="296"/>
        </w:trPr>
        <w:tc>
          <w:tcPr>
            <w:tcW w:w="1090" w:type="dxa"/>
          </w:tcPr>
          <w:p w14:paraId="27AFF0E4" w14:textId="77777777" w:rsidR="00011A38" w:rsidRDefault="005C07AE">
            <w:pPr>
              <w:pStyle w:val="TableParagraph"/>
              <w:ind w:left="34" w:right="11"/>
              <w:rPr>
                <w:sz w:val="20"/>
              </w:rPr>
            </w:pPr>
            <w:r>
              <w:rPr>
                <w:spacing w:val="-10"/>
                <w:sz w:val="20"/>
              </w:rPr>
              <w:t>C</w:t>
            </w:r>
          </w:p>
        </w:tc>
        <w:tc>
          <w:tcPr>
            <w:tcW w:w="939" w:type="dxa"/>
          </w:tcPr>
          <w:p w14:paraId="23B920BD" w14:textId="77777777" w:rsidR="00011A38" w:rsidRDefault="005C07AE">
            <w:pPr>
              <w:pStyle w:val="TableParagraph"/>
              <w:ind w:left="26" w:right="14"/>
              <w:rPr>
                <w:sz w:val="20"/>
              </w:rPr>
            </w:pPr>
            <w:r>
              <w:rPr>
                <w:spacing w:val="-4"/>
                <w:sz w:val="20"/>
              </w:rPr>
              <w:t>0.17</w:t>
            </w:r>
          </w:p>
        </w:tc>
        <w:tc>
          <w:tcPr>
            <w:tcW w:w="927" w:type="dxa"/>
          </w:tcPr>
          <w:p w14:paraId="1029B832" w14:textId="77777777" w:rsidR="00011A38" w:rsidRDefault="005C07AE">
            <w:pPr>
              <w:pStyle w:val="TableParagraph"/>
              <w:rPr>
                <w:sz w:val="20"/>
              </w:rPr>
            </w:pPr>
            <w:r>
              <w:rPr>
                <w:spacing w:val="-4"/>
                <w:sz w:val="20"/>
              </w:rPr>
              <w:t>0.33</w:t>
            </w:r>
          </w:p>
        </w:tc>
        <w:tc>
          <w:tcPr>
            <w:tcW w:w="926" w:type="dxa"/>
          </w:tcPr>
          <w:p w14:paraId="2B8C1F39" w14:textId="77777777" w:rsidR="00011A38" w:rsidRDefault="005C07AE">
            <w:pPr>
              <w:pStyle w:val="TableParagraph"/>
              <w:ind w:left="7" w:right="3"/>
              <w:rPr>
                <w:sz w:val="20"/>
              </w:rPr>
            </w:pPr>
            <w:r>
              <w:rPr>
                <w:spacing w:val="-4"/>
                <w:sz w:val="20"/>
              </w:rPr>
              <w:t>1.00</w:t>
            </w:r>
          </w:p>
        </w:tc>
        <w:tc>
          <w:tcPr>
            <w:tcW w:w="923" w:type="dxa"/>
          </w:tcPr>
          <w:p w14:paraId="39968501" w14:textId="77777777" w:rsidR="00011A38" w:rsidRDefault="005C07AE">
            <w:pPr>
              <w:pStyle w:val="TableParagraph"/>
              <w:ind w:left="12" w:right="4"/>
              <w:rPr>
                <w:sz w:val="20"/>
              </w:rPr>
            </w:pPr>
            <w:r>
              <w:rPr>
                <w:spacing w:val="-4"/>
                <w:sz w:val="20"/>
              </w:rPr>
              <w:t>2.00</w:t>
            </w:r>
          </w:p>
        </w:tc>
      </w:tr>
      <w:tr w:rsidR="00011A38" w14:paraId="1B120A8B" w14:textId="77777777">
        <w:trPr>
          <w:trHeight w:val="310"/>
        </w:trPr>
        <w:tc>
          <w:tcPr>
            <w:tcW w:w="1090" w:type="dxa"/>
            <w:tcBorders>
              <w:bottom w:val="single" w:sz="4" w:space="0" w:color="000000"/>
            </w:tcBorders>
          </w:tcPr>
          <w:p w14:paraId="6F77C633" w14:textId="77777777" w:rsidR="00011A38" w:rsidRDefault="005C07AE">
            <w:pPr>
              <w:pStyle w:val="TableParagraph"/>
              <w:spacing w:before="28"/>
              <w:ind w:left="34" w:right="15"/>
              <w:rPr>
                <w:sz w:val="20"/>
              </w:rPr>
            </w:pPr>
            <w:r>
              <w:rPr>
                <w:spacing w:val="-10"/>
                <w:sz w:val="20"/>
              </w:rPr>
              <w:t>D</w:t>
            </w:r>
          </w:p>
        </w:tc>
        <w:tc>
          <w:tcPr>
            <w:tcW w:w="939" w:type="dxa"/>
            <w:tcBorders>
              <w:bottom w:val="single" w:sz="4" w:space="0" w:color="000000"/>
            </w:tcBorders>
          </w:tcPr>
          <w:p w14:paraId="60FB73DC" w14:textId="77777777" w:rsidR="00011A38" w:rsidRDefault="005C07AE">
            <w:pPr>
              <w:pStyle w:val="TableParagraph"/>
              <w:spacing w:before="28"/>
              <w:ind w:left="26" w:right="14"/>
              <w:rPr>
                <w:sz w:val="20"/>
              </w:rPr>
            </w:pPr>
            <w:r>
              <w:rPr>
                <w:spacing w:val="-4"/>
                <w:sz w:val="20"/>
              </w:rPr>
              <w:t>0.13</w:t>
            </w:r>
          </w:p>
        </w:tc>
        <w:tc>
          <w:tcPr>
            <w:tcW w:w="927" w:type="dxa"/>
            <w:tcBorders>
              <w:bottom w:val="single" w:sz="4" w:space="0" w:color="000000"/>
            </w:tcBorders>
          </w:tcPr>
          <w:p w14:paraId="299896F7" w14:textId="77777777" w:rsidR="00011A38" w:rsidRDefault="005C07AE">
            <w:pPr>
              <w:pStyle w:val="TableParagraph"/>
              <w:spacing w:before="28"/>
              <w:rPr>
                <w:sz w:val="20"/>
              </w:rPr>
            </w:pPr>
            <w:r>
              <w:rPr>
                <w:spacing w:val="-4"/>
                <w:sz w:val="20"/>
              </w:rPr>
              <w:t>0.20</w:t>
            </w:r>
          </w:p>
        </w:tc>
        <w:tc>
          <w:tcPr>
            <w:tcW w:w="926" w:type="dxa"/>
            <w:tcBorders>
              <w:bottom w:val="single" w:sz="4" w:space="0" w:color="000000"/>
            </w:tcBorders>
          </w:tcPr>
          <w:p w14:paraId="5DE4459D" w14:textId="77777777" w:rsidR="00011A38" w:rsidRDefault="005C07AE">
            <w:pPr>
              <w:pStyle w:val="TableParagraph"/>
              <w:spacing w:before="28"/>
              <w:ind w:left="7" w:right="3"/>
              <w:rPr>
                <w:sz w:val="20"/>
              </w:rPr>
            </w:pPr>
            <w:r>
              <w:rPr>
                <w:spacing w:val="-4"/>
                <w:sz w:val="20"/>
              </w:rPr>
              <w:t>0.50</w:t>
            </w:r>
          </w:p>
        </w:tc>
        <w:tc>
          <w:tcPr>
            <w:tcW w:w="923" w:type="dxa"/>
            <w:tcBorders>
              <w:bottom w:val="single" w:sz="4" w:space="0" w:color="000000"/>
            </w:tcBorders>
          </w:tcPr>
          <w:p w14:paraId="194F879B" w14:textId="77777777" w:rsidR="00011A38" w:rsidRDefault="005C07AE">
            <w:pPr>
              <w:pStyle w:val="TableParagraph"/>
              <w:spacing w:before="28"/>
              <w:ind w:left="12" w:right="4"/>
              <w:rPr>
                <w:sz w:val="20"/>
              </w:rPr>
            </w:pPr>
            <w:r>
              <w:rPr>
                <w:spacing w:val="-4"/>
                <w:sz w:val="20"/>
              </w:rPr>
              <w:t>1.00</w:t>
            </w:r>
          </w:p>
        </w:tc>
      </w:tr>
    </w:tbl>
    <w:p w14:paraId="1E2B4A0B" w14:textId="77777777" w:rsidR="00011A38" w:rsidRDefault="00011A38">
      <w:pPr>
        <w:pStyle w:val="BodyText"/>
        <w:rPr>
          <w:sz w:val="18"/>
        </w:rPr>
      </w:pPr>
    </w:p>
    <w:p w14:paraId="7DC44FC6" w14:textId="77777777" w:rsidR="00011A38" w:rsidRDefault="00011A38">
      <w:pPr>
        <w:pStyle w:val="BodyText"/>
        <w:spacing w:before="11"/>
        <w:rPr>
          <w:sz w:val="18"/>
        </w:rPr>
      </w:pPr>
    </w:p>
    <w:p w14:paraId="6F355F94" w14:textId="77777777" w:rsidR="00011A38" w:rsidRDefault="005C07AE">
      <w:pPr>
        <w:ind w:left="31" w:right="387"/>
        <w:jc w:val="center"/>
        <w:rPr>
          <w:sz w:val="18"/>
        </w:rPr>
      </w:pPr>
      <w:r>
        <w:rPr>
          <w:b/>
          <w:sz w:val="18"/>
        </w:rPr>
        <w:t>TABLE</w:t>
      </w:r>
      <w:r>
        <w:rPr>
          <w:b/>
          <w:spacing w:val="-4"/>
          <w:sz w:val="18"/>
        </w:rPr>
        <w:t xml:space="preserve"> </w:t>
      </w:r>
      <w:r>
        <w:rPr>
          <w:b/>
          <w:sz w:val="18"/>
        </w:rPr>
        <w:t>4</w:t>
      </w:r>
      <w:r>
        <w:rPr>
          <w:sz w:val="18"/>
        </w:rPr>
        <w:t>.</w:t>
      </w:r>
      <w:r>
        <w:rPr>
          <w:spacing w:val="-4"/>
          <w:sz w:val="18"/>
        </w:rPr>
        <w:t xml:space="preserve"> </w:t>
      </w:r>
      <w:r>
        <w:rPr>
          <w:sz w:val="18"/>
        </w:rPr>
        <w:t>Pairwise</w:t>
      </w:r>
      <w:r>
        <w:rPr>
          <w:spacing w:val="-1"/>
          <w:sz w:val="18"/>
        </w:rPr>
        <w:t xml:space="preserve"> </w:t>
      </w:r>
      <w:r>
        <w:rPr>
          <w:sz w:val="18"/>
        </w:rPr>
        <w:t>comparison matrix</w:t>
      </w:r>
      <w:r>
        <w:rPr>
          <w:spacing w:val="-3"/>
          <w:sz w:val="18"/>
        </w:rPr>
        <w:t xml:space="preserve"> </w:t>
      </w:r>
      <w:r>
        <w:rPr>
          <w:sz w:val="18"/>
        </w:rPr>
        <w:t>of</w:t>
      </w:r>
      <w:r>
        <w:rPr>
          <w:spacing w:val="-2"/>
          <w:sz w:val="18"/>
        </w:rPr>
        <w:t xml:space="preserve"> </w:t>
      </w:r>
      <w:r>
        <w:rPr>
          <w:sz w:val="18"/>
        </w:rPr>
        <w:t>each</w:t>
      </w:r>
      <w:r>
        <w:rPr>
          <w:spacing w:val="-1"/>
          <w:sz w:val="18"/>
        </w:rPr>
        <w:t xml:space="preserve"> </w:t>
      </w:r>
      <w:r>
        <w:rPr>
          <w:sz w:val="18"/>
        </w:rPr>
        <w:t>alternative</w:t>
      </w:r>
      <w:r>
        <w:rPr>
          <w:spacing w:val="-2"/>
          <w:sz w:val="18"/>
        </w:rPr>
        <w:t xml:space="preserve"> </w:t>
      </w:r>
      <w:r>
        <w:rPr>
          <w:sz w:val="18"/>
        </w:rPr>
        <w:t>based</w:t>
      </w:r>
      <w:r>
        <w:rPr>
          <w:spacing w:val="-1"/>
          <w:sz w:val="18"/>
        </w:rPr>
        <w:t xml:space="preserve"> </w:t>
      </w:r>
      <w:r>
        <w:rPr>
          <w:sz w:val="18"/>
        </w:rPr>
        <w:t>on</w:t>
      </w:r>
      <w:r>
        <w:rPr>
          <w:spacing w:val="1"/>
          <w:sz w:val="18"/>
        </w:rPr>
        <w:t xml:space="preserve"> </w:t>
      </w:r>
      <w:r>
        <w:rPr>
          <w:sz w:val="18"/>
        </w:rPr>
        <w:t>Geopolitical</w:t>
      </w:r>
      <w:r>
        <w:rPr>
          <w:spacing w:val="-1"/>
          <w:sz w:val="18"/>
        </w:rPr>
        <w:t xml:space="preserve"> </w:t>
      </w:r>
      <w:r>
        <w:rPr>
          <w:spacing w:val="-2"/>
          <w:sz w:val="18"/>
        </w:rPr>
        <w:t>criterion</w:t>
      </w:r>
    </w:p>
    <w:tbl>
      <w:tblPr>
        <w:tblW w:w="0" w:type="auto"/>
        <w:tblInd w:w="2045" w:type="dxa"/>
        <w:tblLayout w:type="fixed"/>
        <w:tblCellMar>
          <w:left w:w="0" w:type="dxa"/>
          <w:right w:w="0" w:type="dxa"/>
        </w:tblCellMar>
        <w:tblLook w:val="01E0" w:firstRow="1" w:lastRow="1" w:firstColumn="1" w:lastColumn="1" w:noHBand="0" w:noVBand="0"/>
      </w:tblPr>
      <w:tblGrid>
        <w:gridCol w:w="1100"/>
        <w:gridCol w:w="965"/>
        <w:gridCol w:w="960"/>
        <w:gridCol w:w="960"/>
        <w:gridCol w:w="962"/>
      </w:tblGrid>
      <w:tr w:rsidR="00011A38" w14:paraId="1ECEDDF9" w14:textId="77777777">
        <w:trPr>
          <w:trHeight w:val="297"/>
        </w:trPr>
        <w:tc>
          <w:tcPr>
            <w:tcW w:w="1100" w:type="dxa"/>
            <w:tcBorders>
              <w:top w:val="single" w:sz="4" w:space="0" w:color="000000"/>
              <w:bottom w:val="single" w:sz="4" w:space="0" w:color="000000"/>
            </w:tcBorders>
          </w:tcPr>
          <w:p w14:paraId="6DA0AC52" w14:textId="77777777" w:rsidR="00011A38" w:rsidRDefault="005C07AE">
            <w:pPr>
              <w:pStyle w:val="TableParagraph"/>
              <w:spacing w:before="14"/>
              <w:ind w:left="115"/>
              <w:jc w:val="left"/>
              <w:rPr>
                <w:sz w:val="20"/>
              </w:rPr>
            </w:pPr>
            <w:r>
              <w:rPr>
                <w:spacing w:val="-2"/>
                <w:sz w:val="20"/>
              </w:rPr>
              <w:t>Supplier</w:t>
            </w:r>
          </w:p>
        </w:tc>
        <w:tc>
          <w:tcPr>
            <w:tcW w:w="965" w:type="dxa"/>
            <w:tcBorders>
              <w:top w:val="single" w:sz="4" w:space="0" w:color="000000"/>
              <w:bottom w:val="single" w:sz="4" w:space="0" w:color="000000"/>
            </w:tcBorders>
          </w:tcPr>
          <w:p w14:paraId="47FFB3DC" w14:textId="77777777" w:rsidR="00011A38" w:rsidRDefault="005C07AE">
            <w:pPr>
              <w:pStyle w:val="TableParagraph"/>
              <w:spacing w:before="14"/>
              <w:ind w:left="23"/>
              <w:rPr>
                <w:sz w:val="20"/>
              </w:rPr>
            </w:pPr>
            <w:r>
              <w:rPr>
                <w:spacing w:val="-10"/>
                <w:sz w:val="20"/>
              </w:rPr>
              <w:t>A</w:t>
            </w:r>
          </w:p>
        </w:tc>
        <w:tc>
          <w:tcPr>
            <w:tcW w:w="960" w:type="dxa"/>
            <w:tcBorders>
              <w:top w:val="single" w:sz="4" w:space="0" w:color="000000"/>
              <w:bottom w:val="single" w:sz="4" w:space="0" w:color="000000"/>
            </w:tcBorders>
          </w:tcPr>
          <w:p w14:paraId="37A3D251" w14:textId="77777777" w:rsidR="00011A38" w:rsidRDefault="005C07AE">
            <w:pPr>
              <w:pStyle w:val="TableParagraph"/>
              <w:spacing w:before="14"/>
              <w:ind w:right="3"/>
              <w:rPr>
                <w:sz w:val="20"/>
              </w:rPr>
            </w:pPr>
            <w:r>
              <w:rPr>
                <w:spacing w:val="-10"/>
                <w:sz w:val="20"/>
              </w:rPr>
              <w:t>B</w:t>
            </w:r>
          </w:p>
        </w:tc>
        <w:tc>
          <w:tcPr>
            <w:tcW w:w="960" w:type="dxa"/>
            <w:tcBorders>
              <w:top w:val="single" w:sz="4" w:space="0" w:color="000000"/>
              <w:bottom w:val="single" w:sz="4" w:space="0" w:color="000000"/>
            </w:tcBorders>
          </w:tcPr>
          <w:p w14:paraId="22C84DA3" w14:textId="77777777" w:rsidR="00011A38" w:rsidRDefault="005C07AE">
            <w:pPr>
              <w:pStyle w:val="TableParagraph"/>
              <w:spacing w:before="14"/>
              <w:rPr>
                <w:sz w:val="20"/>
              </w:rPr>
            </w:pPr>
            <w:r>
              <w:rPr>
                <w:spacing w:val="-10"/>
                <w:sz w:val="20"/>
              </w:rPr>
              <w:t>C</w:t>
            </w:r>
          </w:p>
        </w:tc>
        <w:tc>
          <w:tcPr>
            <w:tcW w:w="962" w:type="dxa"/>
            <w:tcBorders>
              <w:top w:val="single" w:sz="4" w:space="0" w:color="000000"/>
              <w:bottom w:val="single" w:sz="4" w:space="0" w:color="000000"/>
            </w:tcBorders>
          </w:tcPr>
          <w:p w14:paraId="79572261" w14:textId="77777777" w:rsidR="00011A38" w:rsidRDefault="005C07AE">
            <w:pPr>
              <w:pStyle w:val="TableParagraph"/>
              <w:spacing w:before="14"/>
              <w:ind w:right="1"/>
              <w:rPr>
                <w:sz w:val="20"/>
              </w:rPr>
            </w:pPr>
            <w:r>
              <w:rPr>
                <w:spacing w:val="-10"/>
                <w:sz w:val="20"/>
              </w:rPr>
              <w:t>D</w:t>
            </w:r>
          </w:p>
        </w:tc>
      </w:tr>
      <w:tr w:rsidR="00011A38" w14:paraId="5C7F1217" w14:textId="77777777">
        <w:trPr>
          <w:trHeight w:val="282"/>
        </w:trPr>
        <w:tc>
          <w:tcPr>
            <w:tcW w:w="1100" w:type="dxa"/>
            <w:tcBorders>
              <w:top w:val="single" w:sz="4" w:space="0" w:color="000000"/>
            </w:tcBorders>
          </w:tcPr>
          <w:p w14:paraId="01266151" w14:textId="77777777" w:rsidR="00011A38" w:rsidRDefault="005C07AE">
            <w:pPr>
              <w:pStyle w:val="TableParagraph"/>
              <w:spacing w:before="14"/>
              <w:ind w:left="24"/>
              <w:rPr>
                <w:sz w:val="20"/>
              </w:rPr>
            </w:pPr>
            <w:r>
              <w:rPr>
                <w:spacing w:val="-10"/>
                <w:sz w:val="20"/>
              </w:rPr>
              <w:t>A</w:t>
            </w:r>
          </w:p>
        </w:tc>
        <w:tc>
          <w:tcPr>
            <w:tcW w:w="965" w:type="dxa"/>
            <w:tcBorders>
              <w:top w:val="single" w:sz="4" w:space="0" w:color="000000"/>
            </w:tcBorders>
          </w:tcPr>
          <w:p w14:paraId="38701B52" w14:textId="77777777" w:rsidR="00011A38" w:rsidRDefault="005C07AE">
            <w:pPr>
              <w:pStyle w:val="TableParagraph"/>
              <w:spacing w:before="14"/>
              <w:ind w:left="23" w:right="19"/>
              <w:rPr>
                <w:sz w:val="20"/>
              </w:rPr>
            </w:pPr>
            <w:r>
              <w:rPr>
                <w:spacing w:val="-4"/>
                <w:sz w:val="20"/>
              </w:rPr>
              <w:t>1.00</w:t>
            </w:r>
          </w:p>
        </w:tc>
        <w:tc>
          <w:tcPr>
            <w:tcW w:w="960" w:type="dxa"/>
            <w:tcBorders>
              <w:top w:val="single" w:sz="4" w:space="0" w:color="000000"/>
            </w:tcBorders>
          </w:tcPr>
          <w:p w14:paraId="3FD4E9CA" w14:textId="77777777" w:rsidR="00011A38" w:rsidRDefault="005C07AE">
            <w:pPr>
              <w:pStyle w:val="TableParagraph"/>
              <w:spacing w:before="14"/>
              <w:ind w:right="3"/>
              <w:rPr>
                <w:sz w:val="20"/>
              </w:rPr>
            </w:pPr>
            <w:r>
              <w:rPr>
                <w:spacing w:val="-4"/>
                <w:sz w:val="20"/>
              </w:rPr>
              <w:t>3.00</w:t>
            </w:r>
          </w:p>
        </w:tc>
        <w:tc>
          <w:tcPr>
            <w:tcW w:w="960" w:type="dxa"/>
            <w:tcBorders>
              <w:top w:val="single" w:sz="4" w:space="0" w:color="000000"/>
            </w:tcBorders>
          </w:tcPr>
          <w:p w14:paraId="6619B6E2" w14:textId="77777777" w:rsidR="00011A38" w:rsidRDefault="005C07AE">
            <w:pPr>
              <w:pStyle w:val="TableParagraph"/>
              <w:spacing w:before="14"/>
              <w:ind w:right="3"/>
              <w:rPr>
                <w:sz w:val="20"/>
              </w:rPr>
            </w:pPr>
            <w:r>
              <w:rPr>
                <w:spacing w:val="-4"/>
                <w:sz w:val="20"/>
              </w:rPr>
              <w:t>2.00</w:t>
            </w:r>
          </w:p>
        </w:tc>
        <w:tc>
          <w:tcPr>
            <w:tcW w:w="962" w:type="dxa"/>
            <w:tcBorders>
              <w:top w:val="single" w:sz="4" w:space="0" w:color="000000"/>
            </w:tcBorders>
          </w:tcPr>
          <w:p w14:paraId="0389E767" w14:textId="77777777" w:rsidR="00011A38" w:rsidRDefault="005C07AE">
            <w:pPr>
              <w:pStyle w:val="TableParagraph"/>
              <w:spacing w:before="14"/>
              <w:ind w:left="2" w:right="3"/>
              <w:rPr>
                <w:sz w:val="20"/>
              </w:rPr>
            </w:pPr>
            <w:r>
              <w:rPr>
                <w:spacing w:val="-4"/>
                <w:sz w:val="20"/>
              </w:rPr>
              <w:t>0.50</w:t>
            </w:r>
          </w:p>
        </w:tc>
      </w:tr>
      <w:tr w:rsidR="00011A38" w14:paraId="10087C43" w14:textId="77777777">
        <w:trPr>
          <w:trHeight w:val="297"/>
        </w:trPr>
        <w:tc>
          <w:tcPr>
            <w:tcW w:w="1100" w:type="dxa"/>
          </w:tcPr>
          <w:p w14:paraId="11E5D4A0" w14:textId="77777777" w:rsidR="00011A38" w:rsidRDefault="005C07AE">
            <w:pPr>
              <w:pStyle w:val="TableParagraph"/>
              <w:ind w:left="24" w:right="11"/>
              <w:rPr>
                <w:sz w:val="20"/>
              </w:rPr>
            </w:pPr>
            <w:r>
              <w:rPr>
                <w:spacing w:val="-10"/>
                <w:sz w:val="20"/>
              </w:rPr>
              <w:t>B</w:t>
            </w:r>
          </w:p>
        </w:tc>
        <w:tc>
          <w:tcPr>
            <w:tcW w:w="965" w:type="dxa"/>
          </w:tcPr>
          <w:p w14:paraId="391AB08D" w14:textId="77777777" w:rsidR="00011A38" w:rsidRDefault="005C07AE">
            <w:pPr>
              <w:pStyle w:val="TableParagraph"/>
              <w:ind w:left="23" w:right="19"/>
              <w:rPr>
                <w:sz w:val="20"/>
              </w:rPr>
            </w:pPr>
            <w:r>
              <w:rPr>
                <w:spacing w:val="-4"/>
                <w:sz w:val="20"/>
              </w:rPr>
              <w:t>0.33</w:t>
            </w:r>
          </w:p>
        </w:tc>
        <w:tc>
          <w:tcPr>
            <w:tcW w:w="960" w:type="dxa"/>
          </w:tcPr>
          <w:p w14:paraId="4FF3F46D" w14:textId="77777777" w:rsidR="00011A38" w:rsidRDefault="005C07AE">
            <w:pPr>
              <w:pStyle w:val="TableParagraph"/>
              <w:ind w:right="3"/>
              <w:rPr>
                <w:sz w:val="20"/>
              </w:rPr>
            </w:pPr>
            <w:r>
              <w:rPr>
                <w:spacing w:val="-4"/>
                <w:sz w:val="20"/>
              </w:rPr>
              <w:t>1.00</w:t>
            </w:r>
          </w:p>
        </w:tc>
        <w:tc>
          <w:tcPr>
            <w:tcW w:w="960" w:type="dxa"/>
          </w:tcPr>
          <w:p w14:paraId="5CF4E651" w14:textId="77777777" w:rsidR="00011A38" w:rsidRDefault="005C07AE">
            <w:pPr>
              <w:pStyle w:val="TableParagraph"/>
              <w:ind w:right="3"/>
              <w:rPr>
                <w:sz w:val="20"/>
              </w:rPr>
            </w:pPr>
            <w:r>
              <w:rPr>
                <w:spacing w:val="-4"/>
                <w:sz w:val="20"/>
              </w:rPr>
              <w:t>0.50</w:t>
            </w:r>
          </w:p>
        </w:tc>
        <w:tc>
          <w:tcPr>
            <w:tcW w:w="962" w:type="dxa"/>
          </w:tcPr>
          <w:p w14:paraId="3A34A0C5" w14:textId="77777777" w:rsidR="00011A38" w:rsidRDefault="005C07AE">
            <w:pPr>
              <w:pStyle w:val="TableParagraph"/>
              <w:ind w:left="2" w:right="3"/>
              <w:rPr>
                <w:sz w:val="20"/>
              </w:rPr>
            </w:pPr>
            <w:r>
              <w:rPr>
                <w:spacing w:val="-4"/>
                <w:sz w:val="20"/>
              </w:rPr>
              <w:t>0.20</w:t>
            </w:r>
          </w:p>
        </w:tc>
      </w:tr>
      <w:tr w:rsidR="00011A38" w14:paraId="03CC72EB" w14:textId="77777777">
        <w:trPr>
          <w:trHeight w:val="298"/>
        </w:trPr>
        <w:tc>
          <w:tcPr>
            <w:tcW w:w="1100" w:type="dxa"/>
          </w:tcPr>
          <w:p w14:paraId="3093CFE3" w14:textId="77777777" w:rsidR="00011A38" w:rsidRDefault="005C07AE">
            <w:pPr>
              <w:pStyle w:val="TableParagraph"/>
              <w:ind w:left="24" w:right="11"/>
              <w:rPr>
                <w:sz w:val="20"/>
              </w:rPr>
            </w:pPr>
            <w:r>
              <w:rPr>
                <w:spacing w:val="-10"/>
                <w:sz w:val="20"/>
              </w:rPr>
              <w:t>C</w:t>
            </w:r>
          </w:p>
        </w:tc>
        <w:tc>
          <w:tcPr>
            <w:tcW w:w="965" w:type="dxa"/>
          </w:tcPr>
          <w:p w14:paraId="319AFE20" w14:textId="77777777" w:rsidR="00011A38" w:rsidRDefault="005C07AE">
            <w:pPr>
              <w:pStyle w:val="TableParagraph"/>
              <w:ind w:left="23" w:right="19"/>
              <w:rPr>
                <w:sz w:val="20"/>
              </w:rPr>
            </w:pPr>
            <w:r>
              <w:rPr>
                <w:spacing w:val="-4"/>
                <w:sz w:val="20"/>
              </w:rPr>
              <w:t>0.50</w:t>
            </w:r>
          </w:p>
        </w:tc>
        <w:tc>
          <w:tcPr>
            <w:tcW w:w="960" w:type="dxa"/>
          </w:tcPr>
          <w:p w14:paraId="2213D01E" w14:textId="77777777" w:rsidR="00011A38" w:rsidRDefault="005C07AE">
            <w:pPr>
              <w:pStyle w:val="TableParagraph"/>
              <w:ind w:right="3"/>
              <w:rPr>
                <w:sz w:val="20"/>
              </w:rPr>
            </w:pPr>
            <w:r>
              <w:rPr>
                <w:spacing w:val="-4"/>
                <w:sz w:val="20"/>
              </w:rPr>
              <w:t>2.00</w:t>
            </w:r>
          </w:p>
        </w:tc>
        <w:tc>
          <w:tcPr>
            <w:tcW w:w="960" w:type="dxa"/>
          </w:tcPr>
          <w:p w14:paraId="6D23D51B" w14:textId="77777777" w:rsidR="00011A38" w:rsidRDefault="005C07AE">
            <w:pPr>
              <w:pStyle w:val="TableParagraph"/>
              <w:ind w:right="3"/>
              <w:rPr>
                <w:sz w:val="20"/>
              </w:rPr>
            </w:pPr>
            <w:r>
              <w:rPr>
                <w:spacing w:val="-4"/>
                <w:sz w:val="20"/>
              </w:rPr>
              <w:t>1.00</w:t>
            </w:r>
          </w:p>
        </w:tc>
        <w:tc>
          <w:tcPr>
            <w:tcW w:w="962" w:type="dxa"/>
          </w:tcPr>
          <w:p w14:paraId="12B34E38" w14:textId="77777777" w:rsidR="00011A38" w:rsidRDefault="005C07AE">
            <w:pPr>
              <w:pStyle w:val="TableParagraph"/>
              <w:ind w:left="2" w:right="3"/>
              <w:rPr>
                <w:sz w:val="20"/>
              </w:rPr>
            </w:pPr>
            <w:r>
              <w:rPr>
                <w:spacing w:val="-4"/>
                <w:sz w:val="20"/>
              </w:rPr>
              <w:t>0.33</w:t>
            </w:r>
          </w:p>
        </w:tc>
      </w:tr>
      <w:tr w:rsidR="00011A38" w14:paraId="3BA16C42" w14:textId="77777777">
        <w:trPr>
          <w:trHeight w:val="313"/>
        </w:trPr>
        <w:tc>
          <w:tcPr>
            <w:tcW w:w="1100" w:type="dxa"/>
            <w:tcBorders>
              <w:bottom w:val="single" w:sz="4" w:space="0" w:color="000000"/>
            </w:tcBorders>
          </w:tcPr>
          <w:p w14:paraId="55615A2A" w14:textId="77777777" w:rsidR="00011A38" w:rsidRDefault="005C07AE">
            <w:pPr>
              <w:pStyle w:val="TableParagraph"/>
              <w:spacing w:before="30"/>
              <w:ind w:left="24" w:right="15"/>
              <w:rPr>
                <w:sz w:val="20"/>
              </w:rPr>
            </w:pPr>
            <w:r>
              <w:rPr>
                <w:spacing w:val="-10"/>
                <w:sz w:val="20"/>
              </w:rPr>
              <w:t>D</w:t>
            </w:r>
          </w:p>
        </w:tc>
        <w:tc>
          <w:tcPr>
            <w:tcW w:w="965" w:type="dxa"/>
            <w:tcBorders>
              <w:bottom w:val="single" w:sz="4" w:space="0" w:color="000000"/>
            </w:tcBorders>
          </w:tcPr>
          <w:p w14:paraId="12CCF153" w14:textId="77777777" w:rsidR="00011A38" w:rsidRDefault="005C07AE">
            <w:pPr>
              <w:pStyle w:val="TableParagraph"/>
              <w:spacing w:before="30"/>
              <w:ind w:left="23" w:right="19"/>
              <w:rPr>
                <w:sz w:val="20"/>
              </w:rPr>
            </w:pPr>
            <w:r>
              <w:rPr>
                <w:spacing w:val="-4"/>
                <w:sz w:val="20"/>
              </w:rPr>
              <w:t>2.00</w:t>
            </w:r>
          </w:p>
        </w:tc>
        <w:tc>
          <w:tcPr>
            <w:tcW w:w="960" w:type="dxa"/>
            <w:tcBorders>
              <w:bottom w:val="single" w:sz="4" w:space="0" w:color="000000"/>
            </w:tcBorders>
          </w:tcPr>
          <w:p w14:paraId="5B52BE7D" w14:textId="77777777" w:rsidR="00011A38" w:rsidRDefault="005C07AE">
            <w:pPr>
              <w:pStyle w:val="TableParagraph"/>
              <w:spacing w:before="30"/>
              <w:ind w:right="3"/>
              <w:rPr>
                <w:sz w:val="20"/>
              </w:rPr>
            </w:pPr>
            <w:r>
              <w:rPr>
                <w:spacing w:val="-4"/>
                <w:sz w:val="20"/>
              </w:rPr>
              <w:t>5.00</w:t>
            </w:r>
          </w:p>
        </w:tc>
        <w:tc>
          <w:tcPr>
            <w:tcW w:w="960" w:type="dxa"/>
            <w:tcBorders>
              <w:bottom w:val="single" w:sz="4" w:space="0" w:color="000000"/>
            </w:tcBorders>
          </w:tcPr>
          <w:p w14:paraId="1062AA3D" w14:textId="77777777" w:rsidR="00011A38" w:rsidRDefault="005C07AE">
            <w:pPr>
              <w:pStyle w:val="TableParagraph"/>
              <w:spacing w:before="30"/>
              <w:ind w:right="3"/>
              <w:rPr>
                <w:sz w:val="20"/>
              </w:rPr>
            </w:pPr>
            <w:r>
              <w:rPr>
                <w:spacing w:val="-4"/>
                <w:sz w:val="20"/>
              </w:rPr>
              <w:t>3.00</w:t>
            </w:r>
          </w:p>
        </w:tc>
        <w:tc>
          <w:tcPr>
            <w:tcW w:w="962" w:type="dxa"/>
            <w:tcBorders>
              <w:bottom w:val="single" w:sz="4" w:space="0" w:color="000000"/>
            </w:tcBorders>
          </w:tcPr>
          <w:p w14:paraId="34299E0F" w14:textId="77777777" w:rsidR="00011A38" w:rsidRDefault="005C07AE">
            <w:pPr>
              <w:pStyle w:val="TableParagraph"/>
              <w:spacing w:before="30"/>
              <w:ind w:left="2" w:right="3"/>
              <w:rPr>
                <w:sz w:val="20"/>
              </w:rPr>
            </w:pPr>
            <w:r>
              <w:rPr>
                <w:spacing w:val="-4"/>
                <w:sz w:val="20"/>
              </w:rPr>
              <w:t>1.00</w:t>
            </w:r>
          </w:p>
        </w:tc>
      </w:tr>
    </w:tbl>
    <w:p w14:paraId="3AC2EC67" w14:textId="77777777" w:rsidR="00011A38" w:rsidRDefault="00011A38">
      <w:pPr>
        <w:pStyle w:val="BodyText"/>
        <w:spacing w:before="169"/>
        <w:rPr>
          <w:sz w:val="18"/>
        </w:rPr>
      </w:pPr>
    </w:p>
    <w:p w14:paraId="62F40FBF" w14:textId="77777777" w:rsidR="00011A38" w:rsidRDefault="005C07AE">
      <w:pPr>
        <w:spacing w:before="1"/>
        <w:ind w:left="32" w:right="387"/>
        <w:jc w:val="center"/>
        <w:rPr>
          <w:sz w:val="18"/>
        </w:rPr>
      </w:pPr>
      <w:r>
        <w:rPr>
          <w:b/>
          <w:sz w:val="18"/>
        </w:rPr>
        <w:t>TABLE</w:t>
      </w:r>
      <w:r>
        <w:rPr>
          <w:b/>
          <w:spacing w:val="-4"/>
          <w:sz w:val="18"/>
        </w:rPr>
        <w:t xml:space="preserve"> </w:t>
      </w:r>
      <w:r>
        <w:rPr>
          <w:b/>
          <w:sz w:val="18"/>
        </w:rPr>
        <w:t>5</w:t>
      </w:r>
      <w:r>
        <w:rPr>
          <w:sz w:val="18"/>
        </w:rPr>
        <w:t>.</w:t>
      </w:r>
      <w:r>
        <w:rPr>
          <w:spacing w:val="-3"/>
          <w:sz w:val="18"/>
        </w:rPr>
        <w:t xml:space="preserve"> </w:t>
      </w:r>
      <w:r>
        <w:rPr>
          <w:sz w:val="18"/>
        </w:rPr>
        <w:t>Pairwise</w:t>
      </w:r>
      <w:r>
        <w:rPr>
          <w:spacing w:val="-1"/>
          <w:sz w:val="18"/>
        </w:rPr>
        <w:t xml:space="preserve"> </w:t>
      </w:r>
      <w:r>
        <w:rPr>
          <w:sz w:val="18"/>
        </w:rPr>
        <w:t>comparison matrix</w:t>
      </w:r>
      <w:r>
        <w:rPr>
          <w:spacing w:val="-3"/>
          <w:sz w:val="18"/>
        </w:rPr>
        <w:t xml:space="preserve"> </w:t>
      </w:r>
      <w:r>
        <w:rPr>
          <w:sz w:val="18"/>
        </w:rPr>
        <w:t>of</w:t>
      </w:r>
      <w:r>
        <w:rPr>
          <w:spacing w:val="-2"/>
          <w:sz w:val="18"/>
        </w:rPr>
        <w:t xml:space="preserve"> </w:t>
      </w:r>
      <w:r>
        <w:rPr>
          <w:sz w:val="18"/>
        </w:rPr>
        <w:t>each alternative</w:t>
      </w:r>
      <w:r>
        <w:rPr>
          <w:spacing w:val="-2"/>
          <w:sz w:val="18"/>
        </w:rPr>
        <w:t xml:space="preserve"> </w:t>
      </w:r>
      <w:r>
        <w:rPr>
          <w:sz w:val="18"/>
        </w:rPr>
        <w:t>based</w:t>
      </w:r>
      <w:r>
        <w:rPr>
          <w:spacing w:val="-1"/>
          <w:sz w:val="18"/>
        </w:rPr>
        <w:t xml:space="preserve"> </w:t>
      </w:r>
      <w:r>
        <w:rPr>
          <w:sz w:val="18"/>
        </w:rPr>
        <w:t>on</w:t>
      </w:r>
      <w:r>
        <w:rPr>
          <w:spacing w:val="1"/>
          <w:sz w:val="18"/>
        </w:rPr>
        <w:t xml:space="preserve"> </w:t>
      </w:r>
      <w:r>
        <w:rPr>
          <w:sz w:val="18"/>
        </w:rPr>
        <w:t xml:space="preserve">Financial </w:t>
      </w:r>
      <w:r>
        <w:rPr>
          <w:spacing w:val="-2"/>
          <w:sz w:val="18"/>
        </w:rPr>
        <w:t>criterion</w:t>
      </w:r>
    </w:p>
    <w:tbl>
      <w:tblPr>
        <w:tblW w:w="0" w:type="auto"/>
        <w:tblInd w:w="2045" w:type="dxa"/>
        <w:tblLayout w:type="fixed"/>
        <w:tblCellMar>
          <w:left w:w="0" w:type="dxa"/>
          <w:right w:w="0" w:type="dxa"/>
        </w:tblCellMar>
        <w:tblLook w:val="01E0" w:firstRow="1" w:lastRow="1" w:firstColumn="1" w:lastColumn="1" w:noHBand="0" w:noVBand="0"/>
      </w:tblPr>
      <w:tblGrid>
        <w:gridCol w:w="1100"/>
        <w:gridCol w:w="965"/>
        <w:gridCol w:w="960"/>
        <w:gridCol w:w="960"/>
        <w:gridCol w:w="962"/>
      </w:tblGrid>
      <w:tr w:rsidR="00011A38" w14:paraId="3C904151" w14:textId="77777777">
        <w:trPr>
          <w:trHeight w:val="297"/>
        </w:trPr>
        <w:tc>
          <w:tcPr>
            <w:tcW w:w="1100" w:type="dxa"/>
            <w:tcBorders>
              <w:top w:val="single" w:sz="4" w:space="0" w:color="000000"/>
              <w:bottom w:val="single" w:sz="4" w:space="0" w:color="000000"/>
            </w:tcBorders>
          </w:tcPr>
          <w:p w14:paraId="480CF48B" w14:textId="77777777" w:rsidR="00011A38" w:rsidRDefault="005C07AE">
            <w:pPr>
              <w:pStyle w:val="TableParagraph"/>
              <w:spacing w:before="14"/>
              <w:ind w:left="115"/>
              <w:jc w:val="left"/>
              <w:rPr>
                <w:sz w:val="20"/>
              </w:rPr>
            </w:pPr>
            <w:r>
              <w:rPr>
                <w:spacing w:val="-2"/>
                <w:sz w:val="20"/>
              </w:rPr>
              <w:t>Supplier</w:t>
            </w:r>
          </w:p>
        </w:tc>
        <w:tc>
          <w:tcPr>
            <w:tcW w:w="965" w:type="dxa"/>
            <w:tcBorders>
              <w:top w:val="single" w:sz="4" w:space="0" w:color="000000"/>
              <w:bottom w:val="single" w:sz="4" w:space="0" w:color="000000"/>
            </w:tcBorders>
          </w:tcPr>
          <w:p w14:paraId="340E5063" w14:textId="77777777" w:rsidR="00011A38" w:rsidRDefault="005C07AE">
            <w:pPr>
              <w:pStyle w:val="TableParagraph"/>
              <w:spacing w:before="14"/>
              <w:ind w:left="23"/>
              <w:rPr>
                <w:sz w:val="20"/>
              </w:rPr>
            </w:pPr>
            <w:r>
              <w:rPr>
                <w:spacing w:val="-10"/>
                <w:sz w:val="20"/>
              </w:rPr>
              <w:t>A</w:t>
            </w:r>
          </w:p>
        </w:tc>
        <w:tc>
          <w:tcPr>
            <w:tcW w:w="960" w:type="dxa"/>
            <w:tcBorders>
              <w:top w:val="single" w:sz="4" w:space="0" w:color="000000"/>
              <w:bottom w:val="single" w:sz="4" w:space="0" w:color="000000"/>
            </w:tcBorders>
          </w:tcPr>
          <w:p w14:paraId="242EC247" w14:textId="77777777" w:rsidR="00011A38" w:rsidRDefault="005C07AE">
            <w:pPr>
              <w:pStyle w:val="TableParagraph"/>
              <w:spacing w:before="14"/>
              <w:ind w:right="3"/>
              <w:rPr>
                <w:sz w:val="20"/>
              </w:rPr>
            </w:pPr>
            <w:r>
              <w:rPr>
                <w:spacing w:val="-10"/>
                <w:sz w:val="20"/>
              </w:rPr>
              <w:t>B</w:t>
            </w:r>
          </w:p>
        </w:tc>
        <w:tc>
          <w:tcPr>
            <w:tcW w:w="960" w:type="dxa"/>
            <w:tcBorders>
              <w:top w:val="single" w:sz="4" w:space="0" w:color="000000"/>
              <w:bottom w:val="single" w:sz="4" w:space="0" w:color="000000"/>
            </w:tcBorders>
          </w:tcPr>
          <w:p w14:paraId="30DFEF3E" w14:textId="77777777" w:rsidR="00011A38" w:rsidRDefault="005C07AE">
            <w:pPr>
              <w:pStyle w:val="TableParagraph"/>
              <w:spacing w:before="14"/>
              <w:rPr>
                <w:sz w:val="20"/>
              </w:rPr>
            </w:pPr>
            <w:r>
              <w:rPr>
                <w:spacing w:val="-10"/>
                <w:sz w:val="20"/>
              </w:rPr>
              <w:t>C</w:t>
            </w:r>
          </w:p>
        </w:tc>
        <w:tc>
          <w:tcPr>
            <w:tcW w:w="962" w:type="dxa"/>
            <w:tcBorders>
              <w:top w:val="single" w:sz="4" w:space="0" w:color="000000"/>
              <w:bottom w:val="single" w:sz="4" w:space="0" w:color="000000"/>
            </w:tcBorders>
          </w:tcPr>
          <w:p w14:paraId="19E9E203" w14:textId="77777777" w:rsidR="00011A38" w:rsidRDefault="005C07AE">
            <w:pPr>
              <w:pStyle w:val="TableParagraph"/>
              <w:spacing w:before="14"/>
              <w:ind w:right="1"/>
              <w:rPr>
                <w:sz w:val="20"/>
              </w:rPr>
            </w:pPr>
            <w:r>
              <w:rPr>
                <w:spacing w:val="-10"/>
                <w:sz w:val="20"/>
              </w:rPr>
              <w:t>D</w:t>
            </w:r>
          </w:p>
        </w:tc>
      </w:tr>
      <w:tr w:rsidR="00011A38" w14:paraId="3083A7F4" w14:textId="77777777">
        <w:trPr>
          <w:trHeight w:val="284"/>
        </w:trPr>
        <w:tc>
          <w:tcPr>
            <w:tcW w:w="1100" w:type="dxa"/>
            <w:tcBorders>
              <w:top w:val="single" w:sz="4" w:space="0" w:color="000000"/>
            </w:tcBorders>
          </w:tcPr>
          <w:p w14:paraId="05268B0F" w14:textId="77777777" w:rsidR="00011A38" w:rsidRDefault="005C07AE">
            <w:pPr>
              <w:pStyle w:val="TableParagraph"/>
              <w:spacing w:before="14"/>
              <w:ind w:left="24"/>
              <w:rPr>
                <w:sz w:val="20"/>
              </w:rPr>
            </w:pPr>
            <w:r>
              <w:rPr>
                <w:spacing w:val="-10"/>
                <w:sz w:val="20"/>
              </w:rPr>
              <w:t>A</w:t>
            </w:r>
          </w:p>
        </w:tc>
        <w:tc>
          <w:tcPr>
            <w:tcW w:w="965" w:type="dxa"/>
            <w:tcBorders>
              <w:top w:val="single" w:sz="4" w:space="0" w:color="000000"/>
            </w:tcBorders>
          </w:tcPr>
          <w:p w14:paraId="32B16EA1" w14:textId="77777777" w:rsidR="00011A38" w:rsidRDefault="005C07AE">
            <w:pPr>
              <w:pStyle w:val="TableParagraph"/>
              <w:spacing w:before="14"/>
              <w:ind w:left="23" w:right="19"/>
              <w:rPr>
                <w:sz w:val="20"/>
              </w:rPr>
            </w:pPr>
            <w:r>
              <w:rPr>
                <w:spacing w:val="-4"/>
                <w:sz w:val="20"/>
              </w:rPr>
              <w:t>1.00</w:t>
            </w:r>
          </w:p>
        </w:tc>
        <w:tc>
          <w:tcPr>
            <w:tcW w:w="960" w:type="dxa"/>
            <w:tcBorders>
              <w:top w:val="single" w:sz="4" w:space="0" w:color="000000"/>
            </w:tcBorders>
          </w:tcPr>
          <w:p w14:paraId="5BEDE875" w14:textId="77777777" w:rsidR="00011A38" w:rsidRDefault="005C07AE">
            <w:pPr>
              <w:pStyle w:val="TableParagraph"/>
              <w:spacing w:before="14"/>
              <w:ind w:right="3"/>
              <w:rPr>
                <w:sz w:val="20"/>
              </w:rPr>
            </w:pPr>
            <w:r>
              <w:rPr>
                <w:spacing w:val="-4"/>
                <w:sz w:val="20"/>
              </w:rPr>
              <w:t>3.00</w:t>
            </w:r>
          </w:p>
        </w:tc>
        <w:tc>
          <w:tcPr>
            <w:tcW w:w="960" w:type="dxa"/>
            <w:tcBorders>
              <w:top w:val="single" w:sz="4" w:space="0" w:color="000000"/>
            </w:tcBorders>
          </w:tcPr>
          <w:p w14:paraId="50FBC5C4" w14:textId="77777777" w:rsidR="00011A38" w:rsidRDefault="005C07AE">
            <w:pPr>
              <w:pStyle w:val="TableParagraph"/>
              <w:spacing w:before="14"/>
              <w:ind w:right="3"/>
              <w:rPr>
                <w:sz w:val="20"/>
              </w:rPr>
            </w:pPr>
            <w:r>
              <w:rPr>
                <w:spacing w:val="-4"/>
                <w:sz w:val="20"/>
              </w:rPr>
              <w:t>2.00</w:t>
            </w:r>
          </w:p>
        </w:tc>
        <w:tc>
          <w:tcPr>
            <w:tcW w:w="962" w:type="dxa"/>
            <w:tcBorders>
              <w:top w:val="single" w:sz="4" w:space="0" w:color="000000"/>
            </w:tcBorders>
          </w:tcPr>
          <w:p w14:paraId="65DED44E" w14:textId="77777777" w:rsidR="00011A38" w:rsidRDefault="005C07AE">
            <w:pPr>
              <w:pStyle w:val="TableParagraph"/>
              <w:spacing w:before="14"/>
              <w:ind w:left="2" w:right="3"/>
              <w:rPr>
                <w:sz w:val="20"/>
              </w:rPr>
            </w:pPr>
            <w:r>
              <w:rPr>
                <w:spacing w:val="-4"/>
                <w:sz w:val="20"/>
              </w:rPr>
              <w:t>5.00</w:t>
            </w:r>
          </w:p>
        </w:tc>
      </w:tr>
      <w:tr w:rsidR="00011A38" w14:paraId="6973AFC5" w14:textId="77777777">
        <w:trPr>
          <w:trHeight w:val="298"/>
        </w:trPr>
        <w:tc>
          <w:tcPr>
            <w:tcW w:w="1100" w:type="dxa"/>
          </w:tcPr>
          <w:p w14:paraId="45CEF988" w14:textId="77777777" w:rsidR="00011A38" w:rsidRDefault="005C07AE">
            <w:pPr>
              <w:pStyle w:val="TableParagraph"/>
              <w:spacing w:before="30"/>
              <w:ind w:left="24" w:right="11"/>
              <w:rPr>
                <w:sz w:val="20"/>
              </w:rPr>
            </w:pPr>
            <w:r>
              <w:rPr>
                <w:spacing w:val="-10"/>
                <w:sz w:val="20"/>
              </w:rPr>
              <w:t>B</w:t>
            </w:r>
          </w:p>
        </w:tc>
        <w:tc>
          <w:tcPr>
            <w:tcW w:w="965" w:type="dxa"/>
          </w:tcPr>
          <w:p w14:paraId="3047B198" w14:textId="77777777" w:rsidR="00011A38" w:rsidRDefault="005C07AE">
            <w:pPr>
              <w:pStyle w:val="TableParagraph"/>
              <w:spacing w:before="30"/>
              <w:ind w:left="23" w:right="19"/>
              <w:rPr>
                <w:sz w:val="20"/>
              </w:rPr>
            </w:pPr>
            <w:r>
              <w:rPr>
                <w:spacing w:val="-4"/>
                <w:sz w:val="20"/>
              </w:rPr>
              <w:t>0.33</w:t>
            </w:r>
          </w:p>
        </w:tc>
        <w:tc>
          <w:tcPr>
            <w:tcW w:w="960" w:type="dxa"/>
          </w:tcPr>
          <w:p w14:paraId="4974F03B" w14:textId="77777777" w:rsidR="00011A38" w:rsidRDefault="005C07AE">
            <w:pPr>
              <w:pStyle w:val="TableParagraph"/>
              <w:spacing w:before="30"/>
              <w:ind w:right="3"/>
              <w:rPr>
                <w:sz w:val="20"/>
              </w:rPr>
            </w:pPr>
            <w:r>
              <w:rPr>
                <w:spacing w:val="-4"/>
                <w:sz w:val="20"/>
              </w:rPr>
              <w:t>1.00</w:t>
            </w:r>
          </w:p>
        </w:tc>
        <w:tc>
          <w:tcPr>
            <w:tcW w:w="960" w:type="dxa"/>
          </w:tcPr>
          <w:p w14:paraId="2630E35F" w14:textId="77777777" w:rsidR="00011A38" w:rsidRDefault="005C07AE">
            <w:pPr>
              <w:pStyle w:val="TableParagraph"/>
              <w:spacing w:before="30"/>
              <w:ind w:right="3"/>
              <w:rPr>
                <w:sz w:val="20"/>
              </w:rPr>
            </w:pPr>
            <w:r>
              <w:rPr>
                <w:spacing w:val="-4"/>
                <w:sz w:val="20"/>
              </w:rPr>
              <w:t>0.50</w:t>
            </w:r>
          </w:p>
        </w:tc>
        <w:tc>
          <w:tcPr>
            <w:tcW w:w="962" w:type="dxa"/>
          </w:tcPr>
          <w:p w14:paraId="3C8F887B" w14:textId="77777777" w:rsidR="00011A38" w:rsidRDefault="005C07AE">
            <w:pPr>
              <w:pStyle w:val="TableParagraph"/>
              <w:spacing w:before="30"/>
              <w:ind w:left="2" w:right="3"/>
              <w:rPr>
                <w:sz w:val="20"/>
              </w:rPr>
            </w:pPr>
            <w:r>
              <w:rPr>
                <w:spacing w:val="-4"/>
                <w:sz w:val="20"/>
              </w:rPr>
              <w:t>3.00</w:t>
            </w:r>
          </w:p>
        </w:tc>
      </w:tr>
      <w:tr w:rsidR="00011A38" w14:paraId="265D83A9" w14:textId="77777777">
        <w:trPr>
          <w:trHeight w:val="297"/>
        </w:trPr>
        <w:tc>
          <w:tcPr>
            <w:tcW w:w="1100" w:type="dxa"/>
          </w:tcPr>
          <w:p w14:paraId="162B17A6" w14:textId="77777777" w:rsidR="00011A38" w:rsidRDefault="005C07AE">
            <w:pPr>
              <w:pStyle w:val="TableParagraph"/>
              <w:ind w:left="24" w:right="11"/>
              <w:rPr>
                <w:sz w:val="20"/>
              </w:rPr>
            </w:pPr>
            <w:r>
              <w:rPr>
                <w:spacing w:val="-10"/>
                <w:sz w:val="20"/>
              </w:rPr>
              <w:t>C</w:t>
            </w:r>
          </w:p>
        </w:tc>
        <w:tc>
          <w:tcPr>
            <w:tcW w:w="965" w:type="dxa"/>
          </w:tcPr>
          <w:p w14:paraId="0E36F12E" w14:textId="77777777" w:rsidR="00011A38" w:rsidRDefault="005C07AE">
            <w:pPr>
              <w:pStyle w:val="TableParagraph"/>
              <w:ind w:left="23" w:right="19"/>
              <w:rPr>
                <w:sz w:val="20"/>
              </w:rPr>
            </w:pPr>
            <w:r>
              <w:rPr>
                <w:spacing w:val="-4"/>
                <w:sz w:val="20"/>
              </w:rPr>
              <w:t>0.50</w:t>
            </w:r>
          </w:p>
        </w:tc>
        <w:tc>
          <w:tcPr>
            <w:tcW w:w="960" w:type="dxa"/>
          </w:tcPr>
          <w:p w14:paraId="6CCF3C30" w14:textId="77777777" w:rsidR="00011A38" w:rsidRDefault="005C07AE">
            <w:pPr>
              <w:pStyle w:val="TableParagraph"/>
              <w:ind w:right="3"/>
              <w:rPr>
                <w:sz w:val="20"/>
              </w:rPr>
            </w:pPr>
            <w:r>
              <w:rPr>
                <w:spacing w:val="-4"/>
                <w:sz w:val="20"/>
              </w:rPr>
              <w:t>2.00</w:t>
            </w:r>
          </w:p>
        </w:tc>
        <w:tc>
          <w:tcPr>
            <w:tcW w:w="960" w:type="dxa"/>
          </w:tcPr>
          <w:p w14:paraId="6544EC68" w14:textId="77777777" w:rsidR="00011A38" w:rsidRDefault="005C07AE">
            <w:pPr>
              <w:pStyle w:val="TableParagraph"/>
              <w:ind w:right="3"/>
              <w:rPr>
                <w:sz w:val="20"/>
              </w:rPr>
            </w:pPr>
            <w:r>
              <w:rPr>
                <w:spacing w:val="-4"/>
                <w:sz w:val="20"/>
              </w:rPr>
              <w:t>1.00</w:t>
            </w:r>
          </w:p>
        </w:tc>
        <w:tc>
          <w:tcPr>
            <w:tcW w:w="962" w:type="dxa"/>
          </w:tcPr>
          <w:p w14:paraId="202E2C12" w14:textId="77777777" w:rsidR="00011A38" w:rsidRDefault="005C07AE">
            <w:pPr>
              <w:pStyle w:val="TableParagraph"/>
              <w:ind w:left="2" w:right="3"/>
              <w:rPr>
                <w:sz w:val="20"/>
              </w:rPr>
            </w:pPr>
            <w:r>
              <w:rPr>
                <w:spacing w:val="-4"/>
                <w:sz w:val="20"/>
              </w:rPr>
              <w:t>4.00</w:t>
            </w:r>
          </w:p>
        </w:tc>
      </w:tr>
      <w:tr w:rsidR="00011A38" w14:paraId="4CA68064" w14:textId="77777777">
        <w:trPr>
          <w:trHeight w:val="311"/>
        </w:trPr>
        <w:tc>
          <w:tcPr>
            <w:tcW w:w="1100" w:type="dxa"/>
            <w:tcBorders>
              <w:bottom w:val="single" w:sz="4" w:space="0" w:color="000000"/>
            </w:tcBorders>
          </w:tcPr>
          <w:p w14:paraId="6C90AB0E" w14:textId="77777777" w:rsidR="00011A38" w:rsidRDefault="005C07AE">
            <w:pPr>
              <w:pStyle w:val="TableParagraph"/>
              <w:ind w:left="24" w:right="15"/>
              <w:rPr>
                <w:sz w:val="20"/>
              </w:rPr>
            </w:pPr>
            <w:r>
              <w:rPr>
                <w:spacing w:val="-10"/>
                <w:sz w:val="20"/>
              </w:rPr>
              <w:t>D</w:t>
            </w:r>
          </w:p>
        </w:tc>
        <w:tc>
          <w:tcPr>
            <w:tcW w:w="965" w:type="dxa"/>
            <w:tcBorders>
              <w:bottom w:val="single" w:sz="4" w:space="0" w:color="000000"/>
            </w:tcBorders>
          </w:tcPr>
          <w:p w14:paraId="04FF2EED" w14:textId="77777777" w:rsidR="00011A38" w:rsidRDefault="005C07AE">
            <w:pPr>
              <w:pStyle w:val="TableParagraph"/>
              <w:ind w:left="23" w:right="19"/>
              <w:rPr>
                <w:sz w:val="20"/>
              </w:rPr>
            </w:pPr>
            <w:r>
              <w:rPr>
                <w:spacing w:val="-4"/>
                <w:sz w:val="20"/>
              </w:rPr>
              <w:t>0.20</w:t>
            </w:r>
          </w:p>
        </w:tc>
        <w:tc>
          <w:tcPr>
            <w:tcW w:w="960" w:type="dxa"/>
            <w:tcBorders>
              <w:bottom w:val="single" w:sz="4" w:space="0" w:color="000000"/>
            </w:tcBorders>
          </w:tcPr>
          <w:p w14:paraId="4CB7F0DF" w14:textId="77777777" w:rsidR="00011A38" w:rsidRDefault="005C07AE">
            <w:pPr>
              <w:pStyle w:val="TableParagraph"/>
              <w:ind w:right="3"/>
              <w:rPr>
                <w:sz w:val="20"/>
              </w:rPr>
            </w:pPr>
            <w:r>
              <w:rPr>
                <w:spacing w:val="-4"/>
                <w:sz w:val="20"/>
              </w:rPr>
              <w:t>0.33</w:t>
            </w:r>
          </w:p>
        </w:tc>
        <w:tc>
          <w:tcPr>
            <w:tcW w:w="960" w:type="dxa"/>
            <w:tcBorders>
              <w:bottom w:val="single" w:sz="4" w:space="0" w:color="000000"/>
            </w:tcBorders>
          </w:tcPr>
          <w:p w14:paraId="47A06C62" w14:textId="77777777" w:rsidR="00011A38" w:rsidRDefault="005C07AE">
            <w:pPr>
              <w:pStyle w:val="TableParagraph"/>
              <w:ind w:right="3"/>
              <w:rPr>
                <w:sz w:val="20"/>
              </w:rPr>
            </w:pPr>
            <w:r>
              <w:rPr>
                <w:spacing w:val="-4"/>
                <w:sz w:val="20"/>
              </w:rPr>
              <w:t>0.25</w:t>
            </w:r>
          </w:p>
        </w:tc>
        <w:tc>
          <w:tcPr>
            <w:tcW w:w="962" w:type="dxa"/>
            <w:tcBorders>
              <w:bottom w:val="single" w:sz="4" w:space="0" w:color="000000"/>
            </w:tcBorders>
          </w:tcPr>
          <w:p w14:paraId="706ACF7A" w14:textId="77777777" w:rsidR="00011A38" w:rsidRDefault="005C07AE">
            <w:pPr>
              <w:pStyle w:val="TableParagraph"/>
              <w:ind w:left="2" w:right="3"/>
              <w:rPr>
                <w:sz w:val="20"/>
              </w:rPr>
            </w:pPr>
            <w:r>
              <w:rPr>
                <w:spacing w:val="-4"/>
                <w:sz w:val="20"/>
              </w:rPr>
              <w:t>1.00</w:t>
            </w:r>
          </w:p>
        </w:tc>
      </w:tr>
    </w:tbl>
    <w:p w14:paraId="2A986CF2" w14:textId="77777777" w:rsidR="00011A38" w:rsidRDefault="005C07AE">
      <w:pPr>
        <w:spacing w:before="121" w:after="2"/>
        <w:ind w:left="27" w:right="387"/>
        <w:jc w:val="center"/>
        <w:rPr>
          <w:sz w:val="18"/>
        </w:rPr>
      </w:pPr>
      <w:r>
        <w:rPr>
          <w:b/>
          <w:sz w:val="18"/>
        </w:rPr>
        <w:t>TABLE</w:t>
      </w:r>
      <w:r>
        <w:rPr>
          <w:b/>
          <w:spacing w:val="-3"/>
          <w:sz w:val="18"/>
        </w:rPr>
        <w:t xml:space="preserve"> </w:t>
      </w:r>
      <w:r>
        <w:rPr>
          <w:b/>
          <w:sz w:val="18"/>
        </w:rPr>
        <w:t>6</w:t>
      </w:r>
      <w:r>
        <w:rPr>
          <w:sz w:val="18"/>
        </w:rPr>
        <w:t>.</w:t>
      </w:r>
      <w:r>
        <w:rPr>
          <w:spacing w:val="-4"/>
          <w:sz w:val="18"/>
        </w:rPr>
        <w:t xml:space="preserve"> </w:t>
      </w:r>
      <w:r>
        <w:rPr>
          <w:sz w:val="18"/>
        </w:rPr>
        <w:t>Pairwise</w:t>
      </w:r>
      <w:r>
        <w:rPr>
          <w:spacing w:val="-2"/>
          <w:sz w:val="18"/>
        </w:rPr>
        <w:t xml:space="preserve"> </w:t>
      </w:r>
      <w:r>
        <w:rPr>
          <w:sz w:val="18"/>
        </w:rPr>
        <w:t>comparison matrix</w:t>
      </w:r>
      <w:r>
        <w:rPr>
          <w:spacing w:val="-3"/>
          <w:sz w:val="18"/>
        </w:rPr>
        <w:t xml:space="preserve"> </w:t>
      </w:r>
      <w:r>
        <w:rPr>
          <w:sz w:val="18"/>
        </w:rPr>
        <w:t>of</w:t>
      </w:r>
      <w:r>
        <w:rPr>
          <w:spacing w:val="-3"/>
          <w:sz w:val="18"/>
        </w:rPr>
        <w:t xml:space="preserve"> </w:t>
      </w:r>
      <w:r>
        <w:rPr>
          <w:sz w:val="18"/>
        </w:rPr>
        <w:t>each</w:t>
      </w:r>
      <w:r>
        <w:rPr>
          <w:spacing w:val="-1"/>
          <w:sz w:val="18"/>
        </w:rPr>
        <w:t xml:space="preserve"> </w:t>
      </w:r>
      <w:r>
        <w:rPr>
          <w:sz w:val="18"/>
        </w:rPr>
        <w:t>alternative</w:t>
      </w:r>
      <w:r>
        <w:rPr>
          <w:spacing w:val="-3"/>
          <w:sz w:val="18"/>
        </w:rPr>
        <w:t xml:space="preserve"> </w:t>
      </w:r>
      <w:r>
        <w:rPr>
          <w:sz w:val="18"/>
        </w:rPr>
        <w:t>based</w:t>
      </w:r>
      <w:r>
        <w:rPr>
          <w:spacing w:val="-1"/>
          <w:sz w:val="18"/>
        </w:rPr>
        <w:t xml:space="preserve"> </w:t>
      </w:r>
      <w:r>
        <w:rPr>
          <w:sz w:val="18"/>
        </w:rPr>
        <w:t>on</w:t>
      </w:r>
      <w:r>
        <w:rPr>
          <w:spacing w:val="1"/>
          <w:sz w:val="18"/>
        </w:rPr>
        <w:t xml:space="preserve"> </w:t>
      </w:r>
      <w:r>
        <w:rPr>
          <w:sz w:val="18"/>
        </w:rPr>
        <w:t>Macroeconomic</w:t>
      </w:r>
      <w:r>
        <w:rPr>
          <w:spacing w:val="-2"/>
          <w:sz w:val="18"/>
        </w:rPr>
        <w:t xml:space="preserve"> criterion</w:t>
      </w:r>
    </w:p>
    <w:tbl>
      <w:tblPr>
        <w:tblW w:w="0" w:type="auto"/>
        <w:tblInd w:w="2045" w:type="dxa"/>
        <w:tblLayout w:type="fixed"/>
        <w:tblCellMar>
          <w:left w:w="0" w:type="dxa"/>
          <w:right w:w="0" w:type="dxa"/>
        </w:tblCellMar>
        <w:tblLook w:val="01E0" w:firstRow="1" w:lastRow="1" w:firstColumn="1" w:lastColumn="1" w:noHBand="0" w:noVBand="0"/>
      </w:tblPr>
      <w:tblGrid>
        <w:gridCol w:w="1100"/>
        <w:gridCol w:w="965"/>
        <w:gridCol w:w="960"/>
        <w:gridCol w:w="960"/>
        <w:gridCol w:w="962"/>
      </w:tblGrid>
      <w:tr w:rsidR="00011A38" w14:paraId="4BB1918D" w14:textId="77777777">
        <w:trPr>
          <w:trHeight w:val="297"/>
        </w:trPr>
        <w:tc>
          <w:tcPr>
            <w:tcW w:w="1100" w:type="dxa"/>
            <w:tcBorders>
              <w:top w:val="single" w:sz="4" w:space="0" w:color="000000"/>
              <w:bottom w:val="single" w:sz="4" w:space="0" w:color="000000"/>
            </w:tcBorders>
          </w:tcPr>
          <w:p w14:paraId="349859FB" w14:textId="77777777" w:rsidR="00011A38" w:rsidRDefault="005C07AE">
            <w:pPr>
              <w:pStyle w:val="TableParagraph"/>
              <w:spacing w:before="14"/>
              <w:ind w:left="115"/>
              <w:jc w:val="left"/>
              <w:rPr>
                <w:sz w:val="20"/>
              </w:rPr>
            </w:pPr>
            <w:r>
              <w:rPr>
                <w:spacing w:val="-2"/>
                <w:sz w:val="20"/>
              </w:rPr>
              <w:t>Supplier</w:t>
            </w:r>
          </w:p>
        </w:tc>
        <w:tc>
          <w:tcPr>
            <w:tcW w:w="965" w:type="dxa"/>
            <w:tcBorders>
              <w:top w:val="single" w:sz="4" w:space="0" w:color="000000"/>
              <w:bottom w:val="single" w:sz="4" w:space="0" w:color="000000"/>
            </w:tcBorders>
          </w:tcPr>
          <w:p w14:paraId="53C0B265" w14:textId="77777777" w:rsidR="00011A38" w:rsidRDefault="005C07AE">
            <w:pPr>
              <w:pStyle w:val="TableParagraph"/>
              <w:spacing w:before="14"/>
              <w:ind w:left="23"/>
              <w:rPr>
                <w:sz w:val="20"/>
              </w:rPr>
            </w:pPr>
            <w:r>
              <w:rPr>
                <w:spacing w:val="-10"/>
                <w:sz w:val="20"/>
              </w:rPr>
              <w:t>A</w:t>
            </w:r>
          </w:p>
        </w:tc>
        <w:tc>
          <w:tcPr>
            <w:tcW w:w="960" w:type="dxa"/>
            <w:tcBorders>
              <w:top w:val="single" w:sz="4" w:space="0" w:color="000000"/>
              <w:bottom w:val="single" w:sz="4" w:space="0" w:color="000000"/>
            </w:tcBorders>
          </w:tcPr>
          <w:p w14:paraId="2288C015" w14:textId="77777777" w:rsidR="00011A38" w:rsidRDefault="005C07AE">
            <w:pPr>
              <w:pStyle w:val="TableParagraph"/>
              <w:spacing w:before="14"/>
              <w:ind w:right="3"/>
              <w:rPr>
                <w:sz w:val="20"/>
              </w:rPr>
            </w:pPr>
            <w:r>
              <w:rPr>
                <w:spacing w:val="-10"/>
                <w:sz w:val="20"/>
              </w:rPr>
              <w:t>B</w:t>
            </w:r>
          </w:p>
        </w:tc>
        <w:tc>
          <w:tcPr>
            <w:tcW w:w="960" w:type="dxa"/>
            <w:tcBorders>
              <w:top w:val="single" w:sz="4" w:space="0" w:color="000000"/>
              <w:bottom w:val="single" w:sz="4" w:space="0" w:color="000000"/>
            </w:tcBorders>
          </w:tcPr>
          <w:p w14:paraId="733DB4FA" w14:textId="77777777" w:rsidR="00011A38" w:rsidRDefault="005C07AE">
            <w:pPr>
              <w:pStyle w:val="TableParagraph"/>
              <w:spacing w:before="14"/>
              <w:rPr>
                <w:sz w:val="20"/>
              </w:rPr>
            </w:pPr>
            <w:r>
              <w:rPr>
                <w:spacing w:val="-10"/>
                <w:sz w:val="20"/>
              </w:rPr>
              <w:t>C</w:t>
            </w:r>
          </w:p>
        </w:tc>
        <w:tc>
          <w:tcPr>
            <w:tcW w:w="962" w:type="dxa"/>
            <w:tcBorders>
              <w:top w:val="single" w:sz="4" w:space="0" w:color="000000"/>
              <w:bottom w:val="single" w:sz="4" w:space="0" w:color="000000"/>
            </w:tcBorders>
          </w:tcPr>
          <w:p w14:paraId="2154C260" w14:textId="77777777" w:rsidR="00011A38" w:rsidRDefault="005C07AE">
            <w:pPr>
              <w:pStyle w:val="TableParagraph"/>
              <w:spacing w:before="14"/>
              <w:ind w:right="1"/>
              <w:rPr>
                <w:sz w:val="20"/>
              </w:rPr>
            </w:pPr>
            <w:r>
              <w:rPr>
                <w:spacing w:val="-10"/>
                <w:sz w:val="20"/>
              </w:rPr>
              <w:t>D</w:t>
            </w:r>
          </w:p>
        </w:tc>
      </w:tr>
      <w:tr w:rsidR="00011A38" w14:paraId="40CD93C9" w14:textId="77777777">
        <w:trPr>
          <w:trHeight w:val="282"/>
        </w:trPr>
        <w:tc>
          <w:tcPr>
            <w:tcW w:w="1100" w:type="dxa"/>
            <w:tcBorders>
              <w:top w:val="single" w:sz="4" w:space="0" w:color="000000"/>
            </w:tcBorders>
          </w:tcPr>
          <w:p w14:paraId="76299C4C" w14:textId="77777777" w:rsidR="00011A38" w:rsidRDefault="005C07AE">
            <w:pPr>
              <w:pStyle w:val="TableParagraph"/>
              <w:spacing w:before="14"/>
              <w:ind w:left="24"/>
              <w:rPr>
                <w:sz w:val="20"/>
              </w:rPr>
            </w:pPr>
            <w:r>
              <w:rPr>
                <w:spacing w:val="-10"/>
                <w:sz w:val="20"/>
              </w:rPr>
              <w:t>A</w:t>
            </w:r>
          </w:p>
        </w:tc>
        <w:tc>
          <w:tcPr>
            <w:tcW w:w="965" w:type="dxa"/>
            <w:tcBorders>
              <w:top w:val="single" w:sz="4" w:space="0" w:color="000000"/>
            </w:tcBorders>
          </w:tcPr>
          <w:p w14:paraId="355DF3CA" w14:textId="77777777" w:rsidR="00011A38" w:rsidRDefault="005C07AE">
            <w:pPr>
              <w:pStyle w:val="TableParagraph"/>
              <w:spacing w:before="14"/>
              <w:ind w:left="23" w:right="19"/>
              <w:rPr>
                <w:sz w:val="20"/>
              </w:rPr>
            </w:pPr>
            <w:r>
              <w:rPr>
                <w:spacing w:val="-4"/>
                <w:sz w:val="20"/>
              </w:rPr>
              <w:t>1.00</w:t>
            </w:r>
          </w:p>
        </w:tc>
        <w:tc>
          <w:tcPr>
            <w:tcW w:w="960" w:type="dxa"/>
            <w:tcBorders>
              <w:top w:val="single" w:sz="4" w:space="0" w:color="000000"/>
            </w:tcBorders>
          </w:tcPr>
          <w:p w14:paraId="705E60AD" w14:textId="77777777" w:rsidR="00011A38" w:rsidRDefault="005C07AE">
            <w:pPr>
              <w:pStyle w:val="TableParagraph"/>
              <w:spacing w:before="14"/>
              <w:ind w:right="3"/>
              <w:rPr>
                <w:sz w:val="20"/>
              </w:rPr>
            </w:pPr>
            <w:r>
              <w:rPr>
                <w:spacing w:val="-4"/>
                <w:sz w:val="20"/>
              </w:rPr>
              <w:t>3.00</w:t>
            </w:r>
          </w:p>
        </w:tc>
        <w:tc>
          <w:tcPr>
            <w:tcW w:w="960" w:type="dxa"/>
            <w:tcBorders>
              <w:top w:val="single" w:sz="4" w:space="0" w:color="000000"/>
            </w:tcBorders>
          </w:tcPr>
          <w:p w14:paraId="6FAFB3F2" w14:textId="77777777" w:rsidR="00011A38" w:rsidRDefault="005C07AE">
            <w:pPr>
              <w:pStyle w:val="TableParagraph"/>
              <w:spacing w:before="14"/>
              <w:ind w:right="3"/>
              <w:rPr>
                <w:sz w:val="20"/>
              </w:rPr>
            </w:pPr>
            <w:r>
              <w:rPr>
                <w:spacing w:val="-4"/>
                <w:sz w:val="20"/>
              </w:rPr>
              <w:t>2.00</w:t>
            </w:r>
          </w:p>
        </w:tc>
        <w:tc>
          <w:tcPr>
            <w:tcW w:w="962" w:type="dxa"/>
            <w:tcBorders>
              <w:top w:val="single" w:sz="4" w:space="0" w:color="000000"/>
            </w:tcBorders>
          </w:tcPr>
          <w:p w14:paraId="429748B8" w14:textId="77777777" w:rsidR="00011A38" w:rsidRDefault="005C07AE">
            <w:pPr>
              <w:pStyle w:val="TableParagraph"/>
              <w:spacing w:before="14"/>
              <w:ind w:left="2" w:right="3"/>
              <w:rPr>
                <w:sz w:val="20"/>
              </w:rPr>
            </w:pPr>
            <w:r>
              <w:rPr>
                <w:spacing w:val="-4"/>
                <w:sz w:val="20"/>
              </w:rPr>
              <w:t>0.50</w:t>
            </w:r>
          </w:p>
        </w:tc>
      </w:tr>
      <w:tr w:rsidR="00011A38" w14:paraId="76A6BB7B" w14:textId="77777777">
        <w:trPr>
          <w:trHeight w:val="297"/>
        </w:trPr>
        <w:tc>
          <w:tcPr>
            <w:tcW w:w="1100" w:type="dxa"/>
          </w:tcPr>
          <w:p w14:paraId="29AB50CD" w14:textId="77777777" w:rsidR="00011A38" w:rsidRDefault="005C07AE">
            <w:pPr>
              <w:pStyle w:val="TableParagraph"/>
              <w:ind w:left="24" w:right="11"/>
              <w:rPr>
                <w:sz w:val="20"/>
              </w:rPr>
            </w:pPr>
            <w:r>
              <w:rPr>
                <w:spacing w:val="-10"/>
                <w:sz w:val="20"/>
              </w:rPr>
              <w:t>B</w:t>
            </w:r>
          </w:p>
        </w:tc>
        <w:tc>
          <w:tcPr>
            <w:tcW w:w="965" w:type="dxa"/>
          </w:tcPr>
          <w:p w14:paraId="2C478697" w14:textId="77777777" w:rsidR="00011A38" w:rsidRDefault="005C07AE">
            <w:pPr>
              <w:pStyle w:val="TableParagraph"/>
              <w:ind w:left="23" w:right="19"/>
              <w:rPr>
                <w:sz w:val="20"/>
              </w:rPr>
            </w:pPr>
            <w:r>
              <w:rPr>
                <w:spacing w:val="-4"/>
                <w:sz w:val="20"/>
              </w:rPr>
              <w:t>0.33</w:t>
            </w:r>
          </w:p>
        </w:tc>
        <w:tc>
          <w:tcPr>
            <w:tcW w:w="960" w:type="dxa"/>
          </w:tcPr>
          <w:p w14:paraId="4F031896" w14:textId="77777777" w:rsidR="00011A38" w:rsidRDefault="005C07AE">
            <w:pPr>
              <w:pStyle w:val="TableParagraph"/>
              <w:ind w:right="3"/>
              <w:rPr>
                <w:sz w:val="20"/>
              </w:rPr>
            </w:pPr>
            <w:r>
              <w:rPr>
                <w:spacing w:val="-4"/>
                <w:sz w:val="20"/>
              </w:rPr>
              <w:t>1.00</w:t>
            </w:r>
          </w:p>
        </w:tc>
        <w:tc>
          <w:tcPr>
            <w:tcW w:w="960" w:type="dxa"/>
          </w:tcPr>
          <w:p w14:paraId="44D30224" w14:textId="77777777" w:rsidR="00011A38" w:rsidRDefault="005C07AE">
            <w:pPr>
              <w:pStyle w:val="TableParagraph"/>
              <w:ind w:right="3"/>
              <w:rPr>
                <w:sz w:val="20"/>
              </w:rPr>
            </w:pPr>
            <w:r>
              <w:rPr>
                <w:spacing w:val="-4"/>
                <w:sz w:val="20"/>
              </w:rPr>
              <w:t>0.50</w:t>
            </w:r>
          </w:p>
        </w:tc>
        <w:tc>
          <w:tcPr>
            <w:tcW w:w="962" w:type="dxa"/>
          </w:tcPr>
          <w:p w14:paraId="6E05FC23" w14:textId="77777777" w:rsidR="00011A38" w:rsidRDefault="005C07AE">
            <w:pPr>
              <w:pStyle w:val="TableParagraph"/>
              <w:ind w:left="2" w:right="3"/>
              <w:rPr>
                <w:sz w:val="20"/>
              </w:rPr>
            </w:pPr>
            <w:r>
              <w:rPr>
                <w:spacing w:val="-4"/>
                <w:sz w:val="20"/>
              </w:rPr>
              <w:t>0.20</w:t>
            </w:r>
          </w:p>
        </w:tc>
      </w:tr>
      <w:tr w:rsidR="00011A38" w14:paraId="3EB39F5B" w14:textId="77777777">
        <w:trPr>
          <w:trHeight w:val="297"/>
        </w:trPr>
        <w:tc>
          <w:tcPr>
            <w:tcW w:w="1100" w:type="dxa"/>
          </w:tcPr>
          <w:p w14:paraId="757345C2" w14:textId="77777777" w:rsidR="00011A38" w:rsidRDefault="005C07AE">
            <w:pPr>
              <w:pStyle w:val="TableParagraph"/>
              <w:ind w:left="24" w:right="11"/>
              <w:rPr>
                <w:sz w:val="20"/>
              </w:rPr>
            </w:pPr>
            <w:r>
              <w:rPr>
                <w:spacing w:val="-10"/>
                <w:sz w:val="20"/>
              </w:rPr>
              <w:t>C</w:t>
            </w:r>
          </w:p>
        </w:tc>
        <w:tc>
          <w:tcPr>
            <w:tcW w:w="965" w:type="dxa"/>
          </w:tcPr>
          <w:p w14:paraId="624808DA" w14:textId="77777777" w:rsidR="00011A38" w:rsidRDefault="005C07AE">
            <w:pPr>
              <w:pStyle w:val="TableParagraph"/>
              <w:ind w:left="23" w:right="19"/>
              <w:rPr>
                <w:sz w:val="20"/>
              </w:rPr>
            </w:pPr>
            <w:r>
              <w:rPr>
                <w:spacing w:val="-4"/>
                <w:sz w:val="20"/>
              </w:rPr>
              <w:t>0.50</w:t>
            </w:r>
          </w:p>
        </w:tc>
        <w:tc>
          <w:tcPr>
            <w:tcW w:w="960" w:type="dxa"/>
          </w:tcPr>
          <w:p w14:paraId="00888A43" w14:textId="77777777" w:rsidR="00011A38" w:rsidRDefault="005C07AE">
            <w:pPr>
              <w:pStyle w:val="TableParagraph"/>
              <w:ind w:right="3"/>
              <w:rPr>
                <w:sz w:val="20"/>
              </w:rPr>
            </w:pPr>
            <w:r>
              <w:rPr>
                <w:spacing w:val="-4"/>
                <w:sz w:val="20"/>
              </w:rPr>
              <w:t>2.00</w:t>
            </w:r>
          </w:p>
        </w:tc>
        <w:tc>
          <w:tcPr>
            <w:tcW w:w="960" w:type="dxa"/>
          </w:tcPr>
          <w:p w14:paraId="112CD182" w14:textId="77777777" w:rsidR="00011A38" w:rsidRDefault="005C07AE">
            <w:pPr>
              <w:pStyle w:val="TableParagraph"/>
              <w:ind w:right="3"/>
              <w:rPr>
                <w:sz w:val="20"/>
              </w:rPr>
            </w:pPr>
            <w:r>
              <w:rPr>
                <w:spacing w:val="-4"/>
                <w:sz w:val="20"/>
              </w:rPr>
              <w:t>1.00</w:t>
            </w:r>
          </w:p>
        </w:tc>
        <w:tc>
          <w:tcPr>
            <w:tcW w:w="962" w:type="dxa"/>
          </w:tcPr>
          <w:p w14:paraId="7F6E1F4C" w14:textId="77777777" w:rsidR="00011A38" w:rsidRDefault="005C07AE">
            <w:pPr>
              <w:pStyle w:val="TableParagraph"/>
              <w:ind w:left="2" w:right="3"/>
              <w:rPr>
                <w:sz w:val="20"/>
              </w:rPr>
            </w:pPr>
            <w:r>
              <w:rPr>
                <w:spacing w:val="-4"/>
                <w:sz w:val="20"/>
              </w:rPr>
              <w:t>0.33</w:t>
            </w:r>
          </w:p>
        </w:tc>
      </w:tr>
      <w:tr w:rsidR="00011A38" w14:paraId="7A99C4A4" w14:textId="77777777">
        <w:trPr>
          <w:trHeight w:val="314"/>
        </w:trPr>
        <w:tc>
          <w:tcPr>
            <w:tcW w:w="1100" w:type="dxa"/>
            <w:tcBorders>
              <w:bottom w:val="single" w:sz="4" w:space="0" w:color="000000"/>
            </w:tcBorders>
          </w:tcPr>
          <w:p w14:paraId="0BF54825" w14:textId="77777777" w:rsidR="00011A38" w:rsidRDefault="005C07AE">
            <w:pPr>
              <w:pStyle w:val="TableParagraph"/>
              <w:ind w:left="24" w:right="15"/>
              <w:rPr>
                <w:sz w:val="20"/>
              </w:rPr>
            </w:pPr>
            <w:r>
              <w:rPr>
                <w:spacing w:val="-10"/>
                <w:sz w:val="20"/>
              </w:rPr>
              <w:t>D</w:t>
            </w:r>
          </w:p>
        </w:tc>
        <w:tc>
          <w:tcPr>
            <w:tcW w:w="965" w:type="dxa"/>
            <w:tcBorders>
              <w:bottom w:val="single" w:sz="4" w:space="0" w:color="000000"/>
            </w:tcBorders>
          </w:tcPr>
          <w:p w14:paraId="5BDD5E00" w14:textId="77777777" w:rsidR="00011A38" w:rsidRDefault="005C07AE">
            <w:pPr>
              <w:pStyle w:val="TableParagraph"/>
              <w:ind w:left="23" w:right="19"/>
              <w:rPr>
                <w:sz w:val="20"/>
              </w:rPr>
            </w:pPr>
            <w:r>
              <w:rPr>
                <w:spacing w:val="-4"/>
                <w:sz w:val="20"/>
              </w:rPr>
              <w:t>2.00</w:t>
            </w:r>
          </w:p>
        </w:tc>
        <w:tc>
          <w:tcPr>
            <w:tcW w:w="960" w:type="dxa"/>
            <w:tcBorders>
              <w:bottom w:val="single" w:sz="4" w:space="0" w:color="000000"/>
            </w:tcBorders>
          </w:tcPr>
          <w:p w14:paraId="566C066F" w14:textId="77777777" w:rsidR="00011A38" w:rsidRDefault="005C07AE">
            <w:pPr>
              <w:pStyle w:val="TableParagraph"/>
              <w:ind w:right="3"/>
              <w:rPr>
                <w:sz w:val="20"/>
              </w:rPr>
            </w:pPr>
            <w:r>
              <w:rPr>
                <w:spacing w:val="-4"/>
                <w:sz w:val="20"/>
              </w:rPr>
              <w:t>5.00</w:t>
            </w:r>
          </w:p>
        </w:tc>
        <w:tc>
          <w:tcPr>
            <w:tcW w:w="960" w:type="dxa"/>
            <w:tcBorders>
              <w:bottom w:val="single" w:sz="4" w:space="0" w:color="000000"/>
            </w:tcBorders>
          </w:tcPr>
          <w:p w14:paraId="093FA166" w14:textId="77777777" w:rsidR="00011A38" w:rsidRDefault="005C07AE">
            <w:pPr>
              <w:pStyle w:val="TableParagraph"/>
              <w:ind w:right="3"/>
              <w:rPr>
                <w:sz w:val="20"/>
              </w:rPr>
            </w:pPr>
            <w:r>
              <w:rPr>
                <w:spacing w:val="-4"/>
                <w:sz w:val="20"/>
              </w:rPr>
              <w:t>3.00</w:t>
            </w:r>
          </w:p>
        </w:tc>
        <w:tc>
          <w:tcPr>
            <w:tcW w:w="962" w:type="dxa"/>
            <w:tcBorders>
              <w:bottom w:val="single" w:sz="4" w:space="0" w:color="000000"/>
            </w:tcBorders>
          </w:tcPr>
          <w:p w14:paraId="691F8E0F" w14:textId="77777777" w:rsidR="00011A38" w:rsidRDefault="005C07AE">
            <w:pPr>
              <w:pStyle w:val="TableParagraph"/>
              <w:ind w:left="2" w:right="3"/>
              <w:rPr>
                <w:sz w:val="20"/>
              </w:rPr>
            </w:pPr>
            <w:r>
              <w:rPr>
                <w:spacing w:val="-4"/>
                <w:sz w:val="20"/>
              </w:rPr>
              <w:t>1.00</w:t>
            </w:r>
          </w:p>
        </w:tc>
      </w:tr>
    </w:tbl>
    <w:p w14:paraId="7819B6B2" w14:textId="77777777" w:rsidR="00011A38" w:rsidRDefault="00011A38">
      <w:pPr>
        <w:pStyle w:val="BodyText"/>
        <w:spacing w:before="31"/>
        <w:rPr>
          <w:sz w:val="18"/>
        </w:rPr>
      </w:pPr>
    </w:p>
    <w:p w14:paraId="0D82B2E5" w14:textId="77777777" w:rsidR="00011A38" w:rsidRDefault="005C07AE">
      <w:pPr>
        <w:pStyle w:val="BodyText"/>
        <w:spacing w:line="242" w:lineRule="auto"/>
        <w:ind w:right="362"/>
        <w:jc w:val="both"/>
      </w:pPr>
      <w:r>
        <w:t>After</w:t>
      </w:r>
      <w:r>
        <w:rPr>
          <w:spacing w:val="-8"/>
        </w:rPr>
        <w:t xml:space="preserve"> </w:t>
      </w:r>
      <w:r>
        <w:t>completing</w:t>
      </w:r>
      <w:r>
        <w:rPr>
          <w:spacing w:val="-10"/>
        </w:rPr>
        <w:t xml:space="preserve"> </w:t>
      </w:r>
      <w:r>
        <w:t>the</w:t>
      </w:r>
      <w:r>
        <w:rPr>
          <w:spacing w:val="-8"/>
        </w:rPr>
        <w:t xml:space="preserve"> </w:t>
      </w:r>
      <w:r>
        <w:t>pairwise</w:t>
      </w:r>
      <w:r>
        <w:rPr>
          <w:spacing w:val="-8"/>
        </w:rPr>
        <w:t xml:space="preserve"> </w:t>
      </w:r>
      <w:r>
        <w:t>comparisons,</w:t>
      </w:r>
      <w:r>
        <w:rPr>
          <w:spacing w:val="-8"/>
        </w:rPr>
        <w:t xml:space="preserve"> </w:t>
      </w:r>
      <w:r>
        <w:t>the</w:t>
      </w:r>
      <w:r>
        <w:rPr>
          <w:spacing w:val="-8"/>
        </w:rPr>
        <w:t xml:space="preserve"> </w:t>
      </w:r>
      <w:r>
        <w:t>consistency</w:t>
      </w:r>
      <w:r>
        <w:rPr>
          <w:spacing w:val="-10"/>
        </w:rPr>
        <w:t xml:space="preserve"> </w:t>
      </w:r>
      <w:r>
        <w:t>of</w:t>
      </w:r>
      <w:r>
        <w:rPr>
          <w:spacing w:val="-10"/>
        </w:rPr>
        <w:t xml:space="preserve"> </w:t>
      </w:r>
      <w:r>
        <w:t>these</w:t>
      </w:r>
      <w:r>
        <w:rPr>
          <w:spacing w:val="-7"/>
        </w:rPr>
        <w:t xml:space="preserve"> </w:t>
      </w:r>
      <w:r>
        <w:t>matrices</w:t>
      </w:r>
      <w:r>
        <w:rPr>
          <w:spacing w:val="-3"/>
        </w:rPr>
        <w:t xml:space="preserve"> </w:t>
      </w:r>
      <w:r>
        <w:t>was</w:t>
      </w:r>
      <w:r>
        <w:rPr>
          <w:spacing w:val="-9"/>
        </w:rPr>
        <w:t xml:space="preserve"> </w:t>
      </w:r>
      <w:r>
        <w:t>determined</w:t>
      </w:r>
      <w:r>
        <w:rPr>
          <w:spacing w:val="-7"/>
        </w:rPr>
        <w:t xml:space="preserve"> </w:t>
      </w:r>
      <w:r>
        <w:t>to</w:t>
      </w:r>
      <w:r>
        <w:rPr>
          <w:spacing w:val="-8"/>
        </w:rPr>
        <w:t xml:space="preserve"> </w:t>
      </w:r>
      <w:r>
        <w:t>ensure</w:t>
      </w:r>
      <w:r>
        <w:rPr>
          <w:spacing w:val="-8"/>
        </w:rPr>
        <w:t xml:space="preserve"> </w:t>
      </w:r>
      <w:r>
        <w:t>validity</w:t>
      </w:r>
      <w:r>
        <w:rPr>
          <w:spacing w:val="-12"/>
        </w:rPr>
        <w:t xml:space="preserve"> </w:t>
      </w:r>
      <w:r>
        <w:t>of</w:t>
      </w:r>
      <w:r>
        <w:rPr>
          <w:spacing w:val="-10"/>
        </w:rPr>
        <w:t xml:space="preserve"> </w:t>
      </w:r>
      <w:r>
        <w:t>the comparisons. In this study, all matrices were found to be consistent, with computed CR values below</w:t>
      </w:r>
      <w:r>
        <w:rPr>
          <w:spacing w:val="-1"/>
        </w:rPr>
        <w:t xml:space="preserve"> </w:t>
      </w:r>
      <w:r>
        <w:t>the acceptable threshold of 0.10 — specifically 0.0398, 0.0420, 0.0035, 0.0174, and 0.0035.</w:t>
      </w:r>
    </w:p>
    <w:p w14:paraId="6A15A1C7" w14:textId="77777777" w:rsidR="00011A38" w:rsidRDefault="00011A38">
      <w:pPr>
        <w:pStyle w:val="BodyText"/>
        <w:spacing w:before="2"/>
      </w:pPr>
    </w:p>
    <w:p w14:paraId="5AEC3E09" w14:textId="77777777" w:rsidR="00011A38" w:rsidRDefault="005C07AE">
      <w:pPr>
        <w:pStyle w:val="BodyText"/>
        <w:ind w:right="359"/>
        <w:jc w:val="both"/>
      </w:pPr>
      <w:r>
        <w:t>The next step in the AHP process is to obtain the normalized matrix and compute weights associated with each pairwise comparison matrix. Next, the row average is calculated to determine the weight of each criterion and each alternative</w:t>
      </w:r>
      <w:r>
        <w:rPr>
          <w:spacing w:val="-7"/>
        </w:rPr>
        <w:t xml:space="preserve"> </w:t>
      </w:r>
      <w:r>
        <w:t>as</w:t>
      </w:r>
      <w:r>
        <w:rPr>
          <w:spacing w:val="-8"/>
        </w:rPr>
        <w:t xml:space="preserve"> </w:t>
      </w:r>
      <w:r>
        <w:t>presented</w:t>
      </w:r>
      <w:r>
        <w:rPr>
          <w:spacing w:val="-6"/>
        </w:rPr>
        <w:t xml:space="preserve"> </w:t>
      </w:r>
      <w:r>
        <w:t>in</w:t>
      </w:r>
      <w:r>
        <w:rPr>
          <w:spacing w:val="-8"/>
        </w:rPr>
        <w:t xml:space="preserve"> </w:t>
      </w:r>
      <w:r>
        <w:t>Table</w:t>
      </w:r>
      <w:r>
        <w:rPr>
          <w:spacing w:val="-7"/>
        </w:rPr>
        <w:t xml:space="preserve"> </w:t>
      </w:r>
      <w:r>
        <w:t>7</w:t>
      </w:r>
      <w:r>
        <w:rPr>
          <w:spacing w:val="-6"/>
        </w:rPr>
        <w:t xml:space="preserve"> </w:t>
      </w:r>
      <w:r>
        <w:t>and</w:t>
      </w:r>
      <w:r>
        <w:rPr>
          <w:spacing w:val="-6"/>
        </w:rPr>
        <w:t xml:space="preserve"> </w:t>
      </w:r>
      <w:r>
        <w:t>Table</w:t>
      </w:r>
      <w:r>
        <w:rPr>
          <w:spacing w:val="-7"/>
        </w:rPr>
        <w:t xml:space="preserve"> </w:t>
      </w:r>
      <w:r>
        <w:t>8.</w:t>
      </w:r>
      <w:r>
        <w:rPr>
          <w:spacing w:val="-8"/>
        </w:rPr>
        <w:t xml:space="preserve"> </w:t>
      </w:r>
      <w:r>
        <w:t>These</w:t>
      </w:r>
      <w:r>
        <w:rPr>
          <w:spacing w:val="-7"/>
        </w:rPr>
        <w:t xml:space="preserve"> </w:t>
      </w:r>
      <w:r>
        <w:t>values</w:t>
      </w:r>
      <w:r>
        <w:rPr>
          <w:spacing w:val="-6"/>
        </w:rPr>
        <w:t xml:space="preserve"> </w:t>
      </w:r>
      <w:r>
        <w:t>known</w:t>
      </w:r>
      <w:r>
        <w:rPr>
          <w:spacing w:val="-6"/>
        </w:rPr>
        <w:t xml:space="preserve"> </w:t>
      </w:r>
      <w:r>
        <w:t>as</w:t>
      </w:r>
      <w:r>
        <w:rPr>
          <w:spacing w:val="-7"/>
        </w:rPr>
        <w:t xml:space="preserve"> </w:t>
      </w:r>
      <w:r>
        <w:t>preference</w:t>
      </w:r>
      <w:r>
        <w:rPr>
          <w:spacing w:val="-5"/>
        </w:rPr>
        <w:t xml:space="preserve"> </w:t>
      </w:r>
      <w:r>
        <w:t>matrix</w:t>
      </w:r>
      <w:r>
        <w:rPr>
          <w:spacing w:val="-9"/>
        </w:rPr>
        <w:t xml:space="preserve"> </w:t>
      </w:r>
      <w:r>
        <w:t>represent</w:t>
      </w:r>
      <w:r>
        <w:rPr>
          <w:spacing w:val="-8"/>
        </w:rPr>
        <w:t xml:space="preserve"> </w:t>
      </w:r>
      <w:r>
        <w:t>the</w:t>
      </w:r>
      <w:r>
        <w:rPr>
          <w:spacing w:val="-6"/>
        </w:rPr>
        <w:t xml:space="preserve"> </w:t>
      </w:r>
      <w:r>
        <w:t>preference</w:t>
      </w:r>
      <w:r>
        <w:rPr>
          <w:spacing w:val="-7"/>
        </w:rPr>
        <w:t xml:space="preserve"> </w:t>
      </w:r>
      <w:r>
        <w:rPr>
          <w:spacing w:val="-5"/>
        </w:rPr>
        <w:t>for</w:t>
      </w:r>
    </w:p>
    <w:p w14:paraId="3414CAF1" w14:textId="77777777" w:rsidR="00011A38" w:rsidRDefault="00011A38">
      <w:pPr>
        <w:pStyle w:val="BodyText"/>
        <w:jc w:val="both"/>
        <w:sectPr w:rsidR="00011A38">
          <w:pgSz w:w="12240" w:h="15840"/>
          <w:pgMar w:top="1360" w:right="1080" w:bottom="280" w:left="1440" w:header="720" w:footer="720" w:gutter="0"/>
          <w:cols w:space="720"/>
        </w:sectPr>
      </w:pPr>
    </w:p>
    <w:p w14:paraId="1CBA5A11" w14:textId="77777777" w:rsidR="00011A38" w:rsidRDefault="005C07AE">
      <w:pPr>
        <w:pStyle w:val="BodyText"/>
        <w:spacing w:before="61"/>
      </w:pPr>
      <w:r>
        <w:lastRenderedPageBreak/>
        <w:t>each</w:t>
      </w:r>
      <w:r>
        <w:rPr>
          <w:spacing w:val="-7"/>
        </w:rPr>
        <w:t xml:space="preserve"> </w:t>
      </w:r>
      <w:r>
        <w:t>criterion</w:t>
      </w:r>
      <w:r>
        <w:rPr>
          <w:spacing w:val="-6"/>
        </w:rPr>
        <w:t xml:space="preserve"> </w:t>
      </w:r>
      <w:r>
        <w:t>and</w:t>
      </w:r>
      <w:r>
        <w:rPr>
          <w:spacing w:val="-4"/>
        </w:rPr>
        <w:t xml:space="preserve"> </w:t>
      </w:r>
      <w:r>
        <w:t>alternatives</w:t>
      </w:r>
      <w:r>
        <w:rPr>
          <w:spacing w:val="-4"/>
        </w:rPr>
        <w:t xml:space="preserve"> </w:t>
      </w:r>
      <w:r>
        <w:rPr>
          <w:spacing w:val="-2"/>
        </w:rPr>
        <w:t>respectively.</w:t>
      </w:r>
    </w:p>
    <w:p w14:paraId="341E01D6" w14:textId="77777777" w:rsidR="00011A38" w:rsidRDefault="00011A38">
      <w:pPr>
        <w:pStyle w:val="BodyText"/>
        <w:spacing w:before="120"/>
      </w:pPr>
    </w:p>
    <w:p w14:paraId="7E394967" w14:textId="77777777" w:rsidR="00011A38" w:rsidRDefault="005C07AE">
      <w:pPr>
        <w:ind w:left="29" w:right="387"/>
        <w:jc w:val="center"/>
        <w:rPr>
          <w:sz w:val="18"/>
        </w:rPr>
      </w:pPr>
      <w:r>
        <w:rPr>
          <w:b/>
          <w:sz w:val="18"/>
        </w:rPr>
        <w:t>TABLE</w:t>
      </w:r>
      <w:r>
        <w:rPr>
          <w:b/>
          <w:spacing w:val="-3"/>
          <w:sz w:val="18"/>
        </w:rPr>
        <w:t xml:space="preserve"> </w:t>
      </w:r>
      <w:r>
        <w:rPr>
          <w:b/>
          <w:sz w:val="18"/>
        </w:rPr>
        <w:t>7</w:t>
      </w:r>
      <w:r>
        <w:rPr>
          <w:sz w:val="18"/>
        </w:rPr>
        <w:t>.</w:t>
      </w:r>
      <w:r>
        <w:rPr>
          <w:spacing w:val="-4"/>
          <w:sz w:val="18"/>
        </w:rPr>
        <w:t xml:space="preserve"> </w:t>
      </w:r>
      <w:r>
        <w:rPr>
          <w:sz w:val="18"/>
        </w:rPr>
        <w:t>Preference matrix for</w:t>
      </w:r>
      <w:r>
        <w:rPr>
          <w:spacing w:val="-2"/>
          <w:sz w:val="18"/>
        </w:rPr>
        <w:t xml:space="preserve"> alternatives</w:t>
      </w:r>
    </w:p>
    <w:tbl>
      <w:tblPr>
        <w:tblW w:w="0" w:type="auto"/>
        <w:tblInd w:w="288" w:type="dxa"/>
        <w:tblLayout w:type="fixed"/>
        <w:tblCellMar>
          <w:left w:w="0" w:type="dxa"/>
          <w:right w:w="0" w:type="dxa"/>
        </w:tblCellMar>
        <w:tblLook w:val="01E0" w:firstRow="1" w:lastRow="1" w:firstColumn="1" w:lastColumn="1" w:noHBand="0" w:noVBand="0"/>
      </w:tblPr>
      <w:tblGrid>
        <w:gridCol w:w="1696"/>
        <w:gridCol w:w="1882"/>
        <w:gridCol w:w="1734"/>
        <w:gridCol w:w="1557"/>
        <w:gridCol w:w="1926"/>
      </w:tblGrid>
      <w:tr w:rsidR="00011A38" w14:paraId="4F9EA388" w14:textId="77777777">
        <w:trPr>
          <w:trHeight w:val="294"/>
        </w:trPr>
        <w:tc>
          <w:tcPr>
            <w:tcW w:w="1696" w:type="dxa"/>
            <w:tcBorders>
              <w:top w:val="single" w:sz="4" w:space="0" w:color="000000"/>
              <w:bottom w:val="single" w:sz="4" w:space="0" w:color="000000"/>
            </w:tcBorders>
          </w:tcPr>
          <w:p w14:paraId="76C1EC60" w14:textId="77777777" w:rsidR="00011A38" w:rsidRDefault="005C07AE">
            <w:pPr>
              <w:pStyle w:val="TableParagraph"/>
              <w:spacing w:before="31"/>
              <w:ind w:left="695"/>
              <w:jc w:val="left"/>
              <w:rPr>
                <w:sz w:val="20"/>
              </w:rPr>
            </w:pPr>
            <w:r>
              <w:rPr>
                <w:spacing w:val="-2"/>
                <w:sz w:val="20"/>
              </w:rPr>
              <w:t>Criterion</w:t>
            </w:r>
          </w:p>
        </w:tc>
        <w:tc>
          <w:tcPr>
            <w:tcW w:w="1882" w:type="dxa"/>
            <w:tcBorders>
              <w:top w:val="single" w:sz="4" w:space="0" w:color="000000"/>
              <w:bottom w:val="single" w:sz="4" w:space="0" w:color="000000"/>
            </w:tcBorders>
          </w:tcPr>
          <w:p w14:paraId="089617BD" w14:textId="77777777" w:rsidR="00011A38" w:rsidRDefault="005C07AE">
            <w:pPr>
              <w:pStyle w:val="TableParagraph"/>
              <w:spacing w:before="12"/>
              <w:ind w:left="48" w:right="66"/>
              <w:rPr>
                <w:sz w:val="20"/>
              </w:rPr>
            </w:pPr>
            <w:r>
              <w:rPr>
                <w:sz w:val="20"/>
              </w:rPr>
              <w:t>Natural</w:t>
            </w:r>
            <w:r>
              <w:rPr>
                <w:spacing w:val="-7"/>
                <w:sz w:val="20"/>
              </w:rPr>
              <w:t xml:space="preserve"> </w:t>
            </w:r>
            <w:r>
              <w:rPr>
                <w:spacing w:val="-2"/>
                <w:sz w:val="20"/>
              </w:rPr>
              <w:t>Hazards</w:t>
            </w:r>
          </w:p>
        </w:tc>
        <w:tc>
          <w:tcPr>
            <w:tcW w:w="1734" w:type="dxa"/>
            <w:tcBorders>
              <w:top w:val="single" w:sz="4" w:space="0" w:color="000000"/>
              <w:bottom w:val="single" w:sz="4" w:space="0" w:color="000000"/>
            </w:tcBorders>
          </w:tcPr>
          <w:p w14:paraId="011960B1" w14:textId="77777777" w:rsidR="00011A38" w:rsidRDefault="005C07AE">
            <w:pPr>
              <w:pStyle w:val="TableParagraph"/>
              <w:spacing w:before="31"/>
              <w:ind w:left="298"/>
              <w:jc w:val="left"/>
              <w:rPr>
                <w:sz w:val="20"/>
              </w:rPr>
            </w:pPr>
            <w:r>
              <w:rPr>
                <w:spacing w:val="-2"/>
                <w:sz w:val="20"/>
              </w:rPr>
              <w:t>Geopolitical</w:t>
            </w:r>
          </w:p>
        </w:tc>
        <w:tc>
          <w:tcPr>
            <w:tcW w:w="1557" w:type="dxa"/>
            <w:tcBorders>
              <w:top w:val="single" w:sz="4" w:space="0" w:color="000000"/>
              <w:bottom w:val="single" w:sz="4" w:space="0" w:color="000000"/>
            </w:tcBorders>
          </w:tcPr>
          <w:p w14:paraId="459F0E2A" w14:textId="77777777" w:rsidR="00011A38" w:rsidRDefault="005C07AE">
            <w:pPr>
              <w:pStyle w:val="TableParagraph"/>
              <w:spacing w:before="31"/>
              <w:ind w:left="215" w:right="143"/>
              <w:rPr>
                <w:sz w:val="20"/>
              </w:rPr>
            </w:pPr>
            <w:r>
              <w:rPr>
                <w:spacing w:val="-2"/>
                <w:sz w:val="20"/>
              </w:rPr>
              <w:t>Financial</w:t>
            </w:r>
          </w:p>
        </w:tc>
        <w:tc>
          <w:tcPr>
            <w:tcW w:w="1926" w:type="dxa"/>
            <w:tcBorders>
              <w:top w:val="single" w:sz="4" w:space="0" w:color="000000"/>
              <w:bottom w:val="single" w:sz="4" w:space="0" w:color="000000"/>
            </w:tcBorders>
          </w:tcPr>
          <w:p w14:paraId="01EF2D04" w14:textId="77777777" w:rsidR="00011A38" w:rsidRDefault="005C07AE">
            <w:pPr>
              <w:pStyle w:val="TableParagraph"/>
              <w:spacing w:before="31"/>
              <w:ind w:left="104"/>
              <w:rPr>
                <w:sz w:val="20"/>
              </w:rPr>
            </w:pPr>
            <w:r>
              <w:rPr>
                <w:spacing w:val="-2"/>
                <w:sz w:val="20"/>
              </w:rPr>
              <w:t>Macroeconomic</w:t>
            </w:r>
          </w:p>
        </w:tc>
      </w:tr>
      <w:tr w:rsidR="00011A38" w14:paraId="4612DDD4" w14:textId="77777777">
        <w:trPr>
          <w:trHeight w:val="281"/>
        </w:trPr>
        <w:tc>
          <w:tcPr>
            <w:tcW w:w="1696" w:type="dxa"/>
            <w:tcBorders>
              <w:top w:val="single" w:sz="4" w:space="0" w:color="000000"/>
            </w:tcBorders>
          </w:tcPr>
          <w:p w14:paraId="13F47147" w14:textId="77777777" w:rsidR="00011A38" w:rsidRDefault="005C07AE">
            <w:pPr>
              <w:pStyle w:val="TableParagraph"/>
              <w:spacing w:before="14"/>
              <w:ind w:left="698"/>
              <w:jc w:val="left"/>
              <w:rPr>
                <w:sz w:val="20"/>
              </w:rPr>
            </w:pPr>
            <w:r>
              <w:rPr>
                <w:spacing w:val="-10"/>
                <w:sz w:val="20"/>
              </w:rPr>
              <w:t>A</w:t>
            </w:r>
          </w:p>
        </w:tc>
        <w:tc>
          <w:tcPr>
            <w:tcW w:w="1882" w:type="dxa"/>
            <w:tcBorders>
              <w:top w:val="single" w:sz="4" w:space="0" w:color="000000"/>
            </w:tcBorders>
          </w:tcPr>
          <w:p w14:paraId="23AA653F" w14:textId="77777777" w:rsidR="00011A38" w:rsidRDefault="005C07AE">
            <w:pPr>
              <w:pStyle w:val="TableParagraph"/>
              <w:spacing w:before="14"/>
              <w:ind w:left="66" w:right="18"/>
              <w:rPr>
                <w:sz w:val="20"/>
              </w:rPr>
            </w:pPr>
            <w:r>
              <w:rPr>
                <w:spacing w:val="-2"/>
                <w:sz w:val="20"/>
              </w:rPr>
              <w:t>0.6100</w:t>
            </w:r>
          </w:p>
        </w:tc>
        <w:tc>
          <w:tcPr>
            <w:tcW w:w="1734" w:type="dxa"/>
            <w:tcBorders>
              <w:top w:val="single" w:sz="4" w:space="0" w:color="000000"/>
            </w:tcBorders>
          </w:tcPr>
          <w:p w14:paraId="5AFADB0E" w14:textId="77777777" w:rsidR="00011A38" w:rsidRDefault="005C07AE">
            <w:pPr>
              <w:pStyle w:val="TableParagraph"/>
              <w:spacing w:before="14"/>
              <w:ind w:left="651"/>
              <w:jc w:val="left"/>
              <w:rPr>
                <w:sz w:val="20"/>
              </w:rPr>
            </w:pPr>
            <w:r>
              <w:rPr>
                <w:spacing w:val="-2"/>
                <w:sz w:val="20"/>
              </w:rPr>
              <w:t>0.2720</w:t>
            </w:r>
          </w:p>
        </w:tc>
        <w:tc>
          <w:tcPr>
            <w:tcW w:w="1557" w:type="dxa"/>
            <w:tcBorders>
              <w:top w:val="single" w:sz="4" w:space="0" w:color="000000"/>
            </w:tcBorders>
          </w:tcPr>
          <w:p w14:paraId="64B298A0" w14:textId="77777777" w:rsidR="00011A38" w:rsidRDefault="005C07AE">
            <w:pPr>
              <w:pStyle w:val="TableParagraph"/>
              <w:spacing w:before="14"/>
              <w:ind w:left="215"/>
              <w:rPr>
                <w:sz w:val="20"/>
              </w:rPr>
            </w:pPr>
            <w:r>
              <w:rPr>
                <w:spacing w:val="-2"/>
                <w:sz w:val="20"/>
              </w:rPr>
              <w:t>0.4711</w:t>
            </w:r>
          </w:p>
        </w:tc>
        <w:tc>
          <w:tcPr>
            <w:tcW w:w="1926" w:type="dxa"/>
            <w:tcBorders>
              <w:top w:val="single" w:sz="4" w:space="0" w:color="000000"/>
            </w:tcBorders>
          </w:tcPr>
          <w:p w14:paraId="32962B96" w14:textId="77777777" w:rsidR="00011A38" w:rsidRDefault="005C07AE">
            <w:pPr>
              <w:pStyle w:val="TableParagraph"/>
              <w:spacing w:before="14"/>
              <w:ind w:left="104" w:right="47"/>
              <w:rPr>
                <w:sz w:val="20"/>
              </w:rPr>
            </w:pPr>
            <w:r>
              <w:rPr>
                <w:spacing w:val="-2"/>
                <w:sz w:val="20"/>
              </w:rPr>
              <w:t>0.2720</w:t>
            </w:r>
          </w:p>
        </w:tc>
      </w:tr>
      <w:tr w:rsidR="00011A38" w14:paraId="028DD91D" w14:textId="77777777">
        <w:trPr>
          <w:trHeight w:val="296"/>
        </w:trPr>
        <w:tc>
          <w:tcPr>
            <w:tcW w:w="1696" w:type="dxa"/>
          </w:tcPr>
          <w:p w14:paraId="5CD4DAAA" w14:textId="77777777" w:rsidR="00011A38" w:rsidRDefault="005C07AE">
            <w:pPr>
              <w:pStyle w:val="TableParagraph"/>
              <w:spacing w:before="28"/>
              <w:ind w:left="700"/>
              <w:jc w:val="left"/>
              <w:rPr>
                <w:sz w:val="20"/>
              </w:rPr>
            </w:pPr>
            <w:r>
              <w:rPr>
                <w:spacing w:val="-10"/>
                <w:sz w:val="20"/>
              </w:rPr>
              <w:t>B</w:t>
            </w:r>
          </w:p>
        </w:tc>
        <w:tc>
          <w:tcPr>
            <w:tcW w:w="1882" w:type="dxa"/>
          </w:tcPr>
          <w:p w14:paraId="6CD5A4FD" w14:textId="77777777" w:rsidR="00011A38" w:rsidRDefault="005C07AE">
            <w:pPr>
              <w:pStyle w:val="TableParagraph"/>
              <w:spacing w:before="28"/>
              <w:ind w:left="66" w:right="18"/>
              <w:rPr>
                <w:sz w:val="20"/>
              </w:rPr>
            </w:pPr>
            <w:r>
              <w:rPr>
                <w:spacing w:val="-2"/>
                <w:sz w:val="20"/>
              </w:rPr>
              <w:t>0.2351</w:t>
            </w:r>
          </w:p>
        </w:tc>
        <w:tc>
          <w:tcPr>
            <w:tcW w:w="1734" w:type="dxa"/>
          </w:tcPr>
          <w:p w14:paraId="5B277A11" w14:textId="77777777" w:rsidR="00011A38" w:rsidRDefault="005C07AE">
            <w:pPr>
              <w:pStyle w:val="TableParagraph"/>
              <w:spacing w:before="28"/>
              <w:ind w:left="651"/>
              <w:jc w:val="left"/>
              <w:rPr>
                <w:sz w:val="20"/>
              </w:rPr>
            </w:pPr>
            <w:r>
              <w:rPr>
                <w:spacing w:val="-2"/>
                <w:sz w:val="20"/>
              </w:rPr>
              <w:t>0.0881</w:t>
            </w:r>
          </w:p>
        </w:tc>
        <w:tc>
          <w:tcPr>
            <w:tcW w:w="1557" w:type="dxa"/>
          </w:tcPr>
          <w:p w14:paraId="1482B745" w14:textId="77777777" w:rsidR="00011A38" w:rsidRDefault="005C07AE">
            <w:pPr>
              <w:pStyle w:val="TableParagraph"/>
              <w:spacing w:before="28"/>
              <w:ind w:left="215" w:right="3"/>
              <w:rPr>
                <w:sz w:val="20"/>
              </w:rPr>
            </w:pPr>
            <w:r>
              <w:rPr>
                <w:spacing w:val="-2"/>
                <w:sz w:val="20"/>
              </w:rPr>
              <w:t>0.1712</w:t>
            </w:r>
          </w:p>
        </w:tc>
        <w:tc>
          <w:tcPr>
            <w:tcW w:w="1926" w:type="dxa"/>
          </w:tcPr>
          <w:p w14:paraId="75BD846A" w14:textId="77777777" w:rsidR="00011A38" w:rsidRDefault="005C07AE">
            <w:pPr>
              <w:pStyle w:val="TableParagraph"/>
              <w:spacing w:before="28"/>
              <w:ind w:left="104" w:right="47"/>
              <w:rPr>
                <w:sz w:val="20"/>
              </w:rPr>
            </w:pPr>
            <w:r>
              <w:rPr>
                <w:spacing w:val="-2"/>
                <w:sz w:val="20"/>
              </w:rPr>
              <w:t>0.0881</w:t>
            </w:r>
          </w:p>
        </w:tc>
      </w:tr>
      <w:tr w:rsidR="00011A38" w14:paraId="5E31561E" w14:textId="77777777">
        <w:trPr>
          <w:trHeight w:val="296"/>
        </w:trPr>
        <w:tc>
          <w:tcPr>
            <w:tcW w:w="1696" w:type="dxa"/>
          </w:tcPr>
          <w:p w14:paraId="16CED1BA" w14:textId="77777777" w:rsidR="00011A38" w:rsidRDefault="005C07AE">
            <w:pPr>
              <w:pStyle w:val="TableParagraph"/>
              <w:ind w:left="703"/>
              <w:jc w:val="left"/>
              <w:rPr>
                <w:sz w:val="20"/>
              </w:rPr>
            </w:pPr>
            <w:r>
              <w:rPr>
                <w:spacing w:val="-10"/>
                <w:sz w:val="20"/>
              </w:rPr>
              <w:t>C</w:t>
            </w:r>
          </w:p>
        </w:tc>
        <w:tc>
          <w:tcPr>
            <w:tcW w:w="1882" w:type="dxa"/>
          </w:tcPr>
          <w:p w14:paraId="17509C26" w14:textId="77777777" w:rsidR="00011A38" w:rsidRDefault="005C07AE">
            <w:pPr>
              <w:pStyle w:val="TableParagraph"/>
              <w:ind w:left="66" w:right="18"/>
              <w:rPr>
                <w:sz w:val="20"/>
              </w:rPr>
            </w:pPr>
            <w:r>
              <w:rPr>
                <w:spacing w:val="-2"/>
                <w:sz w:val="20"/>
              </w:rPr>
              <w:t>0.0974</w:t>
            </w:r>
          </w:p>
        </w:tc>
        <w:tc>
          <w:tcPr>
            <w:tcW w:w="1734" w:type="dxa"/>
          </w:tcPr>
          <w:p w14:paraId="0A83248A" w14:textId="77777777" w:rsidR="00011A38" w:rsidRDefault="005C07AE">
            <w:pPr>
              <w:pStyle w:val="TableParagraph"/>
              <w:ind w:left="651"/>
              <w:jc w:val="left"/>
              <w:rPr>
                <w:sz w:val="20"/>
              </w:rPr>
            </w:pPr>
            <w:r>
              <w:rPr>
                <w:spacing w:val="-2"/>
                <w:sz w:val="20"/>
              </w:rPr>
              <w:t>0.1572</w:t>
            </w:r>
          </w:p>
        </w:tc>
        <w:tc>
          <w:tcPr>
            <w:tcW w:w="1557" w:type="dxa"/>
          </w:tcPr>
          <w:p w14:paraId="641D8797" w14:textId="77777777" w:rsidR="00011A38" w:rsidRDefault="005C07AE">
            <w:pPr>
              <w:pStyle w:val="TableParagraph"/>
              <w:ind w:left="215" w:right="3"/>
              <w:rPr>
                <w:sz w:val="20"/>
              </w:rPr>
            </w:pPr>
            <w:r>
              <w:rPr>
                <w:spacing w:val="-2"/>
                <w:sz w:val="20"/>
              </w:rPr>
              <w:t>0.2842</w:t>
            </w:r>
          </w:p>
        </w:tc>
        <w:tc>
          <w:tcPr>
            <w:tcW w:w="1926" w:type="dxa"/>
          </w:tcPr>
          <w:p w14:paraId="5BE7944E" w14:textId="77777777" w:rsidR="00011A38" w:rsidRDefault="005C07AE">
            <w:pPr>
              <w:pStyle w:val="TableParagraph"/>
              <w:ind w:left="104" w:right="47"/>
              <w:rPr>
                <w:sz w:val="20"/>
              </w:rPr>
            </w:pPr>
            <w:r>
              <w:rPr>
                <w:spacing w:val="-2"/>
                <w:sz w:val="20"/>
              </w:rPr>
              <w:t>0.1572</w:t>
            </w:r>
          </w:p>
        </w:tc>
      </w:tr>
      <w:tr w:rsidR="00011A38" w14:paraId="5E20CB03" w14:textId="77777777">
        <w:trPr>
          <w:trHeight w:val="310"/>
        </w:trPr>
        <w:tc>
          <w:tcPr>
            <w:tcW w:w="1696" w:type="dxa"/>
            <w:tcBorders>
              <w:bottom w:val="single" w:sz="4" w:space="0" w:color="000000"/>
            </w:tcBorders>
          </w:tcPr>
          <w:p w14:paraId="25C19850" w14:textId="77777777" w:rsidR="00011A38" w:rsidRDefault="005C07AE">
            <w:pPr>
              <w:pStyle w:val="TableParagraph"/>
              <w:spacing w:before="28"/>
              <w:ind w:left="698"/>
              <w:jc w:val="left"/>
              <w:rPr>
                <w:sz w:val="20"/>
              </w:rPr>
            </w:pPr>
            <w:r>
              <w:rPr>
                <w:spacing w:val="-10"/>
                <w:sz w:val="20"/>
              </w:rPr>
              <w:t>D</w:t>
            </w:r>
          </w:p>
        </w:tc>
        <w:tc>
          <w:tcPr>
            <w:tcW w:w="1882" w:type="dxa"/>
            <w:tcBorders>
              <w:bottom w:val="single" w:sz="4" w:space="0" w:color="000000"/>
            </w:tcBorders>
          </w:tcPr>
          <w:p w14:paraId="0EFCFF9F" w14:textId="77777777" w:rsidR="00011A38" w:rsidRDefault="005C07AE">
            <w:pPr>
              <w:pStyle w:val="TableParagraph"/>
              <w:spacing w:before="28"/>
              <w:ind w:left="66" w:right="18"/>
              <w:rPr>
                <w:sz w:val="20"/>
              </w:rPr>
            </w:pPr>
            <w:r>
              <w:rPr>
                <w:spacing w:val="-2"/>
                <w:sz w:val="20"/>
              </w:rPr>
              <w:t>0.0575</w:t>
            </w:r>
          </w:p>
        </w:tc>
        <w:tc>
          <w:tcPr>
            <w:tcW w:w="1734" w:type="dxa"/>
            <w:tcBorders>
              <w:bottom w:val="single" w:sz="4" w:space="0" w:color="000000"/>
            </w:tcBorders>
          </w:tcPr>
          <w:p w14:paraId="1AE71FFA" w14:textId="77777777" w:rsidR="00011A38" w:rsidRDefault="005C07AE">
            <w:pPr>
              <w:pStyle w:val="TableParagraph"/>
              <w:spacing w:before="28"/>
              <w:ind w:left="651"/>
              <w:jc w:val="left"/>
              <w:rPr>
                <w:sz w:val="20"/>
              </w:rPr>
            </w:pPr>
            <w:r>
              <w:rPr>
                <w:spacing w:val="-2"/>
                <w:sz w:val="20"/>
              </w:rPr>
              <w:t>0.4827</w:t>
            </w:r>
          </w:p>
        </w:tc>
        <w:tc>
          <w:tcPr>
            <w:tcW w:w="1557" w:type="dxa"/>
            <w:tcBorders>
              <w:bottom w:val="single" w:sz="4" w:space="0" w:color="000000"/>
            </w:tcBorders>
          </w:tcPr>
          <w:p w14:paraId="2FC2698D" w14:textId="77777777" w:rsidR="00011A38" w:rsidRDefault="005C07AE">
            <w:pPr>
              <w:pStyle w:val="TableParagraph"/>
              <w:spacing w:before="28"/>
              <w:ind w:left="215" w:right="3"/>
              <w:rPr>
                <w:sz w:val="20"/>
              </w:rPr>
            </w:pPr>
            <w:r>
              <w:rPr>
                <w:spacing w:val="-2"/>
                <w:sz w:val="20"/>
              </w:rPr>
              <w:t>0.0736</w:t>
            </w:r>
          </w:p>
        </w:tc>
        <w:tc>
          <w:tcPr>
            <w:tcW w:w="1926" w:type="dxa"/>
            <w:tcBorders>
              <w:bottom w:val="single" w:sz="4" w:space="0" w:color="000000"/>
            </w:tcBorders>
          </w:tcPr>
          <w:p w14:paraId="505814BF" w14:textId="77777777" w:rsidR="00011A38" w:rsidRDefault="005C07AE">
            <w:pPr>
              <w:pStyle w:val="TableParagraph"/>
              <w:spacing w:before="28"/>
              <w:ind w:left="104" w:right="47"/>
              <w:rPr>
                <w:sz w:val="20"/>
              </w:rPr>
            </w:pPr>
            <w:r>
              <w:rPr>
                <w:spacing w:val="-2"/>
                <w:sz w:val="20"/>
              </w:rPr>
              <w:t>0.4827</w:t>
            </w:r>
          </w:p>
        </w:tc>
      </w:tr>
    </w:tbl>
    <w:p w14:paraId="2B1913F3" w14:textId="77777777" w:rsidR="00011A38" w:rsidRDefault="005C07AE">
      <w:pPr>
        <w:tabs>
          <w:tab w:val="left" w:pos="441"/>
          <w:tab w:val="left" w:pos="3857"/>
        </w:tabs>
        <w:spacing w:before="122"/>
        <w:ind w:right="353"/>
        <w:jc w:val="center"/>
        <w:rPr>
          <w:sz w:val="18"/>
        </w:rPr>
      </w:pPr>
      <w:r>
        <w:rPr>
          <w:b/>
          <w:sz w:val="18"/>
          <w:u w:val="single"/>
        </w:rPr>
        <w:tab/>
        <w:t>TABLE</w:t>
      </w:r>
      <w:r>
        <w:rPr>
          <w:b/>
          <w:spacing w:val="-5"/>
          <w:sz w:val="18"/>
          <w:u w:val="single"/>
        </w:rPr>
        <w:t xml:space="preserve"> </w:t>
      </w:r>
      <w:r>
        <w:rPr>
          <w:b/>
          <w:sz w:val="18"/>
          <w:u w:val="single"/>
        </w:rPr>
        <w:t>8</w:t>
      </w:r>
      <w:r>
        <w:rPr>
          <w:sz w:val="18"/>
          <w:u w:val="single"/>
        </w:rPr>
        <w:t>.</w:t>
      </w:r>
      <w:r>
        <w:rPr>
          <w:spacing w:val="-4"/>
          <w:sz w:val="18"/>
          <w:u w:val="single"/>
        </w:rPr>
        <w:t xml:space="preserve"> </w:t>
      </w:r>
      <w:r>
        <w:rPr>
          <w:sz w:val="18"/>
          <w:u w:val="single"/>
        </w:rPr>
        <w:t>Preference matrix for</w:t>
      </w:r>
      <w:r>
        <w:rPr>
          <w:spacing w:val="-2"/>
          <w:sz w:val="18"/>
          <w:u w:val="single"/>
        </w:rPr>
        <w:t xml:space="preserve"> Criteria</w:t>
      </w:r>
      <w:r>
        <w:rPr>
          <w:sz w:val="18"/>
          <w:u w:val="single"/>
        </w:rPr>
        <w:tab/>
      </w:r>
    </w:p>
    <w:p w14:paraId="7C1F0D4B" w14:textId="77777777" w:rsidR="00011A38" w:rsidRDefault="00011A38">
      <w:pPr>
        <w:pStyle w:val="BodyText"/>
        <w:spacing w:before="1"/>
        <w:rPr>
          <w:sz w:val="18"/>
        </w:rPr>
      </w:pPr>
    </w:p>
    <w:tbl>
      <w:tblPr>
        <w:tblW w:w="0" w:type="auto"/>
        <w:tblInd w:w="2754" w:type="dxa"/>
        <w:tblLayout w:type="fixed"/>
        <w:tblCellMar>
          <w:left w:w="0" w:type="dxa"/>
          <w:right w:w="0" w:type="dxa"/>
        </w:tblCellMar>
        <w:tblLook w:val="01E0" w:firstRow="1" w:lastRow="1" w:firstColumn="1" w:lastColumn="1" w:noHBand="0" w:noVBand="0"/>
      </w:tblPr>
      <w:tblGrid>
        <w:gridCol w:w="2051"/>
        <w:gridCol w:w="1814"/>
      </w:tblGrid>
      <w:tr w:rsidR="00011A38" w14:paraId="6D8DD27C" w14:textId="77777777">
        <w:trPr>
          <w:trHeight w:val="400"/>
        </w:trPr>
        <w:tc>
          <w:tcPr>
            <w:tcW w:w="2051" w:type="dxa"/>
            <w:tcBorders>
              <w:bottom w:val="single" w:sz="4" w:space="0" w:color="000000"/>
            </w:tcBorders>
          </w:tcPr>
          <w:p w14:paraId="4E4DE30B" w14:textId="77777777" w:rsidR="00011A38" w:rsidRDefault="005C07AE">
            <w:pPr>
              <w:pStyle w:val="TableParagraph"/>
              <w:spacing w:before="0" w:line="221" w:lineRule="exact"/>
              <w:ind w:left="0" w:right="546"/>
              <w:jc w:val="right"/>
              <w:rPr>
                <w:sz w:val="20"/>
              </w:rPr>
            </w:pPr>
            <w:r>
              <w:rPr>
                <w:spacing w:val="-2"/>
                <w:sz w:val="20"/>
              </w:rPr>
              <w:t>Criterion</w:t>
            </w:r>
          </w:p>
        </w:tc>
        <w:tc>
          <w:tcPr>
            <w:tcW w:w="1814" w:type="dxa"/>
            <w:tcBorders>
              <w:bottom w:val="single" w:sz="4" w:space="0" w:color="000000"/>
            </w:tcBorders>
          </w:tcPr>
          <w:p w14:paraId="1D0BECF2" w14:textId="77777777" w:rsidR="00011A38" w:rsidRDefault="005C07AE">
            <w:pPr>
              <w:pStyle w:val="TableParagraph"/>
              <w:spacing w:before="0" w:line="221" w:lineRule="exact"/>
              <w:ind w:left="546"/>
              <w:jc w:val="left"/>
              <w:rPr>
                <w:sz w:val="20"/>
              </w:rPr>
            </w:pPr>
            <w:r>
              <w:rPr>
                <w:spacing w:val="-2"/>
                <w:sz w:val="20"/>
              </w:rPr>
              <w:t>Weight</w:t>
            </w:r>
          </w:p>
        </w:tc>
      </w:tr>
      <w:tr w:rsidR="00011A38" w14:paraId="123CC0A6" w14:textId="77777777">
        <w:trPr>
          <w:trHeight w:val="326"/>
        </w:trPr>
        <w:tc>
          <w:tcPr>
            <w:tcW w:w="2051" w:type="dxa"/>
            <w:tcBorders>
              <w:top w:val="single" w:sz="4" w:space="0" w:color="000000"/>
            </w:tcBorders>
          </w:tcPr>
          <w:p w14:paraId="74D0BF54" w14:textId="77777777" w:rsidR="00011A38" w:rsidRDefault="005C07AE">
            <w:pPr>
              <w:pStyle w:val="TableParagraph"/>
              <w:spacing w:before="51"/>
              <w:ind w:left="0" w:right="544"/>
              <w:jc w:val="right"/>
              <w:rPr>
                <w:sz w:val="20"/>
              </w:rPr>
            </w:pPr>
            <w:r>
              <w:rPr>
                <w:sz w:val="20"/>
              </w:rPr>
              <w:t>Natural</w:t>
            </w:r>
            <w:r>
              <w:rPr>
                <w:spacing w:val="-7"/>
                <w:sz w:val="20"/>
              </w:rPr>
              <w:t xml:space="preserve"> </w:t>
            </w:r>
            <w:r>
              <w:rPr>
                <w:spacing w:val="-2"/>
                <w:sz w:val="20"/>
              </w:rPr>
              <w:t>Hazards</w:t>
            </w:r>
          </w:p>
        </w:tc>
        <w:tc>
          <w:tcPr>
            <w:tcW w:w="1814" w:type="dxa"/>
            <w:tcBorders>
              <w:top w:val="single" w:sz="4" w:space="0" w:color="000000"/>
            </w:tcBorders>
          </w:tcPr>
          <w:p w14:paraId="0748E318" w14:textId="77777777" w:rsidR="00011A38" w:rsidRDefault="005C07AE">
            <w:pPr>
              <w:pStyle w:val="TableParagraph"/>
              <w:spacing w:before="51"/>
              <w:ind w:left="591"/>
              <w:jc w:val="left"/>
              <w:rPr>
                <w:sz w:val="20"/>
              </w:rPr>
            </w:pPr>
            <w:r>
              <w:rPr>
                <w:spacing w:val="-2"/>
                <w:sz w:val="20"/>
              </w:rPr>
              <w:t>0.5585</w:t>
            </w:r>
          </w:p>
        </w:tc>
      </w:tr>
      <w:tr w:rsidR="00011A38" w14:paraId="73EF74AE" w14:textId="77777777">
        <w:trPr>
          <w:trHeight w:val="307"/>
        </w:trPr>
        <w:tc>
          <w:tcPr>
            <w:tcW w:w="2051" w:type="dxa"/>
          </w:tcPr>
          <w:p w14:paraId="3FB76B3C" w14:textId="77777777" w:rsidR="00011A38" w:rsidRDefault="005C07AE">
            <w:pPr>
              <w:pStyle w:val="TableParagraph"/>
              <w:spacing w:before="36"/>
              <w:ind w:left="360"/>
              <w:jc w:val="left"/>
              <w:rPr>
                <w:sz w:val="20"/>
              </w:rPr>
            </w:pPr>
            <w:r>
              <w:rPr>
                <w:spacing w:val="-2"/>
                <w:sz w:val="20"/>
              </w:rPr>
              <w:t>Geopolitical</w:t>
            </w:r>
          </w:p>
        </w:tc>
        <w:tc>
          <w:tcPr>
            <w:tcW w:w="1814" w:type="dxa"/>
          </w:tcPr>
          <w:p w14:paraId="7A99A8D9" w14:textId="77777777" w:rsidR="00011A38" w:rsidRDefault="005C07AE">
            <w:pPr>
              <w:pStyle w:val="TableParagraph"/>
              <w:spacing w:before="36"/>
              <w:ind w:left="591"/>
              <w:jc w:val="left"/>
              <w:rPr>
                <w:sz w:val="20"/>
              </w:rPr>
            </w:pPr>
            <w:r>
              <w:rPr>
                <w:spacing w:val="-2"/>
                <w:sz w:val="20"/>
              </w:rPr>
              <w:t>0.2631</w:t>
            </w:r>
          </w:p>
        </w:tc>
      </w:tr>
      <w:tr w:rsidR="00011A38" w14:paraId="1722E688" w14:textId="77777777">
        <w:trPr>
          <w:trHeight w:val="300"/>
        </w:trPr>
        <w:tc>
          <w:tcPr>
            <w:tcW w:w="2051" w:type="dxa"/>
          </w:tcPr>
          <w:p w14:paraId="445C2E1F" w14:textId="77777777" w:rsidR="00011A38" w:rsidRDefault="005C07AE">
            <w:pPr>
              <w:pStyle w:val="TableParagraph"/>
              <w:spacing w:before="31"/>
              <w:ind w:left="482"/>
              <w:jc w:val="left"/>
              <w:rPr>
                <w:sz w:val="20"/>
              </w:rPr>
            </w:pPr>
            <w:r>
              <w:rPr>
                <w:spacing w:val="-2"/>
                <w:sz w:val="20"/>
              </w:rPr>
              <w:t>Financial</w:t>
            </w:r>
          </w:p>
        </w:tc>
        <w:tc>
          <w:tcPr>
            <w:tcW w:w="1814" w:type="dxa"/>
          </w:tcPr>
          <w:p w14:paraId="1F623F4B" w14:textId="77777777" w:rsidR="00011A38" w:rsidRDefault="005C07AE">
            <w:pPr>
              <w:pStyle w:val="TableParagraph"/>
              <w:spacing w:before="31"/>
              <w:ind w:left="591"/>
              <w:jc w:val="left"/>
              <w:rPr>
                <w:sz w:val="20"/>
              </w:rPr>
            </w:pPr>
            <w:r>
              <w:rPr>
                <w:spacing w:val="-2"/>
                <w:sz w:val="20"/>
              </w:rPr>
              <w:t>0.1220</w:t>
            </w:r>
          </w:p>
        </w:tc>
      </w:tr>
      <w:tr w:rsidR="00011A38" w14:paraId="6891891B" w14:textId="77777777">
        <w:trPr>
          <w:trHeight w:val="285"/>
        </w:trPr>
        <w:tc>
          <w:tcPr>
            <w:tcW w:w="2051" w:type="dxa"/>
            <w:tcBorders>
              <w:bottom w:val="single" w:sz="4" w:space="0" w:color="000000"/>
            </w:tcBorders>
          </w:tcPr>
          <w:p w14:paraId="30F2B16B" w14:textId="77777777" w:rsidR="00011A38" w:rsidRDefault="005C07AE">
            <w:pPr>
              <w:pStyle w:val="TableParagraph"/>
              <w:ind w:left="0" w:right="547"/>
              <w:jc w:val="right"/>
              <w:rPr>
                <w:sz w:val="20"/>
              </w:rPr>
            </w:pPr>
            <w:r>
              <w:rPr>
                <w:spacing w:val="-2"/>
                <w:sz w:val="20"/>
              </w:rPr>
              <w:t>Macroeconomic</w:t>
            </w:r>
          </w:p>
        </w:tc>
        <w:tc>
          <w:tcPr>
            <w:tcW w:w="1814" w:type="dxa"/>
            <w:tcBorders>
              <w:bottom w:val="single" w:sz="4" w:space="0" w:color="000000"/>
            </w:tcBorders>
          </w:tcPr>
          <w:p w14:paraId="698D30AF" w14:textId="77777777" w:rsidR="00011A38" w:rsidRDefault="005C07AE">
            <w:pPr>
              <w:pStyle w:val="TableParagraph"/>
              <w:ind w:left="591"/>
              <w:jc w:val="left"/>
              <w:rPr>
                <w:sz w:val="20"/>
              </w:rPr>
            </w:pPr>
            <w:r>
              <w:rPr>
                <w:spacing w:val="-2"/>
                <w:sz w:val="20"/>
              </w:rPr>
              <w:t>0.0565</w:t>
            </w:r>
          </w:p>
        </w:tc>
      </w:tr>
    </w:tbl>
    <w:p w14:paraId="3245C15A" w14:textId="77777777" w:rsidR="00011A38" w:rsidRDefault="00011A38">
      <w:pPr>
        <w:pStyle w:val="BodyText"/>
        <w:spacing w:before="56"/>
        <w:rPr>
          <w:sz w:val="18"/>
        </w:rPr>
      </w:pPr>
    </w:p>
    <w:p w14:paraId="39176CCB" w14:textId="77777777" w:rsidR="00011A38" w:rsidRDefault="005C07AE">
      <w:pPr>
        <w:pStyle w:val="BodyText"/>
        <w:spacing w:before="1"/>
        <w:ind w:right="356" w:firstLine="283"/>
        <w:jc w:val="both"/>
      </w:pPr>
      <w:r>
        <w:t>Table</w:t>
      </w:r>
      <w:r>
        <w:rPr>
          <w:spacing w:val="-13"/>
        </w:rPr>
        <w:t xml:space="preserve"> </w:t>
      </w:r>
      <w:r>
        <w:t>9</w:t>
      </w:r>
      <w:r>
        <w:rPr>
          <w:spacing w:val="-12"/>
        </w:rPr>
        <w:t xml:space="preserve"> </w:t>
      </w:r>
      <w:r>
        <w:t>displays</w:t>
      </w:r>
      <w:r>
        <w:rPr>
          <w:spacing w:val="-13"/>
        </w:rPr>
        <w:t xml:space="preserve"> </w:t>
      </w:r>
      <w:r>
        <w:t>the</w:t>
      </w:r>
      <w:r>
        <w:rPr>
          <w:spacing w:val="-12"/>
        </w:rPr>
        <w:t xml:space="preserve"> </w:t>
      </w:r>
      <w:r>
        <w:t>final</w:t>
      </w:r>
      <w:r>
        <w:rPr>
          <w:spacing w:val="-12"/>
        </w:rPr>
        <w:t xml:space="preserve"> </w:t>
      </w:r>
      <w:r>
        <w:t>ranking</w:t>
      </w:r>
      <w:r>
        <w:rPr>
          <w:spacing w:val="-13"/>
        </w:rPr>
        <w:t xml:space="preserve"> </w:t>
      </w:r>
      <w:r>
        <w:t>results</w:t>
      </w:r>
      <w:r>
        <w:rPr>
          <w:spacing w:val="-12"/>
        </w:rPr>
        <w:t xml:space="preserve"> </w:t>
      </w:r>
      <w:r>
        <w:t>based</w:t>
      </w:r>
      <w:r>
        <w:rPr>
          <w:spacing w:val="-12"/>
        </w:rPr>
        <w:t xml:space="preserve"> </w:t>
      </w:r>
      <w:r>
        <w:t>on</w:t>
      </w:r>
      <w:r>
        <w:rPr>
          <w:spacing w:val="-13"/>
        </w:rPr>
        <w:t xml:space="preserve"> </w:t>
      </w:r>
      <w:r>
        <w:t>the</w:t>
      </w:r>
      <w:r>
        <w:rPr>
          <w:spacing w:val="-11"/>
        </w:rPr>
        <w:t xml:space="preserve"> </w:t>
      </w:r>
      <w:r>
        <w:t>calculated</w:t>
      </w:r>
      <w:r>
        <w:rPr>
          <w:spacing w:val="-11"/>
        </w:rPr>
        <w:t xml:space="preserve"> </w:t>
      </w:r>
      <w:r>
        <w:t>overall</w:t>
      </w:r>
      <w:r>
        <w:rPr>
          <w:spacing w:val="-13"/>
        </w:rPr>
        <w:t xml:space="preserve"> </w:t>
      </w:r>
      <w:r>
        <w:t>scores</w:t>
      </w:r>
      <w:r>
        <w:rPr>
          <w:spacing w:val="-12"/>
        </w:rPr>
        <w:t xml:space="preserve"> </w:t>
      </w:r>
      <w:r>
        <w:t>using</w:t>
      </w:r>
      <w:r>
        <w:rPr>
          <w:spacing w:val="-13"/>
        </w:rPr>
        <w:t xml:space="preserve"> </w:t>
      </w:r>
      <w:r>
        <w:t>the</w:t>
      </w:r>
      <w:r>
        <w:rPr>
          <w:spacing w:val="-10"/>
        </w:rPr>
        <w:t xml:space="preserve"> </w:t>
      </w:r>
      <w:r>
        <w:t>AHP</w:t>
      </w:r>
      <w:r>
        <w:rPr>
          <w:spacing w:val="-11"/>
        </w:rPr>
        <w:t xml:space="preserve"> </w:t>
      </w:r>
      <w:r>
        <w:t>formula.</w:t>
      </w:r>
      <w:r>
        <w:rPr>
          <w:spacing w:val="-5"/>
        </w:rPr>
        <w:t xml:space="preserve"> </w:t>
      </w:r>
      <w:r>
        <w:t>The</w:t>
      </w:r>
      <w:r>
        <w:rPr>
          <w:spacing w:val="-12"/>
        </w:rPr>
        <w:t xml:space="preserve"> </w:t>
      </w:r>
      <w:r>
        <w:t>overall score</w:t>
      </w:r>
      <w:r>
        <w:rPr>
          <w:spacing w:val="-13"/>
        </w:rPr>
        <w:t xml:space="preserve"> </w:t>
      </w:r>
      <w:r>
        <w:t>represents</w:t>
      </w:r>
      <w:r>
        <w:rPr>
          <w:spacing w:val="-12"/>
        </w:rPr>
        <w:t xml:space="preserve"> </w:t>
      </w:r>
      <w:r>
        <w:t>the</w:t>
      </w:r>
      <w:r>
        <w:rPr>
          <w:spacing w:val="-13"/>
        </w:rPr>
        <w:t xml:space="preserve"> </w:t>
      </w:r>
      <w:r>
        <w:t>final</w:t>
      </w:r>
      <w:r>
        <w:rPr>
          <w:spacing w:val="-12"/>
        </w:rPr>
        <w:t xml:space="preserve"> </w:t>
      </w:r>
      <w:r>
        <w:t>priority</w:t>
      </w:r>
      <w:r>
        <w:rPr>
          <w:spacing w:val="-13"/>
        </w:rPr>
        <w:t xml:space="preserve"> </w:t>
      </w:r>
      <w:r>
        <w:t>value</w:t>
      </w:r>
      <w:r>
        <w:rPr>
          <w:spacing w:val="-12"/>
        </w:rPr>
        <w:t xml:space="preserve"> </w:t>
      </w:r>
      <w:r>
        <w:t>of</w:t>
      </w:r>
      <w:r>
        <w:rPr>
          <w:spacing w:val="-13"/>
        </w:rPr>
        <w:t xml:space="preserve"> </w:t>
      </w:r>
      <w:r>
        <w:t>each</w:t>
      </w:r>
      <w:r>
        <w:rPr>
          <w:spacing w:val="-12"/>
        </w:rPr>
        <w:t xml:space="preserve"> </w:t>
      </w:r>
      <w:r>
        <w:t>alternative</w:t>
      </w:r>
      <w:r>
        <w:rPr>
          <w:spacing w:val="-13"/>
        </w:rPr>
        <w:t xml:space="preserve"> </w:t>
      </w:r>
      <w:r>
        <w:t>after</w:t>
      </w:r>
      <w:r>
        <w:rPr>
          <w:spacing w:val="-12"/>
        </w:rPr>
        <w:t xml:space="preserve"> </w:t>
      </w:r>
      <w:r>
        <w:t>considering</w:t>
      </w:r>
      <w:r>
        <w:rPr>
          <w:spacing w:val="-13"/>
        </w:rPr>
        <w:t xml:space="preserve"> </w:t>
      </w:r>
      <w:r>
        <w:t>all</w:t>
      </w:r>
      <w:r>
        <w:rPr>
          <w:spacing w:val="-12"/>
        </w:rPr>
        <w:t xml:space="preserve"> </w:t>
      </w:r>
      <w:r>
        <w:t>the</w:t>
      </w:r>
      <w:r>
        <w:rPr>
          <w:spacing w:val="-13"/>
        </w:rPr>
        <w:t xml:space="preserve"> </w:t>
      </w:r>
      <w:r>
        <w:t>criteria</w:t>
      </w:r>
      <w:r>
        <w:rPr>
          <w:spacing w:val="-12"/>
        </w:rPr>
        <w:t xml:space="preserve"> </w:t>
      </w:r>
      <w:r>
        <w:t>and</w:t>
      </w:r>
      <w:r>
        <w:rPr>
          <w:spacing w:val="-13"/>
        </w:rPr>
        <w:t xml:space="preserve"> </w:t>
      </w:r>
      <w:r>
        <w:t>their</w:t>
      </w:r>
      <w:r>
        <w:rPr>
          <w:spacing w:val="-12"/>
        </w:rPr>
        <w:t xml:space="preserve"> </w:t>
      </w:r>
      <w:r>
        <w:t>respective</w:t>
      </w:r>
      <w:r>
        <w:rPr>
          <w:spacing w:val="-13"/>
        </w:rPr>
        <w:t xml:space="preserve"> </w:t>
      </w:r>
      <w:r>
        <w:t>weights. It is calculated by multiplying each alternative’s priority (or local weight) under each criterion by the corresponding criterion weight and then summing the results. Once the overall scores are computed, the alternatives are ranked in order to determine the most preferred option.</w:t>
      </w:r>
    </w:p>
    <w:p w14:paraId="52B56C14" w14:textId="77777777" w:rsidR="00011A38" w:rsidRDefault="00011A38">
      <w:pPr>
        <w:pStyle w:val="BodyText"/>
        <w:spacing w:before="189"/>
      </w:pPr>
    </w:p>
    <w:p w14:paraId="15002E49" w14:textId="77777777" w:rsidR="00011A38" w:rsidRDefault="005C07AE">
      <w:pPr>
        <w:tabs>
          <w:tab w:val="left" w:pos="1361"/>
          <w:tab w:val="left" w:pos="5444"/>
        </w:tabs>
        <w:ind w:right="356"/>
        <w:jc w:val="center"/>
        <w:rPr>
          <w:sz w:val="18"/>
        </w:rPr>
      </w:pPr>
      <w:r>
        <w:rPr>
          <w:b/>
          <w:sz w:val="18"/>
          <w:u w:val="single"/>
        </w:rPr>
        <w:tab/>
        <w:t>TABLE</w:t>
      </w:r>
      <w:r>
        <w:rPr>
          <w:b/>
          <w:spacing w:val="-1"/>
          <w:sz w:val="18"/>
          <w:u w:val="single"/>
        </w:rPr>
        <w:t xml:space="preserve"> </w:t>
      </w:r>
      <w:r>
        <w:rPr>
          <w:b/>
          <w:sz w:val="18"/>
          <w:u w:val="single"/>
        </w:rPr>
        <w:t>9</w:t>
      </w:r>
      <w:r>
        <w:rPr>
          <w:sz w:val="18"/>
          <w:u w:val="single"/>
        </w:rPr>
        <w:t>. Final</w:t>
      </w:r>
      <w:r>
        <w:rPr>
          <w:spacing w:val="1"/>
          <w:sz w:val="18"/>
          <w:u w:val="single"/>
        </w:rPr>
        <w:t xml:space="preserve"> </w:t>
      </w:r>
      <w:r>
        <w:rPr>
          <w:sz w:val="18"/>
          <w:u w:val="single"/>
        </w:rPr>
        <w:t>ranking</w:t>
      </w:r>
      <w:r>
        <w:rPr>
          <w:spacing w:val="-5"/>
          <w:sz w:val="18"/>
          <w:u w:val="single"/>
        </w:rPr>
        <w:t xml:space="preserve"> </w:t>
      </w:r>
      <w:r>
        <w:rPr>
          <w:sz w:val="18"/>
          <w:u w:val="single"/>
        </w:rPr>
        <w:t>of</w:t>
      </w:r>
      <w:r>
        <w:rPr>
          <w:spacing w:val="-2"/>
          <w:sz w:val="18"/>
          <w:u w:val="single"/>
        </w:rPr>
        <w:t xml:space="preserve"> Suppliers</w:t>
      </w:r>
      <w:r>
        <w:rPr>
          <w:sz w:val="18"/>
          <w:u w:val="single"/>
        </w:rPr>
        <w:tab/>
      </w:r>
    </w:p>
    <w:p w14:paraId="42FC5307" w14:textId="77777777" w:rsidR="00011A38" w:rsidRDefault="00011A38">
      <w:pPr>
        <w:pStyle w:val="BodyText"/>
        <w:spacing w:before="3"/>
        <w:rPr>
          <w:sz w:val="17"/>
        </w:rPr>
      </w:pPr>
    </w:p>
    <w:tbl>
      <w:tblPr>
        <w:tblW w:w="0" w:type="auto"/>
        <w:tblInd w:w="1959" w:type="dxa"/>
        <w:tblLayout w:type="fixed"/>
        <w:tblCellMar>
          <w:left w:w="0" w:type="dxa"/>
          <w:right w:w="0" w:type="dxa"/>
        </w:tblCellMar>
        <w:tblLook w:val="01E0" w:firstRow="1" w:lastRow="1" w:firstColumn="1" w:lastColumn="1" w:noHBand="0" w:noVBand="0"/>
      </w:tblPr>
      <w:tblGrid>
        <w:gridCol w:w="1841"/>
        <w:gridCol w:w="1842"/>
        <w:gridCol w:w="1770"/>
      </w:tblGrid>
      <w:tr w:rsidR="00011A38" w14:paraId="17812391" w14:textId="77777777">
        <w:trPr>
          <w:trHeight w:val="407"/>
        </w:trPr>
        <w:tc>
          <w:tcPr>
            <w:tcW w:w="1841" w:type="dxa"/>
            <w:tcBorders>
              <w:bottom w:val="single" w:sz="4" w:space="0" w:color="000000"/>
            </w:tcBorders>
          </w:tcPr>
          <w:p w14:paraId="650A0955" w14:textId="77777777" w:rsidR="00011A38" w:rsidRDefault="005C07AE">
            <w:pPr>
              <w:pStyle w:val="TableParagraph"/>
              <w:spacing w:before="0" w:line="221" w:lineRule="exact"/>
              <w:ind w:left="749"/>
              <w:jc w:val="left"/>
              <w:rPr>
                <w:sz w:val="20"/>
              </w:rPr>
            </w:pPr>
            <w:r>
              <w:rPr>
                <w:spacing w:val="-2"/>
                <w:sz w:val="20"/>
              </w:rPr>
              <w:t>Supplier</w:t>
            </w:r>
          </w:p>
        </w:tc>
        <w:tc>
          <w:tcPr>
            <w:tcW w:w="1842" w:type="dxa"/>
            <w:tcBorders>
              <w:bottom w:val="single" w:sz="4" w:space="0" w:color="000000"/>
            </w:tcBorders>
          </w:tcPr>
          <w:p w14:paraId="4D150142" w14:textId="77777777" w:rsidR="00011A38" w:rsidRDefault="005C07AE">
            <w:pPr>
              <w:pStyle w:val="TableParagraph"/>
              <w:spacing w:before="0" w:line="221" w:lineRule="exact"/>
              <w:ind w:left="0" w:right="92"/>
              <w:rPr>
                <w:sz w:val="20"/>
              </w:rPr>
            </w:pPr>
            <w:r>
              <w:rPr>
                <w:sz w:val="20"/>
              </w:rPr>
              <w:t>Final</w:t>
            </w:r>
            <w:r>
              <w:rPr>
                <w:spacing w:val="-4"/>
                <w:sz w:val="20"/>
              </w:rPr>
              <w:t xml:space="preserve"> </w:t>
            </w:r>
            <w:r>
              <w:rPr>
                <w:spacing w:val="-2"/>
                <w:sz w:val="20"/>
              </w:rPr>
              <w:t>Score</w:t>
            </w:r>
          </w:p>
        </w:tc>
        <w:tc>
          <w:tcPr>
            <w:tcW w:w="1770" w:type="dxa"/>
            <w:tcBorders>
              <w:bottom w:val="single" w:sz="4" w:space="0" w:color="000000"/>
            </w:tcBorders>
          </w:tcPr>
          <w:p w14:paraId="39DE12B9" w14:textId="77777777" w:rsidR="00011A38" w:rsidRDefault="005C07AE">
            <w:pPr>
              <w:pStyle w:val="TableParagraph"/>
              <w:spacing w:before="0" w:line="221" w:lineRule="exact"/>
              <w:ind w:left="0" w:right="75"/>
              <w:rPr>
                <w:sz w:val="20"/>
              </w:rPr>
            </w:pPr>
            <w:r>
              <w:rPr>
                <w:spacing w:val="-2"/>
                <w:sz w:val="20"/>
              </w:rPr>
              <w:t>Ranking</w:t>
            </w:r>
          </w:p>
        </w:tc>
      </w:tr>
      <w:tr w:rsidR="00011A38" w14:paraId="4B960AAC" w14:textId="77777777">
        <w:trPr>
          <w:trHeight w:val="318"/>
        </w:trPr>
        <w:tc>
          <w:tcPr>
            <w:tcW w:w="1841" w:type="dxa"/>
            <w:tcBorders>
              <w:top w:val="single" w:sz="4" w:space="0" w:color="000000"/>
            </w:tcBorders>
          </w:tcPr>
          <w:p w14:paraId="503E3BC7" w14:textId="77777777" w:rsidR="00011A38" w:rsidRDefault="005C07AE">
            <w:pPr>
              <w:pStyle w:val="TableParagraph"/>
              <w:spacing w:before="43"/>
              <w:ind w:left="727"/>
              <w:jc w:val="left"/>
              <w:rPr>
                <w:sz w:val="20"/>
              </w:rPr>
            </w:pPr>
            <w:r>
              <w:rPr>
                <w:spacing w:val="-10"/>
                <w:sz w:val="20"/>
              </w:rPr>
              <w:t>A</w:t>
            </w:r>
          </w:p>
        </w:tc>
        <w:tc>
          <w:tcPr>
            <w:tcW w:w="1842" w:type="dxa"/>
            <w:tcBorders>
              <w:top w:val="single" w:sz="4" w:space="0" w:color="000000"/>
            </w:tcBorders>
          </w:tcPr>
          <w:p w14:paraId="7E8833C8" w14:textId="77777777" w:rsidR="00011A38" w:rsidRDefault="005C07AE">
            <w:pPr>
              <w:pStyle w:val="TableParagraph"/>
              <w:spacing w:before="43"/>
              <w:ind w:left="66" w:right="92"/>
              <w:rPr>
                <w:sz w:val="20"/>
              </w:rPr>
            </w:pPr>
            <w:r>
              <w:rPr>
                <w:spacing w:val="-2"/>
                <w:sz w:val="20"/>
              </w:rPr>
              <w:t>0.4850</w:t>
            </w:r>
          </w:p>
        </w:tc>
        <w:tc>
          <w:tcPr>
            <w:tcW w:w="1770" w:type="dxa"/>
            <w:tcBorders>
              <w:top w:val="single" w:sz="4" w:space="0" w:color="000000"/>
            </w:tcBorders>
          </w:tcPr>
          <w:p w14:paraId="4A376E7A" w14:textId="77777777" w:rsidR="00011A38" w:rsidRDefault="005C07AE">
            <w:pPr>
              <w:pStyle w:val="TableParagraph"/>
              <w:spacing w:before="43"/>
              <w:ind w:left="67" w:right="75"/>
              <w:rPr>
                <w:sz w:val="20"/>
              </w:rPr>
            </w:pPr>
            <w:r>
              <w:rPr>
                <w:spacing w:val="-10"/>
                <w:sz w:val="20"/>
              </w:rPr>
              <w:t>1</w:t>
            </w:r>
          </w:p>
        </w:tc>
      </w:tr>
      <w:tr w:rsidR="00011A38" w14:paraId="021F18C1" w14:textId="77777777">
        <w:trPr>
          <w:trHeight w:val="307"/>
        </w:trPr>
        <w:tc>
          <w:tcPr>
            <w:tcW w:w="1841" w:type="dxa"/>
          </w:tcPr>
          <w:p w14:paraId="562445D8" w14:textId="77777777" w:rsidR="00011A38" w:rsidRDefault="005C07AE">
            <w:pPr>
              <w:pStyle w:val="TableParagraph"/>
              <w:spacing w:before="36"/>
              <w:ind w:left="730"/>
              <w:jc w:val="left"/>
              <w:rPr>
                <w:sz w:val="20"/>
              </w:rPr>
            </w:pPr>
            <w:r>
              <w:rPr>
                <w:spacing w:val="-10"/>
                <w:sz w:val="20"/>
              </w:rPr>
              <w:t>B</w:t>
            </w:r>
          </w:p>
        </w:tc>
        <w:tc>
          <w:tcPr>
            <w:tcW w:w="1842" w:type="dxa"/>
          </w:tcPr>
          <w:p w14:paraId="489855BF" w14:textId="77777777" w:rsidR="00011A38" w:rsidRDefault="005C07AE">
            <w:pPr>
              <w:pStyle w:val="TableParagraph"/>
              <w:spacing w:before="36"/>
              <w:ind w:left="66" w:right="92"/>
              <w:rPr>
                <w:sz w:val="20"/>
              </w:rPr>
            </w:pPr>
            <w:r>
              <w:rPr>
                <w:spacing w:val="-2"/>
                <w:sz w:val="20"/>
              </w:rPr>
              <w:t>0.1803</w:t>
            </w:r>
          </w:p>
        </w:tc>
        <w:tc>
          <w:tcPr>
            <w:tcW w:w="1770" w:type="dxa"/>
          </w:tcPr>
          <w:p w14:paraId="171E57E8" w14:textId="77777777" w:rsidR="00011A38" w:rsidRDefault="005C07AE">
            <w:pPr>
              <w:pStyle w:val="TableParagraph"/>
              <w:spacing w:before="36"/>
              <w:ind w:left="67" w:right="75"/>
              <w:rPr>
                <w:sz w:val="20"/>
              </w:rPr>
            </w:pPr>
            <w:r>
              <w:rPr>
                <w:spacing w:val="-10"/>
                <w:sz w:val="20"/>
              </w:rPr>
              <w:t>3</w:t>
            </w:r>
          </w:p>
        </w:tc>
      </w:tr>
      <w:tr w:rsidR="00011A38" w14:paraId="5B3472E5" w14:textId="77777777">
        <w:trPr>
          <w:trHeight w:val="300"/>
        </w:trPr>
        <w:tc>
          <w:tcPr>
            <w:tcW w:w="1841" w:type="dxa"/>
          </w:tcPr>
          <w:p w14:paraId="7E0563CD" w14:textId="77777777" w:rsidR="00011A38" w:rsidRDefault="005C07AE">
            <w:pPr>
              <w:pStyle w:val="TableParagraph"/>
              <w:spacing w:before="31"/>
              <w:ind w:left="732"/>
              <w:jc w:val="left"/>
              <w:rPr>
                <w:sz w:val="20"/>
              </w:rPr>
            </w:pPr>
            <w:r>
              <w:rPr>
                <w:spacing w:val="-10"/>
                <w:sz w:val="20"/>
              </w:rPr>
              <w:t>C</w:t>
            </w:r>
          </w:p>
        </w:tc>
        <w:tc>
          <w:tcPr>
            <w:tcW w:w="1842" w:type="dxa"/>
          </w:tcPr>
          <w:p w14:paraId="2FD29873" w14:textId="77777777" w:rsidR="00011A38" w:rsidRDefault="005C07AE">
            <w:pPr>
              <w:pStyle w:val="TableParagraph"/>
              <w:spacing w:before="31"/>
              <w:ind w:left="66" w:right="92"/>
              <w:rPr>
                <w:sz w:val="20"/>
              </w:rPr>
            </w:pPr>
            <w:r>
              <w:rPr>
                <w:spacing w:val="-2"/>
                <w:sz w:val="20"/>
              </w:rPr>
              <w:t>0.1393</w:t>
            </w:r>
          </w:p>
        </w:tc>
        <w:tc>
          <w:tcPr>
            <w:tcW w:w="1770" w:type="dxa"/>
          </w:tcPr>
          <w:p w14:paraId="3D2F509D" w14:textId="77777777" w:rsidR="00011A38" w:rsidRDefault="005C07AE">
            <w:pPr>
              <w:pStyle w:val="TableParagraph"/>
              <w:spacing w:before="31"/>
              <w:ind w:left="67" w:right="75"/>
              <w:rPr>
                <w:sz w:val="20"/>
              </w:rPr>
            </w:pPr>
            <w:r>
              <w:rPr>
                <w:spacing w:val="-10"/>
                <w:sz w:val="20"/>
              </w:rPr>
              <w:t>4</w:t>
            </w:r>
          </w:p>
        </w:tc>
      </w:tr>
      <w:tr w:rsidR="00011A38" w14:paraId="6E854C88" w14:textId="77777777">
        <w:trPr>
          <w:trHeight w:val="295"/>
        </w:trPr>
        <w:tc>
          <w:tcPr>
            <w:tcW w:w="1841" w:type="dxa"/>
            <w:tcBorders>
              <w:bottom w:val="single" w:sz="4" w:space="0" w:color="000000"/>
            </w:tcBorders>
          </w:tcPr>
          <w:p w14:paraId="0628AF8F" w14:textId="77777777" w:rsidR="00011A38" w:rsidRDefault="005C07AE">
            <w:pPr>
              <w:pStyle w:val="TableParagraph"/>
              <w:ind w:left="727"/>
              <w:jc w:val="left"/>
              <w:rPr>
                <w:sz w:val="20"/>
              </w:rPr>
            </w:pPr>
            <w:r>
              <w:rPr>
                <w:spacing w:val="-10"/>
                <w:sz w:val="20"/>
              </w:rPr>
              <w:t>D</w:t>
            </w:r>
          </w:p>
        </w:tc>
        <w:tc>
          <w:tcPr>
            <w:tcW w:w="1842" w:type="dxa"/>
            <w:tcBorders>
              <w:bottom w:val="single" w:sz="4" w:space="0" w:color="000000"/>
            </w:tcBorders>
          </w:tcPr>
          <w:p w14:paraId="61E3B7CC" w14:textId="77777777" w:rsidR="00011A38" w:rsidRDefault="005C07AE">
            <w:pPr>
              <w:pStyle w:val="TableParagraph"/>
              <w:ind w:left="66" w:right="92"/>
              <w:rPr>
                <w:sz w:val="20"/>
              </w:rPr>
            </w:pPr>
            <w:r>
              <w:rPr>
                <w:spacing w:val="-2"/>
                <w:sz w:val="20"/>
              </w:rPr>
              <w:t>0.1953</w:t>
            </w:r>
          </w:p>
        </w:tc>
        <w:tc>
          <w:tcPr>
            <w:tcW w:w="1770" w:type="dxa"/>
            <w:tcBorders>
              <w:bottom w:val="single" w:sz="4" w:space="0" w:color="000000"/>
            </w:tcBorders>
          </w:tcPr>
          <w:p w14:paraId="780EE572" w14:textId="77777777" w:rsidR="00011A38" w:rsidRDefault="005C07AE">
            <w:pPr>
              <w:pStyle w:val="TableParagraph"/>
              <w:ind w:left="67" w:right="75"/>
              <w:rPr>
                <w:sz w:val="20"/>
              </w:rPr>
            </w:pPr>
            <w:r>
              <w:rPr>
                <w:spacing w:val="-10"/>
                <w:sz w:val="20"/>
              </w:rPr>
              <w:t>2</w:t>
            </w:r>
          </w:p>
        </w:tc>
      </w:tr>
    </w:tbl>
    <w:p w14:paraId="0AD60302" w14:textId="77777777" w:rsidR="00011A38" w:rsidRDefault="00011A38">
      <w:pPr>
        <w:pStyle w:val="BodyText"/>
        <w:spacing w:before="160"/>
        <w:rPr>
          <w:sz w:val="18"/>
        </w:rPr>
      </w:pPr>
    </w:p>
    <w:p w14:paraId="4F3E121B" w14:textId="77777777" w:rsidR="00011A38" w:rsidRDefault="005C07AE">
      <w:pPr>
        <w:pStyle w:val="BodyText"/>
        <w:ind w:right="355" w:firstLine="283"/>
        <w:jc w:val="both"/>
      </w:pPr>
      <w:r>
        <w:t>Based</w:t>
      </w:r>
      <w:r>
        <w:rPr>
          <w:spacing w:val="-8"/>
        </w:rPr>
        <w:t xml:space="preserve"> </w:t>
      </w:r>
      <w:r>
        <w:t>on</w:t>
      </w:r>
      <w:r>
        <w:rPr>
          <w:spacing w:val="-10"/>
        </w:rPr>
        <w:t xml:space="preserve"> </w:t>
      </w:r>
      <w:r>
        <w:t>the</w:t>
      </w:r>
      <w:r>
        <w:rPr>
          <w:spacing w:val="-9"/>
        </w:rPr>
        <w:t xml:space="preserve"> </w:t>
      </w:r>
      <w:r>
        <w:t>results</w:t>
      </w:r>
      <w:r>
        <w:rPr>
          <w:spacing w:val="-10"/>
        </w:rPr>
        <w:t xml:space="preserve"> </w:t>
      </w:r>
      <w:r>
        <w:t>obtained</w:t>
      </w:r>
      <w:r>
        <w:rPr>
          <w:spacing w:val="-8"/>
        </w:rPr>
        <w:t xml:space="preserve"> </w:t>
      </w:r>
      <w:r>
        <w:t>in</w:t>
      </w:r>
      <w:r>
        <w:rPr>
          <w:spacing w:val="-10"/>
        </w:rPr>
        <w:t xml:space="preserve"> </w:t>
      </w:r>
      <w:r>
        <w:t>Table</w:t>
      </w:r>
      <w:r>
        <w:rPr>
          <w:spacing w:val="-6"/>
        </w:rPr>
        <w:t xml:space="preserve"> </w:t>
      </w:r>
      <w:r>
        <w:t>9,</w:t>
      </w:r>
      <w:r>
        <w:rPr>
          <w:spacing w:val="-9"/>
        </w:rPr>
        <w:t xml:space="preserve"> </w:t>
      </w:r>
      <w:r>
        <w:t>Supplier</w:t>
      </w:r>
      <w:r>
        <w:rPr>
          <w:spacing w:val="-9"/>
        </w:rPr>
        <w:t xml:space="preserve"> </w:t>
      </w:r>
      <w:r>
        <w:t>A</w:t>
      </w:r>
      <w:r>
        <w:rPr>
          <w:spacing w:val="-11"/>
        </w:rPr>
        <w:t xml:space="preserve"> </w:t>
      </w:r>
      <w:r>
        <w:t>achieved</w:t>
      </w:r>
      <w:r>
        <w:rPr>
          <w:spacing w:val="-8"/>
        </w:rPr>
        <w:t xml:space="preserve"> </w:t>
      </w:r>
      <w:r>
        <w:t>the</w:t>
      </w:r>
      <w:r>
        <w:rPr>
          <w:spacing w:val="-6"/>
        </w:rPr>
        <w:t xml:space="preserve"> </w:t>
      </w:r>
      <w:r>
        <w:t>highest</w:t>
      </w:r>
      <w:r>
        <w:rPr>
          <w:spacing w:val="-9"/>
        </w:rPr>
        <w:t xml:space="preserve"> </w:t>
      </w:r>
      <w:r>
        <w:t>overall</w:t>
      </w:r>
      <w:r>
        <w:rPr>
          <w:spacing w:val="-7"/>
        </w:rPr>
        <w:t xml:space="preserve"> </w:t>
      </w:r>
      <w:r>
        <w:t>score</w:t>
      </w:r>
      <w:r>
        <w:rPr>
          <w:spacing w:val="-9"/>
        </w:rPr>
        <w:t xml:space="preserve"> </w:t>
      </w:r>
      <w:r>
        <w:t>of</w:t>
      </w:r>
      <w:r>
        <w:rPr>
          <w:spacing w:val="-11"/>
        </w:rPr>
        <w:t xml:space="preserve"> </w:t>
      </w:r>
      <w:r>
        <w:t>0.4850,</w:t>
      </w:r>
      <w:r>
        <w:rPr>
          <w:spacing w:val="-9"/>
        </w:rPr>
        <w:t xml:space="preserve"> </w:t>
      </w:r>
      <w:r>
        <w:t>securing</w:t>
      </w:r>
      <w:r>
        <w:rPr>
          <w:spacing w:val="-10"/>
        </w:rPr>
        <w:t xml:space="preserve"> </w:t>
      </w:r>
      <w:r>
        <w:t>the</w:t>
      </w:r>
      <w:r>
        <w:rPr>
          <w:spacing w:val="-6"/>
        </w:rPr>
        <w:t xml:space="preserve"> </w:t>
      </w:r>
      <w:r>
        <w:t>first rank, primarily due to its lower exposure to natural hazard and financial risks. Supplier D followed in the second position with an overall score of 0.1953. Supplier B ranked third with a score of 0.1803, while Supplier C recorded the</w:t>
      </w:r>
      <w:r>
        <w:rPr>
          <w:spacing w:val="-8"/>
        </w:rPr>
        <w:t xml:space="preserve"> </w:t>
      </w:r>
      <w:r>
        <w:t>lowest</w:t>
      </w:r>
      <w:r>
        <w:rPr>
          <w:spacing w:val="-9"/>
        </w:rPr>
        <w:t xml:space="preserve"> </w:t>
      </w:r>
      <w:r>
        <w:t>score</w:t>
      </w:r>
      <w:r>
        <w:rPr>
          <w:spacing w:val="-8"/>
        </w:rPr>
        <w:t xml:space="preserve"> </w:t>
      </w:r>
      <w:r>
        <w:t>of</w:t>
      </w:r>
      <w:r>
        <w:rPr>
          <w:spacing w:val="-10"/>
        </w:rPr>
        <w:t xml:space="preserve"> </w:t>
      </w:r>
      <w:r>
        <w:t>0.1393,</w:t>
      </w:r>
      <w:r>
        <w:rPr>
          <w:spacing w:val="-9"/>
        </w:rPr>
        <w:t xml:space="preserve"> </w:t>
      </w:r>
      <w:r>
        <w:t>ranking</w:t>
      </w:r>
      <w:r>
        <w:rPr>
          <w:spacing w:val="-10"/>
        </w:rPr>
        <w:t xml:space="preserve"> </w:t>
      </w:r>
      <w:r>
        <w:t>fourth,</w:t>
      </w:r>
      <w:r>
        <w:rPr>
          <w:spacing w:val="-8"/>
        </w:rPr>
        <w:t xml:space="preserve"> </w:t>
      </w:r>
      <w:r>
        <w:t>largely</w:t>
      </w:r>
      <w:r>
        <w:rPr>
          <w:spacing w:val="-11"/>
        </w:rPr>
        <w:t xml:space="preserve"> </w:t>
      </w:r>
      <w:r>
        <w:t>because</w:t>
      </w:r>
      <w:r>
        <w:rPr>
          <w:spacing w:val="-8"/>
        </w:rPr>
        <w:t xml:space="preserve"> </w:t>
      </w:r>
      <w:r>
        <w:t>it</w:t>
      </w:r>
      <w:r>
        <w:rPr>
          <w:spacing w:val="-7"/>
        </w:rPr>
        <w:t xml:space="preserve"> </w:t>
      </w:r>
      <w:r>
        <w:t>exhibits</w:t>
      </w:r>
      <w:r>
        <w:rPr>
          <w:spacing w:val="-9"/>
        </w:rPr>
        <w:t xml:space="preserve"> </w:t>
      </w:r>
      <w:r>
        <w:t>higher</w:t>
      </w:r>
      <w:r>
        <w:rPr>
          <w:spacing w:val="-8"/>
        </w:rPr>
        <w:t xml:space="preserve"> </w:t>
      </w:r>
      <w:r>
        <w:t>levels</w:t>
      </w:r>
      <w:r>
        <w:rPr>
          <w:spacing w:val="-9"/>
        </w:rPr>
        <w:t xml:space="preserve"> </w:t>
      </w:r>
      <w:r>
        <w:t>of</w:t>
      </w:r>
      <w:r>
        <w:rPr>
          <w:spacing w:val="-8"/>
        </w:rPr>
        <w:t xml:space="preserve"> </w:t>
      </w:r>
      <w:r>
        <w:t>natural</w:t>
      </w:r>
      <w:r>
        <w:rPr>
          <w:spacing w:val="-9"/>
        </w:rPr>
        <w:t xml:space="preserve"> </w:t>
      </w:r>
      <w:r>
        <w:t>hazard,</w:t>
      </w:r>
      <w:r>
        <w:rPr>
          <w:spacing w:val="-2"/>
        </w:rPr>
        <w:t xml:space="preserve"> </w:t>
      </w:r>
      <w:r>
        <w:t>geopolitical,</w:t>
      </w:r>
      <w:r>
        <w:rPr>
          <w:spacing w:val="-8"/>
        </w:rPr>
        <w:t xml:space="preserve"> </w:t>
      </w:r>
      <w:r>
        <w:t>and macroeconomic risks.</w:t>
      </w:r>
    </w:p>
    <w:p w14:paraId="1B49805C" w14:textId="77777777" w:rsidR="00011A38" w:rsidRDefault="005C07AE">
      <w:pPr>
        <w:pStyle w:val="Heading1"/>
        <w:spacing w:before="239"/>
        <w:ind w:left="32"/>
      </w:pPr>
      <w:r>
        <w:rPr>
          <w:spacing w:val="-2"/>
        </w:rPr>
        <w:t>CONCLUSION</w:t>
      </w:r>
    </w:p>
    <w:p w14:paraId="6DCE0822" w14:textId="77777777" w:rsidR="00011A38" w:rsidRDefault="00011A38">
      <w:pPr>
        <w:pStyle w:val="BodyText"/>
        <w:spacing w:before="195"/>
        <w:rPr>
          <w:b/>
          <w:sz w:val="24"/>
        </w:rPr>
      </w:pPr>
    </w:p>
    <w:p w14:paraId="141B01D5" w14:textId="77777777" w:rsidR="00011A38" w:rsidRDefault="005C07AE">
      <w:pPr>
        <w:pStyle w:val="BodyText"/>
        <w:ind w:right="355" w:firstLine="283"/>
        <w:jc w:val="both"/>
      </w:pPr>
      <w:r>
        <w:t>In</w:t>
      </w:r>
      <w:r>
        <w:rPr>
          <w:spacing w:val="-12"/>
        </w:rPr>
        <w:t xml:space="preserve"> </w:t>
      </w:r>
      <w:r>
        <w:t>conclusion,</w:t>
      </w:r>
      <w:r>
        <w:rPr>
          <w:spacing w:val="-10"/>
        </w:rPr>
        <w:t xml:space="preserve"> </w:t>
      </w:r>
      <w:r>
        <w:t>a</w:t>
      </w:r>
      <w:r>
        <w:rPr>
          <w:spacing w:val="-10"/>
        </w:rPr>
        <w:t xml:space="preserve"> </w:t>
      </w:r>
      <w:r>
        <w:t>conceptual</w:t>
      </w:r>
      <w:r>
        <w:rPr>
          <w:spacing w:val="-10"/>
        </w:rPr>
        <w:t xml:space="preserve"> </w:t>
      </w:r>
      <w:r>
        <w:t>framework</w:t>
      </w:r>
      <w:r>
        <w:rPr>
          <w:spacing w:val="-11"/>
        </w:rPr>
        <w:t xml:space="preserve"> </w:t>
      </w:r>
      <w:r>
        <w:t>is</w:t>
      </w:r>
      <w:r>
        <w:rPr>
          <w:spacing w:val="-11"/>
        </w:rPr>
        <w:t xml:space="preserve"> </w:t>
      </w:r>
      <w:r>
        <w:t>given</w:t>
      </w:r>
      <w:r>
        <w:rPr>
          <w:spacing w:val="-11"/>
        </w:rPr>
        <w:t xml:space="preserve"> </w:t>
      </w:r>
      <w:r>
        <w:t>in</w:t>
      </w:r>
      <w:r>
        <w:rPr>
          <w:spacing w:val="-12"/>
        </w:rPr>
        <w:t xml:space="preserve"> </w:t>
      </w:r>
      <w:r>
        <w:t>this</w:t>
      </w:r>
      <w:r>
        <w:rPr>
          <w:spacing w:val="-11"/>
        </w:rPr>
        <w:t xml:space="preserve"> </w:t>
      </w:r>
      <w:r>
        <w:t>study</w:t>
      </w:r>
      <w:r>
        <w:rPr>
          <w:spacing w:val="-13"/>
        </w:rPr>
        <w:t xml:space="preserve"> </w:t>
      </w:r>
      <w:r>
        <w:t>to</w:t>
      </w:r>
      <w:r>
        <w:rPr>
          <w:spacing w:val="-8"/>
        </w:rPr>
        <w:t xml:space="preserve"> </w:t>
      </w:r>
      <w:r>
        <w:t>apply</w:t>
      </w:r>
      <w:r>
        <w:rPr>
          <w:spacing w:val="-13"/>
        </w:rPr>
        <w:t xml:space="preserve"> </w:t>
      </w:r>
      <w:r>
        <w:t>the</w:t>
      </w:r>
      <w:r>
        <w:rPr>
          <w:spacing w:val="-9"/>
        </w:rPr>
        <w:t xml:space="preserve"> </w:t>
      </w:r>
      <w:r>
        <w:t>AHP</w:t>
      </w:r>
      <w:r>
        <w:rPr>
          <w:spacing w:val="-8"/>
        </w:rPr>
        <w:t xml:space="preserve"> </w:t>
      </w:r>
      <w:r>
        <w:t>for</w:t>
      </w:r>
      <w:r>
        <w:rPr>
          <w:spacing w:val="-10"/>
        </w:rPr>
        <w:t xml:space="preserve"> </w:t>
      </w:r>
      <w:r>
        <w:t>solving</w:t>
      </w:r>
      <w:r>
        <w:rPr>
          <w:spacing w:val="-11"/>
        </w:rPr>
        <w:t xml:space="preserve"> </w:t>
      </w:r>
      <w:r>
        <w:t>supplier</w:t>
      </w:r>
      <w:r>
        <w:rPr>
          <w:spacing w:val="-10"/>
        </w:rPr>
        <w:t xml:space="preserve"> </w:t>
      </w:r>
      <w:r>
        <w:t>risk</w:t>
      </w:r>
      <w:r>
        <w:rPr>
          <w:spacing w:val="-11"/>
        </w:rPr>
        <w:t xml:space="preserve"> </w:t>
      </w:r>
      <w:r>
        <w:t>assessment. AHP was</w:t>
      </w:r>
      <w:r>
        <w:rPr>
          <w:spacing w:val="-1"/>
        </w:rPr>
        <w:t xml:space="preserve"> </w:t>
      </w:r>
      <w:r>
        <w:t>used in</w:t>
      </w:r>
      <w:r>
        <w:rPr>
          <w:spacing w:val="-2"/>
        </w:rPr>
        <w:t xml:space="preserve"> </w:t>
      </w:r>
      <w:r>
        <w:t>this</w:t>
      </w:r>
      <w:r>
        <w:rPr>
          <w:spacing w:val="-2"/>
        </w:rPr>
        <w:t xml:space="preserve"> </w:t>
      </w:r>
      <w:r>
        <w:t>study</w:t>
      </w:r>
      <w:r>
        <w:rPr>
          <w:spacing w:val="-4"/>
        </w:rPr>
        <w:t xml:space="preserve"> </w:t>
      </w:r>
      <w:r>
        <w:t>to methodically</w:t>
      </w:r>
      <w:r>
        <w:rPr>
          <w:spacing w:val="-4"/>
        </w:rPr>
        <w:t xml:space="preserve"> </w:t>
      </w:r>
      <w:r>
        <w:t>assess</w:t>
      </w:r>
      <w:r>
        <w:rPr>
          <w:spacing w:val="-1"/>
        </w:rPr>
        <w:t xml:space="preserve"> </w:t>
      </w:r>
      <w:r>
        <w:t>and rank several</w:t>
      </w:r>
      <w:r>
        <w:rPr>
          <w:spacing w:val="-1"/>
        </w:rPr>
        <w:t xml:space="preserve"> </w:t>
      </w:r>
      <w:r>
        <w:t>options</w:t>
      </w:r>
      <w:r>
        <w:rPr>
          <w:spacing w:val="-1"/>
        </w:rPr>
        <w:t xml:space="preserve"> </w:t>
      </w:r>
      <w:r>
        <w:t>according</w:t>
      </w:r>
      <w:r>
        <w:rPr>
          <w:spacing w:val="-2"/>
        </w:rPr>
        <w:t xml:space="preserve"> </w:t>
      </w:r>
      <w:r>
        <w:t>to a</w:t>
      </w:r>
      <w:r>
        <w:rPr>
          <w:spacing w:val="-3"/>
        </w:rPr>
        <w:t xml:space="preserve"> </w:t>
      </w:r>
      <w:r>
        <w:t>set</w:t>
      </w:r>
      <w:r>
        <w:rPr>
          <w:spacing w:val="-1"/>
        </w:rPr>
        <w:t xml:space="preserve"> </w:t>
      </w:r>
      <w:r>
        <w:t>of</w:t>
      </w:r>
      <w:r>
        <w:rPr>
          <w:spacing w:val="-2"/>
        </w:rPr>
        <w:t xml:space="preserve"> </w:t>
      </w:r>
      <w:r>
        <w:t>pertinent</w:t>
      </w:r>
      <w:r>
        <w:rPr>
          <w:spacing w:val="-1"/>
        </w:rPr>
        <w:t xml:space="preserve"> </w:t>
      </w:r>
      <w:r>
        <w:t>standards. The</w:t>
      </w:r>
      <w:r>
        <w:rPr>
          <w:spacing w:val="-7"/>
        </w:rPr>
        <w:t xml:space="preserve"> </w:t>
      </w:r>
      <w:r>
        <w:t>problem</w:t>
      </w:r>
      <w:r>
        <w:rPr>
          <w:spacing w:val="-7"/>
        </w:rPr>
        <w:t xml:space="preserve"> </w:t>
      </w:r>
      <w:r>
        <w:t>was</w:t>
      </w:r>
      <w:r>
        <w:rPr>
          <w:spacing w:val="-8"/>
        </w:rPr>
        <w:t xml:space="preserve"> </w:t>
      </w:r>
      <w:r>
        <w:t>organised</w:t>
      </w:r>
      <w:r>
        <w:rPr>
          <w:spacing w:val="-6"/>
        </w:rPr>
        <w:t xml:space="preserve"> </w:t>
      </w:r>
      <w:r>
        <w:t>in</w:t>
      </w:r>
      <w:r>
        <w:rPr>
          <w:spacing w:val="-7"/>
        </w:rPr>
        <w:t xml:space="preserve"> </w:t>
      </w:r>
      <w:r>
        <w:t>a</w:t>
      </w:r>
      <w:r>
        <w:rPr>
          <w:spacing w:val="-7"/>
        </w:rPr>
        <w:t xml:space="preserve"> </w:t>
      </w:r>
      <w:r>
        <w:t>hierarchical</w:t>
      </w:r>
      <w:r>
        <w:rPr>
          <w:spacing w:val="-5"/>
        </w:rPr>
        <w:t xml:space="preserve"> </w:t>
      </w:r>
      <w:r>
        <w:t>structure,</w:t>
      </w:r>
      <w:r>
        <w:rPr>
          <w:spacing w:val="-5"/>
        </w:rPr>
        <w:t xml:space="preserve"> </w:t>
      </w:r>
      <w:r>
        <w:t>with</w:t>
      </w:r>
      <w:r>
        <w:rPr>
          <w:spacing w:val="-9"/>
        </w:rPr>
        <w:t xml:space="preserve"> </w:t>
      </w:r>
      <w:r>
        <w:t>the</w:t>
      </w:r>
      <w:r>
        <w:rPr>
          <w:spacing w:val="-7"/>
        </w:rPr>
        <w:t xml:space="preserve"> </w:t>
      </w:r>
      <w:r>
        <w:t>proposed</w:t>
      </w:r>
      <w:r>
        <w:rPr>
          <w:spacing w:val="-6"/>
        </w:rPr>
        <w:t xml:space="preserve"> </w:t>
      </w:r>
      <w:r>
        <w:t>alternatives</w:t>
      </w:r>
      <w:r>
        <w:rPr>
          <w:spacing w:val="-6"/>
        </w:rPr>
        <w:t xml:space="preserve"> </w:t>
      </w:r>
      <w:r>
        <w:t>at</w:t>
      </w:r>
      <w:r>
        <w:rPr>
          <w:spacing w:val="-8"/>
        </w:rPr>
        <w:t xml:space="preserve"> </w:t>
      </w:r>
      <w:r>
        <w:t>the</w:t>
      </w:r>
      <w:r>
        <w:rPr>
          <w:spacing w:val="-5"/>
        </w:rPr>
        <w:t xml:space="preserve"> </w:t>
      </w:r>
      <w:r>
        <w:t>end</w:t>
      </w:r>
      <w:r>
        <w:rPr>
          <w:spacing w:val="-7"/>
        </w:rPr>
        <w:t xml:space="preserve"> </w:t>
      </w:r>
      <w:r>
        <w:t>and</w:t>
      </w:r>
      <w:r>
        <w:rPr>
          <w:spacing w:val="-7"/>
        </w:rPr>
        <w:t xml:space="preserve"> </w:t>
      </w:r>
      <w:r>
        <w:t>the</w:t>
      </w:r>
      <w:r>
        <w:rPr>
          <w:spacing w:val="-5"/>
        </w:rPr>
        <w:t xml:space="preserve"> </w:t>
      </w:r>
      <w:r>
        <w:t>main</w:t>
      </w:r>
      <w:r>
        <w:rPr>
          <w:spacing w:val="-7"/>
        </w:rPr>
        <w:t xml:space="preserve"> </w:t>
      </w:r>
      <w:r>
        <w:t>decision criteria and overall goal at the beginning. The relative importance of each criterion was assessed pairwise, and the judgments'</w:t>
      </w:r>
      <w:r>
        <w:rPr>
          <w:spacing w:val="-13"/>
        </w:rPr>
        <w:t xml:space="preserve"> </w:t>
      </w:r>
      <w:r>
        <w:t>dependability</w:t>
      </w:r>
      <w:r>
        <w:rPr>
          <w:spacing w:val="-11"/>
        </w:rPr>
        <w:t xml:space="preserve"> </w:t>
      </w:r>
      <w:r>
        <w:t>was</w:t>
      </w:r>
      <w:r>
        <w:rPr>
          <w:spacing w:val="-11"/>
        </w:rPr>
        <w:t xml:space="preserve"> </w:t>
      </w:r>
      <w:r>
        <w:t>validated</w:t>
      </w:r>
      <w:r>
        <w:rPr>
          <w:spacing w:val="-11"/>
        </w:rPr>
        <w:t xml:space="preserve"> </w:t>
      </w:r>
      <w:r>
        <w:t>through</w:t>
      </w:r>
      <w:r>
        <w:rPr>
          <w:spacing w:val="-13"/>
        </w:rPr>
        <w:t xml:space="preserve"> </w:t>
      </w:r>
      <w:r>
        <w:t>consistency</w:t>
      </w:r>
      <w:r>
        <w:rPr>
          <w:spacing w:val="-10"/>
        </w:rPr>
        <w:t xml:space="preserve"> </w:t>
      </w:r>
      <w:r>
        <w:t>checks.</w:t>
      </w:r>
      <w:r>
        <w:rPr>
          <w:spacing w:val="-12"/>
        </w:rPr>
        <w:t xml:space="preserve"> </w:t>
      </w:r>
      <w:r>
        <w:t>Based</w:t>
      </w:r>
      <w:r>
        <w:rPr>
          <w:spacing w:val="-12"/>
        </w:rPr>
        <w:t xml:space="preserve"> </w:t>
      </w:r>
      <w:r>
        <w:t>on</w:t>
      </w:r>
      <w:r>
        <w:rPr>
          <w:spacing w:val="-12"/>
        </w:rPr>
        <w:t xml:space="preserve"> </w:t>
      </w:r>
      <w:r>
        <w:t>the</w:t>
      </w:r>
      <w:r>
        <w:rPr>
          <w:spacing w:val="-10"/>
        </w:rPr>
        <w:t xml:space="preserve"> </w:t>
      </w:r>
      <w:r>
        <w:t>computed</w:t>
      </w:r>
      <w:r>
        <w:rPr>
          <w:spacing w:val="-12"/>
        </w:rPr>
        <w:t xml:space="preserve"> </w:t>
      </w:r>
      <w:r>
        <w:t>priority</w:t>
      </w:r>
      <w:r>
        <w:rPr>
          <w:spacing w:val="-13"/>
        </w:rPr>
        <w:t xml:space="preserve"> </w:t>
      </w:r>
      <w:r>
        <w:t>weights,</w:t>
      </w:r>
      <w:r>
        <w:rPr>
          <w:spacing w:val="-11"/>
        </w:rPr>
        <w:t xml:space="preserve"> </w:t>
      </w:r>
      <w:r>
        <w:t>the</w:t>
      </w:r>
      <w:r>
        <w:rPr>
          <w:spacing w:val="-8"/>
        </w:rPr>
        <w:t xml:space="preserve"> </w:t>
      </w:r>
      <w:r>
        <w:t>most critical criterion was identified as natural hazards, followed by geopolitical, financial, and macroeconomic. Among the alternatives, Supplier A has achieved the highest overall score, indicating</w:t>
      </w:r>
      <w:r>
        <w:rPr>
          <w:spacing w:val="-1"/>
        </w:rPr>
        <w:t xml:space="preserve"> </w:t>
      </w:r>
      <w:r>
        <w:t>it is the most suitable option</w:t>
      </w:r>
      <w:r>
        <w:rPr>
          <w:spacing w:val="-1"/>
        </w:rPr>
        <w:t xml:space="preserve"> </w:t>
      </w:r>
      <w:r>
        <w:t>according to the AHP analysis. Sup</w:t>
      </w:r>
      <w:r>
        <w:t xml:space="preserve">plier D is in second place, followed by Supplier B, and the last one is Supplier C. This </w:t>
      </w:r>
      <w:r>
        <w:rPr>
          <w:spacing w:val="-2"/>
        </w:rPr>
        <w:t>conclusion</w:t>
      </w:r>
      <w:r>
        <w:rPr>
          <w:spacing w:val="3"/>
        </w:rPr>
        <w:t xml:space="preserve"> </w:t>
      </w:r>
      <w:r>
        <w:rPr>
          <w:spacing w:val="-2"/>
        </w:rPr>
        <w:t>supports</w:t>
      </w:r>
      <w:r>
        <w:rPr>
          <w:spacing w:val="1"/>
        </w:rPr>
        <w:t xml:space="preserve"> </w:t>
      </w:r>
      <w:r>
        <w:rPr>
          <w:spacing w:val="-2"/>
        </w:rPr>
        <w:t>a</w:t>
      </w:r>
      <w:r>
        <w:rPr>
          <w:spacing w:val="2"/>
        </w:rPr>
        <w:t xml:space="preserve"> </w:t>
      </w:r>
      <w:r>
        <w:rPr>
          <w:spacing w:val="-2"/>
        </w:rPr>
        <w:t>data-driven</w:t>
      </w:r>
      <w:r>
        <w:rPr>
          <w:spacing w:val="4"/>
        </w:rPr>
        <w:t xml:space="preserve"> </w:t>
      </w:r>
      <w:r>
        <w:rPr>
          <w:spacing w:val="-2"/>
        </w:rPr>
        <w:t>and</w:t>
      </w:r>
      <w:r>
        <w:rPr>
          <w:spacing w:val="3"/>
        </w:rPr>
        <w:t xml:space="preserve"> </w:t>
      </w:r>
      <w:r>
        <w:rPr>
          <w:spacing w:val="-2"/>
        </w:rPr>
        <w:t>structured</w:t>
      </w:r>
      <w:r>
        <w:rPr>
          <w:spacing w:val="3"/>
        </w:rPr>
        <w:t xml:space="preserve"> </w:t>
      </w:r>
      <w:r>
        <w:rPr>
          <w:spacing w:val="-2"/>
        </w:rPr>
        <w:t>approach</w:t>
      </w:r>
      <w:r>
        <w:rPr>
          <w:spacing w:val="1"/>
        </w:rPr>
        <w:t xml:space="preserve"> </w:t>
      </w:r>
      <w:r>
        <w:rPr>
          <w:spacing w:val="-2"/>
        </w:rPr>
        <w:t>to</w:t>
      </w:r>
      <w:r>
        <w:rPr>
          <w:spacing w:val="4"/>
        </w:rPr>
        <w:t xml:space="preserve"> </w:t>
      </w:r>
      <w:r>
        <w:rPr>
          <w:spacing w:val="-2"/>
        </w:rPr>
        <w:t>decision-making,</w:t>
      </w:r>
      <w:r>
        <w:rPr>
          <w:spacing w:val="2"/>
        </w:rPr>
        <w:t xml:space="preserve"> </w:t>
      </w:r>
      <w:r>
        <w:rPr>
          <w:spacing w:val="-2"/>
        </w:rPr>
        <w:t>ensuring</w:t>
      </w:r>
      <w:r>
        <w:rPr>
          <w:spacing w:val="1"/>
        </w:rPr>
        <w:t xml:space="preserve"> </w:t>
      </w:r>
      <w:r>
        <w:rPr>
          <w:spacing w:val="-2"/>
        </w:rPr>
        <w:t>transparency</w:t>
      </w:r>
      <w:r>
        <w:rPr>
          <w:spacing w:val="1"/>
        </w:rPr>
        <w:t xml:space="preserve"> </w:t>
      </w:r>
      <w:r>
        <w:rPr>
          <w:spacing w:val="-2"/>
        </w:rPr>
        <w:t>and</w:t>
      </w:r>
      <w:r>
        <w:rPr>
          <w:spacing w:val="3"/>
        </w:rPr>
        <w:t xml:space="preserve"> </w:t>
      </w:r>
      <w:r>
        <w:rPr>
          <w:spacing w:val="-2"/>
        </w:rPr>
        <w:t>consistency</w:t>
      </w:r>
    </w:p>
    <w:p w14:paraId="6B21F70F" w14:textId="77777777" w:rsidR="00011A38" w:rsidRDefault="00011A38">
      <w:pPr>
        <w:pStyle w:val="BodyText"/>
        <w:jc w:val="both"/>
        <w:sectPr w:rsidR="00011A38">
          <w:pgSz w:w="12240" w:h="15840"/>
          <w:pgMar w:top="1380" w:right="1080" w:bottom="280" w:left="1440" w:header="720" w:footer="720" w:gutter="0"/>
          <w:cols w:space="720"/>
        </w:sectPr>
      </w:pPr>
    </w:p>
    <w:p w14:paraId="110FDA83" w14:textId="77777777" w:rsidR="00011A38" w:rsidRDefault="005C07AE">
      <w:pPr>
        <w:pStyle w:val="BodyText"/>
        <w:spacing w:before="61"/>
        <w:ind w:right="270"/>
      </w:pPr>
      <w:r>
        <w:lastRenderedPageBreak/>
        <w:t>in</w:t>
      </w:r>
      <w:r>
        <w:rPr>
          <w:spacing w:val="-13"/>
        </w:rPr>
        <w:t xml:space="preserve"> </w:t>
      </w:r>
      <w:r>
        <w:t>selecting</w:t>
      </w:r>
      <w:r>
        <w:rPr>
          <w:spacing w:val="-12"/>
        </w:rPr>
        <w:t xml:space="preserve"> </w:t>
      </w:r>
      <w:r>
        <w:t>the</w:t>
      </w:r>
      <w:r>
        <w:rPr>
          <w:spacing w:val="-13"/>
        </w:rPr>
        <w:t xml:space="preserve"> </w:t>
      </w:r>
      <w:r>
        <w:t>best</w:t>
      </w:r>
      <w:r>
        <w:rPr>
          <w:spacing w:val="-12"/>
        </w:rPr>
        <w:t xml:space="preserve"> </w:t>
      </w:r>
      <w:r>
        <w:t>alternative.</w:t>
      </w:r>
      <w:r>
        <w:rPr>
          <w:spacing w:val="-11"/>
        </w:rPr>
        <w:t xml:space="preserve"> </w:t>
      </w:r>
      <w:r>
        <w:t>This</w:t>
      </w:r>
      <w:r>
        <w:rPr>
          <w:spacing w:val="-12"/>
        </w:rPr>
        <w:t xml:space="preserve"> </w:t>
      </w:r>
      <w:r>
        <w:t>study</w:t>
      </w:r>
      <w:r>
        <w:rPr>
          <w:spacing w:val="-11"/>
        </w:rPr>
        <w:t xml:space="preserve"> </w:t>
      </w:r>
      <w:r>
        <w:t>helps</w:t>
      </w:r>
      <w:r>
        <w:rPr>
          <w:spacing w:val="-13"/>
        </w:rPr>
        <w:t xml:space="preserve"> </w:t>
      </w:r>
      <w:r>
        <w:t>in</w:t>
      </w:r>
      <w:r>
        <w:rPr>
          <w:spacing w:val="-12"/>
        </w:rPr>
        <w:t xml:space="preserve"> </w:t>
      </w:r>
      <w:r>
        <w:t>identifying</w:t>
      </w:r>
      <w:r>
        <w:rPr>
          <w:spacing w:val="-13"/>
        </w:rPr>
        <w:t xml:space="preserve"> </w:t>
      </w:r>
      <w:r>
        <w:t>the</w:t>
      </w:r>
      <w:r>
        <w:rPr>
          <w:spacing w:val="-9"/>
        </w:rPr>
        <w:t xml:space="preserve"> </w:t>
      </w:r>
      <w:r>
        <w:t>most</w:t>
      </w:r>
      <w:r>
        <w:rPr>
          <w:spacing w:val="-13"/>
        </w:rPr>
        <w:t xml:space="preserve"> </w:t>
      </w:r>
      <w:r>
        <w:t>resilient</w:t>
      </w:r>
      <w:r>
        <w:rPr>
          <w:spacing w:val="-9"/>
        </w:rPr>
        <w:t xml:space="preserve"> </w:t>
      </w:r>
      <w:r>
        <w:t>supplier</w:t>
      </w:r>
      <w:r>
        <w:rPr>
          <w:spacing w:val="-12"/>
        </w:rPr>
        <w:t xml:space="preserve"> </w:t>
      </w:r>
      <w:r>
        <w:t>and</w:t>
      </w:r>
      <w:r>
        <w:rPr>
          <w:spacing w:val="-12"/>
        </w:rPr>
        <w:t xml:space="preserve"> </w:t>
      </w:r>
      <w:r>
        <w:t>supports</w:t>
      </w:r>
      <w:r>
        <w:rPr>
          <w:spacing w:val="-13"/>
        </w:rPr>
        <w:t xml:space="preserve"> </w:t>
      </w:r>
      <w:r>
        <w:t>decisionmakers in minimizing supply chain risk by prioritizing based on the comprehensive AHP evaluation.</w:t>
      </w:r>
    </w:p>
    <w:p w14:paraId="283E81F9" w14:textId="77777777" w:rsidR="00011A38" w:rsidRDefault="00011A38">
      <w:pPr>
        <w:pStyle w:val="BodyText"/>
        <w:spacing w:before="9"/>
      </w:pPr>
    </w:p>
    <w:p w14:paraId="010CF1A5" w14:textId="77777777" w:rsidR="00011A38" w:rsidRDefault="005C07AE">
      <w:pPr>
        <w:pStyle w:val="Heading1"/>
        <w:ind w:left="30"/>
      </w:pPr>
      <w:r>
        <w:rPr>
          <w:spacing w:val="-2"/>
        </w:rPr>
        <w:t>REFERENCES</w:t>
      </w:r>
    </w:p>
    <w:p w14:paraId="689F05A7" w14:textId="77777777" w:rsidR="00011A38" w:rsidRDefault="00011A38">
      <w:pPr>
        <w:pStyle w:val="BodyText"/>
        <w:spacing w:before="239"/>
        <w:rPr>
          <w:b/>
          <w:sz w:val="24"/>
        </w:rPr>
      </w:pPr>
    </w:p>
    <w:p w14:paraId="37A8D925" w14:textId="77777777" w:rsidR="00011A38" w:rsidRDefault="005C07AE">
      <w:pPr>
        <w:pStyle w:val="ListParagraph"/>
        <w:numPr>
          <w:ilvl w:val="0"/>
          <w:numId w:val="1"/>
        </w:numPr>
        <w:tabs>
          <w:tab w:val="left" w:pos="427"/>
        </w:tabs>
        <w:ind w:hanging="427"/>
        <w:rPr>
          <w:sz w:val="20"/>
        </w:rPr>
      </w:pPr>
      <w:r>
        <w:rPr>
          <w:sz w:val="20"/>
        </w:rPr>
        <w:t>D.</w:t>
      </w:r>
      <w:r>
        <w:rPr>
          <w:spacing w:val="-5"/>
          <w:sz w:val="20"/>
        </w:rPr>
        <w:t xml:space="preserve"> </w:t>
      </w:r>
      <w:r>
        <w:rPr>
          <w:sz w:val="20"/>
        </w:rPr>
        <w:t>Ivanov</w:t>
      </w:r>
      <w:r>
        <w:rPr>
          <w:spacing w:val="-5"/>
          <w:sz w:val="20"/>
        </w:rPr>
        <w:t xml:space="preserve"> </w:t>
      </w:r>
      <w:r>
        <w:rPr>
          <w:sz w:val="20"/>
        </w:rPr>
        <w:t>and</w:t>
      </w:r>
      <w:r>
        <w:rPr>
          <w:spacing w:val="-3"/>
          <w:sz w:val="20"/>
        </w:rPr>
        <w:t xml:space="preserve"> </w:t>
      </w:r>
      <w:r>
        <w:rPr>
          <w:sz w:val="20"/>
        </w:rPr>
        <w:t>A.</w:t>
      </w:r>
      <w:r>
        <w:rPr>
          <w:spacing w:val="-5"/>
          <w:sz w:val="20"/>
        </w:rPr>
        <w:t xml:space="preserve"> </w:t>
      </w:r>
      <w:r>
        <w:rPr>
          <w:sz w:val="20"/>
        </w:rPr>
        <w:t>Dolgui,</w:t>
      </w:r>
      <w:r>
        <w:rPr>
          <w:spacing w:val="-4"/>
          <w:sz w:val="20"/>
        </w:rPr>
        <w:t xml:space="preserve"> </w:t>
      </w:r>
      <w:r>
        <w:rPr>
          <w:sz w:val="20"/>
        </w:rPr>
        <w:t>Prod.</w:t>
      </w:r>
      <w:r>
        <w:rPr>
          <w:spacing w:val="-4"/>
          <w:sz w:val="20"/>
        </w:rPr>
        <w:t xml:space="preserve"> </w:t>
      </w:r>
      <w:r>
        <w:rPr>
          <w:sz w:val="20"/>
        </w:rPr>
        <w:t>Plan.</w:t>
      </w:r>
      <w:r>
        <w:rPr>
          <w:spacing w:val="-5"/>
          <w:sz w:val="20"/>
        </w:rPr>
        <w:t xml:space="preserve"> </w:t>
      </w:r>
      <w:r>
        <w:rPr>
          <w:sz w:val="20"/>
        </w:rPr>
        <w:t>Control</w:t>
      </w:r>
      <w:r>
        <w:rPr>
          <w:spacing w:val="1"/>
          <w:sz w:val="20"/>
        </w:rPr>
        <w:t xml:space="preserve"> </w:t>
      </w:r>
      <w:r>
        <w:rPr>
          <w:b/>
          <w:sz w:val="20"/>
        </w:rPr>
        <w:t>32</w:t>
      </w:r>
      <w:r>
        <w:rPr>
          <w:sz w:val="20"/>
        </w:rPr>
        <w:t>,</w:t>
      </w:r>
      <w:r>
        <w:rPr>
          <w:spacing w:val="-6"/>
          <w:sz w:val="20"/>
        </w:rPr>
        <w:t xml:space="preserve"> </w:t>
      </w:r>
      <w:r>
        <w:rPr>
          <w:sz w:val="20"/>
        </w:rPr>
        <w:t>775–788</w:t>
      </w:r>
      <w:r>
        <w:rPr>
          <w:spacing w:val="-4"/>
          <w:sz w:val="20"/>
        </w:rPr>
        <w:t xml:space="preserve"> </w:t>
      </w:r>
      <w:r>
        <w:rPr>
          <w:spacing w:val="-2"/>
          <w:sz w:val="20"/>
        </w:rPr>
        <w:t>(2020).</w:t>
      </w:r>
    </w:p>
    <w:p w14:paraId="639F40F2" w14:textId="77777777" w:rsidR="00011A38" w:rsidRDefault="005C07AE">
      <w:pPr>
        <w:pStyle w:val="ListParagraph"/>
        <w:numPr>
          <w:ilvl w:val="0"/>
          <w:numId w:val="1"/>
        </w:numPr>
        <w:tabs>
          <w:tab w:val="left" w:pos="427"/>
        </w:tabs>
        <w:spacing w:before="1"/>
        <w:ind w:hanging="427"/>
        <w:rPr>
          <w:sz w:val="20"/>
        </w:rPr>
      </w:pPr>
      <w:r>
        <w:rPr>
          <w:sz w:val="20"/>
        </w:rPr>
        <w:t>S.</w:t>
      </w:r>
      <w:r>
        <w:rPr>
          <w:spacing w:val="-5"/>
          <w:sz w:val="20"/>
        </w:rPr>
        <w:t xml:space="preserve"> </w:t>
      </w:r>
      <w:r>
        <w:rPr>
          <w:sz w:val="20"/>
        </w:rPr>
        <w:t>Chopra</w:t>
      </w:r>
      <w:r>
        <w:rPr>
          <w:spacing w:val="-4"/>
          <w:sz w:val="20"/>
        </w:rPr>
        <w:t xml:space="preserve"> </w:t>
      </w:r>
      <w:r>
        <w:rPr>
          <w:sz w:val="20"/>
        </w:rPr>
        <w:t>and</w:t>
      </w:r>
      <w:r>
        <w:rPr>
          <w:spacing w:val="-3"/>
          <w:sz w:val="20"/>
        </w:rPr>
        <w:t xml:space="preserve"> </w:t>
      </w:r>
      <w:r>
        <w:rPr>
          <w:sz w:val="20"/>
        </w:rPr>
        <w:t>M.</w:t>
      </w:r>
      <w:r>
        <w:rPr>
          <w:spacing w:val="-3"/>
          <w:sz w:val="20"/>
        </w:rPr>
        <w:t xml:space="preserve"> </w:t>
      </w:r>
      <w:r>
        <w:rPr>
          <w:sz w:val="20"/>
        </w:rPr>
        <w:t>S.</w:t>
      </w:r>
      <w:r>
        <w:rPr>
          <w:spacing w:val="-4"/>
          <w:sz w:val="20"/>
        </w:rPr>
        <w:t xml:space="preserve"> </w:t>
      </w:r>
      <w:r>
        <w:rPr>
          <w:sz w:val="20"/>
        </w:rPr>
        <w:t>Sodhi,</w:t>
      </w:r>
      <w:r>
        <w:rPr>
          <w:spacing w:val="-4"/>
          <w:sz w:val="20"/>
        </w:rPr>
        <w:t xml:space="preserve"> </w:t>
      </w:r>
      <w:r>
        <w:rPr>
          <w:sz w:val="20"/>
        </w:rPr>
        <w:t>MIT</w:t>
      </w:r>
      <w:r>
        <w:rPr>
          <w:spacing w:val="-4"/>
          <w:sz w:val="20"/>
        </w:rPr>
        <w:t xml:space="preserve"> </w:t>
      </w:r>
      <w:r>
        <w:rPr>
          <w:sz w:val="20"/>
        </w:rPr>
        <w:t>Sloan</w:t>
      </w:r>
      <w:r>
        <w:rPr>
          <w:spacing w:val="-5"/>
          <w:sz w:val="20"/>
        </w:rPr>
        <w:t xml:space="preserve"> </w:t>
      </w:r>
      <w:r>
        <w:rPr>
          <w:sz w:val="20"/>
        </w:rPr>
        <w:t>Manag.</w:t>
      </w:r>
      <w:r>
        <w:rPr>
          <w:spacing w:val="-4"/>
          <w:sz w:val="20"/>
        </w:rPr>
        <w:t xml:space="preserve"> </w:t>
      </w:r>
      <w:r>
        <w:rPr>
          <w:sz w:val="20"/>
        </w:rPr>
        <w:t>Rev.</w:t>
      </w:r>
      <w:r>
        <w:rPr>
          <w:spacing w:val="2"/>
          <w:sz w:val="20"/>
        </w:rPr>
        <w:t xml:space="preserve"> </w:t>
      </w:r>
      <w:r>
        <w:rPr>
          <w:b/>
          <w:sz w:val="20"/>
        </w:rPr>
        <w:t>46</w:t>
      </w:r>
      <w:r>
        <w:rPr>
          <w:sz w:val="20"/>
        </w:rPr>
        <w:t>,</w:t>
      </w:r>
      <w:r>
        <w:rPr>
          <w:spacing w:val="-4"/>
          <w:sz w:val="20"/>
        </w:rPr>
        <w:t xml:space="preserve"> </w:t>
      </w:r>
      <w:r>
        <w:rPr>
          <w:sz w:val="20"/>
        </w:rPr>
        <w:t>53–61</w:t>
      </w:r>
      <w:r>
        <w:rPr>
          <w:spacing w:val="-3"/>
          <w:sz w:val="20"/>
        </w:rPr>
        <w:t xml:space="preserve"> </w:t>
      </w:r>
      <w:r>
        <w:rPr>
          <w:spacing w:val="-2"/>
          <w:sz w:val="20"/>
        </w:rPr>
        <w:t>(2004).</w:t>
      </w:r>
    </w:p>
    <w:p w14:paraId="6F8B8251" w14:textId="77777777" w:rsidR="00011A38" w:rsidRDefault="005C07AE">
      <w:pPr>
        <w:pStyle w:val="ListParagraph"/>
        <w:numPr>
          <w:ilvl w:val="0"/>
          <w:numId w:val="1"/>
        </w:numPr>
        <w:tabs>
          <w:tab w:val="left" w:pos="427"/>
        </w:tabs>
        <w:ind w:hanging="427"/>
        <w:rPr>
          <w:sz w:val="20"/>
        </w:rPr>
      </w:pPr>
      <w:r>
        <w:rPr>
          <w:sz w:val="20"/>
        </w:rPr>
        <w:t>M.</w:t>
      </w:r>
      <w:r>
        <w:rPr>
          <w:spacing w:val="-4"/>
          <w:sz w:val="20"/>
        </w:rPr>
        <w:t xml:space="preserve"> </w:t>
      </w:r>
      <w:r>
        <w:rPr>
          <w:sz w:val="20"/>
        </w:rPr>
        <w:t>M.</w:t>
      </w:r>
      <w:r>
        <w:rPr>
          <w:spacing w:val="-4"/>
          <w:sz w:val="20"/>
        </w:rPr>
        <w:t xml:space="preserve"> </w:t>
      </w:r>
      <w:r>
        <w:rPr>
          <w:sz w:val="20"/>
        </w:rPr>
        <w:t>Queiroz,</w:t>
      </w:r>
      <w:r>
        <w:rPr>
          <w:spacing w:val="-3"/>
          <w:sz w:val="20"/>
        </w:rPr>
        <w:t xml:space="preserve"> </w:t>
      </w:r>
      <w:r>
        <w:rPr>
          <w:sz w:val="20"/>
        </w:rPr>
        <w:t>D.</w:t>
      </w:r>
      <w:r>
        <w:rPr>
          <w:spacing w:val="-5"/>
          <w:sz w:val="20"/>
        </w:rPr>
        <w:t xml:space="preserve"> </w:t>
      </w:r>
      <w:r>
        <w:rPr>
          <w:sz w:val="20"/>
        </w:rPr>
        <w:t>Ivanov,</w:t>
      </w:r>
      <w:r>
        <w:rPr>
          <w:spacing w:val="-3"/>
          <w:sz w:val="20"/>
        </w:rPr>
        <w:t xml:space="preserve"> </w:t>
      </w:r>
      <w:r>
        <w:rPr>
          <w:sz w:val="20"/>
        </w:rPr>
        <w:t>A.</w:t>
      </w:r>
      <w:r>
        <w:rPr>
          <w:spacing w:val="-4"/>
          <w:sz w:val="20"/>
        </w:rPr>
        <w:t xml:space="preserve"> </w:t>
      </w:r>
      <w:r>
        <w:rPr>
          <w:sz w:val="20"/>
        </w:rPr>
        <w:t>Dolgui,</w:t>
      </w:r>
      <w:r>
        <w:rPr>
          <w:spacing w:val="-5"/>
          <w:sz w:val="20"/>
        </w:rPr>
        <w:t xml:space="preserve"> </w:t>
      </w:r>
      <w:r>
        <w:rPr>
          <w:sz w:val="20"/>
        </w:rPr>
        <w:t>and</w:t>
      </w:r>
      <w:r>
        <w:rPr>
          <w:spacing w:val="-3"/>
          <w:sz w:val="20"/>
        </w:rPr>
        <w:t xml:space="preserve"> </w:t>
      </w:r>
      <w:r>
        <w:rPr>
          <w:sz w:val="20"/>
        </w:rPr>
        <w:t>S.</w:t>
      </w:r>
      <w:r>
        <w:rPr>
          <w:spacing w:val="-5"/>
          <w:sz w:val="20"/>
        </w:rPr>
        <w:t xml:space="preserve"> </w:t>
      </w:r>
      <w:r>
        <w:rPr>
          <w:sz w:val="20"/>
        </w:rPr>
        <w:t>Fosso</w:t>
      </w:r>
      <w:r>
        <w:rPr>
          <w:spacing w:val="-4"/>
          <w:sz w:val="20"/>
        </w:rPr>
        <w:t xml:space="preserve"> </w:t>
      </w:r>
      <w:r>
        <w:rPr>
          <w:sz w:val="20"/>
        </w:rPr>
        <w:t>Wamba,</w:t>
      </w:r>
      <w:r>
        <w:rPr>
          <w:spacing w:val="-1"/>
          <w:sz w:val="20"/>
        </w:rPr>
        <w:t xml:space="preserve"> </w:t>
      </w:r>
      <w:r>
        <w:rPr>
          <w:sz w:val="20"/>
        </w:rPr>
        <w:t>Ann.</w:t>
      </w:r>
      <w:r>
        <w:rPr>
          <w:spacing w:val="-5"/>
          <w:sz w:val="20"/>
        </w:rPr>
        <w:t xml:space="preserve"> </w:t>
      </w:r>
      <w:r>
        <w:rPr>
          <w:sz w:val="20"/>
        </w:rPr>
        <w:t>Oper.</w:t>
      </w:r>
      <w:r>
        <w:rPr>
          <w:spacing w:val="-5"/>
          <w:sz w:val="20"/>
        </w:rPr>
        <w:t xml:space="preserve"> </w:t>
      </w:r>
      <w:r>
        <w:rPr>
          <w:sz w:val="20"/>
        </w:rPr>
        <w:t>Res.</w:t>
      </w:r>
      <w:r>
        <w:rPr>
          <w:spacing w:val="3"/>
          <w:sz w:val="20"/>
        </w:rPr>
        <w:t xml:space="preserve"> </w:t>
      </w:r>
      <w:r>
        <w:rPr>
          <w:spacing w:val="-2"/>
          <w:sz w:val="20"/>
        </w:rPr>
        <w:t>(2020).</w:t>
      </w:r>
    </w:p>
    <w:p w14:paraId="561347AC" w14:textId="77777777" w:rsidR="00011A38" w:rsidRDefault="005C07AE">
      <w:pPr>
        <w:pStyle w:val="ListParagraph"/>
        <w:numPr>
          <w:ilvl w:val="0"/>
          <w:numId w:val="1"/>
        </w:numPr>
        <w:tabs>
          <w:tab w:val="left" w:pos="427"/>
        </w:tabs>
        <w:ind w:right="356"/>
        <w:rPr>
          <w:sz w:val="20"/>
        </w:rPr>
      </w:pPr>
      <w:r>
        <w:rPr>
          <w:sz w:val="20"/>
        </w:rPr>
        <w:t xml:space="preserve">T. L. Saaty, </w:t>
      </w:r>
      <w:r>
        <w:rPr>
          <w:i/>
          <w:sz w:val="20"/>
        </w:rPr>
        <w:t>The Analytic Hierarchy Process: Planning, Priority Setting, Resource Allocation</w:t>
      </w:r>
      <w:r>
        <w:rPr>
          <w:i/>
          <w:spacing w:val="24"/>
          <w:sz w:val="20"/>
        </w:rPr>
        <w:t xml:space="preserve"> </w:t>
      </w:r>
      <w:r>
        <w:rPr>
          <w:sz w:val="20"/>
        </w:rPr>
        <w:t xml:space="preserve">(McGraw-Hill, </w:t>
      </w:r>
      <w:r>
        <w:rPr>
          <w:spacing w:val="-2"/>
          <w:sz w:val="20"/>
        </w:rPr>
        <w:t>1980).</w:t>
      </w:r>
    </w:p>
    <w:p w14:paraId="3CB18134" w14:textId="77777777" w:rsidR="00011A38" w:rsidRDefault="005C07AE">
      <w:pPr>
        <w:pStyle w:val="ListParagraph"/>
        <w:numPr>
          <w:ilvl w:val="0"/>
          <w:numId w:val="1"/>
        </w:numPr>
        <w:tabs>
          <w:tab w:val="left" w:pos="427"/>
        </w:tabs>
        <w:spacing w:before="1" w:line="229" w:lineRule="exact"/>
        <w:ind w:hanging="427"/>
        <w:rPr>
          <w:sz w:val="20"/>
        </w:rPr>
      </w:pPr>
      <w:r>
        <w:rPr>
          <w:sz w:val="20"/>
        </w:rPr>
        <w:t>O.</w:t>
      </w:r>
      <w:r>
        <w:rPr>
          <w:spacing w:val="-3"/>
          <w:sz w:val="20"/>
        </w:rPr>
        <w:t xml:space="preserve"> </w:t>
      </w:r>
      <w:r>
        <w:rPr>
          <w:sz w:val="20"/>
        </w:rPr>
        <w:t>S.</w:t>
      </w:r>
      <w:r>
        <w:rPr>
          <w:spacing w:val="-3"/>
          <w:sz w:val="20"/>
        </w:rPr>
        <w:t xml:space="preserve"> </w:t>
      </w:r>
      <w:r>
        <w:rPr>
          <w:sz w:val="20"/>
        </w:rPr>
        <w:t>Vaidya</w:t>
      </w:r>
      <w:r>
        <w:rPr>
          <w:spacing w:val="-3"/>
          <w:sz w:val="20"/>
        </w:rPr>
        <w:t xml:space="preserve"> </w:t>
      </w:r>
      <w:r>
        <w:rPr>
          <w:sz w:val="20"/>
        </w:rPr>
        <w:t>and</w:t>
      </w:r>
      <w:r>
        <w:rPr>
          <w:spacing w:val="-2"/>
          <w:sz w:val="20"/>
        </w:rPr>
        <w:t xml:space="preserve"> </w:t>
      </w:r>
      <w:r>
        <w:rPr>
          <w:sz w:val="20"/>
        </w:rPr>
        <w:t>S.</w:t>
      </w:r>
      <w:r>
        <w:rPr>
          <w:spacing w:val="-3"/>
          <w:sz w:val="20"/>
        </w:rPr>
        <w:t xml:space="preserve"> </w:t>
      </w:r>
      <w:r>
        <w:rPr>
          <w:sz w:val="20"/>
        </w:rPr>
        <w:t>Kumar,</w:t>
      </w:r>
      <w:r>
        <w:rPr>
          <w:spacing w:val="-3"/>
          <w:sz w:val="20"/>
        </w:rPr>
        <w:t xml:space="preserve"> </w:t>
      </w:r>
      <w:r>
        <w:rPr>
          <w:sz w:val="20"/>
        </w:rPr>
        <w:t>Eur.</w:t>
      </w:r>
      <w:r>
        <w:rPr>
          <w:spacing w:val="-2"/>
          <w:sz w:val="20"/>
        </w:rPr>
        <w:t xml:space="preserve"> </w:t>
      </w:r>
      <w:r>
        <w:rPr>
          <w:sz w:val="20"/>
        </w:rPr>
        <w:t>J.</w:t>
      </w:r>
      <w:r>
        <w:rPr>
          <w:spacing w:val="-3"/>
          <w:sz w:val="20"/>
        </w:rPr>
        <w:t xml:space="preserve"> </w:t>
      </w:r>
      <w:r>
        <w:rPr>
          <w:sz w:val="20"/>
        </w:rPr>
        <w:t>Oper.</w:t>
      </w:r>
      <w:r>
        <w:rPr>
          <w:spacing w:val="-5"/>
          <w:sz w:val="20"/>
        </w:rPr>
        <w:t xml:space="preserve"> </w:t>
      </w:r>
      <w:r>
        <w:rPr>
          <w:sz w:val="20"/>
        </w:rPr>
        <w:t>Res.</w:t>
      </w:r>
      <w:r>
        <w:rPr>
          <w:spacing w:val="2"/>
          <w:sz w:val="20"/>
        </w:rPr>
        <w:t xml:space="preserve"> </w:t>
      </w:r>
      <w:r>
        <w:rPr>
          <w:b/>
          <w:sz w:val="20"/>
        </w:rPr>
        <w:t>169</w:t>
      </w:r>
      <w:r>
        <w:rPr>
          <w:sz w:val="20"/>
        </w:rPr>
        <w:t>,</w:t>
      </w:r>
      <w:r>
        <w:rPr>
          <w:spacing w:val="-5"/>
          <w:sz w:val="20"/>
        </w:rPr>
        <w:t xml:space="preserve"> </w:t>
      </w:r>
      <w:r>
        <w:rPr>
          <w:sz w:val="20"/>
        </w:rPr>
        <w:t>1–29</w:t>
      </w:r>
      <w:r>
        <w:rPr>
          <w:spacing w:val="-4"/>
          <w:sz w:val="20"/>
        </w:rPr>
        <w:t xml:space="preserve"> </w:t>
      </w:r>
      <w:r>
        <w:rPr>
          <w:spacing w:val="-2"/>
          <w:sz w:val="20"/>
        </w:rPr>
        <w:t>(2006).</w:t>
      </w:r>
    </w:p>
    <w:p w14:paraId="00B67B11" w14:textId="77777777" w:rsidR="00011A38" w:rsidRDefault="005C07AE">
      <w:pPr>
        <w:pStyle w:val="ListParagraph"/>
        <w:numPr>
          <w:ilvl w:val="0"/>
          <w:numId w:val="1"/>
        </w:numPr>
        <w:tabs>
          <w:tab w:val="left" w:pos="427"/>
        </w:tabs>
        <w:spacing w:line="229" w:lineRule="exact"/>
        <w:ind w:hanging="427"/>
        <w:rPr>
          <w:sz w:val="20"/>
        </w:rPr>
      </w:pPr>
      <w:r>
        <w:rPr>
          <w:sz w:val="20"/>
        </w:rPr>
        <w:t>S.</w:t>
      </w:r>
      <w:r>
        <w:rPr>
          <w:spacing w:val="-5"/>
          <w:sz w:val="20"/>
        </w:rPr>
        <w:t xml:space="preserve"> </w:t>
      </w:r>
      <w:r>
        <w:rPr>
          <w:sz w:val="20"/>
        </w:rPr>
        <w:t>Mukherjee,</w:t>
      </w:r>
      <w:r>
        <w:rPr>
          <w:spacing w:val="-4"/>
          <w:sz w:val="20"/>
        </w:rPr>
        <w:t xml:space="preserve"> </w:t>
      </w:r>
      <w:r>
        <w:rPr>
          <w:sz w:val="20"/>
        </w:rPr>
        <w:t>A.</w:t>
      </w:r>
      <w:r>
        <w:rPr>
          <w:spacing w:val="-4"/>
          <w:sz w:val="20"/>
        </w:rPr>
        <w:t xml:space="preserve"> </w:t>
      </w:r>
      <w:r>
        <w:rPr>
          <w:sz w:val="20"/>
        </w:rPr>
        <w:t>De,</w:t>
      </w:r>
      <w:r>
        <w:rPr>
          <w:spacing w:val="-3"/>
          <w:sz w:val="20"/>
        </w:rPr>
        <w:t xml:space="preserve"> </w:t>
      </w:r>
      <w:r>
        <w:rPr>
          <w:sz w:val="20"/>
        </w:rPr>
        <w:t>and</w:t>
      </w:r>
      <w:r>
        <w:rPr>
          <w:spacing w:val="-4"/>
          <w:sz w:val="20"/>
        </w:rPr>
        <w:t xml:space="preserve"> </w:t>
      </w:r>
      <w:r>
        <w:rPr>
          <w:sz w:val="20"/>
        </w:rPr>
        <w:t>S.</w:t>
      </w:r>
      <w:r>
        <w:rPr>
          <w:spacing w:val="-4"/>
          <w:sz w:val="20"/>
        </w:rPr>
        <w:t xml:space="preserve"> </w:t>
      </w:r>
      <w:r>
        <w:rPr>
          <w:sz w:val="20"/>
        </w:rPr>
        <w:t>Roy,</w:t>
      </w:r>
      <w:r>
        <w:rPr>
          <w:spacing w:val="-4"/>
          <w:sz w:val="20"/>
        </w:rPr>
        <w:t xml:space="preserve"> </w:t>
      </w:r>
      <w:r>
        <w:rPr>
          <w:sz w:val="20"/>
        </w:rPr>
        <w:t>Bus.</w:t>
      </w:r>
      <w:r>
        <w:rPr>
          <w:spacing w:val="-4"/>
          <w:sz w:val="20"/>
        </w:rPr>
        <w:t xml:space="preserve"> </w:t>
      </w:r>
      <w:r>
        <w:rPr>
          <w:sz w:val="20"/>
        </w:rPr>
        <w:t>Process</w:t>
      </w:r>
      <w:r>
        <w:rPr>
          <w:spacing w:val="-5"/>
          <w:sz w:val="20"/>
        </w:rPr>
        <w:t xml:space="preserve"> </w:t>
      </w:r>
      <w:r>
        <w:rPr>
          <w:sz w:val="20"/>
        </w:rPr>
        <w:t>Manag.</w:t>
      </w:r>
      <w:r>
        <w:rPr>
          <w:spacing w:val="-4"/>
          <w:sz w:val="20"/>
        </w:rPr>
        <w:t xml:space="preserve"> </w:t>
      </w:r>
      <w:r>
        <w:rPr>
          <w:sz w:val="20"/>
        </w:rPr>
        <w:t>J.</w:t>
      </w:r>
      <w:r>
        <w:rPr>
          <w:spacing w:val="-4"/>
          <w:sz w:val="20"/>
        </w:rPr>
        <w:t xml:space="preserve"> </w:t>
      </w:r>
      <w:r>
        <w:rPr>
          <w:spacing w:val="-2"/>
          <w:sz w:val="20"/>
        </w:rPr>
        <w:t>(2025).</w:t>
      </w:r>
    </w:p>
    <w:p w14:paraId="739BE01D" w14:textId="77777777" w:rsidR="00011A38" w:rsidRDefault="005C07AE">
      <w:pPr>
        <w:pStyle w:val="ListParagraph"/>
        <w:numPr>
          <w:ilvl w:val="0"/>
          <w:numId w:val="1"/>
        </w:numPr>
        <w:tabs>
          <w:tab w:val="left" w:pos="427"/>
        </w:tabs>
        <w:spacing w:before="1"/>
        <w:ind w:hanging="427"/>
        <w:rPr>
          <w:sz w:val="20"/>
        </w:rPr>
      </w:pPr>
      <w:r w:rsidRPr="00B32419">
        <w:rPr>
          <w:sz w:val="20"/>
          <w:lang w:val="nl-NL"/>
        </w:rPr>
        <w:t>A.</w:t>
      </w:r>
      <w:r w:rsidRPr="00B32419">
        <w:rPr>
          <w:spacing w:val="-5"/>
          <w:sz w:val="20"/>
          <w:lang w:val="nl-NL"/>
        </w:rPr>
        <w:t xml:space="preserve"> </w:t>
      </w:r>
      <w:r w:rsidRPr="00B32419">
        <w:rPr>
          <w:sz w:val="20"/>
          <w:lang w:val="nl-NL"/>
        </w:rPr>
        <w:t>M.</w:t>
      </w:r>
      <w:r w:rsidRPr="00B32419">
        <w:rPr>
          <w:spacing w:val="-3"/>
          <w:sz w:val="20"/>
          <w:lang w:val="nl-NL"/>
        </w:rPr>
        <w:t xml:space="preserve"> </w:t>
      </w:r>
      <w:r w:rsidRPr="00B32419">
        <w:rPr>
          <w:sz w:val="20"/>
          <w:lang w:val="nl-NL"/>
        </w:rPr>
        <w:t>Knemeyer,</w:t>
      </w:r>
      <w:r w:rsidRPr="00B32419">
        <w:rPr>
          <w:spacing w:val="-5"/>
          <w:sz w:val="20"/>
          <w:lang w:val="nl-NL"/>
        </w:rPr>
        <w:t xml:space="preserve"> </w:t>
      </w:r>
      <w:r w:rsidRPr="00B32419">
        <w:rPr>
          <w:sz w:val="20"/>
          <w:lang w:val="nl-NL"/>
        </w:rPr>
        <w:t>W.</w:t>
      </w:r>
      <w:r w:rsidRPr="00B32419">
        <w:rPr>
          <w:spacing w:val="-4"/>
          <w:sz w:val="20"/>
          <w:lang w:val="nl-NL"/>
        </w:rPr>
        <w:t xml:space="preserve"> </w:t>
      </w:r>
      <w:r w:rsidRPr="00B32419">
        <w:rPr>
          <w:sz w:val="20"/>
          <w:lang w:val="nl-NL"/>
        </w:rPr>
        <w:t>Zinn,</w:t>
      </w:r>
      <w:r w:rsidRPr="00B32419">
        <w:rPr>
          <w:spacing w:val="-5"/>
          <w:sz w:val="20"/>
          <w:lang w:val="nl-NL"/>
        </w:rPr>
        <w:t xml:space="preserve"> </w:t>
      </w:r>
      <w:r w:rsidRPr="00B32419">
        <w:rPr>
          <w:sz w:val="20"/>
          <w:lang w:val="nl-NL"/>
        </w:rPr>
        <w:t>and</w:t>
      </w:r>
      <w:r w:rsidRPr="00B32419">
        <w:rPr>
          <w:spacing w:val="-3"/>
          <w:sz w:val="20"/>
          <w:lang w:val="nl-NL"/>
        </w:rPr>
        <w:t xml:space="preserve"> </w:t>
      </w:r>
      <w:r w:rsidRPr="00B32419">
        <w:rPr>
          <w:sz w:val="20"/>
          <w:lang w:val="nl-NL"/>
        </w:rPr>
        <w:t>C.</w:t>
      </w:r>
      <w:r w:rsidRPr="00B32419">
        <w:rPr>
          <w:spacing w:val="-5"/>
          <w:sz w:val="20"/>
          <w:lang w:val="nl-NL"/>
        </w:rPr>
        <w:t xml:space="preserve"> </w:t>
      </w:r>
      <w:r w:rsidRPr="00B32419">
        <w:rPr>
          <w:sz w:val="20"/>
          <w:lang w:val="nl-NL"/>
        </w:rPr>
        <w:t>Eroglu,</w:t>
      </w:r>
      <w:r w:rsidRPr="00B32419">
        <w:rPr>
          <w:spacing w:val="-4"/>
          <w:sz w:val="20"/>
          <w:lang w:val="nl-NL"/>
        </w:rPr>
        <w:t xml:space="preserve"> </w:t>
      </w:r>
      <w:r w:rsidRPr="00B32419">
        <w:rPr>
          <w:sz w:val="20"/>
          <w:lang w:val="nl-NL"/>
        </w:rPr>
        <w:t>J.</w:t>
      </w:r>
      <w:r w:rsidRPr="00B32419">
        <w:rPr>
          <w:spacing w:val="-5"/>
          <w:sz w:val="20"/>
          <w:lang w:val="nl-NL"/>
        </w:rPr>
        <w:t xml:space="preserve"> </w:t>
      </w:r>
      <w:r w:rsidRPr="00B32419">
        <w:rPr>
          <w:sz w:val="20"/>
          <w:lang w:val="nl-NL"/>
        </w:rPr>
        <w:t>Oper.</w:t>
      </w:r>
      <w:r w:rsidRPr="00B32419">
        <w:rPr>
          <w:spacing w:val="-4"/>
          <w:sz w:val="20"/>
          <w:lang w:val="nl-NL"/>
        </w:rPr>
        <w:t xml:space="preserve"> </w:t>
      </w:r>
      <w:r>
        <w:rPr>
          <w:sz w:val="20"/>
        </w:rPr>
        <w:t>Manag.</w:t>
      </w:r>
      <w:r>
        <w:rPr>
          <w:spacing w:val="3"/>
          <w:sz w:val="20"/>
        </w:rPr>
        <w:t xml:space="preserve"> </w:t>
      </w:r>
      <w:r>
        <w:rPr>
          <w:b/>
          <w:sz w:val="20"/>
        </w:rPr>
        <w:t>27</w:t>
      </w:r>
      <w:r>
        <w:rPr>
          <w:sz w:val="20"/>
        </w:rPr>
        <w:t>,</w:t>
      </w:r>
      <w:r>
        <w:rPr>
          <w:spacing w:val="-5"/>
          <w:sz w:val="20"/>
        </w:rPr>
        <w:t xml:space="preserve"> </w:t>
      </w:r>
      <w:r>
        <w:rPr>
          <w:sz w:val="20"/>
        </w:rPr>
        <w:t>141–153</w:t>
      </w:r>
      <w:r>
        <w:rPr>
          <w:spacing w:val="-5"/>
          <w:sz w:val="20"/>
        </w:rPr>
        <w:t xml:space="preserve"> </w:t>
      </w:r>
      <w:r>
        <w:rPr>
          <w:spacing w:val="-2"/>
          <w:sz w:val="20"/>
        </w:rPr>
        <w:t>(2009).</w:t>
      </w:r>
    </w:p>
    <w:p w14:paraId="3DF1A76E" w14:textId="77777777" w:rsidR="00011A38" w:rsidRDefault="005C07AE">
      <w:pPr>
        <w:pStyle w:val="ListParagraph"/>
        <w:numPr>
          <w:ilvl w:val="0"/>
          <w:numId w:val="1"/>
        </w:numPr>
        <w:tabs>
          <w:tab w:val="left" w:pos="427"/>
        </w:tabs>
        <w:spacing w:before="1"/>
        <w:ind w:hanging="427"/>
        <w:rPr>
          <w:sz w:val="20"/>
        </w:rPr>
      </w:pPr>
      <w:r>
        <w:rPr>
          <w:sz w:val="20"/>
        </w:rPr>
        <w:t>T.</w:t>
      </w:r>
      <w:r>
        <w:rPr>
          <w:spacing w:val="-8"/>
          <w:sz w:val="20"/>
        </w:rPr>
        <w:t xml:space="preserve"> </w:t>
      </w:r>
      <w:r>
        <w:rPr>
          <w:sz w:val="20"/>
        </w:rPr>
        <w:t>J.</w:t>
      </w:r>
      <w:r>
        <w:rPr>
          <w:spacing w:val="-5"/>
          <w:sz w:val="20"/>
        </w:rPr>
        <w:t xml:space="preserve"> </w:t>
      </w:r>
      <w:r>
        <w:rPr>
          <w:sz w:val="20"/>
        </w:rPr>
        <w:t>Pettit,</w:t>
      </w:r>
      <w:r>
        <w:rPr>
          <w:spacing w:val="-4"/>
          <w:sz w:val="20"/>
        </w:rPr>
        <w:t xml:space="preserve"> </w:t>
      </w:r>
      <w:r>
        <w:rPr>
          <w:sz w:val="20"/>
        </w:rPr>
        <w:t>J.</w:t>
      </w:r>
      <w:r>
        <w:rPr>
          <w:spacing w:val="-5"/>
          <w:sz w:val="20"/>
        </w:rPr>
        <w:t xml:space="preserve"> </w:t>
      </w:r>
      <w:r>
        <w:rPr>
          <w:sz w:val="20"/>
        </w:rPr>
        <w:t>Fiksel,</w:t>
      </w:r>
      <w:r>
        <w:rPr>
          <w:spacing w:val="-4"/>
          <w:sz w:val="20"/>
        </w:rPr>
        <w:t xml:space="preserve"> </w:t>
      </w:r>
      <w:r>
        <w:rPr>
          <w:sz w:val="20"/>
        </w:rPr>
        <w:t>and</w:t>
      </w:r>
      <w:r>
        <w:rPr>
          <w:spacing w:val="-2"/>
          <w:sz w:val="20"/>
        </w:rPr>
        <w:t xml:space="preserve"> </w:t>
      </w:r>
      <w:r>
        <w:rPr>
          <w:sz w:val="20"/>
        </w:rPr>
        <w:t>K.</w:t>
      </w:r>
      <w:r>
        <w:rPr>
          <w:spacing w:val="-1"/>
          <w:sz w:val="20"/>
        </w:rPr>
        <w:t xml:space="preserve"> </w:t>
      </w:r>
      <w:r>
        <w:rPr>
          <w:sz w:val="20"/>
        </w:rPr>
        <w:t>L.</w:t>
      </w:r>
      <w:r>
        <w:rPr>
          <w:spacing w:val="-2"/>
          <w:sz w:val="20"/>
        </w:rPr>
        <w:t xml:space="preserve"> </w:t>
      </w:r>
      <w:r>
        <w:rPr>
          <w:sz w:val="20"/>
        </w:rPr>
        <w:t>Croxton,</w:t>
      </w:r>
      <w:r>
        <w:rPr>
          <w:spacing w:val="-3"/>
          <w:sz w:val="20"/>
        </w:rPr>
        <w:t xml:space="preserve"> </w:t>
      </w:r>
      <w:r>
        <w:rPr>
          <w:sz w:val="20"/>
        </w:rPr>
        <w:t>J.</w:t>
      </w:r>
      <w:r>
        <w:rPr>
          <w:spacing w:val="-4"/>
          <w:sz w:val="20"/>
        </w:rPr>
        <w:t xml:space="preserve"> </w:t>
      </w:r>
      <w:r>
        <w:rPr>
          <w:sz w:val="20"/>
        </w:rPr>
        <w:t>Bus.</w:t>
      </w:r>
      <w:r>
        <w:rPr>
          <w:spacing w:val="-3"/>
          <w:sz w:val="20"/>
        </w:rPr>
        <w:t xml:space="preserve"> </w:t>
      </w:r>
      <w:r>
        <w:rPr>
          <w:sz w:val="20"/>
        </w:rPr>
        <w:t>Logist.</w:t>
      </w:r>
      <w:r>
        <w:rPr>
          <w:spacing w:val="2"/>
          <w:sz w:val="20"/>
        </w:rPr>
        <w:t xml:space="preserve"> </w:t>
      </w:r>
      <w:r>
        <w:rPr>
          <w:b/>
          <w:sz w:val="20"/>
        </w:rPr>
        <w:t>31</w:t>
      </w:r>
      <w:r>
        <w:rPr>
          <w:sz w:val="20"/>
        </w:rPr>
        <w:t>,</w:t>
      </w:r>
      <w:r>
        <w:rPr>
          <w:spacing w:val="-3"/>
          <w:sz w:val="20"/>
        </w:rPr>
        <w:t xml:space="preserve"> </w:t>
      </w:r>
      <w:r>
        <w:rPr>
          <w:sz w:val="20"/>
        </w:rPr>
        <w:t>1–21</w:t>
      </w:r>
      <w:r>
        <w:rPr>
          <w:spacing w:val="-2"/>
          <w:sz w:val="20"/>
        </w:rPr>
        <w:t xml:space="preserve"> (2010).</w:t>
      </w:r>
    </w:p>
    <w:p w14:paraId="7AB105BE" w14:textId="77777777" w:rsidR="00011A38" w:rsidRDefault="005C07AE">
      <w:pPr>
        <w:pStyle w:val="ListParagraph"/>
        <w:numPr>
          <w:ilvl w:val="0"/>
          <w:numId w:val="1"/>
        </w:numPr>
        <w:tabs>
          <w:tab w:val="left" w:pos="427"/>
        </w:tabs>
        <w:ind w:hanging="427"/>
        <w:rPr>
          <w:sz w:val="20"/>
        </w:rPr>
      </w:pPr>
      <w:r>
        <w:rPr>
          <w:sz w:val="20"/>
        </w:rPr>
        <w:t>C.</w:t>
      </w:r>
      <w:r>
        <w:rPr>
          <w:spacing w:val="-4"/>
          <w:sz w:val="20"/>
        </w:rPr>
        <w:t xml:space="preserve"> </w:t>
      </w:r>
      <w:r>
        <w:rPr>
          <w:sz w:val="20"/>
        </w:rPr>
        <w:t>A.</w:t>
      </w:r>
      <w:r>
        <w:rPr>
          <w:spacing w:val="-4"/>
          <w:sz w:val="20"/>
        </w:rPr>
        <w:t xml:space="preserve"> </w:t>
      </w:r>
      <w:r>
        <w:rPr>
          <w:sz w:val="20"/>
        </w:rPr>
        <w:t>Weber,</w:t>
      </w:r>
      <w:r>
        <w:rPr>
          <w:spacing w:val="-3"/>
          <w:sz w:val="20"/>
        </w:rPr>
        <w:t xml:space="preserve"> </w:t>
      </w:r>
      <w:r>
        <w:rPr>
          <w:sz w:val="20"/>
        </w:rPr>
        <w:t>J.</w:t>
      </w:r>
      <w:r>
        <w:rPr>
          <w:spacing w:val="-4"/>
          <w:sz w:val="20"/>
        </w:rPr>
        <w:t xml:space="preserve"> </w:t>
      </w:r>
      <w:r>
        <w:rPr>
          <w:sz w:val="20"/>
        </w:rPr>
        <w:t>R.</w:t>
      </w:r>
      <w:r>
        <w:rPr>
          <w:spacing w:val="-4"/>
          <w:sz w:val="20"/>
        </w:rPr>
        <w:t xml:space="preserve"> </w:t>
      </w:r>
      <w:r>
        <w:rPr>
          <w:sz w:val="20"/>
        </w:rPr>
        <w:t>Current,</w:t>
      </w:r>
      <w:r>
        <w:rPr>
          <w:spacing w:val="-3"/>
          <w:sz w:val="20"/>
        </w:rPr>
        <w:t xml:space="preserve"> </w:t>
      </w:r>
      <w:r>
        <w:rPr>
          <w:sz w:val="20"/>
        </w:rPr>
        <w:t>and</w:t>
      </w:r>
      <w:r>
        <w:rPr>
          <w:spacing w:val="-3"/>
          <w:sz w:val="20"/>
        </w:rPr>
        <w:t xml:space="preserve"> </w:t>
      </w:r>
      <w:r>
        <w:rPr>
          <w:sz w:val="20"/>
        </w:rPr>
        <w:t>W.</w:t>
      </w:r>
      <w:r>
        <w:rPr>
          <w:spacing w:val="-4"/>
          <w:sz w:val="20"/>
        </w:rPr>
        <w:t xml:space="preserve"> </w:t>
      </w:r>
      <w:r>
        <w:rPr>
          <w:sz w:val="20"/>
        </w:rPr>
        <w:t>C.</w:t>
      </w:r>
      <w:r>
        <w:rPr>
          <w:spacing w:val="-3"/>
          <w:sz w:val="20"/>
        </w:rPr>
        <w:t xml:space="preserve"> </w:t>
      </w:r>
      <w:r>
        <w:rPr>
          <w:sz w:val="20"/>
        </w:rPr>
        <w:t>Benton,</w:t>
      </w:r>
      <w:r>
        <w:rPr>
          <w:spacing w:val="-4"/>
          <w:sz w:val="20"/>
        </w:rPr>
        <w:t xml:space="preserve"> </w:t>
      </w:r>
      <w:r>
        <w:rPr>
          <w:sz w:val="20"/>
        </w:rPr>
        <w:t>Eur.</w:t>
      </w:r>
      <w:r>
        <w:rPr>
          <w:spacing w:val="-4"/>
          <w:sz w:val="20"/>
        </w:rPr>
        <w:t xml:space="preserve"> </w:t>
      </w:r>
      <w:r>
        <w:rPr>
          <w:sz w:val="20"/>
        </w:rPr>
        <w:t>J.</w:t>
      </w:r>
      <w:r>
        <w:rPr>
          <w:spacing w:val="-3"/>
          <w:sz w:val="20"/>
        </w:rPr>
        <w:t xml:space="preserve"> </w:t>
      </w:r>
      <w:r>
        <w:rPr>
          <w:sz w:val="20"/>
        </w:rPr>
        <w:t>Oper.</w:t>
      </w:r>
      <w:r>
        <w:rPr>
          <w:spacing w:val="-6"/>
          <w:sz w:val="20"/>
        </w:rPr>
        <w:t xml:space="preserve"> </w:t>
      </w:r>
      <w:r>
        <w:rPr>
          <w:sz w:val="20"/>
        </w:rPr>
        <w:t>Res.</w:t>
      </w:r>
      <w:r>
        <w:rPr>
          <w:spacing w:val="5"/>
          <w:sz w:val="20"/>
        </w:rPr>
        <w:t xml:space="preserve"> </w:t>
      </w:r>
      <w:r>
        <w:rPr>
          <w:b/>
          <w:sz w:val="20"/>
        </w:rPr>
        <w:t>50</w:t>
      </w:r>
      <w:r>
        <w:rPr>
          <w:sz w:val="20"/>
        </w:rPr>
        <w:t>,</w:t>
      </w:r>
      <w:r>
        <w:rPr>
          <w:spacing w:val="-3"/>
          <w:sz w:val="20"/>
        </w:rPr>
        <w:t xml:space="preserve"> </w:t>
      </w:r>
      <w:r>
        <w:rPr>
          <w:sz w:val="20"/>
        </w:rPr>
        <w:t>2–18</w:t>
      </w:r>
      <w:r>
        <w:rPr>
          <w:spacing w:val="-2"/>
          <w:sz w:val="20"/>
        </w:rPr>
        <w:t xml:space="preserve"> (1991).</w:t>
      </w:r>
    </w:p>
    <w:p w14:paraId="7436419B" w14:textId="77777777" w:rsidR="00011A38" w:rsidRDefault="005C07AE">
      <w:pPr>
        <w:pStyle w:val="ListParagraph"/>
        <w:numPr>
          <w:ilvl w:val="0"/>
          <w:numId w:val="1"/>
        </w:numPr>
        <w:tabs>
          <w:tab w:val="left" w:pos="426"/>
        </w:tabs>
        <w:ind w:left="426" w:hanging="426"/>
        <w:rPr>
          <w:sz w:val="20"/>
        </w:rPr>
      </w:pPr>
      <w:r>
        <w:rPr>
          <w:sz w:val="20"/>
        </w:rPr>
        <w:t>M.</w:t>
      </w:r>
      <w:r>
        <w:rPr>
          <w:spacing w:val="-4"/>
          <w:sz w:val="20"/>
        </w:rPr>
        <w:t xml:space="preserve"> </w:t>
      </w:r>
      <w:r>
        <w:rPr>
          <w:sz w:val="20"/>
        </w:rPr>
        <w:t>R.</w:t>
      </w:r>
      <w:r>
        <w:rPr>
          <w:spacing w:val="-5"/>
          <w:sz w:val="20"/>
        </w:rPr>
        <w:t xml:space="preserve"> </w:t>
      </w:r>
      <w:r>
        <w:rPr>
          <w:sz w:val="20"/>
        </w:rPr>
        <w:t>Galankashi,</w:t>
      </w:r>
      <w:r>
        <w:rPr>
          <w:spacing w:val="-5"/>
          <w:sz w:val="20"/>
        </w:rPr>
        <w:t xml:space="preserve"> </w:t>
      </w:r>
      <w:r>
        <w:rPr>
          <w:sz w:val="20"/>
        </w:rPr>
        <w:t>S.</w:t>
      </w:r>
      <w:r>
        <w:rPr>
          <w:spacing w:val="-3"/>
          <w:sz w:val="20"/>
        </w:rPr>
        <w:t xml:space="preserve"> </w:t>
      </w:r>
      <w:r>
        <w:rPr>
          <w:sz w:val="20"/>
        </w:rPr>
        <w:t>A.</w:t>
      </w:r>
      <w:r>
        <w:rPr>
          <w:spacing w:val="-4"/>
          <w:sz w:val="20"/>
        </w:rPr>
        <w:t xml:space="preserve"> </w:t>
      </w:r>
      <w:r>
        <w:rPr>
          <w:sz w:val="20"/>
        </w:rPr>
        <w:t>Helmi,</w:t>
      </w:r>
      <w:r>
        <w:rPr>
          <w:spacing w:val="-5"/>
          <w:sz w:val="20"/>
        </w:rPr>
        <w:t xml:space="preserve"> </w:t>
      </w:r>
      <w:r>
        <w:rPr>
          <w:sz w:val="20"/>
        </w:rPr>
        <w:t>and</w:t>
      </w:r>
      <w:r>
        <w:rPr>
          <w:spacing w:val="-4"/>
          <w:sz w:val="20"/>
        </w:rPr>
        <w:t xml:space="preserve"> </w:t>
      </w:r>
      <w:r>
        <w:rPr>
          <w:sz w:val="20"/>
        </w:rPr>
        <w:t>P.</w:t>
      </w:r>
      <w:r>
        <w:rPr>
          <w:spacing w:val="-5"/>
          <w:sz w:val="20"/>
        </w:rPr>
        <w:t xml:space="preserve"> </w:t>
      </w:r>
      <w:r>
        <w:rPr>
          <w:sz w:val="20"/>
        </w:rPr>
        <w:t>Hashemzahi,</w:t>
      </w:r>
      <w:r>
        <w:rPr>
          <w:spacing w:val="-3"/>
          <w:sz w:val="20"/>
        </w:rPr>
        <w:t xml:space="preserve"> </w:t>
      </w:r>
      <w:r>
        <w:rPr>
          <w:sz w:val="20"/>
        </w:rPr>
        <w:t>Alex.</w:t>
      </w:r>
      <w:r>
        <w:rPr>
          <w:spacing w:val="-4"/>
          <w:sz w:val="20"/>
        </w:rPr>
        <w:t xml:space="preserve"> </w:t>
      </w:r>
      <w:r>
        <w:rPr>
          <w:sz w:val="20"/>
        </w:rPr>
        <w:t>Eng.</w:t>
      </w:r>
      <w:r>
        <w:rPr>
          <w:spacing w:val="-5"/>
          <w:sz w:val="20"/>
        </w:rPr>
        <w:t xml:space="preserve"> </w:t>
      </w:r>
      <w:r>
        <w:rPr>
          <w:sz w:val="20"/>
        </w:rPr>
        <w:t>J.</w:t>
      </w:r>
      <w:r>
        <w:rPr>
          <w:spacing w:val="1"/>
          <w:sz w:val="20"/>
        </w:rPr>
        <w:t xml:space="preserve"> </w:t>
      </w:r>
      <w:r>
        <w:rPr>
          <w:b/>
          <w:sz w:val="20"/>
        </w:rPr>
        <w:t>55</w:t>
      </w:r>
      <w:r>
        <w:rPr>
          <w:sz w:val="20"/>
        </w:rPr>
        <w:t>,</w:t>
      </w:r>
      <w:r>
        <w:rPr>
          <w:spacing w:val="-5"/>
          <w:sz w:val="20"/>
        </w:rPr>
        <w:t xml:space="preserve"> </w:t>
      </w:r>
      <w:r>
        <w:rPr>
          <w:sz w:val="20"/>
        </w:rPr>
        <w:t>93–100</w:t>
      </w:r>
      <w:r>
        <w:rPr>
          <w:spacing w:val="-4"/>
          <w:sz w:val="20"/>
        </w:rPr>
        <w:t xml:space="preserve"> </w:t>
      </w:r>
      <w:r>
        <w:rPr>
          <w:spacing w:val="-2"/>
          <w:sz w:val="20"/>
        </w:rPr>
        <w:t>(2016).</w:t>
      </w:r>
    </w:p>
    <w:p w14:paraId="607FD39D" w14:textId="77777777" w:rsidR="00011A38" w:rsidRDefault="005C07AE">
      <w:pPr>
        <w:pStyle w:val="ListParagraph"/>
        <w:numPr>
          <w:ilvl w:val="0"/>
          <w:numId w:val="1"/>
        </w:numPr>
        <w:tabs>
          <w:tab w:val="left" w:pos="426"/>
        </w:tabs>
        <w:spacing w:before="1" w:line="229" w:lineRule="exact"/>
        <w:ind w:left="426" w:hanging="426"/>
        <w:rPr>
          <w:sz w:val="20"/>
        </w:rPr>
      </w:pPr>
      <w:r>
        <w:rPr>
          <w:sz w:val="20"/>
        </w:rPr>
        <w:t>J.</w:t>
      </w:r>
      <w:r>
        <w:rPr>
          <w:spacing w:val="-4"/>
          <w:sz w:val="20"/>
        </w:rPr>
        <w:t xml:space="preserve"> </w:t>
      </w:r>
      <w:r>
        <w:rPr>
          <w:sz w:val="20"/>
        </w:rPr>
        <w:t>Y.</w:t>
      </w:r>
      <w:r>
        <w:rPr>
          <w:spacing w:val="-3"/>
          <w:sz w:val="20"/>
        </w:rPr>
        <w:t xml:space="preserve"> </w:t>
      </w:r>
      <w:r>
        <w:rPr>
          <w:sz w:val="20"/>
        </w:rPr>
        <w:t>Ho,</w:t>
      </w:r>
      <w:r>
        <w:rPr>
          <w:spacing w:val="-5"/>
          <w:sz w:val="20"/>
        </w:rPr>
        <w:t xml:space="preserve"> </w:t>
      </w:r>
      <w:r>
        <w:rPr>
          <w:sz w:val="20"/>
        </w:rPr>
        <w:t>J.</w:t>
      </w:r>
      <w:r>
        <w:rPr>
          <w:spacing w:val="-3"/>
          <w:sz w:val="20"/>
        </w:rPr>
        <w:t xml:space="preserve"> </w:t>
      </w:r>
      <w:r>
        <w:rPr>
          <w:sz w:val="20"/>
        </w:rPr>
        <w:t>Ooi,</w:t>
      </w:r>
      <w:r>
        <w:rPr>
          <w:spacing w:val="-3"/>
          <w:sz w:val="20"/>
        </w:rPr>
        <w:t xml:space="preserve"> </w:t>
      </w:r>
      <w:r>
        <w:rPr>
          <w:sz w:val="20"/>
        </w:rPr>
        <w:t>Y.</w:t>
      </w:r>
      <w:r>
        <w:rPr>
          <w:spacing w:val="-4"/>
          <w:sz w:val="20"/>
        </w:rPr>
        <w:t xml:space="preserve"> </w:t>
      </w:r>
      <w:r>
        <w:rPr>
          <w:sz w:val="20"/>
        </w:rPr>
        <w:t>K.</w:t>
      </w:r>
      <w:r>
        <w:rPr>
          <w:spacing w:val="-3"/>
          <w:sz w:val="20"/>
        </w:rPr>
        <w:t xml:space="preserve"> </w:t>
      </w:r>
      <w:r>
        <w:rPr>
          <w:sz w:val="20"/>
        </w:rPr>
        <w:t>Wan,</w:t>
      </w:r>
      <w:r>
        <w:rPr>
          <w:spacing w:val="-3"/>
          <w:sz w:val="20"/>
        </w:rPr>
        <w:t xml:space="preserve"> </w:t>
      </w:r>
      <w:r>
        <w:rPr>
          <w:sz w:val="20"/>
        </w:rPr>
        <w:t>and</w:t>
      </w:r>
      <w:r>
        <w:rPr>
          <w:spacing w:val="-2"/>
          <w:sz w:val="20"/>
        </w:rPr>
        <w:t xml:space="preserve"> </w:t>
      </w:r>
      <w:r>
        <w:rPr>
          <w:sz w:val="20"/>
        </w:rPr>
        <w:t>V.</w:t>
      </w:r>
      <w:r>
        <w:rPr>
          <w:spacing w:val="-3"/>
          <w:sz w:val="20"/>
        </w:rPr>
        <w:t xml:space="preserve"> </w:t>
      </w:r>
      <w:r>
        <w:rPr>
          <w:sz w:val="20"/>
        </w:rPr>
        <w:t>Andiappan,</w:t>
      </w:r>
      <w:r>
        <w:rPr>
          <w:spacing w:val="-4"/>
          <w:sz w:val="20"/>
        </w:rPr>
        <w:t xml:space="preserve"> </w:t>
      </w:r>
      <w:r>
        <w:rPr>
          <w:sz w:val="20"/>
        </w:rPr>
        <w:t>J.</w:t>
      </w:r>
      <w:r>
        <w:rPr>
          <w:spacing w:val="-3"/>
          <w:sz w:val="20"/>
        </w:rPr>
        <w:t xml:space="preserve"> </w:t>
      </w:r>
      <w:r>
        <w:rPr>
          <w:sz w:val="20"/>
        </w:rPr>
        <w:t>Clean.</w:t>
      </w:r>
      <w:r>
        <w:rPr>
          <w:spacing w:val="-3"/>
          <w:sz w:val="20"/>
        </w:rPr>
        <w:t xml:space="preserve"> </w:t>
      </w:r>
      <w:r>
        <w:rPr>
          <w:sz w:val="20"/>
        </w:rPr>
        <w:t>Prod.</w:t>
      </w:r>
      <w:r>
        <w:rPr>
          <w:spacing w:val="4"/>
          <w:sz w:val="20"/>
        </w:rPr>
        <w:t xml:space="preserve"> </w:t>
      </w:r>
      <w:r>
        <w:rPr>
          <w:b/>
          <w:sz w:val="20"/>
        </w:rPr>
        <w:t>314</w:t>
      </w:r>
      <w:r>
        <w:rPr>
          <w:sz w:val="20"/>
        </w:rPr>
        <w:t>,</w:t>
      </w:r>
      <w:r>
        <w:rPr>
          <w:spacing w:val="-5"/>
          <w:sz w:val="20"/>
        </w:rPr>
        <w:t xml:space="preserve"> </w:t>
      </w:r>
      <w:r>
        <w:rPr>
          <w:sz w:val="20"/>
        </w:rPr>
        <w:t>128104</w:t>
      </w:r>
      <w:r>
        <w:rPr>
          <w:spacing w:val="-4"/>
          <w:sz w:val="20"/>
        </w:rPr>
        <w:t xml:space="preserve"> </w:t>
      </w:r>
      <w:r>
        <w:rPr>
          <w:spacing w:val="-2"/>
          <w:sz w:val="20"/>
        </w:rPr>
        <w:t>(2021).</w:t>
      </w:r>
    </w:p>
    <w:p w14:paraId="22E61510" w14:textId="77777777" w:rsidR="00011A38" w:rsidRDefault="005C07AE">
      <w:pPr>
        <w:pStyle w:val="ListParagraph"/>
        <w:numPr>
          <w:ilvl w:val="0"/>
          <w:numId w:val="1"/>
        </w:numPr>
        <w:tabs>
          <w:tab w:val="left" w:pos="426"/>
        </w:tabs>
        <w:spacing w:line="229" w:lineRule="exact"/>
        <w:ind w:left="426" w:hanging="426"/>
        <w:rPr>
          <w:sz w:val="20"/>
        </w:rPr>
      </w:pPr>
      <w:r>
        <w:rPr>
          <w:sz w:val="20"/>
        </w:rPr>
        <w:t>F.</w:t>
      </w:r>
      <w:r>
        <w:rPr>
          <w:spacing w:val="-4"/>
          <w:sz w:val="20"/>
        </w:rPr>
        <w:t xml:space="preserve"> </w:t>
      </w:r>
      <w:r>
        <w:rPr>
          <w:sz w:val="20"/>
        </w:rPr>
        <w:t>Dweiri,</w:t>
      </w:r>
      <w:r>
        <w:rPr>
          <w:spacing w:val="-4"/>
          <w:sz w:val="20"/>
        </w:rPr>
        <w:t xml:space="preserve"> </w:t>
      </w:r>
      <w:r>
        <w:rPr>
          <w:sz w:val="20"/>
        </w:rPr>
        <w:t>S.</w:t>
      </w:r>
      <w:r>
        <w:rPr>
          <w:spacing w:val="-4"/>
          <w:sz w:val="20"/>
        </w:rPr>
        <w:t xml:space="preserve"> </w:t>
      </w:r>
      <w:r>
        <w:rPr>
          <w:sz w:val="20"/>
        </w:rPr>
        <w:t>Kumar,</w:t>
      </w:r>
      <w:r>
        <w:rPr>
          <w:spacing w:val="-4"/>
          <w:sz w:val="20"/>
        </w:rPr>
        <w:t xml:space="preserve"> </w:t>
      </w:r>
      <w:r>
        <w:rPr>
          <w:sz w:val="20"/>
        </w:rPr>
        <w:t>S.</w:t>
      </w:r>
      <w:r>
        <w:rPr>
          <w:spacing w:val="-4"/>
          <w:sz w:val="20"/>
        </w:rPr>
        <w:t xml:space="preserve"> </w:t>
      </w:r>
      <w:r>
        <w:rPr>
          <w:sz w:val="20"/>
        </w:rPr>
        <w:t>A.</w:t>
      </w:r>
      <w:r>
        <w:rPr>
          <w:spacing w:val="-4"/>
          <w:sz w:val="20"/>
        </w:rPr>
        <w:t xml:space="preserve"> </w:t>
      </w:r>
      <w:r>
        <w:rPr>
          <w:sz w:val="20"/>
        </w:rPr>
        <w:t>Khan,</w:t>
      </w:r>
      <w:r>
        <w:rPr>
          <w:spacing w:val="-3"/>
          <w:sz w:val="20"/>
        </w:rPr>
        <w:t xml:space="preserve"> </w:t>
      </w:r>
      <w:r>
        <w:rPr>
          <w:sz w:val="20"/>
        </w:rPr>
        <w:t>and</w:t>
      </w:r>
      <w:r>
        <w:rPr>
          <w:spacing w:val="-3"/>
          <w:sz w:val="20"/>
        </w:rPr>
        <w:t xml:space="preserve"> </w:t>
      </w:r>
      <w:r>
        <w:rPr>
          <w:sz w:val="20"/>
        </w:rPr>
        <w:t>V.</w:t>
      </w:r>
      <w:r>
        <w:rPr>
          <w:spacing w:val="-4"/>
          <w:sz w:val="20"/>
        </w:rPr>
        <w:t xml:space="preserve"> </w:t>
      </w:r>
      <w:r>
        <w:rPr>
          <w:sz w:val="20"/>
        </w:rPr>
        <w:t>Jain,</w:t>
      </w:r>
      <w:r>
        <w:rPr>
          <w:spacing w:val="-4"/>
          <w:sz w:val="20"/>
        </w:rPr>
        <w:t xml:space="preserve"> </w:t>
      </w:r>
      <w:r>
        <w:rPr>
          <w:sz w:val="20"/>
        </w:rPr>
        <w:t>Expert</w:t>
      </w:r>
      <w:r>
        <w:rPr>
          <w:spacing w:val="-5"/>
          <w:sz w:val="20"/>
        </w:rPr>
        <w:t xml:space="preserve"> </w:t>
      </w:r>
      <w:r>
        <w:rPr>
          <w:sz w:val="20"/>
        </w:rPr>
        <w:t>Syst.</w:t>
      </w:r>
      <w:r>
        <w:rPr>
          <w:spacing w:val="-2"/>
          <w:sz w:val="20"/>
        </w:rPr>
        <w:t xml:space="preserve"> </w:t>
      </w:r>
      <w:r>
        <w:rPr>
          <w:sz w:val="20"/>
        </w:rPr>
        <w:t>Appl.</w:t>
      </w:r>
      <w:r>
        <w:rPr>
          <w:spacing w:val="4"/>
          <w:sz w:val="20"/>
        </w:rPr>
        <w:t xml:space="preserve"> </w:t>
      </w:r>
      <w:r>
        <w:rPr>
          <w:b/>
          <w:sz w:val="20"/>
        </w:rPr>
        <w:t>62</w:t>
      </w:r>
      <w:r>
        <w:rPr>
          <w:sz w:val="20"/>
        </w:rPr>
        <w:t>,</w:t>
      </w:r>
      <w:r>
        <w:rPr>
          <w:spacing w:val="-4"/>
          <w:sz w:val="20"/>
        </w:rPr>
        <w:t xml:space="preserve"> </w:t>
      </w:r>
      <w:r>
        <w:rPr>
          <w:sz w:val="20"/>
        </w:rPr>
        <w:t>273–283</w:t>
      </w:r>
      <w:r>
        <w:rPr>
          <w:spacing w:val="-3"/>
          <w:sz w:val="20"/>
        </w:rPr>
        <w:t xml:space="preserve"> </w:t>
      </w:r>
      <w:r>
        <w:rPr>
          <w:spacing w:val="-2"/>
          <w:sz w:val="20"/>
        </w:rPr>
        <w:t>(2016).</w:t>
      </w:r>
    </w:p>
    <w:p w14:paraId="6FC2D748" w14:textId="77777777" w:rsidR="00011A38" w:rsidRDefault="005C07AE">
      <w:pPr>
        <w:pStyle w:val="ListParagraph"/>
        <w:numPr>
          <w:ilvl w:val="0"/>
          <w:numId w:val="1"/>
        </w:numPr>
        <w:tabs>
          <w:tab w:val="left" w:pos="426"/>
        </w:tabs>
        <w:ind w:left="426" w:hanging="426"/>
        <w:rPr>
          <w:sz w:val="20"/>
        </w:rPr>
      </w:pPr>
      <w:r>
        <w:rPr>
          <w:sz w:val="20"/>
        </w:rPr>
        <w:t>G.</w:t>
      </w:r>
      <w:r>
        <w:rPr>
          <w:spacing w:val="-4"/>
          <w:sz w:val="20"/>
        </w:rPr>
        <w:t xml:space="preserve"> </w:t>
      </w:r>
      <w:r>
        <w:rPr>
          <w:sz w:val="20"/>
        </w:rPr>
        <w:t>Kannan</w:t>
      </w:r>
      <w:r>
        <w:rPr>
          <w:spacing w:val="-5"/>
          <w:sz w:val="20"/>
        </w:rPr>
        <w:t xml:space="preserve"> </w:t>
      </w:r>
      <w:r>
        <w:rPr>
          <w:sz w:val="20"/>
        </w:rPr>
        <w:t>and</w:t>
      </w:r>
      <w:r>
        <w:rPr>
          <w:spacing w:val="-2"/>
          <w:sz w:val="20"/>
        </w:rPr>
        <w:t xml:space="preserve"> </w:t>
      </w:r>
      <w:r>
        <w:rPr>
          <w:sz w:val="20"/>
        </w:rPr>
        <w:t>A.</w:t>
      </w:r>
      <w:r>
        <w:rPr>
          <w:spacing w:val="-4"/>
          <w:sz w:val="20"/>
        </w:rPr>
        <w:t xml:space="preserve"> </w:t>
      </w:r>
      <w:r>
        <w:rPr>
          <w:sz w:val="20"/>
        </w:rPr>
        <w:t>N.</w:t>
      </w:r>
      <w:r>
        <w:rPr>
          <w:spacing w:val="-2"/>
          <w:sz w:val="20"/>
        </w:rPr>
        <w:t xml:space="preserve"> </w:t>
      </w:r>
      <w:r>
        <w:rPr>
          <w:sz w:val="20"/>
        </w:rPr>
        <w:t>Haq,</w:t>
      </w:r>
      <w:r>
        <w:rPr>
          <w:spacing w:val="-3"/>
          <w:sz w:val="20"/>
        </w:rPr>
        <w:t xml:space="preserve"> </w:t>
      </w:r>
      <w:r>
        <w:rPr>
          <w:sz w:val="20"/>
        </w:rPr>
        <w:t>Int.</w:t>
      </w:r>
      <w:r>
        <w:rPr>
          <w:spacing w:val="-2"/>
          <w:sz w:val="20"/>
        </w:rPr>
        <w:t xml:space="preserve"> </w:t>
      </w:r>
      <w:r>
        <w:rPr>
          <w:sz w:val="20"/>
        </w:rPr>
        <w:t>J.</w:t>
      </w:r>
      <w:r>
        <w:rPr>
          <w:spacing w:val="-5"/>
          <w:sz w:val="20"/>
        </w:rPr>
        <w:t xml:space="preserve"> </w:t>
      </w:r>
      <w:r>
        <w:rPr>
          <w:sz w:val="20"/>
        </w:rPr>
        <w:t>Prod.</w:t>
      </w:r>
      <w:r>
        <w:rPr>
          <w:spacing w:val="-4"/>
          <w:sz w:val="20"/>
        </w:rPr>
        <w:t xml:space="preserve"> </w:t>
      </w:r>
      <w:r>
        <w:rPr>
          <w:sz w:val="20"/>
        </w:rPr>
        <w:t>Res.</w:t>
      </w:r>
      <w:r>
        <w:rPr>
          <w:spacing w:val="-1"/>
          <w:sz w:val="20"/>
        </w:rPr>
        <w:t xml:space="preserve"> </w:t>
      </w:r>
      <w:r>
        <w:rPr>
          <w:b/>
          <w:sz w:val="20"/>
        </w:rPr>
        <w:t>45</w:t>
      </w:r>
      <w:r>
        <w:rPr>
          <w:sz w:val="20"/>
        </w:rPr>
        <w:t>,</w:t>
      </w:r>
      <w:r>
        <w:rPr>
          <w:spacing w:val="-5"/>
          <w:sz w:val="20"/>
        </w:rPr>
        <w:t xml:space="preserve"> </w:t>
      </w:r>
      <w:r>
        <w:rPr>
          <w:sz w:val="20"/>
        </w:rPr>
        <w:t>3831–3852</w:t>
      </w:r>
      <w:r>
        <w:rPr>
          <w:spacing w:val="-5"/>
          <w:sz w:val="20"/>
        </w:rPr>
        <w:t xml:space="preserve"> </w:t>
      </w:r>
      <w:r>
        <w:rPr>
          <w:spacing w:val="-2"/>
          <w:sz w:val="20"/>
        </w:rPr>
        <w:t>(2007).</w:t>
      </w:r>
    </w:p>
    <w:p w14:paraId="20C9E882" w14:textId="77777777" w:rsidR="00011A38" w:rsidRDefault="005C07AE">
      <w:pPr>
        <w:pStyle w:val="ListParagraph"/>
        <w:numPr>
          <w:ilvl w:val="0"/>
          <w:numId w:val="1"/>
        </w:numPr>
        <w:tabs>
          <w:tab w:val="left" w:pos="426"/>
        </w:tabs>
        <w:spacing w:before="1"/>
        <w:ind w:left="426" w:hanging="426"/>
        <w:rPr>
          <w:sz w:val="20"/>
        </w:rPr>
      </w:pPr>
      <w:r>
        <w:rPr>
          <w:sz w:val="20"/>
        </w:rPr>
        <w:t>A.</w:t>
      </w:r>
      <w:r>
        <w:rPr>
          <w:spacing w:val="-3"/>
          <w:sz w:val="20"/>
        </w:rPr>
        <w:t xml:space="preserve"> </w:t>
      </w:r>
      <w:r>
        <w:rPr>
          <w:sz w:val="20"/>
        </w:rPr>
        <w:t>Awasthi,</w:t>
      </w:r>
      <w:r>
        <w:rPr>
          <w:spacing w:val="-4"/>
          <w:sz w:val="20"/>
        </w:rPr>
        <w:t xml:space="preserve"> </w:t>
      </w:r>
      <w:r>
        <w:rPr>
          <w:sz w:val="20"/>
        </w:rPr>
        <w:t>S.</w:t>
      </w:r>
      <w:r>
        <w:rPr>
          <w:spacing w:val="-4"/>
          <w:sz w:val="20"/>
        </w:rPr>
        <w:t xml:space="preserve"> </w:t>
      </w:r>
      <w:r>
        <w:rPr>
          <w:sz w:val="20"/>
        </w:rPr>
        <w:t>S.</w:t>
      </w:r>
      <w:r>
        <w:rPr>
          <w:spacing w:val="-4"/>
          <w:sz w:val="20"/>
        </w:rPr>
        <w:t xml:space="preserve"> </w:t>
      </w:r>
      <w:r>
        <w:rPr>
          <w:sz w:val="20"/>
        </w:rPr>
        <w:t>Chauhan,</w:t>
      </w:r>
      <w:r>
        <w:rPr>
          <w:spacing w:val="-4"/>
          <w:sz w:val="20"/>
        </w:rPr>
        <w:t xml:space="preserve"> </w:t>
      </w:r>
      <w:r>
        <w:rPr>
          <w:sz w:val="20"/>
        </w:rPr>
        <w:t>and</w:t>
      </w:r>
      <w:r>
        <w:rPr>
          <w:spacing w:val="-4"/>
          <w:sz w:val="20"/>
        </w:rPr>
        <w:t xml:space="preserve"> </w:t>
      </w:r>
      <w:r>
        <w:rPr>
          <w:sz w:val="20"/>
        </w:rPr>
        <w:t>S.</w:t>
      </w:r>
      <w:r>
        <w:rPr>
          <w:spacing w:val="-4"/>
          <w:sz w:val="20"/>
        </w:rPr>
        <w:t xml:space="preserve"> </w:t>
      </w:r>
      <w:r>
        <w:rPr>
          <w:sz w:val="20"/>
        </w:rPr>
        <w:t>K.</w:t>
      </w:r>
      <w:r>
        <w:rPr>
          <w:spacing w:val="-4"/>
          <w:sz w:val="20"/>
        </w:rPr>
        <w:t xml:space="preserve"> </w:t>
      </w:r>
      <w:r>
        <w:rPr>
          <w:sz w:val="20"/>
        </w:rPr>
        <w:t>Goyal,</w:t>
      </w:r>
      <w:r>
        <w:rPr>
          <w:spacing w:val="-4"/>
          <w:sz w:val="20"/>
        </w:rPr>
        <w:t xml:space="preserve"> </w:t>
      </w:r>
      <w:r>
        <w:rPr>
          <w:sz w:val="20"/>
        </w:rPr>
        <w:t>Int.</w:t>
      </w:r>
      <w:r>
        <w:rPr>
          <w:spacing w:val="-4"/>
          <w:sz w:val="20"/>
        </w:rPr>
        <w:t xml:space="preserve"> </w:t>
      </w:r>
      <w:r>
        <w:rPr>
          <w:sz w:val="20"/>
        </w:rPr>
        <w:t>J.</w:t>
      </w:r>
      <w:r>
        <w:rPr>
          <w:spacing w:val="-4"/>
          <w:sz w:val="20"/>
        </w:rPr>
        <w:t xml:space="preserve"> </w:t>
      </w:r>
      <w:r>
        <w:rPr>
          <w:sz w:val="20"/>
        </w:rPr>
        <w:t>Prod.</w:t>
      </w:r>
      <w:r>
        <w:rPr>
          <w:spacing w:val="-5"/>
          <w:sz w:val="20"/>
        </w:rPr>
        <w:t xml:space="preserve"> </w:t>
      </w:r>
      <w:r>
        <w:rPr>
          <w:sz w:val="20"/>
        </w:rPr>
        <w:t>Econ.</w:t>
      </w:r>
      <w:r>
        <w:rPr>
          <w:spacing w:val="4"/>
          <w:sz w:val="20"/>
        </w:rPr>
        <w:t xml:space="preserve"> </w:t>
      </w:r>
      <w:r>
        <w:rPr>
          <w:b/>
          <w:sz w:val="20"/>
        </w:rPr>
        <w:t>126</w:t>
      </w:r>
      <w:r>
        <w:rPr>
          <w:sz w:val="20"/>
        </w:rPr>
        <w:t>,</w:t>
      </w:r>
      <w:r>
        <w:rPr>
          <w:spacing w:val="-6"/>
          <w:sz w:val="20"/>
        </w:rPr>
        <w:t xml:space="preserve"> </w:t>
      </w:r>
      <w:r>
        <w:rPr>
          <w:sz w:val="20"/>
        </w:rPr>
        <w:t>370–378</w:t>
      </w:r>
      <w:r>
        <w:rPr>
          <w:spacing w:val="-4"/>
          <w:sz w:val="20"/>
        </w:rPr>
        <w:t xml:space="preserve"> </w:t>
      </w:r>
      <w:r>
        <w:rPr>
          <w:spacing w:val="-2"/>
          <w:sz w:val="20"/>
        </w:rPr>
        <w:t>(2010).</w:t>
      </w:r>
    </w:p>
    <w:p w14:paraId="7CE986BC" w14:textId="77777777" w:rsidR="00011A38" w:rsidRDefault="005C07AE">
      <w:pPr>
        <w:pStyle w:val="ListParagraph"/>
        <w:numPr>
          <w:ilvl w:val="0"/>
          <w:numId w:val="1"/>
        </w:numPr>
        <w:tabs>
          <w:tab w:val="left" w:pos="426"/>
        </w:tabs>
        <w:ind w:left="426" w:hanging="426"/>
        <w:rPr>
          <w:sz w:val="20"/>
        </w:rPr>
      </w:pPr>
      <w:r w:rsidRPr="00B32419">
        <w:rPr>
          <w:sz w:val="20"/>
          <w:lang w:val="nl-NL"/>
        </w:rPr>
        <w:t>Y.</w:t>
      </w:r>
      <w:r w:rsidRPr="00B32419">
        <w:rPr>
          <w:spacing w:val="-4"/>
          <w:sz w:val="20"/>
          <w:lang w:val="nl-NL"/>
        </w:rPr>
        <w:t xml:space="preserve"> </w:t>
      </w:r>
      <w:r w:rsidRPr="00B32419">
        <w:rPr>
          <w:sz w:val="20"/>
          <w:lang w:val="nl-NL"/>
        </w:rPr>
        <w:t>Chen</w:t>
      </w:r>
      <w:r w:rsidRPr="00B32419">
        <w:rPr>
          <w:spacing w:val="-5"/>
          <w:sz w:val="20"/>
          <w:lang w:val="nl-NL"/>
        </w:rPr>
        <w:t xml:space="preserve"> </w:t>
      </w:r>
      <w:r w:rsidRPr="00B32419">
        <w:rPr>
          <w:i/>
          <w:sz w:val="20"/>
          <w:lang w:val="nl-NL"/>
        </w:rPr>
        <w:t>et</w:t>
      </w:r>
      <w:r w:rsidRPr="00B32419">
        <w:rPr>
          <w:i/>
          <w:spacing w:val="-4"/>
          <w:sz w:val="20"/>
          <w:lang w:val="nl-NL"/>
        </w:rPr>
        <w:t xml:space="preserve"> </w:t>
      </w:r>
      <w:r w:rsidRPr="00B32419">
        <w:rPr>
          <w:i/>
          <w:sz w:val="20"/>
          <w:lang w:val="nl-NL"/>
        </w:rPr>
        <w:t>al.</w:t>
      </w:r>
      <w:r w:rsidRPr="00B32419">
        <w:rPr>
          <w:sz w:val="20"/>
          <w:lang w:val="nl-NL"/>
        </w:rPr>
        <w:t>,</w:t>
      </w:r>
      <w:r w:rsidRPr="00B32419">
        <w:rPr>
          <w:spacing w:val="-4"/>
          <w:sz w:val="20"/>
          <w:lang w:val="nl-NL"/>
        </w:rPr>
        <w:t xml:space="preserve"> </w:t>
      </w:r>
      <w:r w:rsidRPr="00B32419">
        <w:rPr>
          <w:sz w:val="20"/>
          <w:lang w:val="nl-NL"/>
        </w:rPr>
        <w:t>Environ.</w:t>
      </w:r>
      <w:r w:rsidRPr="00B32419">
        <w:rPr>
          <w:spacing w:val="-4"/>
          <w:sz w:val="20"/>
          <w:lang w:val="nl-NL"/>
        </w:rPr>
        <w:t xml:space="preserve"> </w:t>
      </w:r>
      <w:r>
        <w:rPr>
          <w:sz w:val="20"/>
        </w:rPr>
        <w:t>Sci.</w:t>
      </w:r>
      <w:r>
        <w:rPr>
          <w:spacing w:val="-3"/>
          <w:sz w:val="20"/>
        </w:rPr>
        <w:t xml:space="preserve"> </w:t>
      </w:r>
      <w:r>
        <w:rPr>
          <w:sz w:val="20"/>
        </w:rPr>
        <w:t>Pollut.</w:t>
      </w:r>
      <w:r>
        <w:rPr>
          <w:spacing w:val="-4"/>
          <w:sz w:val="20"/>
        </w:rPr>
        <w:t xml:space="preserve"> </w:t>
      </w:r>
      <w:r>
        <w:rPr>
          <w:sz w:val="20"/>
        </w:rPr>
        <w:t xml:space="preserve">Res. </w:t>
      </w:r>
      <w:r>
        <w:rPr>
          <w:b/>
          <w:sz w:val="20"/>
        </w:rPr>
        <w:t>30</w:t>
      </w:r>
      <w:r>
        <w:rPr>
          <w:sz w:val="20"/>
        </w:rPr>
        <w:t>,</w:t>
      </w:r>
      <w:r>
        <w:rPr>
          <w:spacing w:val="-4"/>
          <w:sz w:val="20"/>
        </w:rPr>
        <w:t xml:space="preserve"> </w:t>
      </w:r>
      <w:r>
        <w:rPr>
          <w:sz w:val="20"/>
        </w:rPr>
        <w:t>96001–96018</w:t>
      </w:r>
      <w:r>
        <w:rPr>
          <w:spacing w:val="-5"/>
          <w:sz w:val="20"/>
        </w:rPr>
        <w:t xml:space="preserve"> </w:t>
      </w:r>
      <w:r>
        <w:rPr>
          <w:spacing w:val="-2"/>
          <w:sz w:val="20"/>
        </w:rPr>
        <w:t>(2023).</w:t>
      </w:r>
    </w:p>
    <w:p w14:paraId="25E2CD63" w14:textId="77777777" w:rsidR="00011A38" w:rsidRDefault="005C07AE">
      <w:pPr>
        <w:pStyle w:val="ListParagraph"/>
        <w:numPr>
          <w:ilvl w:val="0"/>
          <w:numId w:val="1"/>
        </w:numPr>
        <w:tabs>
          <w:tab w:val="left" w:pos="426"/>
        </w:tabs>
        <w:spacing w:before="1" w:line="229" w:lineRule="exact"/>
        <w:ind w:left="426" w:hanging="426"/>
        <w:rPr>
          <w:sz w:val="20"/>
        </w:rPr>
      </w:pPr>
      <w:r>
        <w:rPr>
          <w:sz w:val="20"/>
        </w:rPr>
        <w:t>Resilinc,</w:t>
      </w:r>
      <w:r>
        <w:rPr>
          <w:spacing w:val="-5"/>
          <w:sz w:val="20"/>
        </w:rPr>
        <w:t xml:space="preserve"> </w:t>
      </w:r>
      <w:r>
        <w:rPr>
          <w:i/>
          <w:sz w:val="20"/>
        </w:rPr>
        <w:t>Supply</w:t>
      </w:r>
      <w:r>
        <w:rPr>
          <w:i/>
          <w:spacing w:val="-6"/>
          <w:sz w:val="20"/>
        </w:rPr>
        <w:t xml:space="preserve"> </w:t>
      </w:r>
      <w:r>
        <w:rPr>
          <w:i/>
          <w:sz w:val="20"/>
        </w:rPr>
        <w:t>Chain</w:t>
      </w:r>
      <w:r>
        <w:rPr>
          <w:i/>
          <w:spacing w:val="-4"/>
          <w:sz w:val="20"/>
        </w:rPr>
        <w:t xml:space="preserve"> </w:t>
      </w:r>
      <w:r>
        <w:rPr>
          <w:i/>
          <w:sz w:val="20"/>
        </w:rPr>
        <w:t>Risk</w:t>
      </w:r>
      <w:r>
        <w:rPr>
          <w:i/>
          <w:spacing w:val="-6"/>
          <w:sz w:val="20"/>
        </w:rPr>
        <w:t xml:space="preserve"> </w:t>
      </w:r>
      <w:r>
        <w:rPr>
          <w:i/>
          <w:sz w:val="20"/>
        </w:rPr>
        <w:t>Scores</w:t>
      </w:r>
      <w:r>
        <w:rPr>
          <w:sz w:val="20"/>
        </w:rPr>
        <w:t>,</w:t>
      </w:r>
      <w:r>
        <w:rPr>
          <w:spacing w:val="-6"/>
          <w:sz w:val="20"/>
        </w:rPr>
        <w:t xml:space="preserve"> </w:t>
      </w:r>
      <w:r>
        <w:rPr>
          <w:sz w:val="20"/>
        </w:rPr>
        <w:t>WWW</w:t>
      </w:r>
      <w:r>
        <w:rPr>
          <w:spacing w:val="-4"/>
          <w:sz w:val="20"/>
        </w:rPr>
        <w:t xml:space="preserve"> </w:t>
      </w:r>
      <w:r>
        <w:rPr>
          <w:sz w:val="20"/>
        </w:rPr>
        <w:t>document,</w:t>
      </w:r>
      <w:r>
        <w:rPr>
          <w:spacing w:val="-4"/>
          <w:sz w:val="20"/>
        </w:rPr>
        <w:t xml:space="preserve"> </w:t>
      </w:r>
      <w:r>
        <w:rPr>
          <w:spacing w:val="-2"/>
          <w:sz w:val="20"/>
        </w:rPr>
        <w:t>(</w:t>
      </w:r>
      <w:hyperlink r:id="rId10">
        <w:r w:rsidR="00011A38">
          <w:rPr>
            <w:spacing w:val="-2"/>
            <w:sz w:val="20"/>
          </w:rPr>
          <w:t>https://www.resilinc.com/resources/</w:t>
        </w:r>
      </w:hyperlink>
      <w:r>
        <w:rPr>
          <w:spacing w:val="-2"/>
          <w:sz w:val="20"/>
        </w:rPr>
        <w:t>).</w:t>
      </w:r>
    </w:p>
    <w:p w14:paraId="08EE28CF" w14:textId="77777777" w:rsidR="00011A38" w:rsidRDefault="005C07AE">
      <w:pPr>
        <w:pStyle w:val="ListParagraph"/>
        <w:numPr>
          <w:ilvl w:val="0"/>
          <w:numId w:val="1"/>
        </w:numPr>
        <w:tabs>
          <w:tab w:val="left" w:pos="425"/>
          <w:tab w:val="left" w:pos="427"/>
          <w:tab w:val="left" w:pos="1777"/>
          <w:tab w:val="left" w:pos="2888"/>
          <w:tab w:val="left" w:pos="3684"/>
          <w:tab w:val="left" w:pos="4512"/>
          <w:tab w:val="left" w:pos="5643"/>
          <w:tab w:val="left" w:pos="6619"/>
          <w:tab w:val="left" w:pos="7626"/>
          <w:tab w:val="left" w:pos="8526"/>
        </w:tabs>
        <w:ind w:right="357"/>
        <w:rPr>
          <w:sz w:val="20"/>
        </w:rPr>
      </w:pPr>
      <w:r>
        <w:rPr>
          <w:spacing w:val="-2"/>
          <w:sz w:val="20"/>
        </w:rPr>
        <w:t>International</w:t>
      </w:r>
      <w:r>
        <w:rPr>
          <w:sz w:val="20"/>
        </w:rPr>
        <w:tab/>
      </w:r>
      <w:r>
        <w:rPr>
          <w:spacing w:val="-2"/>
          <w:sz w:val="20"/>
        </w:rPr>
        <w:t>Monetary</w:t>
      </w:r>
      <w:r>
        <w:rPr>
          <w:sz w:val="20"/>
        </w:rPr>
        <w:tab/>
      </w:r>
      <w:r>
        <w:rPr>
          <w:spacing w:val="-4"/>
          <w:sz w:val="20"/>
        </w:rPr>
        <w:t>Fund,</w:t>
      </w:r>
      <w:r>
        <w:rPr>
          <w:sz w:val="20"/>
        </w:rPr>
        <w:tab/>
      </w:r>
      <w:r>
        <w:rPr>
          <w:i/>
          <w:spacing w:val="-4"/>
          <w:sz w:val="20"/>
        </w:rPr>
        <w:t>World</w:t>
      </w:r>
      <w:r>
        <w:rPr>
          <w:i/>
          <w:sz w:val="20"/>
        </w:rPr>
        <w:tab/>
      </w:r>
      <w:r>
        <w:rPr>
          <w:i/>
          <w:spacing w:val="-2"/>
          <w:sz w:val="20"/>
        </w:rPr>
        <w:t>Economic</w:t>
      </w:r>
      <w:r>
        <w:rPr>
          <w:i/>
          <w:sz w:val="20"/>
        </w:rPr>
        <w:tab/>
      </w:r>
      <w:r>
        <w:rPr>
          <w:i/>
          <w:spacing w:val="-2"/>
          <w:sz w:val="20"/>
        </w:rPr>
        <w:t>Outlook</w:t>
      </w:r>
      <w:r>
        <w:rPr>
          <w:i/>
          <w:sz w:val="20"/>
        </w:rPr>
        <w:tab/>
      </w:r>
      <w:r>
        <w:rPr>
          <w:i/>
          <w:spacing w:val="-2"/>
          <w:sz w:val="20"/>
        </w:rPr>
        <w:t>Reports</w:t>
      </w:r>
      <w:r>
        <w:rPr>
          <w:spacing w:val="-2"/>
          <w:sz w:val="20"/>
        </w:rPr>
        <w:t>,</w:t>
      </w:r>
      <w:r>
        <w:rPr>
          <w:sz w:val="20"/>
        </w:rPr>
        <w:tab/>
      </w:r>
      <w:r>
        <w:rPr>
          <w:spacing w:val="-4"/>
          <w:sz w:val="20"/>
        </w:rPr>
        <w:t>WWW</w:t>
      </w:r>
      <w:r>
        <w:rPr>
          <w:sz w:val="20"/>
        </w:rPr>
        <w:tab/>
      </w:r>
      <w:r>
        <w:rPr>
          <w:spacing w:val="-2"/>
          <w:sz w:val="20"/>
        </w:rPr>
        <w:t>document, (</w:t>
      </w:r>
      <w:hyperlink r:id="rId11">
        <w:r w:rsidR="00011A38">
          <w:rPr>
            <w:spacing w:val="-2"/>
            <w:sz w:val="20"/>
          </w:rPr>
          <w:t>https://www.imf.org/en/Publications/WEO</w:t>
        </w:r>
      </w:hyperlink>
      <w:r>
        <w:rPr>
          <w:spacing w:val="-2"/>
          <w:sz w:val="20"/>
        </w:rPr>
        <w:t>).</w:t>
      </w:r>
    </w:p>
    <w:p w14:paraId="33A03882" w14:textId="77777777" w:rsidR="00011A38" w:rsidRDefault="005C07AE">
      <w:pPr>
        <w:pStyle w:val="ListParagraph"/>
        <w:numPr>
          <w:ilvl w:val="0"/>
          <w:numId w:val="1"/>
        </w:numPr>
        <w:tabs>
          <w:tab w:val="left" w:pos="426"/>
        </w:tabs>
        <w:ind w:left="426" w:hanging="426"/>
        <w:rPr>
          <w:sz w:val="20"/>
        </w:rPr>
      </w:pPr>
      <w:r>
        <w:rPr>
          <w:spacing w:val="-2"/>
          <w:sz w:val="20"/>
        </w:rPr>
        <w:t>World</w:t>
      </w:r>
      <w:r>
        <w:rPr>
          <w:spacing w:val="-5"/>
          <w:sz w:val="20"/>
        </w:rPr>
        <w:t xml:space="preserve"> </w:t>
      </w:r>
      <w:r>
        <w:rPr>
          <w:spacing w:val="-2"/>
          <w:sz w:val="20"/>
        </w:rPr>
        <w:t>Bank,</w:t>
      </w:r>
      <w:r>
        <w:rPr>
          <w:sz w:val="20"/>
        </w:rPr>
        <w:t xml:space="preserve"> </w:t>
      </w:r>
      <w:r>
        <w:rPr>
          <w:i/>
          <w:spacing w:val="-2"/>
          <w:sz w:val="20"/>
        </w:rPr>
        <w:t>World</w:t>
      </w:r>
      <w:r>
        <w:rPr>
          <w:i/>
          <w:spacing w:val="-1"/>
          <w:sz w:val="20"/>
        </w:rPr>
        <w:t xml:space="preserve"> </w:t>
      </w:r>
      <w:r>
        <w:rPr>
          <w:i/>
          <w:spacing w:val="-2"/>
          <w:sz w:val="20"/>
        </w:rPr>
        <w:t>Bank Data</w:t>
      </w:r>
      <w:r>
        <w:rPr>
          <w:i/>
          <w:spacing w:val="2"/>
          <w:sz w:val="20"/>
        </w:rPr>
        <w:t xml:space="preserve"> </w:t>
      </w:r>
      <w:r>
        <w:rPr>
          <w:i/>
          <w:spacing w:val="-2"/>
          <w:sz w:val="20"/>
        </w:rPr>
        <w:t>–</w:t>
      </w:r>
      <w:r>
        <w:rPr>
          <w:i/>
          <w:spacing w:val="-3"/>
          <w:sz w:val="20"/>
        </w:rPr>
        <w:t xml:space="preserve"> </w:t>
      </w:r>
      <w:r>
        <w:rPr>
          <w:i/>
          <w:spacing w:val="-2"/>
          <w:sz w:val="20"/>
        </w:rPr>
        <w:t>Country</w:t>
      </w:r>
      <w:r>
        <w:rPr>
          <w:i/>
          <w:spacing w:val="-4"/>
          <w:sz w:val="20"/>
        </w:rPr>
        <w:t xml:space="preserve"> </w:t>
      </w:r>
      <w:r>
        <w:rPr>
          <w:i/>
          <w:spacing w:val="-2"/>
          <w:sz w:val="20"/>
        </w:rPr>
        <w:t>Economic Indicators</w:t>
      </w:r>
      <w:r>
        <w:rPr>
          <w:spacing w:val="-2"/>
          <w:sz w:val="20"/>
        </w:rPr>
        <w:t>, WWW</w:t>
      </w:r>
      <w:r>
        <w:rPr>
          <w:spacing w:val="-3"/>
          <w:sz w:val="20"/>
        </w:rPr>
        <w:t xml:space="preserve"> </w:t>
      </w:r>
      <w:r>
        <w:rPr>
          <w:spacing w:val="-2"/>
          <w:sz w:val="20"/>
        </w:rPr>
        <w:t>document,</w:t>
      </w:r>
      <w:r>
        <w:rPr>
          <w:spacing w:val="-1"/>
          <w:sz w:val="20"/>
        </w:rPr>
        <w:t xml:space="preserve"> </w:t>
      </w:r>
      <w:r>
        <w:rPr>
          <w:spacing w:val="-2"/>
          <w:sz w:val="20"/>
        </w:rPr>
        <w:t>(</w:t>
      </w:r>
      <w:hyperlink r:id="rId12">
        <w:r w:rsidR="00011A38">
          <w:rPr>
            <w:spacing w:val="-2"/>
            <w:sz w:val="20"/>
          </w:rPr>
          <w:t>https://data.worldbank.org/</w:t>
        </w:r>
      </w:hyperlink>
      <w:r>
        <w:rPr>
          <w:spacing w:val="-2"/>
          <w:sz w:val="20"/>
        </w:rPr>
        <w:t>).</w:t>
      </w:r>
    </w:p>
    <w:p w14:paraId="24A4AC9E" w14:textId="77777777" w:rsidR="00011A38" w:rsidRDefault="005C07AE">
      <w:pPr>
        <w:pStyle w:val="ListParagraph"/>
        <w:numPr>
          <w:ilvl w:val="0"/>
          <w:numId w:val="1"/>
        </w:numPr>
        <w:tabs>
          <w:tab w:val="left" w:pos="426"/>
        </w:tabs>
        <w:ind w:left="426" w:hanging="426"/>
        <w:rPr>
          <w:sz w:val="20"/>
        </w:rPr>
      </w:pPr>
      <w:r>
        <w:rPr>
          <w:sz w:val="20"/>
        </w:rPr>
        <w:t>O.</w:t>
      </w:r>
      <w:r>
        <w:rPr>
          <w:spacing w:val="-4"/>
          <w:sz w:val="20"/>
        </w:rPr>
        <w:t xml:space="preserve"> </w:t>
      </w:r>
      <w:r>
        <w:rPr>
          <w:sz w:val="20"/>
        </w:rPr>
        <w:t>Tang</w:t>
      </w:r>
      <w:r>
        <w:rPr>
          <w:spacing w:val="-4"/>
          <w:sz w:val="20"/>
        </w:rPr>
        <w:t xml:space="preserve"> </w:t>
      </w:r>
      <w:r>
        <w:rPr>
          <w:sz w:val="20"/>
        </w:rPr>
        <w:t>and</w:t>
      </w:r>
      <w:r>
        <w:rPr>
          <w:spacing w:val="-2"/>
          <w:sz w:val="20"/>
        </w:rPr>
        <w:t xml:space="preserve"> </w:t>
      </w:r>
      <w:r>
        <w:rPr>
          <w:sz w:val="20"/>
        </w:rPr>
        <w:t>S.</w:t>
      </w:r>
      <w:r>
        <w:rPr>
          <w:spacing w:val="-3"/>
          <w:sz w:val="20"/>
        </w:rPr>
        <w:t xml:space="preserve"> </w:t>
      </w:r>
      <w:r>
        <w:rPr>
          <w:sz w:val="20"/>
        </w:rPr>
        <w:t>N.</w:t>
      </w:r>
      <w:r>
        <w:rPr>
          <w:spacing w:val="-3"/>
          <w:sz w:val="20"/>
        </w:rPr>
        <w:t xml:space="preserve"> </w:t>
      </w:r>
      <w:r>
        <w:rPr>
          <w:sz w:val="20"/>
        </w:rPr>
        <w:t>Musa,</w:t>
      </w:r>
      <w:r>
        <w:rPr>
          <w:spacing w:val="-2"/>
          <w:sz w:val="20"/>
        </w:rPr>
        <w:t xml:space="preserve"> </w:t>
      </w:r>
      <w:r>
        <w:rPr>
          <w:sz w:val="20"/>
        </w:rPr>
        <w:t>Int.</w:t>
      </w:r>
      <w:r>
        <w:rPr>
          <w:spacing w:val="-3"/>
          <w:sz w:val="20"/>
        </w:rPr>
        <w:t xml:space="preserve"> </w:t>
      </w:r>
      <w:r>
        <w:rPr>
          <w:sz w:val="20"/>
        </w:rPr>
        <w:t>J.</w:t>
      </w:r>
      <w:r>
        <w:rPr>
          <w:spacing w:val="-3"/>
          <w:sz w:val="20"/>
        </w:rPr>
        <w:t xml:space="preserve"> </w:t>
      </w:r>
      <w:r>
        <w:rPr>
          <w:sz w:val="20"/>
        </w:rPr>
        <w:t>Prod.</w:t>
      </w:r>
      <w:r>
        <w:rPr>
          <w:spacing w:val="-3"/>
          <w:sz w:val="20"/>
        </w:rPr>
        <w:t xml:space="preserve"> </w:t>
      </w:r>
      <w:r>
        <w:rPr>
          <w:sz w:val="20"/>
        </w:rPr>
        <w:t>Econ.</w:t>
      </w:r>
      <w:r>
        <w:rPr>
          <w:spacing w:val="2"/>
          <w:sz w:val="20"/>
        </w:rPr>
        <w:t xml:space="preserve"> </w:t>
      </w:r>
      <w:r>
        <w:rPr>
          <w:b/>
          <w:sz w:val="20"/>
        </w:rPr>
        <w:t>133</w:t>
      </w:r>
      <w:r>
        <w:rPr>
          <w:sz w:val="20"/>
        </w:rPr>
        <w:t>,</w:t>
      </w:r>
      <w:r>
        <w:rPr>
          <w:spacing w:val="-5"/>
          <w:sz w:val="20"/>
        </w:rPr>
        <w:t xml:space="preserve"> </w:t>
      </w:r>
      <w:r>
        <w:rPr>
          <w:sz w:val="20"/>
        </w:rPr>
        <w:t>25–34</w:t>
      </w:r>
      <w:r>
        <w:rPr>
          <w:spacing w:val="-4"/>
          <w:sz w:val="20"/>
        </w:rPr>
        <w:t xml:space="preserve"> </w:t>
      </w:r>
      <w:r>
        <w:rPr>
          <w:spacing w:val="-2"/>
          <w:sz w:val="20"/>
        </w:rPr>
        <w:t>(2011).</w:t>
      </w:r>
    </w:p>
    <w:p w14:paraId="5C7EF79F" w14:textId="77777777" w:rsidR="00011A38" w:rsidRDefault="005C07AE">
      <w:pPr>
        <w:pStyle w:val="ListParagraph"/>
        <w:numPr>
          <w:ilvl w:val="0"/>
          <w:numId w:val="1"/>
        </w:numPr>
        <w:tabs>
          <w:tab w:val="left" w:pos="426"/>
        </w:tabs>
        <w:ind w:left="426" w:hanging="426"/>
        <w:rPr>
          <w:sz w:val="20"/>
        </w:rPr>
      </w:pPr>
      <w:r>
        <w:rPr>
          <w:sz w:val="20"/>
        </w:rPr>
        <w:t>X.</w:t>
      </w:r>
      <w:r>
        <w:rPr>
          <w:spacing w:val="-5"/>
          <w:sz w:val="20"/>
        </w:rPr>
        <w:t xml:space="preserve"> </w:t>
      </w:r>
      <w:r>
        <w:rPr>
          <w:sz w:val="20"/>
        </w:rPr>
        <w:t>Chang,</w:t>
      </w:r>
      <w:r>
        <w:rPr>
          <w:spacing w:val="-3"/>
          <w:sz w:val="20"/>
        </w:rPr>
        <w:t xml:space="preserve"> </w:t>
      </w:r>
      <w:r>
        <w:rPr>
          <w:sz w:val="20"/>
        </w:rPr>
        <w:t>Z.</w:t>
      </w:r>
      <w:r>
        <w:rPr>
          <w:spacing w:val="-4"/>
          <w:sz w:val="20"/>
        </w:rPr>
        <w:t xml:space="preserve"> </w:t>
      </w:r>
      <w:r>
        <w:rPr>
          <w:sz w:val="20"/>
        </w:rPr>
        <w:t>Song,</w:t>
      </w:r>
      <w:r>
        <w:rPr>
          <w:spacing w:val="-5"/>
          <w:sz w:val="20"/>
        </w:rPr>
        <w:t xml:space="preserve"> </w:t>
      </w:r>
      <w:r>
        <w:rPr>
          <w:sz w:val="20"/>
        </w:rPr>
        <w:t>and</w:t>
      </w:r>
      <w:r>
        <w:rPr>
          <w:spacing w:val="-3"/>
          <w:sz w:val="20"/>
        </w:rPr>
        <w:t xml:space="preserve"> </w:t>
      </w:r>
      <w:r>
        <w:rPr>
          <w:sz w:val="20"/>
        </w:rPr>
        <w:t>T.</w:t>
      </w:r>
      <w:r>
        <w:rPr>
          <w:spacing w:val="-5"/>
          <w:sz w:val="20"/>
        </w:rPr>
        <w:t xml:space="preserve"> </w:t>
      </w:r>
      <w:r>
        <w:rPr>
          <w:sz w:val="20"/>
        </w:rPr>
        <w:t>Zhou,</w:t>
      </w:r>
      <w:r>
        <w:rPr>
          <w:spacing w:val="-5"/>
          <w:sz w:val="20"/>
        </w:rPr>
        <w:t xml:space="preserve"> </w:t>
      </w:r>
      <w:r>
        <w:rPr>
          <w:sz w:val="20"/>
        </w:rPr>
        <w:t>Finance</w:t>
      </w:r>
      <w:r>
        <w:rPr>
          <w:spacing w:val="-4"/>
          <w:sz w:val="20"/>
        </w:rPr>
        <w:t xml:space="preserve"> </w:t>
      </w:r>
      <w:r>
        <w:rPr>
          <w:sz w:val="20"/>
        </w:rPr>
        <w:t>Res.</w:t>
      </w:r>
      <w:r>
        <w:rPr>
          <w:spacing w:val="-5"/>
          <w:sz w:val="20"/>
        </w:rPr>
        <w:t xml:space="preserve"> </w:t>
      </w:r>
      <w:r>
        <w:rPr>
          <w:sz w:val="20"/>
        </w:rPr>
        <w:t>Lett.</w:t>
      </w:r>
      <w:r>
        <w:rPr>
          <w:spacing w:val="1"/>
          <w:sz w:val="20"/>
        </w:rPr>
        <w:t xml:space="preserve"> </w:t>
      </w:r>
      <w:r>
        <w:rPr>
          <w:b/>
          <w:sz w:val="20"/>
        </w:rPr>
        <w:t>86</w:t>
      </w:r>
      <w:r>
        <w:rPr>
          <w:sz w:val="20"/>
        </w:rPr>
        <w:t>,</w:t>
      </w:r>
      <w:r>
        <w:rPr>
          <w:spacing w:val="-4"/>
          <w:sz w:val="20"/>
        </w:rPr>
        <w:t xml:space="preserve"> </w:t>
      </w:r>
      <w:r>
        <w:rPr>
          <w:sz w:val="20"/>
        </w:rPr>
        <w:t>108551</w:t>
      </w:r>
      <w:r>
        <w:rPr>
          <w:spacing w:val="-4"/>
          <w:sz w:val="20"/>
        </w:rPr>
        <w:t xml:space="preserve"> </w:t>
      </w:r>
      <w:r>
        <w:rPr>
          <w:spacing w:val="-2"/>
          <w:sz w:val="20"/>
        </w:rPr>
        <w:t>(2025).</w:t>
      </w:r>
    </w:p>
    <w:p w14:paraId="0DEE80E2" w14:textId="77777777" w:rsidR="00011A38" w:rsidRDefault="005C07AE">
      <w:pPr>
        <w:pStyle w:val="ListParagraph"/>
        <w:numPr>
          <w:ilvl w:val="0"/>
          <w:numId w:val="1"/>
        </w:numPr>
        <w:tabs>
          <w:tab w:val="left" w:pos="426"/>
        </w:tabs>
        <w:spacing w:before="1" w:line="229" w:lineRule="exact"/>
        <w:ind w:left="426" w:hanging="426"/>
        <w:rPr>
          <w:sz w:val="20"/>
        </w:rPr>
      </w:pPr>
      <w:r w:rsidRPr="00B32419">
        <w:rPr>
          <w:sz w:val="20"/>
          <w:lang w:val="nl-NL"/>
        </w:rPr>
        <w:t>M.</w:t>
      </w:r>
      <w:r w:rsidRPr="00B32419">
        <w:rPr>
          <w:spacing w:val="-2"/>
          <w:sz w:val="20"/>
          <w:lang w:val="nl-NL"/>
        </w:rPr>
        <w:t xml:space="preserve"> </w:t>
      </w:r>
      <w:r w:rsidRPr="00B32419">
        <w:rPr>
          <w:sz w:val="20"/>
          <w:lang w:val="nl-NL"/>
        </w:rPr>
        <w:t>Jaberidoost</w:t>
      </w:r>
      <w:r w:rsidRPr="00B32419">
        <w:rPr>
          <w:spacing w:val="-2"/>
          <w:sz w:val="20"/>
          <w:lang w:val="nl-NL"/>
        </w:rPr>
        <w:t xml:space="preserve"> </w:t>
      </w:r>
      <w:r w:rsidRPr="00B32419">
        <w:rPr>
          <w:i/>
          <w:sz w:val="20"/>
          <w:lang w:val="nl-NL"/>
        </w:rPr>
        <w:t>et</w:t>
      </w:r>
      <w:r w:rsidRPr="00B32419">
        <w:rPr>
          <w:i/>
          <w:spacing w:val="-3"/>
          <w:sz w:val="20"/>
          <w:lang w:val="nl-NL"/>
        </w:rPr>
        <w:t xml:space="preserve"> </w:t>
      </w:r>
      <w:r w:rsidRPr="00B32419">
        <w:rPr>
          <w:i/>
          <w:sz w:val="20"/>
          <w:lang w:val="nl-NL"/>
        </w:rPr>
        <w:t>al.</w:t>
      </w:r>
      <w:r w:rsidRPr="00B32419">
        <w:rPr>
          <w:sz w:val="20"/>
          <w:lang w:val="nl-NL"/>
        </w:rPr>
        <w:t>,</w:t>
      </w:r>
      <w:r w:rsidRPr="00B32419">
        <w:rPr>
          <w:spacing w:val="-5"/>
          <w:sz w:val="20"/>
          <w:lang w:val="nl-NL"/>
        </w:rPr>
        <w:t xml:space="preserve"> </w:t>
      </w:r>
      <w:r w:rsidRPr="00B32419">
        <w:rPr>
          <w:sz w:val="20"/>
          <w:lang w:val="nl-NL"/>
        </w:rPr>
        <w:t>J.</w:t>
      </w:r>
      <w:r w:rsidRPr="00B32419">
        <w:rPr>
          <w:spacing w:val="-5"/>
          <w:sz w:val="20"/>
          <w:lang w:val="nl-NL"/>
        </w:rPr>
        <w:t xml:space="preserve"> </w:t>
      </w:r>
      <w:r w:rsidRPr="00B32419">
        <w:rPr>
          <w:sz w:val="20"/>
          <w:lang w:val="nl-NL"/>
        </w:rPr>
        <w:t>Pharm.</w:t>
      </w:r>
      <w:r w:rsidRPr="00B32419">
        <w:rPr>
          <w:spacing w:val="-3"/>
          <w:sz w:val="20"/>
          <w:lang w:val="nl-NL"/>
        </w:rPr>
        <w:t xml:space="preserve"> </w:t>
      </w:r>
      <w:r>
        <w:rPr>
          <w:sz w:val="20"/>
        </w:rPr>
        <w:t>Policy</w:t>
      </w:r>
      <w:r>
        <w:rPr>
          <w:spacing w:val="-6"/>
          <w:sz w:val="20"/>
        </w:rPr>
        <w:t xml:space="preserve"> </w:t>
      </w:r>
      <w:r>
        <w:rPr>
          <w:sz w:val="20"/>
        </w:rPr>
        <w:t>Pract.</w:t>
      </w:r>
      <w:r>
        <w:rPr>
          <w:spacing w:val="1"/>
          <w:sz w:val="20"/>
        </w:rPr>
        <w:t xml:space="preserve"> </w:t>
      </w:r>
      <w:r>
        <w:rPr>
          <w:b/>
          <w:sz w:val="20"/>
        </w:rPr>
        <w:t>8</w:t>
      </w:r>
      <w:r>
        <w:rPr>
          <w:sz w:val="20"/>
        </w:rPr>
        <w:t>,</w:t>
      </w:r>
      <w:r>
        <w:rPr>
          <w:spacing w:val="-5"/>
          <w:sz w:val="20"/>
        </w:rPr>
        <w:t xml:space="preserve"> </w:t>
      </w:r>
      <w:r>
        <w:rPr>
          <w:sz w:val="20"/>
        </w:rPr>
        <w:t>9</w:t>
      </w:r>
      <w:r>
        <w:rPr>
          <w:spacing w:val="-2"/>
          <w:sz w:val="20"/>
        </w:rPr>
        <w:t xml:space="preserve"> (2015).</w:t>
      </w:r>
    </w:p>
    <w:p w14:paraId="11D303B8" w14:textId="77777777" w:rsidR="00011A38" w:rsidRDefault="005C07AE">
      <w:pPr>
        <w:pStyle w:val="ListParagraph"/>
        <w:numPr>
          <w:ilvl w:val="0"/>
          <w:numId w:val="1"/>
        </w:numPr>
        <w:tabs>
          <w:tab w:val="left" w:pos="426"/>
        </w:tabs>
        <w:spacing w:line="229" w:lineRule="exact"/>
        <w:ind w:left="426" w:hanging="426"/>
        <w:rPr>
          <w:sz w:val="20"/>
        </w:rPr>
      </w:pPr>
      <w:r>
        <w:rPr>
          <w:sz w:val="20"/>
        </w:rPr>
        <w:t>M.</w:t>
      </w:r>
      <w:r>
        <w:rPr>
          <w:spacing w:val="-4"/>
          <w:sz w:val="20"/>
        </w:rPr>
        <w:t xml:space="preserve"> </w:t>
      </w:r>
      <w:r>
        <w:rPr>
          <w:sz w:val="20"/>
        </w:rPr>
        <w:t>V.</w:t>
      </w:r>
      <w:r>
        <w:rPr>
          <w:spacing w:val="-3"/>
          <w:sz w:val="20"/>
        </w:rPr>
        <w:t xml:space="preserve"> </w:t>
      </w:r>
      <w:r>
        <w:rPr>
          <w:sz w:val="20"/>
        </w:rPr>
        <w:t>Fagundes,</w:t>
      </w:r>
      <w:r>
        <w:rPr>
          <w:spacing w:val="-4"/>
          <w:sz w:val="20"/>
        </w:rPr>
        <w:t xml:space="preserve"> </w:t>
      </w:r>
      <w:r>
        <w:rPr>
          <w:sz w:val="20"/>
        </w:rPr>
        <w:t>B.</w:t>
      </w:r>
      <w:r>
        <w:rPr>
          <w:spacing w:val="-4"/>
          <w:sz w:val="20"/>
        </w:rPr>
        <w:t xml:space="preserve"> </w:t>
      </w:r>
      <w:r>
        <w:rPr>
          <w:sz w:val="20"/>
        </w:rPr>
        <w:t>Hellingrath,</w:t>
      </w:r>
      <w:r>
        <w:rPr>
          <w:spacing w:val="-4"/>
          <w:sz w:val="20"/>
        </w:rPr>
        <w:t xml:space="preserve"> </w:t>
      </w:r>
      <w:r>
        <w:rPr>
          <w:sz w:val="20"/>
        </w:rPr>
        <w:t>and</w:t>
      </w:r>
      <w:r>
        <w:rPr>
          <w:spacing w:val="-3"/>
          <w:sz w:val="20"/>
        </w:rPr>
        <w:t xml:space="preserve"> </w:t>
      </w:r>
      <w:r>
        <w:rPr>
          <w:sz w:val="20"/>
        </w:rPr>
        <w:t>F.</w:t>
      </w:r>
      <w:r>
        <w:rPr>
          <w:spacing w:val="-4"/>
          <w:sz w:val="20"/>
        </w:rPr>
        <w:t xml:space="preserve"> </w:t>
      </w:r>
      <w:r>
        <w:rPr>
          <w:sz w:val="20"/>
        </w:rPr>
        <w:t>G.</w:t>
      </w:r>
      <w:r>
        <w:rPr>
          <w:spacing w:val="-4"/>
          <w:sz w:val="20"/>
        </w:rPr>
        <w:t xml:space="preserve"> </w:t>
      </w:r>
      <w:r>
        <w:rPr>
          <w:sz w:val="20"/>
        </w:rPr>
        <w:t>Freires,</w:t>
      </w:r>
      <w:r>
        <w:rPr>
          <w:spacing w:val="-4"/>
          <w:sz w:val="20"/>
        </w:rPr>
        <w:t xml:space="preserve"> </w:t>
      </w:r>
      <w:r>
        <w:rPr>
          <w:sz w:val="20"/>
        </w:rPr>
        <w:t>Logistics</w:t>
      </w:r>
      <w:r>
        <w:rPr>
          <w:spacing w:val="3"/>
          <w:sz w:val="20"/>
        </w:rPr>
        <w:t xml:space="preserve"> </w:t>
      </w:r>
      <w:r>
        <w:rPr>
          <w:b/>
          <w:sz w:val="20"/>
        </w:rPr>
        <w:t>5</w:t>
      </w:r>
      <w:r>
        <w:rPr>
          <w:sz w:val="20"/>
        </w:rPr>
        <w:t>,</w:t>
      </w:r>
      <w:r>
        <w:rPr>
          <w:spacing w:val="-4"/>
          <w:sz w:val="20"/>
        </w:rPr>
        <w:t xml:space="preserve"> </w:t>
      </w:r>
      <w:r>
        <w:rPr>
          <w:sz w:val="20"/>
        </w:rPr>
        <w:t>13</w:t>
      </w:r>
      <w:r>
        <w:rPr>
          <w:spacing w:val="-5"/>
          <w:sz w:val="20"/>
        </w:rPr>
        <w:t xml:space="preserve"> </w:t>
      </w:r>
      <w:r>
        <w:rPr>
          <w:spacing w:val="-2"/>
          <w:sz w:val="20"/>
        </w:rPr>
        <w:t>(2021).</w:t>
      </w:r>
    </w:p>
    <w:sectPr w:rsidR="00011A38">
      <w:pgSz w:w="12240" w:h="15840"/>
      <w:pgMar w:top="1380" w:right="108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BE2832-F788-4CB8-B650-9CE25C1BEF81}"/>
    <w:embedBold r:id="rId2" w:fontKey="{340743BC-3FB2-44A2-A024-21DC19945863}"/>
    <w:embedItalic r:id="rId3" w:fontKey="{8E18BAAF-2E83-4445-8E4D-007CECFD5642}"/>
  </w:font>
  <w:font w:name="Calibri">
    <w:panose1 w:val="020F0502020204030204"/>
    <w:charset w:val="00"/>
    <w:family w:val="swiss"/>
    <w:pitch w:val="variable"/>
    <w:sig w:usb0="E4002EFF" w:usb1="C000247B" w:usb2="00000009" w:usb3="00000000" w:csb0="000001FF" w:csb1="00000000"/>
    <w:embedRegular r:id="rId4" w:fontKey="{6723299B-4C4D-46CA-AD70-586DF8FFAF82}"/>
  </w:font>
  <w:font w:name="Cambria">
    <w:panose1 w:val="02040503050406030204"/>
    <w:charset w:val="00"/>
    <w:family w:val="roman"/>
    <w:pitch w:val="variable"/>
    <w:sig w:usb0="E00006FF" w:usb1="420024FF" w:usb2="02000000" w:usb3="00000000" w:csb0="0000019F" w:csb1="00000000"/>
    <w:embedRegular r:id="rId5" w:fontKey="{C1356D1F-3904-47C9-8EA7-A20C530F3B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F088D"/>
    <w:multiLevelType w:val="hybridMultilevel"/>
    <w:tmpl w:val="77B0F63E"/>
    <w:lvl w:ilvl="0" w:tplc="515453EA">
      <w:start w:val="1"/>
      <w:numFmt w:val="decimal"/>
      <w:lvlText w:val="%1."/>
      <w:lvlJc w:val="left"/>
      <w:pPr>
        <w:ind w:left="427" w:hanging="428"/>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13CA0E2">
      <w:numFmt w:val="bullet"/>
      <w:lvlText w:val="•"/>
      <w:lvlJc w:val="left"/>
      <w:pPr>
        <w:ind w:left="1350" w:hanging="428"/>
      </w:pPr>
      <w:rPr>
        <w:rFonts w:hint="default"/>
        <w:lang w:val="en-US" w:eastAsia="en-US" w:bidi="ar-SA"/>
      </w:rPr>
    </w:lvl>
    <w:lvl w:ilvl="2" w:tplc="7548DA26">
      <w:numFmt w:val="bullet"/>
      <w:lvlText w:val="•"/>
      <w:lvlJc w:val="left"/>
      <w:pPr>
        <w:ind w:left="2280" w:hanging="428"/>
      </w:pPr>
      <w:rPr>
        <w:rFonts w:hint="default"/>
        <w:lang w:val="en-US" w:eastAsia="en-US" w:bidi="ar-SA"/>
      </w:rPr>
    </w:lvl>
    <w:lvl w:ilvl="3" w:tplc="88EC5B04">
      <w:numFmt w:val="bullet"/>
      <w:lvlText w:val="•"/>
      <w:lvlJc w:val="left"/>
      <w:pPr>
        <w:ind w:left="3210" w:hanging="428"/>
      </w:pPr>
      <w:rPr>
        <w:rFonts w:hint="default"/>
        <w:lang w:val="en-US" w:eastAsia="en-US" w:bidi="ar-SA"/>
      </w:rPr>
    </w:lvl>
    <w:lvl w:ilvl="4" w:tplc="3AE844B8">
      <w:numFmt w:val="bullet"/>
      <w:lvlText w:val="•"/>
      <w:lvlJc w:val="left"/>
      <w:pPr>
        <w:ind w:left="4140" w:hanging="428"/>
      </w:pPr>
      <w:rPr>
        <w:rFonts w:hint="default"/>
        <w:lang w:val="en-US" w:eastAsia="en-US" w:bidi="ar-SA"/>
      </w:rPr>
    </w:lvl>
    <w:lvl w:ilvl="5" w:tplc="C81C84DC">
      <w:numFmt w:val="bullet"/>
      <w:lvlText w:val="•"/>
      <w:lvlJc w:val="left"/>
      <w:pPr>
        <w:ind w:left="5070" w:hanging="428"/>
      </w:pPr>
      <w:rPr>
        <w:rFonts w:hint="default"/>
        <w:lang w:val="en-US" w:eastAsia="en-US" w:bidi="ar-SA"/>
      </w:rPr>
    </w:lvl>
    <w:lvl w:ilvl="6" w:tplc="4D4E34AC">
      <w:numFmt w:val="bullet"/>
      <w:lvlText w:val="•"/>
      <w:lvlJc w:val="left"/>
      <w:pPr>
        <w:ind w:left="6000" w:hanging="428"/>
      </w:pPr>
      <w:rPr>
        <w:rFonts w:hint="default"/>
        <w:lang w:val="en-US" w:eastAsia="en-US" w:bidi="ar-SA"/>
      </w:rPr>
    </w:lvl>
    <w:lvl w:ilvl="7" w:tplc="1E7273AC">
      <w:numFmt w:val="bullet"/>
      <w:lvlText w:val="•"/>
      <w:lvlJc w:val="left"/>
      <w:pPr>
        <w:ind w:left="6930" w:hanging="428"/>
      </w:pPr>
      <w:rPr>
        <w:rFonts w:hint="default"/>
        <w:lang w:val="en-US" w:eastAsia="en-US" w:bidi="ar-SA"/>
      </w:rPr>
    </w:lvl>
    <w:lvl w:ilvl="8" w:tplc="EF346600">
      <w:numFmt w:val="bullet"/>
      <w:lvlText w:val="•"/>
      <w:lvlJc w:val="left"/>
      <w:pPr>
        <w:ind w:left="7860" w:hanging="428"/>
      </w:pPr>
      <w:rPr>
        <w:rFonts w:hint="default"/>
        <w:lang w:val="en-US" w:eastAsia="en-US" w:bidi="ar-SA"/>
      </w:rPr>
    </w:lvl>
  </w:abstractNum>
  <w:num w:numId="1" w16cid:durableId="102933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11A38"/>
    <w:rsid w:val="00011A38"/>
    <w:rsid w:val="00321A88"/>
    <w:rsid w:val="005C07AE"/>
    <w:rsid w:val="00B32419"/>
    <w:rsid w:val="00ED46E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07134"/>
  <w15:docId w15:val="{FCB40FD2-BA76-406B-B7CB-93E89B9F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1" w:right="387"/>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0"/>
      <w:ind w:left="26" w:right="387"/>
      <w:jc w:val="center"/>
    </w:pPr>
    <w:rPr>
      <w:b/>
      <w:bCs/>
      <w:sz w:val="36"/>
      <w:szCs w:val="36"/>
    </w:rPr>
  </w:style>
  <w:style w:type="paragraph" w:styleId="ListParagraph">
    <w:name w:val="List Paragraph"/>
    <w:basedOn w:val="Normal"/>
    <w:uiPriority w:val="1"/>
    <w:qFormat/>
    <w:pPr>
      <w:ind w:left="426" w:hanging="426"/>
    </w:pPr>
  </w:style>
  <w:style w:type="paragraph" w:customStyle="1" w:styleId="TableParagraph">
    <w:name w:val="Table Paragraph"/>
    <w:basedOn w:val="Normal"/>
    <w:uiPriority w:val="1"/>
    <w:qFormat/>
    <w:pPr>
      <w:spacing w:before="29"/>
      <w:ind w:left="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annan.anis23@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aimmasri4@gmail.com" TargetMode="External"/><Relationship Id="rId12" Type="http://schemas.openxmlformats.org/officeDocument/2006/relationships/hyperlink" Target="https://data.worldbank.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qilah.ideris17@gmail.com" TargetMode="External"/><Relationship Id="rId11" Type="http://schemas.openxmlformats.org/officeDocument/2006/relationships/hyperlink" Target="https://www.imf.org/en/Publications/WEO" TargetMode="External"/><Relationship Id="rId5" Type="http://schemas.openxmlformats.org/officeDocument/2006/relationships/hyperlink" Target="mailto:sahubar@uum.edu.my" TargetMode="External"/><Relationship Id="rId10" Type="http://schemas.openxmlformats.org/officeDocument/2006/relationships/hyperlink" Target="https://www.resilinc.com/resource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2734</Words>
  <Characters>15585</Characters>
  <Application>Microsoft Office Word</Application>
  <DocSecurity>0</DocSecurity>
  <Lines>129</Lines>
  <Paragraphs>36</Paragraphs>
  <ScaleCrop>false</ScaleCrop>
  <Company/>
  <LinksUpToDate>false</LinksUpToDate>
  <CharactersWithSpaces>18283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dcterms:created xsi:type="dcterms:W3CDTF">2026-01-15T12:32:00Z</dcterms:created>
  <dcterms:modified xsi:type="dcterms:W3CDTF">2026-01-15T12:32:00Z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2025-11-23T00:00:00Z</vt:filetime>
  </property>
  <property fmtid="{D5CDD505-2E9C-101B-9397-08002B2CF9AE}" pid="3" name="Creator">
    <vt:lpwstr>Microsoft® Word 2019</vt:lpwstr>
  </property>
  <property fmtid="{D5CDD505-2E9C-101B-9397-08002B2CF9AE}" pid="4" name="LastSaved">
    <vt:filetime>2025-11-30T00:00:00Z</vt:filetime>
  </property>
  <property fmtid="{D5CDD505-2E9C-101B-9397-08002B2CF9AE}" pid="5" name="Producer">
    <vt:lpwstr>Microsoft® Word 2019</vt:lpwstr>
  </property>
</Properties>
</file>