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74FEDBA8" w:rsidR="0016385D" w:rsidRPr="00075EA6" w:rsidRDefault="00E115A5" w:rsidP="00D30640">
      <w:pPr>
        <w:pStyle w:val="PaperTitle"/>
        <w:spacing w:before="0"/>
        <w:rPr>
          <w:b w:val="0"/>
          <w:bCs/>
          <w:sz w:val="24"/>
          <w:szCs w:val="24"/>
        </w:rPr>
      </w:pPr>
      <w:r w:rsidRPr="00E115A5">
        <w:rPr>
          <w:color w:val="000000"/>
        </w:rPr>
        <w:t>Firm Survival in a Cournot Model with Free Entry and Exit under Bounded Isoelastic Inverse Demand</w:t>
      </w:r>
      <w:r w:rsidR="00BE5FD1" w:rsidRPr="002B5648">
        <w:t xml:space="preserve"> </w:t>
      </w:r>
    </w:p>
    <w:p w14:paraId="548D96A3" w14:textId="30507CA2" w:rsidR="00C14B14" w:rsidRPr="00E115A5" w:rsidRDefault="0016385D" w:rsidP="2F830975">
      <w:pPr>
        <w:pStyle w:val="AuthorName"/>
        <w:rPr>
          <w:sz w:val="20"/>
          <w:vertAlign w:val="superscript"/>
          <w:lang w:val="en-GB" w:eastAsia="en-GB"/>
        </w:rPr>
      </w:pPr>
      <w:r>
        <w:t>A</w:t>
      </w:r>
      <w:r w:rsidR="00E115A5">
        <w:t>dyda Ibrahim</w:t>
      </w:r>
      <w:r w:rsidR="009D75CC">
        <w:t>,</w:t>
      </w:r>
      <w:r w:rsidR="00E115A5">
        <w:rPr>
          <w:vertAlign w:val="superscript"/>
        </w:rPr>
        <w:t>a)</w:t>
      </w:r>
      <w:r w:rsidR="00E115A5">
        <w:t xml:space="preserve"> Norhayati Yusof</w:t>
      </w:r>
      <w:r w:rsidR="009D75CC">
        <w:t>,</w:t>
      </w:r>
      <w:r w:rsidR="00E115A5">
        <w:rPr>
          <w:vertAlign w:val="superscript"/>
        </w:rPr>
        <w:t>b)</w:t>
      </w:r>
      <w:r w:rsidR="00E115A5">
        <w:t xml:space="preserve"> and Nerda Zura Zaibidi</w:t>
      </w:r>
      <w:r w:rsidR="00E115A5">
        <w:rPr>
          <w:vertAlign w:val="superscript"/>
        </w:rPr>
        <w:t>c)</w:t>
      </w:r>
    </w:p>
    <w:p w14:paraId="24F05919" w14:textId="77777777" w:rsidR="00562108" w:rsidRDefault="00E115A5" w:rsidP="003B0050">
      <w:pPr>
        <w:pStyle w:val="AuthorName"/>
        <w:spacing w:before="0" w:after="0"/>
        <w:rPr>
          <w:i/>
          <w:iCs/>
          <w:sz w:val="20"/>
          <w:lang w:val="en-GB" w:eastAsia="en-GB"/>
        </w:rPr>
      </w:pPr>
      <w:r w:rsidRPr="00E115A5">
        <w:rPr>
          <w:i/>
          <w:iCs/>
          <w:sz w:val="20"/>
          <w:lang w:val="en-GB" w:eastAsia="en-GB"/>
        </w:rPr>
        <w:t>School of Quantitative Sciences,</w:t>
      </w:r>
      <w:r w:rsidR="00EA76C7">
        <w:rPr>
          <w:i/>
          <w:iCs/>
          <w:sz w:val="20"/>
          <w:lang w:val="en-GB" w:eastAsia="en-GB"/>
        </w:rPr>
        <w:t xml:space="preserve"> UUM College of Arts &amp; Sciences,</w:t>
      </w:r>
      <w:r w:rsidRPr="00E115A5">
        <w:rPr>
          <w:i/>
          <w:iCs/>
          <w:sz w:val="20"/>
          <w:lang w:val="en-GB" w:eastAsia="en-GB"/>
        </w:rPr>
        <w:t xml:space="preserve"> Universiti Utara Malaysia,</w:t>
      </w:r>
    </w:p>
    <w:p w14:paraId="56D8C2E1" w14:textId="3396CB28" w:rsidR="00C14B14" w:rsidRPr="00E115A5" w:rsidRDefault="00E115A5" w:rsidP="003B0050">
      <w:pPr>
        <w:pStyle w:val="AuthorName"/>
        <w:spacing w:before="0" w:after="0"/>
        <w:rPr>
          <w:i/>
          <w:iCs/>
          <w:sz w:val="20"/>
          <w:lang w:val="en-GB" w:eastAsia="en-GB"/>
        </w:rPr>
      </w:pPr>
      <w:r w:rsidRPr="00E115A5">
        <w:rPr>
          <w:i/>
          <w:iCs/>
          <w:sz w:val="20"/>
          <w:lang w:val="en-GB" w:eastAsia="en-GB"/>
        </w:rPr>
        <w:t>06010 Sintok, Kedah, Malaysia.</w:t>
      </w:r>
      <w:r w:rsidR="00C14B14" w:rsidRPr="00E115A5">
        <w:rPr>
          <w:i/>
          <w:iCs/>
          <w:sz w:val="20"/>
          <w:lang w:val="en-GB" w:eastAsia="en-GB"/>
        </w:rPr>
        <w:t xml:space="preserve"> </w:t>
      </w:r>
    </w:p>
    <w:p w14:paraId="5E05E235" w14:textId="4FB0F075" w:rsidR="003A5C85" w:rsidRPr="008B32E1" w:rsidRDefault="00027428" w:rsidP="003768E0">
      <w:pPr>
        <w:pStyle w:val="AuthorAffiliation"/>
        <w:rPr>
          <w:i w:val="0"/>
          <w:iCs/>
        </w:rPr>
      </w:pPr>
      <w:r w:rsidRPr="2F830975">
        <w:rPr>
          <w:i w:val="0"/>
          <w:vertAlign w:val="superscript"/>
        </w:rPr>
        <w:t xml:space="preserve"> </w:t>
      </w:r>
      <w:r w:rsidR="00ED4A2C" w:rsidRPr="00075EA6">
        <w:br/>
      </w:r>
      <w:r w:rsidR="00003D7C" w:rsidRPr="008B32E1">
        <w:rPr>
          <w:i w:val="0"/>
          <w:iCs/>
          <w:szCs w:val="28"/>
          <w:vertAlign w:val="superscript"/>
        </w:rPr>
        <w:t>a)</w:t>
      </w:r>
      <w:r w:rsidR="00003D7C" w:rsidRPr="008B32E1">
        <w:rPr>
          <w:i w:val="0"/>
          <w:iCs/>
        </w:rPr>
        <w:t xml:space="preserve"> Corresponding</w:t>
      </w:r>
      <w:r w:rsidR="004E3CB2" w:rsidRPr="008B32E1">
        <w:rPr>
          <w:i w:val="0"/>
          <w:iCs/>
        </w:rPr>
        <w:t xml:space="preserve"> author: </w:t>
      </w:r>
      <w:r w:rsidR="00A85F5E" w:rsidRPr="008B32E1">
        <w:rPr>
          <w:i w:val="0"/>
          <w:iCs/>
        </w:rPr>
        <w:t>adyda</w:t>
      </w:r>
      <w:r w:rsidR="001D469C" w:rsidRPr="008B32E1">
        <w:rPr>
          <w:i w:val="0"/>
          <w:iCs/>
        </w:rPr>
        <w:t>@</w:t>
      </w:r>
      <w:r w:rsidR="00A85F5E" w:rsidRPr="008B32E1">
        <w:rPr>
          <w:i w:val="0"/>
          <w:iCs/>
        </w:rPr>
        <w:t>uum.edu</w:t>
      </w:r>
      <w:r w:rsidR="001D469C" w:rsidRPr="008B32E1">
        <w:rPr>
          <w:i w:val="0"/>
          <w:iCs/>
        </w:rPr>
        <w:t>.</w:t>
      </w:r>
      <w:r w:rsidR="00A85F5E" w:rsidRPr="008B32E1">
        <w:rPr>
          <w:i w:val="0"/>
          <w:iCs/>
        </w:rPr>
        <w:t>my</w:t>
      </w:r>
      <w:r w:rsidR="001D469C" w:rsidRPr="008B32E1">
        <w:rPr>
          <w:i w:val="0"/>
          <w:iCs/>
        </w:rPr>
        <w:br/>
      </w:r>
      <w:r w:rsidR="003A5C85" w:rsidRPr="008B32E1">
        <w:rPr>
          <w:i w:val="0"/>
          <w:iCs/>
          <w:szCs w:val="28"/>
          <w:vertAlign w:val="superscript"/>
        </w:rPr>
        <w:t>b)</w:t>
      </w:r>
      <w:r w:rsidR="00A85F5E" w:rsidRPr="008B32E1">
        <w:rPr>
          <w:i w:val="0"/>
          <w:iCs/>
          <w:szCs w:val="28"/>
          <w:vertAlign w:val="superscript"/>
        </w:rPr>
        <w:t xml:space="preserve"> </w:t>
      </w:r>
      <w:r w:rsidR="00A85F5E" w:rsidRPr="008B32E1">
        <w:rPr>
          <w:i w:val="0"/>
          <w:iCs/>
        </w:rPr>
        <w:t>norhayati</w:t>
      </w:r>
      <w:r w:rsidR="003A5C85" w:rsidRPr="008B32E1">
        <w:rPr>
          <w:i w:val="0"/>
          <w:iCs/>
        </w:rPr>
        <w:t>@</w:t>
      </w:r>
      <w:r w:rsidR="00A85F5E" w:rsidRPr="008B32E1">
        <w:rPr>
          <w:i w:val="0"/>
          <w:iCs/>
        </w:rPr>
        <w:t>uum</w:t>
      </w:r>
      <w:r w:rsidR="003A5C85" w:rsidRPr="008B32E1">
        <w:rPr>
          <w:i w:val="0"/>
          <w:iCs/>
        </w:rPr>
        <w:t>.</w:t>
      </w:r>
      <w:r w:rsidR="00A85F5E" w:rsidRPr="008B32E1">
        <w:rPr>
          <w:i w:val="0"/>
          <w:iCs/>
        </w:rPr>
        <w:t>edu.my</w:t>
      </w:r>
      <w:r w:rsidR="003A5C85" w:rsidRPr="008B32E1">
        <w:rPr>
          <w:i w:val="0"/>
          <w:iCs/>
        </w:rPr>
        <w:br/>
      </w:r>
      <w:r w:rsidR="00A85F5E" w:rsidRPr="008B32E1">
        <w:rPr>
          <w:i w:val="0"/>
          <w:iCs/>
          <w:vertAlign w:val="superscript"/>
          <w:lang w:val="en-GB" w:eastAsia="en-GB"/>
        </w:rPr>
        <w:t xml:space="preserve">c) </w:t>
      </w:r>
      <w:r w:rsidR="00A85F5E" w:rsidRPr="008B32E1">
        <w:rPr>
          <w:i w:val="0"/>
          <w:iCs/>
          <w:lang w:val="en-GB" w:eastAsia="en-GB"/>
        </w:rPr>
        <w:t>nerda@uum.edu.my</w:t>
      </w:r>
    </w:p>
    <w:p w14:paraId="22C3F2A8" w14:textId="76F07599" w:rsidR="0016385D" w:rsidRPr="00C96C26" w:rsidRDefault="0016385D" w:rsidP="00C14B14">
      <w:pPr>
        <w:pStyle w:val="Abstract"/>
        <w:rPr>
          <w:color w:val="000000" w:themeColor="text1"/>
        </w:rPr>
      </w:pPr>
      <w:r w:rsidRPr="00C96C26">
        <w:rPr>
          <w:b/>
          <w:bCs/>
          <w:color w:val="000000" w:themeColor="text1"/>
        </w:rPr>
        <w:t>Abstract.</w:t>
      </w:r>
      <w:r w:rsidRPr="00C96C26">
        <w:rPr>
          <w:color w:val="000000" w:themeColor="text1"/>
        </w:rPr>
        <w:t xml:space="preserve"> </w:t>
      </w:r>
      <w:r w:rsidR="00E115A5" w:rsidRPr="00C96C26">
        <w:rPr>
          <w:color w:val="000000" w:themeColor="text1"/>
        </w:rPr>
        <w:t xml:space="preserve">Markets with free entry and exit often become oligopolies. This phenomenon can be explored using the Cournot model. This study aims to examine firm survival in a Cournot model with free entry and exit, where firms are price-takers producing a homogeneous product, market prices are determined by a bounded isoelastic demand function, and </w:t>
      </w:r>
      <w:r w:rsidR="00507484" w:rsidRPr="00C96C26">
        <w:rPr>
          <w:color w:val="000000" w:themeColor="text1"/>
        </w:rPr>
        <w:t xml:space="preserve">total </w:t>
      </w:r>
      <w:r w:rsidR="00E115A5" w:rsidRPr="00C96C26">
        <w:rPr>
          <w:color w:val="000000" w:themeColor="text1"/>
        </w:rPr>
        <w:t>production costs are represented by linear functions. The model assumes log-normally distributed costs, sequential firm entries, and exits based on accumulated losses. Numerical simulations show that, under low-cost heterogeneity and a sufficiently bounded demand, the market tends to become oligopolies. These results show that allowing free entry and exit to a Cournot model pushes the market to become an oligopoly, while cost heterogeneity and pricing constraints play a crucial role in shaping long-run market structures.</w:t>
      </w:r>
    </w:p>
    <w:p w14:paraId="5240E3FB" w14:textId="510DE33F" w:rsidR="003A287B" w:rsidRPr="00C96C26" w:rsidRDefault="00A85F5E" w:rsidP="00003D7C">
      <w:pPr>
        <w:pStyle w:val="Heading1"/>
        <w:rPr>
          <w:b w:val="0"/>
          <w:caps w:val="0"/>
          <w:color w:val="000000" w:themeColor="text1"/>
          <w:sz w:val="20"/>
        </w:rPr>
      </w:pPr>
      <w:r w:rsidRPr="00C96C26">
        <w:rPr>
          <w:color w:val="000000" w:themeColor="text1"/>
        </w:rPr>
        <w:t>INTRODUCTION</w:t>
      </w:r>
    </w:p>
    <w:p w14:paraId="20BEDCA4" w14:textId="41723D07" w:rsidR="00F31FBD" w:rsidRPr="00C96C26" w:rsidRDefault="00A85F5E" w:rsidP="00F31FBD">
      <w:pPr>
        <w:pStyle w:val="Paragraph"/>
        <w:rPr>
          <w:color w:val="000000" w:themeColor="text1"/>
          <w:lang w:val="en-MY"/>
        </w:rPr>
      </w:pPr>
      <w:r w:rsidRPr="00C96C26">
        <w:rPr>
          <w:color w:val="000000" w:themeColor="text1"/>
          <w:lang w:val="en-MY"/>
        </w:rPr>
        <w:t>The number of firms in an industry determines its market structure. This structure ranges from monopoly to</w:t>
      </w:r>
      <w:r w:rsidR="00F31FBD" w:rsidRPr="00C96C26">
        <w:rPr>
          <w:color w:val="000000" w:themeColor="text1"/>
          <w:lang w:val="en-MY"/>
        </w:rPr>
        <w:t xml:space="preserve"> </w:t>
      </w:r>
      <w:r w:rsidRPr="00C96C26">
        <w:rPr>
          <w:color w:val="000000" w:themeColor="text1"/>
          <w:lang w:val="en-MY"/>
        </w:rPr>
        <w:t xml:space="preserve">perfect competition, with oligopoly in between. A monopoly is dominated by a single large firm, a perfect competition has numerous small firms, and an oligopoly is dominated by a few large firms. These structures are also influenced by barriers to entry. These barriers discourage new competitors from entering the market, thereby affecting the level of competition [1]. </w:t>
      </w:r>
    </w:p>
    <w:p w14:paraId="4B749BC1" w14:textId="0E4FA6CE" w:rsidR="003768E0" w:rsidRPr="00C96C26" w:rsidRDefault="00A85F5E" w:rsidP="00F31FBD">
      <w:pPr>
        <w:pStyle w:val="Paragraph"/>
        <w:rPr>
          <w:color w:val="000000" w:themeColor="text1"/>
          <w:lang w:val="en-MY"/>
        </w:rPr>
      </w:pPr>
      <w:r w:rsidRPr="00C96C26">
        <w:rPr>
          <w:color w:val="000000" w:themeColor="text1"/>
          <w:lang w:val="en-MY"/>
        </w:rPr>
        <w:t>Among these market structures, perfect competition is often viewed as the ideal market due to its emphasis on efficient resources allocation and fair prices to consumers through free competition and perfect information [1]. In reality, markets tend to evolve toward oligopoly [1, 2, 3]. This view is reinforced by recent empirical studies showing increased dominance by a few large firms across different industries [4, 5, 6, 7, 8, 9].</w:t>
      </w:r>
    </w:p>
    <w:p w14:paraId="164D2FAC" w14:textId="77777777" w:rsidR="004072A1" w:rsidRPr="00C96C26" w:rsidRDefault="00A85F5E" w:rsidP="004072A1">
      <w:pPr>
        <w:pStyle w:val="Paragraph"/>
        <w:rPr>
          <w:color w:val="000000" w:themeColor="text1"/>
          <w:lang w:val="en-MY"/>
        </w:rPr>
      </w:pPr>
      <w:r w:rsidRPr="00C96C26">
        <w:rPr>
          <w:color w:val="000000" w:themeColor="text1"/>
          <w:lang w:val="en-MY"/>
        </w:rPr>
        <w:t>While empirical studies highlight the dominance of a few large firms, the dynamics within these markets ar</w:t>
      </w:r>
      <w:r w:rsidR="004072A1" w:rsidRPr="00C96C26">
        <w:rPr>
          <w:color w:val="000000" w:themeColor="text1"/>
          <w:lang w:val="en-MY"/>
        </w:rPr>
        <w:t xml:space="preserve">e </w:t>
      </w:r>
      <w:r w:rsidRPr="00C96C26">
        <w:rPr>
          <w:color w:val="000000" w:themeColor="text1"/>
          <w:lang w:val="en-MY"/>
        </w:rPr>
        <w:t xml:space="preserve">often formalised using the Cournot model, first introduced by Cournot in 1838 </w:t>
      </w:r>
      <w:r w:rsidR="003768E0" w:rsidRPr="00C96C26">
        <w:rPr>
          <w:color w:val="000000" w:themeColor="text1"/>
          <w:lang w:val="en-MY"/>
        </w:rPr>
        <w:t>[10]</w:t>
      </w:r>
      <w:r w:rsidRPr="00C96C26">
        <w:rPr>
          <w:color w:val="000000" w:themeColor="text1"/>
          <w:lang w:val="en-MY"/>
        </w:rPr>
        <w:t>. The model assumes firms compete by producing a homogeneous product in a market with no entry, adjusting output over time based on competitors’ past quantities. It converges to the Cournot equilibrium when no firm can increase profit by changing its output unilaterally. This convergence depends on the types of demand function.</w:t>
      </w:r>
    </w:p>
    <w:p w14:paraId="4B79AE94" w14:textId="636434DF" w:rsidR="003768E0" w:rsidRPr="00C96C26" w:rsidRDefault="00A85F5E" w:rsidP="004072A1">
      <w:pPr>
        <w:pStyle w:val="Paragraph"/>
        <w:rPr>
          <w:color w:val="000000" w:themeColor="text1"/>
          <w:lang w:val="en-MY"/>
        </w:rPr>
      </w:pPr>
      <w:r w:rsidRPr="00C96C26">
        <w:rPr>
          <w:color w:val="000000" w:themeColor="text1"/>
          <w:lang w:val="en-MY"/>
        </w:rPr>
        <w:t xml:space="preserve">Nonlinear demand functions are commonly used to reflect market realities. The isoelastic demand </w:t>
      </w:r>
      <w:r w:rsidR="003768E0" w:rsidRPr="00C96C26">
        <w:rPr>
          <w:color w:val="000000" w:themeColor="text1"/>
          <w:lang w:val="en-MY"/>
        </w:rPr>
        <w:t>[11]</w:t>
      </w:r>
      <w:r w:rsidRPr="00C96C26">
        <w:rPr>
          <w:color w:val="000000" w:themeColor="text1"/>
          <w:lang w:val="en-MY"/>
        </w:rPr>
        <w:t>,</w:t>
      </w:r>
      <w:r w:rsidR="004072A1" w:rsidRPr="00C96C26">
        <w:rPr>
          <w:color w:val="000000" w:themeColor="text1"/>
          <w:lang w:val="en-MY"/>
        </w:rPr>
        <w:t xml:space="preserve"> </w:t>
      </w:r>
      <w:r w:rsidRPr="00C96C26">
        <w:rPr>
          <w:color w:val="000000" w:themeColor="text1"/>
          <w:lang w:val="en-MY"/>
        </w:rPr>
        <w:t xml:space="preserve">grounded in the Cobb-Douglas utility function, is relevant since it has theoretical and empirical support </w:t>
      </w:r>
      <w:r w:rsidR="003768E0" w:rsidRPr="00C96C26">
        <w:rPr>
          <w:color w:val="000000" w:themeColor="text1"/>
          <w:lang w:val="en-MY"/>
        </w:rPr>
        <w:t>[12, 13].</w:t>
      </w:r>
      <w:r w:rsidRPr="00C96C26">
        <w:rPr>
          <w:color w:val="000000" w:themeColor="text1"/>
          <w:lang w:val="en-MY"/>
        </w:rPr>
        <w:t xml:space="preserve"> However, the standard isoelastic inverse demand function yields unbounded prices when total output approaches zero. Therefore, a bounded isoelastic inverse demand is introduced to ensure finite prices even at low output levels</w:t>
      </w:r>
      <w:r w:rsidR="003768E0" w:rsidRPr="00C96C26">
        <w:rPr>
          <w:color w:val="000000" w:themeColor="text1"/>
          <w:lang w:val="en-MY"/>
        </w:rPr>
        <w:t xml:space="preserve"> [14]</w:t>
      </w:r>
      <w:r w:rsidRPr="00C96C26">
        <w:rPr>
          <w:color w:val="000000" w:themeColor="text1"/>
          <w:lang w:val="en-MY"/>
        </w:rPr>
        <w:t>. This alternative enhances the model’s relevance to real market conditions.</w:t>
      </w:r>
    </w:p>
    <w:p w14:paraId="366F1A8B" w14:textId="77777777" w:rsidR="003768E0" w:rsidRPr="00C96C26" w:rsidRDefault="00A85F5E" w:rsidP="004072A1">
      <w:pPr>
        <w:pStyle w:val="Paragraph"/>
        <w:rPr>
          <w:color w:val="000000" w:themeColor="text1"/>
          <w:lang w:val="en-MY"/>
        </w:rPr>
      </w:pPr>
      <w:r w:rsidRPr="00C96C26">
        <w:rPr>
          <w:color w:val="000000" w:themeColor="text1"/>
          <w:lang w:val="en-MY"/>
        </w:rPr>
        <w:t xml:space="preserve">To better reflect real market conditions, several studies have added entry and exit to the standard Cournot models to investigate their impact on market structure </w:t>
      </w:r>
      <w:r w:rsidR="003768E0" w:rsidRPr="00C96C26">
        <w:rPr>
          <w:color w:val="000000" w:themeColor="text1"/>
          <w:lang w:val="en-MY"/>
        </w:rPr>
        <w:t>[15, 16, 17, 18, 19]</w:t>
      </w:r>
      <w:r w:rsidRPr="00C96C26">
        <w:rPr>
          <w:color w:val="000000" w:themeColor="text1"/>
          <w:lang w:val="en-MY"/>
        </w:rPr>
        <w:t>. Meanwhile, the stability analysis of a different economic model finds that the equilibrium becomes unstable with more than five firms</w:t>
      </w:r>
      <w:r w:rsidR="003768E0" w:rsidRPr="00C96C26">
        <w:rPr>
          <w:color w:val="000000" w:themeColor="text1"/>
          <w:lang w:val="en-MY"/>
        </w:rPr>
        <w:t xml:space="preserve"> [20]</w:t>
      </w:r>
      <w:r w:rsidRPr="00C96C26">
        <w:rPr>
          <w:color w:val="000000" w:themeColor="text1"/>
          <w:lang w:val="en-MY"/>
        </w:rPr>
        <w:t xml:space="preserve">. Despite these insights, the number of surviving firms in Cournot models with entry and exit has received limited attention. </w:t>
      </w:r>
    </w:p>
    <w:p w14:paraId="3D5CBC84" w14:textId="77777777" w:rsidR="003768E0" w:rsidRPr="00C96C26" w:rsidRDefault="00A85F5E" w:rsidP="004072A1">
      <w:pPr>
        <w:pStyle w:val="Paragraph"/>
        <w:rPr>
          <w:color w:val="000000" w:themeColor="text1"/>
          <w:lang w:val="en-MY"/>
        </w:rPr>
      </w:pPr>
      <w:r w:rsidRPr="00C96C26">
        <w:rPr>
          <w:color w:val="000000" w:themeColor="text1"/>
          <w:lang w:val="en-MY"/>
        </w:rPr>
        <w:t>Therefore, this paper examines firm survival in a Cournot model with free entry and exit. Firms are assumed to be price takers. This means they compete by choosing the output levels of a homogeneous product to maximise profit. The market price is determined by a bounded isoelastic inverse demand function, while each firm's production cost is assumed to be a positive constant. Numerical simulations of the model are carried out to estimate the number of surviving firms in the long run under these conditions.</w:t>
      </w:r>
    </w:p>
    <w:p w14:paraId="56B829C5" w14:textId="52E0476B" w:rsidR="003F31C6" w:rsidRPr="00C96C26" w:rsidRDefault="00A85F5E" w:rsidP="00B91806">
      <w:pPr>
        <w:pStyle w:val="Paragraph"/>
        <w:rPr>
          <w:color w:val="000000" w:themeColor="text1"/>
          <w:lang w:val="en-MY"/>
        </w:rPr>
      </w:pPr>
      <w:r w:rsidRPr="00C96C26">
        <w:rPr>
          <w:color w:val="000000" w:themeColor="text1"/>
          <w:lang w:val="en-MY"/>
        </w:rPr>
        <w:lastRenderedPageBreak/>
        <w:t>The structure of this paper is as follows. The next section develops a discrete dynamic Cournot model that describes the output adjustment under best response of firms in a market with bounded isoelastic demand function. The following section presents and discusses the numerical simulation results of firm survival in the long run. The final section concludes with a summary of the findings and directions for future research.</w:t>
      </w:r>
    </w:p>
    <w:p w14:paraId="19496C26" w14:textId="426407C6" w:rsidR="00BA3B3D" w:rsidRPr="00C96C26" w:rsidRDefault="00981BDB" w:rsidP="00A646B3">
      <w:pPr>
        <w:pStyle w:val="Heading1"/>
        <w:rPr>
          <w:b w:val="0"/>
          <w:caps w:val="0"/>
          <w:color w:val="000000" w:themeColor="text1"/>
          <w:sz w:val="20"/>
        </w:rPr>
      </w:pPr>
      <w:r w:rsidRPr="00C96C26">
        <w:rPr>
          <w:color w:val="000000" w:themeColor="text1"/>
        </w:rPr>
        <w:t>The cournot model with bounded isoelastic inverse demand</w:t>
      </w:r>
    </w:p>
    <w:p w14:paraId="5139845C" w14:textId="77777777" w:rsidR="00576967" w:rsidRPr="00C96C26" w:rsidRDefault="00734E17" w:rsidP="00BB645B">
      <w:pPr>
        <w:pStyle w:val="Paragraph"/>
        <w:rPr>
          <w:color w:val="000000" w:themeColor="text1"/>
        </w:rPr>
      </w:pPr>
      <w:r w:rsidRPr="00C96C26">
        <w:rPr>
          <w:color w:val="000000" w:themeColor="text1"/>
        </w:rPr>
        <w:t>Consider a market governed by the Cobb-Douglas utility function</w:t>
      </w:r>
    </w:p>
    <w:p w14:paraId="30909FE5" w14:textId="410E0097" w:rsidR="00F86A58" w:rsidRPr="00C96C26" w:rsidRDefault="00734E17" w:rsidP="00BB645B">
      <w:pPr>
        <w:pStyle w:val="Paragraph"/>
        <w:rPr>
          <w:color w:val="000000" w:themeColor="text1"/>
        </w:rPr>
      </w:pPr>
      <w:r w:rsidRPr="00C96C26">
        <w:rPr>
          <w:color w:val="000000" w:themeColor="text1"/>
        </w:rPr>
        <w:t xml:space="preserve"> </w:t>
      </w:r>
    </w:p>
    <w:p w14:paraId="027446BD" w14:textId="7C1D8F71" w:rsidR="00F86A58" w:rsidRPr="00C96C26" w:rsidRDefault="000942A0" w:rsidP="00BB645B">
      <w:pPr>
        <w:pStyle w:val="Paragraph"/>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U</m:t>
              </m:r>
              <m:d>
                <m:dPr>
                  <m:ctrlPr>
                    <w:rPr>
                      <w:rFonts w:ascii="Cambria Math" w:hAnsi="Cambria Math"/>
                      <w:i/>
                      <w:color w:val="000000" w:themeColor="text1"/>
                    </w:rPr>
                  </m:ctrlPr>
                </m:dPr>
                <m:e>
                  <m:r>
                    <w:rPr>
                      <w:rFonts w:ascii="Cambria Math" w:hAnsi="Cambria Math"/>
                      <w:color w:val="000000" w:themeColor="text1"/>
                    </w:rPr>
                    <m:t>x</m:t>
                  </m:r>
                  <m:r>
                    <w:rPr>
                      <w:rFonts w:ascii="Cambria Math" w:hAnsi="Cambria Math"/>
                      <w:color w:val="000000" w:themeColor="text1"/>
                    </w:rPr>
                    <m:t>,</m:t>
                  </m:r>
                  <m:r>
                    <w:rPr>
                      <w:rFonts w:ascii="Cambria Math" w:hAnsi="Cambria Math"/>
                      <w:color w:val="000000" w:themeColor="text1"/>
                    </w:rPr>
                    <m:t>y</m:t>
                  </m:r>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α</m:t>
                  </m:r>
                </m:sup>
              </m:sSup>
              <m:sSup>
                <m:sSupPr>
                  <m:ctrlPr>
                    <w:rPr>
                      <w:rFonts w:ascii="Cambria Math" w:hAnsi="Cambria Math"/>
                      <w:i/>
                      <w:color w:val="000000" w:themeColor="text1"/>
                    </w:rPr>
                  </m:ctrlPr>
                </m:sSupPr>
                <m:e>
                  <m:r>
                    <w:rPr>
                      <w:rFonts w:ascii="Cambria Math" w:hAnsi="Cambria Math"/>
                      <w:color w:val="000000" w:themeColor="text1"/>
                    </w:rPr>
                    <m:t>y</m:t>
                  </m:r>
                </m:e>
                <m:sup>
                  <m:r>
                    <w:rPr>
                      <w:rFonts w:ascii="Cambria Math" w:hAnsi="Cambria Math"/>
                      <w:color w:val="000000" w:themeColor="text1"/>
                    </w:rPr>
                    <m:t>1-</m:t>
                  </m:r>
                  <m:r>
                    <w:rPr>
                      <w:rFonts w:ascii="Cambria Math" w:hAnsi="Cambria Math"/>
                      <w:color w:val="000000" w:themeColor="text1"/>
                    </w:rPr>
                    <m:t>α</m:t>
                  </m:r>
                </m:sup>
              </m:sSup>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e>
              </m:d>
            </m:e>
          </m:eqArr>
        </m:oMath>
      </m:oMathPara>
    </w:p>
    <w:p w14:paraId="4E76A709" w14:textId="77777777" w:rsidR="00290D7E" w:rsidRPr="00C96C26" w:rsidRDefault="00290D7E" w:rsidP="001E69D5">
      <w:pPr>
        <w:pStyle w:val="Paragraph"/>
        <w:ind w:firstLine="0"/>
        <w:rPr>
          <w:color w:val="000000" w:themeColor="text1"/>
          <w:lang w:val="en-MY"/>
        </w:rPr>
      </w:pPr>
    </w:p>
    <w:p w14:paraId="0D888F45" w14:textId="1EC3894A" w:rsidR="00AB1662" w:rsidRPr="00C96C26" w:rsidRDefault="00271893" w:rsidP="001E69D5">
      <w:pPr>
        <w:pStyle w:val="Paragraph"/>
        <w:ind w:firstLine="0"/>
        <w:rPr>
          <w:color w:val="000000" w:themeColor="text1"/>
          <w:lang w:val="en-MY"/>
        </w:rPr>
      </w:pPr>
      <w:r w:rsidRPr="00271893">
        <w:rPr>
          <w:color w:val="000000" w:themeColor="text1"/>
          <w:lang w:val="en-MY"/>
        </w:rPr>
        <w:t xml:space="preserve">where </w:t>
      </w:r>
      <m:oMath>
        <m:r>
          <w:rPr>
            <w:rFonts w:ascii="Cambria Math" w:hAnsi="Cambria Math"/>
            <w:color w:val="000000" w:themeColor="text1"/>
            <w:lang w:val="en-MY"/>
          </w:rPr>
          <m:t>U</m:t>
        </m:r>
      </m:oMath>
      <w:r w:rsidRPr="00271893">
        <w:rPr>
          <w:color w:val="000000" w:themeColor="text1"/>
          <w:lang w:val="en-MY"/>
        </w:rPr>
        <w:t xml:space="preserve"> is the consumer utility, </w:t>
      </w:r>
      <m:oMath>
        <m:r>
          <w:rPr>
            <w:rFonts w:ascii="Cambria Math" w:hAnsi="Cambria Math"/>
            <w:color w:val="000000" w:themeColor="text1"/>
            <w:lang w:val="en-MY"/>
          </w:rPr>
          <m:t>x</m:t>
        </m:r>
      </m:oMath>
      <w:r w:rsidRPr="00271893">
        <w:rPr>
          <w:color w:val="000000" w:themeColor="text1"/>
          <w:lang w:val="en-MY"/>
        </w:rPr>
        <w:t xml:space="preserve"> and </w:t>
      </w:r>
      <m:oMath>
        <m:r>
          <w:rPr>
            <w:rFonts w:ascii="Cambria Math" w:hAnsi="Cambria Math"/>
            <w:color w:val="000000" w:themeColor="text1"/>
            <w:lang w:val="en-MY"/>
          </w:rPr>
          <m:t>y</m:t>
        </m:r>
      </m:oMath>
      <w:r w:rsidRPr="00271893">
        <w:rPr>
          <w:color w:val="000000" w:themeColor="text1"/>
          <w:lang w:val="en-MY"/>
        </w:rPr>
        <w:t xml:space="preserve"> are two different products in a market, and </w:t>
      </w:r>
      <m:oMath>
        <m:r>
          <w:rPr>
            <w:rFonts w:ascii="Cambria Math" w:hAnsi="Cambria Math"/>
            <w:color w:val="000000" w:themeColor="text1"/>
            <w:lang w:val="en-MY"/>
          </w:rPr>
          <m:t>α</m:t>
        </m:r>
        <m:r>
          <m:rPr>
            <m:nor/>
          </m:rPr>
          <w:rPr>
            <w:rFonts w:ascii="Cambria Math" w:hAnsi="Cambria Math"/>
            <w:color w:val="000000" w:themeColor="text1"/>
            <w:lang w:val="en-MY"/>
          </w:rPr>
          <m:t>ϵ</m:t>
        </m:r>
        <m:d>
          <m:dPr>
            <m:begChr m:val="["/>
            <m:endChr m:val="]"/>
            <m:ctrlPr>
              <w:rPr>
                <w:rFonts w:ascii="Cambria Math" w:hAnsi="Cambria Math"/>
                <w:i/>
                <w:color w:val="000000" w:themeColor="text1"/>
                <w:lang w:val="en-MY"/>
              </w:rPr>
            </m:ctrlPr>
          </m:dPr>
          <m:e>
            <m:r>
              <w:rPr>
                <w:rFonts w:ascii="Cambria Math" w:hAnsi="Cambria Math"/>
                <w:color w:val="000000" w:themeColor="text1"/>
                <w:lang w:val="en-MY"/>
              </w:rPr>
              <m:t>0,1</m:t>
            </m:r>
          </m:e>
        </m:d>
      </m:oMath>
      <w:r w:rsidRPr="00271893">
        <w:rPr>
          <w:color w:val="000000" w:themeColor="text1"/>
          <w:lang w:val="en-MY"/>
        </w:rPr>
        <w:t xml:space="preserve"> determines the utility</w:t>
      </w:r>
      <w:r w:rsidR="001E69D5" w:rsidRPr="00C96C26">
        <w:rPr>
          <w:color w:val="000000" w:themeColor="text1"/>
          <w:lang w:val="en-MY"/>
        </w:rPr>
        <w:t xml:space="preserve"> </w:t>
      </w:r>
      <w:r w:rsidRPr="00271893">
        <w:rPr>
          <w:color w:val="000000" w:themeColor="text1"/>
          <w:lang w:val="en-MY"/>
        </w:rPr>
        <w:t>elasticity of each product. The maximisation of</w:t>
      </w:r>
      <w:r w:rsidR="001E69D5" w:rsidRPr="00271893">
        <w:rPr>
          <w:color w:val="000000" w:themeColor="text1"/>
          <w:lang w:val="en-MY"/>
        </w:rPr>
        <w:t xml:space="preserve"> </w:t>
      </w:r>
      <m:oMath>
        <m:r>
          <w:rPr>
            <w:rFonts w:ascii="Cambria Math" w:hAnsi="Cambria Math"/>
            <w:color w:val="000000" w:themeColor="text1"/>
            <w:lang w:val="en-MY"/>
          </w:rPr>
          <m:t>U</m:t>
        </m:r>
      </m:oMath>
      <w:r w:rsidR="001E69D5" w:rsidRPr="00271893">
        <w:rPr>
          <w:color w:val="000000" w:themeColor="text1"/>
          <w:lang w:val="en-MY"/>
        </w:rPr>
        <w:t xml:space="preserve"> </w:t>
      </w:r>
      <w:r w:rsidRPr="00271893">
        <w:rPr>
          <w:color w:val="000000" w:themeColor="text1"/>
          <w:lang w:val="en-MY"/>
        </w:rPr>
        <w:t xml:space="preserve">with respect to </w:t>
      </w:r>
      <w:r w:rsidR="001E69D5" w:rsidRPr="00271893">
        <w:rPr>
          <w:color w:val="000000" w:themeColor="text1"/>
          <w:lang w:val="en-MY"/>
        </w:rPr>
        <w:t xml:space="preserve">, </w:t>
      </w:r>
      <m:oMath>
        <m:r>
          <w:rPr>
            <w:rFonts w:ascii="Cambria Math" w:hAnsi="Cambria Math"/>
            <w:color w:val="000000" w:themeColor="text1"/>
            <w:lang w:val="en-MY"/>
          </w:rPr>
          <m:t>x</m:t>
        </m:r>
      </m:oMath>
      <w:r w:rsidR="001E69D5" w:rsidRPr="00C96C26">
        <w:rPr>
          <w:color w:val="000000" w:themeColor="text1"/>
          <w:lang w:val="en-MY"/>
        </w:rPr>
        <w:t xml:space="preserve"> </w:t>
      </w:r>
      <w:r w:rsidRPr="00271893">
        <w:rPr>
          <w:color w:val="000000" w:themeColor="text1"/>
          <w:lang w:val="en-MY"/>
        </w:rPr>
        <w:t>subject to the budget constraint</w:t>
      </w:r>
    </w:p>
    <w:p w14:paraId="21D4A888" w14:textId="77777777" w:rsidR="00576967" w:rsidRPr="00C96C26" w:rsidRDefault="00576967" w:rsidP="001E69D5">
      <w:pPr>
        <w:pStyle w:val="Paragraph"/>
        <w:ind w:firstLine="0"/>
        <w:rPr>
          <w:color w:val="000000" w:themeColor="text1"/>
          <w:lang w:val="en-MY"/>
        </w:rPr>
      </w:pPr>
    </w:p>
    <w:p w14:paraId="7FE75940" w14:textId="73A6B504" w:rsidR="00AB1662" w:rsidRPr="00C96C26" w:rsidRDefault="000942A0" w:rsidP="001E69D5">
      <w:pPr>
        <w:pStyle w:val="Paragraph"/>
        <w:ind w:firstLine="0"/>
        <w:rPr>
          <w:color w:val="000000" w:themeColor="text1"/>
          <w:lang w:val="en-MY"/>
        </w:rPr>
      </w:pPr>
      <m:oMathPara>
        <m:oMath>
          <m:eqArr>
            <m:eqArrPr>
              <m:maxDist m:val="1"/>
              <m:ctrlPr>
                <w:rPr>
                  <w:rFonts w:ascii="Cambria Math" w:hAnsi="Cambria Math"/>
                  <w:i/>
                  <w:color w:val="000000" w:themeColor="text1"/>
                  <w:lang w:val="en-MY"/>
                </w:rPr>
              </m:ctrlPr>
            </m:eqArrPr>
            <m:e>
              <m:r>
                <w:rPr>
                  <w:rFonts w:ascii="Cambria Math" w:hAnsi="Cambria Math"/>
                  <w:color w:val="000000" w:themeColor="text1"/>
                  <w:lang w:val="en-MY"/>
                </w:rPr>
                <m:t>x</m:t>
              </m:r>
              <m:sSub>
                <m:sSubPr>
                  <m:ctrlPr>
                    <w:rPr>
                      <w:rFonts w:ascii="Cambria Math" w:hAnsi="Cambria Math"/>
                      <w:i/>
                      <w:color w:val="000000" w:themeColor="text1"/>
                      <w:lang w:val="en-MY"/>
                    </w:rPr>
                  </m:ctrlPr>
                </m:sSubPr>
                <m:e>
                  <m:r>
                    <w:rPr>
                      <w:rFonts w:ascii="Cambria Math" w:hAnsi="Cambria Math"/>
                      <w:color w:val="000000" w:themeColor="text1"/>
                      <w:lang w:val="en-MY"/>
                    </w:rPr>
                    <m:t>p</m:t>
                  </m:r>
                </m:e>
                <m:sub>
                  <m:r>
                    <w:rPr>
                      <w:rFonts w:ascii="Cambria Math" w:hAnsi="Cambria Math"/>
                      <w:color w:val="000000" w:themeColor="text1"/>
                      <w:lang w:val="en-MY"/>
                    </w:rPr>
                    <m:t>x</m:t>
                  </m:r>
                </m:sub>
              </m:sSub>
              <m:r>
                <w:rPr>
                  <w:rFonts w:ascii="Cambria Math" w:hAnsi="Cambria Math"/>
                  <w:color w:val="000000" w:themeColor="text1"/>
                  <w:lang w:val="en-MY"/>
                </w:rPr>
                <m:t>+</m:t>
              </m:r>
              <m:r>
                <w:rPr>
                  <w:rFonts w:ascii="Cambria Math" w:hAnsi="Cambria Math"/>
                  <w:color w:val="000000" w:themeColor="text1"/>
                  <w:lang w:val="en-MY"/>
                </w:rPr>
                <m:t>y</m:t>
              </m:r>
              <m:sSub>
                <m:sSubPr>
                  <m:ctrlPr>
                    <w:rPr>
                      <w:rFonts w:ascii="Cambria Math" w:hAnsi="Cambria Math"/>
                      <w:i/>
                      <w:color w:val="000000" w:themeColor="text1"/>
                      <w:lang w:val="en-MY"/>
                    </w:rPr>
                  </m:ctrlPr>
                </m:sSubPr>
                <m:e>
                  <m:r>
                    <w:rPr>
                      <w:rFonts w:ascii="Cambria Math" w:hAnsi="Cambria Math"/>
                      <w:color w:val="000000" w:themeColor="text1"/>
                      <w:lang w:val="en-MY"/>
                    </w:rPr>
                    <m:t>p</m:t>
                  </m:r>
                </m:e>
                <m:sub>
                  <m:r>
                    <w:rPr>
                      <w:rFonts w:ascii="Cambria Math" w:hAnsi="Cambria Math"/>
                      <w:color w:val="000000" w:themeColor="text1"/>
                      <w:lang w:val="en-MY"/>
                    </w:rPr>
                    <m:t>y</m:t>
                  </m:r>
                </m:sub>
              </m:sSub>
              <m:r>
                <w:rPr>
                  <w:rFonts w:ascii="Cambria Math" w:hAnsi="Cambria Math"/>
                  <w:color w:val="000000" w:themeColor="text1"/>
                  <w:lang w:val="en-MY"/>
                </w:rPr>
                <m:t>=</m:t>
              </m:r>
              <m:r>
                <w:rPr>
                  <w:rFonts w:ascii="Cambria Math" w:hAnsi="Cambria Math"/>
                  <w:color w:val="000000" w:themeColor="text1"/>
                  <w:lang w:val="en-MY"/>
                </w:rPr>
                <m:t>I</m:t>
              </m:r>
              <m:r>
                <w:rPr>
                  <w:rFonts w:ascii="Cambria Math" w:hAnsi="Cambria Math"/>
                  <w:color w:val="000000" w:themeColor="text1"/>
                  <w:lang w:val="en-MY"/>
                </w:rPr>
                <m:t>,#</m:t>
              </m:r>
              <m:d>
                <m:dPr>
                  <m:ctrlPr>
                    <w:rPr>
                      <w:rFonts w:ascii="Cambria Math" w:hAnsi="Cambria Math"/>
                      <w:i/>
                      <w:color w:val="000000" w:themeColor="text1"/>
                      <w:lang w:val="en-MY"/>
                    </w:rPr>
                  </m:ctrlPr>
                </m:dPr>
                <m:e>
                  <m:r>
                    <w:rPr>
                      <w:rFonts w:ascii="Cambria Math" w:hAnsi="Cambria Math"/>
                      <w:color w:val="000000" w:themeColor="text1"/>
                      <w:lang w:val="en-MY"/>
                    </w:rPr>
                    <m:t>2</m:t>
                  </m:r>
                </m:e>
              </m:d>
            </m:e>
          </m:eqArr>
        </m:oMath>
      </m:oMathPara>
    </w:p>
    <w:p w14:paraId="5950BD8E" w14:textId="77777777" w:rsidR="00290D7E" w:rsidRPr="00C96C26" w:rsidRDefault="00290D7E" w:rsidP="001E69D5">
      <w:pPr>
        <w:pStyle w:val="Paragraph"/>
        <w:ind w:firstLine="0"/>
        <w:rPr>
          <w:color w:val="000000" w:themeColor="text1"/>
          <w:lang w:val="en-MY"/>
        </w:rPr>
      </w:pPr>
    </w:p>
    <w:p w14:paraId="4C282B0E" w14:textId="38F2E53A" w:rsidR="00113B09" w:rsidRPr="00C96C26" w:rsidRDefault="007E6330" w:rsidP="001E69D5">
      <w:pPr>
        <w:pStyle w:val="Paragraph"/>
        <w:ind w:firstLine="0"/>
        <w:rPr>
          <w:color w:val="000000" w:themeColor="text1"/>
          <w:lang w:val="en-MY"/>
        </w:rPr>
      </w:pPr>
      <w:r w:rsidRPr="00C96C26">
        <w:rPr>
          <w:color w:val="000000" w:themeColor="text1"/>
          <w:lang w:val="en-MY"/>
        </w:rPr>
        <w:t xml:space="preserve">where </w:t>
      </w:r>
      <m:oMath>
        <m:r>
          <w:rPr>
            <w:rFonts w:ascii="Cambria Math" w:hAnsi="Cambria Math"/>
            <w:color w:val="000000" w:themeColor="text1"/>
            <w:lang w:val="en-MY"/>
          </w:rPr>
          <m:t>I</m:t>
        </m:r>
      </m:oMath>
      <w:r w:rsidR="00A56065" w:rsidRPr="00C96C26">
        <w:rPr>
          <w:color w:val="000000" w:themeColor="text1"/>
          <w:lang w:val="en-MY"/>
        </w:rPr>
        <w:t xml:space="preserve"> is the consumer’s income, and </w:t>
      </w:r>
      <m:oMath>
        <m:sSub>
          <m:sSubPr>
            <m:ctrlPr>
              <w:rPr>
                <w:rFonts w:ascii="Cambria Math" w:hAnsi="Cambria Math"/>
                <w:i/>
                <w:color w:val="000000" w:themeColor="text1"/>
                <w:lang w:val="en-MY"/>
              </w:rPr>
            </m:ctrlPr>
          </m:sSubPr>
          <m:e>
            <m:r>
              <w:rPr>
                <w:rFonts w:ascii="Cambria Math" w:hAnsi="Cambria Math"/>
                <w:color w:val="000000" w:themeColor="text1"/>
                <w:lang w:val="en-MY"/>
              </w:rPr>
              <m:t>p</m:t>
            </m:r>
          </m:e>
          <m:sub>
            <m:r>
              <w:rPr>
                <w:rFonts w:ascii="Cambria Math" w:hAnsi="Cambria Math"/>
                <w:color w:val="000000" w:themeColor="text1"/>
                <w:lang w:val="en-MY"/>
              </w:rPr>
              <m:t>x</m:t>
            </m:r>
          </m:sub>
        </m:sSub>
      </m:oMath>
      <w:r w:rsidR="005B5476" w:rsidRPr="00C96C26">
        <w:rPr>
          <w:color w:val="000000" w:themeColor="text1"/>
          <w:lang w:val="en-MY"/>
        </w:rPr>
        <w:t xml:space="preserve"> and </w:t>
      </w:r>
      <m:oMath>
        <m:sSub>
          <m:sSubPr>
            <m:ctrlPr>
              <w:rPr>
                <w:rFonts w:ascii="Cambria Math" w:hAnsi="Cambria Math"/>
                <w:i/>
                <w:color w:val="000000" w:themeColor="text1"/>
                <w:lang w:val="en-MY"/>
              </w:rPr>
            </m:ctrlPr>
          </m:sSubPr>
          <m:e>
            <m:r>
              <w:rPr>
                <w:rFonts w:ascii="Cambria Math" w:hAnsi="Cambria Math"/>
                <w:color w:val="000000" w:themeColor="text1"/>
                <w:lang w:val="en-MY"/>
              </w:rPr>
              <m:t>p</m:t>
            </m:r>
          </m:e>
          <m:sub>
            <m:r>
              <w:rPr>
                <w:rFonts w:ascii="Cambria Math" w:hAnsi="Cambria Math"/>
                <w:color w:val="000000" w:themeColor="text1"/>
                <w:lang w:val="en-MY"/>
              </w:rPr>
              <m:t>y</m:t>
            </m:r>
          </m:sub>
        </m:sSub>
      </m:oMath>
      <w:r w:rsidR="005B5476" w:rsidRPr="00C96C26">
        <w:rPr>
          <w:color w:val="000000" w:themeColor="text1"/>
          <w:lang w:val="en-MY"/>
        </w:rPr>
        <w:t xml:space="preserve"> are the prices of products </w:t>
      </w:r>
      <m:oMath>
        <m:r>
          <w:rPr>
            <w:rFonts w:ascii="Cambria Math" w:hAnsi="Cambria Math"/>
            <w:color w:val="000000" w:themeColor="text1"/>
            <w:lang w:val="en-MY"/>
          </w:rPr>
          <m:t>x</m:t>
        </m:r>
      </m:oMath>
      <w:r w:rsidR="005B5476" w:rsidRPr="00C96C26">
        <w:rPr>
          <w:color w:val="000000" w:themeColor="text1"/>
          <w:lang w:val="en-MY"/>
        </w:rPr>
        <w:t xml:space="preserve"> and </w:t>
      </w:r>
      <m:oMath>
        <m:r>
          <w:rPr>
            <w:rFonts w:ascii="Cambria Math" w:hAnsi="Cambria Math"/>
            <w:color w:val="000000" w:themeColor="text1"/>
            <w:lang w:val="en-MY"/>
          </w:rPr>
          <m:t>y</m:t>
        </m:r>
      </m:oMath>
      <w:r w:rsidR="00113B09" w:rsidRPr="00C96C26">
        <w:rPr>
          <w:color w:val="000000" w:themeColor="text1"/>
          <w:lang w:val="en-MY"/>
        </w:rPr>
        <w:t>, respectively, yields</w:t>
      </w:r>
    </w:p>
    <w:p w14:paraId="4D1E4ED8" w14:textId="77777777" w:rsidR="00290D7E" w:rsidRPr="00C96C26" w:rsidRDefault="00290D7E" w:rsidP="001E69D5">
      <w:pPr>
        <w:pStyle w:val="Paragraph"/>
        <w:ind w:firstLine="0"/>
        <w:rPr>
          <w:color w:val="000000" w:themeColor="text1"/>
          <w:lang w:val="en-MY"/>
        </w:rPr>
      </w:pPr>
    </w:p>
    <w:p w14:paraId="2F182B2D" w14:textId="1ACBFD4C" w:rsidR="00113B09" w:rsidRPr="00C96C26" w:rsidRDefault="000942A0" w:rsidP="001E69D5">
      <w:pPr>
        <w:pStyle w:val="Paragraph"/>
        <w:ind w:firstLine="0"/>
        <w:rPr>
          <w:color w:val="000000" w:themeColor="text1"/>
          <w:lang w:val="en-MY"/>
        </w:rPr>
      </w:pPr>
      <m:oMathPara>
        <m:oMath>
          <m:eqArr>
            <m:eqArrPr>
              <m:maxDist m:val="1"/>
              <m:ctrlPr>
                <w:rPr>
                  <w:rFonts w:ascii="Cambria Math" w:hAnsi="Cambria Math"/>
                  <w:i/>
                  <w:color w:val="000000" w:themeColor="text1"/>
                  <w:lang w:val="en-MY"/>
                </w:rPr>
              </m:ctrlPr>
            </m:eqArrPr>
            <m:e>
              <m:r>
                <w:rPr>
                  <w:rFonts w:ascii="Cambria Math" w:hAnsi="Cambria Math"/>
                  <w:color w:val="000000" w:themeColor="text1"/>
                  <w:lang w:val="en-MY"/>
                </w:rPr>
                <m:t>x</m:t>
              </m:r>
              <m:sSub>
                <m:sSubPr>
                  <m:ctrlPr>
                    <w:rPr>
                      <w:rFonts w:ascii="Cambria Math" w:hAnsi="Cambria Math"/>
                      <w:i/>
                      <w:color w:val="000000" w:themeColor="text1"/>
                      <w:lang w:val="en-MY"/>
                    </w:rPr>
                  </m:ctrlPr>
                </m:sSubPr>
                <m:e>
                  <m:r>
                    <w:rPr>
                      <w:rFonts w:ascii="Cambria Math" w:hAnsi="Cambria Math"/>
                      <w:color w:val="000000" w:themeColor="text1"/>
                      <w:lang w:val="en-MY"/>
                    </w:rPr>
                    <m:t>p</m:t>
                  </m:r>
                </m:e>
                <m:sub>
                  <m:r>
                    <w:rPr>
                      <w:rFonts w:ascii="Cambria Math" w:hAnsi="Cambria Math"/>
                      <w:color w:val="000000" w:themeColor="text1"/>
                      <w:lang w:val="en-MY"/>
                    </w:rPr>
                    <m:t>x</m:t>
                  </m:r>
                </m:sub>
              </m:sSub>
              <m:r>
                <w:rPr>
                  <w:rFonts w:ascii="Cambria Math" w:hAnsi="Cambria Math"/>
                  <w:color w:val="000000" w:themeColor="text1"/>
                  <w:lang w:val="en-MY"/>
                </w:rPr>
                <m:t>=</m:t>
              </m:r>
              <m:r>
                <w:rPr>
                  <w:rFonts w:ascii="Cambria Math" w:hAnsi="Cambria Math"/>
                  <w:color w:val="000000" w:themeColor="text1"/>
                  <w:lang w:val="en-MY"/>
                </w:rPr>
                <m:t>αI</m:t>
              </m:r>
              <m:r>
                <w:rPr>
                  <w:rFonts w:ascii="Cambria Math" w:hAnsi="Cambria Math"/>
                  <w:color w:val="000000" w:themeColor="text1"/>
                  <w:lang w:val="en-MY"/>
                </w:rPr>
                <m:t>,#</m:t>
              </m:r>
              <m:d>
                <m:dPr>
                  <m:ctrlPr>
                    <w:rPr>
                      <w:rFonts w:ascii="Cambria Math" w:hAnsi="Cambria Math"/>
                      <w:i/>
                      <w:color w:val="000000" w:themeColor="text1"/>
                      <w:lang w:val="en-MY"/>
                    </w:rPr>
                  </m:ctrlPr>
                </m:dPr>
                <m:e>
                  <m:r>
                    <w:rPr>
                      <w:rFonts w:ascii="Cambria Math" w:hAnsi="Cambria Math"/>
                      <w:color w:val="000000" w:themeColor="text1"/>
                      <w:lang w:val="en-MY"/>
                    </w:rPr>
                    <m:t>3</m:t>
                  </m:r>
                </m:e>
              </m:d>
            </m:e>
          </m:eqArr>
        </m:oMath>
      </m:oMathPara>
    </w:p>
    <w:p w14:paraId="4AD73569" w14:textId="77777777" w:rsidR="00290D7E" w:rsidRPr="00C96C26" w:rsidRDefault="00290D7E" w:rsidP="00F130D9">
      <w:pPr>
        <w:pStyle w:val="Paragraph"/>
        <w:ind w:firstLine="0"/>
        <w:rPr>
          <w:color w:val="000000" w:themeColor="text1"/>
          <w:lang w:val="en-MY"/>
        </w:rPr>
      </w:pPr>
    </w:p>
    <w:p w14:paraId="5E6C6D5F" w14:textId="0984E87A" w:rsidR="00F130D9" w:rsidRPr="00C96C26" w:rsidRDefault="00F130D9" w:rsidP="00F130D9">
      <w:pPr>
        <w:pStyle w:val="Paragraph"/>
        <w:ind w:firstLine="0"/>
        <w:rPr>
          <w:color w:val="000000" w:themeColor="text1"/>
          <w:lang w:val="en-MY"/>
        </w:rPr>
      </w:pPr>
      <w:r w:rsidRPr="00C96C26">
        <w:rPr>
          <w:color w:val="000000" w:themeColor="text1"/>
          <w:lang w:val="en-MY"/>
        </w:rPr>
        <w:t xml:space="preserve">which shows that consumer spends a fraction </w:t>
      </w:r>
      <m:oMath>
        <m:r>
          <w:rPr>
            <w:rFonts w:ascii="Cambria Math" w:hAnsi="Cambria Math"/>
            <w:color w:val="000000" w:themeColor="text1"/>
            <w:lang w:val="en-MY"/>
          </w:rPr>
          <m:t>α</m:t>
        </m:r>
      </m:oMath>
      <w:r w:rsidRPr="00C96C26">
        <w:rPr>
          <w:color w:val="000000" w:themeColor="text1"/>
          <w:lang w:val="en-MY"/>
        </w:rPr>
        <w:t xml:space="preserve"> of their income on product </w:t>
      </w:r>
      <m:oMath>
        <m:r>
          <w:rPr>
            <w:rFonts w:ascii="Cambria Math" w:hAnsi="Cambria Math"/>
            <w:color w:val="000000" w:themeColor="text1"/>
            <w:lang w:val="en-MY"/>
          </w:rPr>
          <m:t>x</m:t>
        </m:r>
      </m:oMath>
      <w:r w:rsidRPr="00C96C26">
        <w:rPr>
          <w:color w:val="000000" w:themeColor="text1"/>
          <w:lang w:val="en-MY"/>
        </w:rPr>
        <w:t>. Following similar process, the consumer</w:t>
      </w:r>
    </w:p>
    <w:p w14:paraId="00B528FC" w14:textId="0D5C5CC7" w:rsidR="00F130D9" w:rsidRPr="00F130D9" w:rsidRDefault="00F130D9" w:rsidP="008E1297">
      <w:pPr>
        <w:pStyle w:val="Paragraph"/>
        <w:ind w:firstLine="0"/>
        <w:rPr>
          <w:color w:val="000000" w:themeColor="text1"/>
          <w:lang w:val="en-MY"/>
        </w:rPr>
      </w:pPr>
      <w:r w:rsidRPr="00F130D9">
        <w:rPr>
          <w:color w:val="000000" w:themeColor="text1"/>
          <w:lang w:val="en-MY"/>
        </w:rPr>
        <w:t>spends</w:t>
      </w:r>
      <w:r w:rsidR="008E1297" w:rsidRPr="00C96C26">
        <w:rPr>
          <w:color w:val="000000" w:themeColor="text1"/>
          <w:lang w:val="en-MY"/>
        </w:rPr>
        <w:t xml:space="preserve"> </w:t>
      </w:r>
      <m:oMath>
        <m:r>
          <w:rPr>
            <w:rFonts w:ascii="Cambria Math" w:hAnsi="Cambria Math"/>
            <w:color w:val="000000" w:themeColor="text1"/>
            <w:lang w:val="en-MY"/>
          </w:rPr>
          <m:t>1-α</m:t>
        </m:r>
      </m:oMath>
      <w:r w:rsidR="008E1297" w:rsidRPr="00C96C26">
        <w:rPr>
          <w:color w:val="000000" w:themeColor="text1"/>
          <w:lang w:val="en-MY"/>
        </w:rPr>
        <w:t xml:space="preserve"> </w:t>
      </w:r>
      <w:r w:rsidRPr="00F130D9">
        <w:rPr>
          <w:color w:val="000000" w:themeColor="text1"/>
          <w:lang w:val="en-MY"/>
        </w:rPr>
        <w:t xml:space="preserve">fraction of their income on product </w:t>
      </w:r>
      <m:oMath>
        <m:r>
          <w:rPr>
            <w:rFonts w:ascii="Cambria Math" w:hAnsi="Cambria Math"/>
            <w:color w:val="000000" w:themeColor="text1"/>
            <w:lang w:val="en-MY"/>
          </w:rPr>
          <m:t>y</m:t>
        </m:r>
      </m:oMath>
      <w:r w:rsidRPr="00F130D9">
        <w:rPr>
          <w:color w:val="000000" w:themeColor="text1"/>
          <w:lang w:val="en-MY"/>
        </w:rPr>
        <w:t>. Since this paper considers a market with homogeneous product,</w:t>
      </w:r>
      <w:r w:rsidR="008E1297" w:rsidRPr="00C96C26">
        <w:rPr>
          <w:color w:val="000000" w:themeColor="text1"/>
          <w:lang w:val="en-MY"/>
        </w:rPr>
        <w:t xml:space="preserve"> </w:t>
      </w:r>
      <w:r w:rsidRPr="00F130D9">
        <w:rPr>
          <w:color w:val="000000" w:themeColor="text1"/>
          <w:lang w:val="en-MY"/>
        </w:rPr>
        <w:t xml:space="preserve">the subscript </w:t>
      </w:r>
      <m:oMath>
        <m:r>
          <w:rPr>
            <w:rFonts w:ascii="Cambria Math" w:hAnsi="Cambria Math"/>
            <w:color w:val="000000" w:themeColor="text1"/>
            <w:lang w:val="en-MY"/>
          </w:rPr>
          <m:t>x</m:t>
        </m:r>
      </m:oMath>
      <w:r w:rsidRPr="00F130D9">
        <w:rPr>
          <w:color w:val="000000" w:themeColor="text1"/>
          <w:lang w:val="en-MY"/>
        </w:rPr>
        <w:t xml:space="preserve"> in </w:t>
      </w:r>
      <m:oMath>
        <m:sSub>
          <m:sSubPr>
            <m:ctrlPr>
              <w:rPr>
                <w:rFonts w:ascii="Cambria Math" w:hAnsi="Cambria Math"/>
                <w:i/>
                <w:color w:val="000000" w:themeColor="text1"/>
                <w:lang w:val="en-MY"/>
              </w:rPr>
            </m:ctrlPr>
          </m:sSubPr>
          <m:e>
            <m:r>
              <w:rPr>
                <w:rFonts w:ascii="Cambria Math" w:hAnsi="Cambria Math"/>
                <w:color w:val="000000" w:themeColor="text1"/>
                <w:lang w:val="en-MY"/>
              </w:rPr>
              <m:t>p</m:t>
            </m:r>
          </m:e>
          <m:sub>
            <m:r>
              <w:rPr>
                <w:rFonts w:ascii="Cambria Math" w:hAnsi="Cambria Math"/>
                <w:color w:val="000000" w:themeColor="text1"/>
                <w:lang w:val="en-MY"/>
              </w:rPr>
              <m:t>x</m:t>
            </m:r>
          </m:sub>
        </m:sSub>
      </m:oMath>
      <w:r w:rsidRPr="00F130D9">
        <w:rPr>
          <w:color w:val="000000" w:themeColor="text1"/>
          <w:lang w:val="en-MY"/>
        </w:rPr>
        <w:t xml:space="preserve"> is omitted.</w:t>
      </w:r>
    </w:p>
    <w:p w14:paraId="0F54AEB4" w14:textId="025CA57E" w:rsidR="00F86A58" w:rsidRPr="00C96C26" w:rsidRDefault="00F130D9" w:rsidP="002D33AA">
      <w:pPr>
        <w:pStyle w:val="Paragraph"/>
        <w:rPr>
          <w:color w:val="000000" w:themeColor="text1"/>
          <w:lang w:val="en-MY"/>
        </w:rPr>
      </w:pPr>
      <w:r w:rsidRPr="00F130D9">
        <w:rPr>
          <w:color w:val="000000" w:themeColor="text1"/>
          <w:lang w:val="en-MY"/>
        </w:rPr>
        <w:t xml:space="preserve">Let </w:t>
      </w:r>
      <m:oMath>
        <m:r>
          <w:rPr>
            <w:rFonts w:ascii="Cambria Math" w:hAnsi="Cambria Math"/>
            <w:color w:val="000000" w:themeColor="text1"/>
            <w:lang w:val="en-MY"/>
          </w:rPr>
          <m:t>n</m:t>
        </m:r>
      </m:oMath>
      <w:r w:rsidRPr="00F130D9">
        <w:rPr>
          <w:color w:val="000000" w:themeColor="text1"/>
          <w:lang w:val="en-MY"/>
        </w:rPr>
        <w:t xml:space="preserve"> be the number of firms in a market where each firm </w:t>
      </w:r>
      <m:oMath>
        <m:r>
          <w:rPr>
            <w:rFonts w:ascii="Cambria Math" w:hAnsi="Cambria Math"/>
            <w:color w:val="000000" w:themeColor="text1"/>
            <w:lang w:val="en-MY"/>
          </w:rPr>
          <m:t>i</m:t>
        </m:r>
      </m:oMath>
      <w:r w:rsidRPr="00F130D9">
        <w:rPr>
          <w:color w:val="000000" w:themeColor="text1"/>
          <w:lang w:val="en-MY"/>
        </w:rPr>
        <w:t xml:space="preserve"> is selling a homogeneous product</w:t>
      </w:r>
      <w:r w:rsidR="00856F0D" w:rsidRPr="00C96C26">
        <w:rPr>
          <w:color w:val="000000" w:themeColor="text1"/>
          <w:lang w:val="en-MY"/>
        </w:rPr>
        <w:t xml:space="preserve"> </w:t>
      </w:r>
      <m:oMath>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oMath>
      <w:r w:rsidRPr="00F130D9">
        <w:rPr>
          <w:color w:val="000000" w:themeColor="text1"/>
          <w:lang w:val="en-MY"/>
        </w:rPr>
        <w:t xml:space="preserve"> xi at price </w:t>
      </w:r>
      <m:oMath>
        <m:r>
          <w:rPr>
            <w:rFonts w:ascii="Cambria Math" w:hAnsi="Cambria Math"/>
            <w:color w:val="000000" w:themeColor="text1"/>
            <w:lang w:val="en-MY"/>
          </w:rPr>
          <m:t>p</m:t>
        </m:r>
      </m:oMath>
      <w:r w:rsidRPr="00F130D9">
        <w:rPr>
          <w:color w:val="000000" w:themeColor="text1"/>
          <w:lang w:val="en-MY"/>
        </w:rPr>
        <w:t>. Then,</w:t>
      </w:r>
      <w:r w:rsidR="00286324" w:rsidRPr="00C96C26">
        <w:rPr>
          <w:color w:val="000000" w:themeColor="text1"/>
          <w:lang w:val="en-MY"/>
        </w:rPr>
        <w:t xml:space="preserve"> </w:t>
      </w:r>
      <w:r w:rsidRPr="00F130D9">
        <w:rPr>
          <w:color w:val="000000" w:themeColor="text1"/>
          <w:lang w:val="en-MY"/>
        </w:rPr>
        <w:t>(3) can be rewritten as</w:t>
      </w:r>
    </w:p>
    <w:p w14:paraId="5D383565" w14:textId="77777777" w:rsidR="00290D7E" w:rsidRPr="00C96C26" w:rsidRDefault="00290D7E" w:rsidP="002D33AA">
      <w:pPr>
        <w:pStyle w:val="Paragraph"/>
        <w:rPr>
          <w:color w:val="000000" w:themeColor="text1"/>
          <w:lang w:val="en-MY"/>
        </w:rPr>
      </w:pPr>
    </w:p>
    <w:p w14:paraId="3B461981" w14:textId="4846A93F" w:rsidR="00F86A58" w:rsidRPr="00C96C26" w:rsidRDefault="000942A0" w:rsidP="002D33AA">
      <w:pPr>
        <w:pStyle w:val="Paragraph"/>
        <w:rPr>
          <w:color w:val="000000" w:themeColor="text1"/>
          <w:lang w:val="en-MY"/>
        </w:rPr>
      </w:pPr>
      <m:oMathPara>
        <m:oMath>
          <m:eqArr>
            <m:eqArrPr>
              <m:maxDist m:val="1"/>
              <m:ctrlPr>
                <w:rPr>
                  <w:rFonts w:ascii="Cambria Math" w:hAnsi="Cambria Math"/>
                  <w:i/>
                  <w:color w:val="000000" w:themeColor="text1"/>
                  <w:lang w:val="en-MY"/>
                </w:rPr>
              </m:ctrlPr>
            </m:eqArrPr>
            <m:e>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r>
                <w:rPr>
                  <w:rFonts w:ascii="Cambria Math" w:hAnsi="Cambria Math"/>
                  <w:color w:val="000000" w:themeColor="text1"/>
                  <w:lang w:val="en-MY"/>
                </w:rPr>
                <m:t>=</m:t>
              </m:r>
              <m:f>
                <m:fPr>
                  <m:ctrlPr>
                    <w:rPr>
                      <w:rFonts w:ascii="Cambria Math" w:hAnsi="Cambria Math"/>
                      <w:i/>
                      <w:color w:val="000000" w:themeColor="text1"/>
                      <w:lang w:val="en-MY"/>
                    </w:rPr>
                  </m:ctrlPr>
                </m:fPr>
                <m:num>
                  <m:sSub>
                    <m:sSubPr>
                      <m:ctrlPr>
                        <w:rPr>
                          <w:rFonts w:ascii="Cambria Math" w:hAnsi="Cambria Math"/>
                          <w:i/>
                          <w:color w:val="000000" w:themeColor="text1"/>
                          <w:lang w:val="en-MY"/>
                        </w:rPr>
                      </m:ctrlPr>
                    </m:sSubPr>
                    <m:e>
                      <m:r>
                        <w:rPr>
                          <w:rFonts w:ascii="Cambria Math" w:hAnsi="Cambria Math"/>
                          <w:color w:val="000000" w:themeColor="text1"/>
                          <w:lang w:val="en-MY"/>
                        </w:rPr>
                        <m:t>α</m:t>
                      </m:r>
                    </m:e>
                    <m:sub>
                      <m:r>
                        <w:rPr>
                          <w:rFonts w:ascii="Cambria Math" w:hAnsi="Cambria Math"/>
                          <w:color w:val="000000" w:themeColor="text1"/>
                          <w:lang w:val="en-MY"/>
                        </w:rPr>
                        <m:t>i</m:t>
                      </m:r>
                    </m:sub>
                  </m:sSub>
                </m:num>
                <m:den>
                  <m:r>
                    <w:rPr>
                      <w:rFonts w:ascii="Cambria Math" w:hAnsi="Cambria Math"/>
                      <w:color w:val="000000" w:themeColor="text1"/>
                      <w:lang w:val="en-MY"/>
                    </w:rPr>
                    <m:t>p</m:t>
                  </m:r>
                </m:den>
              </m:f>
              <m:r>
                <w:rPr>
                  <w:rFonts w:ascii="Cambria Math" w:hAnsi="Cambria Math"/>
                  <w:color w:val="000000" w:themeColor="text1"/>
                  <w:lang w:val="en-MY"/>
                </w:rPr>
                <m:t>.#</m:t>
              </m:r>
              <m:d>
                <m:dPr>
                  <m:ctrlPr>
                    <w:rPr>
                      <w:rFonts w:ascii="Cambria Math" w:hAnsi="Cambria Math"/>
                      <w:i/>
                      <w:color w:val="000000" w:themeColor="text1"/>
                      <w:lang w:val="en-MY"/>
                    </w:rPr>
                  </m:ctrlPr>
                </m:dPr>
                <m:e>
                  <m:r>
                    <w:rPr>
                      <w:rFonts w:ascii="Cambria Math" w:hAnsi="Cambria Math"/>
                      <w:color w:val="000000" w:themeColor="text1"/>
                      <w:lang w:val="en-MY"/>
                    </w:rPr>
                    <m:t>4</m:t>
                  </m:r>
                </m:e>
              </m:d>
            </m:e>
          </m:eqArr>
        </m:oMath>
      </m:oMathPara>
    </w:p>
    <w:p w14:paraId="36F1EA07" w14:textId="77777777" w:rsidR="00290D7E" w:rsidRPr="00C96C26" w:rsidRDefault="00290D7E" w:rsidP="00171700">
      <w:pPr>
        <w:pStyle w:val="Paragraph"/>
        <w:ind w:firstLine="0"/>
        <w:rPr>
          <w:color w:val="000000" w:themeColor="text1"/>
          <w:lang w:val="en-MY"/>
        </w:rPr>
      </w:pPr>
    </w:p>
    <w:p w14:paraId="75E4EB7C" w14:textId="077F3A72" w:rsidR="000F0DD6" w:rsidRPr="00C96C26" w:rsidRDefault="00D32795" w:rsidP="00171700">
      <w:pPr>
        <w:pStyle w:val="Paragraph"/>
        <w:ind w:firstLine="0"/>
        <w:rPr>
          <w:color w:val="000000" w:themeColor="text1"/>
          <w:lang w:val="en-MY"/>
        </w:rPr>
      </w:pPr>
      <w:r w:rsidRPr="00C96C26">
        <w:rPr>
          <w:color w:val="000000" w:themeColor="text1"/>
          <w:lang w:val="en-MY"/>
        </w:rPr>
        <w:t xml:space="preserve">The summation of (4) for all </w:t>
      </w:r>
      <m:oMath>
        <m:r>
          <w:rPr>
            <w:rFonts w:ascii="Cambria Math" w:hAnsi="Cambria Math"/>
            <w:color w:val="000000" w:themeColor="text1"/>
            <w:lang w:val="en-MY"/>
          </w:rPr>
          <m:t>i=1,2,...,n</m:t>
        </m:r>
      </m:oMath>
      <w:r w:rsidR="00FD187C" w:rsidRPr="00C96C26">
        <w:rPr>
          <w:color w:val="000000" w:themeColor="text1"/>
          <w:lang w:val="en-MY"/>
        </w:rPr>
        <w:t xml:space="preserve"> is</w:t>
      </w:r>
    </w:p>
    <w:p w14:paraId="5B5D2962" w14:textId="77777777" w:rsidR="00290D7E" w:rsidRPr="00C96C26" w:rsidRDefault="00290D7E" w:rsidP="00171700">
      <w:pPr>
        <w:pStyle w:val="Paragraph"/>
        <w:ind w:firstLine="0"/>
        <w:rPr>
          <w:color w:val="000000" w:themeColor="text1"/>
          <w:lang w:val="en-MY"/>
        </w:rPr>
      </w:pPr>
    </w:p>
    <w:p w14:paraId="01F39578" w14:textId="0B118C69" w:rsidR="00FD187C" w:rsidRPr="00C96C26" w:rsidRDefault="000942A0" w:rsidP="00286324">
      <w:pPr>
        <w:pStyle w:val="Paragraph"/>
        <w:rPr>
          <w:color w:val="000000" w:themeColor="text1"/>
          <w:lang w:val="en-MY"/>
        </w:rPr>
      </w:pPr>
      <m:oMathPara>
        <m:oMath>
          <m:eqArr>
            <m:eqArrPr>
              <m:maxDist m:val="1"/>
              <m:ctrlPr>
                <w:rPr>
                  <w:rFonts w:ascii="Cambria Math" w:hAnsi="Cambria Math"/>
                  <w:i/>
                  <w:color w:val="000000" w:themeColor="text1"/>
                  <w:lang w:val="en-MY"/>
                </w:rPr>
              </m:ctrlPr>
            </m:eqArrPr>
            <m:e>
              <m:r>
                <w:rPr>
                  <w:rFonts w:ascii="Cambria Math" w:hAnsi="Cambria Math"/>
                  <w:color w:val="000000" w:themeColor="text1"/>
                  <w:lang w:val="en-MY"/>
                </w:rPr>
                <m:t>X</m:t>
              </m:r>
              <m:r>
                <w:rPr>
                  <w:rFonts w:ascii="Cambria Math" w:hAnsi="Cambria Math"/>
                  <w:color w:val="000000" w:themeColor="text1"/>
                  <w:lang w:val="en-MY"/>
                </w:rPr>
                <m:t>=</m:t>
              </m:r>
              <m:nary>
                <m:naryPr>
                  <m:chr m:val="∑"/>
                  <m:limLoc m:val="undOvr"/>
                  <m:ctrlPr>
                    <w:rPr>
                      <w:rFonts w:ascii="Cambria Math" w:hAnsi="Cambria Math"/>
                      <w:i/>
                      <w:color w:val="000000" w:themeColor="text1"/>
                      <w:lang w:val="en-MY"/>
                    </w:rPr>
                  </m:ctrlPr>
                </m:naryPr>
                <m:sub>
                  <m:r>
                    <w:rPr>
                      <w:rFonts w:ascii="Cambria Math" w:hAnsi="Cambria Math"/>
                      <w:color w:val="000000" w:themeColor="text1"/>
                      <w:lang w:val="en-MY"/>
                    </w:rPr>
                    <m:t>i</m:t>
                  </m:r>
                  <m:r>
                    <w:rPr>
                      <w:rFonts w:ascii="Cambria Math" w:hAnsi="Cambria Math"/>
                      <w:color w:val="000000" w:themeColor="text1"/>
                      <w:lang w:val="en-MY"/>
                    </w:rPr>
                    <m:t>=1</m:t>
                  </m:r>
                </m:sub>
                <m:sup>
                  <m:r>
                    <w:rPr>
                      <w:rFonts w:ascii="Cambria Math" w:hAnsi="Cambria Math"/>
                      <w:color w:val="000000" w:themeColor="text1"/>
                      <w:lang w:val="en-MY"/>
                    </w:rPr>
                    <m:t>n</m:t>
                  </m:r>
                </m:sup>
                <m:e>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r>
                    <w:rPr>
                      <w:rFonts w:ascii="Cambria Math" w:hAnsi="Cambria Math"/>
                      <w:color w:val="000000" w:themeColor="text1"/>
                      <w:lang w:val="en-MY"/>
                    </w:rPr>
                    <m:t>=</m:t>
                  </m:r>
                  <m:f>
                    <m:fPr>
                      <m:ctrlPr>
                        <w:rPr>
                          <w:rFonts w:ascii="Cambria Math" w:hAnsi="Cambria Math"/>
                          <w:i/>
                          <w:color w:val="000000" w:themeColor="text1"/>
                          <w:lang w:val="en-MY"/>
                        </w:rPr>
                      </m:ctrlPr>
                    </m:fPr>
                    <m:num>
                      <m:nary>
                        <m:naryPr>
                          <m:chr m:val="∑"/>
                          <m:limLoc m:val="subSup"/>
                          <m:ctrlPr>
                            <w:rPr>
                              <w:rFonts w:ascii="Cambria Math" w:hAnsi="Cambria Math"/>
                              <w:i/>
                              <w:color w:val="000000" w:themeColor="text1"/>
                              <w:lang w:val="en-MY"/>
                            </w:rPr>
                          </m:ctrlPr>
                        </m:naryPr>
                        <m:sub>
                          <m:r>
                            <w:rPr>
                              <w:rFonts w:ascii="Cambria Math" w:hAnsi="Cambria Math"/>
                              <w:color w:val="000000" w:themeColor="text1"/>
                              <w:lang w:val="en-MY"/>
                            </w:rPr>
                            <m:t>i</m:t>
                          </m:r>
                          <m:r>
                            <w:rPr>
                              <w:rFonts w:ascii="Cambria Math" w:hAnsi="Cambria Math"/>
                              <w:color w:val="000000" w:themeColor="text1"/>
                              <w:lang w:val="en-MY"/>
                            </w:rPr>
                            <m:t>=1</m:t>
                          </m:r>
                        </m:sub>
                        <m:sup>
                          <m:r>
                            <w:rPr>
                              <w:rFonts w:ascii="Cambria Math" w:hAnsi="Cambria Math"/>
                              <w:color w:val="000000" w:themeColor="text1"/>
                              <w:lang w:val="en-MY"/>
                            </w:rPr>
                            <m:t>n</m:t>
                          </m:r>
                        </m:sup>
                        <m:e>
                          <m:sSub>
                            <m:sSubPr>
                              <m:ctrlPr>
                                <w:rPr>
                                  <w:rFonts w:ascii="Cambria Math" w:hAnsi="Cambria Math"/>
                                  <w:i/>
                                  <w:color w:val="000000" w:themeColor="text1"/>
                                  <w:lang w:val="en-MY"/>
                                </w:rPr>
                              </m:ctrlPr>
                            </m:sSubPr>
                            <m:e>
                              <m:r>
                                <w:rPr>
                                  <w:rFonts w:ascii="Cambria Math" w:hAnsi="Cambria Math"/>
                                  <w:color w:val="000000" w:themeColor="text1"/>
                                  <w:lang w:val="en-MY"/>
                                </w:rPr>
                                <m:t>α</m:t>
                              </m:r>
                            </m:e>
                            <m:sub>
                              <m:r>
                                <w:rPr>
                                  <w:rFonts w:ascii="Cambria Math" w:hAnsi="Cambria Math"/>
                                  <w:color w:val="000000" w:themeColor="text1"/>
                                  <w:lang w:val="en-MY"/>
                                </w:rPr>
                                <m:t>i</m:t>
                              </m:r>
                            </m:sub>
                          </m:sSub>
                          <m:r>
                            <w:rPr>
                              <w:rFonts w:ascii="Cambria Math" w:hAnsi="Cambria Math"/>
                              <w:color w:val="000000" w:themeColor="text1"/>
                              <w:lang w:val="en-MY"/>
                            </w:rPr>
                            <m:t>I</m:t>
                          </m:r>
                        </m:e>
                      </m:nary>
                    </m:num>
                    <m:den>
                      <m:r>
                        <w:rPr>
                          <w:rFonts w:ascii="Cambria Math" w:hAnsi="Cambria Math"/>
                          <w:color w:val="000000" w:themeColor="text1"/>
                          <w:lang w:val="en-MY"/>
                        </w:rPr>
                        <m:t>p</m:t>
                      </m:r>
                    </m:den>
                  </m:f>
                </m:e>
              </m:nary>
              <m:r>
                <w:rPr>
                  <w:rFonts w:ascii="Cambria Math" w:hAnsi="Cambria Math"/>
                  <w:color w:val="000000" w:themeColor="text1"/>
                  <w:lang w:val="en-MY"/>
                </w:rPr>
                <m:t>,#</m:t>
              </m:r>
              <m:d>
                <m:dPr>
                  <m:ctrlPr>
                    <w:rPr>
                      <w:rFonts w:ascii="Cambria Math" w:hAnsi="Cambria Math"/>
                      <w:i/>
                      <w:color w:val="000000" w:themeColor="text1"/>
                      <w:lang w:val="en-MY"/>
                    </w:rPr>
                  </m:ctrlPr>
                </m:dPr>
                <m:e>
                  <m:r>
                    <w:rPr>
                      <w:rFonts w:ascii="Cambria Math" w:hAnsi="Cambria Math"/>
                      <w:color w:val="000000" w:themeColor="text1"/>
                      <w:lang w:val="en-MY"/>
                    </w:rPr>
                    <m:t>5</m:t>
                  </m:r>
                </m:e>
              </m:d>
            </m:e>
          </m:eqArr>
        </m:oMath>
      </m:oMathPara>
    </w:p>
    <w:p w14:paraId="4FFF4BCE" w14:textId="77777777" w:rsidR="00290D7E" w:rsidRPr="00C96C26" w:rsidRDefault="00290D7E" w:rsidP="00F86A58">
      <w:pPr>
        <w:pStyle w:val="Paragraph"/>
        <w:ind w:firstLine="0"/>
        <w:rPr>
          <w:color w:val="000000" w:themeColor="text1"/>
          <w:lang w:val="en-MY"/>
        </w:rPr>
      </w:pPr>
    </w:p>
    <w:p w14:paraId="0540011C" w14:textId="79ABD45F" w:rsidR="003541D3" w:rsidRPr="00C96C26" w:rsidRDefault="00F86A58" w:rsidP="00F86A58">
      <w:pPr>
        <w:pStyle w:val="Paragraph"/>
        <w:ind w:firstLine="0"/>
        <w:rPr>
          <w:color w:val="000000" w:themeColor="text1"/>
          <w:lang w:val="en-MY"/>
        </w:rPr>
      </w:pPr>
      <w:r w:rsidRPr="00C96C26">
        <w:rPr>
          <w:color w:val="000000" w:themeColor="text1"/>
          <w:lang w:val="en-MY"/>
        </w:rPr>
        <w:t xml:space="preserve">where </w:t>
      </w:r>
      <m:oMath>
        <m:r>
          <w:rPr>
            <w:rFonts w:ascii="Cambria Math" w:hAnsi="Cambria Math"/>
            <w:color w:val="000000" w:themeColor="text1"/>
            <w:lang w:val="en-MY"/>
          </w:rPr>
          <m:t>X</m:t>
        </m:r>
      </m:oMath>
      <w:r w:rsidRPr="00C96C26">
        <w:rPr>
          <w:color w:val="000000" w:themeColor="text1"/>
          <w:lang w:val="en-MY"/>
        </w:rPr>
        <w:t xml:space="preserve"> is the total output of the market. </w:t>
      </w:r>
      <w:r w:rsidR="00652110" w:rsidRPr="00C96C26">
        <w:rPr>
          <w:color w:val="000000" w:themeColor="text1"/>
          <w:lang w:val="en-MY"/>
        </w:rPr>
        <w:t xml:space="preserve">Without loss of generality, let </w:t>
      </w:r>
      <m:oMath>
        <m:nary>
          <m:naryPr>
            <m:chr m:val="∑"/>
            <m:limLoc m:val="subSup"/>
            <m:ctrlPr>
              <w:rPr>
                <w:rFonts w:ascii="Cambria Math" w:hAnsi="Cambria Math"/>
                <w:i/>
                <w:color w:val="000000" w:themeColor="text1"/>
                <w:lang w:val="en-MY"/>
              </w:rPr>
            </m:ctrlPr>
          </m:naryPr>
          <m:sub>
            <m:r>
              <w:rPr>
                <w:rFonts w:ascii="Cambria Math" w:hAnsi="Cambria Math"/>
                <w:color w:val="000000" w:themeColor="text1"/>
                <w:lang w:val="en-MY"/>
              </w:rPr>
              <m:t>i=1</m:t>
            </m:r>
          </m:sub>
          <m:sup>
            <m:r>
              <w:rPr>
                <w:rFonts w:ascii="Cambria Math" w:hAnsi="Cambria Math"/>
                <w:color w:val="000000" w:themeColor="text1"/>
                <w:lang w:val="en-MY"/>
              </w:rPr>
              <m:t>n</m:t>
            </m:r>
          </m:sup>
          <m:e>
            <m:sSub>
              <m:sSubPr>
                <m:ctrlPr>
                  <w:rPr>
                    <w:rFonts w:ascii="Cambria Math" w:hAnsi="Cambria Math"/>
                    <w:i/>
                    <w:color w:val="000000" w:themeColor="text1"/>
                    <w:lang w:val="en-MY"/>
                  </w:rPr>
                </m:ctrlPr>
              </m:sSubPr>
              <m:e>
                <m:r>
                  <w:rPr>
                    <w:rFonts w:ascii="Cambria Math" w:hAnsi="Cambria Math"/>
                    <w:color w:val="000000" w:themeColor="text1"/>
                    <w:lang w:val="en-MY"/>
                  </w:rPr>
                  <m:t>α</m:t>
                </m:r>
              </m:e>
              <m:sub>
                <m:r>
                  <w:rPr>
                    <w:rFonts w:ascii="Cambria Math" w:hAnsi="Cambria Math"/>
                    <w:color w:val="000000" w:themeColor="text1"/>
                    <w:lang w:val="en-MY"/>
                  </w:rPr>
                  <m:t>i</m:t>
                </m:r>
              </m:sub>
            </m:sSub>
            <m:r>
              <w:rPr>
                <w:rFonts w:ascii="Cambria Math" w:hAnsi="Cambria Math"/>
                <w:color w:val="000000" w:themeColor="text1"/>
                <w:lang w:val="en-MY"/>
              </w:rPr>
              <m:t>I</m:t>
            </m:r>
          </m:e>
        </m:nary>
        <m:r>
          <w:rPr>
            <w:rFonts w:ascii="Cambria Math" w:hAnsi="Cambria Math"/>
            <w:color w:val="000000" w:themeColor="text1"/>
            <w:lang w:val="en-MY"/>
          </w:rPr>
          <m:t>=1</m:t>
        </m:r>
      </m:oMath>
      <w:r w:rsidR="003541D3" w:rsidRPr="00C96C26">
        <w:rPr>
          <w:color w:val="000000" w:themeColor="text1"/>
          <w:lang w:val="en-MY"/>
        </w:rPr>
        <w:t xml:space="preserve"> so that (5) becomes the isoelastic inverse demand function</w:t>
      </w:r>
    </w:p>
    <w:p w14:paraId="242C7EBE" w14:textId="77777777" w:rsidR="00290D7E" w:rsidRPr="00C96C26" w:rsidRDefault="00290D7E" w:rsidP="00F86A58">
      <w:pPr>
        <w:pStyle w:val="Paragraph"/>
        <w:ind w:firstLine="0"/>
        <w:rPr>
          <w:color w:val="000000" w:themeColor="text1"/>
          <w:lang w:val="en-MY"/>
        </w:rPr>
      </w:pPr>
    </w:p>
    <w:p w14:paraId="33CC519C" w14:textId="7CE67A2B" w:rsidR="00113B09" w:rsidRPr="00271893" w:rsidRDefault="000942A0" w:rsidP="001E69D5">
      <w:pPr>
        <w:pStyle w:val="Paragraph"/>
        <w:ind w:firstLine="0"/>
        <w:rPr>
          <w:color w:val="000000" w:themeColor="text1"/>
          <w:lang w:val="en-MY"/>
        </w:rPr>
      </w:pPr>
      <m:oMathPara>
        <m:oMath>
          <m:eqArr>
            <m:eqArrPr>
              <m:maxDist m:val="1"/>
              <m:ctrlPr>
                <w:rPr>
                  <w:rFonts w:ascii="Cambria Math" w:hAnsi="Cambria Math"/>
                  <w:i/>
                  <w:color w:val="000000" w:themeColor="text1"/>
                  <w:lang w:val="en-MY"/>
                </w:rPr>
              </m:ctrlPr>
            </m:eqArrPr>
            <m:e>
              <m:r>
                <w:rPr>
                  <w:rFonts w:ascii="Cambria Math" w:hAnsi="Cambria Math"/>
                  <w:color w:val="000000" w:themeColor="text1"/>
                  <w:lang w:val="en-MY"/>
                </w:rPr>
                <m:t>p</m:t>
              </m:r>
              <m:r>
                <w:rPr>
                  <w:rFonts w:ascii="Cambria Math" w:hAnsi="Cambria Math"/>
                  <w:color w:val="000000" w:themeColor="text1"/>
                  <w:lang w:val="en-MY"/>
                </w:rPr>
                <m:t>=</m:t>
              </m:r>
              <m:f>
                <m:fPr>
                  <m:ctrlPr>
                    <w:rPr>
                      <w:rFonts w:ascii="Cambria Math" w:hAnsi="Cambria Math"/>
                      <w:i/>
                      <w:color w:val="000000" w:themeColor="text1"/>
                      <w:lang w:val="en-MY"/>
                    </w:rPr>
                  </m:ctrlPr>
                </m:fPr>
                <m:num>
                  <m:r>
                    <w:rPr>
                      <w:rFonts w:ascii="Cambria Math" w:hAnsi="Cambria Math"/>
                      <w:color w:val="000000" w:themeColor="text1"/>
                      <w:lang w:val="en-MY"/>
                    </w:rPr>
                    <m:t>1</m:t>
                  </m:r>
                </m:num>
                <m:den>
                  <m:r>
                    <w:rPr>
                      <w:rFonts w:ascii="Cambria Math" w:hAnsi="Cambria Math"/>
                      <w:color w:val="000000" w:themeColor="text1"/>
                      <w:lang w:val="en-MY"/>
                    </w:rPr>
                    <m:t>X</m:t>
                  </m:r>
                </m:den>
              </m:f>
              <m:r>
                <w:rPr>
                  <w:rFonts w:ascii="Cambria Math" w:hAnsi="Cambria Math"/>
                  <w:color w:val="000000" w:themeColor="text1"/>
                  <w:lang w:val="en-MY"/>
                </w:rPr>
                <m:t>.#</m:t>
              </m:r>
              <m:d>
                <m:dPr>
                  <m:ctrlPr>
                    <w:rPr>
                      <w:rFonts w:ascii="Cambria Math" w:hAnsi="Cambria Math"/>
                      <w:i/>
                      <w:color w:val="000000" w:themeColor="text1"/>
                      <w:lang w:val="en-MY"/>
                    </w:rPr>
                  </m:ctrlPr>
                </m:dPr>
                <m:e>
                  <m:r>
                    <w:rPr>
                      <w:rFonts w:ascii="Cambria Math" w:hAnsi="Cambria Math"/>
                      <w:color w:val="000000" w:themeColor="text1"/>
                      <w:lang w:val="en-MY"/>
                    </w:rPr>
                    <m:t>6</m:t>
                  </m:r>
                </m:e>
              </m:d>
            </m:e>
          </m:eqArr>
        </m:oMath>
      </m:oMathPara>
    </w:p>
    <w:p w14:paraId="0677BCBA" w14:textId="77777777" w:rsidR="00BA551B" w:rsidRPr="00C96C26" w:rsidRDefault="00BA551B" w:rsidP="00803877">
      <w:pPr>
        <w:pStyle w:val="Paragraph"/>
        <w:rPr>
          <w:color w:val="000000" w:themeColor="text1"/>
        </w:rPr>
      </w:pPr>
    </w:p>
    <w:p w14:paraId="595F7FD9" w14:textId="40408694" w:rsidR="00DA64A8" w:rsidRPr="00C96C26" w:rsidRDefault="008D6880" w:rsidP="00803877">
      <w:pPr>
        <w:pStyle w:val="Paragraph"/>
        <w:rPr>
          <w:color w:val="000000" w:themeColor="text1"/>
          <w:lang w:val="en-MY"/>
        </w:rPr>
      </w:pPr>
      <w:r w:rsidRPr="00C96C26">
        <w:rPr>
          <w:color w:val="000000" w:themeColor="text1"/>
        </w:rPr>
        <w:t xml:space="preserve">However, the market becomes a monopoly when only one firm remains. In this case, </w:t>
      </w:r>
      <w:r w:rsidR="00111DA3" w:rsidRPr="00C96C26">
        <w:rPr>
          <w:color w:val="000000" w:themeColor="text1"/>
          <w:lang w:val="en-MY"/>
        </w:rPr>
        <w:t xml:space="preserve">the monopolist’s total revenue </w:t>
      </w:r>
      <w:r w:rsidR="00111DA3" w:rsidRPr="00111DA3">
        <w:rPr>
          <w:color w:val="000000" w:themeColor="text1"/>
          <w:lang w:val="en-MY"/>
        </w:rPr>
        <w:t>is fixed at 1, even as price approaches infinity. A modification to address this inconsistency was proposed in [14] by</w:t>
      </w:r>
      <w:r w:rsidR="00111DA3" w:rsidRPr="00C96C26">
        <w:rPr>
          <w:color w:val="000000" w:themeColor="text1"/>
          <w:lang w:val="en-MY"/>
        </w:rPr>
        <w:t xml:space="preserve"> </w:t>
      </w:r>
      <w:r w:rsidR="00111DA3" w:rsidRPr="00111DA3">
        <w:rPr>
          <w:color w:val="000000" w:themeColor="text1"/>
          <w:lang w:val="en-MY"/>
        </w:rPr>
        <w:t>adopting a bounded isoelastic inverse demand function of the form</w:t>
      </w:r>
    </w:p>
    <w:p w14:paraId="5B4C3F3C" w14:textId="77777777" w:rsidR="00290D7E" w:rsidRPr="00111DA3" w:rsidRDefault="00290D7E" w:rsidP="00803877">
      <w:pPr>
        <w:pStyle w:val="Paragraph"/>
        <w:rPr>
          <w:color w:val="000000" w:themeColor="text1"/>
          <w:lang w:val="en-MY"/>
        </w:rPr>
      </w:pPr>
    </w:p>
    <w:p w14:paraId="24E60E90" w14:textId="1B4C030F" w:rsidR="00DA64A8" w:rsidRPr="00C96C26" w:rsidRDefault="000942A0" w:rsidP="00803877">
      <w:pPr>
        <w:pStyle w:val="Paragraph"/>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p</m:t>
              </m:r>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X</m:t>
                  </m:r>
                  <m:r>
                    <w:rPr>
                      <w:rFonts w:ascii="Cambria Math" w:hAnsi="Cambria Math"/>
                      <w:color w:val="000000" w:themeColor="text1"/>
                    </w:rPr>
                    <m:t>+</m:t>
                  </m:r>
                  <m:r>
                    <w:rPr>
                      <w:rFonts w:ascii="Cambria Math" w:hAnsi="Cambria Math"/>
                      <w:color w:val="000000" w:themeColor="text1"/>
                    </w:rPr>
                    <m:t>ω</m:t>
                  </m:r>
                </m:den>
              </m:f>
              <m:r>
                <w:rPr>
                  <w:rFonts w:ascii="Cambria Math" w:hAnsi="Cambria Math"/>
                  <w:color w:val="000000" w:themeColor="text1"/>
                </w:rPr>
                <m:t>,</m:t>
              </m:r>
              <m:r>
                <m:rPr>
                  <m:nor/>
                </m:rPr>
                <w:rPr>
                  <w:rFonts w:ascii="Cambria Math" w:hAnsi="Cambria Math"/>
                  <w:color w:val="000000" w:themeColor="text1"/>
                </w:rPr>
                <m:t xml:space="preserve"> </m:t>
              </m:r>
              <m:r>
                <w:rPr>
                  <w:rFonts w:ascii="Cambria Math" w:hAnsi="Cambria Math"/>
                  <w:color w:val="000000" w:themeColor="text1"/>
                </w:rPr>
                <m:t xml:space="preserve">   </m:t>
              </m:r>
              <m:r>
                <w:rPr>
                  <w:rFonts w:ascii="Cambria Math" w:hAnsi="Cambria Math"/>
                  <w:color w:val="000000" w:themeColor="text1"/>
                </w:rPr>
                <m:t>ω</m:t>
              </m:r>
              <m:r>
                <w:rPr>
                  <w:rFonts w:ascii="Cambria Math" w:hAnsi="Cambria Math"/>
                  <w:color w:val="000000" w:themeColor="text1"/>
                </w:rPr>
                <m:t>&gt;0,#</m:t>
              </m:r>
              <m:d>
                <m:dPr>
                  <m:ctrlPr>
                    <w:rPr>
                      <w:rFonts w:ascii="Cambria Math" w:hAnsi="Cambria Math"/>
                      <w:i/>
                      <w:color w:val="000000" w:themeColor="text1"/>
                    </w:rPr>
                  </m:ctrlPr>
                </m:dPr>
                <m:e>
                  <m:r>
                    <w:rPr>
                      <w:rFonts w:ascii="Cambria Math" w:hAnsi="Cambria Math"/>
                      <w:color w:val="000000" w:themeColor="text1"/>
                    </w:rPr>
                    <m:t>7</m:t>
                  </m:r>
                </m:e>
              </m:d>
            </m:e>
          </m:eqArr>
        </m:oMath>
      </m:oMathPara>
    </w:p>
    <w:p w14:paraId="3CABDE30" w14:textId="77777777" w:rsidR="00BA551B" w:rsidRPr="00C96C26" w:rsidRDefault="00BA551B" w:rsidP="005C35CF">
      <w:pPr>
        <w:pStyle w:val="Paragraph"/>
        <w:ind w:firstLine="0"/>
        <w:rPr>
          <w:color w:val="000000" w:themeColor="text1"/>
        </w:rPr>
      </w:pPr>
    </w:p>
    <w:p w14:paraId="459E6D51" w14:textId="3A8FE0B2" w:rsidR="00246F13" w:rsidRPr="00C96C26" w:rsidRDefault="00DA64A8" w:rsidP="005C35CF">
      <w:pPr>
        <w:pStyle w:val="Paragraph"/>
        <w:ind w:firstLine="0"/>
        <w:rPr>
          <w:color w:val="000000" w:themeColor="text1"/>
          <w:lang w:val="en-MY"/>
        </w:rPr>
      </w:pPr>
      <w:r w:rsidRPr="00C96C26">
        <w:rPr>
          <w:color w:val="000000" w:themeColor="text1"/>
        </w:rPr>
        <w:t>w</w:t>
      </w:r>
      <w:r w:rsidR="000E769A" w:rsidRPr="00C96C26">
        <w:rPr>
          <w:color w:val="000000" w:themeColor="text1"/>
        </w:rPr>
        <w:t xml:space="preserve">here </w:t>
      </w:r>
      <m:oMath>
        <m:r>
          <w:rPr>
            <w:rFonts w:ascii="Cambria Math" w:hAnsi="Cambria Math"/>
            <w:color w:val="000000" w:themeColor="text1"/>
          </w:rPr>
          <m:t>ω</m:t>
        </m:r>
      </m:oMath>
      <w:r w:rsidR="000E769A" w:rsidRPr="00C96C26">
        <w:rPr>
          <w:color w:val="000000" w:themeColor="text1"/>
        </w:rPr>
        <w:t xml:space="preserve"> is the bounding parameter that prevent price from becoming unbounded </w:t>
      </w:r>
      <w:r w:rsidRPr="00C96C26">
        <w:rPr>
          <w:color w:val="000000" w:themeColor="text1"/>
        </w:rPr>
        <w:t xml:space="preserve">as total output </w:t>
      </w:r>
      <m:oMath>
        <m:r>
          <w:rPr>
            <w:rFonts w:ascii="Cambria Math" w:hAnsi="Cambria Math"/>
            <w:color w:val="000000" w:themeColor="text1"/>
          </w:rPr>
          <m:t>X</m:t>
        </m:r>
      </m:oMath>
      <w:r w:rsidR="00281ABF" w:rsidRPr="00C96C26">
        <w:rPr>
          <w:color w:val="000000" w:themeColor="text1"/>
        </w:rPr>
        <w:t xml:space="preserve"> approaches zero.</w:t>
      </w:r>
      <w:r w:rsidR="005448A9" w:rsidRPr="00C96C26">
        <w:rPr>
          <w:color w:val="000000" w:themeColor="text1"/>
        </w:rPr>
        <w:t xml:space="preserve"> By assuming </w:t>
      </w:r>
      <w:r w:rsidR="005C35CF" w:rsidRPr="00C96C26">
        <w:rPr>
          <w:color w:val="000000" w:themeColor="text1"/>
        </w:rPr>
        <w:t>that t</w:t>
      </w:r>
      <w:r w:rsidR="005C35CF" w:rsidRPr="00C96C26">
        <w:rPr>
          <w:color w:val="000000" w:themeColor="text1"/>
          <w:lang w:val="en-MY"/>
        </w:rPr>
        <w:t xml:space="preserve">he production cost of each firm </w:t>
      </w:r>
      <m:oMath>
        <m:r>
          <w:rPr>
            <w:rFonts w:ascii="Cambria Math" w:hAnsi="Cambria Math"/>
            <w:color w:val="000000" w:themeColor="text1"/>
            <w:lang w:val="en-MY"/>
          </w:rPr>
          <m:t>i</m:t>
        </m:r>
      </m:oMath>
      <w:r w:rsidR="005C35CF" w:rsidRPr="00C96C26">
        <w:rPr>
          <w:color w:val="000000" w:themeColor="text1"/>
          <w:lang w:val="en-MY"/>
        </w:rPr>
        <w:t xml:space="preserve"> is a constant </w:t>
      </w:r>
      <m:oMath>
        <m:sSub>
          <m:sSubPr>
            <m:ctrlPr>
              <w:rPr>
                <w:rFonts w:ascii="Cambria Math" w:hAnsi="Cambria Math"/>
                <w:i/>
                <w:color w:val="000000" w:themeColor="text1"/>
                <w:lang w:val="en-MY"/>
              </w:rPr>
            </m:ctrlPr>
          </m:sSubPr>
          <m:e>
            <m:r>
              <w:rPr>
                <w:rFonts w:ascii="Cambria Math" w:hAnsi="Cambria Math"/>
                <w:color w:val="000000" w:themeColor="text1"/>
                <w:lang w:val="en-MY"/>
              </w:rPr>
              <m:t>c</m:t>
            </m:r>
          </m:e>
          <m:sub>
            <m:r>
              <w:rPr>
                <w:rFonts w:ascii="Cambria Math" w:hAnsi="Cambria Math"/>
                <w:color w:val="000000" w:themeColor="text1"/>
                <w:lang w:val="en-MY"/>
              </w:rPr>
              <m:t>i</m:t>
            </m:r>
          </m:sub>
        </m:sSub>
      </m:oMath>
      <w:r w:rsidR="005C35CF" w:rsidRPr="00C96C26">
        <w:rPr>
          <w:color w:val="000000" w:themeColor="text1"/>
          <w:lang w:val="en-MY"/>
        </w:rPr>
        <w:t xml:space="preserve">, the profit function of each firm </w:t>
      </w:r>
      <m:oMath>
        <m:r>
          <w:rPr>
            <w:rFonts w:ascii="Cambria Math" w:hAnsi="Cambria Math"/>
            <w:color w:val="000000" w:themeColor="text1"/>
            <w:lang w:val="en-MY"/>
          </w:rPr>
          <m:t>i</m:t>
        </m:r>
      </m:oMath>
      <w:r w:rsidR="005C35CF" w:rsidRPr="00C96C26">
        <w:rPr>
          <w:color w:val="000000" w:themeColor="text1"/>
          <w:lang w:val="en-MY"/>
        </w:rPr>
        <w:t xml:space="preserve"> is then</w:t>
      </w:r>
    </w:p>
    <w:p w14:paraId="624AF909" w14:textId="77777777" w:rsidR="00290D7E" w:rsidRPr="00C96C26" w:rsidRDefault="00290D7E" w:rsidP="005C35CF">
      <w:pPr>
        <w:pStyle w:val="Paragraph"/>
        <w:ind w:firstLine="0"/>
        <w:rPr>
          <w:color w:val="000000" w:themeColor="text1"/>
          <w:lang w:val="en-MY"/>
        </w:rPr>
      </w:pPr>
    </w:p>
    <w:p w14:paraId="28F260A7" w14:textId="347F403C" w:rsidR="00A2072F" w:rsidRPr="00C96C26" w:rsidRDefault="000942A0" w:rsidP="005C35CF">
      <w:pPr>
        <w:pStyle w:val="Paragraph"/>
        <w:ind w:firstLine="0"/>
        <w:rPr>
          <w:color w:val="000000" w:themeColor="text1"/>
          <w:lang w:val="en-MY"/>
        </w:rPr>
      </w:pPr>
      <m:oMathPara>
        <m:oMath>
          <m:eqArr>
            <m:eqArrPr>
              <m:maxDist m:val="1"/>
              <m:ctrlPr>
                <w:rPr>
                  <w:rFonts w:ascii="Cambria Math" w:hAnsi="Cambria Math"/>
                  <w:i/>
                  <w:color w:val="000000" w:themeColor="text1"/>
                  <w:lang w:val="en-MY"/>
                </w:rPr>
              </m:ctrlPr>
            </m:eqArrPr>
            <m:e>
              <m:sSub>
                <m:sSubPr>
                  <m:ctrlPr>
                    <w:rPr>
                      <w:rFonts w:ascii="Cambria Math" w:hAnsi="Cambria Math"/>
                      <w:i/>
                      <w:color w:val="000000" w:themeColor="text1"/>
                      <w:lang w:val="en-MY"/>
                    </w:rPr>
                  </m:ctrlPr>
                </m:sSubPr>
                <m:e>
                  <m:r>
                    <w:rPr>
                      <w:rFonts w:ascii="Cambria Math" w:hAnsi="Cambria Math"/>
                      <w:color w:val="000000" w:themeColor="text1"/>
                      <w:lang w:val="en-MY"/>
                    </w:rPr>
                    <m:t>π</m:t>
                  </m:r>
                </m:e>
                <m:sub>
                  <m:r>
                    <w:rPr>
                      <w:rFonts w:ascii="Cambria Math" w:hAnsi="Cambria Math"/>
                      <w:color w:val="000000" w:themeColor="text1"/>
                      <w:lang w:val="en-MY"/>
                    </w:rPr>
                    <m:t>i</m:t>
                  </m:r>
                </m:sub>
              </m:sSub>
              <m:r>
                <w:rPr>
                  <w:rFonts w:ascii="Cambria Math" w:hAnsi="Cambria Math"/>
                  <w:color w:val="000000" w:themeColor="text1"/>
                  <w:lang w:val="en-MY"/>
                </w:rPr>
                <m:t>=</m:t>
              </m:r>
              <m:f>
                <m:fPr>
                  <m:ctrlPr>
                    <w:rPr>
                      <w:rFonts w:ascii="Cambria Math" w:hAnsi="Cambria Math"/>
                      <w:i/>
                      <w:color w:val="000000" w:themeColor="text1"/>
                      <w:lang w:val="en-MY"/>
                    </w:rPr>
                  </m:ctrlPr>
                </m:fPr>
                <m:num>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num>
                <m:den>
                  <m:r>
                    <w:rPr>
                      <w:rFonts w:ascii="Cambria Math" w:hAnsi="Cambria Math"/>
                      <w:color w:val="000000" w:themeColor="text1"/>
                      <w:lang w:val="en-MY"/>
                    </w:rPr>
                    <m:t>X</m:t>
                  </m:r>
                  <m:r>
                    <w:rPr>
                      <w:rFonts w:ascii="Cambria Math" w:hAnsi="Cambria Math"/>
                      <w:color w:val="000000" w:themeColor="text1"/>
                      <w:lang w:val="en-MY"/>
                    </w:rPr>
                    <m:t>+</m:t>
                  </m:r>
                  <m:r>
                    <w:rPr>
                      <w:rFonts w:ascii="Cambria Math" w:hAnsi="Cambria Math"/>
                      <w:color w:val="000000" w:themeColor="text1"/>
                      <w:lang w:val="en-MY"/>
                    </w:rPr>
                    <m:t>ω</m:t>
                  </m:r>
                </m:den>
              </m:f>
              <m:r>
                <w:rPr>
                  <w:rFonts w:ascii="Cambria Math" w:hAnsi="Cambria Math"/>
                  <w:color w:val="000000" w:themeColor="text1"/>
                  <w:lang w:val="en-MY"/>
                </w:rPr>
                <m:t>-</m:t>
              </m:r>
              <m:sSub>
                <m:sSubPr>
                  <m:ctrlPr>
                    <w:rPr>
                      <w:rFonts w:ascii="Cambria Math" w:hAnsi="Cambria Math"/>
                      <w:i/>
                      <w:color w:val="000000" w:themeColor="text1"/>
                      <w:lang w:val="en-MY"/>
                    </w:rPr>
                  </m:ctrlPr>
                </m:sSubPr>
                <m:e>
                  <m:r>
                    <w:rPr>
                      <w:rFonts w:ascii="Cambria Math" w:hAnsi="Cambria Math"/>
                      <w:color w:val="000000" w:themeColor="text1"/>
                      <w:lang w:val="en-MY"/>
                    </w:rPr>
                    <m:t>c</m:t>
                  </m:r>
                </m:e>
                <m:sub>
                  <m:r>
                    <w:rPr>
                      <w:rFonts w:ascii="Cambria Math" w:hAnsi="Cambria Math"/>
                      <w:color w:val="000000" w:themeColor="text1"/>
                      <w:lang w:val="en-MY"/>
                    </w:rPr>
                    <m:t>i</m:t>
                  </m:r>
                </m:sub>
              </m:sSub>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r>
                <w:rPr>
                  <w:rFonts w:ascii="Cambria Math" w:hAnsi="Cambria Math"/>
                  <w:color w:val="000000" w:themeColor="text1"/>
                  <w:lang w:val="en-MY"/>
                </w:rPr>
                <m:t>,#</m:t>
              </m:r>
              <m:d>
                <m:dPr>
                  <m:ctrlPr>
                    <w:rPr>
                      <w:rFonts w:ascii="Cambria Math" w:hAnsi="Cambria Math"/>
                      <w:i/>
                      <w:color w:val="000000" w:themeColor="text1"/>
                      <w:lang w:val="en-MY"/>
                    </w:rPr>
                  </m:ctrlPr>
                </m:dPr>
                <m:e>
                  <m:r>
                    <w:rPr>
                      <w:rFonts w:ascii="Cambria Math" w:hAnsi="Cambria Math"/>
                      <w:color w:val="000000" w:themeColor="text1"/>
                      <w:lang w:val="en-MY"/>
                    </w:rPr>
                    <m:t>8</m:t>
                  </m:r>
                </m:e>
              </m:d>
            </m:e>
          </m:eqArr>
        </m:oMath>
      </m:oMathPara>
    </w:p>
    <w:p w14:paraId="10B0DB4C" w14:textId="77777777" w:rsidR="00BA551B" w:rsidRPr="00C96C26" w:rsidRDefault="00BA551B" w:rsidP="005C35CF">
      <w:pPr>
        <w:pStyle w:val="Paragraph"/>
        <w:ind w:firstLine="0"/>
        <w:rPr>
          <w:color w:val="000000" w:themeColor="text1"/>
          <w:lang w:val="en-MY"/>
        </w:rPr>
      </w:pPr>
    </w:p>
    <w:p w14:paraId="612A8588" w14:textId="2877A2E4" w:rsidR="00246F13" w:rsidRPr="00C96C26" w:rsidRDefault="006B1F2C" w:rsidP="005C35CF">
      <w:pPr>
        <w:pStyle w:val="Paragraph"/>
        <w:ind w:firstLine="0"/>
        <w:rPr>
          <w:color w:val="000000" w:themeColor="text1"/>
          <w:lang w:val="en-MY"/>
        </w:rPr>
      </w:pPr>
      <w:r w:rsidRPr="00C96C26">
        <w:rPr>
          <w:color w:val="000000" w:themeColor="text1"/>
          <w:lang w:val="en-MY"/>
        </w:rPr>
        <w:t>and its profit maximising output is the reaction function</w:t>
      </w:r>
    </w:p>
    <w:p w14:paraId="142917B5" w14:textId="77777777" w:rsidR="00290D7E" w:rsidRDefault="00290D7E" w:rsidP="005C35CF">
      <w:pPr>
        <w:pStyle w:val="Paragraph"/>
        <w:ind w:firstLine="0"/>
        <w:rPr>
          <w:lang w:val="en-MY"/>
        </w:rPr>
      </w:pPr>
    </w:p>
    <w:p w14:paraId="0029B20E" w14:textId="6C7BAEDB" w:rsidR="00D110F9" w:rsidRPr="00C96C26" w:rsidRDefault="000942A0" w:rsidP="005C35CF">
      <w:pPr>
        <w:pStyle w:val="Paragraph"/>
        <w:ind w:firstLine="0"/>
        <w:rPr>
          <w:color w:val="000000" w:themeColor="text1"/>
          <w:lang w:val="en-MY"/>
        </w:rPr>
      </w:pPr>
      <m:oMathPara>
        <m:oMath>
          <m:eqArr>
            <m:eqArrPr>
              <m:maxDist m:val="1"/>
              <m:ctrlPr>
                <w:rPr>
                  <w:rFonts w:ascii="Cambria Math" w:hAnsi="Cambria Math"/>
                  <w:i/>
                  <w:color w:val="000000" w:themeColor="text1"/>
                  <w:lang w:val="en-MY"/>
                </w:rPr>
              </m:ctrlPr>
            </m:eqArrPr>
            <m:e>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r>
                <w:rPr>
                  <w:rFonts w:ascii="Cambria Math" w:hAnsi="Cambria Math"/>
                  <w:color w:val="000000" w:themeColor="text1"/>
                  <w:lang w:val="en-MY"/>
                </w:rPr>
                <m:t>=</m:t>
              </m:r>
              <m:r>
                <w:rPr>
                  <w:rFonts w:ascii="Cambria Math" w:hAnsi="Cambria Math"/>
                  <w:color w:val="000000" w:themeColor="text1"/>
                  <w:lang w:val="en-MY"/>
                </w:rPr>
                <m:t>f</m:t>
              </m:r>
              <m:d>
                <m:dPr>
                  <m:ctrlPr>
                    <w:rPr>
                      <w:rFonts w:ascii="Cambria Math" w:hAnsi="Cambria Math"/>
                      <w:i/>
                      <w:color w:val="000000" w:themeColor="text1"/>
                      <w:lang w:val="en-MY"/>
                    </w:rPr>
                  </m:ctrlPr>
                </m:dPr>
                <m:e>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e>
              </m:d>
              <m:r>
                <w:rPr>
                  <w:rFonts w:ascii="Cambria Math" w:hAnsi="Cambria Math"/>
                  <w:color w:val="000000" w:themeColor="text1"/>
                  <w:lang w:val="en-MY"/>
                </w:rPr>
                <m:t>=</m:t>
              </m:r>
              <m:rad>
                <m:radPr>
                  <m:degHide m:val="1"/>
                  <m:ctrlPr>
                    <w:rPr>
                      <w:rFonts w:ascii="Cambria Math" w:hAnsi="Cambria Math"/>
                      <w:i/>
                      <w:color w:val="000000" w:themeColor="text1"/>
                      <w:lang w:val="en-MY"/>
                    </w:rPr>
                  </m:ctrlPr>
                </m:radPr>
                <m:deg/>
                <m:e>
                  <m:f>
                    <m:fPr>
                      <m:ctrlPr>
                        <w:rPr>
                          <w:rFonts w:ascii="Cambria Math" w:hAnsi="Cambria Math"/>
                          <w:i/>
                          <w:color w:val="000000" w:themeColor="text1"/>
                          <w:lang w:val="en-MY"/>
                        </w:rPr>
                      </m:ctrlPr>
                    </m:fPr>
                    <m:num>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r>
                        <w:rPr>
                          <w:rFonts w:ascii="Cambria Math" w:hAnsi="Cambria Math"/>
                          <w:color w:val="000000" w:themeColor="text1"/>
                          <w:lang w:val="en-MY"/>
                        </w:rPr>
                        <m:t>+</m:t>
                      </m:r>
                      <m:r>
                        <w:rPr>
                          <w:rFonts w:ascii="Cambria Math" w:hAnsi="Cambria Math"/>
                          <w:color w:val="000000" w:themeColor="text1"/>
                          <w:lang w:val="en-MY"/>
                        </w:rPr>
                        <m:t>ω</m:t>
                      </m:r>
                    </m:num>
                    <m:den>
                      <m:sSub>
                        <m:sSubPr>
                          <m:ctrlPr>
                            <w:rPr>
                              <w:rFonts w:ascii="Cambria Math" w:hAnsi="Cambria Math"/>
                              <w:i/>
                              <w:color w:val="000000" w:themeColor="text1"/>
                              <w:lang w:val="en-MY"/>
                            </w:rPr>
                          </m:ctrlPr>
                        </m:sSubPr>
                        <m:e>
                          <m:r>
                            <w:rPr>
                              <w:rFonts w:ascii="Cambria Math" w:hAnsi="Cambria Math"/>
                              <w:color w:val="000000" w:themeColor="text1"/>
                              <w:lang w:val="en-MY"/>
                            </w:rPr>
                            <m:t>c</m:t>
                          </m:r>
                        </m:e>
                        <m:sub>
                          <m:r>
                            <w:rPr>
                              <w:rFonts w:ascii="Cambria Math" w:hAnsi="Cambria Math"/>
                              <w:color w:val="000000" w:themeColor="text1"/>
                              <w:lang w:val="en-MY"/>
                            </w:rPr>
                            <m:t>i</m:t>
                          </m:r>
                        </m:sub>
                      </m:sSub>
                    </m:den>
                  </m:f>
                </m:e>
              </m:rad>
              <m:r>
                <w:rPr>
                  <w:rFonts w:ascii="Cambria Math" w:hAnsi="Cambria Math"/>
                  <w:color w:val="000000" w:themeColor="text1"/>
                  <w:lang w:val="en-MY"/>
                </w:rPr>
                <m:t>-</m:t>
              </m:r>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r>
                <w:rPr>
                  <w:rFonts w:ascii="Cambria Math" w:hAnsi="Cambria Math"/>
                  <w:color w:val="000000" w:themeColor="text1"/>
                  <w:lang w:val="en-MY"/>
                </w:rPr>
                <m:t>-</m:t>
              </m:r>
              <m:r>
                <w:rPr>
                  <w:rFonts w:ascii="Cambria Math" w:hAnsi="Cambria Math"/>
                  <w:color w:val="000000" w:themeColor="text1"/>
                  <w:lang w:val="en-MY"/>
                </w:rPr>
                <m:t>ω</m:t>
              </m:r>
              <m:r>
                <w:rPr>
                  <w:rFonts w:ascii="Cambria Math" w:hAnsi="Cambria Math"/>
                  <w:color w:val="000000" w:themeColor="text1"/>
                  <w:lang w:val="en-MY"/>
                </w:rPr>
                <m:t>,#</m:t>
              </m:r>
              <m:d>
                <m:dPr>
                  <m:ctrlPr>
                    <w:rPr>
                      <w:rFonts w:ascii="Cambria Math" w:hAnsi="Cambria Math"/>
                      <w:i/>
                      <w:color w:val="000000" w:themeColor="text1"/>
                      <w:lang w:val="en-MY"/>
                    </w:rPr>
                  </m:ctrlPr>
                </m:dPr>
                <m:e>
                  <m:r>
                    <w:rPr>
                      <w:rFonts w:ascii="Cambria Math" w:hAnsi="Cambria Math"/>
                      <w:color w:val="000000" w:themeColor="text1"/>
                      <w:lang w:val="en-MY"/>
                    </w:rPr>
                    <m:t>9</m:t>
                  </m:r>
                </m:e>
              </m:d>
            </m:e>
          </m:eqArr>
        </m:oMath>
      </m:oMathPara>
    </w:p>
    <w:p w14:paraId="72EB09B2" w14:textId="77777777" w:rsidR="00BA551B" w:rsidRPr="00C96C26" w:rsidRDefault="00BA551B" w:rsidP="00760AB3">
      <w:pPr>
        <w:pStyle w:val="Paragraph"/>
        <w:ind w:firstLine="0"/>
        <w:rPr>
          <w:color w:val="000000" w:themeColor="text1"/>
          <w:lang w:val="en-MY"/>
        </w:rPr>
      </w:pPr>
    </w:p>
    <w:p w14:paraId="699F657C" w14:textId="4E1E13D1" w:rsidR="00760AB3" w:rsidRPr="00C96C26" w:rsidRDefault="00D748A3" w:rsidP="00760AB3">
      <w:pPr>
        <w:pStyle w:val="Paragraph"/>
        <w:ind w:firstLine="0"/>
        <w:rPr>
          <w:color w:val="000000" w:themeColor="text1"/>
          <w:lang w:val="en-MY"/>
        </w:rPr>
      </w:pPr>
      <w:r w:rsidRPr="00C96C26">
        <w:rPr>
          <w:color w:val="000000" w:themeColor="text1"/>
          <w:lang w:val="en-MY"/>
        </w:rPr>
        <w:t>w</w:t>
      </w:r>
      <w:r w:rsidR="002D33AA" w:rsidRPr="00C96C26">
        <w:rPr>
          <w:color w:val="000000" w:themeColor="text1"/>
          <w:lang w:val="en-MY"/>
        </w:rPr>
        <w:t xml:space="preserve">here </w:t>
      </w:r>
      <m:oMath>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r>
          <w:rPr>
            <w:rFonts w:ascii="Cambria Math" w:hAnsi="Cambria Math"/>
            <w:color w:val="000000" w:themeColor="text1"/>
            <w:lang w:val="en-MY"/>
          </w:rPr>
          <m:t>=X-</m:t>
        </m:r>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oMath>
      <w:r w:rsidR="00760AB3" w:rsidRPr="00C96C26">
        <w:rPr>
          <w:color w:val="000000" w:themeColor="text1"/>
          <w:lang w:val="en-MY"/>
        </w:rPr>
        <w:t xml:space="preserve">. A firm decides its output level in the next period using this reaction function. Under best response, </w:t>
      </w:r>
      <w:r w:rsidR="00760AB3" w:rsidRPr="00760AB3">
        <w:rPr>
          <w:color w:val="000000" w:themeColor="text1"/>
          <w:lang w:val="en-MY"/>
        </w:rPr>
        <w:t xml:space="preserve">the firm output level in period </w:t>
      </w:r>
      <m:oMath>
        <m:r>
          <w:rPr>
            <w:rFonts w:ascii="Cambria Math" w:hAnsi="Cambria Math"/>
            <w:color w:val="000000" w:themeColor="text1"/>
            <w:lang w:val="en-MY"/>
          </w:rPr>
          <m:t>t+1</m:t>
        </m:r>
      </m:oMath>
      <w:r w:rsidR="00760AB3" w:rsidRPr="00760AB3">
        <w:rPr>
          <w:color w:val="000000" w:themeColor="text1"/>
          <w:lang w:val="en-MY"/>
        </w:rPr>
        <w:t xml:space="preserve"> immediately jumps to the optimal output. Therefore, the reaction function in (9)</w:t>
      </w:r>
      <w:r w:rsidR="00760AB3" w:rsidRPr="00C96C26">
        <w:rPr>
          <w:color w:val="000000" w:themeColor="text1"/>
          <w:lang w:val="en-MY"/>
        </w:rPr>
        <w:t xml:space="preserve"> </w:t>
      </w:r>
      <w:r w:rsidR="00760AB3" w:rsidRPr="00760AB3">
        <w:rPr>
          <w:color w:val="000000" w:themeColor="text1"/>
          <w:lang w:val="en-MY"/>
        </w:rPr>
        <w:t>becomes the discrete dynamical system</w:t>
      </w:r>
    </w:p>
    <w:p w14:paraId="5234F011" w14:textId="77777777" w:rsidR="00BA551B" w:rsidRPr="00C96C26" w:rsidRDefault="00BA551B" w:rsidP="00760AB3">
      <w:pPr>
        <w:pStyle w:val="Paragraph"/>
        <w:ind w:firstLine="0"/>
        <w:rPr>
          <w:color w:val="000000" w:themeColor="text1"/>
          <w:lang w:val="en-MY"/>
        </w:rPr>
      </w:pPr>
    </w:p>
    <w:p w14:paraId="4F376FED" w14:textId="100950E8" w:rsidR="00767D5E" w:rsidRPr="00C96C26" w:rsidRDefault="000942A0" w:rsidP="00760AB3">
      <w:pPr>
        <w:pStyle w:val="Paragraph"/>
        <w:ind w:firstLine="0"/>
        <w:rPr>
          <w:color w:val="000000" w:themeColor="text1"/>
          <w:lang w:val="en-MY"/>
        </w:rPr>
      </w:pPr>
      <m:oMathPara>
        <m:oMath>
          <m:eqArr>
            <m:eqArrPr>
              <m:maxDist m:val="1"/>
              <m:ctrlPr>
                <w:rPr>
                  <w:rFonts w:ascii="Cambria Math" w:hAnsi="Cambria Math"/>
                  <w:i/>
                  <w:color w:val="000000" w:themeColor="text1"/>
                  <w:lang w:val="en-MY"/>
                </w:rPr>
              </m:ctrlPr>
            </m:eqArrPr>
            <m:e>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d>
                <m:dPr>
                  <m:ctrlPr>
                    <w:rPr>
                      <w:rFonts w:ascii="Cambria Math" w:hAnsi="Cambria Math"/>
                      <w:i/>
                      <w:color w:val="000000" w:themeColor="text1"/>
                      <w:lang w:val="en-MY"/>
                    </w:rPr>
                  </m:ctrlPr>
                </m:dPr>
                <m:e>
                  <m:r>
                    <w:rPr>
                      <w:rFonts w:ascii="Cambria Math" w:hAnsi="Cambria Math"/>
                      <w:color w:val="000000" w:themeColor="text1"/>
                      <w:lang w:val="en-MY"/>
                    </w:rPr>
                    <m:t>t</m:t>
                  </m:r>
                  <m:r>
                    <w:rPr>
                      <w:rFonts w:ascii="Cambria Math" w:hAnsi="Cambria Math"/>
                      <w:color w:val="000000" w:themeColor="text1"/>
                      <w:lang w:val="en-MY"/>
                    </w:rPr>
                    <m:t>+1</m:t>
                  </m:r>
                </m:e>
              </m:d>
              <m:r>
                <w:rPr>
                  <w:rFonts w:ascii="Cambria Math" w:hAnsi="Cambria Math"/>
                  <w:color w:val="000000" w:themeColor="text1"/>
                  <w:lang w:val="en-MY"/>
                </w:rPr>
                <m:t>=</m:t>
              </m:r>
              <m:r>
                <w:rPr>
                  <w:rFonts w:ascii="Cambria Math" w:hAnsi="Cambria Math"/>
                  <w:color w:val="000000" w:themeColor="text1"/>
                  <w:lang w:val="en-MY"/>
                </w:rPr>
                <m:t>f</m:t>
              </m:r>
              <m:d>
                <m:dPr>
                  <m:ctrlPr>
                    <w:rPr>
                      <w:rFonts w:ascii="Cambria Math" w:hAnsi="Cambria Math"/>
                      <w:i/>
                      <w:color w:val="000000" w:themeColor="text1"/>
                      <w:lang w:val="en-MY"/>
                    </w:rPr>
                  </m:ctrlPr>
                </m:dPr>
                <m:e>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d>
                    <m:dPr>
                      <m:ctrlPr>
                        <w:rPr>
                          <w:rFonts w:ascii="Cambria Math" w:hAnsi="Cambria Math"/>
                          <w:i/>
                          <w:color w:val="000000" w:themeColor="text1"/>
                          <w:lang w:val="en-MY"/>
                        </w:rPr>
                      </m:ctrlPr>
                    </m:dPr>
                    <m:e>
                      <m:r>
                        <w:rPr>
                          <w:rFonts w:ascii="Cambria Math" w:hAnsi="Cambria Math"/>
                          <w:color w:val="000000" w:themeColor="text1"/>
                          <w:lang w:val="en-MY"/>
                        </w:rPr>
                        <m:t>t</m:t>
                      </m:r>
                    </m:e>
                  </m:d>
                </m:e>
              </m:d>
              <m:r>
                <w:rPr>
                  <w:rFonts w:ascii="Cambria Math" w:hAnsi="Cambria Math"/>
                  <w:color w:val="000000" w:themeColor="text1"/>
                  <w:lang w:val="en-MY"/>
                </w:rPr>
                <m:t>=</m:t>
              </m:r>
              <m:d>
                <m:dPr>
                  <m:begChr m:val="{"/>
                  <m:endChr m:val=""/>
                  <m:ctrlPr>
                    <w:rPr>
                      <w:rFonts w:ascii="Cambria Math" w:hAnsi="Cambria Math"/>
                      <w:i/>
                      <w:color w:val="000000" w:themeColor="text1"/>
                      <w:lang w:val="en-MY"/>
                    </w:rPr>
                  </m:ctrlPr>
                </m:dPr>
                <m:e>
                  <m:m>
                    <m:mPr>
                      <m:mcs>
                        <m:mc>
                          <m:mcPr>
                            <m:count m:val="1"/>
                            <m:mcJc m:val="center"/>
                          </m:mcPr>
                        </m:mc>
                        <m:mc>
                          <m:mcPr>
                            <m:count m:val="1"/>
                            <m:mcJc m:val="left"/>
                          </m:mcPr>
                        </m:mc>
                      </m:mcs>
                      <m:ctrlPr>
                        <w:rPr>
                          <w:rFonts w:ascii="Cambria Math" w:hAnsi="Cambria Math"/>
                          <w:i/>
                          <w:color w:val="000000" w:themeColor="text1"/>
                          <w:lang w:val="en-MY"/>
                        </w:rPr>
                      </m:ctrlPr>
                    </m:mPr>
                    <m:mr>
                      <m:e>
                        <m:rad>
                          <m:radPr>
                            <m:degHide m:val="1"/>
                            <m:ctrlPr>
                              <w:rPr>
                                <w:rFonts w:ascii="Cambria Math" w:hAnsi="Cambria Math"/>
                                <w:i/>
                                <w:color w:val="000000" w:themeColor="text1"/>
                                <w:lang w:val="en-MY"/>
                              </w:rPr>
                            </m:ctrlPr>
                          </m:radPr>
                          <m:deg/>
                          <m:e>
                            <m:f>
                              <m:fPr>
                                <m:ctrlPr>
                                  <w:rPr>
                                    <w:rFonts w:ascii="Cambria Math" w:hAnsi="Cambria Math"/>
                                    <w:i/>
                                    <w:color w:val="000000" w:themeColor="text1"/>
                                    <w:lang w:val="en-MY"/>
                                  </w:rPr>
                                </m:ctrlPr>
                              </m:fPr>
                              <m:num>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d>
                                  <m:dPr>
                                    <m:ctrlPr>
                                      <w:rPr>
                                        <w:rFonts w:ascii="Cambria Math" w:hAnsi="Cambria Math"/>
                                        <w:i/>
                                        <w:color w:val="000000" w:themeColor="text1"/>
                                        <w:lang w:val="en-MY"/>
                                      </w:rPr>
                                    </m:ctrlPr>
                                  </m:dPr>
                                  <m:e>
                                    <m:r>
                                      <w:rPr>
                                        <w:rFonts w:ascii="Cambria Math" w:hAnsi="Cambria Math"/>
                                        <w:color w:val="000000" w:themeColor="text1"/>
                                        <w:lang w:val="en-MY"/>
                                      </w:rPr>
                                      <m:t>t</m:t>
                                    </m:r>
                                  </m:e>
                                </m:d>
                                <m:r>
                                  <w:rPr>
                                    <w:rFonts w:ascii="Cambria Math" w:hAnsi="Cambria Math"/>
                                    <w:color w:val="000000" w:themeColor="text1"/>
                                    <w:lang w:val="en-MY"/>
                                  </w:rPr>
                                  <m:t>+</m:t>
                                </m:r>
                                <m:r>
                                  <w:rPr>
                                    <w:rFonts w:ascii="Cambria Math" w:hAnsi="Cambria Math"/>
                                    <w:color w:val="000000" w:themeColor="text1"/>
                                    <w:lang w:val="en-MY"/>
                                  </w:rPr>
                                  <m:t>ω</m:t>
                                </m:r>
                              </m:num>
                              <m:den>
                                <m:sSub>
                                  <m:sSubPr>
                                    <m:ctrlPr>
                                      <w:rPr>
                                        <w:rFonts w:ascii="Cambria Math" w:hAnsi="Cambria Math"/>
                                        <w:i/>
                                        <w:color w:val="000000" w:themeColor="text1"/>
                                        <w:lang w:val="en-MY"/>
                                      </w:rPr>
                                    </m:ctrlPr>
                                  </m:sSubPr>
                                  <m:e>
                                    <m:r>
                                      <w:rPr>
                                        <w:rFonts w:ascii="Cambria Math" w:hAnsi="Cambria Math"/>
                                        <w:color w:val="000000" w:themeColor="text1"/>
                                        <w:lang w:val="en-MY"/>
                                      </w:rPr>
                                      <m:t>c</m:t>
                                    </m:r>
                                  </m:e>
                                  <m:sub>
                                    <m:r>
                                      <w:rPr>
                                        <w:rFonts w:ascii="Cambria Math" w:hAnsi="Cambria Math"/>
                                        <w:color w:val="000000" w:themeColor="text1"/>
                                        <w:lang w:val="en-MY"/>
                                      </w:rPr>
                                      <m:t>i</m:t>
                                    </m:r>
                                  </m:sub>
                                </m:sSub>
                              </m:den>
                            </m:f>
                          </m:e>
                        </m:rad>
                        <m:r>
                          <w:rPr>
                            <w:rFonts w:ascii="Cambria Math" w:hAnsi="Cambria Math"/>
                            <w:color w:val="000000" w:themeColor="text1"/>
                            <w:lang w:val="en-MY"/>
                          </w:rPr>
                          <m:t>-</m:t>
                        </m:r>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r>
                          <w:rPr>
                            <w:rFonts w:ascii="Cambria Math" w:hAnsi="Cambria Math"/>
                            <w:color w:val="000000" w:themeColor="text1"/>
                            <w:lang w:val="en-MY"/>
                          </w:rPr>
                          <m:t>-</m:t>
                        </m:r>
                        <m:r>
                          <w:rPr>
                            <w:rFonts w:ascii="Cambria Math" w:hAnsi="Cambria Math"/>
                            <w:color w:val="000000" w:themeColor="text1"/>
                            <w:lang w:val="en-MY"/>
                          </w:rPr>
                          <m:t>ω</m:t>
                        </m:r>
                        <m:r>
                          <w:rPr>
                            <w:rFonts w:ascii="Cambria Math" w:hAnsi="Cambria Math"/>
                            <w:color w:val="000000" w:themeColor="text1"/>
                            <w:lang w:val="en-MY"/>
                          </w:rPr>
                          <m:t>,</m:t>
                        </m:r>
                      </m:e>
                      <m:e>
                        <m:r>
                          <w:rPr>
                            <w:rFonts w:ascii="Cambria Math" w:hAnsi="Cambria Math"/>
                            <w:color w:val="000000" w:themeColor="text1"/>
                            <w:lang w:val="en-MY"/>
                          </w:rPr>
                          <m:t>0&lt;</m:t>
                        </m:r>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d>
                          <m:dPr>
                            <m:ctrlPr>
                              <w:rPr>
                                <w:rFonts w:ascii="Cambria Math" w:hAnsi="Cambria Math"/>
                                <w:i/>
                                <w:color w:val="000000" w:themeColor="text1"/>
                                <w:lang w:val="en-MY"/>
                              </w:rPr>
                            </m:ctrlPr>
                          </m:dPr>
                          <m:e>
                            <m:r>
                              <w:rPr>
                                <w:rFonts w:ascii="Cambria Math" w:hAnsi="Cambria Math"/>
                                <w:color w:val="000000" w:themeColor="text1"/>
                                <w:lang w:val="en-MY"/>
                              </w:rPr>
                              <m:t>t</m:t>
                            </m:r>
                          </m:e>
                        </m:d>
                        <m:r>
                          <w:rPr>
                            <w:rFonts w:ascii="Cambria Math" w:hAnsi="Cambria Math"/>
                            <w:color w:val="000000" w:themeColor="text1"/>
                            <w:lang w:val="en-MY"/>
                          </w:rPr>
                          <m:t>&lt;</m:t>
                        </m:r>
                        <m:f>
                          <m:fPr>
                            <m:ctrlPr>
                              <w:rPr>
                                <w:rFonts w:ascii="Cambria Math" w:hAnsi="Cambria Math"/>
                                <w:i/>
                                <w:color w:val="000000" w:themeColor="text1"/>
                                <w:lang w:val="en-MY"/>
                              </w:rPr>
                            </m:ctrlPr>
                          </m:fPr>
                          <m:num>
                            <m:r>
                              <w:rPr>
                                <w:rFonts w:ascii="Cambria Math" w:hAnsi="Cambria Math"/>
                                <w:color w:val="000000" w:themeColor="text1"/>
                                <w:lang w:val="en-MY"/>
                              </w:rPr>
                              <m:t>1</m:t>
                            </m:r>
                          </m:num>
                          <m:den>
                            <m:sSub>
                              <m:sSubPr>
                                <m:ctrlPr>
                                  <w:rPr>
                                    <w:rFonts w:ascii="Cambria Math" w:hAnsi="Cambria Math"/>
                                    <w:i/>
                                    <w:color w:val="000000" w:themeColor="text1"/>
                                    <w:lang w:val="en-MY"/>
                                  </w:rPr>
                                </m:ctrlPr>
                              </m:sSubPr>
                              <m:e>
                                <m:r>
                                  <w:rPr>
                                    <w:rFonts w:ascii="Cambria Math" w:hAnsi="Cambria Math"/>
                                    <w:color w:val="000000" w:themeColor="text1"/>
                                    <w:lang w:val="en-MY"/>
                                  </w:rPr>
                                  <m:t>c</m:t>
                                </m:r>
                              </m:e>
                              <m:sub>
                                <m:r>
                                  <w:rPr>
                                    <w:rFonts w:ascii="Cambria Math" w:hAnsi="Cambria Math"/>
                                    <w:color w:val="000000" w:themeColor="text1"/>
                                    <w:lang w:val="en-MY"/>
                                  </w:rPr>
                                  <m:t>i</m:t>
                                </m:r>
                              </m:sub>
                            </m:sSub>
                          </m:den>
                        </m:f>
                        <m:r>
                          <w:rPr>
                            <w:rFonts w:ascii="Cambria Math" w:hAnsi="Cambria Math"/>
                            <w:color w:val="000000" w:themeColor="text1"/>
                            <w:lang w:val="en-MY"/>
                          </w:rPr>
                          <m:t>-</m:t>
                        </m:r>
                        <m:r>
                          <w:rPr>
                            <w:rFonts w:ascii="Cambria Math" w:hAnsi="Cambria Math"/>
                            <w:color w:val="000000" w:themeColor="text1"/>
                            <w:lang w:val="en-MY"/>
                          </w:rPr>
                          <m:t>ω</m:t>
                        </m:r>
                        <m:r>
                          <w:rPr>
                            <w:rFonts w:ascii="Cambria Math" w:hAnsi="Cambria Math"/>
                            <w:color w:val="000000" w:themeColor="text1"/>
                            <w:lang w:val="en-MY"/>
                          </w:rPr>
                          <m:t>,</m:t>
                        </m:r>
                      </m:e>
                    </m:mr>
                    <m:mr>
                      <m:e>
                        <m:r>
                          <w:rPr>
                            <w:rFonts w:ascii="Cambria Math" w:hAnsi="Cambria Math"/>
                            <w:color w:val="000000" w:themeColor="text1"/>
                            <w:lang w:val="en-MY"/>
                          </w:rPr>
                          <m:t>0,</m:t>
                        </m:r>
                      </m:e>
                      <m:e>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d>
                          <m:dPr>
                            <m:ctrlPr>
                              <w:rPr>
                                <w:rFonts w:ascii="Cambria Math" w:hAnsi="Cambria Math"/>
                                <w:i/>
                                <w:color w:val="000000" w:themeColor="text1"/>
                                <w:lang w:val="en-MY"/>
                              </w:rPr>
                            </m:ctrlPr>
                          </m:dPr>
                          <m:e>
                            <m:r>
                              <w:rPr>
                                <w:rFonts w:ascii="Cambria Math" w:hAnsi="Cambria Math"/>
                                <w:color w:val="000000" w:themeColor="text1"/>
                                <w:lang w:val="en-MY"/>
                              </w:rPr>
                              <m:t>t</m:t>
                            </m:r>
                          </m:e>
                        </m:d>
                        <m:r>
                          <w:rPr>
                            <w:rFonts w:ascii="Cambria Math" w:hAnsi="Cambria Math"/>
                            <w:color w:val="000000" w:themeColor="text1"/>
                            <w:lang w:val="en-MY"/>
                          </w:rPr>
                          <m:t>≥</m:t>
                        </m:r>
                        <m:f>
                          <m:fPr>
                            <m:ctrlPr>
                              <w:rPr>
                                <w:rFonts w:ascii="Cambria Math" w:hAnsi="Cambria Math"/>
                                <w:i/>
                                <w:color w:val="000000" w:themeColor="text1"/>
                                <w:lang w:val="en-MY"/>
                              </w:rPr>
                            </m:ctrlPr>
                          </m:fPr>
                          <m:num>
                            <m:r>
                              <w:rPr>
                                <w:rFonts w:ascii="Cambria Math" w:hAnsi="Cambria Math"/>
                                <w:color w:val="000000" w:themeColor="text1"/>
                                <w:lang w:val="en-MY"/>
                              </w:rPr>
                              <m:t>1</m:t>
                            </m:r>
                          </m:num>
                          <m:den>
                            <m:sSub>
                              <m:sSubPr>
                                <m:ctrlPr>
                                  <w:rPr>
                                    <w:rFonts w:ascii="Cambria Math" w:hAnsi="Cambria Math"/>
                                    <w:i/>
                                    <w:color w:val="000000" w:themeColor="text1"/>
                                    <w:lang w:val="en-MY"/>
                                  </w:rPr>
                                </m:ctrlPr>
                              </m:sSubPr>
                              <m:e>
                                <m:r>
                                  <w:rPr>
                                    <w:rFonts w:ascii="Cambria Math" w:hAnsi="Cambria Math"/>
                                    <w:color w:val="000000" w:themeColor="text1"/>
                                    <w:lang w:val="en-MY"/>
                                  </w:rPr>
                                  <m:t>c</m:t>
                                </m:r>
                              </m:e>
                              <m:sub>
                                <m:r>
                                  <w:rPr>
                                    <w:rFonts w:ascii="Cambria Math" w:hAnsi="Cambria Math"/>
                                    <w:color w:val="000000" w:themeColor="text1"/>
                                    <w:lang w:val="en-MY"/>
                                  </w:rPr>
                                  <m:t>i</m:t>
                                </m:r>
                              </m:sub>
                            </m:sSub>
                          </m:den>
                        </m:f>
                        <m:r>
                          <w:rPr>
                            <w:rFonts w:ascii="Cambria Math" w:hAnsi="Cambria Math"/>
                            <w:color w:val="000000" w:themeColor="text1"/>
                            <w:lang w:val="en-MY"/>
                          </w:rPr>
                          <m:t>-</m:t>
                        </m:r>
                        <m:r>
                          <w:rPr>
                            <w:rFonts w:ascii="Cambria Math" w:hAnsi="Cambria Math"/>
                            <w:color w:val="000000" w:themeColor="text1"/>
                            <w:lang w:val="en-MY"/>
                          </w:rPr>
                          <m:t>ω</m:t>
                        </m:r>
                        <m:r>
                          <w:rPr>
                            <w:rFonts w:ascii="Cambria Math" w:hAnsi="Cambria Math"/>
                            <w:color w:val="000000" w:themeColor="text1"/>
                            <w:lang w:val="en-MY"/>
                          </w:rPr>
                          <m:t>,</m:t>
                        </m:r>
                      </m:e>
                    </m:mr>
                  </m:m>
                </m:e>
              </m:d>
              <m:r>
                <w:rPr>
                  <w:rFonts w:ascii="Cambria Math" w:hAnsi="Cambria Math"/>
                  <w:color w:val="000000" w:themeColor="text1"/>
                  <w:lang w:val="en-MY"/>
                </w:rPr>
                <m:t>#</m:t>
              </m:r>
              <m:d>
                <m:dPr>
                  <m:ctrlPr>
                    <w:rPr>
                      <w:rFonts w:ascii="Cambria Math" w:hAnsi="Cambria Math"/>
                      <w:i/>
                      <w:color w:val="000000" w:themeColor="text1"/>
                      <w:lang w:val="en-MY"/>
                    </w:rPr>
                  </m:ctrlPr>
                </m:dPr>
                <m:e>
                  <m:r>
                    <w:rPr>
                      <w:rFonts w:ascii="Cambria Math" w:hAnsi="Cambria Math"/>
                      <w:color w:val="000000" w:themeColor="text1"/>
                      <w:lang w:val="en-MY"/>
                    </w:rPr>
                    <m:t>10</m:t>
                  </m:r>
                </m:e>
              </m:d>
            </m:e>
          </m:eqArr>
        </m:oMath>
      </m:oMathPara>
    </w:p>
    <w:p w14:paraId="6D8C1AF4" w14:textId="77777777" w:rsidR="00BA551B" w:rsidRPr="00C96C26" w:rsidRDefault="00BA551B" w:rsidP="00760AB3">
      <w:pPr>
        <w:pStyle w:val="Paragraph"/>
        <w:ind w:firstLine="0"/>
        <w:rPr>
          <w:color w:val="000000" w:themeColor="text1"/>
          <w:lang w:val="en-MY"/>
        </w:rPr>
      </w:pPr>
    </w:p>
    <w:p w14:paraId="6AEBA873" w14:textId="0A90C913" w:rsidR="00BA3B3D" w:rsidRPr="00C96C26" w:rsidRDefault="00913216" w:rsidP="00BA551B">
      <w:pPr>
        <w:pStyle w:val="Paragraph"/>
        <w:ind w:firstLine="0"/>
        <w:rPr>
          <w:color w:val="000000" w:themeColor="text1"/>
          <w:lang w:val="en-MY"/>
        </w:rPr>
      </w:pPr>
      <w:r w:rsidRPr="00C96C26">
        <w:rPr>
          <w:color w:val="000000" w:themeColor="text1"/>
          <w:lang w:val="en-MY"/>
        </w:rPr>
        <w:t>w</w:t>
      </w:r>
      <w:r w:rsidR="007C664B" w:rsidRPr="00C96C26">
        <w:rPr>
          <w:color w:val="000000" w:themeColor="text1"/>
          <w:lang w:val="en-MY"/>
        </w:rPr>
        <w:t xml:space="preserve">here </w:t>
      </w:r>
      <m:oMath>
        <m:r>
          <w:rPr>
            <w:rFonts w:ascii="Cambria Math" w:hAnsi="Cambria Math"/>
            <w:color w:val="000000" w:themeColor="text1"/>
            <w:lang w:val="en-MY"/>
          </w:rPr>
          <m:t>t=1,2,...,</m:t>
        </m:r>
      </m:oMath>
      <w:r w:rsidR="0099511E" w:rsidRPr="00C96C26">
        <w:rPr>
          <w:color w:val="000000" w:themeColor="text1"/>
          <w:lang w:val="en-MY"/>
        </w:rPr>
        <w:t xml:space="preserve"> and </w:t>
      </w:r>
      <m:oMath>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d>
          <m:dPr>
            <m:ctrlPr>
              <w:rPr>
                <w:rFonts w:ascii="Cambria Math" w:hAnsi="Cambria Math"/>
                <w:i/>
                <w:color w:val="000000" w:themeColor="text1"/>
                <w:lang w:val="en-MY"/>
              </w:rPr>
            </m:ctrlPr>
          </m:dPr>
          <m:e>
            <m:r>
              <w:rPr>
                <w:rFonts w:ascii="Cambria Math" w:hAnsi="Cambria Math"/>
                <w:color w:val="000000" w:themeColor="text1"/>
                <w:lang w:val="en-MY"/>
              </w:rPr>
              <m:t>t</m:t>
            </m:r>
          </m:e>
        </m:d>
        <m:r>
          <w:rPr>
            <w:rFonts w:ascii="Cambria Math" w:hAnsi="Cambria Math"/>
            <w:color w:val="000000" w:themeColor="text1"/>
            <w:lang w:val="en-MY"/>
          </w:rPr>
          <m:t>=X</m:t>
        </m:r>
        <m:d>
          <m:dPr>
            <m:ctrlPr>
              <w:rPr>
                <w:rFonts w:ascii="Cambria Math" w:hAnsi="Cambria Math"/>
                <w:i/>
                <w:color w:val="000000" w:themeColor="text1"/>
                <w:lang w:val="en-MY"/>
              </w:rPr>
            </m:ctrlPr>
          </m:dPr>
          <m:e>
            <m:r>
              <w:rPr>
                <w:rFonts w:ascii="Cambria Math" w:hAnsi="Cambria Math"/>
                <w:color w:val="000000" w:themeColor="text1"/>
                <w:lang w:val="en-MY"/>
              </w:rPr>
              <m:t>t</m:t>
            </m:r>
          </m:e>
        </m:d>
        <m:r>
          <w:rPr>
            <w:rFonts w:ascii="Cambria Math" w:hAnsi="Cambria Math"/>
            <w:color w:val="000000" w:themeColor="text1"/>
            <w:lang w:val="en-MY"/>
          </w:rPr>
          <m:t>-</m:t>
        </m:r>
        <m:sSub>
          <m:sSubPr>
            <m:ctrlPr>
              <w:rPr>
                <w:rFonts w:ascii="Cambria Math" w:hAnsi="Cambria Math"/>
                <w:i/>
                <w:color w:val="000000" w:themeColor="text1"/>
                <w:lang w:val="en-MY"/>
              </w:rPr>
            </m:ctrlPr>
          </m:sSubPr>
          <m:e>
            <m:r>
              <w:rPr>
                <w:rFonts w:ascii="Cambria Math" w:hAnsi="Cambria Math"/>
                <w:color w:val="000000" w:themeColor="text1"/>
                <w:lang w:val="en-MY"/>
              </w:rPr>
              <m:t>x</m:t>
            </m:r>
          </m:e>
          <m:sub>
            <m:r>
              <w:rPr>
                <w:rFonts w:ascii="Cambria Math" w:hAnsi="Cambria Math"/>
                <w:color w:val="000000" w:themeColor="text1"/>
                <w:lang w:val="en-MY"/>
              </w:rPr>
              <m:t>i</m:t>
            </m:r>
          </m:sub>
        </m:sSub>
        <m:d>
          <m:dPr>
            <m:ctrlPr>
              <w:rPr>
                <w:rFonts w:ascii="Cambria Math" w:hAnsi="Cambria Math"/>
                <w:i/>
                <w:color w:val="000000" w:themeColor="text1"/>
                <w:lang w:val="en-MY"/>
              </w:rPr>
            </m:ctrlPr>
          </m:dPr>
          <m:e>
            <m:r>
              <w:rPr>
                <w:rFonts w:ascii="Cambria Math" w:hAnsi="Cambria Math"/>
                <w:color w:val="000000" w:themeColor="text1"/>
                <w:lang w:val="en-MY"/>
              </w:rPr>
              <m:t>t</m:t>
            </m:r>
          </m:e>
        </m:d>
      </m:oMath>
      <w:r w:rsidR="0099511E" w:rsidRPr="00C96C26">
        <w:rPr>
          <w:color w:val="000000" w:themeColor="text1"/>
          <w:lang w:val="en-MY"/>
        </w:rPr>
        <w:t>.</w:t>
      </w:r>
      <w:r w:rsidR="00EA6FFF" w:rsidRPr="00C96C26">
        <w:rPr>
          <w:color w:val="000000" w:themeColor="text1"/>
          <w:lang w:val="en-MY"/>
        </w:rPr>
        <w:t xml:space="preserve"> The next section describes the numerical simulation of system (10) to determine the number of surviving firms.</w:t>
      </w:r>
      <w:r w:rsidR="0099511E" w:rsidRPr="00C96C26">
        <w:rPr>
          <w:color w:val="000000" w:themeColor="text1"/>
          <w:lang w:val="en-MY"/>
        </w:rPr>
        <w:t xml:space="preserve"> </w:t>
      </w:r>
    </w:p>
    <w:p w14:paraId="6401B72D" w14:textId="11FB451C" w:rsidR="0039376F" w:rsidRPr="00C96C26" w:rsidRDefault="008C664B" w:rsidP="00B1000D">
      <w:pPr>
        <w:pStyle w:val="Heading1"/>
        <w:rPr>
          <w:caps w:val="0"/>
          <w:color w:val="000000" w:themeColor="text1"/>
          <w:lang w:val="en-GB" w:eastAsia="en-GB"/>
        </w:rPr>
      </w:pPr>
      <w:r w:rsidRPr="00C96C26">
        <w:rPr>
          <w:color w:val="000000" w:themeColor="text1"/>
        </w:rPr>
        <w:t>NUMERICAL SIMULATION RESULTS OF FIRM SURVIVAL</w:t>
      </w:r>
    </w:p>
    <w:p w14:paraId="0200BC0A" w14:textId="660A9DF9" w:rsidR="00E65EE5" w:rsidRPr="00C96C26" w:rsidRDefault="00E65EE5" w:rsidP="00BB72A1">
      <w:pPr>
        <w:pStyle w:val="Paragraph"/>
        <w:rPr>
          <w:color w:val="000000" w:themeColor="text1"/>
          <w:lang w:val="en-MY" w:eastAsia="en-GB"/>
        </w:rPr>
      </w:pPr>
      <w:r w:rsidRPr="00C96C26">
        <w:rPr>
          <w:color w:val="000000" w:themeColor="text1"/>
          <w:lang w:val="en-MY" w:eastAsia="en-GB"/>
        </w:rPr>
        <w:t>In this section, we conduct numerical simulations based on the output adjustment mechanism given in (10). The aim</w:t>
      </w:r>
      <w:r w:rsidR="00BB72A1" w:rsidRPr="00C96C26">
        <w:rPr>
          <w:color w:val="000000" w:themeColor="text1"/>
          <w:lang w:val="en-MY" w:eastAsia="en-GB"/>
        </w:rPr>
        <w:t xml:space="preserve"> </w:t>
      </w:r>
      <w:r w:rsidRPr="00C96C26">
        <w:rPr>
          <w:color w:val="000000" w:themeColor="text1"/>
          <w:lang w:val="en-MY" w:eastAsia="en-GB"/>
        </w:rPr>
        <w:t>of these simulations is to determine the number of firms that remain in the market in the long run. The simulation</w:t>
      </w:r>
    </w:p>
    <w:p w14:paraId="1C7F4525" w14:textId="77777777" w:rsidR="00EA6EFD" w:rsidRPr="00C96C26" w:rsidRDefault="00E65EE5" w:rsidP="00EA6EFD">
      <w:pPr>
        <w:pStyle w:val="Paragraph"/>
        <w:ind w:firstLine="0"/>
        <w:rPr>
          <w:color w:val="000000" w:themeColor="text1"/>
          <w:lang w:val="en-MY" w:eastAsia="en-GB"/>
        </w:rPr>
      </w:pPr>
      <w:r w:rsidRPr="00C96C26">
        <w:rPr>
          <w:color w:val="000000" w:themeColor="text1"/>
          <w:lang w:val="en-MY" w:eastAsia="en-GB"/>
        </w:rPr>
        <w:t>procedure is outlined as follows:</w:t>
      </w:r>
    </w:p>
    <w:p w14:paraId="103112B9" w14:textId="77777777" w:rsidR="00D11A3B" w:rsidRPr="00C96C26" w:rsidRDefault="00D11A3B" w:rsidP="00EA6EFD">
      <w:pPr>
        <w:pStyle w:val="Paragraph"/>
        <w:ind w:firstLine="0"/>
        <w:rPr>
          <w:color w:val="000000" w:themeColor="text1"/>
          <w:lang w:val="en-MY" w:eastAsia="en-GB"/>
        </w:rPr>
      </w:pPr>
    </w:p>
    <w:p w14:paraId="6198F550" w14:textId="2474A354" w:rsidR="00EA6EFD"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Let</w:t>
      </w:r>
      <w:r w:rsidR="0014481D" w:rsidRPr="00C96C26">
        <w:rPr>
          <w:color w:val="000000" w:themeColor="text1"/>
          <w:lang w:val="en-MY" w:eastAsia="en-GB"/>
        </w:rPr>
        <w:t xml:space="preserve"> </w:t>
      </w:r>
      <m:oMath>
        <m:r>
          <w:rPr>
            <w:rFonts w:ascii="Cambria Math" w:hAnsi="Cambria Math"/>
            <w:color w:val="000000" w:themeColor="text1"/>
            <w:lang w:val="en-MY" w:eastAsia="en-GB"/>
          </w:rPr>
          <m:t>imax=100</m:t>
        </m:r>
      </m:oMath>
      <w:r w:rsidRPr="00C96C26">
        <w:rPr>
          <w:color w:val="000000" w:themeColor="text1"/>
          <w:lang w:val="en-MY" w:eastAsia="en-GB"/>
        </w:rPr>
        <w:t xml:space="preserve"> be the number of arrays (simulations) to be run in parallel.</w:t>
      </w:r>
    </w:p>
    <w:p w14:paraId="0CFF72B3" w14:textId="78A01637" w:rsidR="00A10B47"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 xml:space="preserve">Let </w:t>
      </w:r>
      <m:oMath>
        <m:r>
          <w:rPr>
            <w:rFonts w:ascii="Cambria Math" w:hAnsi="Cambria Math"/>
            <w:color w:val="000000" w:themeColor="text1"/>
            <w:lang w:val="en-MY" w:eastAsia="en-GB"/>
          </w:rPr>
          <m:t>nmax=500</m:t>
        </m:r>
      </m:oMath>
      <w:r w:rsidRPr="00C96C26">
        <w:rPr>
          <w:color w:val="000000" w:themeColor="text1"/>
          <w:lang w:val="en-MY" w:eastAsia="en-GB"/>
        </w:rPr>
        <w:t xml:space="preserve"> be the maximum number of firms and </w:t>
      </w:r>
      <m:oMath>
        <m:r>
          <w:rPr>
            <w:rFonts w:ascii="Cambria Math" w:hAnsi="Cambria Math"/>
            <w:color w:val="000000" w:themeColor="text1"/>
            <w:lang w:val="en-MY" w:eastAsia="en-GB"/>
          </w:rPr>
          <m:t>kmax=500</m:t>
        </m:r>
      </m:oMath>
      <w:r w:rsidR="0014481D" w:rsidRPr="00C96C26">
        <w:rPr>
          <w:color w:val="000000" w:themeColor="text1"/>
          <w:lang w:val="en-MY" w:eastAsia="en-GB"/>
        </w:rPr>
        <w:t xml:space="preserve"> </w:t>
      </w:r>
      <w:r w:rsidRPr="00C96C26">
        <w:rPr>
          <w:color w:val="000000" w:themeColor="text1"/>
          <w:lang w:val="en-MY" w:eastAsia="en-GB"/>
        </w:rPr>
        <w:t>the maximum number of periods. Note that</w:t>
      </w:r>
      <w:r w:rsidR="0014481D" w:rsidRPr="00C96C26">
        <w:rPr>
          <w:color w:val="000000" w:themeColor="text1"/>
          <w:lang w:val="en-MY" w:eastAsia="en-GB"/>
        </w:rPr>
        <w:t xml:space="preserve"> </w:t>
      </w:r>
      <m:oMath>
        <m:r>
          <w:rPr>
            <w:rFonts w:ascii="Cambria Math" w:hAnsi="Cambria Math"/>
            <w:color w:val="000000" w:themeColor="text1"/>
            <w:lang w:val="en-MY" w:eastAsia="en-GB"/>
          </w:rPr>
          <m:t>nmax=kmax</m:t>
        </m:r>
      </m:oMath>
      <w:r w:rsidRPr="00C96C26">
        <w:rPr>
          <w:color w:val="000000" w:themeColor="text1"/>
          <w:lang w:val="en-MY" w:eastAsia="en-GB"/>
        </w:rPr>
        <w:t xml:space="preserve"> because one new firm enters the market in each period. The choice of 500 periods is sufficient, as longer runs produce similar outcomes while only increasing computation time.</w:t>
      </w:r>
    </w:p>
    <w:p w14:paraId="3BB9B86E" w14:textId="6E2496E2" w:rsidR="00A10B47"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 xml:space="preserve">Set the value of the bounding price parameter </w:t>
      </w:r>
      <m:oMath>
        <m:r>
          <w:rPr>
            <w:rFonts w:ascii="Cambria Math" w:hAnsi="Cambria Math"/>
            <w:color w:val="000000" w:themeColor="text1"/>
            <w:lang w:val="en-MY" w:eastAsia="en-GB"/>
          </w:rPr>
          <m:t>ω</m:t>
        </m:r>
      </m:oMath>
      <w:r w:rsidRPr="00C96C26">
        <w:rPr>
          <w:color w:val="000000" w:themeColor="text1"/>
          <w:lang w:val="en-MY" w:eastAsia="en-GB"/>
        </w:rPr>
        <w:t>.</w:t>
      </w:r>
    </w:p>
    <w:p w14:paraId="6BD288D7" w14:textId="567AD9F3" w:rsidR="00806850"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 xml:space="preserve">Generate the initial outputs for </w:t>
      </w:r>
      <m:oMath>
        <m:r>
          <w:rPr>
            <w:rFonts w:ascii="Cambria Math" w:hAnsi="Cambria Math"/>
            <w:color w:val="000000" w:themeColor="text1"/>
            <w:lang w:val="en-MY" w:eastAsia="en-GB"/>
          </w:rPr>
          <m:t>nmax</m:t>
        </m:r>
      </m:oMath>
      <w:r w:rsidRPr="00C96C26">
        <w:rPr>
          <w:color w:val="000000" w:themeColor="text1"/>
          <w:lang w:val="en-MY" w:eastAsia="en-GB"/>
        </w:rPr>
        <w:t xml:space="preserve"> firms from a uniform distribution over the interval </w:t>
      </w:r>
      <m:oMath>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0,1</m:t>
            </m:r>
          </m:e>
        </m:d>
      </m:oMath>
      <w:r w:rsidRPr="00C96C26">
        <w:rPr>
          <w:color w:val="000000" w:themeColor="text1"/>
          <w:lang w:val="en-MY" w:eastAsia="en-GB"/>
        </w:rPr>
        <w:t>.</w:t>
      </w:r>
    </w:p>
    <w:p w14:paraId="07B575C6" w14:textId="7B59A7E1" w:rsidR="00806850"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 xml:space="preserve">Generate the production costs for </w:t>
      </w:r>
      <m:oMath>
        <m:r>
          <w:rPr>
            <w:rFonts w:ascii="Cambria Math" w:hAnsi="Cambria Math"/>
            <w:color w:val="000000" w:themeColor="text1"/>
            <w:lang w:val="en-MY" w:eastAsia="en-GB"/>
          </w:rPr>
          <m:t>nmax</m:t>
        </m:r>
      </m:oMath>
      <w:r w:rsidRPr="00C96C26">
        <w:rPr>
          <w:color w:val="000000" w:themeColor="text1"/>
          <w:lang w:val="en-MY" w:eastAsia="en-GB"/>
        </w:rPr>
        <w:t xml:space="preserve"> firms from a log-normal distribution to ensure positivity. Set the standard deviation </w:t>
      </w:r>
      <m:oMath>
        <m:r>
          <w:rPr>
            <w:rFonts w:ascii="Cambria Math" w:hAnsi="Cambria Math"/>
            <w:color w:val="000000" w:themeColor="text1"/>
            <w:lang w:val="en-MY" w:eastAsia="en-GB"/>
          </w:rPr>
          <m:t>σ</m:t>
        </m:r>
      </m:oMath>
      <w:r w:rsidRPr="00C96C26">
        <w:rPr>
          <w:color w:val="000000" w:themeColor="text1"/>
          <w:lang w:val="en-MY" w:eastAsia="en-GB"/>
        </w:rPr>
        <w:t xml:space="preserve">, and set the mean to 1 by choosing </w:t>
      </w:r>
      <m:oMath>
        <m:r>
          <w:rPr>
            <w:rFonts w:ascii="Cambria Math" w:hAnsi="Cambria Math"/>
            <w:color w:val="000000" w:themeColor="text1"/>
            <w:lang w:val="en-MY" w:eastAsia="en-GB"/>
          </w:rPr>
          <m:t>μ=-0.5</m:t>
        </m:r>
        <m:sSup>
          <m:sSupPr>
            <m:ctrlPr>
              <w:rPr>
                <w:rFonts w:ascii="Cambria Math" w:hAnsi="Cambria Math"/>
                <w:i/>
                <w:color w:val="000000" w:themeColor="text1"/>
                <w:lang w:val="en-MY" w:eastAsia="en-GB"/>
              </w:rPr>
            </m:ctrlPr>
          </m:sSupPr>
          <m:e>
            <m:r>
              <w:rPr>
                <w:rFonts w:ascii="Cambria Math" w:hAnsi="Cambria Math"/>
                <w:color w:val="000000" w:themeColor="text1"/>
                <w:lang w:val="en-MY" w:eastAsia="en-GB"/>
              </w:rPr>
              <m:t>σ</m:t>
            </m:r>
          </m:e>
          <m:sup>
            <m:r>
              <w:rPr>
                <w:rFonts w:ascii="Cambria Math" w:hAnsi="Cambria Math"/>
                <w:color w:val="000000" w:themeColor="text1"/>
                <w:lang w:val="en-MY" w:eastAsia="en-GB"/>
              </w:rPr>
              <m:t>2</m:t>
            </m:r>
          </m:sup>
        </m:sSup>
      </m:oMath>
      <w:r w:rsidR="00E35E7F" w:rsidRPr="00C96C26">
        <w:rPr>
          <w:color w:val="000000" w:themeColor="text1"/>
          <w:lang w:val="en-MY" w:eastAsia="en-GB"/>
        </w:rPr>
        <w:t>.</w:t>
      </w:r>
    </w:p>
    <w:p w14:paraId="1B01DA1E" w14:textId="5FFB9D65" w:rsidR="00806850"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 xml:space="preserve">Initialise the market in period </w:t>
      </w:r>
      <m:oMath>
        <m:r>
          <w:rPr>
            <w:rFonts w:ascii="Cambria Math" w:hAnsi="Cambria Math"/>
            <w:color w:val="000000" w:themeColor="text1"/>
            <w:lang w:val="en-MY" w:eastAsia="en-GB"/>
          </w:rPr>
          <m:t>t=1</m:t>
        </m:r>
      </m:oMath>
      <w:r w:rsidRPr="00C96C26">
        <w:rPr>
          <w:color w:val="000000" w:themeColor="text1"/>
          <w:lang w:val="en-MY" w:eastAsia="en-GB"/>
        </w:rPr>
        <w:t xml:space="preserve"> with a single firm (firm 1). Its cost </w:t>
      </w:r>
      <m:oMath>
        <m:sSub>
          <m:sSubPr>
            <m:ctrlPr>
              <w:rPr>
                <w:rFonts w:ascii="Cambria Math" w:hAnsi="Cambria Math"/>
                <w:i/>
                <w:color w:val="000000" w:themeColor="text1"/>
                <w:lang w:val="en-MY" w:eastAsia="en-GB"/>
              </w:rPr>
            </m:ctrlPr>
          </m:sSubPr>
          <m:e>
            <m:r>
              <w:rPr>
                <w:rFonts w:ascii="Cambria Math" w:hAnsi="Cambria Math"/>
                <w:color w:val="000000" w:themeColor="text1"/>
                <w:lang w:val="en-MY" w:eastAsia="en-GB"/>
              </w:rPr>
              <m:t>c</m:t>
            </m:r>
          </m:e>
          <m:sub>
            <m:r>
              <w:rPr>
                <w:rFonts w:ascii="Cambria Math" w:hAnsi="Cambria Math"/>
                <w:color w:val="000000" w:themeColor="text1"/>
                <w:lang w:val="en-MY" w:eastAsia="en-GB"/>
              </w:rPr>
              <m:t>1</m:t>
            </m:r>
          </m:sub>
        </m:sSub>
      </m:oMath>
      <w:r w:rsidRPr="00C96C26">
        <w:rPr>
          <w:color w:val="000000" w:themeColor="text1"/>
          <w:lang w:val="en-MY" w:eastAsia="en-GB"/>
        </w:rPr>
        <w:t xml:space="preserve"> and initial output </w:t>
      </w:r>
      <m:oMath>
        <m:sSub>
          <m:sSubPr>
            <m:ctrlPr>
              <w:rPr>
                <w:rFonts w:ascii="Cambria Math" w:hAnsi="Cambria Math"/>
                <w:i/>
                <w:color w:val="000000" w:themeColor="text1"/>
                <w:lang w:val="en-MY" w:eastAsia="en-GB"/>
              </w:rPr>
            </m:ctrlPr>
          </m:sSubPr>
          <m:e>
            <m:r>
              <w:rPr>
                <w:rFonts w:ascii="Cambria Math" w:hAnsi="Cambria Math"/>
                <w:color w:val="000000" w:themeColor="text1"/>
                <w:lang w:val="en-MY" w:eastAsia="en-GB"/>
              </w:rPr>
              <m:t>x</m:t>
            </m:r>
          </m:e>
          <m:sub>
            <m:r>
              <w:rPr>
                <w:rFonts w:ascii="Cambria Math" w:hAnsi="Cambria Math"/>
                <w:color w:val="000000" w:themeColor="text1"/>
                <w:lang w:val="en-MY" w:eastAsia="en-GB"/>
              </w:rPr>
              <m:t>1</m:t>
            </m:r>
          </m:sub>
        </m:sSub>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1</m:t>
            </m:r>
          </m:e>
        </m:d>
      </m:oMath>
      <w:r w:rsidRPr="00C96C26">
        <w:rPr>
          <w:color w:val="000000" w:themeColor="text1"/>
          <w:lang w:val="en-MY" w:eastAsia="en-GB"/>
        </w:rPr>
        <w:t xml:space="preserve"> are assigned</w:t>
      </w:r>
      <w:r w:rsidR="00806850" w:rsidRPr="00C96C26">
        <w:rPr>
          <w:color w:val="000000" w:themeColor="text1"/>
          <w:lang w:val="en-MY" w:eastAsia="en-GB"/>
        </w:rPr>
        <w:t xml:space="preserve"> </w:t>
      </w:r>
      <w:r w:rsidRPr="00C96C26">
        <w:rPr>
          <w:color w:val="000000" w:themeColor="text1"/>
          <w:lang w:val="en-MY" w:eastAsia="en-GB"/>
        </w:rPr>
        <w:t>in Steps 4 and 5.</w:t>
      </w:r>
    </w:p>
    <w:p w14:paraId="6C3E7647" w14:textId="5CB10CA9" w:rsidR="00806850"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 xml:space="preserve">Compute firm 1’s output in period 2, </w:t>
      </w:r>
      <m:oMath>
        <m:sSub>
          <m:sSubPr>
            <m:ctrlPr>
              <w:rPr>
                <w:rFonts w:ascii="Cambria Math" w:hAnsi="Cambria Math"/>
                <w:i/>
                <w:color w:val="000000" w:themeColor="text1"/>
                <w:lang w:val="en-MY" w:eastAsia="en-GB"/>
              </w:rPr>
            </m:ctrlPr>
          </m:sSubPr>
          <m:e>
            <m:r>
              <w:rPr>
                <w:rFonts w:ascii="Cambria Math" w:hAnsi="Cambria Math"/>
                <w:color w:val="000000" w:themeColor="text1"/>
                <w:lang w:val="en-MY" w:eastAsia="en-GB"/>
              </w:rPr>
              <m:t>x</m:t>
            </m:r>
          </m:e>
          <m:sub>
            <m:r>
              <w:rPr>
                <w:rFonts w:ascii="Cambria Math" w:hAnsi="Cambria Math"/>
                <w:color w:val="000000" w:themeColor="text1"/>
                <w:lang w:val="en-MY" w:eastAsia="en-GB"/>
              </w:rPr>
              <m:t>1</m:t>
            </m:r>
          </m:sub>
        </m:sSub>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2</m:t>
            </m:r>
          </m:e>
        </m:d>
      </m:oMath>
      <w:r w:rsidRPr="00C96C26">
        <w:rPr>
          <w:color w:val="000000" w:themeColor="text1"/>
          <w:lang w:val="en-MY" w:eastAsia="en-GB"/>
        </w:rPr>
        <w:t>, using the dynamical equation (10).</w:t>
      </w:r>
    </w:p>
    <w:p w14:paraId="0E744C32" w14:textId="77777777" w:rsidR="00806850"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In period 2, introduce firm 2. Its cost and initial output are already assigned in Steps 4 and 5.</w:t>
      </w:r>
    </w:p>
    <w:p w14:paraId="2CB45380" w14:textId="49F8328D" w:rsidR="00806850"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 xml:space="preserve">Compute the outputs for firms 1 and 2 in period 3, </w:t>
      </w:r>
      <m:oMath>
        <m:sSub>
          <m:sSubPr>
            <m:ctrlPr>
              <w:rPr>
                <w:rFonts w:ascii="Cambria Math" w:hAnsi="Cambria Math"/>
                <w:i/>
                <w:color w:val="000000" w:themeColor="text1"/>
                <w:lang w:val="en-MY" w:eastAsia="en-GB"/>
              </w:rPr>
            </m:ctrlPr>
          </m:sSubPr>
          <m:e>
            <m:r>
              <w:rPr>
                <w:rFonts w:ascii="Cambria Math" w:hAnsi="Cambria Math"/>
                <w:color w:val="000000" w:themeColor="text1"/>
                <w:lang w:val="en-MY" w:eastAsia="en-GB"/>
              </w:rPr>
              <m:t>x</m:t>
            </m:r>
          </m:e>
          <m:sub>
            <m:r>
              <w:rPr>
                <w:rFonts w:ascii="Cambria Math" w:hAnsi="Cambria Math"/>
                <w:color w:val="000000" w:themeColor="text1"/>
                <w:lang w:val="en-MY" w:eastAsia="en-GB"/>
              </w:rPr>
              <m:t>1</m:t>
            </m:r>
          </m:sub>
        </m:sSub>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3</m:t>
            </m:r>
          </m:e>
        </m:d>
      </m:oMath>
      <w:r w:rsidRPr="00C96C26">
        <w:rPr>
          <w:color w:val="000000" w:themeColor="text1"/>
          <w:lang w:val="en-MY" w:eastAsia="en-GB"/>
        </w:rPr>
        <w:t xml:space="preserve"> and</w:t>
      </w:r>
      <w:r w:rsidR="00375D53" w:rsidRPr="00C96C26">
        <w:rPr>
          <w:color w:val="000000" w:themeColor="text1"/>
          <w:lang w:val="en-MY" w:eastAsia="en-GB"/>
        </w:rPr>
        <w:t xml:space="preserve"> </w:t>
      </w:r>
      <m:oMath>
        <m:sSub>
          <m:sSubPr>
            <m:ctrlPr>
              <w:rPr>
                <w:rFonts w:ascii="Cambria Math" w:hAnsi="Cambria Math"/>
                <w:i/>
                <w:color w:val="000000" w:themeColor="text1"/>
                <w:lang w:val="en-MY" w:eastAsia="en-GB"/>
              </w:rPr>
            </m:ctrlPr>
          </m:sSubPr>
          <m:e>
            <m:r>
              <w:rPr>
                <w:rFonts w:ascii="Cambria Math" w:hAnsi="Cambria Math"/>
                <w:color w:val="000000" w:themeColor="text1"/>
                <w:lang w:val="en-MY" w:eastAsia="en-GB"/>
              </w:rPr>
              <m:t>x</m:t>
            </m:r>
          </m:e>
          <m:sub>
            <m:r>
              <w:rPr>
                <w:rFonts w:ascii="Cambria Math" w:hAnsi="Cambria Math"/>
                <w:color w:val="000000" w:themeColor="text1"/>
                <w:lang w:val="en-MY" w:eastAsia="en-GB"/>
              </w:rPr>
              <m:t>2</m:t>
            </m:r>
          </m:sub>
        </m:sSub>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3</m:t>
            </m:r>
          </m:e>
        </m:d>
      </m:oMath>
      <w:r w:rsidRPr="00C96C26">
        <w:rPr>
          <w:color w:val="000000" w:themeColor="text1"/>
          <w:lang w:val="en-MY" w:eastAsia="en-GB"/>
        </w:rPr>
        <w:t>, using (10).</w:t>
      </w:r>
    </w:p>
    <w:p w14:paraId="7E4C1454" w14:textId="055BD236" w:rsidR="00806850"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 xml:space="preserve">For each firm </w:t>
      </w:r>
      <m:oMath>
        <m:r>
          <w:rPr>
            <w:rFonts w:ascii="Cambria Math" w:hAnsi="Cambria Math"/>
            <w:color w:val="000000" w:themeColor="text1"/>
            <w:lang w:val="en-MY" w:eastAsia="en-GB"/>
          </w:rPr>
          <m:t>i</m:t>
        </m:r>
      </m:oMath>
      <w:r w:rsidRPr="00C96C26">
        <w:rPr>
          <w:color w:val="000000" w:themeColor="text1"/>
          <w:lang w:val="en-MY" w:eastAsia="en-GB"/>
        </w:rPr>
        <w:t xml:space="preserve">, if </w:t>
      </w:r>
      <m:oMath>
        <m:sSub>
          <m:sSubPr>
            <m:ctrlPr>
              <w:rPr>
                <w:rFonts w:ascii="Cambria Math" w:hAnsi="Cambria Math"/>
                <w:i/>
                <w:color w:val="000000" w:themeColor="text1"/>
                <w:lang w:val="en-MY" w:eastAsia="en-GB"/>
              </w:rPr>
            </m:ctrlPr>
          </m:sSubPr>
          <m:e>
            <m:r>
              <w:rPr>
                <w:rFonts w:ascii="Cambria Math" w:hAnsi="Cambria Math"/>
                <w:color w:val="000000" w:themeColor="text1"/>
                <w:lang w:val="en-MY" w:eastAsia="en-GB"/>
              </w:rPr>
              <m:t>x</m:t>
            </m:r>
          </m:e>
          <m:sub>
            <m:r>
              <w:rPr>
                <w:rFonts w:ascii="Cambria Math" w:hAnsi="Cambria Math"/>
                <w:color w:val="000000" w:themeColor="text1"/>
                <w:lang w:val="en-MY" w:eastAsia="en-GB"/>
              </w:rPr>
              <m:t>i</m:t>
            </m:r>
          </m:sub>
        </m:sSub>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t</m:t>
            </m:r>
          </m:e>
        </m:d>
        <m:r>
          <w:rPr>
            <w:rFonts w:ascii="Cambria Math" w:hAnsi="Cambria Math"/>
            <w:color w:val="000000" w:themeColor="text1"/>
            <w:lang w:val="en-MY" w:eastAsia="en-GB"/>
          </w:rPr>
          <m:t>&lt;0</m:t>
        </m:r>
      </m:oMath>
      <w:r w:rsidRPr="00C96C26">
        <w:rPr>
          <w:color w:val="000000" w:themeColor="text1"/>
          <w:lang w:val="en-MY" w:eastAsia="en-GB"/>
        </w:rPr>
        <w:t>, it exits the market in period</w:t>
      </w:r>
      <w:r w:rsidR="00375D53" w:rsidRPr="00C96C26">
        <w:rPr>
          <w:color w:val="000000" w:themeColor="text1"/>
          <w:lang w:val="en-MY" w:eastAsia="en-GB"/>
        </w:rPr>
        <w:t xml:space="preserve"> </w:t>
      </w:r>
      <m:oMath>
        <m:r>
          <w:rPr>
            <w:rFonts w:ascii="Cambria Math" w:hAnsi="Cambria Math"/>
            <w:color w:val="000000" w:themeColor="text1"/>
            <w:lang w:val="en-MY" w:eastAsia="en-GB"/>
          </w:rPr>
          <m:t>t+1</m:t>
        </m:r>
      </m:oMath>
      <w:r w:rsidRPr="00C96C26">
        <w:rPr>
          <w:color w:val="000000" w:themeColor="text1"/>
          <w:lang w:val="en-MY" w:eastAsia="en-GB"/>
        </w:rPr>
        <w:t xml:space="preserve"> and reenters when </w:t>
      </w:r>
      <m:oMath>
        <m:sSub>
          <m:sSubPr>
            <m:ctrlPr>
              <w:rPr>
                <w:rFonts w:ascii="Cambria Math" w:hAnsi="Cambria Math"/>
                <w:i/>
                <w:color w:val="000000" w:themeColor="text1"/>
                <w:lang w:val="en-MY" w:eastAsia="en-GB"/>
              </w:rPr>
            </m:ctrlPr>
          </m:sSubPr>
          <m:e>
            <m:r>
              <w:rPr>
                <w:rFonts w:ascii="Cambria Math" w:hAnsi="Cambria Math"/>
                <w:color w:val="000000" w:themeColor="text1"/>
                <w:lang w:val="en-MY" w:eastAsia="en-GB"/>
              </w:rPr>
              <m:t>x</m:t>
            </m:r>
          </m:e>
          <m:sub>
            <m:r>
              <w:rPr>
                <w:rFonts w:ascii="Cambria Math" w:hAnsi="Cambria Math"/>
                <w:color w:val="000000" w:themeColor="text1"/>
                <w:lang w:val="en-MY" w:eastAsia="en-GB"/>
              </w:rPr>
              <m:t>i</m:t>
            </m:r>
          </m:sub>
        </m:sSub>
      </m:oMath>
      <w:r w:rsidRPr="00C96C26">
        <w:rPr>
          <w:color w:val="000000" w:themeColor="text1"/>
          <w:lang w:val="en-MY" w:eastAsia="en-GB"/>
        </w:rPr>
        <w:t xml:space="preserve"> becomes positive again.</w:t>
      </w:r>
      <w:r w:rsidR="00806850" w:rsidRPr="00C96C26">
        <w:rPr>
          <w:color w:val="000000" w:themeColor="text1"/>
          <w:lang w:val="en-MY" w:eastAsia="en-GB"/>
        </w:rPr>
        <w:t xml:space="preserve"> </w:t>
      </w:r>
      <w:r w:rsidRPr="00C96C26">
        <w:rPr>
          <w:color w:val="000000" w:themeColor="text1"/>
          <w:lang w:val="en-MY" w:eastAsia="en-GB"/>
        </w:rPr>
        <w:t>Meanwhile, track accumulated profits using (8). If a firm’s accumulated profit becomes negative, it permanently</w:t>
      </w:r>
      <w:r w:rsidR="00806850" w:rsidRPr="00C96C26">
        <w:rPr>
          <w:color w:val="000000" w:themeColor="text1"/>
          <w:lang w:val="en-MY" w:eastAsia="en-GB"/>
        </w:rPr>
        <w:t xml:space="preserve"> </w:t>
      </w:r>
      <w:r w:rsidRPr="00C96C26">
        <w:rPr>
          <w:color w:val="000000" w:themeColor="text1"/>
          <w:lang w:val="en-MY" w:eastAsia="en-GB"/>
        </w:rPr>
        <w:t>exits the market.</w:t>
      </w:r>
    </w:p>
    <w:p w14:paraId="5A1F6486" w14:textId="455EBC56" w:rsidR="004609A8"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 xml:space="preserve">Repeat Steps 8 to 10 for </w:t>
      </w:r>
      <m:oMath>
        <m:r>
          <w:rPr>
            <w:rFonts w:ascii="Cambria Math" w:hAnsi="Cambria Math"/>
            <w:color w:val="000000" w:themeColor="text1"/>
            <w:lang w:val="en-MY" w:eastAsia="en-GB"/>
          </w:rPr>
          <m:t>kmax=500</m:t>
        </m:r>
      </m:oMath>
      <w:r w:rsidR="009C72BA" w:rsidRPr="00C96C26">
        <w:rPr>
          <w:color w:val="000000" w:themeColor="text1"/>
          <w:lang w:val="en-MY" w:eastAsia="en-GB"/>
        </w:rPr>
        <w:t xml:space="preserve"> </w:t>
      </w:r>
      <w:r w:rsidRPr="00C96C26">
        <w:rPr>
          <w:color w:val="000000" w:themeColor="text1"/>
          <w:lang w:val="en-MY" w:eastAsia="en-GB"/>
        </w:rPr>
        <w:t>periods.</w:t>
      </w:r>
      <w:r w:rsidR="004609A8" w:rsidRPr="00C96C26">
        <w:rPr>
          <w:color w:val="000000" w:themeColor="text1"/>
          <w:lang w:val="en-MY" w:eastAsia="en-GB"/>
        </w:rPr>
        <w:t xml:space="preserve"> </w:t>
      </w:r>
    </w:p>
    <w:p w14:paraId="764352D2" w14:textId="77777777" w:rsidR="004609A8"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A firm is considered surviving if it produces positive output in the final 12 periods.</w:t>
      </w:r>
    </w:p>
    <w:p w14:paraId="7B93F294" w14:textId="42CAD23C" w:rsidR="004609A8"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Repeat Steps 4 to 11 for all</w:t>
      </w:r>
      <w:r w:rsidR="000A6A2A" w:rsidRPr="00C96C26">
        <w:rPr>
          <w:color w:val="000000" w:themeColor="text1"/>
          <w:lang w:val="en-MY" w:eastAsia="en-GB"/>
        </w:rPr>
        <w:t xml:space="preserve"> </w:t>
      </w:r>
      <m:oMath>
        <m:r>
          <w:rPr>
            <w:rFonts w:ascii="Cambria Math" w:hAnsi="Cambria Math"/>
            <w:color w:val="000000" w:themeColor="text1"/>
            <w:lang w:val="en-MY" w:eastAsia="en-GB"/>
          </w:rPr>
          <m:t>imax=100</m:t>
        </m:r>
      </m:oMath>
      <w:r w:rsidRPr="00C96C26">
        <w:rPr>
          <w:color w:val="000000" w:themeColor="text1"/>
          <w:lang w:val="en-MY" w:eastAsia="en-GB"/>
        </w:rPr>
        <w:t xml:space="preserve"> arrays.</w:t>
      </w:r>
    </w:p>
    <w:p w14:paraId="510F724E" w14:textId="2D3D83C4" w:rsidR="004609A8"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 xml:space="preserve">From the </w:t>
      </w:r>
      <m:oMath>
        <m:r>
          <w:rPr>
            <w:rFonts w:ascii="Cambria Math" w:hAnsi="Cambria Math"/>
            <w:color w:val="000000" w:themeColor="text1"/>
            <w:lang w:val="en-MY" w:eastAsia="en-GB"/>
          </w:rPr>
          <m:t>imax=100</m:t>
        </m:r>
      </m:oMath>
      <w:r w:rsidRPr="00C96C26">
        <w:rPr>
          <w:color w:val="000000" w:themeColor="text1"/>
          <w:lang w:val="en-MY" w:eastAsia="en-GB"/>
        </w:rPr>
        <w:t xml:space="preserve"> simulations, compute the probability distribution of the number of surviving firms by</w:t>
      </w:r>
      <w:r w:rsidR="004609A8" w:rsidRPr="00C96C26">
        <w:rPr>
          <w:color w:val="000000" w:themeColor="text1"/>
          <w:lang w:val="en-MY" w:eastAsia="en-GB"/>
        </w:rPr>
        <w:t xml:space="preserve"> </w:t>
      </w:r>
      <w:r w:rsidRPr="00C96C26">
        <w:rPr>
          <w:color w:val="000000" w:themeColor="text1"/>
          <w:lang w:val="en-MY" w:eastAsia="en-GB"/>
        </w:rPr>
        <w:t xml:space="preserve">counting the frequency of each outcome and dividing by </w:t>
      </w:r>
      <m:oMath>
        <m:r>
          <w:rPr>
            <w:rFonts w:ascii="Cambria Math" w:hAnsi="Cambria Math"/>
            <w:color w:val="000000" w:themeColor="text1"/>
            <w:lang w:val="en-MY" w:eastAsia="en-GB"/>
          </w:rPr>
          <m:t>imax</m:t>
        </m:r>
      </m:oMath>
      <w:r w:rsidRPr="00C96C26">
        <w:rPr>
          <w:color w:val="000000" w:themeColor="text1"/>
          <w:lang w:val="en-MY" w:eastAsia="en-GB"/>
        </w:rPr>
        <w:t>.</w:t>
      </w:r>
    </w:p>
    <w:p w14:paraId="16E00ADC" w14:textId="1C5D23B3" w:rsidR="00EA6EFD" w:rsidRPr="00C96C26" w:rsidRDefault="00EA6EFD" w:rsidP="00F97357">
      <w:pPr>
        <w:pStyle w:val="Paragraph"/>
        <w:numPr>
          <w:ilvl w:val="0"/>
          <w:numId w:val="9"/>
        </w:numPr>
        <w:ind w:left="714" w:hanging="357"/>
        <w:rPr>
          <w:color w:val="000000" w:themeColor="text1"/>
          <w:lang w:val="en-MY" w:eastAsia="en-GB"/>
        </w:rPr>
      </w:pPr>
      <w:r w:rsidRPr="00C96C26">
        <w:rPr>
          <w:color w:val="000000" w:themeColor="text1"/>
          <w:lang w:val="en-MY" w:eastAsia="en-GB"/>
        </w:rPr>
        <w:t xml:space="preserve">These simulations are performed using nine log-normal cost distributions with a mean of 1 and standard deviation </w:t>
      </w:r>
      <m:oMath>
        <m:r>
          <w:rPr>
            <w:rFonts w:ascii="Cambria Math" w:hAnsi="Cambria Math"/>
            <w:color w:val="000000" w:themeColor="text1"/>
            <w:lang w:val="en-MY" w:eastAsia="en-GB"/>
          </w:rPr>
          <m:t>σ</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c</m:t>
            </m:r>
          </m:e>
        </m:d>
      </m:oMath>
      <w:r w:rsidRPr="00C96C26">
        <w:rPr>
          <w:color w:val="000000" w:themeColor="text1"/>
          <w:lang w:val="en-MY" w:eastAsia="en-GB"/>
        </w:rPr>
        <w:t xml:space="preserve"> ranging from 0.1 to 0.9. Each case is repeated for three values of the bounding price parameter:</w:t>
      </w:r>
      <w:r w:rsidR="004609A8" w:rsidRPr="00C96C26">
        <w:rPr>
          <w:color w:val="000000" w:themeColor="text1"/>
          <w:lang w:val="en-MY" w:eastAsia="en-GB"/>
        </w:rPr>
        <w:t xml:space="preserve"> </w:t>
      </w:r>
      <m:oMath>
        <m:r>
          <w:rPr>
            <w:rFonts w:ascii="Cambria Math" w:hAnsi="Cambria Math"/>
            <w:color w:val="000000" w:themeColor="text1"/>
            <w:lang w:val="en-MY" w:eastAsia="en-GB"/>
          </w:rPr>
          <m:t>ω=0, 0.5</m:t>
        </m:r>
      </m:oMath>
      <w:r w:rsidR="000E3CCD" w:rsidRPr="00C96C26">
        <w:rPr>
          <w:color w:val="000000" w:themeColor="text1"/>
          <w:lang w:val="en-MY" w:eastAsia="en-GB"/>
        </w:rPr>
        <w:t>, and 1.</w:t>
      </w:r>
    </w:p>
    <w:p w14:paraId="5CE0326D" w14:textId="77777777" w:rsidR="00EA6EFD" w:rsidRPr="00C96C26" w:rsidRDefault="00EA6EFD" w:rsidP="00A340E4">
      <w:pPr>
        <w:pStyle w:val="Paragraph"/>
        <w:ind w:firstLine="0"/>
        <w:rPr>
          <w:color w:val="000000" w:themeColor="text1"/>
          <w:lang w:val="en-GB" w:eastAsia="en-GB"/>
        </w:rPr>
      </w:pPr>
    </w:p>
    <w:p w14:paraId="40271E3C" w14:textId="371578CC" w:rsidR="00227F99" w:rsidRPr="00C96C26" w:rsidRDefault="00B14E50" w:rsidP="003F0CA5">
      <w:pPr>
        <w:pStyle w:val="Paragraph"/>
        <w:rPr>
          <w:color w:val="000000" w:themeColor="text1"/>
          <w:lang w:val="en-MY" w:eastAsia="en-GB"/>
        </w:rPr>
      </w:pPr>
      <w:r w:rsidRPr="00C96C26">
        <w:rPr>
          <w:color w:val="000000" w:themeColor="text1"/>
          <w:lang w:val="en-MY" w:eastAsia="en-GB"/>
        </w:rPr>
        <w:t xml:space="preserve">For brevity, Table 1 presents the simulation results for the number of surviving firms, </w:t>
      </w:r>
      <m:oMath>
        <m:r>
          <w:rPr>
            <w:rFonts w:ascii="Cambria Math" w:hAnsi="Cambria Math"/>
            <w:color w:val="000000" w:themeColor="text1"/>
            <w:lang w:val="en-MY" w:eastAsia="en-GB"/>
          </w:rPr>
          <m:t>n</m:t>
        </m:r>
      </m:oMath>
      <w:r w:rsidRPr="00C96C26">
        <w:rPr>
          <w:color w:val="000000" w:themeColor="text1"/>
          <w:lang w:val="en-MY" w:eastAsia="en-GB"/>
        </w:rPr>
        <w:t>, and their corresponding</w:t>
      </w:r>
      <w:r w:rsidR="003F0CA5" w:rsidRPr="00C96C26">
        <w:rPr>
          <w:color w:val="000000" w:themeColor="text1"/>
          <w:lang w:val="en-MY" w:eastAsia="en-GB"/>
        </w:rPr>
        <w:t xml:space="preserve"> </w:t>
      </w:r>
      <w:r w:rsidRPr="00C96C26">
        <w:rPr>
          <w:color w:val="000000" w:themeColor="text1"/>
          <w:lang w:val="en-MY" w:eastAsia="en-GB"/>
        </w:rPr>
        <w:t xml:space="preserve">probabilities, </w:t>
      </w:r>
      <m:oMath>
        <m:r>
          <w:rPr>
            <w:rFonts w:ascii="Cambria Math" w:hAnsi="Cambria Math"/>
            <w:color w:val="000000" w:themeColor="text1"/>
            <w:lang w:val="en-MY" w:eastAsia="en-GB"/>
          </w:rPr>
          <m:t>P</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n</m:t>
            </m:r>
          </m:e>
        </m:d>
      </m:oMath>
      <w:r w:rsidRPr="00C96C26">
        <w:rPr>
          <w:color w:val="000000" w:themeColor="text1"/>
          <w:lang w:val="en-MY" w:eastAsia="en-GB"/>
        </w:rPr>
        <w:t xml:space="preserve">, in the case of </w:t>
      </w:r>
      <m:oMath>
        <m:r>
          <w:rPr>
            <w:rFonts w:ascii="Cambria Math" w:hAnsi="Cambria Math"/>
            <w:color w:val="000000" w:themeColor="text1"/>
            <w:lang w:val="en-MY" w:eastAsia="en-GB"/>
          </w:rPr>
          <m:t>ω=0</m:t>
        </m:r>
      </m:oMath>
      <w:r w:rsidRPr="00C96C26">
        <w:rPr>
          <w:color w:val="000000" w:themeColor="text1"/>
          <w:lang w:val="en-MY" w:eastAsia="en-GB"/>
        </w:rPr>
        <w:t xml:space="preserve"> only. For instance, with </w:t>
      </w:r>
      <m:oMath>
        <m:r>
          <w:rPr>
            <w:rFonts w:ascii="Cambria Math" w:hAnsi="Cambria Math"/>
            <w:color w:val="000000" w:themeColor="text1"/>
            <w:lang w:val="en-MY" w:eastAsia="en-GB"/>
          </w:rPr>
          <m:t>ω=0</m:t>
        </m:r>
      </m:oMath>
      <w:r w:rsidR="00582794" w:rsidRPr="00C96C26">
        <w:rPr>
          <w:color w:val="000000" w:themeColor="text1"/>
          <w:lang w:val="en-MY" w:eastAsia="en-GB"/>
        </w:rPr>
        <w:t xml:space="preserve"> </w:t>
      </w:r>
      <w:r w:rsidRPr="00C96C26">
        <w:rPr>
          <w:color w:val="000000" w:themeColor="text1"/>
          <w:lang w:val="en-MY" w:eastAsia="en-GB"/>
        </w:rPr>
        <w:t xml:space="preserve"> and </w:t>
      </w:r>
      <m:oMath>
        <m:r>
          <w:rPr>
            <w:rFonts w:ascii="Cambria Math" w:hAnsi="Cambria Math"/>
            <w:color w:val="000000" w:themeColor="text1"/>
            <w:lang w:val="en-MY" w:eastAsia="en-GB"/>
          </w:rPr>
          <m:t>σ</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c</m:t>
            </m:r>
          </m:e>
        </m:d>
        <m:r>
          <w:rPr>
            <w:rFonts w:ascii="Cambria Math" w:hAnsi="Cambria Math"/>
            <w:color w:val="000000" w:themeColor="text1"/>
            <w:lang w:val="en-MY" w:eastAsia="en-GB"/>
          </w:rPr>
          <m:t>=0.1</m:t>
        </m:r>
      </m:oMath>
      <w:r w:rsidRPr="00C96C26">
        <w:rPr>
          <w:color w:val="000000" w:themeColor="text1"/>
          <w:lang w:val="en-MY" w:eastAsia="en-GB"/>
        </w:rPr>
        <w:t xml:space="preserve">, the outcomes </w:t>
      </w:r>
      <m:oMath>
        <m:r>
          <w:rPr>
            <w:rFonts w:ascii="Cambria Math" w:hAnsi="Cambria Math"/>
            <w:color w:val="000000" w:themeColor="text1"/>
            <w:lang w:val="en-MY" w:eastAsia="en-GB"/>
          </w:rPr>
          <m:t>n=0</m:t>
        </m:r>
      </m:oMath>
      <w:r w:rsidRPr="00C96C26">
        <w:rPr>
          <w:color w:val="000000" w:themeColor="text1"/>
          <w:lang w:val="en-MY" w:eastAsia="en-GB"/>
        </w:rPr>
        <w:t xml:space="preserve"> to 4</w:t>
      </w:r>
      <w:r w:rsidR="005572AF" w:rsidRPr="00C96C26">
        <w:rPr>
          <w:color w:val="000000" w:themeColor="text1"/>
          <w:lang w:val="en-MY" w:eastAsia="en-GB"/>
        </w:rPr>
        <w:t xml:space="preserve"> </w:t>
      </w:r>
      <w:r w:rsidRPr="00C96C26">
        <w:rPr>
          <w:color w:val="000000" w:themeColor="text1"/>
          <w:lang w:val="en-MY" w:eastAsia="en-GB"/>
        </w:rPr>
        <w:t xml:space="preserve">occur with probabilities </w:t>
      </w:r>
      <m:oMath>
        <m:r>
          <w:rPr>
            <w:rFonts w:ascii="Cambria Math" w:hAnsi="Cambria Math"/>
            <w:color w:val="000000" w:themeColor="text1"/>
            <w:lang w:val="en-MY" w:eastAsia="en-GB"/>
          </w:rPr>
          <m:t>P</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n</m:t>
            </m:r>
          </m:e>
        </m:d>
        <m:r>
          <w:rPr>
            <w:rFonts w:ascii="Cambria Math" w:hAnsi="Cambria Math"/>
            <w:color w:val="000000" w:themeColor="text1"/>
            <w:lang w:val="en-MY" w:eastAsia="en-GB"/>
          </w:rPr>
          <m:t>=0.27, 0.44, 0.26, 0.02</m:t>
        </m:r>
      </m:oMath>
      <w:r w:rsidR="001651EF" w:rsidRPr="00C96C26">
        <w:rPr>
          <w:color w:val="000000" w:themeColor="text1"/>
          <w:lang w:val="en-MY" w:eastAsia="en-GB"/>
        </w:rPr>
        <w:t xml:space="preserve">, and </w:t>
      </w:r>
      <m:oMath>
        <m:r>
          <w:rPr>
            <w:rFonts w:ascii="Cambria Math" w:hAnsi="Cambria Math"/>
            <w:color w:val="000000" w:themeColor="text1"/>
            <w:lang w:val="en-MY" w:eastAsia="en-GB"/>
          </w:rPr>
          <m:t>0.01</m:t>
        </m:r>
      </m:oMath>
      <w:r w:rsidRPr="00C96C26">
        <w:rPr>
          <w:color w:val="000000" w:themeColor="text1"/>
          <w:lang w:val="en-MY" w:eastAsia="en-GB"/>
        </w:rPr>
        <w:t xml:space="preserve">, respectively. Results for </w:t>
      </w:r>
      <m:oMath>
        <m:r>
          <w:rPr>
            <w:rFonts w:ascii="Cambria Math" w:hAnsi="Cambria Math"/>
            <w:color w:val="000000" w:themeColor="text1"/>
            <w:lang w:val="en-MY" w:eastAsia="en-GB"/>
          </w:rPr>
          <m:t>ω=0.5</m:t>
        </m:r>
      </m:oMath>
      <w:r w:rsidRPr="00C96C26">
        <w:rPr>
          <w:color w:val="000000" w:themeColor="text1"/>
          <w:lang w:val="en-MY" w:eastAsia="en-GB"/>
        </w:rPr>
        <w:t xml:space="preserve"> and </w:t>
      </w:r>
      <m:oMath>
        <m:r>
          <w:rPr>
            <w:rFonts w:ascii="Cambria Math" w:hAnsi="Cambria Math"/>
            <w:color w:val="000000" w:themeColor="text1"/>
            <w:lang w:val="en-MY" w:eastAsia="en-GB"/>
          </w:rPr>
          <m:t>ω=1.0</m:t>
        </m:r>
      </m:oMath>
      <w:r w:rsidRPr="00C96C26">
        <w:rPr>
          <w:color w:val="000000" w:themeColor="text1"/>
          <w:lang w:val="en-MY" w:eastAsia="en-GB"/>
        </w:rPr>
        <w:t xml:space="preserve"> are not</w:t>
      </w:r>
      <w:r w:rsidR="005572AF" w:rsidRPr="00C96C26">
        <w:rPr>
          <w:color w:val="000000" w:themeColor="text1"/>
          <w:lang w:val="en-MY" w:eastAsia="en-GB"/>
        </w:rPr>
        <w:t xml:space="preserve"> </w:t>
      </w:r>
      <w:r w:rsidRPr="00C96C26">
        <w:rPr>
          <w:color w:val="000000" w:themeColor="text1"/>
          <w:lang w:val="en-MY" w:eastAsia="en-GB"/>
        </w:rPr>
        <w:t>shown here, as they exhibit similar overall patterns. However, a clear trend emerges where the distribution of surviving</w:t>
      </w:r>
      <w:r w:rsidR="005572AF" w:rsidRPr="00C96C26">
        <w:rPr>
          <w:color w:val="000000" w:themeColor="text1"/>
          <w:lang w:val="en-MY" w:eastAsia="en-GB"/>
        </w:rPr>
        <w:t xml:space="preserve"> </w:t>
      </w:r>
      <w:r w:rsidRPr="00C96C26">
        <w:rPr>
          <w:color w:val="000000" w:themeColor="text1"/>
          <w:lang w:val="en-MY" w:eastAsia="en-GB"/>
        </w:rPr>
        <w:t>firms becomes narrower as the bounding price parameter,</w:t>
      </w:r>
      <w:r w:rsidR="00642EF9" w:rsidRPr="00C96C26">
        <w:rPr>
          <w:i/>
          <w:color w:val="000000" w:themeColor="text1"/>
          <w:lang w:val="en-MY" w:eastAsia="en-GB"/>
        </w:rPr>
        <w:t xml:space="preserve"> </w:t>
      </w:r>
      <m:oMath>
        <m:r>
          <w:rPr>
            <w:rFonts w:ascii="Cambria Math" w:hAnsi="Cambria Math"/>
            <w:color w:val="000000" w:themeColor="text1"/>
            <w:lang w:val="en-MY" w:eastAsia="en-GB"/>
          </w:rPr>
          <m:t>ω</m:t>
        </m:r>
      </m:oMath>
      <w:r w:rsidRPr="00C96C26">
        <w:rPr>
          <w:color w:val="000000" w:themeColor="text1"/>
          <w:lang w:val="en-MY" w:eastAsia="en-GB"/>
        </w:rPr>
        <w:t>, increases. To summarise the outcomes in Table 1 more</w:t>
      </w:r>
      <w:r w:rsidR="005572AF" w:rsidRPr="00C96C26">
        <w:rPr>
          <w:color w:val="000000" w:themeColor="text1"/>
          <w:lang w:val="en-MY" w:eastAsia="en-GB"/>
        </w:rPr>
        <w:t xml:space="preserve"> </w:t>
      </w:r>
      <w:r w:rsidRPr="00C96C26">
        <w:rPr>
          <w:color w:val="000000" w:themeColor="text1"/>
          <w:lang w:val="en-MY" w:eastAsia="en-GB"/>
        </w:rPr>
        <w:t xml:space="preserve">concisely, we compute the expected number of surviving firms, </w:t>
      </w:r>
      <m:oMath>
        <m:r>
          <w:rPr>
            <w:rFonts w:ascii="Cambria Math" w:hAnsi="Cambria Math"/>
            <w:color w:val="000000" w:themeColor="text1"/>
            <w:lang w:val="en-MY" w:eastAsia="en-GB"/>
          </w:rPr>
          <m:t>E</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n</m:t>
            </m:r>
          </m:e>
        </m:d>
      </m:oMath>
      <w:r w:rsidRPr="00C96C26">
        <w:rPr>
          <w:color w:val="000000" w:themeColor="text1"/>
          <w:lang w:val="en-MY" w:eastAsia="en-GB"/>
        </w:rPr>
        <w:t xml:space="preserve">, and the corresponding standard deviation, </w:t>
      </w:r>
      <m:oMath>
        <m:r>
          <w:rPr>
            <w:rFonts w:ascii="Cambria Math" w:hAnsi="Cambria Math"/>
            <w:color w:val="000000" w:themeColor="text1"/>
            <w:lang w:val="en-MY" w:eastAsia="en-GB"/>
          </w:rPr>
          <m:t>σ</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n</m:t>
            </m:r>
          </m:e>
        </m:d>
      </m:oMath>
      <w:r w:rsidRPr="00C96C26">
        <w:rPr>
          <w:color w:val="000000" w:themeColor="text1"/>
          <w:lang w:val="en-MY" w:eastAsia="en-GB"/>
        </w:rPr>
        <w:t>.</w:t>
      </w:r>
    </w:p>
    <w:p w14:paraId="74C9EC09" w14:textId="2890AAE3" w:rsidR="00F97357" w:rsidRPr="00C96C26" w:rsidRDefault="00B14E50" w:rsidP="00F97357">
      <w:pPr>
        <w:pStyle w:val="Paragraph"/>
        <w:rPr>
          <w:color w:val="000000" w:themeColor="text1"/>
          <w:lang w:val="en-MY" w:eastAsia="en-GB"/>
        </w:rPr>
      </w:pPr>
      <w:r w:rsidRPr="00C96C26">
        <w:rPr>
          <w:color w:val="000000" w:themeColor="text1"/>
          <w:lang w:val="en-MY" w:eastAsia="en-GB"/>
        </w:rPr>
        <w:lastRenderedPageBreak/>
        <w:t xml:space="preserve">Table 2 presents the expected number of surviving firms, </w:t>
      </w:r>
      <m:oMath>
        <m:r>
          <w:rPr>
            <w:rFonts w:ascii="Cambria Math" w:hAnsi="Cambria Math"/>
            <w:color w:val="000000" w:themeColor="text1"/>
            <w:lang w:val="en-MY" w:eastAsia="en-GB"/>
          </w:rPr>
          <m:t>E</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n</m:t>
            </m:r>
          </m:e>
        </m:d>
      </m:oMath>
      <w:r w:rsidRPr="00C96C26">
        <w:rPr>
          <w:color w:val="000000" w:themeColor="text1"/>
          <w:lang w:val="en-MY" w:eastAsia="en-GB"/>
        </w:rPr>
        <w:t xml:space="preserve">, and the corresponding standard deviation, </w:t>
      </w:r>
      <m:oMath>
        <m:r>
          <w:rPr>
            <w:rFonts w:ascii="Cambria Math" w:hAnsi="Cambria Math"/>
            <w:color w:val="000000" w:themeColor="text1"/>
            <w:lang w:val="en-MY" w:eastAsia="en-GB"/>
          </w:rPr>
          <m:t>σ</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n</m:t>
            </m:r>
          </m:e>
        </m:d>
      </m:oMath>
      <w:r w:rsidR="00001A75" w:rsidRPr="00C96C26">
        <w:rPr>
          <w:color w:val="000000" w:themeColor="text1"/>
          <w:lang w:val="en-MY" w:eastAsia="en-GB"/>
        </w:rPr>
        <w:t>.</w:t>
      </w:r>
      <w:r w:rsidR="008458DA" w:rsidRPr="00C96C26">
        <w:rPr>
          <w:color w:val="000000" w:themeColor="text1"/>
          <w:lang w:val="en-MY" w:eastAsia="en-GB"/>
        </w:rPr>
        <w:t xml:space="preserve"> </w:t>
      </w:r>
      <w:r w:rsidRPr="00C96C26">
        <w:rPr>
          <w:color w:val="000000" w:themeColor="text1"/>
          <w:lang w:val="en-MY" w:eastAsia="en-GB"/>
        </w:rPr>
        <w:t xml:space="preserve">Table 2 summarises the outcomes across combinations of </w:t>
      </w:r>
      <m:oMath>
        <m:r>
          <w:rPr>
            <w:rFonts w:ascii="Cambria Math" w:hAnsi="Cambria Math"/>
            <w:color w:val="000000" w:themeColor="text1"/>
            <w:lang w:val="en-MY" w:eastAsia="en-GB"/>
          </w:rPr>
          <m:t>σ</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c</m:t>
            </m:r>
          </m:e>
        </m:d>
      </m:oMath>
      <w:r w:rsidRPr="00C96C26">
        <w:rPr>
          <w:color w:val="000000" w:themeColor="text1"/>
          <w:lang w:val="en-MY" w:eastAsia="en-GB"/>
        </w:rPr>
        <w:t xml:space="preserve"> (rows) and </w:t>
      </w:r>
      <m:oMath>
        <m:r>
          <w:rPr>
            <w:rFonts w:ascii="Cambria Math" w:hAnsi="Cambria Math"/>
            <w:color w:val="000000" w:themeColor="text1"/>
            <w:lang w:val="en-MY" w:eastAsia="en-GB"/>
          </w:rPr>
          <m:t>ω</m:t>
        </m:r>
      </m:oMath>
      <w:r w:rsidR="000D6057" w:rsidRPr="00C96C26">
        <w:rPr>
          <w:color w:val="000000" w:themeColor="text1"/>
          <w:lang w:val="en-MY" w:eastAsia="en-GB"/>
        </w:rPr>
        <w:t xml:space="preserve"> </w:t>
      </w:r>
      <w:r w:rsidRPr="00C96C26">
        <w:rPr>
          <w:color w:val="000000" w:themeColor="text1"/>
          <w:lang w:val="en-MY" w:eastAsia="en-GB"/>
        </w:rPr>
        <w:t xml:space="preserve">(columns). The values of </w:t>
      </w:r>
      <m:oMath>
        <m:r>
          <w:rPr>
            <w:rFonts w:ascii="Cambria Math" w:hAnsi="Cambria Math"/>
            <w:color w:val="000000" w:themeColor="text1"/>
            <w:lang w:val="en-MY" w:eastAsia="en-GB"/>
          </w:rPr>
          <m:t>σ</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c</m:t>
            </m:r>
          </m:e>
        </m:d>
      </m:oMath>
      <w:r w:rsidRPr="00C96C26">
        <w:rPr>
          <w:color w:val="000000" w:themeColor="text1"/>
          <w:lang w:val="en-MY" w:eastAsia="en-GB"/>
        </w:rPr>
        <w:t xml:space="preserve"> are</w:t>
      </w:r>
      <w:r w:rsidR="008458DA" w:rsidRPr="00C96C26">
        <w:rPr>
          <w:color w:val="000000" w:themeColor="text1"/>
          <w:lang w:val="en-MY" w:eastAsia="en-GB"/>
        </w:rPr>
        <w:t xml:space="preserve"> </w:t>
      </w:r>
      <w:r w:rsidRPr="00C96C26">
        <w:rPr>
          <w:color w:val="000000" w:themeColor="text1"/>
          <w:lang w:val="en-MY" w:eastAsia="en-GB"/>
        </w:rPr>
        <w:t xml:space="preserve">divided into three ranges: low, moderate, and high cost variations. For example, in the low cost variation of </w:t>
      </w:r>
      <m:oMath>
        <m:r>
          <w:rPr>
            <w:rFonts w:ascii="Cambria Math" w:hAnsi="Cambria Math"/>
            <w:color w:val="000000" w:themeColor="text1"/>
            <w:lang w:val="en-MY" w:eastAsia="en-GB"/>
          </w:rPr>
          <m:t>σ</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c</m:t>
            </m:r>
          </m:e>
        </m:d>
        <m:r>
          <w:rPr>
            <w:rFonts w:ascii="Cambria Math" w:hAnsi="Cambria Math"/>
            <w:color w:val="000000" w:themeColor="text1"/>
            <w:lang w:val="en-MY" w:eastAsia="en-GB"/>
          </w:rPr>
          <m:t>=0.1</m:t>
        </m:r>
      </m:oMath>
      <w:r w:rsidR="008458DA" w:rsidRPr="00C96C26">
        <w:rPr>
          <w:color w:val="000000" w:themeColor="text1"/>
          <w:lang w:val="en-MY" w:eastAsia="en-GB"/>
        </w:rPr>
        <w:t xml:space="preserve"> </w:t>
      </w:r>
      <w:r w:rsidRPr="00C96C26">
        <w:rPr>
          <w:color w:val="000000" w:themeColor="text1"/>
          <w:lang w:val="en-MY" w:eastAsia="en-GB"/>
        </w:rPr>
        <w:t xml:space="preserve">and </w:t>
      </w:r>
      <m:oMath>
        <m:r>
          <w:rPr>
            <w:rFonts w:ascii="Cambria Math" w:hAnsi="Cambria Math"/>
            <w:color w:val="000000" w:themeColor="text1"/>
            <w:lang w:val="en-MY" w:eastAsia="en-GB"/>
          </w:rPr>
          <m:t>ω=0</m:t>
        </m:r>
      </m:oMath>
      <w:r w:rsidRPr="00C96C26">
        <w:rPr>
          <w:color w:val="000000" w:themeColor="text1"/>
          <w:lang w:val="en-MY" w:eastAsia="en-GB"/>
        </w:rPr>
        <w:t xml:space="preserve">, </w:t>
      </w:r>
      <m:oMath>
        <m:r>
          <w:rPr>
            <w:rFonts w:ascii="Cambria Math" w:hAnsi="Cambria Math"/>
            <w:color w:val="000000" w:themeColor="text1"/>
            <w:lang w:val="en-MY" w:eastAsia="en-GB"/>
          </w:rPr>
          <m:t>E</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n</m:t>
            </m:r>
          </m:e>
        </m:d>
        <m:r>
          <w:rPr>
            <w:rFonts w:ascii="Cambria Math" w:hAnsi="Cambria Math"/>
            <w:color w:val="000000" w:themeColor="text1"/>
            <w:lang w:val="en-MY" w:eastAsia="en-GB"/>
          </w:rPr>
          <m:t>=1.06</m:t>
        </m:r>
      </m:oMath>
      <w:r w:rsidRPr="00C96C26">
        <w:rPr>
          <w:color w:val="000000" w:themeColor="text1"/>
          <w:lang w:val="en-MY" w:eastAsia="en-GB"/>
        </w:rPr>
        <w:t xml:space="preserve"> and </w:t>
      </w:r>
      <m:oMath>
        <m:r>
          <w:rPr>
            <w:rFonts w:ascii="Cambria Math" w:hAnsi="Cambria Math"/>
            <w:color w:val="000000" w:themeColor="text1"/>
            <w:lang w:val="en-MY" w:eastAsia="en-GB"/>
          </w:rPr>
          <m:t>σ</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n</m:t>
            </m:r>
          </m:e>
        </m:d>
        <m:r>
          <w:rPr>
            <w:rFonts w:ascii="Cambria Math" w:hAnsi="Cambria Math"/>
            <w:color w:val="000000" w:themeColor="text1"/>
            <w:lang w:val="en-MY" w:eastAsia="en-GB"/>
          </w:rPr>
          <m:t>=0.8345</m:t>
        </m:r>
      </m:oMath>
      <w:r w:rsidRPr="00C96C26">
        <w:rPr>
          <w:color w:val="000000" w:themeColor="text1"/>
          <w:lang w:val="en-MY" w:eastAsia="en-GB"/>
        </w:rPr>
        <w:t>, indicating low variation and a tendency towards monopoly. In contrast,</w:t>
      </w:r>
      <w:r w:rsidR="008458DA" w:rsidRPr="00C96C26">
        <w:rPr>
          <w:color w:val="000000" w:themeColor="text1"/>
          <w:lang w:val="en-MY" w:eastAsia="en-GB"/>
        </w:rPr>
        <w:t xml:space="preserve"> </w:t>
      </w:r>
      <m:oMath>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c</m:t>
            </m:r>
          </m:e>
        </m:d>
        <m:r>
          <w:rPr>
            <w:rFonts w:ascii="Cambria Math" w:hAnsi="Cambria Math"/>
            <w:color w:val="000000" w:themeColor="text1"/>
            <w:lang w:val="en-MY" w:eastAsia="en-GB"/>
          </w:rPr>
          <m:t>=0.3</m:t>
        </m:r>
      </m:oMath>
      <w:r w:rsidR="002B4F16" w:rsidRPr="00C96C26">
        <w:rPr>
          <w:color w:val="000000" w:themeColor="text1"/>
          <w:lang w:val="en-MY" w:eastAsia="en-GB"/>
        </w:rPr>
        <w:t xml:space="preserve"> and </w:t>
      </w:r>
      <m:oMath>
        <m:r>
          <w:rPr>
            <w:rFonts w:ascii="Cambria Math" w:hAnsi="Cambria Math"/>
            <w:color w:val="000000" w:themeColor="text1"/>
            <w:lang w:val="en-MY" w:eastAsia="en-GB"/>
          </w:rPr>
          <m:t>ω=0</m:t>
        </m:r>
      </m:oMath>
      <w:r w:rsidRPr="00C96C26">
        <w:rPr>
          <w:color w:val="000000" w:themeColor="text1"/>
          <w:lang w:val="en-MY" w:eastAsia="en-GB"/>
        </w:rPr>
        <w:t xml:space="preserve"> yield </w:t>
      </w:r>
      <m:oMath>
        <m:r>
          <w:rPr>
            <w:rFonts w:ascii="Cambria Math" w:hAnsi="Cambria Math"/>
            <w:color w:val="000000" w:themeColor="text1"/>
            <w:lang w:val="en-MY" w:eastAsia="en-GB"/>
          </w:rPr>
          <m:t>E</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n</m:t>
            </m:r>
          </m:e>
        </m:d>
        <m:r>
          <w:rPr>
            <w:rFonts w:ascii="Cambria Math" w:hAnsi="Cambria Math"/>
            <w:color w:val="000000" w:themeColor="text1"/>
            <w:lang w:val="en-MY" w:eastAsia="en-GB"/>
          </w:rPr>
          <m:t>=8.56</m:t>
        </m:r>
      </m:oMath>
      <w:r w:rsidRPr="00C96C26">
        <w:rPr>
          <w:color w:val="000000" w:themeColor="text1"/>
          <w:lang w:val="en-MY" w:eastAsia="en-GB"/>
        </w:rPr>
        <w:t xml:space="preserve"> and </w:t>
      </w:r>
      <m:oMath>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n</m:t>
            </m:r>
          </m:e>
        </m:d>
        <m:r>
          <w:rPr>
            <w:rFonts w:ascii="Cambria Math" w:hAnsi="Cambria Math"/>
            <w:color w:val="000000" w:themeColor="text1"/>
            <w:lang w:val="en-MY" w:eastAsia="en-GB"/>
          </w:rPr>
          <m:t>=2.4179</m:t>
        </m:r>
      </m:oMath>
      <w:r w:rsidRPr="00C96C26">
        <w:rPr>
          <w:color w:val="000000" w:themeColor="text1"/>
          <w:lang w:val="en-MY" w:eastAsia="en-GB"/>
        </w:rPr>
        <w:t>, indicating high variability and weaker convergence.</w:t>
      </w:r>
    </w:p>
    <w:p w14:paraId="5EF932BA" w14:textId="33FCD910" w:rsidR="00B14E50" w:rsidRPr="00C96C26" w:rsidRDefault="00B14E50" w:rsidP="00F97357">
      <w:pPr>
        <w:pStyle w:val="Paragraph"/>
        <w:rPr>
          <w:color w:val="000000" w:themeColor="text1"/>
          <w:lang w:val="en-MY" w:eastAsia="en-GB"/>
        </w:rPr>
      </w:pPr>
      <w:r w:rsidRPr="00C96C26">
        <w:rPr>
          <w:color w:val="000000" w:themeColor="text1"/>
          <w:lang w:val="en-MY" w:eastAsia="en-GB"/>
        </w:rPr>
        <w:t>In Table 2, the preferred scenario is to have low</w:t>
      </w:r>
      <w:r w:rsidR="00BE41D5" w:rsidRPr="00C96C26">
        <w:rPr>
          <w:color w:val="000000" w:themeColor="text1"/>
          <w:lang w:val="en-MY" w:eastAsia="en-GB"/>
        </w:rPr>
        <w:t xml:space="preserve"> </w:t>
      </w:r>
      <m:oMath>
        <m:r>
          <w:rPr>
            <w:rFonts w:ascii="Cambria Math" w:hAnsi="Cambria Math"/>
            <w:color w:val="000000" w:themeColor="text1"/>
            <w:lang w:val="en-MY" w:eastAsia="en-GB"/>
          </w:rPr>
          <m:t>σ</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n</m:t>
            </m:r>
          </m:e>
        </m:d>
      </m:oMath>
      <w:r w:rsidRPr="00C96C26">
        <w:rPr>
          <w:color w:val="000000" w:themeColor="text1"/>
          <w:lang w:val="en-MY" w:eastAsia="en-GB"/>
        </w:rPr>
        <w:t xml:space="preserve"> as it reflects consistent outcomes with minimal variation.</w:t>
      </w:r>
      <w:r w:rsidR="008458DA" w:rsidRPr="00C96C26">
        <w:rPr>
          <w:color w:val="000000" w:themeColor="text1"/>
          <w:lang w:val="en-MY" w:eastAsia="en-GB"/>
        </w:rPr>
        <w:t xml:space="preserve"> </w:t>
      </w:r>
      <w:r w:rsidRPr="00C96C26">
        <w:rPr>
          <w:color w:val="000000" w:themeColor="text1"/>
          <w:lang w:val="en-MY" w:eastAsia="en-GB"/>
        </w:rPr>
        <w:t xml:space="preserve">Based on this preference, the ranges of </w:t>
      </w:r>
      <m:oMath>
        <m:r>
          <w:rPr>
            <w:rFonts w:ascii="Cambria Math" w:hAnsi="Cambria Math"/>
            <w:color w:val="000000" w:themeColor="text1"/>
            <w:lang w:val="en-MY" w:eastAsia="en-GB"/>
          </w:rPr>
          <m:t>E</m:t>
        </m:r>
        <m:d>
          <m:dPr>
            <m:ctrlPr>
              <w:rPr>
                <w:rFonts w:ascii="Cambria Math" w:hAnsi="Cambria Math"/>
                <w:i/>
                <w:color w:val="000000" w:themeColor="text1"/>
                <w:lang w:val="en-MY" w:eastAsia="en-GB"/>
              </w:rPr>
            </m:ctrlPr>
          </m:dPr>
          <m:e>
            <m:r>
              <w:rPr>
                <w:rFonts w:ascii="Cambria Math" w:hAnsi="Cambria Math"/>
                <w:color w:val="000000" w:themeColor="text1"/>
                <w:lang w:val="en-MY" w:eastAsia="en-GB"/>
              </w:rPr>
              <m:t>n</m:t>
            </m:r>
          </m:e>
        </m:d>
      </m:oMath>
      <w:r w:rsidRPr="00C96C26">
        <w:rPr>
          <w:color w:val="000000" w:themeColor="text1"/>
          <w:lang w:val="en-MY" w:eastAsia="en-GB"/>
        </w:rPr>
        <w:t xml:space="preserve"> in the case of low, moderate, and high</w:t>
      </w:r>
      <w:r w:rsidR="00BC00B3" w:rsidRPr="00C96C26">
        <w:rPr>
          <w:color w:val="000000" w:themeColor="text1"/>
          <w:lang w:val="en-MY" w:eastAsia="en-GB"/>
        </w:rPr>
        <w:t xml:space="preserve"> </w:t>
      </w:r>
      <w:r w:rsidRPr="00C96C26">
        <w:rPr>
          <w:color w:val="000000" w:themeColor="text1"/>
          <w:lang w:val="en-MY" w:eastAsia="en-GB"/>
        </w:rPr>
        <w:t>cost variations are summarised</w:t>
      </w:r>
      <w:r w:rsidR="008458DA" w:rsidRPr="00C96C26">
        <w:rPr>
          <w:color w:val="000000" w:themeColor="text1"/>
          <w:lang w:val="en-MY" w:eastAsia="en-GB"/>
        </w:rPr>
        <w:t xml:space="preserve"> </w:t>
      </w:r>
      <w:r w:rsidRPr="00C96C26">
        <w:rPr>
          <w:color w:val="000000" w:themeColor="text1"/>
          <w:lang w:val="en-MY" w:eastAsia="en-GB"/>
        </w:rPr>
        <w:t>in Table 3. These findings reveal that as cost heterogeneity increases, the likelihood of more firms surviving rises as</w:t>
      </w:r>
      <w:r w:rsidR="00227F99" w:rsidRPr="00C96C26">
        <w:rPr>
          <w:color w:val="000000" w:themeColor="text1"/>
          <w:lang w:val="en-MY" w:eastAsia="en-GB"/>
        </w:rPr>
        <w:t xml:space="preserve"> </w:t>
      </w:r>
      <w:r w:rsidRPr="00C96C26">
        <w:rPr>
          <w:color w:val="000000" w:themeColor="text1"/>
          <w:lang w:val="en-MY" w:eastAsia="en-GB"/>
        </w:rPr>
        <w:t xml:space="preserve">well. Additionally, an increase in the bounding price parameter </w:t>
      </w:r>
      <m:oMath>
        <m:r>
          <w:rPr>
            <w:rFonts w:ascii="Cambria Math" w:hAnsi="Cambria Math"/>
            <w:color w:val="000000" w:themeColor="text1"/>
            <w:lang w:val="en-MY" w:eastAsia="en-GB"/>
          </w:rPr>
          <m:t>ω</m:t>
        </m:r>
      </m:oMath>
      <w:r w:rsidRPr="00C96C26">
        <w:rPr>
          <w:color w:val="000000" w:themeColor="text1"/>
          <w:lang w:val="en-MY" w:eastAsia="en-GB"/>
        </w:rPr>
        <w:t xml:space="preserve"> slightly reduces the expected number of surviving</w:t>
      </w:r>
      <w:r w:rsidR="00227F99" w:rsidRPr="00C96C26">
        <w:rPr>
          <w:color w:val="000000" w:themeColor="text1"/>
          <w:lang w:val="en-MY" w:eastAsia="en-GB"/>
        </w:rPr>
        <w:t xml:space="preserve"> </w:t>
      </w:r>
      <w:r w:rsidRPr="00C96C26">
        <w:rPr>
          <w:color w:val="000000" w:themeColor="text1"/>
          <w:lang w:val="en-MY" w:eastAsia="en-GB"/>
        </w:rPr>
        <w:t>firms. These results indicate that low cost heterogeneity and a higher bounding value of the price parameter can act as</w:t>
      </w:r>
    </w:p>
    <w:p w14:paraId="191BE1CD" w14:textId="77777777" w:rsidR="00B14E50" w:rsidRDefault="00B14E50" w:rsidP="00885A01">
      <w:pPr>
        <w:pStyle w:val="Paragraph"/>
        <w:ind w:firstLine="0"/>
        <w:rPr>
          <w:color w:val="000000" w:themeColor="text1"/>
          <w:lang w:val="en-MY" w:eastAsia="en-GB"/>
        </w:rPr>
      </w:pPr>
      <w:r w:rsidRPr="00C96C26">
        <w:rPr>
          <w:color w:val="000000" w:themeColor="text1"/>
          <w:lang w:val="en-MY" w:eastAsia="en-GB"/>
        </w:rPr>
        <w:t>barriers to entry.</w:t>
      </w:r>
    </w:p>
    <w:p w14:paraId="49EBE255" w14:textId="77777777" w:rsidR="00F05190" w:rsidRPr="00C96C26" w:rsidRDefault="00F05190" w:rsidP="00885A01">
      <w:pPr>
        <w:pStyle w:val="Paragraph"/>
        <w:ind w:firstLine="0"/>
        <w:rPr>
          <w:color w:val="000000" w:themeColor="text1"/>
          <w:lang w:val="en-MY" w:eastAsia="en-GB"/>
        </w:rPr>
      </w:pPr>
    </w:p>
    <w:p w14:paraId="6A6640CF" w14:textId="19060C0E" w:rsidR="002924DB" w:rsidRDefault="00F05190" w:rsidP="005F3706">
      <w:pPr>
        <w:pStyle w:val="TableCaption"/>
      </w:pPr>
      <w:r w:rsidRPr="00F05190">
        <w:rPr>
          <w:b/>
          <w:bCs/>
        </w:rPr>
        <w:t>TABLE 1.</w:t>
      </w:r>
      <w:r>
        <w:t xml:space="preserve"> Number of Surviving Firms, </w:t>
      </w:r>
      <m:oMath>
        <m:r>
          <w:rPr>
            <w:rFonts w:ascii="Cambria Math" w:hAnsi="Cambria Math"/>
          </w:rPr>
          <m:t>n</m:t>
        </m:r>
      </m:oMath>
      <w:r>
        <w:t xml:space="preserve">, with Corresponding Probabilities, </w:t>
      </w:r>
      <m:oMath>
        <m:r>
          <w:rPr>
            <w:rFonts w:ascii="Cambria Math" w:hAnsi="Cambria Math"/>
          </w:rPr>
          <m:t>P</m:t>
        </m:r>
        <m:d>
          <m:dPr>
            <m:ctrlPr>
              <w:rPr>
                <w:rFonts w:ascii="Cambria Math" w:hAnsi="Cambria Math"/>
                <w:i/>
              </w:rPr>
            </m:ctrlPr>
          </m:dPr>
          <m:e>
            <m:r>
              <w:rPr>
                <w:rFonts w:ascii="Cambria Math" w:hAnsi="Cambria Math"/>
              </w:rPr>
              <m:t>n</m:t>
            </m:r>
          </m:e>
        </m:d>
      </m:oMath>
      <w:r>
        <w:t xml:space="preserve">, for </w:t>
      </w:r>
      <m:oMath>
        <m:r>
          <w:rPr>
            <w:rFonts w:ascii="Cambria Math" w:hAnsi="Cambria Math"/>
          </w:rPr>
          <m:t>ω=0</m:t>
        </m:r>
      </m:oMath>
    </w:p>
    <w:tbl>
      <w:tblPr>
        <w:tblStyle w:val="TableGrid"/>
        <w:tblW w:w="9475" w:type="dxa"/>
        <w:tblLook w:val="04A0" w:firstRow="1" w:lastRow="0" w:firstColumn="1" w:lastColumn="0" w:noHBand="0" w:noVBand="1"/>
      </w:tblPr>
      <w:tblGrid>
        <w:gridCol w:w="323"/>
        <w:gridCol w:w="588"/>
        <w:gridCol w:w="323"/>
        <w:gridCol w:w="588"/>
        <w:gridCol w:w="323"/>
        <w:gridCol w:w="588"/>
        <w:gridCol w:w="396"/>
        <w:gridCol w:w="588"/>
        <w:gridCol w:w="396"/>
        <w:gridCol w:w="588"/>
        <w:gridCol w:w="396"/>
        <w:gridCol w:w="588"/>
        <w:gridCol w:w="323"/>
        <w:gridCol w:w="588"/>
        <w:gridCol w:w="396"/>
        <w:gridCol w:w="588"/>
        <w:gridCol w:w="396"/>
        <w:gridCol w:w="588"/>
        <w:gridCol w:w="323"/>
        <w:gridCol w:w="588"/>
      </w:tblGrid>
      <w:tr w:rsidR="00CB1068" w:rsidRPr="0031738F" w14:paraId="1B7A5915" w14:textId="77777777" w:rsidTr="00CB1068">
        <w:tc>
          <w:tcPr>
            <w:tcW w:w="911" w:type="dxa"/>
            <w:gridSpan w:val="2"/>
            <w:tcBorders>
              <w:top w:val="single" w:sz="4" w:space="0" w:color="auto"/>
              <w:left w:val="nil"/>
              <w:bottom w:val="single" w:sz="4" w:space="0" w:color="auto"/>
              <w:right w:val="nil"/>
            </w:tcBorders>
          </w:tcPr>
          <w:p w14:paraId="2D46CBA6" w14:textId="011352A0"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c</m:t>
                    </m:r>
                  </m:e>
                </m:d>
                <m:r>
                  <w:rPr>
                    <w:rFonts w:ascii="Cambria Math" w:hAnsi="Cambria Math"/>
                    <w:color w:val="000000" w:themeColor="text1"/>
                    <w:sz w:val="18"/>
                    <w:szCs w:val="18"/>
                  </w:rPr>
                  <m:t>=0</m:t>
                </m:r>
              </m:oMath>
            </m:oMathPara>
          </w:p>
        </w:tc>
        <w:tc>
          <w:tcPr>
            <w:tcW w:w="911" w:type="dxa"/>
            <w:gridSpan w:val="2"/>
            <w:tcBorders>
              <w:top w:val="single" w:sz="4" w:space="0" w:color="auto"/>
              <w:left w:val="nil"/>
              <w:bottom w:val="single" w:sz="4" w:space="0" w:color="auto"/>
              <w:right w:val="nil"/>
            </w:tcBorders>
          </w:tcPr>
          <w:p w14:paraId="559B2057" w14:textId="31775CAC" w:rsidR="00CB1068" w:rsidRPr="00F07738" w:rsidRDefault="00CB1068" w:rsidP="00CB1068">
            <w:pPr>
              <w:pStyle w:val="Paragraph"/>
              <w:ind w:right="-123" w:firstLine="0"/>
              <w:jc w:val="left"/>
              <w:rPr>
                <w:color w:val="000000" w:themeColor="text1"/>
                <w:sz w:val="18"/>
                <w:szCs w:val="18"/>
              </w:rPr>
            </w:pPr>
            <m:oMathPara>
              <m:oMathParaPr>
                <m:jc m:val="left"/>
              </m:oMathParaPr>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c</m:t>
                    </m:r>
                  </m:e>
                </m:d>
                <m:r>
                  <w:rPr>
                    <w:rFonts w:ascii="Cambria Math" w:hAnsi="Cambria Math"/>
                    <w:color w:val="000000" w:themeColor="text1"/>
                    <w:sz w:val="18"/>
                    <w:szCs w:val="18"/>
                  </w:rPr>
                  <m:t>=0.1</m:t>
                </m:r>
              </m:oMath>
            </m:oMathPara>
          </w:p>
        </w:tc>
        <w:tc>
          <w:tcPr>
            <w:tcW w:w="911" w:type="dxa"/>
            <w:gridSpan w:val="2"/>
            <w:tcBorders>
              <w:top w:val="single" w:sz="4" w:space="0" w:color="auto"/>
              <w:left w:val="nil"/>
              <w:bottom w:val="single" w:sz="4" w:space="0" w:color="auto"/>
              <w:right w:val="nil"/>
            </w:tcBorders>
          </w:tcPr>
          <w:p w14:paraId="67840B04" w14:textId="7CF2A689" w:rsidR="00CB1068" w:rsidRPr="0031738F" w:rsidRDefault="00CB1068" w:rsidP="00CB1068">
            <w:pPr>
              <w:pStyle w:val="Paragraph"/>
              <w:ind w:right="-136" w:firstLine="0"/>
              <w:jc w:val="left"/>
              <w:rPr>
                <w:color w:val="000000" w:themeColor="text1"/>
                <w:sz w:val="18"/>
                <w:szCs w:val="18"/>
              </w:rPr>
            </w:pPr>
            <m:oMathPara>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c</m:t>
                    </m:r>
                  </m:e>
                </m:d>
                <m:r>
                  <w:rPr>
                    <w:rFonts w:ascii="Cambria Math" w:hAnsi="Cambria Math"/>
                    <w:color w:val="000000" w:themeColor="text1"/>
                    <w:sz w:val="18"/>
                    <w:szCs w:val="18"/>
                  </w:rPr>
                  <m:t>=0.2</m:t>
                </m:r>
              </m:oMath>
            </m:oMathPara>
          </w:p>
        </w:tc>
        <w:tc>
          <w:tcPr>
            <w:tcW w:w="984" w:type="dxa"/>
            <w:gridSpan w:val="2"/>
            <w:tcBorders>
              <w:top w:val="single" w:sz="4" w:space="0" w:color="auto"/>
              <w:left w:val="nil"/>
              <w:bottom w:val="single" w:sz="4" w:space="0" w:color="auto"/>
              <w:right w:val="nil"/>
            </w:tcBorders>
          </w:tcPr>
          <w:p w14:paraId="6A0B888C" w14:textId="55B722DC" w:rsidR="00CB1068" w:rsidRPr="0031738F" w:rsidRDefault="00CB1068" w:rsidP="005F3706">
            <w:pPr>
              <w:pStyle w:val="Paragraph"/>
              <w:ind w:right="-52" w:firstLine="0"/>
              <w:jc w:val="left"/>
              <w:rPr>
                <w:color w:val="000000" w:themeColor="text1"/>
                <w:sz w:val="18"/>
                <w:szCs w:val="18"/>
              </w:rPr>
            </w:pPr>
            <m:oMathPara>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c</m:t>
                    </m:r>
                  </m:e>
                </m:d>
                <m:r>
                  <w:rPr>
                    <w:rFonts w:ascii="Cambria Math" w:hAnsi="Cambria Math"/>
                    <w:color w:val="000000" w:themeColor="text1"/>
                    <w:sz w:val="18"/>
                    <w:szCs w:val="18"/>
                  </w:rPr>
                  <m:t>=0.3</m:t>
                </m:r>
              </m:oMath>
            </m:oMathPara>
          </w:p>
        </w:tc>
        <w:tc>
          <w:tcPr>
            <w:tcW w:w="984" w:type="dxa"/>
            <w:gridSpan w:val="2"/>
            <w:tcBorders>
              <w:top w:val="single" w:sz="4" w:space="0" w:color="auto"/>
              <w:left w:val="nil"/>
              <w:bottom w:val="single" w:sz="4" w:space="0" w:color="auto"/>
              <w:right w:val="nil"/>
            </w:tcBorders>
          </w:tcPr>
          <w:p w14:paraId="3F0B3AE6" w14:textId="34F0F58F" w:rsidR="00CB1068" w:rsidRPr="0031738F" w:rsidRDefault="00CB1068" w:rsidP="00CB1068">
            <w:pPr>
              <w:pStyle w:val="Paragraph"/>
              <w:ind w:right="-86" w:firstLine="0"/>
              <w:jc w:val="left"/>
              <w:rPr>
                <w:color w:val="000000" w:themeColor="text1"/>
                <w:sz w:val="18"/>
                <w:szCs w:val="18"/>
              </w:rPr>
            </w:pPr>
            <m:oMathPara>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c</m:t>
                    </m:r>
                  </m:e>
                </m:d>
                <m:r>
                  <w:rPr>
                    <w:rFonts w:ascii="Cambria Math" w:hAnsi="Cambria Math"/>
                    <w:color w:val="000000" w:themeColor="text1"/>
                    <w:sz w:val="18"/>
                    <w:szCs w:val="18"/>
                  </w:rPr>
                  <m:t>=0.4</m:t>
                </m:r>
              </m:oMath>
            </m:oMathPara>
          </w:p>
        </w:tc>
        <w:tc>
          <w:tcPr>
            <w:tcW w:w="984" w:type="dxa"/>
            <w:gridSpan w:val="2"/>
            <w:tcBorders>
              <w:top w:val="single" w:sz="4" w:space="0" w:color="auto"/>
              <w:left w:val="nil"/>
              <w:bottom w:val="single" w:sz="4" w:space="0" w:color="auto"/>
              <w:right w:val="nil"/>
            </w:tcBorders>
          </w:tcPr>
          <w:p w14:paraId="12AF9773" w14:textId="2DFCA0A1" w:rsidR="00CB1068" w:rsidRPr="0031738F" w:rsidRDefault="00CB1068" w:rsidP="00CB1068">
            <w:pPr>
              <w:pStyle w:val="Paragraph"/>
              <w:ind w:right="-53" w:firstLine="0"/>
              <w:jc w:val="left"/>
              <w:rPr>
                <w:color w:val="000000" w:themeColor="text1"/>
                <w:sz w:val="18"/>
                <w:szCs w:val="18"/>
              </w:rPr>
            </w:pPr>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c</m:t>
                  </m:r>
                </m:e>
              </m:d>
              <m:r>
                <w:rPr>
                  <w:rFonts w:ascii="Cambria Math" w:hAnsi="Cambria Math"/>
                  <w:color w:val="000000" w:themeColor="text1"/>
                  <w:sz w:val="18"/>
                  <w:szCs w:val="18"/>
                </w:rPr>
                <m:t>=0</m:t>
              </m:r>
            </m:oMath>
            <w:r>
              <w:rPr>
                <w:color w:val="000000" w:themeColor="text1"/>
                <w:sz w:val="18"/>
                <w:szCs w:val="18"/>
              </w:rPr>
              <w:t>.5</w:t>
            </w:r>
          </w:p>
        </w:tc>
        <w:tc>
          <w:tcPr>
            <w:tcW w:w="911" w:type="dxa"/>
            <w:gridSpan w:val="2"/>
            <w:tcBorders>
              <w:top w:val="single" w:sz="4" w:space="0" w:color="auto"/>
              <w:left w:val="nil"/>
              <w:bottom w:val="single" w:sz="4" w:space="0" w:color="auto"/>
              <w:right w:val="nil"/>
            </w:tcBorders>
          </w:tcPr>
          <w:p w14:paraId="605853CC" w14:textId="4EC1925F" w:rsidR="00CB1068" w:rsidRPr="0031738F" w:rsidRDefault="00CB1068" w:rsidP="00CB1068">
            <w:pPr>
              <w:pStyle w:val="Paragraph"/>
              <w:ind w:right="-123" w:firstLine="0"/>
              <w:jc w:val="left"/>
              <w:rPr>
                <w:color w:val="000000" w:themeColor="text1"/>
                <w:sz w:val="18"/>
                <w:szCs w:val="18"/>
              </w:rPr>
            </w:pPr>
            <m:oMathPara>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c</m:t>
                    </m:r>
                  </m:e>
                </m:d>
                <m:r>
                  <w:rPr>
                    <w:rFonts w:ascii="Cambria Math" w:hAnsi="Cambria Math"/>
                    <w:color w:val="000000" w:themeColor="text1"/>
                    <w:sz w:val="18"/>
                    <w:szCs w:val="18"/>
                  </w:rPr>
                  <m:t>=0.6</m:t>
                </m:r>
              </m:oMath>
            </m:oMathPara>
          </w:p>
        </w:tc>
        <w:tc>
          <w:tcPr>
            <w:tcW w:w="984" w:type="dxa"/>
            <w:gridSpan w:val="2"/>
            <w:tcBorders>
              <w:top w:val="single" w:sz="4" w:space="0" w:color="auto"/>
              <w:left w:val="nil"/>
              <w:bottom w:val="single" w:sz="4" w:space="0" w:color="auto"/>
              <w:right w:val="nil"/>
            </w:tcBorders>
          </w:tcPr>
          <w:p w14:paraId="3653651A" w14:textId="31A59DE0" w:rsidR="00CB1068" w:rsidRPr="0031738F" w:rsidRDefault="00CB1068" w:rsidP="00CB1068">
            <w:pPr>
              <w:pStyle w:val="Paragraph"/>
              <w:ind w:right="-52" w:firstLine="0"/>
              <w:jc w:val="left"/>
              <w:rPr>
                <w:color w:val="000000" w:themeColor="text1"/>
                <w:sz w:val="18"/>
                <w:szCs w:val="18"/>
              </w:rPr>
            </w:pPr>
            <m:oMathPara>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c</m:t>
                    </m:r>
                  </m:e>
                </m:d>
                <m:r>
                  <w:rPr>
                    <w:rFonts w:ascii="Cambria Math" w:hAnsi="Cambria Math"/>
                    <w:color w:val="000000" w:themeColor="text1"/>
                    <w:sz w:val="18"/>
                    <w:szCs w:val="18"/>
                  </w:rPr>
                  <m:t>=0.7</m:t>
                </m:r>
              </m:oMath>
            </m:oMathPara>
          </w:p>
        </w:tc>
        <w:tc>
          <w:tcPr>
            <w:tcW w:w="984" w:type="dxa"/>
            <w:gridSpan w:val="2"/>
            <w:tcBorders>
              <w:top w:val="single" w:sz="4" w:space="0" w:color="auto"/>
              <w:left w:val="nil"/>
              <w:bottom w:val="single" w:sz="4" w:space="0" w:color="auto"/>
              <w:right w:val="nil"/>
            </w:tcBorders>
          </w:tcPr>
          <w:p w14:paraId="7EDD85D8" w14:textId="4C0999D1" w:rsidR="00CB1068" w:rsidRPr="0031738F" w:rsidRDefault="00CB1068" w:rsidP="00CB1068">
            <w:pPr>
              <w:pStyle w:val="Paragraph"/>
              <w:ind w:right="-53" w:firstLine="0"/>
              <w:jc w:val="left"/>
              <w:rPr>
                <w:color w:val="000000" w:themeColor="text1"/>
                <w:sz w:val="18"/>
                <w:szCs w:val="18"/>
              </w:rPr>
            </w:pPr>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c</m:t>
                  </m:r>
                </m:e>
              </m:d>
              <m:r>
                <w:rPr>
                  <w:rFonts w:ascii="Cambria Math" w:hAnsi="Cambria Math"/>
                  <w:color w:val="000000" w:themeColor="text1"/>
                  <w:sz w:val="18"/>
                  <w:szCs w:val="18"/>
                </w:rPr>
                <m:t>=0</m:t>
              </m:r>
            </m:oMath>
            <w:r>
              <w:rPr>
                <w:color w:val="000000" w:themeColor="text1"/>
                <w:sz w:val="18"/>
                <w:szCs w:val="18"/>
              </w:rPr>
              <w:t>.8</w:t>
            </w:r>
          </w:p>
        </w:tc>
        <w:tc>
          <w:tcPr>
            <w:tcW w:w="911" w:type="dxa"/>
            <w:gridSpan w:val="2"/>
            <w:tcBorders>
              <w:top w:val="single" w:sz="4" w:space="0" w:color="auto"/>
              <w:left w:val="nil"/>
              <w:bottom w:val="single" w:sz="4" w:space="0" w:color="auto"/>
              <w:right w:val="nil"/>
            </w:tcBorders>
          </w:tcPr>
          <w:p w14:paraId="1A85D648" w14:textId="39268808" w:rsidR="00CB1068" w:rsidRPr="0031738F" w:rsidRDefault="00CB1068" w:rsidP="00CB1068">
            <w:pPr>
              <w:pStyle w:val="Paragraph"/>
              <w:ind w:right="-123" w:firstLine="0"/>
              <w:jc w:val="left"/>
              <w:rPr>
                <w:color w:val="000000" w:themeColor="text1"/>
                <w:sz w:val="18"/>
                <w:szCs w:val="18"/>
              </w:rPr>
            </w:pPr>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c</m:t>
                  </m:r>
                </m:e>
              </m:d>
              <m:r>
                <w:rPr>
                  <w:rFonts w:ascii="Cambria Math" w:hAnsi="Cambria Math"/>
                  <w:color w:val="000000" w:themeColor="text1"/>
                  <w:sz w:val="18"/>
                  <w:szCs w:val="18"/>
                </w:rPr>
                <m:t>=0</m:t>
              </m:r>
            </m:oMath>
            <w:r>
              <w:rPr>
                <w:color w:val="000000" w:themeColor="text1"/>
                <w:sz w:val="18"/>
                <w:szCs w:val="18"/>
              </w:rPr>
              <w:t>.9</w:t>
            </w:r>
          </w:p>
        </w:tc>
      </w:tr>
      <w:tr w:rsidR="00CB1068" w:rsidRPr="0031738F" w14:paraId="4017EAB6" w14:textId="38BC6111" w:rsidTr="00CB1068">
        <w:tc>
          <w:tcPr>
            <w:tcW w:w="323" w:type="dxa"/>
            <w:tcBorders>
              <w:top w:val="single" w:sz="4" w:space="0" w:color="auto"/>
              <w:left w:val="nil"/>
              <w:bottom w:val="single" w:sz="4" w:space="0" w:color="auto"/>
              <w:right w:val="nil"/>
            </w:tcBorders>
          </w:tcPr>
          <w:p w14:paraId="701ADE58" w14:textId="137BAFCA"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n</m:t>
                </m:r>
              </m:oMath>
            </m:oMathPara>
          </w:p>
        </w:tc>
        <w:tc>
          <w:tcPr>
            <w:tcW w:w="588" w:type="dxa"/>
            <w:tcBorders>
              <w:top w:val="single" w:sz="4" w:space="0" w:color="auto"/>
              <w:left w:val="nil"/>
              <w:bottom w:val="single" w:sz="4" w:space="0" w:color="auto"/>
              <w:right w:val="nil"/>
            </w:tcBorders>
          </w:tcPr>
          <w:p w14:paraId="51D0D6EB" w14:textId="0698A7EB"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P</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323" w:type="dxa"/>
            <w:tcBorders>
              <w:top w:val="single" w:sz="4" w:space="0" w:color="auto"/>
              <w:left w:val="nil"/>
              <w:bottom w:val="single" w:sz="4" w:space="0" w:color="auto"/>
              <w:right w:val="nil"/>
            </w:tcBorders>
          </w:tcPr>
          <w:p w14:paraId="53D1E670" w14:textId="67626112"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n</m:t>
                </m:r>
              </m:oMath>
            </m:oMathPara>
          </w:p>
        </w:tc>
        <w:tc>
          <w:tcPr>
            <w:tcW w:w="588" w:type="dxa"/>
            <w:tcBorders>
              <w:top w:val="single" w:sz="4" w:space="0" w:color="auto"/>
              <w:left w:val="nil"/>
              <w:bottom w:val="single" w:sz="4" w:space="0" w:color="auto"/>
              <w:right w:val="nil"/>
            </w:tcBorders>
          </w:tcPr>
          <w:p w14:paraId="36823433" w14:textId="29B64605"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P</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323" w:type="dxa"/>
            <w:tcBorders>
              <w:top w:val="single" w:sz="4" w:space="0" w:color="auto"/>
              <w:left w:val="nil"/>
              <w:bottom w:val="single" w:sz="4" w:space="0" w:color="auto"/>
              <w:right w:val="nil"/>
            </w:tcBorders>
          </w:tcPr>
          <w:p w14:paraId="3C195661" w14:textId="1CA833D4"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n</m:t>
                </m:r>
              </m:oMath>
            </m:oMathPara>
          </w:p>
        </w:tc>
        <w:tc>
          <w:tcPr>
            <w:tcW w:w="588" w:type="dxa"/>
            <w:tcBorders>
              <w:top w:val="single" w:sz="4" w:space="0" w:color="auto"/>
              <w:left w:val="nil"/>
              <w:bottom w:val="single" w:sz="4" w:space="0" w:color="auto"/>
              <w:right w:val="nil"/>
            </w:tcBorders>
          </w:tcPr>
          <w:p w14:paraId="33139683" w14:textId="7E90346A"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P</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396" w:type="dxa"/>
            <w:tcBorders>
              <w:top w:val="single" w:sz="4" w:space="0" w:color="auto"/>
              <w:left w:val="nil"/>
              <w:bottom w:val="single" w:sz="4" w:space="0" w:color="auto"/>
              <w:right w:val="nil"/>
            </w:tcBorders>
          </w:tcPr>
          <w:p w14:paraId="1182002D" w14:textId="653D9B57"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n</m:t>
                </m:r>
              </m:oMath>
            </m:oMathPara>
          </w:p>
        </w:tc>
        <w:tc>
          <w:tcPr>
            <w:tcW w:w="588" w:type="dxa"/>
            <w:tcBorders>
              <w:top w:val="single" w:sz="4" w:space="0" w:color="auto"/>
              <w:left w:val="nil"/>
              <w:bottom w:val="single" w:sz="4" w:space="0" w:color="auto"/>
              <w:right w:val="nil"/>
            </w:tcBorders>
          </w:tcPr>
          <w:p w14:paraId="434D76FE" w14:textId="16ED245E"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P</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396" w:type="dxa"/>
            <w:tcBorders>
              <w:top w:val="single" w:sz="4" w:space="0" w:color="auto"/>
              <w:left w:val="nil"/>
              <w:bottom w:val="single" w:sz="4" w:space="0" w:color="auto"/>
              <w:right w:val="nil"/>
            </w:tcBorders>
          </w:tcPr>
          <w:p w14:paraId="0DDAD467" w14:textId="279F565A"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n</m:t>
                </m:r>
              </m:oMath>
            </m:oMathPara>
          </w:p>
        </w:tc>
        <w:tc>
          <w:tcPr>
            <w:tcW w:w="588" w:type="dxa"/>
            <w:tcBorders>
              <w:top w:val="single" w:sz="4" w:space="0" w:color="auto"/>
              <w:left w:val="nil"/>
              <w:bottom w:val="single" w:sz="4" w:space="0" w:color="auto"/>
              <w:right w:val="nil"/>
            </w:tcBorders>
          </w:tcPr>
          <w:p w14:paraId="1F133D00" w14:textId="0C79ECB6"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P</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396" w:type="dxa"/>
            <w:tcBorders>
              <w:top w:val="single" w:sz="4" w:space="0" w:color="auto"/>
              <w:left w:val="nil"/>
              <w:bottom w:val="single" w:sz="4" w:space="0" w:color="auto"/>
              <w:right w:val="nil"/>
            </w:tcBorders>
          </w:tcPr>
          <w:p w14:paraId="37CB86BB" w14:textId="336EBC5E"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n</m:t>
                </m:r>
              </m:oMath>
            </m:oMathPara>
          </w:p>
        </w:tc>
        <w:tc>
          <w:tcPr>
            <w:tcW w:w="588" w:type="dxa"/>
            <w:tcBorders>
              <w:top w:val="single" w:sz="4" w:space="0" w:color="auto"/>
              <w:left w:val="nil"/>
              <w:bottom w:val="single" w:sz="4" w:space="0" w:color="auto"/>
              <w:right w:val="nil"/>
            </w:tcBorders>
          </w:tcPr>
          <w:p w14:paraId="0FAB308A" w14:textId="1DC40F8B"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P</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323" w:type="dxa"/>
            <w:tcBorders>
              <w:top w:val="single" w:sz="4" w:space="0" w:color="auto"/>
              <w:left w:val="nil"/>
              <w:bottom w:val="single" w:sz="4" w:space="0" w:color="auto"/>
              <w:right w:val="nil"/>
            </w:tcBorders>
          </w:tcPr>
          <w:p w14:paraId="1B3A28F6" w14:textId="6AD9038C"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n</m:t>
                </m:r>
              </m:oMath>
            </m:oMathPara>
          </w:p>
        </w:tc>
        <w:tc>
          <w:tcPr>
            <w:tcW w:w="588" w:type="dxa"/>
            <w:tcBorders>
              <w:top w:val="single" w:sz="4" w:space="0" w:color="auto"/>
              <w:left w:val="nil"/>
              <w:bottom w:val="single" w:sz="4" w:space="0" w:color="auto"/>
              <w:right w:val="nil"/>
            </w:tcBorders>
          </w:tcPr>
          <w:p w14:paraId="260240FA" w14:textId="4A69F608"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P</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396" w:type="dxa"/>
            <w:tcBorders>
              <w:top w:val="single" w:sz="4" w:space="0" w:color="auto"/>
              <w:left w:val="nil"/>
              <w:bottom w:val="single" w:sz="4" w:space="0" w:color="auto"/>
              <w:right w:val="nil"/>
            </w:tcBorders>
          </w:tcPr>
          <w:p w14:paraId="5CC36351" w14:textId="15EE0AA2"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n</m:t>
                </m:r>
              </m:oMath>
            </m:oMathPara>
          </w:p>
        </w:tc>
        <w:tc>
          <w:tcPr>
            <w:tcW w:w="588" w:type="dxa"/>
            <w:tcBorders>
              <w:top w:val="single" w:sz="4" w:space="0" w:color="auto"/>
              <w:left w:val="nil"/>
              <w:bottom w:val="single" w:sz="4" w:space="0" w:color="auto"/>
              <w:right w:val="nil"/>
            </w:tcBorders>
          </w:tcPr>
          <w:p w14:paraId="7AEF5B1E" w14:textId="7F15F163"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P</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396" w:type="dxa"/>
            <w:tcBorders>
              <w:top w:val="single" w:sz="4" w:space="0" w:color="auto"/>
              <w:left w:val="nil"/>
              <w:bottom w:val="single" w:sz="4" w:space="0" w:color="auto"/>
              <w:right w:val="nil"/>
            </w:tcBorders>
          </w:tcPr>
          <w:p w14:paraId="2E85E071" w14:textId="00A353F8"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n</m:t>
                </m:r>
              </m:oMath>
            </m:oMathPara>
          </w:p>
        </w:tc>
        <w:tc>
          <w:tcPr>
            <w:tcW w:w="588" w:type="dxa"/>
            <w:tcBorders>
              <w:top w:val="single" w:sz="4" w:space="0" w:color="auto"/>
              <w:left w:val="nil"/>
              <w:bottom w:val="single" w:sz="4" w:space="0" w:color="auto"/>
              <w:right w:val="nil"/>
            </w:tcBorders>
          </w:tcPr>
          <w:p w14:paraId="40A2D4C6" w14:textId="030E582C"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P</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323" w:type="dxa"/>
            <w:tcBorders>
              <w:top w:val="single" w:sz="4" w:space="0" w:color="auto"/>
              <w:left w:val="nil"/>
              <w:bottom w:val="single" w:sz="4" w:space="0" w:color="auto"/>
              <w:right w:val="nil"/>
            </w:tcBorders>
          </w:tcPr>
          <w:p w14:paraId="0886D355" w14:textId="1DBC2143"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n</m:t>
                </m:r>
              </m:oMath>
            </m:oMathPara>
          </w:p>
        </w:tc>
        <w:tc>
          <w:tcPr>
            <w:tcW w:w="588" w:type="dxa"/>
            <w:tcBorders>
              <w:top w:val="single" w:sz="4" w:space="0" w:color="auto"/>
              <w:left w:val="nil"/>
              <w:bottom w:val="single" w:sz="4" w:space="0" w:color="auto"/>
              <w:right w:val="nil"/>
            </w:tcBorders>
          </w:tcPr>
          <w:p w14:paraId="2DE4A15E" w14:textId="6721F030" w:rsidR="00CB1068" w:rsidRPr="0031738F" w:rsidRDefault="00CB1068" w:rsidP="00CB1068">
            <w:pPr>
              <w:pStyle w:val="Paragraph"/>
              <w:ind w:firstLine="0"/>
              <w:jc w:val="left"/>
              <w:rPr>
                <w:color w:val="000000" w:themeColor="text1"/>
                <w:sz w:val="18"/>
                <w:szCs w:val="18"/>
              </w:rPr>
            </w:pPr>
            <m:oMathPara>
              <m:oMath>
                <m:r>
                  <w:rPr>
                    <w:rFonts w:ascii="Cambria Math" w:hAnsi="Cambria Math"/>
                    <w:color w:val="000000" w:themeColor="text1"/>
                    <w:sz w:val="18"/>
                    <w:szCs w:val="18"/>
                  </w:rPr>
                  <m:t>P</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r>
      <w:tr w:rsidR="00CB1068" w:rsidRPr="0031738F" w14:paraId="317BF5E1" w14:textId="1EBCA638" w:rsidTr="00CB1068">
        <w:tc>
          <w:tcPr>
            <w:tcW w:w="323" w:type="dxa"/>
            <w:tcBorders>
              <w:top w:val="single" w:sz="4" w:space="0" w:color="auto"/>
              <w:left w:val="nil"/>
              <w:bottom w:val="nil"/>
              <w:right w:val="nil"/>
            </w:tcBorders>
          </w:tcPr>
          <w:p w14:paraId="70942D6B" w14:textId="5E16883C"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w:t>
            </w:r>
          </w:p>
        </w:tc>
        <w:tc>
          <w:tcPr>
            <w:tcW w:w="588" w:type="dxa"/>
            <w:tcBorders>
              <w:top w:val="single" w:sz="4" w:space="0" w:color="auto"/>
              <w:left w:val="nil"/>
              <w:bottom w:val="nil"/>
              <w:right w:val="nil"/>
            </w:tcBorders>
          </w:tcPr>
          <w:p w14:paraId="7F9F51E3" w14:textId="6FD05E79"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0.82</w:t>
            </w:r>
          </w:p>
        </w:tc>
        <w:tc>
          <w:tcPr>
            <w:tcW w:w="323" w:type="dxa"/>
            <w:tcBorders>
              <w:top w:val="single" w:sz="4" w:space="0" w:color="auto"/>
              <w:left w:val="nil"/>
              <w:bottom w:val="nil"/>
              <w:right w:val="nil"/>
            </w:tcBorders>
          </w:tcPr>
          <w:p w14:paraId="1E156096" w14:textId="18B513BE"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w:t>
            </w:r>
          </w:p>
        </w:tc>
        <w:tc>
          <w:tcPr>
            <w:tcW w:w="588" w:type="dxa"/>
            <w:tcBorders>
              <w:top w:val="single" w:sz="4" w:space="0" w:color="auto"/>
              <w:left w:val="nil"/>
              <w:bottom w:val="nil"/>
              <w:right w:val="nil"/>
            </w:tcBorders>
          </w:tcPr>
          <w:p w14:paraId="35271C5B" w14:textId="13D68FEB"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0.27</w:t>
            </w:r>
          </w:p>
        </w:tc>
        <w:tc>
          <w:tcPr>
            <w:tcW w:w="323" w:type="dxa"/>
            <w:tcBorders>
              <w:top w:val="single" w:sz="4" w:space="0" w:color="auto"/>
              <w:left w:val="nil"/>
              <w:bottom w:val="nil"/>
              <w:right w:val="nil"/>
            </w:tcBorders>
          </w:tcPr>
          <w:p w14:paraId="38779BF0" w14:textId="042D0F57"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w:t>
            </w:r>
          </w:p>
        </w:tc>
        <w:tc>
          <w:tcPr>
            <w:tcW w:w="588" w:type="dxa"/>
            <w:tcBorders>
              <w:top w:val="single" w:sz="4" w:space="0" w:color="auto"/>
              <w:left w:val="nil"/>
              <w:bottom w:val="nil"/>
              <w:right w:val="nil"/>
            </w:tcBorders>
          </w:tcPr>
          <w:p w14:paraId="5FA60799" w14:textId="3158181E"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0.02</w:t>
            </w:r>
          </w:p>
        </w:tc>
        <w:tc>
          <w:tcPr>
            <w:tcW w:w="396" w:type="dxa"/>
            <w:tcBorders>
              <w:top w:val="single" w:sz="4" w:space="0" w:color="auto"/>
              <w:left w:val="nil"/>
              <w:bottom w:val="nil"/>
              <w:right w:val="nil"/>
            </w:tcBorders>
          </w:tcPr>
          <w:p w14:paraId="7F7E685F" w14:textId="7F6FD9BF"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4</w:t>
            </w:r>
          </w:p>
        </w:tc>
        <w:tc>
          <w:tcPr>
            <w:tcW w:w="588" w:type="dxa"/>
            <w:tcBorders>
              <w:top w:val="single" w:sz="4" w:space="0" w:color="auto"/>
              <w:left w:val="nil"/>
              <w:bottom w:val="nil"/>
              <w:right w:val="nil"/>
            </w:tcBorders>
          </w:tcPr>
          <w:p w14:paraId="2F770504" w14:textId="7B49EF11"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0.02</w:t>
            </w:r>
          </w:p>
        </w:tc>
        <w:tc>
          <w:tcPr>
            <w:tcW w:w="396" w:type="dxa"/>
            <w:tcBorders>
              <w:top w:val="single" w:sz="4" w:space="0" w:color="auto"/>
              <w:left w:val="nil"/>
              <w:bottom w:val="nil"/>
              <w:right w:val="nil"/>
            </w:tcBorders>
          </w:tcPr>
          <w:p w14:paraId="040831B7" w14:textId="7F31D6EB"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3</w:t>
            </w:r>
          </w:p>
        </w:tc>
        <w:tc>
          <w:tcPr>
            <w:tcW w:w="588" w:type="dxa"/>
            <w:tcBorders>
              <w:top w:val="single" w:sz="4" w:space="0" w:color="auto"/>
              <w:left w:val="nil"/>
              <w:bottom w:val="nil"/>
              <w:right w:val="nil"/>
            </w:tcBorders>
          </w:tcPr>
          <w:p w14:paraId="4967E2FE" w14:textId="619A4AB4"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0.02</w:t>
            </w:r>
          </w:p>
        </w:tc>
        <w:tc>
          <w:tcPr>
            <w:tcW w:w="396" w:type="dxa"/>
            <w:tcBorders>
              <w:top w:val="single" w:sz="4" w:space="0" w:color="auto"/>
              <w:left w:val="nil"/>
              <w:bottom w:val="nil"/>
              <w:right w:val="nil"/>
            </w:tcBorders>
          </w:tcPr>
          <w:p w14:paraId="0E1D25F2" w14:textId="5B6290C4"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4</w:t>
            </w:r>
          </w:p>
        </w:tc>
        <w:tc>
          <w:tcPr>
            <w:tcW w:w="588" w:type="dxa"/>
            <w:tcBorders>
              <w:top w:val="single" w:sz="4" w:space="0" w:color="auto"/>
              <w:left w:val="nil"/>
              <w:bottom w:val="nil"/>
              <w:right w:val="nil"/>
            </w:tcBorders>
          </w:tcPr>
          <w:p w14:paraId="462E7970" w14:textId="37A089F6"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0.02</w:t>
            </w:r>
          </w:p>
        </w:tc>
        <w:tc>
          <w:tcPr>
            <w:tcW w:w="323" w:type="dxa"/>
            <w:tcBorders>
              <w:top w:val="single" w:sz="4" w:space="0" w:color="auto"/>
              <w:left w:val="nil"/>
              <w:bottom w:val="nil"/>
              <w:right w:val="nil"/>
            </w:tcBorders>
          </w:tcPr>
          <w:p w14:paraId="70B95B73" w14:textId="2D8AE0A8"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5</w:t>
            </w:r>
          </w:p>
        </w:tc>
        <w:tc>
          <w:tcPr>
            <w:tcW w:w="588" w:type="dxa"/>
            <w:tcBorders>
              <w:top w:val="single" w:sz="4" w:space="0" w:color="auto"/>
              <w:left w:val="nil"/>
              <w:bottom w:val="nil"/>
              <w:right w:val="nil"/>
            </w:tcBorders>
          </w:tcPr>
          <w:p w14:paraId="16B50236" w14:textId="71CFDD38"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0.06</w:t>
            </w:r>
          </w:p>
        </w:tc>
        <w:tc>
          <w:tcPr>
            <w:tcW w:w="396" w:type="dxa"/>
            <w:tcBorders>
              <w:top w:val="single" w:sz="4" w:space="0" w:color="auto"/>
              <w:left w:val="nil"/>
              <w:bottom w:val="nil"/>
              <w:right w:val="nil"/>
            </w:tcBorders>
          </w:tcPr>
          <w:p w14:paraId="02BC9F62" w14:textId="30F2316D"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6</w:t>
            </w:r>
          </w:p>
        </w:tc>
        <w:tc>
          <w:tcPr>
            <w:tcW w:w="588" w:type="dxa"/>
            <w:tcBorders>
              <w:top w:val="single" w:sz="4" w:space="0" w:color="auto"/>
              <w:left w:val="nil"/>
              <w:bottom w:val="nil"/>
              <w:right w:val="nil"/>
            </w:tcBorders>
          </w:tcPr>
          <w:p w14:paraId="663C906E" w14:textId="11885B50"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0.02</w:t>
            </w:r>
          </w:p>
        </w:tc>
        <w:tc>
          <w:tcPr>
            <w:tcW w:w="396" w:type="dxa"/>
            <w:tcBorders>
              <w:top w:val="single" w:sz="4" w:space="0" w:color="auto"/>
              <w:left w:val="nil"/>
              <w:bottom w:val="nil"/>
              <w:right w:val="nil"/>
            </w:tcBorders>
          </w:tcPr>
          <w:p w14:paraId="2A01D706" w14:textId="00E915BE"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7</w:t>
            </w:r>
          </w:p>
        </w:tc>
        <w:tc>
          <w:tcPr>
            <w:tcW w:w="588" w:type="dxa"/>
            <w:tcBorders>
              <w:top w:val="single" w:sz="4" w:space="0" w:color="auto"/>
              <w:left w:val="nil"/>
              <w:bottom w:val="nil"/>
              <w:right w:val="nil"/>
            </w:tcBorders>
          </w:tcPr>
          <w:p w14:paraId="7D84E10E" w14:textId="0493672A"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0.03</w:t>
            </w:r>
          </w:p>
        </w:tc>
        <w:tc>
          <w:tcPr>
            <w:tcW w:w="323" w:type="dxa"/>
            <w:tcBorders>
              <w:top w:val="single" w:sz="4" w:space="0" w:color="auto"/>
              <w:left w:val="nil"/>
              <w:bottom w:val="nil"/>
              <w:right w:val="nil"/>
            </w:tcBorders>
          </w:tcPr>
          <w:p w14:paraId="12F185FC" w14:textId="190C0DD1"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5</w:t>
            </w:r>
          </w:p>
        </w:tc>
        <w:tc>
          <w:tcPr>
            <w:tcW w:w="588" w:type="dxa"/>
            <w:tcBorders>
              <w:top w:val="single" w:sz="4" w:space="0" w:color="auto"/>
              <w:left w:val="nil"/>
              <w:bottom w:val="nil"/>
              <w:right w:val="nil"/>
            </w:tcBorders>
          </w:tcPr>
          <w:p w14:paraId="46417ED8" w14:textId="3BE05629"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0.05</w:t>
            </w:r>
          </w:p>
        </w:tc>
      </w:tr>
      <w:tr w:rsidR="00CB1068" w:rsidRPr="0031738F" w14:paraId="3088CE0F" w14:textId="5EA6EC6D" w:rsidTr="00CB1068">
        <w:tc>
          <w:tcPr>
            <w:tcW w:w="323" w:type="dxa"/>
            <w:tcBorders>
              <w:top w:val="nil"/>
              <w:left w:val="nil"/>
              <w:bottom w:val="nil"/>
              <w:right w:val="nil"/>
            </w:tcBorders>
          </w:tcPr>
          <w:p w14:paraId="7B9476C7" w14:textId="21754196"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1</w:t>
            </w:r>
          </w:p>
        </w:tc>
        <w:tc>
          <w:tcPr>
            <w:tcW w:w="588" w:type="dxa"/>
            <w:tcBorders>
              <w:top w:val="nil"/>
              <w:left w:val="nil"/>
              <w:bottom w:val="nil"/>
              <w:right w:val="nil"/>
            </w:tcBorders>
          </w:tcPr>
          <w:p w14:paraId="099D996C" w14:textId="76015D84"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0.14</w:t>
            </w:r>
          </w:p>
        </w:tc>
        <w:tc>
          <w:tcPr>
            <w:tcW w:w="323" w:type="dxa"/>
            <w:tcBorders>
              <w:top w:val="nil"/>
              <w:left w:val="nil"/>
              <w:bottom w:val="nil"/>
              <w:right w:val="nil"/>
            </w:tcBorders>
          </w:tcPr>
          <w:p w14:paraId="7E1371B6" w14:textId="75C32960"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1</w:t>
            </w:r>
          </w:p>
        </w:tc>
        <w:tc>
          <w:tcPr>
            <w:tcW w:w="588" w:type="dxa"/>
            <w:tcBorders>
              <w:top w:val="nil"/>
              <w:left w:val="nil"/>
              <w:bottom w:val="nil"/>
              <w:right w:val="nil"/>
            </w:tcBorders>
          </w:tcPr>
          <w:p w14:paraId="4AFE5D22" w14:textId="3FC19CF3"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0.44</w:t>
            </w:r>
          </w:p>
        </w:tc>
        <w:tc>
          <w:tcPr>
            <w:tcW w:w="323" w:type="dxa"/>
            <w:tcBorders>
              <w:top w:val="nil"/>
              <w:left w:val="nil"/>
              <w:bottom w:val="nil"/>
              <w:right w:val="nil"/>
            </w:tcBorders>
          </w:tcPr>
          <w:p w14:paraId="1B47D186" w14:textId="4FB23B05"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1</w:t>
            </w:r>
          </w:p>
        </w:tc>
        <w:tc>
          <w:tcPr>
            <w:tcW w:w="588" w:type="dxa"/>
            <w:tcBorders>
              <w:top w:val="nil"/>
              <w:left w:val="nil"/>
              <w:bottom w:val="nil"/>
              <w:right w:val="nil"/>
            </w:tcBorders>
          </w:tcPr>
          <w:p w14:paraId="2D3DB1EF" w14:textId="1027E643"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0.07</w:t>
            </w:r>
          </w:p>
        </w:tc>
        <w:tc>
          <w:tcPr>
            <w:tcW w:w="396" w:type="dxa"/>
            <w:tcBorders>
              <w:top w:val="nil"/>
              <w:left w:val="nil"/>
              <w:bottom w:val="nil"/>
              <w:right w:val="nil"/>
            </w:tcBorders>
          </w:tcPr>
          <w:p w14:paraId="32DFF6C4" w14:textId="0101757E"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5</w:t>
            </w:r>
          </w:p>
        </w:tc>
        <w:tc>
          <w:tcPr>
            <w:tcW w:w="588" w:type="dxa"/>
            <w:tcBorders>
              <w:top w:val="nil"/>
              <w:left w:val="nil"/>
              <w:bottom w:val="nil"/>
              <w:right w:val="nil"/>
            </w:tcBorders>
          </w:tcPr>
          <w:p w14:paraId="550A87FB" w14:textId="73F8C246"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0.11</w:t>
            </w:r>
          </w:p>
        </w:tc>
        <w:tc>
          <w:tcPr>
            <w:tcW w:w="396" w:type="dxa"/>
            <w:tcBorders>
              <w:top w:val="nil"/>
              <w:left w:val="nil"/>
              <w:bottom w:val="nil"/>
              <w:right w:val="nil"/>
            </w:tcBorders>
          </w:tcPr>
          <w:p w14:paraId="100F8CAA" w14:textId="360EE4B7"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4</w:t>
            </w:r>
          </w:p>
        </w:tc>
        <w:tc>
          <w:tcPr>
            <w:tcW w:w="588" w:type="dxa"/>
            <w:tcBorders>
              <w:top w:val="nil"/>
              <w:left w:val="nil"/>
              <w:bottom w:val="nil"/>
              <w:right w:val="nil"/>
            </w:tcBorders>
          </w:tcPr>
          <w:p w14:paraId="3F941F7D" w14:textId="5E509C7F"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0.01</w:t>
            </w:r>
          </w:p>
        </w:tc>
        <w:tc>
          <w:tcPr>
            <w:tcW w:w="396" w:type="dxa"/>
            <w:tcBorders>
              <w:top w:val="nil"/>
              <w:left w:val="nil"/>
              <w:bottom w:val="nil"/>
              <w:right w:val="nil"/>
            </w:tcBorders>
          </w:tcPr>
          <w:p w14:paraId="1B0F2593" w14:textId="6F588571"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5</w:t>
            </w:r>
          </w:p>
        </w:tc>
        <w:tc>
          <w:tcPr>
            <w:tcW w:w="588" w:type="dxa"/>
            <w:tcBorders>
              <w:top w:val="nil"/>
              <w:left w:val="nil"/>
              <w:bottom w:val="nil"/>
              <w:right w:val="nil"/>
            </w:tcBorders>
          </w:tcPr>
          <w:p w14:paraId="35FCDE24" w14:textId="699B0A25"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0.13</w:t>
            </w:r>
          </w:p>
        </w:tc>
        <w:tc>
          <w:tcPr>
            <w:tcW w:w="323" w:type="dxa"/>
            <w:tcBorders>
              <w:top w:val="nil"/>
              <w:left w:val="nil"/>
              <w:bottom w:val="nil"/>
              <w:right w:val="nil"/>
            </w:tcBorders>
          </w:tcPr>
          <w:p w14:paraId="1B4AAAD1" w14:textId="43D94F92"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6</w:t>
            </w:r>
          </w:p>
        </w:tc>
        <w:tc>
          <w:tcPr>
            <w:tcW w:w="588" w:type="dxa"/>
            <w:tcBorders>
              <w:top w:val="nil"/>
              <w:left w:val="nil"/>
              <w:bottom w:val="nil"/>
              <w:right w:val="nil"/>
            </w:tcBorders>
          </w:tcPr>
          <w:p w14:paraId="366D1399" w14:textId="1027F144"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0.38</w:t>
            </w:r>
          </w:p>
        </w:tc>
        <w:tc>
          <w:tcPr>
            <w:tcW w:w="396" w:type="dxa"/>
            <w:tcBorders>
              <w:top w:val="nil"/>
              <w:left w:val="nil"/>
              <w:bottom w:val="nil"/>
              <w:right w:val="nil"/>
            </w:tcBorders>
          </w:tcPr>
          <w:p w14:paraId="3EDCB799" w14:textId="565EFD1C"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7</w:t>
            </w:r>
          </w:p>
        </w:tc>
        <w:tc>
          <w:tcPr>
            <w:tcW w:w="588" w:type="dxa"/>
            <w:tcBorders>
              <w:top w:val="nil"/>
              <w:left w:val="nil"/>
              <w:bottom w:val="nil"/>
              <w:right w:val="nil"/>
            </w:tcBorders>
          </w:tcPr>
          <w:p w14:paraId="41E85D61" w14:textId="1C83C878"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0.02</w:t>
            </w:r>
          </w:p>
        </w:tc>
        <w:tc>
          <w:tcPr>
            <w:tcW w:w="396" w:type="dxa"/>
            <w:tcBorders>
              <w:top w:val="nil"/>
              <w:left w:val="nil"/>
              <w:bottom w:val="nil"/>
              <w:right w:val="nil"/>
            </w:tcBorders>
          </w:tcPr>
          <w:p w14:paraId="306D2692" w14:textId="08F3D79E"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8</w:t>
            </w:r>
          </w:p>
        </w:tc>
        <w:tc>
          <w:tcPr>
            <w:tcW w:w="588" w:type="dxa"/>
            <w:tcBorders>
              <w:top w:val="nil"/>
              <w:left w:val="nil"/>
              <w:bottom w:val="nil"/>
              <w:right w:val="nil"/>
            </w:tcBorders>
          </w:tcPr>
          <w:p w14:paraId="51580022" w14:textId="5C721C0D"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0.05</w:t>
            </w:r>
          </w:p>
        </w:tc>
        <w:tc>
          <w:tcPr>
            <w:tcW w:w="323" w:type="dxa"/>
            <w:tcBorders>
              <w:top w:val="nil"/>
              <w:left w:val="nil"/>
              <w:bottom w:val="nil"/>
              <w:right w:val="nil"/>
            </w:tcBorders>
          </w:tcPr>
          <w:p w14:paraId="75F5CBA4" w14:textId="7E7ABF26"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6</w:t>
            </w:r>
          </w:p>
        </w:tc>
        <w:tc>
          <w:tcPr>
            <w:tcW w:w="588" w:type="dxa"/>
            <w:tcBorders>
              <w:top w:val="nil"/>
              <w:left w:val="nil"/>
              <w:bottom w:val="nil"/>
              <w:right w:val="nil"/>
            </w:tcBorders>
          </w:tcPr>
          <w:p w14:paraId="44C8EA63" w14:textId="4C5A11C7"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0.47</w:t>
            </w:r>
          </w:p>
        </w:tc>
      </w:tr>
      <w:tr w:rsidR="00CB1068" w:rsidRPr="0031738F" w14:paraId="2495A174" w14:textId="452CF206" w:rsidTr="00CB1068">
        <w:tc>
          <w:tcPr>
            <w:tcW w:w="323" w:type="dxa"/>
            <w:tcBorders>
              <w:top w:val="nil"/>
              <w:left w:val="nil"/>
              <w:bottom w:val="nil"/>
              <w:right w:val="nil"/>
            </w:tcBorders>
          </w:tcPr>
          <w:p w14:paraId="0B55F284" w14:textId="2A61DE87"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2</w:t>
            </w:r>
          </w:p>
        </w:tc>
        <w:tc>
          <w:tcPr>
            <w:tcW w:w="588" w:type="dxa"/>
            <w:tcBorders>
              <w:top w:val="nil"/>
              <w:left w:val="nil"/>
              <w:bottom w:val="nil"/>
              <w:right w:val="nil"/>
            </w:tcBorders>
          </w:tcPr>
          <w:p w14:paraId="7B4555FE" w14:textId="05D35D75"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0.04</w:t>
            </w:r>
          </w:p>
        </w:tc>
        <w:tc>
          <w:tcPr>
            <w:tcW w:w="323" w:type="dxa"/>
            <w:tcBorders>
              <w:top w:val="nil"/>
              <w:left w:val="nil"/>
              <w:bottom w:val="nil"/>
              <w:right w:val="nil"/>
            </w:tcBorders>
          </w:tcPr>
          <w:p w14:paraId="2E00D946" w14:textId="5B174168"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2</w:t>
            </w:r>
          </w:p>
        </w:tc>
        <w:tc>
          <w:tcPr>
            <w:tcW w:w="588" w:type="dxa"/>
            <w:tcBorders>
              <w:top w:val="nil"/>
              <w:left w:val="nil"/>
              <w:bottom w:val="nil"/>
              <w:right w:val="nil"/>
            </w:tcBorders>
          </w:tcPr>
          <w:p w14:paraId="719C30C3" w14:textId="202C0773"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0.26</w:t>
            </w:r>
          </w:p>
        </w:tc>
        <w:tc>
          <w:tcPr>
            <w:tcW w:w="323" w:type="dxa"/>
            <w:tcBorders>
              <w:top w:val="nil"/>
              <w:left w:val="nil"/>
              <w:bottom w:val="nil"/>
              <w:right w:val="nil"/>
            </w:tcBorders>
          </w:tcPr>
          <w:p w14:paraId="10079CFB" w14:textId="038F146C"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2</w:t>
            </w:r>
          </w:p>
        </w:tc>
        <w:tc>
          <w:tcPr>
            <w:tcW w:w="588" w:type="dxa"/>
            <w:tcBorders>
              <w:top w:val="nil"/>
              <w:left w:val="nil"/>
              <w:bottom w:val="nil"/>
              <w:right w:val="nil"/>
            </w:tcBorders>
          </w:tcPr>
          <w:p w14:paraId="0F1E117E" w14:textId="23C1225F"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0.31</w:t>
            </w:r>
          </w:p>
        </w:tc>
        <w:tc>
          <w:tcPr>
            <w:tcW w:w="396" w:type="dxa"/>
            <w:tcBorders>
              <w:top w:val="nil"/>
              <w:left w:val="nil"/>
              <w:bottom w:val="nil"/>
              <w:right w:val="nil"/>
            </w:tcBorders>
          </w:tcPr>
          <w:p w14:paraId="0F91CD1E" w14:textId="3005150D"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6</w:t>
            </w:r>
          </w:p>
        </w:tc>
        <w:tc>
          <w:tcPr>
            <w:tcW w:w="588" w:type="dxa"/>
            <w:tcBorders>
              <w:top w:val="nil"/>
              <w:left w:val="nil"/>
              <w:bottom w:val="nil"/>
              <w:right w:val="nil"/>
            </w:tcBorders>
          </w:tcPr>
          <w:p w14:paraId="6776B02B" w14:textId="5AD1AA98"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0.10</w:t>
            </w:r>
          </w:p>
        </w:tc>
        <w:tc>
          <w:tcPr>
            <w:tcW w:w="396" w:type="dxa"/>
            <w:tcBorders>
              <w:top w:val="nil"/>
              <w:left w:val="nil"/>
              <w:bottom w:val="nil"/>
              <w:right w:val="nil"/>
            </w:tcBorders>
          </w:tcPr>
          <w:p w14:paraId="4F514B45" w14:textId="7469172B"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5</w:t>
            </w:r>
          </w:p>
        </w:tc>
        <w:tc>
          <w:tcPr>
            <w:tcW w:w="588" w:type="dxa"/>
            <w:tcBorders>
              <w:top w:val="nil"/>
              <w:left w:val="nil"/>
              <w:bottom w:val="nil"/>
              <w:right w:val="nil"/>
            </w:tcBorders>
          </w:tcPr>
          <w:p w14:paraId="7CC1743F" w14:textId="441365D4"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0.09</w:t>
            </w:r>
          </w:p>
        </w:tc>
        <w:tc>
          <w:tcPr>
            <w:tcW w:w="396" w:type="dxa"/>
            <w:tcBorders>
              <w:top w:val="nil"/>
              <w:left w:val="nil"/>
              <w:bottom w:val="nil"/>
              <w:right w:val="nil"/>
            </w:tcBorders>
          </w:tcPr>
          <w:p w14:paraId="68FB46BC" w14:textId="320442E0"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6</w:t>
            </w:r>
          </w:p>
        </w:tc>
        <w:tc>
          <w:tcPr>
            <w:tcW w:w="588" w:type="dxa"/>
            <w:tcBorders>
              <w:top w:val="nil"/>
              <w:left w:val="nil"/>
              <w:bottom w:val="nil"/>
              <w:right w:val="nil"/>
            </w:tcBorders>
          </w:tcPr>
          <w:p w14:paraId="4E99B09D" w14:textId="32A61B37"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0.35</w:t>
            </w:r>
          </w:p>
        </w:tc>
        <w:tc>
          <w:tcPr>
            <w:tcW w:w="323" w:type="dxa"/>
            <w:tcBorders>
              <w:top w:val="nil"/>
              <w:left w:val="nil"/>
              <w:bottom w:val="nil"/>
              <w:right w:val="nil"/>
            </w:tcBorders>
          </w:tcPr>
          <w:p w14:paraId="49B75237" w14:textId="02CE608B"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7</w:t>
            </w:r>
          </w:p>
        </w:tc>
        <w:tc>
          <w:tcPr>
            <w:tcW w:w="588" w:type="dxa"/>
            <w:tcBorders>
              <w:top w:val="nil"/>
              <w:left w:val="nil"/>
              <w:bottom w:val="nil"/>
              <w:right w:val="nil"/>
            </w:tcBorders>
          </w:tcPr>
          <w:p w14:paraId="6A54640F" w14:textId="3818EF45"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0.41</w:t>
            </w:r>
          </w:p>
        </w:tc>
        <w:tc>
          <w:tcPr>
            <w:tcW w:w="396" w:type="dxa"/>
            <w:tcBorders>
              <w:top w:val="nil"/>
              <w:left w:val="nil"/>
              <w:bottom w:val="nil"/>
              <w:right w:val="nil"/>
            </w:tcBorders>
          </w:tcPr>
          <w:p w14:paraId="3070FF2D" w14:textId="15210533"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8</w:t>
            </w:r>
          </w:p>
        </w:tc>
        <w:tc>
          <w:tcPr>
            <w:tcW w:w="588" w:type="dxa"/>
            <w:tcBorders>
              <w:top w:val="nil"/>
              <w:left w:val="nil"/>
              <w:bottom w:val="nil"/>
              <w:right w:val="nil"/>
            </w:tcBorders>
          </w:tcPr>
          <w:p w14:paraId="4E10E894" w14:textId="70E5691B"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0.04</w:t>
            </w:r>
          </w:p>
        </w:tc>
        <w:tc>
          <w:tcPr>
            <w:tcW w:w="396" w:type="dxa"/>
            <w:tcBorders>
              <w:top w:val="nil"/>
              <w:left w:val="nil"/>
              <w:bottom w:val="nil"/>
              <w:right w:val="nil"/>
            </w:tcBorders>
          </w:tcPr>
          <w:p w14:paraId="52CFB9A7" w14:textId="0DA387B8"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9</w:t>
            </w:r>
          </w:p>
        </w:tc>
        <w:tc>
          <w:tcPr>
            <w:tcW w:w="588" w:type="dxa"/>
            <w:tcBorders>
              <w:top w:val="nil"/>
              <w:left w:val="nil"/>
              <w:bottom w:val="nil"/>
              <w:right w:val="nil"/>
            </w:tcBorders>
          </w:tcPr>
          <w:p w14:paraId="6BDF53AE" w14:textId="02D0D3FC"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0.17</w:t>
            </w:r>
          </w:p>
        </w:tc>
        <w:tc>
          <w:tcPr>
            <w:tcW w:w="323" w:type="dxa"/>
            <w:tcBorders>
              <w:top w:val="nil"/>
              <w:left w:val="nil"/>
              <w:bottom w:val="nil"/>
              <w:right w:val="nil"/>
            </w:tcBorders>
          </w:tcPr>
          <w:p w14:paraId="176E6E97" w14:textId="460405CC"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7</w:t>
            </w:r>
          </w:p>
        </w:tc>
        <w:tc>
          <w:tcPr>
            <w:tcW w:w="588" w:type="dxa"/>
            <w:tcBorders>
              <w:top w:val="nil"/>
              <w:left w:val="nil"/>
              <w:bottom w:val="nil"/>
              <w:right w:val="nil"/>
            </w:tcBorders>
          </w:tcPr>
          <w:p w14:paraId="684DADEA" w14:textId="4ED97792"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0.39</w:t>
            </w:r>
          </w:p>
        </w:tc>
      </w:tr>
      <w:tr w:rsidR="00CB1068" w:rsidRPr="0031738F" w14:paraId="38A82DE5" w14:textId="1624C03F" w:rsidTr="00CB1068">
        <w:tc>
          <w:tcPr>
            <w:tcW w:w="323" w:type="dxa"/>
            <w:tcBorders>
              <w:top w:val="nil"/>
              <w:left w:val="nil"/>
              <w:bottom w:val="nil"/>
              <w:right w:val="nil"/>
            </w:tcBorders>
          </w:tcPr>
          <w:p w14:paraId="1B5FAFB1"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40E3D6E4"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7FB7CE81" w14:textId="26352473"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3</w:t>
            </w:r>
          </w:p>
        </w:tc>
        <w:tc>
          <w:tcPr>
            <w:tcW w:w="588" w:type="dxa"/>
            <w:tcBorders>
              <w:top w:val="nil"/>
              <w:left w:val="nil"/>
              <w:bottom w:val="nil"/>
              <w:right w:val="nil"/>
            </w:tcBorders>
          </w:tcPr>
          <w:p w14:paraId="497A175C" w14:textId="17563021"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0.02</w:t>
            </w:r>
          </w:p>
        </w:tc>
        <w:tc>
          <w:tcPr>
            <w:tcW w:w="323" w:type="dxa"/>
            <w:tcBorders>
              <w:top w:val="nil"/>
              <w:left w:val="nil"/>
              <w:bottom w:val="nil"/>
              <w:right w:val="nil"/>
            </w:tcBorders>
          </w:tcPr>
          <w:p w14:paraId="6BDEFEDC" w14:textId="230F3267"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3</w:t>
            </w:r>
          </w:p>
        </w:tc>
        <w:tc>
          <w:tcPr>
            <w:tcW w:w="588" w:type="dxa"/>
            <w:tcBorders>
              <w:top w:val="nil"/>
              <w:left w:val="nil"/>
              <w:bottom w:val="nil"/>
              <w:right w:val="nil"/>
            </w:tcBorders>
          </w:tcPr>
          <w:p w14:paraId="64E420FA" w14:textId="394B501B"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0.41</w:t>
            </w:r>
          </w:p>
        </w:tc>
        <w:tc>
          <w:tcPr>
            <w:tcW w:w="396" w:type="dxa"/>
            <w:tcBorders>
              <w:top w:val="nil"/>
              <w:left w:val="nil"/>
              <w:bottom w:val="nil"/>
              <w:right w:val="nil"/>
            </w:tcBorders>
          </w:tcPr>
          <w:p w14:paraId="1ED1F59B" w14:textId="4E0568FE"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7</w:t>
            </w:r>
          </w:p>
        </w:tc>
        <w:tc>
          <w:tcPr>
            <w:tcW w:w="588" w:type="dxa"/>
            <w:tcBorders>
              <w:top w:val="nil"/>
              <w:left w:val="nil"/>
              <w:bottom w:val="nil"/>
              <w:right w:val="nil"/>
            </w:tcBorders>
          </w:tcPr>
          <w:p w14:paraId="77C80C87" w14:textId="704663AF"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0.11</w:t>
            </w:r>
          </w:p>
        </w:tc>
        <w:tc>
          <w:tcPr>
            <w:tcW w:w="396" w:type="dxa"/>
            <w:tcBorders>
              <w:top w:val="nil"/>
              <w:left w:val="nil"/>
              <w:bottom w:val="nil"/>
              <w:right w:val="nil"/>
            </w:tcBorders>
          </w:tcPr>
          <w:p w14:paraId="50959359" w14:textId="7EAAD2E4"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6</w:t>
            </w:r>
          </w:p>
        </w:tc>
        <w:tc>
          <w:tcPr>
            <w:tcW w:w="588" w:type="dxa"/>
            <w:tcBorders>
              <w:top w:val="nil"/>
              <w:left w:val="nil"/>
              <w:bottom w:val="nil"/>
              <w:right w:val="nil"/>
            </w:tcBorders>
          </w:tcPr>
          <w:p w14:paraId="1542A45D" w14:textId="2A1EBE70"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0.07</w:t>
            </w:r>
          </w:p>
        </w:tc>
        <w:tc>
          <w:tcPr>
            <w:tcW w:w="396" w:type="dxa"/>
            <w:tcBorders>
              <w:top w:val="nil"/>
              <w:left w:val="nil"/>
              <w:bottom w:val="nil"/>
              <w:right w:val="nil"/>
            </w:tcBorders>
          </w:tcPr>
          <w:p w14:paraId="65B39ACA" w14:textId="68866AC2"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7</w:t>
            </w:r>
          </w:p>
        </w:tc>
        <w:tc>
          <w:tcPr>
            <w:tcW w:w="588" w:type="dxa"/>
            <w:tcBorders>
              <w:top w:val="nil"/>
              <w:left w:val="nil"/>
              <w:bottom w:val="nil"/>
              <w:right w:val="nil"/>
            </w:tcBorders>
          </w:tcPr>
          <w:p w14:paraId="695D9C24" w14:textId="3E863BDC"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0.29</w:t>
            </w:r>
          </w:p>
        </w:tc>
        <w:tc>
          <w:tcPr>
            <w:tcW w:w="323" w:type="dxa"/>
            <w:tcBorders>
              <w:top w:val="nil"/>
              <w:left w:val="nil"/>
              <w:bottom w:val="nil"/>
              <w:right w:val="nil"/>
            </w:tcBorders>
          </w:tcPr>
          <w:p w14:paraId="0F5684F2" w14:textId="425A796E"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8</w:t>
            </w:r>
          </w:p>
        </w:tc>
        <w:tc>
          <w:tcPr>
            <w:tcW w:w="588" w:type="dxa"/>
            <w:tcBorders>
              <w:top w:val="nil"/>
              <w:left w:val="nil"/>
              <w:bottom w:val="nil"/>
              <w:right w:val="nil"/>
            </w:tcBorders>
          </w:tcPr>
          <w:p w14:paraId="16A71357" w14:textId="04053A07"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0.13</w:t>
            </w:r>
          </w:p>
        </w:tc>
        <w:tc>
          <w:tcPr>
            <w:tcW w:w="396" w:type="dxa"/>
            <w:tcBorders>
              <w:top w:val="nil"/>
              <w:left w:val="nil"/>
              <w:bottom w:val="nil"/>
              <w:right w:val="nil"/>
            </w:tcBorders>
          </w:tcPr>
          <w:p w14:paraId="083B1872" w14:textId="2ED129D4"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9</w:t>
            </w:r>
          </w:p>
        </w:tc>
        <w:tc>
          <w:tcPr>
            <w:tcW w:w="588" w:type="dxa"/>
            <w:tcBorders>
              <w:top w:val="nil"/>
              <w:left w:val="nil"/>
              <w:bottom w:val="nil"/>
              <w:right w:val="nil"/>
            </w:tcBorders>
          </w:tcPr>
          <w:p w14:paraId="52B5A0E4" w14:textId="710202F6"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0.12</w:t>
            </w:r>
          </w:p>
        </w:tc>
        <w:tc>
          <w:tcPr>
            <w:tcW w:w="396" w:type="dxa"/>
            <w:tcBorders>
              <w:top w:val="nil"/>
              <w:left w:val="nil"/>
              <w:bottom w:val="nil"/>
              <w:right w:val="nil"/>
            </w:tcBorders>
          </w:tcPr>
          <w:p w14:paraId="7340CF78" w14:textId="1AF3C6A0" w:rsidR="00CB1068" w:rsidRPr="0031738F" w:rsidRDefault="00CB1068" w:rsidP="00CB1068">
            <w:pPr>
              <w:pStyle w:val="Paragraph"/>
              <w:ind w:right="-642" w:firstLine="0"/>
              <w:jc w:val="left"/>
              <w:rPr>
                <w:color w:val="000000" w:themeColor="text1"/>
                <w:sz w:val="18"/>
                <w:szCs w:val="18"/>
              </w:rPr>
            </w:pPr>
            <w:r w:rsidRPr="0031738F">
              <w:rPr>
                <w:color w:val="000000" w:themeColor="text1"/>
                <w:sz w:val="18"/>
                <w:szCs w:val="18"/>
              </w:rPr>
              <w:t>10</w:t>
            </w:r>
          </w:p>
        </w:tc>
        <w:tc>
          <w:tcPr>
            <w:tcW w:w="588" w:type="dxa"/>
            <w:tcBorders>
              <w:top w:val="nil"/>
              <w:left w:val="nil"/>
              <w:bottom w:val="nil"/>
              <w:right w:val="nil"/>
            </w:tcBorders>
          </w:tcPr>
          <w:p w14:paraId="275367D2" w14:textId="21615E71"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0.22</w:t>
            </w:r>
          </w:p>
        </w:tc>
        <w:tc>
          <w:tcPr>
            <w:tcW w:w="323" w:type="dxa"/>
            <w:tcBorders>
              <w:top w:val="nil"/>
              <w:left w:val="nil"/>
              <w:bottom w:val="nil"/>
              <w:right w:val="nil"/>
            </w:tcBorders>
          </w:tcPr>
          <w:p w14:paraId="19B8E3B9" w14:textId="235F39A7"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8</w:t>
            </w:r>
          </w:p>
        </w:tc>
        <w:tc>
          <w:tcPr>
            <w:tcW w:w="588" w:type="dxa"/>
            <w:tcBorders>
              <w:top w:val="nil"/>
              <w:left w:val="nil"/>
              <w:bottom w:val="nil"/>
              <w:right w:val="nil"/>
            </w:tcBorders>
          </w:tcPr>
          <w:p w14:paraId="1AEFDEF8" w14:textId="0F225509"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0.08</w:t>
            </w:r>
          </w:p>
        </w:tc>
      </w:tr>
      <w:tr w:rsidR="00CB1068" w:rsidRPr="0031738F" w14:paraId="6ED98452" w14:textId="6E75CAE4" w:rsidTr="00CB1068">
        <w:tc>
          <w:tcPr>
            <w:tcW w:w="323" w:type="dxa"/>
            <w:tcBorders>
              <w:top w:val="nil"/>
              <w:left w:val="nil"/>
              <w:bottom w:val="nil"/>
              <w:right w:val="nil"/>
            </w:tcBorders>
          </w:tcPr>
          <w:p w14:paraId="26F5872E"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344FB326"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70987E8F" w14:textId="5FC4184E"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4</w:t>
            </w:r>
          </w:p>
        </w:tc>
        <w:tc>
          <w:tcPr>
            <w:tcW w:w="588" w:type="dxa"/>
            <w:tcBorders>
              <w:top w:val="nil"/>
              <w:left w:val="nil"/>
              <w:bottom w:val="nil"/>
              <w:right w:val="nil"/>
            </w:tcBorders>
          </w:tcPr>
          <w:p w14:paraId="253C3846" w14:textId="2267D397"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0.01</w:t>
            </w:r>
          </w:p>
        </w:tc>
        <w:tc>
          <w:tcPr>
            <w:tcW w:w="323" w:type="dxa"/>
            <w:tcBorders>
              <w:top w:val="nil"/>
              <w:left w:val="nil"/>
              <w:bottom w:val="nil"/>
              <w:right w:val="nil"/>
            </w:tcBorders>
          </w:tcPr>
          <w:p w14:paraId="1247A6BB" w14:textId="190D519E"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4</w:t>
            </w:r>
          </w:p>
        </w:tc>
        <w:tc>
          <w:tcPr>
            <w:tcW w:w="588" w:type="dxa"/>
            <w:tcBorders>
              <w:top w:val="nil"/>
              <w:left w:val="nil"/>
              <w:bottom w:val="nil"/>
              <w:right w:val="nil"/>
            </w:tcBorders>
          </w:tcPr>
          <w:p w14:paraId="61D40A7B" w14:textId="56304A71"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0.07</w:t>
            </w:r>
          </w:p>
        </w:tc>
        <w:tc>
          <w:tcPr>
            <w:tcW w:w="396" w:type="dxa"/>
            <w:tcBorders>
              <w:top w:val="nil"/>
              <w:left w:val="nil"/>
              <w:bottom w:val="nil"/>
              <w:right w:val="nil"/>
            </w:tcBorders>
          </w:tcPr>
          <w:p w14:paraId="1EA2F384" w14:textId="4099B260"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8</w:t>
            </w:r>
          </w:p>
        </w:tc>
        <w:tc>
          <w:tcPr>
            <w:tcW w:w="588" w:type="dxa"/>
            <w:tcBorders>
              <w:top w:val="nil"/>
              <w:left w:val="nil"/>
              <w:bottom w:val="nil"/>
              <w:right w:val="nil"/>
            </w:tcBorders>
          </w:tcPr>
          <w:p w14:paraId="6C64D8D4" w14:textId="22C44568"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0.17</w:t>
            </w:r>
          </w:p>
        </w:tc>
        <w:tc>
          <w:tcPr>
            <w:tcW w:w="396" w:type="dxa"/>
            <w:tcBorders>
              <w:top w:val="nil"/>
              <w:left w:val="nil"/>
              <w:bottom w:val="nil"/>
              <w:right w:val="nil"/>
            </w:tcBorders>
          </w:tcPr>
          <w:p w14:paraId="73DF40F6" w14:textId="7A6961D8"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7</w:t>
            </w:r>
          </w:p>
        </w:tc>
        <w:tc>
          <w:tcPr>
            <w:tcW w:w="588" w:type="dxa"/>
            <w:tcBorders>
              <w:top w:val="nil"/>
              <w:left w:val="nil"/>
              <w:bottom w:val="nil"/>
              <w:right w:val="nil"/>
            </w:tcBorders>
          </w:tcPr>
          <w:p w14:paraId="56CC18A0" w14:textId="5B09AFDB"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0.11</w:t>
            </w:r>
          </w:p>
        </w:tc>
        <w:tc>
          <w:tcPr>
            <w:tcW w:w="396" w:type="dxa"/>
            <w:tcBorders>
              <w:top w:val="nil"/>
              <w:left w:val="nil"/>
              <w:bottom w:val="nil"/>
              <w:right w:val="nil"/>
            </w:tcBorders>
          </w:tcPr>
          <w:p w14:paraId="74DF100D" w14:textId="07BA7716"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8</w:t>
            </w:r>
          </w:p>
        </w:tc>
        <w:tc>
          <w:tcPr>
            <w:tcW w:w="588" w:type="dxa"/>
            <w:tcBorders>
              <w:top w:val="nil"/>
              <w:left w:val="nil"/>
              <w:bottom w:val="nil"/>
              <w:right w:val="nil"/>
            </w:tcBorders>
          </w:tcPr>
          <w:p w14:paraId="00A5772C" w14:textId="0017D674"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0.12</w:t>
            </w:r>
          </w:p>
        </w:tc>
        <w:tc>
          <w:tcPr>
            <w:tcW w:w="323" w:type="dxa"/>
            <w:tcBorders>
              <w:top w:val="nil"/>
              <w:left w:val="nil"/>
              <w:bottom w:val="nil"/>
              <w:right w:val="nil"/>
            </w:tcBorders>
          </w:tcPr>
          <w:p w14:paraId="4A3BE868" w14:textId="23F14F00"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9</w:t>
            </w:r>
          </w:p>
        </w:tc>
        <w:tc>
          <w:tcPr>
            <w:tcW w:w="588" w:type="dxa"/>
            <w:tcBorders>
              <w:top w:val="nil"/>
              <w:left w:val="nil"/>
              <w:bottom w:val="nil"/>
              <w:right w:val="nil"/>
            </w:tcBorders>
          </w:tcPr>
          <w:p w14:paraId="5ADBE767" w14:textId="1F5FEFF6"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0.02</w:t>
            </w:r>
          </w:p>
        </w:tc>
        <w:tc>
          <w:tcPr>
            <w:tcW w:w="396" w:type="dxa"/>
            <w:tcBorders>
              <w:top w:val="nil"/>
              <w:left w:val="nil"/>
              <w:bottom w:val="nil"/>
              <w:right w:val="nil"/>
            </w:tcBorders>
          </w:tcPr>
          <w:p w14:paraId="24FC447B" w14:textId="5D190874" w:rsidR="00CB1068" w:rsidRPr="0031738F" w:rsidRDefault="00CB1068" w:rsidP="00CB1068">
            <w:pPr>
              <w:pStyle w:val="Paragraph"/>
              <w:ind w:right="-643" w:firstLine="0"/>
              <w:jc w:val="left"/>
              <w:rPr>
                <w:color w:val="000000" w:themeColor="text1"/>
                <w:sz w:val="18"/>
                <w:szCs w:val="18"/>
              </w:rPr>
            </w:pPr>
            <w:r w:rsidRPr="0031738F">
              <w:rPr>
                <w:color w:val="000000" w:themeColor="text1"/>
                <w:sz w:val="18"/>
                <w:szCs w:val="18"/>
              </w:rPr>
              <w:t>10</w:t>
            </w:r>
          </w:p>
        </w:tc>
        <w:tc>
          <w:tcPr>
            <w:tcW w:w="588" w:type="dxa"/>
            <w:tcBorders>
              <w:top w:val="nil"/>
              <w:left w:val="nil"/>
              <w:bottom w:val="nil"/>
              <w:right w:val="nil"/>
            </w:tcBorders>
          </w:tcPr>
          <w:p w14:paraId="03254A22" w14:textId="03DFB8C1"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0.20</w:t>
            </w:r>
          </w:p>
        </w:tc>
        <w:tc>
          <w:tcPr>
            <w:tcW w:w="396" w:type="dxa"/>
            <w:tcBorders>
              <w:top w:val="nil"/>
              <w:left w:val="nil"/>
              <w:bottom w:val="nil"/>
              <w:right w:val="nil"/>
            </w:tcBorders>
          </w:tcPr>
          <w:p w14:paraId="17EAAEAB" w14:textId="472C03EF" w:rsidR="00CB1068" w:rsidRPr="0031738F" w:rsidRDefault="00CB1068" w:rsidP="00CB1068">
            <w:pPr>
              <w:pStyle w:val="Paragraph"/>
              <w:ind w:right="-642" w:firstLine="0"/>
              <w:jc w:val="left"/>
              <w:rPr>
                <w:color w:val="000000" w:themeColor="text1"/>
                <w:sz w:val="18"/>
                <w:szCs w:val="18"/>
              </w:rPr>
            </w:pPr>
            <w:r w:rsidRPr="0031738F">
              <w:rPr>
                <w:color w:val="000000" w:themeColor="text1"/>
                <w:sz w:val="18"/>
                <w:szCs w:val="18"/>
              </w:rPr>
              <w:t>11</w:t>
            </w:r>
          </w:p>
        </w:tc>
        <w:tc>
          <w:tcPr>
            <w:tcW w:w="588" w:type="dxa"/>
            <w:tcBorders>
              <w:top w:val="nil"/>
              <w:left w:val="nil"/>
              <w:bottom w:val="nil"/>
              <w:right w:val="nil"/>
            </w:tcBorders>
          </w:tcPr>
          <w:p w14:paraId="6CD9E901" w14:textId="6579DCA2"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0.24</w:t>
            </w:r>
          </w:p>
        </w:tc>
        <w:tc>
          <w:tcPr>
            <w:tcW w:w="323" w:type="dxa"/>
            <w:tcBorders>
              <w:top w:val="nil"/>
              <w:left w:val="nil"/>
              <w:bottom w:val="nil"/>
              <w:right w:val="nil"/>
            </w:tcBorders>
          </w:tcPr>
          <w:p w14:paraId="1D52A7A9" w14:textId="17338DA4"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9</w:t>
            </w:r>
          </w:p>
        </w:tc>
        <w:tc>
          <w:tcPr>
            <w:tcW w:w="588" w:type="dxa"/>
            <w:tcBorders>
              <w:top w:val="nil"/>
              <w:left w:val="nil"/>
              <w:bottom w:val="nil"/>
              <w:right w:val="nil"/>
            </w:tcBorders>
          </w:tcPr>
          <w:p w14:paraId="37F576ED" w14:textId="6A83ED66"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0.01</w:t>
            </w:r>
          </w:p>
        </w:tc>
      </w:tr>
      <w:tr w:rsidR="00CB1068" w:rsidRPr="0031738F" w14:paraId="4D060CB0" w14:textId="14CED0F1" w:rsidTr="00CB1068">
        <w:tc>
          <w:tcPr>
            <w:tcW w:w="323" w:type="dxa"/>
            <w:tcBorders>
              <w:top w:val="nil"/>
              <w:left w:val="nil"/>
              <w:bottom w:val="nil"/>
              <w:right w:val="nil"/>
            </w:tcBorders>
          </w:tcPr>
          <w:p w14:paraId="29B62198"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4B339BF6"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15F2FABF"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258A24B7"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3FAF4437" w14:textId="2F00D6B8"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5</w:t>
            </w:r>
          </w:p>
        </w:tc>
        <w:tc>
          <w:tcPr>
            <w:tcW w:w="588" w:type="dxa"/>
            <w:tcBorders>
              <w:top w:val="nil"/>
              <w:left w:val="nil"/>
              <w:bottom w:val="nil"/>
              <w:right w:val="nil"/>
            </w:tcBorders>
          </w:tcPr>
          <w:p w14:paraId="41D8D39D" w14:textId="122D9C2D"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0.07</w:t>
            </w:r>
          </w:p>
        </w:tc>
        <w:tc>
          <w:tcPr>
            <w:tcW w:w="396" w:type="dxa"/>
            <w:tcBorders>
              <w:top w:val="nil"/>
              <w:left w:val="nil"/>
              <w:bottom w:val="nil"/>
              <w:right w:val="nil"/>
            </w:tcBorders>
          </w:tcPr>
          <w:p w14:paraId="363AFB83" w14:textId="635CE3CA"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9</w:t>
            </w:r>
          </w:p>
        </w:tc>
        <w:tc>
          <w:tcPr>
            <w:tcW w:w="588" w:type="dxa"/>
            <w:tcBorders>
              <w:top w:val="nil"/>
              <w:left w:val="nil"/>
              <w:bottom w:val="nil"/>
              <w:right w:val="nil"/>
            </w:tcBorders>
          </w:tcPr>
          <w:p w14:paraId="0FCFA364" w14:textId="4316C0BB"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0.14</w:t>
            </w:r>
          </w:p>
        </w:tc>
        <w:tc>
          <w:tcPr>
            <w:tcW w:w="396" w:type="dxa"/>
            <w:tcBorders>
              <w:top w:val="nil"/>
              <w:left w:val="nil"/>
              <w:bottom w:val="nil"/>
              <w:right w:val="nil"/>
            </w:tcBorders>
          </w:tcPr>
          <w:p w14:paraId="2BBBDBCA" w14:textId="37DBA6C3"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8</w:t>
            </w:r>
          </w:p>
        </w:tc>
        <w:tc>
          <w:tcPr>
            <w:tcW w:w="588" w:type="dxa"/>
            <w:tcBorders>
              <w:top w:val="nil"/>
              <w:left w:val="nil"/>
              <w:bottom w:val="nil"/>
              <w:right w:val="nil"/>
            </w:tcBorders>
          </w:tcPr>
          <w:p w14:paraId="60EBB184" w14:textId="5B458D11"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0.23</w:t>
            </w:r>
          </w:p>
        </w:tc>
        <w:tc>
          <w:tcPr>
            <w:tcW w:w="396" w:type="dxa"/>
            <w:tcBorders>
              <w:top w:val="nil"/>
              <w:left w:val="nil"/>
              <w:bottom w:val="nil"/>
              <w:right w:val="nil"/>
            </w:tcBorders>
          </w:tcPr>
          <w:p w14:paraId="76F839BF" w14:textId="17773BF8"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9</w:t>
            </w:r>
          </w:p>
        </w:tc>
        <w:tc>
          <w:tcPr>
            <w:tcW w:w="588" w:type="dxa"/>
            <w:tcBorders>
              <w:top w:val="nil"/>
              <w:left w:val="nil"/>
              <w:bottom w:val="nil"/>
              <w:right w:val="nil"/>
            </w:tcBorders>
          </w:tcPr>
          <w:p w14:paraId="0D7BFEFA" w14:textId="0DB18928"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0.08</w:t>
            </w:r>
          </w:p>
        </w:tc>
        <w:tc>
          <w:tcPr>
            <w:tcW w:w="323" w:type="dxa"/>
            <w:tcBorders>
              <w:top w:val="nil"/>
              <w:left w:val="nil"/>
              <w:bottom w:val="nil"/>
              <w:right w:val="nil"/>
            </w:tcBorders>
          </w:tcPr>
          <w:p w14:paraId="02420E06" w14:textId="22C0B430" w:rsidR="00CB1068" w:rsidRPr="0031738F" w:rsidRDefault="00CB1068" w:rsidP="00CB1068">
            <w:pPr>
              <w:pStyle w:val="Paragraph"/>
              <w:ind w:right="-643" w:firstLine="0"/>
              <w:jc w:val="left"/>
              <w:rPr>
                <w:color w:val="000000" w:themeColor="text1"/>
                <w:sz w:val="18"/>
                <w:szCs w:val="18"/>
              </w:rPr>
            </w:pPr>
          </w:p>
        </w:tc>
        <w:tc>
          <w:tcPr>
            <w:tcW w:w="588" w:type="dxa"/>
            <w:tcBorders>
              <w:top w:val="nil"/>
              <w:left w:val="nil"/>
              <w:bottom w:val="nil"/>
              <w:right w:val="nil"/>
            </w:tcBorders>
          </w:tcPr>
          <w:p w14:paraId="601E678F" w14:textId="77777777" w:rsidR="00CB1068" w:rsidRPr="0031738F" w:rsidRDefault="00CB1068" w:rsidP="00CB1068">
            <w:pPr>
              <w:pStyle w:val="Paragraph"/>
              <w:ind w:firstLine="0"/>
              <w:jc w:val="left"/>
              <w:rPr>
                <w:color w:val="000000" w:themeColor="text1"/>
                <w:sz w:val="18"/>
                <w:szCs w:val="18"/>
              </w:rPr>
            </w:pPr>
          </w:p>
        </w:tc>
        <w:tc>
          <w:tcPr>
            <w:tcW w:w="396" w:type="dxa"/>
            <w:tcBorders>
              <w:top w:val="nil"/>
              <w:left w:val="nil"/>
              <w:bottom w:val="nil"/>
              <w:right w:val="nil"/>
            </w:tcBorders>
          </w:tcPr>
          <w:p w14:paraId="3B763E91" w14:textId="021F7094" w:rsidR="00CB1068" w:rsidRPr="0031738F" w:rsidRDefault="00CB1068" w:rsidP="00CB1068">
            <w:pPr>
              <w:pStyle w:val="Paragraph"/>
              <w:ind w:right="-643" w:firstLine="0"/>
              <w:jc w:val="left"/>
              <w:rPr>
                <w:color w:val="000000" w:themeColor="text1"/>
                <w:sz w:val="18"/>
                <w:szCs w:val="18"/>
              </w:rPr>
            </w:pPr>
            <w:r w:rsidRPr="0031738F">
              <w:rPr>
                <w:color w:val="000000" w:themeColor="text1"/>
                <w:sz w:val="18"/>
                <w:szCs w:val="18"/>
              </w:rPr>
              <w:t>11</w:t>
            </w:r>
          </w:p>
        </w:tc>
        <w:tc>
          <w:tcPr>
            <w:tcW w:w="588" w:type="dxa"/>
            <w:tcBorders>
              <w:top w:val="nil"/>
              <w:left w:val="nil"/>
              <w:bottom w:val="nil"/>
              <w:right w:val="nil"/>
            </w:tcBorders>
          </w:tcPr>
          <w:p w14:paraId="0A29B90B" w14:textId="13AB77BF"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0.21</w:t>
            </w:r>
          </w:p>
        </w:tc>
        <w:tc>
          <w:tcPr>
            <w:tcW w:w="396" w:type="dxa"/>
            <w:tcBorders>
              <w:top w:val="nil"/>
              <w:left w:val="nil"/>
              <w:bottom w:val="nil"/>
              <w:right w:val="nil"/>
            </w:tcBorders>
          </w:tcPr>
          <w:p w14:paraId="256F049B" w14:textId="5295FFC4" w:rsidR="00CB1068" w:rsidRPr="0031738F" w:rsidRDefault="00CB1068" w:rsidP="00CB1068">
            <w:pPr>
              <w:pStyle w:val="Paragraph"/>
              <w:ind w:right="-642" w:firstLine="0"/>
              <w:jc w:val="left"/>
              <w:rPr>
                <w:color w:val="000000" w:themeColor="text1"/>
                <w:sz w:val="18"/>
                <w:szCs w:val="18"/>
              </w:rPr>
            </w:pPr>
            <w:r w:rsidRPr="0031738F">
              <w:rPr>
                <w:color w:val="000000" w:themeColor="text1"/>
                <w:sz w:val="18"/>
                <w:szCs w:val="18"/>
              </w:rPr>
              <w:t>12</w:t>
            </w:r>
          </w:p>
        </w:tc>
        <w:tc>
          <w:tcPr>
            <w:tcW w:w="588" w:type="dxa"/>
            <w:tcBorders>
              <w:top w:val="nil"/>
              <w:left w:val="nil"/>
              <w:bottom w:val="nil"/>
              <w:right w:val="nil"/>
            </w:tcBorders>
          </w:tcPr>
          <w:p w14:paraId="340A2ECA" w14:textId="3FEB3F05"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0.22</w:t>
            </w:r>
          </w:p>
        </w:tc>
        <w:tc>
          <w:tcPr>
            <w:tcW w:w="323" w:type="dxa"/>
            <w:tcBorders>
              <w:top w:val="nil"/>
              <w:left w:val="nil"/>
              <w:bottom w:val="nil"/>
              <w:right w:val="nil"/>
            </w:tcBorders>
          </w:tcPr>
          <w:p w14:paraId="066DA013"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5D327C60" w14:textId="77777777" w:rsidR="00CB1068" w:rsidRPr="0031738F" w:rsidRDefault="00CB1068" w:rsidP="00CB1068">
            <w:pPr>
              <w:pStyle w:val="Paragraph"/>
              <w:ind w:firstLine="0"/>
              <w:jc w:val="left"/>
              <w:rPr>
                <w:color w:val="000000" w:themeColor="text1"/>
                <w:sz w:val="18"/>
                <w:szCs w:val="18"/>
              </w:rPr>
            </w:pPr>
          </w:p>
        </w:tc>
      </w:tr>
      <w:tr w:rsidR="00CB1068" w:rsidRPr="0031738F" w14:paraId="3BBBB360" w14:textId="77777777" w:rsidTr="00CB1068">
        <w:tc>
          <w:tcPr>
            <w:tcW w:w="323" w:type="dxa"/>
            <w:tcBorders>
              <w:top w:val="nil"/>
              <w:left w:val="nil"/>
              <w:bottom w:val="nil"/>
              <w:right w:val="nil"/>
            </w:tcBorders>
          </w:tcPr>
          <w:p w14:paraId="09615DEC"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775CCE4B"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3E630FDA"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7963FABB"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0B96BE4A" w14:textId="2ADD498F"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6</w:t>
            </w:r>
          </w:p>
        </w:tc>
        <w:tc>
          <w:tcPr>
            <w:tcW w:w="588" w:type="dxa"/>
            <w:tcBorders>
              <w:top w:val="nil"/>
              <w:left w:val="nil"/>
              <w:bottom w:val="nil"/>
              <w:right w:val="nil"/>
            </w:tcBorders>
          </w:tcPr>
          <w:p w14:paraId="310ED501" w14:textId="666AD735"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0.02</w:t>
            </w:r>
          </w:p>
        </w:tc>
        <w:tc>
          <w:tcPr>
            <w:tcW w:w="396" w:type="dxa"/>
            <w:tcBorders>
              <w:top w:val="nil"/>
              <w:left w:val="nil"/>
              <w:bottom w:val="nil"/>
              <w:right w:val="nil"/>
            </w:tcBorders>
          </w:tcPr>
          <w:p w14:paraId="210E6314" w14:textId="58E9ABD2" w:rsidR="00CB1068" w:rsidRPr="0031738F" w:rsidRDefault="00CB1068" w:rsidP="00CB1068">
            <w:pPr>
              <w:pStyle w:val="Paragraph"/>
              <w:ind w:right="-631" w:firstLine="0"/>
              <w:jc w:val="left"/>
              <w:rPr>
                <w:color w:val="000000" w:themeColor="text1"/>
                <w:sz w:val="18"/>
                <w:szCs w:val="18"/>
              </w:rPr>
            </w:pPr>
            <w:r w:rsidRPr="0031738F">
              <w:rPr>
                <w:color w:val="000000" w:themeColor="text1"/>
                <w:sz w:val="18"/>
                <w:szCs w:val="18"/>
              </w:rPr>
              <w:t>10</w:t>
            </w:r>
          </w:p>
        </w:tc>
        <w:tc>
          <w:tcPr>
            <w:tcW w:w="588" w:type="dxa"/>
            <w:tcBorders>
              <w:top w:val="nil"/>
              <w:left w:val="nil"/>
              <w:bottom w:val="nil"/>
              <w:right w:val="nil"/>
            </w:tcBorders>
          </w:tcPr>
          <w:p w14:paraId="3FFBB654" w14:textId="01D99C3E"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0.11</w:t>
            </w:r>
          </w:p>
        </w:tc>
        <w:tc>
          <w:tcPr>
            <w:tcW w:w="396" w:type="dxa"/>
            <w:tcBorders>
              <w:top w:val="nil"/>
              <w:left w:val="nil"/>
              <w:bottom w:val="nil"/>
              <w:right w:val="nil"/>
            </w:tcBorders>
          </w:tcPr>
          <w:p w14:paraId="368E99F8" w14:textId="00995418"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9</w:t>
            </w:r>
          </w:p>
        </w:tc>
        <w:tc>
          <w:tcPr>
            <w:tcW w:w="588" w:type="dxa"/>
            <w:tcBorders>
              <w:top w:val="nil"/>
              <w:left w:val="nil"/>
              <w:bottom w:val="nil"/>
              <w:right w:val="nil"/>
            </w:tcBorders>
          </w:tcPr>
          <w:p w14:paraId="17B596B0" w14:textId="241E234F"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0.22</w:t>
            </w:r>
          </w:p>
        </w:tc>
        <w:tc>
          <w:tcPr>
            <w:tcW w:w="396" w:type="dxa"/>
            <w:tcBorders>
              <w:top w:val="nil"/>
              <w:left w:val="nil"/>
              <w:bottom w:val="nil"/>
              <w:right w:val="nil"/>
            </w:tcBorders>
          </w:tcPr>
          <w:p w14:paraId="2C629E61" w14:textId="5DA452E8" w:rsidR="00CB1068" w:rsidRPr="0031738F" w:rsidRDefault="00CB1068" w:rsidP="00CB1068">
            <w:pPr>
              <w:pStyle w:val="Paragraph"/>
              <w:ind w:right="-642" w:firstLine="0"/>
              <w:jc w:val="left"/>
              <w:rPr>
                <w:color w:val="000000" w:themeColor="text1"/>
                <w:sz w:val="18"/>
                <w:szCs w:val="18"/>
              </w:rPr>
            </w:pPr>
            <w:r w:rsidRPr="0031738F">
              <w:rPr>
                <w:color w:val="000000" w:themeColor="text1"/>
                <w:sz w:val="18"/>
                <w:szCs w:val="18"/>
              </w:rPr>
              <w:t>11</w:t>
            </w:r>
          </w:p>
        </w:tc>
        <w:tc>
          <w:tcPr>
            <w:tcW w:w="588" w:type="dxa"/>
            <w:tcBorders>
              <w:top w:val="nil"/>
              <w:left w:val="nil"/>
              <w:bottom w:val="nil"/>
              <w:right w:val="nil"/>
            </w:tcBorders>
          </w:tcPr>
          <w:p w14:paraId="5E62AACE" w14:textId="748F3D09"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0.01</w:t>
            </w:r>
          </w:p>
        </w:tc>
        <w:tc>
          <w:tcPr>
            <w:tcW w:w="323" w:type="dxa"/>
            <w:tcBorders>
              <w:top w:val="nil"/>
              <w:left w:val="nil"/>
              <w:bottom w:val="nil"/>
              <w:right w:val="nil"/>
            </w:tcBorders>
          </w:tcPr>
          <w:p w14:paraId="0A3F8A30"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42A515C0" w14:textId="77777777" w:rsidR="00CB1068" w:rsidRPr="0031738F" w:rsidRDefault="00CB1068" w:rsidP="00CB1068">
            <w:pPr>
              <w:pStyle w:val="Paragraph"/>
              <w:ind w:firstLine="0"/>
              <w:jc w:val="left"/>
              <w:rPr>
                <w:color w:val="000000" w:themeColor="text1"/>
                <w:sz w:val="18"/>
                <w:szCs w:val="18"/>
              </w:rPr>
            </w:pPr>
          </w:p>
        </w:tc>
        <w:tc>
          <w:tcPr>
            <w:tcW w:w="396" w:type="dxa"/>
            <w:tcBorders>
              <w:top w:val="nil"/>
              <w:left w:val="nil"/>
              <w:bottom w:val="nil"/>
              <w:right w:val="nil"/>
            </w:tcBorders>
          </w:tcPr>
          <w:p w14:paraId="52403713" w14:textId="12FA1B0C" w:rsidR="00CB1068" w:rsidRPr="0031738F" w:rsidRDefault="00CB1068" w:rsidP="00CB1068">
            <w:pPr>
              <w:pStyle w:val="Paragraph"/>
              <w:ind w:right="-643" w:firstLine="0"/>
              <w:jc w:val="left"/>
              <w:rPr>
                <w:color w:val="000000" w:themeColor="text1"/>
                <w:sz w:val="18"/>
                <w:szCs w:val="18"/>
              </w:rPr>
            </w:pPr>
            <w:r w:rsidRPr="0031738F">
              <w:rPr>
                <w:color w:val="000000" w:themeColor="text1"/>
                <w:sz w:val="18"/>
                <w:szCs w:val="18"/>
              </w:rPr>
              <w:t>12</w:t>
            </w:r>
          </w:p>
        </w:tc>
        <w:tc>
          <w:tcPr>
            <w:tcW w:w="588" w:type="dxa"/>
            <w:tcBorders>
              <w:top w:val="nil"/>
              <w:left w:val="nil"/>
              <w:bottom w:val="nil"/>
              <w:right w:val="nil"/>
            </w:tcBorders>
          </w:tcPr>
          <w:p w14:paraId="048DA2F5" w14:textId="61490EEE"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0.22</w:t>
            </w:r>
          </w:p>
        </w:tc>
        <w:tc>
          <w:tcPr>
            <w:tcW w:w="396" w:type="dxa"/>
            <w:tcBorders>
              <w:top w:val="nil"/>
              <w:left w:val="nil"/>
              <w:bottom w:val="nil"/>
              <w:right w:val="nil"/>
            </w:tcBorders>
          </w:tcPr>
          <w:p w14:paraId="48B13651" w14:textId="12B2B161" w:rsidR="00CB1068" w:rsidRPr="0031738F" w:rsidRDefault="00CB1068" w:rsidP="00CB1068">
            <w:pPr>
              <w:pStyle w:val="Paragraph"/>
              <w:ind w:right="-642" w:firstLine="0"/>
              <w:jc w:val="left"/>
              <w:rPr>
                <w:color w:val="000000" w:themeColor="text1"/>
                <w:sz w:val="18"/>
                <w:szCs w:val="18"/>
              </w:rPr>
            </w:pPr>
            <w:r w:rsidRPr="0031738F">
              <w:rPr>
                <w:color w:val="000000" w:themeColor="text1"/>
                <w:sz w:val="18"/>
                <w:szCs w:val="18"/>
              </w:rPr>
              <w:t>13</w:t>
            </w:r>
          </w:p>
        </w:tc>
        <w:tc>
          <w:tcPr>
            <w:tcW w:w="588" w:type="dxa"/>
            <w:tcBorders>
              <w:top w:val="nil"/>
              <w:left w:val="nil"/>
              <w:bottom w:val="nil"/>
              <w:right w:val="nil"/>
            </w:tcBorders>
          </w:tcPr>
          <w:p w14:paraId="517DACCC" w14:textId="2672B164"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0.07</w:t>
            </w:r>
          </w:p>
        </w:tc>
        <w:tc>
          <w:tcPr>
            <w:tcW w:w="323" w:type="dxa"/>
            <w:tcBorders>
              <w:top w:val="nil"/>
              <w:left w:val="nil"/>
              <w:bottom w:val="nil"/>
              <w:right w:val="nil"/>
            </w:tcBorders>
          </w:tcPr>
          <w:p w14:paraId="5D5AF31C"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052D73AF" w14:textId="77777777" w:rsidR="00CB1068" w:rsidRPr="0031738F" w:rsidRDefault="00CB1068" w:rsidP="00CB1068">
            <w:pPr>
              <w:pStyle w:val="Paragraph"/>
              <w:ind w:firstLine="0"/>
              <w:jc w:val="left"/>
              <w:rPr>
                <w:color w:val="000000" w:themeColor="text1"/>
                <w:sz w:val="18"/>
                <w:szCs w:val="18"/>
              </w:rPr>
            </w:pPr>
          </w:p>
        </w:tc>
      </w:tr>
      <w:tr w:rsidR="00CB1068" w:rsidRPr="0031738F" w14:paraId="18CDACC7" w14:textId="77777777" w:rsidTr="00CB1068">
        <w:tc>
          <w:tcPr>
            <w:tcW w:w="323" w:type="dxa"/>
            <w:tcBorders>
              <w:top w:val="nil"/>
              <w:left w:val="nil"/>
              <w:bottom w:val="nil"/>
              <w:right w:val="nil"/>
            </w:tcBorders>
          </w:tcPr>
          <w:p w14:paraId="13A009EA"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7DA90C8D"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5953866A"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745880D3"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02530336" w14:textId="256A04B1"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7</w:t>
            </w:r>
          </w:p>
        </w:tc>
        <w:tc>
          <w:tcPr>
            <w:tcW w:w="588" w:type="dxa"/>
            <w:tcBorders>
              <w:top w:val="nil"/>
              <w:left w:val="nil"/>
              <w:bottom w:val="nil"/>
              <w:right w:val="nil"/>
            </w:tcBorders>
          </w:tcPr>
          <w:p w14:paraId="45AED8F4" w14:textId="7C1CFF02"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0.03</w:t>
            </w:r>
          </w:p>
        </w:tc>
        <w:tc>
          <w:tcPr>
            <w:tcW w:w="396" w:type="dxa"/>
            <w:tcBorders>
              <w:top w:val="nil"/>
              <w:left w:val="nil"/>
              <w:bottom w:val="nil"/>
              <w:right w:val="nil"/>
            </w:tcBorders>
          </w:tcPr>
          <w:p w14:paraId="5FC5D42B" w14:textId="4A3DD552" w:rsidR="00CB1068" w:rsidRPr="0031738F" w:rsidRDefault="00CB1068" w:rsidP="00CB1068">
            <w:pPr>
              <w:pStyle w:val="Paragraph"/>
              <w:ind w:right="-631" w:firstLine="0"/>
              <w:jc w:val="left"/>
              <w:rPr>
                <w:color w:val="000000" w:themeColor="text1"/>
                <w:sz w:val="18"/>
                <w:szCs w:val="18"/>
              </w:rPr>
            </w:pPr>
            <w:r w:rsidRPr="0031738F">
              <w:rPr>
                <w:color w:val="000000" w:themeColor="text1"/>
                <w:sz w:val="18"/>
                <w:szCs w:val="18"/>
              </w:rPr>
              <w:t>11</w:t>
            </w:r>
          </w:p>
        </w:tc>
        <w:tc>
          <w:tcPr>
            <w:tcW w:w="588" w:type="dxa"/>
            <w:tcBorders>
              <w:top w:val="nil"/>
              <w:left w:val="nil"/>
              <w:bottom w:val="nil"/>
              <w:right w:val="nil"/>
            </w:tcBorders>
          </w:tcPr>
          <w:p w14:paraId="43696A0F" w14:textId="1723D87B"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0.11</w:t>
            </w:r>
          </w:p>
        </w:tc>
        <w:tc>
          <w:tcPr>
            <w:tcW w:w="396" w:type="dxa"/>
            <w:tcBorders>
              <w:top w:val="nil"/>
              <w:left w:val="nil"/>
              <w:bottom w:val="nil"/>
              <w:right w:val="nil"/>
            </w:tcBorders>
          </w:tcPr>
          <w:p w14:paraId="3E16A5A1" w14:textId="343E6DDD" w:rsidR="00CB1068" w:rsidRPr="0031738F" w:rsidRDefault="00CB1068" w:rsidP="00CB1068">
            <w:pPr>
              <w:pStyle w:val="Paragraph"/>
              <w:ind w:right="-642" w:firstLine="0"/>
              <w:jc w:val="left"/>
              <w:rPr>
                <w:color w:val="000000" w:themeColor="text1"/>
                <w:sz w:val="18"/>
                <w:szCs w:val="18"/>
              </w:rPr>
            </w:pPr>
            <w:r w:rsidRPr="0031738F">
              <w:rPr>
                <w:color w:val="000000" w:themeColor="text1"/>
                <w:sz w:val="18"/>
                <w:szCs w:val="18"/>
              </w:rPr>
              <w:t>10</w:t>
            </w:r>
          </w:p>
        </w:tc>
        <w:tc>
          <w:tcPr>
            <w:tcW w:w="588" w:type="dxa"/>
            <w:tcBorders>
              <w:top w:val="nil"/>
              <w:left w:val="nil"/>
              <w:bottom w:val="nil"/>
              <w:right w:val="nil"/>
            </w:tcBorders>
          </w:tcPr>
          <w:p w14:paraId="05DCE5B6" w14:textId="3EB36CBE"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0.10</w:t>
            </w:r>
          </w:p>
        </w:tc>
        <w:tc>
          <w:tcPr>
            <w:tcW w:w="396" w:type="dxa"/>
            <w:tcBorders>
              <w:top w:val="nil"/>
              <w:left w:val="nil"/>
              <w:bottom w:val="nil"/>
              <w:right w:val="nil"/>
            </w:tcBorders>
          </w:tcPr>
          <w:p w14:paraId="066530E4"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73115006"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7A37F508"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4FC021AD" w14:textId="77777777" w:rsidR="00CB1068" w:rsidRPr="0031738F" w:rsidRDefault="00CB1068" w:rsidP="00CB1068">
            <w:pPr>
              <w:pStyle w:val="Paragraph"/>
              <w:ind w:firstLine="0"/>
              <w:jc w:val="left"/>
              <w:rPr>
                <w:color w:val="000000" w:themeColor="text1"/>
                <w:sz w:val="18"/>
                <w:szCs w:val="18"/>
              </w:rPr>
            </w:pPr>
          </w:p>
        </w:tc>
        <w:tc>
          <w:tcPr>
            <w:tcW w:w="396" w:type="dxa"/>
            <w:tcBorders>
              <w:top w:val="nil"/>
              <w:left w:val="nil"/>
              <w:bottom w:val="nil"/>
              <w:right w:val="nil"/>
            </w:tcBorders>
          </w:tcPr>
          <w:p w14:paraId="18D8C7BC" w14:textId="49F76227" w:rsidR="00CB1068" w:rsidRPr="0031738F" w:rsidRDefault="00CB1068" w:rsidP="00CB1068">
            <w:pPr>
              <w:pStyle w:val="Paragraph"/>
              <w:ind w:right="-643" w:firstLine="0"/>
              <w:jc w:val="left"/>
              <w:rPr>
                <w:color w:val="000000" w:themeColor="text1"/>
                <w:sz w:val="18"/>
                <w:szCs w:val="18"/>
              </w:rPr>
            </w:pPr>
            <w:r w:rsidRPr="0031738F">
              <w:rPr>
                <w:color w:val="000000" w:themeColor="text1"/>
                <w:sz w:val="18"/>
                <w:szCs w:val="18"/>
              </w:rPr>
              <w:t>13</w:t>
            </w:r>
          </w:p>
        </w:tc>
        <w:tc>
          <w:tcPr>
            <w:tcW w:w="588" w:type="dxa"/>
            <w:tcBorders>
              <w:top w:val="nil"/>
              <w:left w:val="nil"/>
              <w:bottom w:val="nil"/>
              <w:right w:val="nil"/>
            </w:tcBorders>
          </w:tcPr>
          <w:p w14:paraId="4F7341A0" w14:textId="31678948"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0.14</w:t>
            </w:r>
          </w:p>
        </w:tc>
        <w:tc>
          <w:tcPr>
            <w:tcW w:w="396" w:type="dxa"/>
            <w:tcBorders>
              <w:top w:val="nil"/>
              <w:left w:val="nil"/>
              <w:bottom w:val="nil"/>
              <w:right w:val="nil"/>
            </w:tcBorders>
          </w:tcPr>
          <w:p w14:paraId="13A97829"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677378FC"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53F54F4F"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04F07BE5" w14:textId="77777777" w:rsidR="00CB1068" w:rsidRPr="0031738F" w:rsidRDefault="00CB1068" w:rsidP="00CB1068">
            <w:pPr>
              <w:pStyle w:val="Paragraph"/>
              <w:ind w:firstLine="0"/>
              <w:jc w:val="left"/>
              <w:rPr>
                <w:color w:val="000000" w:themeColor="text1"/>
                <w:sz w:val="18"/>
                <w:szCs w:val="18"/>
              </w:rPr>
            </w:pPr>
          </w:p>
        </w:tc>
      </w:tr>
      <w:tr w:rsidR="00CB1068" w:rsidRPr="0031738F" w14:paraId="53ED1D75" w14:textId="77777777" w:rsidTr="00CB1068">
        <w:tc>
          <w:tcPr>
            <w:tcW w:w="323" w:type="dxa"/>
            <w:tcBorders>
              <w:top w:val="nil"/>
              <w:left w:val="nil"/>
              <w:bottom w:val="nil"/>
              <w:right w:val="nil"/>
            </w:tcBorders>
          </w:tcPr>
          <w:p w14:paraId="7156B0C2"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25C7F1F9"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029A9BBA"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0054DFE1"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531D5BC8"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2856FC77" w14:textId="77777777" w:rsidR="00CB1068" w:rsidRPr="0031738F" w:rsidRDefault="00CB1068" w:rsidP="00CB1068">
            <w:pPr>
              <w:pStyle w:val="Paragraph"/>
              <w:ind w:firstLine="0"/>
              <w:jc w:val="left"/>
              <w:rPr>
                <w:color w:val="000000" w:themeColor="text1"/>
                <w:sz w:val="18"/>
                <w:szCs w:val="18"/>
              </w:rPr>
            </w:pPr>
          </w:p>
        </w:tc>
        <w:tc>
          <w:tcPr>
            <w:tcW w:w="396" w:type="dxa"/>
            <w:tcBorders>
              <w:top w:val="nil"/>
              <w:left w:val="nil"/>
              <w:bottom w:val="nil"/>
              <w:right w:val="nil"/>
            </w:tcBorders>
          </w:tcPr>
          <w:p w14:paraId="2C2031A1" w14:textId="0D52EB82" w:rsidR="00CB1068" w:rsidRPr="0031738F" w:rsidRDefault="00CB1068" w:rsidP="00CB1068">
            <w:pPr>
              <w:pStyle w:val="Paragraph"/>
              <w:ind w:right="-631" w:firstLine="0"/>
              <w:jc w:val="left"/>
              <w:rPr>
                <w:color w:val="000000" w:themeColor="text1"/>
                <w:sz w:val="18"/>
                <w:szCs w:val="18"/>
              </w:rPr>
            </w:pPr>
            <w:r w:rsidRPr="0031738F">
              <w:rPr>
                <w:color w:val="000000" w:themeColor="text1"/>
                <w:sz w:val="18"/>
                <w:szCs w:val="18"/>
              </w:rPr>
              <w:t>12</w:t>
            </w:r>
          </w:p>
        </w:tc>
        <w:tc>
          <w:tcPr>
            <w:tcW w:w="588" w:type="dxa"/>
            <w:tcBorders>
              <w:top w:val="nil"/>
              <w:left w:val="nil"/>
              <w:bottom w:val="nil"/>
              <w:right w:val="nil"/>
            </w:tcBorders>
          </w:tcPr>
          <w:p w14:paraId="6A1CC381" w14:textId="05D25D1D"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0.08</w:t>
            </w:r>
          </w:p>
        </w:tc>
        <w:tc>
          <w:tcPr>
            <w:tcW w:w="396" w:type="dxa"/>
            <w:tcBorders>
              <w:top w:val="nil"/>
              <w:left w:val="nil"/>
              <w:bottom w:val="nil"/>
              <w:right w:val="nil"/>
            </w:tcBorders>
          </w:tcPr>
          <w:p w14:paraId="6C8519C8" w14:textId="15E66678" w:rsidR="00CB1068" w:rsidRPr="0031738F" w:rsidRDefault="00CB1068" w:rsidP="00CB1068">
            <w:pPr>
              <w:pStyle w:val="Paragraph"/>
              <w:ind w:right="-642" w:firstLine="0"/>
              <w:jc w:val="left"/>
              <w:rPr>
                <w:color w:val="000000" w:themeColor="text1"/>
                <w:sz w:val="18"/>
                <w:szCs w:val="18"/>
              </w:rPr>
            </w:pPr>
            <w:r w:rsidRPr="0031738F">
              <w:rPr>
                <w:color w:val="000000" w:themeColor="text1"/>
                <w:sz w:val="18"/>
                <w:szCs w:val="18"/>
              </w:rPr>
              <w:t>11</w:t>
            </w:r>
          </w:p>
        </w:tc>
        <w:tc>
          <w:tcPr>
            <w:tcW w:w="588" w:type="dxa"/>
            <w:tcBorders>
              <w:top w:val="nil"/>
              <w:left w:val="nil"/>
              <w:bottom w:val="nil"/>
              <w:right w:val="nil"/>
            </w:tcBorders>
          </w:tcPr>
          <w:p w14:paraId="493AF967" w14:textId="1B6494CB"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0.09</w:t>
            </w:r>
          </w:p>
        </w:tc>
        <w:tc>
          <w:tcPr>
            <w:tcW w:w="396" w:type="dxa"/>
            <w:tcBorders>
              <w:top w:val="nil"/>
              <w:left w:val="nil"/>
              <w:bottom w:val="nil"/>
              <w:right w:val="nil"/>
            </w:tcBorders>
          </w:tcPr>
          <w:p w14:paraId="767EC5E6"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787AEE74"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1F1AD98B"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641877A5" w14:textId="77777777" w:rsidR="00CB1068" w:rsidRPr="0031738F" w:rsidRDefault="00CB1068" w:rsidP="00CB1068">
            <w:pPr>
              <w:pStyle w:val="Paragraph"/>
              <w:ind w:firstLine="0"/>
              <w:jc w:val="left"/>
              <w:rPr>
                <w:color w:val="000000" w:themeColor="text1"/>
                <w:sz w:val="18"/>
                <w:szCs w:val="18"/>
              </w:rPr>
            </w:pPr>
          </w:p>
        </w:tc>
        <w:tc>
          <w:tcPr>
            <w:tcW w:w="396" w:type="dxa"/>
            <w:tcBorders>
              <w:top w:val="nil"/>
              <w:left w:val="nil"/>
              <w:bottom w:val="nil"/>
              <w:right w:val="nil"/>
            </w:tcBorders>
          </w:tcPr>
          <w:p w14:paraId="19B2E017" w14:textId="0B0953D1" w:rsidR="00CB1068" w:rsidRPr="0031738F" w:rsidRDefault="00CB1068" w:rsidP="00CB1068">
            <w:pPr>
              <w:pStyle w:val="Paragraph"/>
              <w:ind w:right="-643" w:firstLine="0"/>
              <w:jc w:val="left"/>
              <w:rPr>
                <w:color w:val="000000" w:themeColor="text1"/>
                <w:sz w:val="18"/>
                <w:szCs w:val="18"/>
              </w:rPr>
            </w:pPr>
            <w:r w:rsidRPr="0031738F">
              <w:rPr>
                <w:color w:val="000000" w:themeColor="text1"/>
                <w:sz w:val="18"/>
                <w:szCs w:val="18"/>
              </w:rPr>
              <w:t>14</w:t>
            </w:r>
          </w:p>
        </w:tc>
        <w:tc>
          <w:tcPr>
            <w:tcW w:w="588" w:type="dxa"/>
            <w:tcBorders>
              <w:top w:val="nil"/>
              <w:left w:val="nil"/>
              <w:bottom w:val="nil"/>
              <w:right w:val="nil"/>
            </w:tcBorders>
          </w:tcPr>
          <w:p w14:paraId="7E4BA273" w14:textId="569A84E4"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0.03</w:t>
            </w:r>
          </w:p>
        </w:tc>
        <w:tc>
          <w:tcPr>
            <w:tcW w:w="396" w:type="dxa"/>
            <w:tcBorders>
              <w:top w:val="nil"/>
              <w:left w:val="nil"/>
              <w:bottom w:val="nil"/>
              <w:right w:val="nil"/>
            </w:tcBorders>
          </w:tcPr>
          <w:p w14:paraId="36A41CA6"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50EBE458"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04A3EE39"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1FF6A38D" w14:textId="77777777" w:rsidR="00CB1068" w:rsidRPr="0031738F" w:rsidRDefault="00CB1068" w:rsidP="00CB1068">
            <w:pPr>
              <w:pStyle w:val="Paragraph"/>
              <w:ind w:firstLine="0"/>
              <w:jc w:val="left"/>
              <w:rPr>
                <w:color w:val="000000" w:themeColor="text1"/>
                <w:sz w:val="18"/>
                <w:szCs w:val="18"/>
              </w:rPr>
            </w:pPr>
          </w:p>
        </w:tc>
      </w:tr>
      <w:tr w:rsidR="00CB1068" w:rsidRPr="0031738F" w14:paraId="56E0F5AC" w14:textId="77777777" w:rsidTr="00CB1068">
        <w:tc>
          <w:tcPr>
            <w:tcW w:w="323" w:type="dxa"/>
            <w:tcBorders>
              <w:top w:val="nil"/>
              <w:left w:val="nil"/>
              <w:bottom w:val="nil"/>
              <w:right w:val="nil"/>
            </w:tcBorders>
          </w:tcPr>
          <w:p w14:paraId="2D2F930B"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1528EA23"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5DAAEBB9"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0121FC17"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0FD0B6B4"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54FDE1A5" w14:textId="77777777" w:rsidR="00CB1068" w:rsidRPr="0031738F" w:rsidRDefault="00CB1068" w:rsidP="00CB1068">
            <w:pPr>
              <w:pStyle w:val="Paragraph"/>
              <w:ind w:firstLine="0"/>
              <w:jc w:val="left"/>
              <w:rPr>
                <w:color w:val="000000" w:themeColor="text1"/>
                <w:sz w:val="18"/>
                <w:szCs w:val="18"/>
              </w:rPr>
            </w:pPr>
          </w:p>
        </w:tc>
        <w:tc>
          <w:tcPr>
            <w:tcW w:w="396" w:type="dxa"/>
            <w:tcBorders>
              <w:top w:val="nil"/>
              <w:left w:val="nil"/>
              <w:bottom w:val="nil"/>
              <w:right w:val="nil"/>
            </w:tcBorders>
          </w:tcPr>
          <w:p w14:paraId="2AC65C82" w14:textId="3F574349" w:rsidR="00CB1068" w:rsidRPr="0031738F" w:rsidRDefault="00CB1068" w:rsidP="00CB1068">
            <w:pPr>
              <w:pStyle w:val="Paragraph"/>
              <w:ind w:right="-631" w:firstLine="0"/>
              <w:jc w:val="left"/>
              <w:rPr>
                <w:color w:val="000000" w:themeColor="text1"/>
                <w:sz w:val="18"/>
                <w:szCs w:val="18"/>
              </w:rPr>
            </w:pPr>
            <w:r w:rsidRPr="0031738F">
              <w:rPr>
                <w:color w:val="000000" w:themeColor="text1"/>
                <w:sz w:val="18"/>
                <w:szCs w:val="18"/>
              </w:rPr>
              <w:t>13</w:t>
            </w:r>
          </w:p>
        </w:tc>
        <w:tc>
          <w:tcPr>
            <w:tcW w:w="588" w:type="dxa"/>
            <w:tcBorders>
              <w:top w:val="nil"/>
              <w:left w:val="nil"/>
              <w:bottom w:val="nil"/>
              <w:right w:val="nil"/>
            </w:tcBorders>
          </w:tcPr>
          <w:p w14:paraId="16D7B621" w14:textId="0F2F2129"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0.04</w:t>
            </w:r>
          </w:p>
        </w:tc>
        <w:tc>
          <w:tcPr>
            <w:tcW w:w="396" w:type="dxa"/>
            <w:tcBorders>
              <w:top w:val="nil"/>
              <w:left w:val="nil"/>
              <w:bottom w:val="nil"/>
              <w:right w:val="nil"/>
            </w:tcBorders>
          </w:tcPr>
          <w:p w14:paraId="6C72CDBA" w14:textId="68438EA2" w:rsidR="00CB1068" w:rsidRPr="0031738F" w:rsidRDefault="00CB1068" w:rsidP="00CB1068">
            <w:pPr>
              <w:pStyle w:val="Paragraph"/>
              <w:ind w:right="-642" w:firstLine="0"/>
              <w:jc w:val="left"/>
              <w:rPr>
                <w:color w:val="000000" w:themeColor="text1"/>
                <w:sz w:val="18"/>
                <w:szCs w:val="18"/>
              </w:rPr>
            </w:pPr>
            <w:r w:rsidRPr="0031738F">
              <w:rPr>
                <w:color w:val="000000" w:themeColor="text1"/>
                <w:sz w:val="18"/>
                <w:szCs w:val="18"/>
              </w:rPr>
              <w:t>12</w:t>
            </w:r>
          </w:p>
        </w:tc>
        <w:tc>
          <w:tcPr>
            <w:tcW w:w="588" w:type="dxa"/>
            <w:tcBorders>
              <w:top w:val="nil"/>
              <w:left w:val="nil"/>
              <w:bottom w:val="nil"/>
              <w:right w:val="nil"/>
            </w:tcBorders>
          </w:tcPr>
          <w:p w14:paraId="0B4B4C30" w14:textId="549E92DD"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0.05</w:t>
            </w:r>
          </w:p>
        </w:tc>
        <w:tc>
          <w:tcPr>
            <w:tcW w:w="396" w:type="dxa"/>
            <w:tcBorders>
              <w:top w:val="nil"/>
              <w:left w:val="nil"/>
              <w:bottom w:val="nil"/>
              <w:right w:val="nil"/>
            </w:tcBorders>
          </w:tcPr>
          <w:p w14:paraId="62B68B67"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100ED094"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23646F4C"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5F0E6C8E" w14:textId="77777777" w:rsidR="00CB1068" w:rsidRPr="0031738F" w:rsidRDefault="00CB1068" w:rsidP="00CB1068">
            <w:pPr>
              <w:pStyle w:val="Paragraph"/>
              <w:ind w:firstLine="0"/>
              <w:jc w:val="left"/>
              <w:rPr>
                <w:color w:val="000000" w:themeColor="text1"/>
                <w:sz w:val="18"/>
                <w:szCs w:val="18"/>
              </w:rPr>
            </w:pPr>
          </w:p>
        </w:tc>
        <w:tc>
          <w:tcPr>
            <w:tcW w:w="396" w:type="dxa"/>
            <w:tcBorders>
              <w:top w:val="nil"/>
              <w:left w:val="nil"/>
              <w:bottom w:val="nil"/>
              <w:right w:val="nil"/>
            </w:tcBorders>
          </w:tcPr>
          <w:p w14:paraId="47677B65"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67F5BC89" w14:textId="77777777" w:rsidR="00CB1068" w:rsidRPr="0031738F" w:rsidRDefault="00CB1068" w:rsidP="00CB1068">
            <w:pPr>
              <w:pStyle w:val="Paragraph"/>
              <w:ind w:firstLine="0"/>
              <w:jc w:val="left"/>
              <w:rPr>
                <w:color w:val="000000" w:themeColor="text1"/>
                <w:sz w:val="18"/>
                <w:szCs w:val="18"/>
              </w:rPr>
            </w:pPr>
          </w:p>
        </w:tc>
        <w:tc>
          <w:tcPr>
            <w:tcW w:w="396" w:type="dxa"/>
            <w:tcBorders>
              <w:top w:val="nil"/>
              <w:left w:val="nil"/>
              <w:bottom w:val="nil"/>
              <w:right w:val="nil"/>
            </w:tcBorders>
          </w:tcPr>
          <w:p w14:paraId="594ED4B8"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404387D6"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nil"/>
              <w:right w:val="nil"/>
            </w:tcBorders>
          </w:tcPr>
          <w:p w14:paraId="79BEF348"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nil"/>
              <w:right w:val="nil"/>
            </w:tcBorders>
          </w:tcPr>
          <w:p w14:paraId="2D88097E" w14:textId="77777777" w:rsidR="00CB1068" w:rsidRPr="0031738F" w:rsidRDefault="00CB1068" w:rsidP="00CB1068">
            <w:pPr>
              <w:pStyle w:val="Paragraph"/>
              <w:ind w:firstLine="0"/>
              <w:jc w:val="left"/>
              <w:rPr>
                <w:color w:val="000000" w:themeColor="text1"/>
                <w:sz w:val="18"/>
                <w:szCs w:val="18"/>
              </w:rPr>
            </w:pPr>
          </w:p>
        </w:tc>
      </w:tr>
      <w:tr w:rsidR="00CB1068" w:rsidRPr="0031738F" w14:paraId="15428990" w14:textId="77777777" w:rsidTr="00CB1068">
        <w:tc>
          <w:tcPr>
            <w:tcW w:w="323" w:type="dxa"/>
            <w:tcBorders>
              <w:top w:val="nil"/>
              <w:left w:val="nil"/>
              <w:bottom w:val="single" w:sz="4" w:space="0" w:color="auto"/>
              <w:right w:val="nil"/>
            </w:tcBorders>
          </w:tcPr>
          <w:p w14:paraId="5380FA4F"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single" w:sz="4" w:space="0" w:color="auto"/>
              <w:right w:val="nil"/>
            </w:tcBorders>
          </w:tcPr>
          <w:p w14:paraId="160F811E"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single" w:sz="4" w:space="0" w:color="auto"/>
              <w:right w:val="nil"/>
            </w:tcBorders>
          </w:tcPr>
          <w:p w14:paraId="6BD91C42"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single" w:sz="4" w:space="0" w:color="auto"/>
              <w:right w:val="nil"/>
            </w:tcBorders>
          </w:tcPr>
          <w:p w14:paraId="031E114F"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single" w:sz="4" w:space="0" w:color="auto"/>
              <w:right w:val="nil"/>
            </w:tcBorders>
          </w:tcPr>
          <w:p w14:paraId="338AA472"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single" w:sz="4" w:space="0" w:color="auto"/>
              <w:right w:val="nil"/>
            </w:tcBorders>
          </w:tcPr>
          <w:p w14:paraId="68D36B5A" w14:textId="77777777" w:rsidR="00CB1068" w:rsidRPr="0031738F" w:rsidRDefault="00CB1068" w:rsidP="00CB1068">
            <w:pPr>
              <w:pStyle w:val="Paragraph"/>
              <w:ind w:firstLine="0"/>
              <w:jc w:val="left"/>
              <w:rPr>
                <w:color w:val="000000" w:themeColor="text1"/>
                <w:sz w:val="18"/>
                <w:szCs w:val="18"/>
              </w:rPr>
            </w:pPr>
          </w:p>
        </w:tc>
        <w:tc>
          <w:tcPr>
            <w:tcW w:w="396" w:type="dxa"/>
            <w:tcBorders>
              <w:top w:val="nil"/>
              <w:left w:val="nil"/>
              <w:bottom w:val="single" w:sz="4" w:space="0" w:color="auto"/>
              <w:right w:val="nil"/>
            </w:tcBorders>
          </w:tcPr>
          <w:p w14:paraId="11CA468C" w14:textId="187985CB" w:rsidR="00CB1068" w:rsidRPr="0031738F" w:rsidRDefault="00CB1068" w:rsidP="00CB1068">
            <w:pPr>
              <w:pStyle w:val="Paragraph"/>
              <w:ind w:right="-631" w:firstLine="0"/>
              <w:jc w:val="left"/>
              <w:rPr>
                <w:color w:val="000000" w:themeColor="text1"/>
                <w:sz w:val="18"/>
                <w:szCs w:val="18"/>
              </w:rPr>
            </w:pPr>
            <w:r w:rsidRPr="0031738F">
              <w:rPr>
                <w:color w:val="000000" w:themeColor="text1"/>
                <w:sz w:val="18"/>
                <w:szCs w:val="18"/>
              </w:rPr>
              <w:t>15</w:t>
            </w:r>
          </w:p>
        </w:tc>
        <w:tc>
          <w:tcPr>
            <w:tcW w:w="588" w:type="dxa"/>
            <w:tcBorders>
              <w:top w:val="nil"/>
              <w:left w:val="nil"/>
              <w:bottom w:val="single" w:sz="4" w:space="0" w:color="auto"/>
              <w:right w:val="nil"/>
            </w:tcBorders>
          </w:tcPr>
          <w:p w14:paraId="18011D16" w14:textId="155529D0"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0.01</w:t>
            </w:r>
          </w:p>
        </w:tc>
        <w:tc>
          <w:tcPr>
            <w:tcW w:w="396" w:type="dxa"/>
            <w:tcBorders>
              <w:top w:val="nil"/>
              <w:left w:val="nil"/>
              <w:bottom w:val="single" w:sz="4" w:space="0" w:color="auto"/>
              <w:right w:val="nil"/>
            </w:tcBorders>
          </w:tcPr>
          <w:p w14:paraId="7DC59F9E" w14:textId="2A3E8AB9" w:rsidR="00CB1068" w:rsidRPr="0031738F" w:rsidRDefault="00CB1068" w:rsidP="00CB1068">
            <w:pPr>
              <w:pStyle w:val="Paragraph"/>
              <w:ind w:right="-642" w:firstLine="0"/>
              <w:jc w:val="left"/>
              <w:rPr>
                <w:color w:val="000000" w:themeColor="text1"/>
                <w:sz w:val="18"/>
                <w:szCs w:val="18"/>
              </w:rPr>
            </w:pPr>
            <w:r w:rsidRPr="0031738F">
              <w:rPr>
                <w:color w:val="000000" w:themeColor="text1"/>
                <w:sz w:val="18"/>
                <w:szCs w:val="18"/>
              </w:rPr>
              <w:t>13</w:t>
            </w:r>
          </w:p>
        </w:tc>
        <w:tc>
          <w:tcPr>
            <w:tcW w:w="588" w:type="dxa"/>
            <w:tcBorders>
              <w:top w:val="nil"/>
              <w:left w:val="nil"/>
              <w:bottom w:val="single" w:sz="4" w:space="0" w:color="auto"/>
              <w:right w:val="nil"/>
            </w:tcBorders>
          </w:tcPr>
          <w:p w14:paraId="21896D4E" w14:textId="1914C7ED" w:rsidR="00CB1068" w:rsidRPr="0031738F" w:rsidRDefault="00CB1068" w:rsidP="00CB1068">
            <w:pPr>
              <w:pStyle w:val="Paragraph"/>
              <w:ind w:firstLine="0"/>
              <w:jc w:val="left"/>
              <w:rPr>
                <w:color w:val="000000" w:themeColor="text1"/>
                <w:sz w:val="18"/>
                <w:szCs w:val="18"/>
              </w:rPr>
            </w:pPr>
            <w:r w:rsidRPr="0031738F">
              <w:rPr>
                <w:color w:val="000000" w:themeColor="text1"/>
                <w:sz w:val="18"/>
                <w:szCs w:val="18"/>
              </w:rPr>
              <w:t>0.01</w:t>
            </w:r>
          </w:p>
        </w:tc>
        <w:tc>
          <w:tcPr>
            <w:tcW w:w="396" w:type="dxa"/>
            <w:tcBorders>
              <w:top w:val="nil"/>
              <w:left w:val="nil"/>
              <w:bottom w:val="single" w:sz="4" w:space="0" w:color="auto"/>
              <w:right w:val="nil"/>
            </w:tcBorders>
          </w:tcPr>
          <w:p w14:paraId="30331B62"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single" w:sz="4" w:space="0" w:color="auto"/>
              <w:right w:val="nil"/>
            </w:tcBorders>
          </w:tcPr>
          <w:p w14:paraId="33AE5478"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single" w:sz="4" w:space="0" w:color="auto"/>
              <w:right w:val="nil"/>
            </w:tcBorders>
          </w:tcPr>
          <w:p w14:paraId="41EB5F94"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single" w:sz="4" w:space="0" w:color="auto"/>
              <w:right w:val="nil"/>
            </w:tcBorders>
          </w:tcPr>
          <w:p w14:paraId="7DBE7E63" w14:textId="77777777" w:rsidR="00CB1068" w:rsidRPr="0031738F" w:rsidRDefault="00CB1068" w:rsidP="00CB1068">
            <w:pPr>
              <w:pStyle w:val="Paragraph"/>
              <w:ind w:firstLine="0"/>
              <w:jc w:val="left"/>
              <w:rPr>
                <w:color w:val="000000" w:themeColor="text1"/>
                <w:sz w:val="18"/>
                <w:szCs w:val="18"/>
              </w:rPr>
            </w:pPr>
          </w:p>
        </w:tc>
        <w:tc>
          <w:tcPr>
            <w:tcW w:w="396" w:type="dxa"/>
            <w:tcBorders>
              <w:top w:val="nil"/>
              <w:left w:val="nil"/>
              <w:bottom w:val="single" w:sz="4" w:space="0" w:color="auto"/>
              <w:right w:val="nil"/>
            </w:tcBorders>
          </w:tcPr>
          <w:p w14:paraId="1003A310"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single" w:sz="4" w:space="0" w:color="auto"/>
              <w:right w:val="nil"/>
            </w:tcBorders>
          </w:tcPr>
          <w:p w14:paraId="76936378" w14:textId="77777777" w:rsidR="00CB1068" w:rsidRPr="0031738F" w:rsidRDefault="00CB1068" w:rsidP="00CB1068">
            <w:pPr>
              <w:pStyle w:val="Paragraph"/>
              <w:ind w:firstLine="0"/>
              <w:jc w:val="left"/>
              <w:rPr>
                <w:color w:val="000000" w:themeColor="text1"/>
                <w:sz w:val="18"/>
                <w:szCs w:val="18"/>
              </w:rPr>
            </w:pPr>
          </w:p>
        </w:tc>
        <w:tc>
          <w:tcPr>
            <w:tcW w:w="396" w:type="dxa"/>
            <w:tcBorders>
              <w:top w:val="nil"/>
              <w:left w:val="nil"/>
              <w:bottom w:val="single" w:sz="4" w:space="0" w:color="auto"/>
              <w:right w:val="nil"/>
            </w:tcBorders>
          </w:tcPr>
          <w:p w14:paraId="0F5BD773"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single" w:sz="4" w:space="0" w:color="auto"/>
              <w:right w:val="nil"/>
            </w:tcBorders>
          </w:tcPr>
          <w:p w14:paraId="51651CFC" w14:textId="77777777" w:rsidR="00CB1068" w:rsidRPr="0031738F" w:rsidRDefault="00CB1068" w:rsidP="00CB1068">
            <w:pPr>
              <w:pStyle w:val="Paragraph"/>
              <w:ind w:firstLine="0"/>
              <w:jc w:val="left"/>
              <w:rPr>
                <w:color w:val="000000" w:themeColor="text1"/>
                <w:sz w:val="18"/>
                <w:szCs w:val="18"/>
              </w:rPr>
            </w:pPr>
          </w:p>
        </w:tc>
        <w:tc>
          <w:tcPr>
            <w:tcW w:w="323" w:type="dxa"/>
            <w:tcBorders>
              <w:top w:val="nil"/>
              <w:left w:val="nil"/>
              <w:bottom w:val="single" w:sz="4" w:space="0" w:color="auto"/>
              <w:right w:val="nil"/>
            </w:tcBorders>
          </w:tcPr>
          <w:p w14:paraId="2F15D0F4" w14:textId="77777777" w:rsidR="00CB1068" w:rsidRPr="0031738F" w:rsidRDefault="00CB1068" w:rsidP="00CB1068">
            <w:pPr>
              <w:pStyle w:val="Paragraph"/>
              <w:ind w:firstLine="0"/>
              <w:jc w:val="left"/>
              <w:rPr>
                <w:color w:val="000000" w:themeColor="text1"/>
                <w:sz w:val="18"/>
                <w:szCs w:val="18"/>
              </w:rPr>
            </w:pPr>
          </w:p>
        </w:tc>
        <w:tc>
          <w:tcPr>
            <w:tcW w:w="588" w:type="dxa"/>
            <w:tcBorders>
              <w:top w:val="nil"/>
              <w:left w:val="nil"/>
              <w:bottom w:val="single" w:sz="4" w:space="0" w:color="auto"/>
              <w:right w:val="nil"/>
            </w:tcBorders>
          </w:tcPr>
          <w:p w14:paraId="72FDFF92" w14:textId="77777777" w:rsidR="00CB1068" w:rsidRPr="0031738F" w:rsidRDefault="00CB1068" w:rsidP="00CB1068">
            <w:pPr>
              <w:pStyle w:val="Paragraph"/>
              <w:ind w:firstLine="0"/>
              <w:jc w:val="left"/>
              <w:rPr>
                <w:color w:val="000000" w:themeColor="text1"/>
                <w:sz w:val="18"/>
                <w:szCs w:val="18"/>
              </w:rPr>
            </w:pPr>
          </w:p>
        </w:tc>
      </w:tr>
    </w:tbl>
    <w:p w14:paraId="3C25F372" w14:textId="77777777" w:rsidR="007A5783" w:rsidRDefault="007A5783" w:rsidP="00E877B1">
      <w:pPr>
        <w:pStyle w:val="Paragraph"/>
        <w:ind w:firstLine="0"/>
        <w:rPr>
          <w:color w:val="000000" w:themeColor="text1"/>
        </w:rPr>
      </w:pPr>
    </w:p>
    <w:p w14:paraId="3428E8C0" w14:textId="57A54CB3" w:rsidR="00E44922" w:rsidRDefault="0075318C" w:rsidP="0075318C">
      <w:pPr>
        <w:pStyle w:val="TableCaption"/>
      </w:pPr>
      <w:r w:rsidRPr="0075318C">
        <w:rPr>
          <w:b/>
          <w:bCs/>
        </w:rPr>
        <w:t>TABLE 2.</w:t>
      </w:r>
      <w:r>
        <w:t xml:space="preserve"> Expected Value and Standard Deviation of Surviving Firms</w:t>
      </w:r>
    </w:p>
    <w:tbl>
      <w:tblPr>
        <w:tblStyle w:val="TableGrid"/>
        <w:tblW w:w="0" w:type="auto"/>
        <w:tblLook w:val="04A0" w:firstRow="1" w:lastRow="0" w:firstColumn="1" w:lastColumn="0" w:noHBand="0" w:noVBand="1"/>
      </w:tblPr>
      <w:tblGrid>
        <w:gridCol w:w="1413"/>
        <w:gridCol w:w="567"/>
        <w:gridCol w:w="1228"/>
        <w:gridCol w:w="1228"/>
        <w:gridCol w:w="1229"/>
        <w:gridCol w:w="1228"/>
        <w:gridCol w:w="1228"/>
        <w:gridCol w:w="1229"/>
      </w:tblGrid>
      <w:tr w:rsidR="00694DA7" w:rsidRPr="00871E7F" w14:paraId="2CF1D670" w14:textId="77777777" w:rsidTr="00321504">
        <w:tc>
          <w:tcPr>
            <w:tcW w:w="1413" w:type="dxa"/>
            <w:vMerge w:val="restart"/>
            <w:tcBorders>
              <w:top w:val="single" w:sz="4" w:space="0" w:color="auto"/>
              <w:left w:val="nil"/>
              <w:bottom w:val="nil"/>
              <w:right w:val="nil"/>
            </w:tcBorders>
          </w:tcPr>
          <w:p w14:paraId="3B9DD58F" w14:textId="77777777" w:rsidR="00694DA7" w:rsidRPr="00871E7F" w:rsidRDefault="00694DA7" w:rsidP="00E877B1">
            <w:pPr>
              <w:pStyle w:val="Paragraph"/>
              <w:ind w:firstLine="0"/>
              <w:rPr>
                <w:color w:val="000000" w:themeColor="text1"/>
                <w:sz w:val="18"/>
                <w:szCs w:val="18"/>
              </w:rPr>
            </w:pPr>
          </w:p>
        </w:tc>
        <w:tc>
          <w:tcPr>
            <w:tcW w:w="567" w:type="dxa"/>
            <w:vMerge w:val="restart"/>
            <w:tcBorders>
              <w:top w:val="single" w:sz="4" w:space="0" w:color="auto"/>
              <w:left w:val="nil"/>
              <w:bottom w:val="nil"/>
              <w:right w:val="nil"/>
            </w:tcBorders>
          </w:tcPr>
          <w:p w14:paraId="132CB000" w14:textId="77777777" w:rsidR="00694DA7" w:rsidRPr="00871E7F" w:rsidRDefault="00694DA7" w:rsidP="00E877B1">
            <w:pPr>
              <w:pStyle w:val="Paragraph"/>
              <w:rPr>
                <w:color w:val="000000" w:themeColor="text1"/>
                <w:sz w:val="18"/>
                <w:szCs w:val="18"/>
              </w:rPr>
            </w:pPr>
          </w:p>
          <w:p w14:paraId="3116A185" w14:textId="019A2FE9" w:rsidR="00694DA7" w:rsidRPr="00871E7F" w:rsidRDefault="00694DA7" w:rsidP="00E877B1">
            <w:pPr>
              <w:pStyle w:val="Paragraph"/>
              <w:rPr>
                <w:color w:val="000000" w:themeColor="text1"/>
                <w:sz w:val="18"/>
                <w:szCs w:val="18"/>
              </w:rPr>
            </w:pPr>
            <m:oMathPara>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c</m:t>
                    </m:r>
                  </m:e>
                </m:d>
              </m:oMath>
            </m:oMathPara>
          </w:p>
        </w:tc>
        <w:tc>
          <w:tcPr>
            <w:tcW w:w="2456" w:type="dxa"/>
            <w:gridSpan w:val="2"/>
            <w:tcBorders>
              <w:top w:val="single" w:sz="4" w:space="0" w:color="auto"/>
              <w:left w:val="nil"/>
              <w:bottom w:val="single" w:sz="4" w:space="0" w:color="auto"/>
              <w:right w:val="nil"/>
            </w:tcBorders>
          </w:tcPr>
          <w:p w14:paraId="33441615" w14:textId="5F0BCA6A" w:rsidR="00694DA7" w:rsidRPr="00871E7F" w:rsidRDefault="00694DA7" w:rsidP="00E877B1">
            <w:pPr>
              <w:pStyle w:val="Paragraph"/>
              <w:ind w:firstLine="0"/>
              <w:rPr>
                <w:color w:val="000000" w:themeColor="text1"/>
                <w:sz w:val="18"/>
                <w:szCs w:val="18"/>
              </w:rPr>
            </w:pPr>
            <m:oMathPara>
              <m:oMath>
                <m:r>
                  <w:rPr>
                    <w:rFonts w:ascii="Cambria Math" w:hAnsi="Cambria Math"/>
                    <w:sz w:val="18"/>
                    <w:szCs w:val="18"/>
                  </w:rPr>
                  <m:t>ω=0</m:t>
                </m:r>
              </m:oMath>
            </m:oMathPara>
          </w:p>
        </w:tc>
        <w:tc>
          <w:tcPr>
            <w:tcW w:w="2457" w:type="dxa"/>
            <w:gridSpan w:val="2"/>
            <w:tcBorders>
              <w:top w:val="single" w:sz="4" w:space="0" w:color="auto"/>
              <w:left w:val="nil"/>
              <w:bottom w:val="single" w:sz="4" w:space="0" w:color="auto"/>
              <w:right w:val="nil"/>
            </w:tcBorders>
          </w:tcPr>
          <w:p w14:paraId="3D0BC6D2" w14:textId="3CF2EA4C" w:rsidR="00694DA7" w:rsidRPr="00871E7F" w:rsidRDefault="00694DA7" w:rsidP="00E877B1">
            <w:pPr>
              <w:pStyle w:val="Paragraph"/>
              <w:ind w:firstLine="0"/>
              <w:rPr>
                <w:color w:val="000000" w:themeColor="text1"/>
                <w:sz w:val="18"/>
                <w:szCs w:val="18"/>
              </w:rPr>
            </w:pPr>
            <m:oMathPara>
              <m:oMath>
                <m:r>
                  <w:rPr>
                    <w:rFonts w:ascii="Cambria Math" w:hAnsi="Cambria Math"/>
                    <w:sz w:val="18"/>
                    <w:szCs w:val="18"/>
                  </w:rPr>
                  <m:t>ω=0.5</m:t>
                </m:r>
              </m:oMath>
            </m:oMathPara>
          </w:p>
        </w:tc>
        <w:tc>
          <w:tcPr>
            <w:tcW w:w="2457" w:type="dxa"/>
            <w:gridSpan w:val="2"/>
            <w:tcBorders>
              <w:top w:val="single" w:sz="4" w:space="0" w:color="auto"/>
              <w:left w:val="nil"/>
              <w:bottom w:val="single" w:sz="4" w:space="0" w:color="auto"/>
              <w:right w:val="nil"/>
            </w:tcBorders>
          </w:tcPr>
          <w:p w14:paraId="6642D4FD" w14:textId="195FD9B7" w:rsidR="00694DA7" w:rsidRPr="00871E7F" w:rsidRDefault="00694DA7" w:rsidP="00E877B1">
            <w:pPr>
              <w:pStyle w:val="Paragraph"/>
              <w:ind w:firstLine="0"/>
              <w:rPr>
                <w:color w:val="000000" w:themeColor="text1"/>
                <w:sz w:val="18"/>
                <w:szCs w:val="18"/>
              </w:rPr>
            </w:pPr>
            <m:oMathPara>
              <m:oMath>
                <m:r>
                  <w:rPr>
                    <w:rFonts w:ascii="Cambria Math" w:hAnsi="Cambria Math"/>
                    <w:sz w:val="18"/>
                    <w:szCs w:val="18"/>
                  </w:rPr>
                  <m:t>ω=1.0</m:t>
                </m:r>
              </m:oMath>
            </m:oMathPara>
          </w:p>
        </w:tc>
      </w:tr>
      <w:tr w:rsidR="00871E7F" w:rsidRPr="00871E7F" w14:paraId="3695D47F" w14:textId="77777777" w:rsidTr="00321504">
        <w:tc>
          <w:tcPr>
            <w:tcW w:w="1413" w:type="dxa"/>
            <w:vMerge/>
            <w:tcBorders>
              <w:top w:val="nil"/>
              <w:left w:val="nil"/>
              <w:bottom w:val="single" w:sz="4" w:space="0" w:color="auto"/>
              <w:right w:val="nil"/>
            </w:tcBorders>
          </w:tcPr>
          <w:p w14:paraId="54BC4913" w14:textId="61186A5C" w:rsidR="00871E7F" w:rsidRPr="00871E7F" w:rsidRDefault="00871E7F" w:rsidP="00871E7F">
            <w:pPr>
              <w:pStyle w:val="Paragraph"/>
              <w:ind w:firstLine="0"/>
              <w:rPr>
                <w:color w:val="000000" w:themeColor="text1"/>
                <w:sz w:val="18"/>
                <w:szCs w:val="18"/>
              </w:rPr>
            </w:pPr>
          </w:p>
        </w:tc>
        <w:tc>
          <w:tcPr>
            <w:tcW w:w="567" w:type="dxa"/>
            <w:vMerge/>
            <w:tcBorders>
              <w:top w:val="nil"/>
              <w:left w:val="nil"/>
              <w:bottom w:val="single" w:sz="4" w:space="0" w:color="auto"/>
              <w:right w:val="nil"/>
            </w:tcBorders>
          </w:tcPr>
          <w:p w14:paraId="564C3531" w14:textId="29E16C69" w:rsidR="00871E7F" w:rsidRPr="00871E7F" w:rsidRDefault="00871E7F" w:rsidP="00871E7F">
            <w:pPr>
              <w:pStyle w:val="Paragraph"/>
              <w:ind w:firstLine="0"/>
              <w:rPr>
                <w:color w:val="000000" w:themeColor="text1"/>
                <w:sz w:val="18"/>
                <w:szCs w:val="18"/>
              </w:rPr>
            </w:pPr>
          </w:p>
        </w:tc>
        <w:tc>
          <w:tcPr>
            <w:tcW w:w="1228" w:type="dxa"/>
            <w:tcBorders>
              <w:top w:val="single" w:sz="4" w:space="0" w:color="auto"/>
              <w:left w:val="nil"/>
              <w:bottom w:val="single" w:sz="4" w:space="0" w:color="auto"/>
              <w:right w:val="nil"/>
            </w:tcBorders>
          </w:tcPr>
          <w:p w14:paraId="44A18A18" w14:textId="1FBF8A99" w:rsidR="00871E7F" w:rsidRPr="00871E7F" w:rsidRDefault="00871E7F" w:rsidP="00871E7F">
            <w:pPr>
              <w:pStyle w:val="Paragraph"/>
              <w:ind w:firstLine="0"/>
              <w:rPr>
                <w:color w:val="000000" w:themeColor="text1"/>
                <w:sz w:val="18"/>
                <w:szCs w:val="18"/>
              </w:rPr>
            </w:pPr>
            <m:oMathPara>
              <m:oMath>
                <m:r>
                  <w:rPr>
                    <w:rFonts w:ascii="Cambria Math" w:hAnsi="Cambria Math"/>
                    <w:color w:val="000000" w:themeColor="text1"/>
                    <w:sz w:val="18"/>
                    <w:szCs w:val="18"/>
                  </w:rPr>
                  <m:t>E</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1228" w:type="dxa"/>
            <w:tcBorders>
              <w:top w:val="single" w:sz="4" w:space="0" w:color="auto"/>
              <w:left w:val="nil"/>
              <w:bottom w:val="single" w:sz="4" w:space="0" w:color="auto"/>
              <w:right w:val="nil"/>
            </w:tcBorders>
          </w:tcPr>
          <w:p w14:paraId="043B86C6" w14:textId="4ABA8D02" w:rsidR="00871E7F" w:rsidRPr="00871E7F" w:rsidRDefault="00871E7F" w:rsidP="00871E7F">
            <w:pPr>
              <w:pStyle w:val="Paragraph"/>
              <w:ind w:firstLine="0"/>
              <w:rPr>
                <w:color w:val="000000" w:themeColor="text1"/>
                <w:sz w:val="18"/>
                <w:szCs w:val="18"/>
              </w:rPr>
            </w:pPr>
            <m:oMathPara>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1229" w:type="dxa"/>
            <w:tcBorders>
              <w:top w:val="single" w:sz="4" w:space="0" w:color="auto"/>
              <w:left w:val="nil"/>
              <w:bottom w:val="single" w:sz="4" w:space="0" w:color="auto"/>
              <w:right w:val="nil"/>
            </w:tcBorders>
          </w:tcPr>
          <w:p w14:paraId="7AAE1B6A" w14:textId="1907C269" w:rsidR="00871E7F" w:rsidRPr="00871E7F" w:rsidRDefault="00871E7F" w:rsidP="00871E7F">
            <w:pPr>
              <w:pStyle w:val="Paragraph"/>
              <w:ind w:firstLine="0"/>
              <w:rPr>
                <w:color w:val="000000" w:themeColor="text1"/>
                <w:sz w:val="18"/>
                <w:szCs w:val="18"/>
              </w:rPr>
            </w:pPr>
            <m:oMathPara>
              <m:oMath>
                <m:r>
                  <w:rPr>
                    <w:rFonts w:ascii="Cambria Math" w:hAnsi="Cambria Math"/>
                    <w:color w:val="000000" w:themeColor="text1"/>
                    <w:sz w:val="18"/>
                    <w:szCs w:val="18"/>
                  </w:rPr>
                  <m:t>E</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1228" w:type="dxa"/>
            <w:tcBorders>
              <w:top w:val="single" w:sz="4" w:space="0" w:color="auto"/>
              <w:left w:val="nil"/>
              <w:bottom w:val="single" w:sz="4" w:space="0" w:color="auto"/>
              <w:right w:val="nil"/>
            </w:tcBorders>
          </w:tcPr>
          <w:p w14:paraId="045EA846" w14:textId="3A5169CA" w:rsidR="00871E7F" w:rsidRPr="00871E7F" w:rsidRDefault="00871E7F" w:rsidP="00871E7F">
            <w:pPr>
              <w:pStyle w:val="Paragraph"/>
              <w:ind w:firstLine="0"/>
              <w:rPr>
                <w:color w:val="000000" w:themeColor="text1"/>
                <w:sz w:val="18"/>
                <w:szCs w:val="18"/>
              </w:rPr>
            </w:pPr>
            <m:oMathPara>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1228" w:type="dxa"/>
            <w:tcBorders>
              <w:top w:val="single" w:sz="4" w:space="0" w:color="auto"/>
              <w:left w:val="nil"/>
              <w:bottom w:val="single" w:sz="4" w:space="0" w:color="auto"/>
              <w:right w:val="nil"/>
            </w:tcBorders>
          </w:tcPr>
          <w:p w14:paraId="3E6A3529" w14:textId="2B4F25AB" w:rsidR="00871E7F" w:rsidRPr="00871E7F" w:rsidRDefault="00871E7F" w:rsidP="00871E7F">
            <w:pPr>
              <w:pStyle w:val="Paragraph"/>
              <w:ind w:firstLine="0"/>
              <w:rPr>
                <w:color w:val="000000" w:themeColor="text1"/>
                <w:sz w:val="18"/>
                <w:szCs w:val="18"/>
              </w:rPr>
            </w:pPr>
            <m:oMathPara>
              <m:oMath>
                <m:r>
                  <w:rPr>
                    <w:rFonts w:ascii="Cambria Math" w:hAnsi="Cambria Math"/>
                    <w:color w:val="000000" w:themeColor="text1"/>
                    <w:sz w:val="18"/>
                    <w:szCs w:val="18"/>
                  </w:rPr>
                  <m:t>E</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1229" w:type="dxa"/>
            <w:tcBorders>
              <w:top w:val="single" w:sz="4" w:space="0" w:color="auto"/>
              <w:left w:val="nil"/>
              <w:bottom w:val="single" w:sz="4" w:space="0" w:color="auto"/>
              <w:right w:val="nil"/>
            </w:tcBorders>
          </w:tcPr>
          <w:p w14:paraId="0B86346C" w14:textId="23C3286F" w:rsidR="00871E7F" w:rsidRPr="00871E7F" w:rsidRDefault="00871E7F" w:rsidP="00871E7F">
            <w:pPr>
              <w:pStyle w:val="Paragraph"/>
              <w:ind w:firstLine="0"/>
              <w:rPr>
                <w:color w:val="000000" w:themeColor="text1"/>
                <w:sz w:val="18"/>
                <w:szCs w:val="18"/>
              </w:rPr>
            </w:pPr>
            <m:oMathPara>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r>
      <w:tr w:rsidR="00694DA7" w:rsidRPr="00871E7F" w14:paraId="21896306" w14:textId="77777777" w:rsidTr="00321504">
        <w:tc>
          <w:tcPr>
            <w:tcW w:w="1413" w:type="dxa"/>
            <w:vMerge w:val="restart"/>
            <w:tcBorders>
              <w:top w:val="single" w:sz="4" w:space="0" w:color="auto"/>
              <w:left w:val="nil"/>
              <w:bottom w:val="nil"/>
              <w:right w:val="nil"/>
            </w:tcBorders>
          </w:tcPr>
          <w:p w14:paraId="2D05EDFF" w14:textId="74CEA377" w:rsidR="00694DA7" w:rsidRPr="00871E7F" w:rsidRDefault="00694DA7" w:rsidP="00EB17DB">
            <w:pPr>
              <w:pStyle w:val="Paragraph"/>
              <w:ind w:firstLine="0"/>
              <w:jc w:val="left"/>
              <w:rPr>
                <w:color w:val="000000" w:themeColor="text1"/>
                <w:sz w:val="18"/>
                <w:szCs w:val="18"/>
              </w:rPr>
            </w:pPr>
            <w:r w:rsidRPr="00871E7F">
              <w:rPr>
                <w:color w:val="000000" w:themeColor="text1"/>
                <w:sz w:val="18"/>
                <w:szCs w:val="18"/>
              </w:rPr>
              <w:t>Low cost variation</w:t>
            </w:r>
          </w:p>
        </w:tc>
        <w:tc>
          <w:tcPr>
            <w:tcW w:w="567" w:type="dxa"/>
            <w:tcBorders>
              <w:top w:val="single" w:sz="4" w:space="0" w:color="auto"/>
              <w:left w:val="nil"/>
              <w:bottom w:val="nil"/>
              <w:right w:val="nil"/>
            </w:tcBorders>
          </w:tcPr>
          <w:p w14:paraId="57880BA7" w14:textId="4A4F38EF" w:rsidR="00694DA7" w:rsidRPr="00871E7F" w:rsidRDefault="00694DA7" w:rsidP="00E877B1">
            <w:pPr>
              <w:pStyle w:val="Paragraph"/>
              <w:ind w:firstLine="0"/>
              <w:rPr>
                <w:color w:val="000000" w:themeColor="text1"/>
                <w:sz w:val="18"/>
                <w:szCs w:val="18"/>
              </w:rPr>
            </w:pPr>
            <w:r w:rsidRPr="00871E7F">
              <w:rPr>
                <w:color w:val="000000" w:themeColor="text1"/>
                <w:sz w:val="18"/>
                <w:szCs w:val="18"/>
              </w:rPr>
              <w:t>0.1</w:t>
            </w:r>
          </w:p>
        </w:tc>
        <w:tc>
          <w:tcPr>
            <w:tcW w:w="1228" w:type="dxa"/>
            <w:tcBorders>
              <w:top w:val="single" w:sz="4" w:space="0" w:color="auto"/>
              <w:left w:val="nil"/>
              <w:bottom w:val="nil"/>
              <w:right w:val="nil"/>
            </w:tcBorders>
          </w:tcPr>
          <w:p w14:paraId="1933F277" w14:textId="79FABD2D" w:rsidR="00694DA7" w:rsidRPr="00871E7F" w:rsidRDefault="00895643" w:rsidP="00E877B1">
            <w:pPr>
              <w:pStyle w:val="Paragraph"/>
              <w:ind w:firstLine="0"/>
              <w:rPr>
                <w:color w:val="000000" w:themeColor="text1"/>
                <w:sz w:val="18"/>
                <w:szCs w:val="18"/>
              </w:rPr>
            </w:pPr>
            <m:oMathPara>
              <m:oMath>
                <m:r>
                  <w:rPr>
                    <w:rFonts w:ascii="Cambria Math" w:hAnsi="Cambria Math"/>
                    <w:color w:val="000000" w:themeColor="text1"/>
                    <w:sz w:val="18"/>
                    <w:szCs w:val="18"/>
                  </w:rPr>
                  <m:t>1.06≈1</m:t>
                </m:r>
              </m:oMath>
            </m:oMathPara>
          </w:p>
        </w:tc>
        <w:tc>
          <w:tcPr>
            <w:tcW w:w="1228" w:type="dxa"/>
            <w:tcBorders>
              <w:top w:val="single" w:sz="4" w:space="0" w:color="auto"/>
              <w:left w:val="nil"/>
              <w:bottom w:val="nil"/>
              <w:right w:val="nil"/>
            </w:tcBorders>
          </w:tcPr>
          <w:p w14:paraId="78E98F2D" w14:textId="020A9979" w:rsidR="00694DA7" w:rsidRPr="00871E7F" w:rsidRDefault="00E6029A" w:rsidP="00321504">
            <w:pPr>
              <w:pStyle w:val="Paragraph"/>
              <w:ind w:firstLine="0"/>
              <w:jc w:val="center"/>
              <w:rPr>
                <w:color w:val="000000" w:themeColor="text1"/>
                <w:sz w:val="18"/>
                <w:szCs w:val="18"/>
              </w:rPr>
            </w:pPr>
            <w:r>
              <w:rPr>
                <w:color w:val="000000" w:themeColor="text1"/>
                <w:sz w:val="18"/>
                <w:szCs w:val="18"/>
              </w:rPr>
              <w:t>0.8345</w:t>
            </w:r>
          </w:p>
        </w:tc>
        <w:tc>
          <w:tcPr>
            <w:tcW w:w="1229" w:type="dxa"/>
            <w:tcBorders>
              <w:top w:val="single" w:sz="4" w:space="0" w:color="auto"/>
              <w:left w:val="nil"/>
              <w:bottom w:val="nil"/>
              <w:right w:val="nil"/>
            </w:tcBorders>
          </w:tcPr>
          <w:p w14:paraId="3326AA48" w14:textId="4D44E378" w:rsidR="00694DA7" w:rsidRPr="00871E7F" w:rsidRDefault="008A224F" w:rsidP="00E877B1">
            <w:pPr>
              <w:pStyle w:val="Paragraph"/>
              <w:ind w:firstLine="0"/>
              <w:rPr>
                <w:color w:val="000000" w:themeColor="text1"/>
                <w:sz w:val="18"/>
                <w:szCs w:val="18"/>
              </w:rPr>
            </w:pPr>
            <m:oMathPara>
              <m:oMath>
                <m:r>
                  <w:rPr>
                    <w:rFonts w:ascii="Cambria Math" w:hAnsi="Cambria Math"/>
                    <w:color w:val="000000" w:themeColor="text1"/>
                    <w:sz w:val="18"/>
                    <w:szCs w:val="18"/>
                  </w:rPr>
                  <m:t>3.57≈4</m:t>
                </m:r>
              </m:oMath>
            </m:oMathPara>
          </w:p>
        </w:tc>
        <w:tc>
          <w:tcPr>
            <w:tcW w:w="1228" w:type="dxa"/>
            <w:tcBorders>
              <w:top w:val="single" w:sz="4" w:space="0" w:color="auto"/>
              <w:left w:val="nil"/>
              <w:bottom w:val="nil"/>
              <w:right w:val="nil"/>
            </w:tcBorders>
          </w:tcPr>
          <w:p w14:paraId="6D5F6C70" w14:textId="7238F6C6" w:rsidR="00694DA7" w:rsidRPr="00871E7F" w:rsidRDefault="000378FA" w:rsidP="0075318C">
            <w:pPr>
              <w:pStyle w:val="Paragraph"/>
              <w:ind w:firstLine="0"/>
              <w:jc w:val="center"/>
              <w:rPr>
                <w:color w:val="000000" w:themeColor="text1"/>
                <w:sz w:val="18"/>
                <w:szCs w:val="18"/>
              </w:rPr>
            </w:pPr>
            <w:r>
              <w:rPr>
                <w:color w:val="000000" w:themeColor="text1"/>
                <w:sz w:val="18"/>
                <w:szCs w:val="18"/>
              </w:rPr>
              <w:t>2.2727</w:t>
            </w:r>
          </w:p>
        </w:tc>
        <w:tc>
          <w:tcPr>
            <w:tcW w:w="1228" w:type="dxa"/>
            <w:tcBorders>
              <w:top w:val="single" w:sz="4" w:space="0" w:color="auto"/>
              <w:left w:val="nil"/>
              <w:bottom w:val="nil"/>
              <w:right w:val="nil"/>
            </w:tcBorders>
          </w:tcPr>
          <w:p w14:paraId="00CFEE31" w14:textId="6D5F2F05" w:rsidR="00694DA7" w:rsidRPr="00871E7F" w:rsidRDefault="0075318C" w:rsidP="00E877B1">
            <w:pPr>
              <w:pStyle w:val="Paragraph"/>
              <w:ind w:firstLine="0"/>
              <w:rPr>
                <w:color w:val="000000" w:themeColor="text1"/>
                <w:sz w:val="18"/>
                <w:szCs w:val="18"/>
              </w:rPr>
            </w:pPr>
            <m:oMathPara>
              <m:oMath>
                <m:r>
                  <w:rPr>
                    <w:rFonts w:ascii="Cambria Math" w:hAnsi="Cambria Math"/>
                    <w:color w:val="000000" w:themeColor="text1"/>
                    <w:sz w:val="18"/>
                    <w:szCs w:val="18"/>
                  </w:rPr>
                  <m:t>0.37≈0</m:t>
                </m:r>
              </m:oMath>
            </m:oMathPara>
          </w:p>
        </w:tc>
        <w:tc>
          <w:tcPr>
            <w:tcW w:w="1229" w:type="dxa"/>
            <w:tcBorders>
              <w:top w:val="single" w:sz="4" w:space="0" w:color="auto"/>
              <w:left w:val="nil"/>
              <w:bottom w:val="nil"/>
              <w:right w:val="nil"/>
            </w:tcBorders>
          </w:tcPr>
          <w:p w14:paraId="43F177B0" w14:textId="2D717E2D" w:rsidR="00694DA7" w:rsidRPr="00871E7F" w:rsidRDefault="0075318C" w:rsidP="0075318C">
            <w:pPr>
              <w:pStyle w:val="Paragraph"/>
              <w:ind w:firstLine="0"/>
              <w:jc w:val="center"/>
              <w:rPr>
                <w:color w:val="000000" w:themeColor="text1"/>
                <w:sz w:val="18"/>
                <w:szCs w:val="18"/>
              </w:rPr>
            </w:pPr>
            <w:r>
              <w:rPr>
                <w:color w:val="000000" w:themeColor="text1"/>
                <w:sz w:val="18"/>
                <w:szCs w:val="18"/>
              </w:rPr>
              <w:t>0.5771</w:t>
            </w:r>
          </w:p>
        </w:tc>
      </w:tr>
      <w:tr w:rsidR="00694DA7" w:rsidRPr="00871E7F" w14:paraId="71688C3D" w14:textId="77777777" w:rsidTr="00321504">
        <w:tc>
          <w:tcPr>
            <w:tcW w:w="1413" w:type="dxa"/>
            <w:vMerge/>
            <w:tcBorders>
              <w:top w:val="nil"/>
              <w:left w:val="nil"/>
              <w:bottom w:val="nil"/>
              <w:right w:val="nil"/>
            </w:tcBorders>
          </w:tcPr>
          <w:p w14:paraId="2EA89215" w14:textId="77777777" w:rsidR="00694DA7" w:rsidRPr="00871E7F" w:rsidRDefault="00694DA7" w:rsidP="00E877B1">
            <w:pPr>
              <w:pStyle w:val="Paragraph"/>
              <w:ind w:firstLine="0"/>
              <w:rPr>
                <w:color w:val="000000" w:themeColor="text1"/>
                <w:sz w:val="18"/>
                <w:szCs w:val="18"/>
              </w:rPr>
            </w:pPr>
          </w:p>
        </w:tc>
        <w:tc>
          <w:tcPr>
            <w:tcW w:w="567" w:type="dxa"/>
            <w:tcBorders>
              <w:top w:val="nil"/>
              <w:left w:val="nil"/>
              <w:bottom w:val="nil"/>
              <w:right w:val="nil"/>
            </w:tcBorders>
          </w:tcPr>
          <w:p w14:paraId="13F8EC40" w14:textId="19A6F69F" w:rsidR="00694DA7" w:rsidRPr="00871E7F" w:rsidRDefault="00694DA7" w:rsidP="00E877B1">
            <w:pPr>
              <w:pStyle w:val="Paragraph"/>
              <w:ind w:firstLine="0"/>
              <w:rPr>
                <w:color w:val="000000" w:themeColor="text1"/>
                <w:sz w:val="18"/>
                <w:szCs w:val="18"/>
              </w:rPr>
            </w:pPr>
            <w:r w:rsidRPr="00871E7F">
              <w:rPr>
                <w:color w:val="000000" w:themeColor="text1"/>
                <w:sz w:val="18"/>
                <w:szCs w:val="18"/>
              </w:rPr>
              <w:t>0.2</w:t>
            </w:r>
          </w:p>
        </w:tc>
        <w:tc>
          <w:tcPr>
            <w:tcW w:w="1228" w:type="dxa"/>
            <w:tcBorders>
              <w:top w:val="nil"/>
              <w:left w:val="nil"/>
              <w:bottom w:val="nil"/>
              <w:right w:val="nil"/>
            </w:tcBorders>
          </w:tcPr>
          <w:p w14:paraId="4F8C04B4" w14:textId="7DA08699" w:rsidR="00694DA7" w:rsidRPr="00871E7F" w:rsidRDefault="00895643" w:rsidP="00E877B1">
            <w:pPr>
              <w:pStyle w:val="Paragraph"/>
              <w:ind w:firstLine="0"/>
              <w:rPr>
                <w:color w:val="000000" w:themeColor="text1"/>
                <w:sz w:val="18"/>
                <w:szCs w:val="18"/>
              </w:rPr>
            </w:pPr>
            <m:oMathPara>
              <m:oMath>
                <m:r>
                  <w:rPr>
                    <w:rFonts w:ascii="Cambria Math" w:hAnsi="Cambria Math"/>
                    <w:color w:val="000000" w:themeColor="text1"/>
                    <w:sz w:val="18"/>
                    <w:szCs w:val="18"/>
                  </w:rPr>
                  <m:t>2.88≈3</m:t>
                </m:r>
              </m:oMath>
            </m:oMathPara>
          </w:p>
        </w:tc>
        <w:tc>
          <w:tcPr>
            <w:tcW w:w="1228" w:type="dxa"/>
            <w:tcBorders>
              <w:top w:val="nil"/>
              <w:left w:val="nil"/>
              <w:bottom w:val="nil"/>
              <w:right w:val="nil"/>
            </w:tcBorders>
          </w:tcPr>
          <w:p w14:paraId="499D42BC" w14:textId="038EEB0D" w:rsidR="00694DA7" w:rsidRPr="00871E7F" w:rsidRDefault="00E6029A" w:rsidP="00321504">
            <w:pPr>
              <w:pStyle w:val="Paragraph"/>
              <w:ind w:firstLine="0"/>
              <w:jc w:val="center"/>
              <w:rPr>
                <w:color w:val="000000" w:themeColor="text1"/>
                <w:sz w:val="18"/>
                <w:szCs w:val="18"/>
              </w:rPr>
            </w:pPr>
            <w:r>
              <w:rPr>
                <w:color w:val="000000" w:themeColor="text1"/>
                <w:sz w:val="18"/>
                <w:szCs w:val="18"/>
              </w:rPr>
              <w:t>1.3288</w:t>
            </w:r>
          </w:p>
        </w:tc>
        <w:tc>
          <w:tcPr>
            <w:tcW w:w="1229" w:type="dxa"/>
            <w:tcBorders>
              <w:top w:val="nil"/>
              <w:left w:val="nil"/>
              <w:bottom w:val="nil"/>
              <w:right w:val="nil"/>
            </w:tcBorders>
          </w:tcPr>
          <w:p w14:paraId="3115FBDE" w14:textId="77F10196" w:rsidR="00694DA7" w:rsidRPr="00871E7F" w:rsidRDefault="008A224F" w:rsidP="00E877B1">
            <w:pPr>
              <w:pStyle w:val="Paragraph"/>
              <w:ind w:firstLine="0"/>
              <w:rPr>
                <w:color w:val="000000" w:themeColor="text1"/>
                <w:sz w:val="18"/>
                <w:szCs w:val="18"/>
              </w:rPr>
            </w:pPr>
            <m:oMathPara>
              <m:oMath>
                <m:r>
                  <w:rPr>
                    <w:rFonts w:ascii="Cambria Math" w:hAnsi="Cambria Math"/>
                    <w:color w:val="000000" w:themeColor="text1"/>
                    <w:sz w:val="18"/>
                    <w:szCs w:val="18"/>
                  </w:rPr>
                  <m:t>4.22≈4</m:t>
                </m:r>
              </m:oMath>
            </m:oMathPara>
          </w:p>
        </w:tc>
        <w:tc>
          <w:tcPr>
            <w:tcW w:w="1228" w:type="dxa"/>
            <w:tcBorders>
              <w:top w:val="nil"/>
              <w:left w:val="nil"/>
              <w:bottom w:val="nil"/>
              <w:right w:val="nil"/>
            </w:tcBorders>
          </w:tcPr>
          <w:p w14:paraId="336C37C2" w14:textId="3C6536F9" w:rsidR="00694DA7" w:rsidRPr="00871E7F" w:rsidRDefault="000378FA" w:rsidP="0075318C">
            <w:pPr>
              <w:pStyle w:val="Paragraph"/>
              <w:ind w:firstLine="0"/>
              <w:jc w:val="center"/>
              <w:rPr>
                <w:color w:val="000000" w:themeColor="text1"/>
                <w:sz w:val="18"/>
                <w:szCs w:val="18"/>
              </w:rPr>
            </w:pPr>
            <w:r>
              <w:rPr>
                <w:color w:val="000000" w:themeColor="text1"/>
                <w:sz w:val="18"/>
                <w:szCs w:val="18"/>
              </w:rPr>
              <w:t>1.6768</w:t>
            </w:r>
          </w:p>
        </w:tc>
        <w:tc>
          <w:tcPr>
            <w:tcW w:w="1228" w:type="dxa"/>
            <w:tcBorders>
              <w:top w:val="nil"/>
              <w:left w:val="nil"/>
              <w:bottom w:val="nil"/>
              <w:right w:val="nil"/>
            </w:tcBorders>
          </w:tcPr>
          <w:p w14:paraId="59A3EB96" w14:textId="31956FF6" w:rsidR="00694DA7" w:rsidRPr="00871E7F" w:rsidRDefault="0075318C" w:rsidP="00E877B1">
            <w:pPr>
              <w:pStyle w:val="Paragraph"/>
              <w:ind w:firstLine="0"/>
              <w:rPr>
                <w:color w:val="000000" w:themeColor="text1"/>
                <w:sz w:val="18"/>
                <w:szCs w:val="18"/>
              </w:rPr>
            </w:pPr>
            <m:oMathPara>
              <m:oMath>
                <m:r>
                  <w:rPr>
                    <w:rFonts w:ascii="Cambria Math" w:hAnsi="Cambria Math"/>
                    <w:color w:val="000000" w:themeColor="text1"/>
                    <w:sz w:val="18"/>
                    <w:szCs w:val="18"/>
                  </w:rPr>
                  <m:t>1.83≈2</m:t>
                </m:r>
              </m:oMath>
            </m:oMathPara>
          </w:p>
        </w:tc>
        <w:tc>
          <w:tcPr>
            <w:tcW w:w="1229" w:type="dxa"/>
            <w:tcBorders>
              <w:top w:val="nil"/>
              <w:left w:val="nil"/>
              <w:bottom w:val="nil"/>
              <w:right w:val="nil"/>
            </w:tcBorders>
          </w:tcPr>
          <w:p w14:paraId="0091B8BB" w14:textId="01D427DB" w:rsidR="00694DA7" w:rsidRPr="00871E7F" w:rsidRDefault="0075318C" w:rsidP="0075318C">
            <w:pPr>
              <w:pStyle w:val="Paragraph"/>
              <w:ind w:firstLine="0"/>
              <w:jc w:val="center"/>
              <w:rPr>
                <w:color w:val="000000" w:themeColor="text1"/>
                <w:sz w:val="18"/>
                <w:szCs w:val="18"/>
              </w:rPr>
            </w:pPr>
            <w:r>
              <w:rPr>
                <w:color w:val="000000" w:themeColor="text1"/>
                <w:sz w:val="18"/>
                <w:szCs w:val="18"/>
              </w:rPr>
              <w:t>1.0493</w:t>
            </w:r>
          </w:p>
        </w:tc>
      </w:tr>
      <w:tr w:rsidR="00694DA7" w:rsidRPr="00871E7F" w14:paraId="05E6E975" w14:textId="77777777" w:rsidTr="00321504">
        <w:tc>
          <w:tcPr>
            <w:tcW w:w="1413" w:type="dxa"/>
            <w:vMerge/>
            <w:tcBorders>
              <w:top w:val="nil"/>
              <w:left w:val="nil"/>
              <w:bottom w:val="nil"/>
              <w:right w:val="nil"/>
            </w:tcBorders>
          </w:tcPr>
          <w:p w14:paraId="52D8E3BD" w14:textId="77777777" w:rsidR="00694DA7" w:rsidRPr="00871E7F" w:rsidRDefault="00694DA7" w:rsidP="00E877B1">
            <w:pPr>
              <w:pStyle w:val="Paragraph"/>
              <w:ind w:firstLine="0"/>
              <w:rPr>
                <w:color w:val="000000" w:themeColor="text1"/>
                <w:sz w:val="18"/>
                <w:szCs w:val="18"/>
              </w:rPr>
            </w:pPr>
          </w:p>
        </w:tc>
        <w:tc>
          <w:tcPr>
            <w:tcW w:w="567" w:type="dxa"/>
            <w:tcBorders>
              <w:top w:val="nil"/>
              <w:left w:val="nil"/>
              <w:bottom w:val="nil"/>
              <w:right w:val="nil"/>
            </w:tcBorders>
          </w:tcPr>
          <w:p w14:paraId="65A5BE52" w14:textId="5314870F" w:rsidR="00694DA7" w:rsidRPr="00871E7F" w:rsidRDefault="00694DA7" w:rsidP="00E877B1">
            <w:pPr>
              <w:pStyle w:val="Paragraph"/>
              <w:ind w:firstLine="0"/>
              <w:rPr>
                <w:color w:val="000000" w:themeColor="text1"/>
                <w:sz w:val="18"/>
                <w:szCs w:val="18"/>
              </w:rPr>
            </w:pPr>
            <w:r w:rsidRPr="00871E7F">
              <w:rPr>
                <w:color w:val="000000" w:themeColor="text1"/>
                <w:sz w:val="18"/>
                <w:szCs w:val="18"/>
              </w:rPr>
              <w:t>0.3</w:t>
            </w:r>
          </w:p>
        </w:tc>
        <w:tc>
          <w:tcPr>
            <w:tcW w:w="1228" w:type="dxa"/>
            <w:tcBorders>
              <w:top w:val="nil"/>
              <w:left w:val="nil"/>
              <w:bottom w:val="nil"/>
              <w:right w:val="nil"/>
            </w:tcBorders>
          </w:tcPr>
          <w:p w14:paraId="228348E0" w14:textId="5187E454" w:rsidR="00694DA7" w:rsidRPr="00871E7F" w:rsidRDefault="00895643" w:rsidP="00E877B1">
            <w:pPr>
              <w:pStyle w:val="Paragraph"/>
              <w:ind w:firstLine="0"/>
              <w:rPr>
                <w:color w:val="000000" w:themeColor="text1"/>
                <w:sz w:val="18"/>
                <w:szCs w:val="18"/>
              </w:rPr>
            </w:pPr>
            <m:oMathPara>
              <m:oMath>
                <m:r>
                  <w:rPr>
                    <w:rFonts w:ascii="Cambria Math" w:hAnsi="Cambria Math"/>
                    <w:color w:val="000000" w:themeColor="text1"/>
                    <w:sz w:val="18"/>
                    <w:szCs w:val="18"/>
                  </w:rPr>
                  <m:t>8.56≈9</m:t>
                </m:r>
              </m:oMath>
            </m:oMathPara>
          </w:p>
        </w:tc>
        <w:tc>
          <w:tcPr>
            <w:tcW w:w="1228" w:type="dxa"/>
            <w:tcBorders>
              <w:top w:val="nil"/>
              <w:left w:val="nil"/>
              <w:bottom w:val="nil"/>
              <w:right w:val="nil"/>
            </w:tcBorders>
          </w:tcPr>
          <w:p w14:paraId="218F813C" w14:textId="79B6D921" w:rsidR="00694DA7" w:rsidRPr="00871E7F" w:rsidRDefault="00E6029A" w:rsidP="00321504">
            <w:pPr>
              <w:pStyle w:val="Paragraph"/>
              <w:ind w:firstLine="0"/>
              <w:jc w:val="center"/>
              <w:rPr>
                <w:color w:val="000000" w:themeColor="text1"/>
                <w:sz w:val="18"/>
                <w:szCs w:val="18"/>
              </w:rPr>
            </w:pPr>
            <w:r>
              <w:rPr>
                <w:color w:val="000000" w:themeColor="text1"/>
                <w:sz w:val="18"/>
                <w:szCs w:val="18"/>
              </w:rPr>
              <w:t>2.4179</w:t>
            </w:r>
          </w:p>
        </w:tc>
        <w:tc>
          <w:tcPr>
            <w:tcW w:w="1229" w:type="dxa"/>
            <w:tcBorders>
              <w:top w:val="nil"/>
              <w:left w:val="nil"/>
              <w:bottom w:val="nil"/>
              <w:right w:val="nil"/>
            </w:tcBorders>
          </w:tcPr>
          <w:p w14:paraId="195D95B1" w14:textId="36381AFE" w:rsidR="00694DA7" w:rsidRPr="00871E7F" w:rsidRDefault="008A224F" w:rsidP="00E877B1">
            <w:pPr>
              <w:pStyle w:val="Paragraph"/>
              <w:ind w:firstLine="0"/>
              <w:rPr>
                <w:color w:val="000000" w:themeColor="text1"/>
                <w:sz w:val="18"/>
                <w:szCs w:val="18"/>
              </w:rPr>
            </w:pPr>
            <m:oMathPara>
              <m:oMath>
                <m:r>
                  <w:rPr>
                    <w:rFonts w:ascii="Cambria Math" w:hAnsi="Cambria Math"/>
                    <w:color w:val="000000" w:themeColor="text1"/>
                    <w:sz w:val="18"/>
                    <w:szCs w:val="18"/>
                  </w:rPr>
                  <m:t>3.78≈4</m:t>
                </m:r>
              </m:oMath>
            </m:oMathPara>
          </w:p>
        </w:tc>
        <w:tc>
          <w:tcPr>
            <w:tcW w:w="1228" w:type="dxa"/>
            <w:tcBorders>
              <w:top w:val="nil"/>
              <w:left w:val="nil"/>
              <w:bottom w:val="nil"/>
              <w:right w:val="nil"/>
            </w:tcBorders>
          </w:tcPr>
          <w:p w14:paraId="3644784D" w14:textId="18FB483D" w:rsidR="00694DA7" w:rsidRPr="00871E7F" w:rsidRDefault="000378FA" w:rsidP="0075318C">
            <w:pPr>
              <w:pStyle w:val="Paragraph"/>
              <w:ind w:firstLine="0"/>
              <w:jc w:val="center"/>
              <w:rPr>
                <w:color w:val="000000" w:themeColor="text1"/>
                <w:sz w:val="18"/>
                <w:szCs w:val="18"/>
              </w:rPr>
            </w:pPr>
            <w:r>
              <w:rPr>
                <w:color w:val="000000" w:themeColor="text1"/>
                <w:sz w:val="18"/>
                <w:szCs w:val="18"/>
              </w:rPr>
              <w:t>0.9119</w:t>
            </w:r>
          </w:p>
        </w:tc>
        <w:tc>
          <w:tcPr>
            <w:tcW w:w="1228" w:type="dxa"/>
            <w:tcBorders>
              <w:top w:val="nil"/>
              <w:left w:val="nil"/>
              <w:bottom w:val="nil"/>
              <w:right w:val="nil"/>
            </w:tcBorders>
          </w:tcPr>
          <w:p w14:paraId="7BC7E302" w14:textId="7D303B5E" w:rsidR="00694DA7" w:rsidRPr="00871E7F" w:rsidRDefault="0075318C" w:rsidP="00E877B1">
            <w:pPr>
              <w:pStyle w:val="Paragraph"/>
              <w:ind w:firstLine="0"/>
              <w:rPr>
                <w:color w:val="000000" w:themeColor="text1"/>
                <w:sz w:val="18"/>
                <w:szCs w:val="18"/>
              </w:rPr>
            </w:pPr>
            <m:oMathPara>
              <m:oMath>
                <m:r>
                  <w:rPr>
                    <w:rFonts w:ascii="Cambria Math" w:hAnsi="Cambria Math"/>
                    <w:color w:val="000000" w:themeColor="text1"/>
                    <w:sz w:val="18"/>
                    <w:szCs w:val="18"/>
                  </w:rPr>
                  <m:t>2.94≈3</m:t>
                </m:r>
              </m:oMath>
            </m:oMathPara>
          </w:p>
        </w:tc>
        <w:tc>
          <w:tcPr>
            <w:tcW w:w="1229" w:type="dxa"/>
            <w:tcBorders>
              <w:top w:val="nil"/>
              <w:left w:val="nil"/>
              <w:bottom w:val="nil"/>
              <w:right w:val="nil"/>
            </w:tcBorders>
          </w:tcPr>
          <w:p w14:paraId="3E5CB70B" w14:textId="4987C3AE" w:rsidR="00694DA7" w:rsidRPr="00871E7F" w:rsidRDefault="0075318C" w:rsidP="0075318C">
            <w:pPr>
              <w:pStyle w:val="Paragraph"/>
              <w:ind w:firstLine="0"/>
              <w:jc w:val="center"/>
              <w:rPr>
                <w:color w:val="000000" w:themeColor="text1"/>
                <w:sz w:val="18"/>
                <w:szCs w:val="18"/>
              </w:rPr>
            </w:pPr>
            <w:r>
              <w:rPr>
                <w:color w:val="000000" w:themeColor="text1"/>
                <w:sz w:val="18"/>
                <w:szCs w:val="18"/>
              </w:rPr>
              <w:t>0.7324</w:t>
            </w:r>
          </w:p>
        </w:tc>
      </w:tr>
      <w:tr w:rsidR="00694DA7" w:rsidRPr="00871E7F" w14:paraId="435690DF" w14:textId="77777777" w:rsidTr="00321504">
        <w:tc>
          <w:tcPr>
            <w:tcW w:w="1413" w:type="dxa"/>
            <w:vMerge/>
            <w:tcBorders>
              <w:top w:val="nil"/>
              <w:left w:val="nil"/>
              <w:bottom w:val="nil"/>
              <w:right w:val="nil"/>
            </w:tcBorders>
          </w:tcPr>
          <w:p w14:paraId="0696D36C" w14:textId="77777777" w:rsidR="00694DA7" w:rsidRPr="00871E7F" w:rsidRDefault="00694DA7" w:rsidP="00E877B1">
            <w:pPr>
              <w:pStyle w:val="Paragraph"/>
              <w:ind w:firstLine="0"/>
              <w:rPr>
                <w:color w:val="000000" w:themeColor="text1"/>
                <w:sz w:val="18"/>
                <w:szCs w:val="18"/>
              </w:rPr>
            </w:pPr>
          </w:p>
        </w:tc>
        <w:tc>
          <w:tcPr>
            <w:tcW w:w="567" w:type="dxa"/>
            <w:tcBorders>
              <w:top w:val="nil"/>
              <w:left w:val="nil"/>
              <w:bottom w:val="nil"/>
              <w:right w:val="nil"/>
            </w:tcBorders>
          </w:tcPr>
          <w:p w14:paraId="63398643" w14:textId="77777777" w:rsidR="00694DA7" w:rsidRPr="00871E7F" w:rsidRDefault="00694DA7" w:rsidP="00E877B1">
            <w:pPr>
              <w:pStyle w:val="Paragraph"/>
              <w:ind w:firstLine="0"/>
              <w:rPr>
                <w:color w:val="000000" w:themeColor="text1"/>
                <w:sz w:val="18"/>
                <w:szCs w:val="18"/>
              </w:rPr>
            </w:pPr>
          </w:p>
        </w:tc>
        <w:tc>
          <w:tcPr>
            <w:tcW w:w="1228" w:type="dxa"/>
            <w:tcBorders>
              <w:top w:val="nil"/>
              <w:left w:val="nil"/>
              <w:bottom w:val="nil"/>
              <w:right w:val="nil"/>
            </w:tcBorders>
          </w:tcPr>
          <w:p w14:paraId="30E0A2BD" w14:textId="77777777" w:rsidR="00694DA7" w:rsidRPr="00871E7F" w:rsidRDefault="00694DA7" w:rsidP="00E877B1">
            <w:pPr>
              <w:pStyle w:val="Paragraph"/>
              <w:ind w:firstLine="0"/>
              <w:rPr>
                <w:color w:val="000000" w:themeColor="text1"/>
                <w:sz w:val="18"/>
                <w:szCs w:val="18"/>
              </w:rPr>
            </w:pPr>
          </w:p>
        </w:tc>
        <w:tc>
          <w:tcPr>
            <w:tcW w:w="1228" w:type="dxa"/>
            <w:tcBorders>
              <w:top w:val="nil"/>
              <w:left w:val="nil"/>
              <w:bottom w:val="nil"/>
              <w:right w:val="nil"/>
            </w:tcBorders>
          </w:tcPr>
          <w:p w14:paraId="34D003CE" w14:textId="77777777" w:rsidR="00694DA7" w:rsidRPr="00871E7F" w:rsidRDefault="00694DA7" w:rsidP="00321504">
            <w:pPr>
              <w:pStyle w:val="Paragraph"/>
              <w:ind w:firstLine="0"/>
              <w:jc w:val="center"/>
              <w:rPr>
                <w:color w:val="000000" w:themeColor="text1"/>
                <w:sz w:val="18"/>
                <w:szCs w:val="18"/>
              </w:rPr>
            </w:pPr>
          </w:p>
        </w:tc>
        <w:tc>
          <w:tcPr>
            <w:tcW w:w="1229" w:type="dxa"/>
            <w:tcBorders>
              <w:top w:val="nil"/>
              <w:left w:val="nil"/>
              <w:bottom w:val="nil"/>
              <w:right w:val="nil"/>
            </w:tcBorders>
          </w:tcPr>
          <w:p w14:paraId="2B2EB2D4" w14:textId="77777777" w:rsidR="00694DA7" w:rsidRPr="00871E7F" w:rsidRDefault="00694DA7" w:rsidP="00E877B1">
            <w:pPr>
              <w:pStyle w:val="Paragraph"/>
              <w:ind w:firstLine="0"/>
              <w:rPr>
                <w:color w:val="000000" w:themeColor="text1"/>
                <w:sz w:val="18"/>
                <w:szCs w:val="18"/>
              </w:rPr>
            </w:pPr>
          </w:p>
        </w:tc>
        <w:tc>
          <w:tcPr>
            <w:tcW w:w="1228" w:type="dxa"/>
            <w:tcBorders>
              <w:top w:val="nil"/>
              <w:left w:val="nil"/>
              <w:bottom w:val="nil"/>
              <w:right w:val="nil"/>
            </w:tcBorders>
          </w:tcPr>
          <w:p w14:paraId="398F4350" w14:textId="77777777" w:rsidR="00694DA7" w:rsidRPr="00871E7F" w:rsidRDefault="00694DA7" w:rsidP="0075318C">
            <w:pPr>
              <w:pStyle w:val="Paragraph"/>
              <w:ind w:firstLine="0"/>
              <w:jc w:val="center"/>
              <w:rPr>
                <w:color w:val="000000" w:themeColor="text1"/>
                <w:sz w:val="18"/>
                <w:szCs w:val="18"/>
              </w:rPr>
            </w:pPr>
          </w:p>
        </w:tc>
        <w:tc>
          <w:tcPr>
            <w:tcW w:w="1228" w:type="dxa"/>
            <w:tcBorders>
              <w:top w:val="nil"/>
              <w:left w:val="nil"/>
              <w:bottom w:val="nil"/>
              <w:right w:val="nil"/>
            </w:tcBorders>
          </w:tcPr>
          <w:p w14:paraId="481614CD" w14:textId="77777777" w:rsidR="00694DA7" w:rsidRPr="00871E7F" w:rsidRDefault="00694DA7" w:rsidP="00E877B1">
            <w:pPr>
              <w:pStyle w:val="Paragraph"/>
              <w:ind w:firstLine="0"/>
              <w:rPr>
                <w:color w:val="000000" w:themeColor="text1"/>
                <w:sz w:val="18"/>
                <w:szCs w:val="18"/>
              </w:rPr>
            </w:pPr>
          </w:p>
        </w:tc>
        <w:tc>
          <w:tcPr>
            <w:tcW w:w="1229" w:type="dxa"/>
            <w:tcBorders>
              <w:top w:val="nil"/>
              <w:left w:val="nil"/>
              <w:bottom w:val="nil"/>
              <w:right w:val="nil"/>
            </w:tcBorders>
          </w:tcPr>
          <w:p w14:paraId="1228D3EB" w14:textId="77777777" w:rsidR="00694DA7" w:rsidRPr="00871E7F" w:rsidRDefault="00694DA7" w:rsidP="0075318C">
            <w:pPr>
              <w:pStyle w:val="Paragraph"/>
              <w:ind w:firstLine="0"/>
              <w:jc w:val="center"/>
              <w:rPr>
                <w:color w:val="000000" w:themeColor="text1"/>
                <w:sz w:val="18"/>
                <w:szCs w:val="18"/>
              </w:rPr>
            </w:pPr>
          </w:p>
        </w:tc>
      </w:tr>
      <w:tr w:rsidR="00694DA7" w:rsidRPr="00871E7F" w14:paraId="1BE60174" w14:textId="77777777" w:rsidTr="00321504">
        <w:tc>
          <w:tcPr>
            <w:tcW w:w="1413" w:type="dxa"/>
            <w:vMerge w:val="restart"/>
            <w:tcBorders>
              <w:top w:val="nil"/>
              <w:left w:val="nil"/>
              <w:bottom w:val="nil"/>
              <w:right w:val="nil"/>
            </w:tcBorders>
          </w:tcPr>
          <w:p w14:paraId="6B00A52F" w14:textId="5C215C46" w:rsidR="00694DA7" w:rsidRPr="00871E7F" w:rsidRDefault="00694DA7" w:rsidP="00694DA7">
            <w:pPr>
              <w:pStyle w:val="Paragraph"/>
              <w:ind w:firstLine="0"/>
              <w:jc w:val="left"/>
              <w:rPr>
                <w:color w:val="000000" w:themeColor="text1"/>
                <w:sz w:val="18"/>
                <w:szCs w:val="18"/>
              </w:rPr>
            </w:pPr>
            <w:r w:rsidRPr="00871E7F">
              <w:rPr>
                <w:color w:val="000000" w:themeColor="text1"/>
                <w:sz w:val="18"/>
                <w:szCs w:val="18"/>
              </w:rPr>
              <w:t>Moderate cost variation</w:t>
            </w:r>
          </w:p>
        </w:tc>
        <w:tc>
          <w:tcPr>
            <w:tcW w:w="567" w:type="dxa"/>
            <w:tcBorders>
              <w:top w:val="nil"/>
              <w:left w:val="nil"/>
              <w:bottom w:val="nil"/>
              <w:right w:val="nil"/>
            </w:tcBorders>
          </w:tcPr>
          <w:p w14:paraId="12CDE4AD" w14:textId="17003A16" w:rsidR="00694DA7" w:rsidRPr="00871E7F" w:rsidRDefault="00694DA7" w:rsidP="00E877B1">
            <w:pPr>
              <w:pStyle w:val="Paragraph"/>
              <w:ind w:firstLine="0"/>
              <w:rPr>
                <w:color w:val="000000" w:themeColor="text1"/>
                <w:sz w:val="18"/>
                <w:szCs w:val="18"/>
              </w:rPr>
            </w:pPr>
            <w:r w:rsidRPr="00871E7F">
              <w:rPr>
                <w:color w:val="000000" w:themeColor="text1"/>
                <w:sz w:val="18"/>
                <w:szCs w:val="18"/>
              </w:rPr>
              <w:t>0.4</w:t>
            </w:r>
          </w:p>
        </w:tc>
        <w:tc>
          <w:tcPr>
            <w:tcW w:w="1228" w:type="dxa"/>
            <w:tcBorders>
              <w:top w:val="nil"/>
              <w:left w:val="nil"/>
              <w:bottom w:val="nil"/>
              <w:right w:val="nil"/>
            </w:tcBorders>
          </w:tcPr>
          <w:p w14:paraId="7FCA8A33" w14:textId="75541D68" w:rsidR="00694DA7" w:rsidRPr="00871E7F" w:rsidRDefault="00895643" w:rsidP="00E877B1">
            <w:pPr>
              <w:pStyle w:val="Paragraph"/>
              <w:ind w:firstLine="0"/>
              <w:rPr>
                <w:color w:val="000000" w:themeColor="text1"/>
                <w:sz w:val="18"/>
                <w:szCs w:val="18"/>
              </w:rPr>
            </w:pPr>
            <m:oMathPara>
              <m:oMath>
                <m:r>
                  <w:rPr>
                    <w:rFonts w:ascii="Cambria Math" w:hAnsi="Cambria Math"/>
                    <w:color w:val="000000" w:themeColor="text1"/>
                    <w:sz w:val="18"/>
                    <w:szCs w:val="18"/>
                  </w:rPr>
                  <m:t>8.28≈8</m:t>
                </m:r>
              </m:oMath>
            </m:oMathPara>
          </w:p>
        </w:tc>
        <w:tc>
          <w:tcPr>
            <w:tcW w:w="1228" w:type="dxa"/>
            <w:tcBorders>
              <w:top w:val="nil"/>
              <w:left w:val="nil"/>
              <w:bottom w:val="nil"/>
              <w:right w:val="nil"/>
            </w:tcBorders>
          </w:tcPr>
          <w:p w14:paraId="1824C010" w14:textId="2AA93866" w:rsidR="00694DA7" w:rsidRPr="00871E7F" w:rsidRDefault="00E6029A" w:rsidP="00321504">
            <w:pPr>
              <w:pStyle w:val="Paragraph"/>
              <w:ind w:firstLine="0"/>
              <w:jc w:val="center"/>
              <w:rPr>
                <w:color w:val="000000" w:themeColor="text1"/>
                <w:sz w:val="18"/>
                <w:szCs w:val="18"/>
              </w:rPr>
            </w:pPr>
            <w:r>
              <w:rPr>
                <w:color w:val="000000" w:themeColor="text1"/>
                <w:sz w:val="18"/>
                <w:szCs w:val="18"/>
              </w:rPr>
              <w:t>2.0644</w:t>
            </w:r>
          </w:p>
        </w:tc>
        <w:tc>
          <w:tcPr>
            <w:tcW w:w="1229" w:type="dxa"/>
            <w:tcBorders>
              <w:top w:val="nil"/>
              <w:left w:val="nil"/>
              <w:bottom w:val="nil"/>
              <w:right w:val="nil"/>
            </w:tcBorders>
          </w:tcPr>
          <w:p w14:paraId="54E8F11D" w14:textId="38338A79" w:rsidR="00694DA7" w:rsidRPr="00871E7F" w:rsidRDefault="008A224F" w:rsidP="00E877B1">
            <w:pPr>
              <w:pStyle w:val="Paragraph"/>
              <w:ind w:firstLine="0"/>
              <w:rPr>
                <w:color w:val="000000" w:themeColor="text1"/>
                <w:sz w:val="18"/>
                <w:szCs w:val="18"/>
              </w:rPr>
            </w:pPr>
            <m:oMathPara>
              <m:oMath>
                <m:r>
                  <w:rPr>
                    <w:rFonts w:ascii="Cambria Math" w:hAnsi="Cambria Math"/>
                    <w:color w:val="000000" w:themeColor="text1"/>
                    <w:sz w:val="18"/>
                    <w:szCs w:val="18"/>
                  </w:rPr>
                  <m:t>4.5≈5</m:t>
                </m:r>
              </m:oMath>
            </m:oMathPara>
          </w:p>
        </w:tc>
        <w:tc>
          <w:tcPr>
            <w:tcW w:w="1228" w:type="dxa"/>
            <w:tcBorders>
              <w:top w:val="nil"/>
              <w:left w:val="nil"/>
              <w:bottom w:val="nil"/>
              <w:right w:val="nil"/>
            </w:tcBorders>
          </w:tcPr>
          <w:p w14:paraId="0776D46F" w14:textId="4FE78EF0" w:rsidR="00694DA7" w:rsidRPr="00871E7F" w:rsidRDefault="000378FA" w:rsidP="0075318C">
            <w:pPr>
              <w:pStyle w:val="Paragraph"/>
              <w:ind w:firstLine="0"/>
              <w:jc w:val="center"/>
              <w:rPr>
                <w:color w:val="000000" w:themeColor="text1"/>
                <w:sz w:val="18"/>
                <w:szCs w:val="18"/>
              </w:rPr>
            </w:pPr>
            <w:r>
              <w:rPr>
                <w:color w:val="000000" w:themeColor="text1"/>
                <w:sz w:val="18"/>
                <w:szCs w:val="18"/>
              </w:rPr>
              <w:t>1.2610</w:t>
            </w:r>
          </w:p>
        </w:tc>
        <w:tc>
          <w:tcPr>
            <w:tcW w:w="1228" w:type="dxa"/>
            <w:tcBorders>
              <w:top w:val="nil"/>
              <w:left w:val="nil"/>
              <w:bottom w:val="nil"/>
              <w:right w:val="nil"/>
            </w:tcBorders>
          </w:tcPr>
          <w:p w14:paraId="74C05334" w14:textId="387A4804" w:rsidR="00694DA7" w:rsidRPr="00871E7F" w:rsidRDefault="0075318C" w:rsidP="00E877B1">
            <w:pPr>
              <w:pStyle w:val="Paragraph"/>
              <w:ind w:firstLine="0"/>
              <w:rPr>
                <w:color w:val="000000" w:themeColor="text1"/>
                <w:sz w:val="18"/>
                <w:szCs w:val="18"/>
              </w:rPr>
            </w:pPr>
            <m:oMathPara>
              <m:oMath>
                <m:r>
                  <w:rPr>
                    <w:rFonts w:ascii="Cambria Math" w:hAnsi="Cambria Math"/>
                    <w:color w:val="000000" w:themeColor="text1"/>
                    <w:sz w:val="18"/>
                    <w:szCs w:val="18"/>
                  </w:rPr>
                  <m:t>3.37≈3</m:t>
                </m:r>
              </m:oMath>
            </m:oMathPara>
          </w:p>
        </w:tc>
        <w:tc>
          <w:tcPr>
            <w:tcW w:w="1229" w:type="dxa"/>
            <w:tcBorders>
              <w:top w:val="nil"/>
              <w:left w:val="nil"/>
              <w:bottom w:val="nil"/>
              <w:right w:val="nil"/>
            </w:tcBorders>
          </w:tcPr>
          <w:p w14:paraId="1144EA87" w14:textId="6838433C" w:rsidR="00694DA7" w:rsidRPr="00871E7F" w:rsidRDefault="0075318C" w:rsidP="0075318C">
            <w:pPr>
              <w:pStyle w:val="Paragraph"/>
              <w:ind w:firstLine="0"/>
              <w:jc w:val="center"/>
              <w:rPr>
                <w:color w:val="000000" w:themeColor="text1"/>
                <w:sz w:val="18"/>
                <w:szCs w:val="18"/>
              </w:rPr>
            </w:pPr>
            <w:r>
              <w:rPr>
                <w:color w:val="000000" w:themeColor="text1"/>
                <w:sz w:val="18"/>
                <w:szCs w:val="18"/>
              </w:rPr>
              <w:t>0.6270</w:t>
            </w:r>
          </w:p>
        </w:tc>
      </w:tr>
      <w:tr w:rsidR="00694DA7" w:rsidRPr="00871E7F" w14:paraId="52B54122" w14:textId="77777777" w:rsidTr="00321504">
        <w:tc>
          <w:tcPr>
            <w:tcW w:w="1413" w:type="dxa"/>
            <w:vMerge/>
            <w:tcBorders>
              <w:top w:val="nil"/>
              <w:left w:val="nil"/>
              <w:bottom w:val="nil"/>
              <w:right w:val="nil"/>
            </w:tcBorders>
          </w:tcPr>
          <w:p w14:paraId="61D292C2" w14:textId="77777777" w:rsidR="00694DA7" w:rsidRPr="00871E7F" w:rsidRDefault="00694DA7" w:rsidP="00E877B1">
            <w:pPr>
              <w:pStyle w:val="Paragraph"/>
              <w:ind w:firstLine="0"/>
              <w:rPr>
                <w:color w:val="000000" w:themeColor="text1"/>
                <w:sz w:val="18"/>
                <w:szCs w:val="18"/>
              </w:rPr>
            </w:pPr>
          </w:p>
        </w:tc>
        <w:tc>
          <w:tcPr>
            <w:tcW w:w="567" w:type="dxa"/>
            <w:tcBorders>
              <w:top w:val="nil"/>
              <w:left w:val="nil"/>
              <w:bottom w:val="nil"/>
              <w:right w:val="nil"/>
            </w:tcBorders>
          </w:tcPr>
          <w:p w14:paraId="66551196" w14:textId="5F8B59C7" w:rsidR="00694DA7" w:rsidRPr="00871E7F" w:rsidRDefault="00694DA7" w:rsidP="00E877B1">
            <w:pPr>
              <w:pStyle w:val="Paragraph"/>
              <w:ind w:firstLine="0"/>
              <w:rPr>
                <w:color w:val="000000" w:themeColor="text1"/>
                <w:sz w:val="18"/>
                <w:szCs w:val="18"/>
              </w:rPr>
            </w:pPr>
            <w:r w:rsidRPr="00871E7F">
              <w:rPr>
                <w:color w:val="000000" w:themeColor="text1"/>
                <w:sz w:val="18"/>
                <w:szCs w:val="18"/>
              </w:rPr>
              <w:t>0.5</w:t>
            </w:r>
          </w:p>
        </w:tc>
        <w:tc>
          <w:tcPr>
            <w:tcW w:w="1228" w:type="dxa"/>
            <w:tcBorders>
              <w:top w:val="nil"/>
              <w:left w:val="nil"/>
              <w:bottom w:val="nil"/>
              <w:right w:val="nil"/>
            </w:tcBorders>
          </w:tcPr>
          <w:p w14:paraId="6890A405" w14:textId="4144CE85" w:rsidR="00694DA7" w:rsidRPr="00871E7F" w:rsidRDefault="00895643" w:rsidP="00E877B1">
            <w:pPr>
              <w:pStyle w:val="Paragraph"/>
              <w:ind w:firstLine="0"/>
              <w:rPr>
                <w:color w:val="000000" w:themeColor="text1"/>
                <w:sz w:val="18"/>
                <w:szCs w:val="18"/>
              </w:rPr>
            </w:pPr>
            <m:oMathPara>
              <m:oMath>
                <m:r>
                  <w:rPr>
                    <w:rFonts w:ascii="Cambria Math" w:hAnsi="Cambria Math"/>
                    <w:color w:val="000000" w:themeColor="text1"/>
                    <w:sz w:val="18"/>
                    <w:szCs w:val="18"/>
                  </w:rPr>
                  <m:t>6.65≈7</m:t>
                </m:r>
              </m:oMath>
            </m:oMathPara>
          </w:p>
        </w:tc>
        <w:tc>
          <w:tcPr>
            <w:tcW w:w="1228" w:type="dxa"/>
            <w:tcBorders>
              <w:top w:val="nil"/>
              <w:left w:val="nil"/>
              <w:bottom w:val="nil"/>
              <w:right w:val="nil"/>
            </w:tcBorders>
          </w:tcPr>
          <w:p w14:paraId="0FF14FAD" w14:textId="2BA09EE0" w:rsidR="00694DA7" w:rsidRPr="00871E7F" w:rsidRDefault="00E6029A" w:rsidP="00321504">
            <w:pPr>
              <w:pStyle w:val="Paragraph"/>
              <w:ind w:firstLine="0"/>
              <w:jc w:val="center"/>
              <w:rPr>
                <w:color w:val="000000" w:themeColor="text1"/>
                <w:sz w:val="18"/>
                <w:szCs w:val="18"/>
              </w:rPr>
            </w:pPr>
            <w:r>
              <w:rPr>
                <w:color w:val="000000" w:themeColor="text1"/>
                <w:sz w:val="18"/>
                <w:szCs w:val="18"/>
              </w:rPr>
              <w:t>1.2359</w:t>
            </w:r>
          </w:p>
        </w:tc>
        <w:tc>
          <w:tcPr>
            <w:tcW w:w="1229" w:type="dxa"/>
            <w:tcBorders>
              <w:top w:val="nil"/>
              <w:left w:val="nil"/>
              <w:bottom w:val="nil"/>
              <w:right w:val="nil"/>
            </w:tcBorders>
          </w:tcPr>
          <w:p w14:paraId="378A5CFD" w14:textId="75BECD11" w:rsidR="00694DA7" w:rsidRPr="00871E7F" w:rsidRDefault="008A224F" w:rsidP="00E877B1">
            <w:pPr>
              <w:pStyle w:val="Paragraph"/>
              <w:ind w:firstLine="0"/>
              <w:rPr>
                <w:color w:val="000000" w:themeColor="text1"/>
                <w:sz w:val="18"/>
                <w:szCs w:val="18"/>
              </w:rPr>
            </w:pPr>
            <m:oMathPara>
              <m:oMath>
                <m:r>
                  <w:rPr>
                    <w:rFonts w:ascii="Cambria Math" w:hAnsi="Cambria Math"/>
                    <w:color w:val="000000" w:themeColor="text1"/>
                    <w:sz w:val="18"/>
                    <w:szCs w:val="18"/>
                  </w:rPr>
                  <m:t>4.83≈5</m:t>
                </m:r>
              </m:oMath>
            </m:oMathPara>
          </w:p>
        </w:tc>
        <w:tc>
          <w:tcPr>
            <w:tcW w:w="1228" w:type="dxa"/>
            <w:tcBorders>
              <w:top w:val="nil"/>
              <w:left w:val="nil"/>
              <w:bottom w:val="nil"/>
              <w:right w:val="nil"/>
            </w:tcBorders>
          </w:tcPr>
          <w:p w14:paraId="521E3824" w14:textId="755E55EC" w:rsidR="00694DA7" w:rsidRPr="00871E7F" w:rsidRDefault="00D05387" w:rsidP="0075318C">
            <w:pPr>
              <w:pStyle w:val="Paragraph"/>
              <w:ind w:firstLine="0"/>
              <w:jc w:val="center"/>
              <w:rPr>
                <w:color w:val="000000" w:themeColor="text1"/>
                <w:sz w:val="18"/>
                <w:szCs w:val="18"/>
              </w:rPr>
            </w:pPr>
            <w:r>
              <w:rPr>
                <w:color w:val="000000" w:themeColor="text1"/>
                <w:sz w:val="18"/>
                <w:szCs w:val="18"/>
              </w:rPr>
              <w:t>0.7881</w:t>
            </w:r>
          </w:p>
        </w:tc>
        <w:tc>
          <w:tcPr>
            <w:tcW w:w="1228" w:type="dxa"/>
            <w:tcBorders>
              <w:top w:val="nil"/>
              <w:left w:val="nil"/>
              <w:bottom w:val="nil"/>
              <w:right w:val="nil"/>
            </w:tcBorders>
          </w:tcPr>
          <w:p w14:paraId="6C5C9BEF" w14:textId="2DC65C9B" w:rsidR="00694DA7" w:rsidRPr="00871E7F" w:rsidRDefault="0075318C" w:rsidP="00E877B1">
            <w:pPr>
              <w:pStyle w:val="Paragraph"/>
              <w:ind w:firstLine="0"/>
              <w:rPr>
                <w:color w:val="000000" w:themeColor="text1"/>
                <w:sz w:val="18"/>
                <w:szCs w:val="18"/>
              </w:rPr>
            </w:pPr>
            <m:oMathPara>
              <m:oMath>
                <m:r>
                  <w:rPr>
                    <w:rFonts w:ascii="Cambria Math" w:hAnsi="Cambria Math"/>
                    <w:color w:val="000000" w:themeColor="text1"/>
                    <w:sz w:val="18"/>
                    <w:szCs w:val="18"/>
                  </w:rPr>
                  <m:t>6.86≈7</m:t>
                </m:r>
              </m:oMath>
            </m:oMathPara>
          </w:p>
        </w:tc>
        <w:tc>
          <w:tcPr>
            <w:tcW w:w="1229" w:type="dxa"/>
            <w:tcBorders>
              <w:top w:val="nil"/>
              <w:left w:val="nil"/>
              <w:bottom w:val="nil"/>
              <w:right w:val="nil"/>
            </w:tcBorders>
          </w:tcPr>
          <w:p w14:paraId="37D71E61" w14:textId="2668E14D" w:rsidR="00694DA7" w:rsidRPr="00871E7F" w:rsidRDefault="0075318C" w:rsidP="0075318C">
            <w:pPr>
              <w:pStyle w:val="Paragraph"/>
              <w:ind w:firstLine="0"/>
              <w:jc w:val="center"/>
              <w:rPr>
                <w:color w:val="000000" w:themeColor="text1"/>
                <w:sz w:val="18"/>
                <w:szCs w:val="18"/>
              </w:rPr>
            </w:pPr>
            <w:r>
              <w:rPr>
                <w:color w:val="000000" w:themeColor="text1"/>
                <w:sz w:val="18"/>
                <w:szCs w:val="18"/>
              </w:rPr>
              <w:t>1.1491</w:t>
            </w:r>
          </w:p>
        </w:tc>
      </w:tr>
      <w:tr w:rsidR="00694DA7" w:rsidRPr="00871E7F" w14:paraId="7C8142D2" w14:textId="77777777" w:rsidTr="00321504">
        <w:tc>
          <w:tcPr>
            <w:tcW w:w="1413" w:type="dxa"/>
            <w:vMerge/>
            <w:tcBorders>
              <w:top w:val="nil"/>
              <w:left w:val="nil"/>
              <w:bottom w:val="nil"/>
              <w:right w:val="nil"/>
            </w:tcBorders>
          </w:tcPr>
          <w:p w14:paraId="368553FC" w14:textId="77777777" w:rsidR="00694DA7" w:rsidRPr="00871E7F" w:rsidRDefault="00694DA7" w:rsidP="00E877B1">
            <w:pPr>
              <w:pStyle w:val="Paragraph"/>
              <w:ind w:firstLine="0"/>
              <w:rPr>
                <w:color w:val="000000" w:themeColor="text1"/>
                <w:sz w:val="18"/>
                <w:szCs w:val="18"/>
              </w:rPr>
            </w:pPr>
          </w:p>
        </w:tc>
        <w:tc>
          <w:tcPr>
            <w:tcW w:w="567" w:type="dxa"/>
            <w:tcBorders>
              <w:top w:val="nil"/>
              <w:left w:val="nil"/>
              <w:bottom w:val="nil"/>
              <w:right w:val="nil"/>
            </w:tcBorders>
          </w:tcPr>
          <w:p w14:paraId="33F3A8D0" w14:textId="1503BE0E" w:rsidR="00694DA7" w:rsidRPr="00871E7F" w:rsidRDefault="00694DA7" w:rsidP="00E877B1">
            <w:pPr>
              <w:pStyle w:val="Paragraph"/>
              <w:ind w:firstLine="0"/>
              <w:rPr>
                <w:color w:val="000000" w:themeColor="text1"/>
                <w:sz w:val="18"/>
                <w:szCs w:val="18"/>
              </w:rPr>
            </w:pPr>
            <w:r w:rsidRPr="00871E7F">
              <w:rPr>
                <w:color w:val="000000" w:themeColor="text1"/>
                <w:sz w:val="18"/>
                <w:szCs w:val="18"/>
              </w:rPr>
              <w:t>0.6</w:t>
            </w:r>
          </w:p>
        </w:tc>
        <w:tc>
          <w:tcPr>
            <w:tcW w:w="1228" w:type="dxa"/>
            <w:tcBorders>
              <w:top w:val="nil"/>
              <w:left w:val="nil"/>
              <w:bottom w:val="nil"/>
              <w:right w:val="nil"/>
            </w:tcBorders>
          </w:tcPr>
          <w:p w14:paraId="25A00B3B" w14:textId="6B075653" w:rsidR="00694DA7" w:rsidRPr="00871E7F" w:rsidRDefault="00895643" w:rsidP="00E877B1">
            <w:pPr>
              <w:pStyle w:val="Paragraph"/>
              <w:ind w:firstLine="0"/>
              <w:rPr>
                <w:color w:val="000000" w:themeColor="text1"/>
                <w:sz w:val="18"/>
                <w:szCs w:val="18"/>
              </w:rPr>
            </w:pPr>
            <m:oMathPara>
              <m:oMath>
                <m:r>
                  <w:rPr>
                    <w:rFonts w:ascii="Cambria Math" w:hAnsi="Cambria Math"/>
                    <w:color w:val="000000" w:themeColor="text1"/>
                    <w:sz w:val="18"/>
                    <w:szCs w:val="18"/>
                  </w:rPr>
                  <m:t>6.67≈7</m:t>
                </m:r>
              </m:oMath>
            </m:oMathPara>
          </w:p>
        </w:tc>
        <w:tc>
          <w:tcPr>
            <w:tcW w:w="1228" w:type="dxa"/>
            <w:tcBorders>
              <w:top w:val="nil"/>
              <w:left w:val="nil"/>
              <w:bottom w:val="nil"/>
              <w:right w:val="nil"/>
            </w:tcBorders>
          </w:tcPr>
          <w:p w14:paraId="07DB9DD8" w14:textId="20F1B1D2" w:rsidR="00694DA7" w:rsidRPr="00871E7F" w:rsidRDefault="00E6029A" w:rsidP="00321504">
            <w:pPr>
              <w:pStyle w:val="Paragraph"/>
              <w:ind w:firstLine="0"/>
              <w:jc w:val="center"/>
              <w:rPr>
                <w:color w:val="000000" w:themeColor="text1"/>
                <w:sz w:val="18"/>
                <w:szCs w:val="18"/>
              </w:rPr>
            </w:pPr>
            <w:r>
              <w:rPr>
                <w:color w:val="000000" w:themeColor="text1"/>
                <w:sz w:val="18"/>
                <w:szCs w:val="18"/>
              </w:rPr>
              <w:t>0.8</w:t>
            </w:r>
            <w:r w:rsidR="005869E8">
              <w:rPr>
                <w:color w:val="000000" w:themeColor="text1"/>
                <w:sz w:val="18"/>
                <w:szCs w:val="18"/>
              </w:rPr>
              <w:t>492</w:t>
            </w:r>
          </w:p>
        </w:tc>
        <w:tc>
          <w:tcPr>
            <w:tcW w:w="1229" w:type="dxa"/>
            <w:tcBorders>
              <w:top w:val="nil"/>
              <w:left w:val="nil"/>
              <w:bottom w:val="nil"/>
              <w:right w:val="nil"/>
            </w:tcBorders>
          </w:tcPr>
          <w:p w14:paraId="0F431EEB" w14:textId="2F0A5701" w:rsidR="00694DA7" w:rsidRPr="00871E7F" w:rsidRDefault="008A224F" w:rsidP="00E877B1">
            <w:pPr>
              <w:pStyle w:val="Paragraph"/>
              <w:ind w:firstLine="0"/>
              <w:rPr>
                <w:color w:val="000000" w:themeColor="text1"/>
                <w:sz w:val="18"/>
                <w:szCs w:val="18"/>
              </w:rPr>
            </w:pPr>
            <m:oMathPara>
              <m:oMath>
                <m:r>
                  <w:rPr>
                    <w:rFonts w:ascii="Cambria Math" w:hAnsi="Cambria Math"/>
                    <w:color w:val="000000" w:themeColor="text1"/>
                    <w:sz w:val="18"/>
                    <w:szCs w:val="18"/>
                  </w:rPr>
                  <m:t>5.14≈5</m:t>
                </m:r>
              </m:oMath>
            </m:oMathPara>
          </w:p>
        </w:tc>
        <w:tc>
          <w:tcPr>
            <w:tcW w:w="1228" w:type="dxa"/>
            <w:tcBorders>
              <w:top w:val="nil"/>
              <w:left w:val="nil"/>
              <w:bottom w:val="nil"/>
              <w:right w:val="nil"/>
            </w:tcBorders>
          </w:tcPr>
          <w:p w14:paraId="1D05E0BC" w14:textId="5F24C009" w:rsidR="00694DA7" w:rsidRPr="00871E7F" w:rsidRDefault="00D05387" w:rsidP="0075318C">
            <w:pPr>
              <w:pStyle w:val="Paragraph"/>
              <w:ind w:firstLine="0"/>
              <w:jc w:val="center"/>
              <w:rPr>
                <w:color w:val="000000" w:themeColor="text1"/>
                <w:sz w:val="18"/>
                <w:szCs w:val="18"/>
              </w:rPr>
            </w:pPr>
            <w:r>
              <w:rPr>
                <w:color w:val="000000" w:themeColor="text1"/>
                <w:sz w:val="18"/>
                <w:szCs w:val="18"/>
              </w:rPr>
              <w:t>0.8002</w:t>
            </w:r>
          </w:p>
        </w:tc>
        <w:tc>
          <w:tcPr>
            <w:tcW w:w="1228" w:type="dxa"/>
            <w:tcBorders>
              <w:top w:val="nil"/>
              <w:left w:val="nil"/>
              <w:bottom w:val="nil"/>
              <w:right w:val="nil"/>
            </w:tcBorders>
          </w:tcPr>
          <w:p w14:paraId="058B4B17" w14:textId="38AF12E9" w:rsidR="00694DA7" w:rsidRPr="00871E7F" w:rsidRDefault="0075318C" w:rsidP="00E877B1">
            <w:pPr>
              <w:pStyle w:val="Paragraph"/>
              <w:ind w:firstLine="0"/>
              <w:rPr>
                <w:color w:val="000000" w:themeColor="text1"/>
                <w:sz w:val="18"/>
                <w:szCs w:val="18"/>
              </w:rPr>
            </w:pPr>
            <m:oMathPara>
              <m:oMath>
                <m:r>
                  <w:rPr>
                    <w:rFonts w:ascii="Cambria Math" w:hAnsi="Cambria Math"/>
                    <w:color w:val="000000" w:themeColor="text1"/>
                    <w:sz w:val="18"/>
                    <w:szCs w:val="18"/>
                  </w:rPr>
                  <m:t>4.38≈4</m:t>
                </m:r>
              </m:oMath>
            </m:oMathPara>
          </w:p>
        </w:tc>
        <w:tc>
          <w:tcPr>
            <w:tcW w:w="1229" w:type="dxa"/>
            <w:tcBorders>
              <w:top w:val="nil"/>
              <w:left w:val="nil"/>
              <w:bottom w:val="nil"/>
              <w:right w:val="nil"/>
            </w:tcBorders>
          </w:tcPr>
          <w:p w14:paraId="4BCC6D13" w14:textId="6D5BB32C" w:rsidR="00694DA7" w:rsidRPr="00871E7F" w:rsidRDefault="0075318C" w:rsidP="0075318C">
            <w:pPr>
              <w:pStyle w:val="Paragraph"/>
              <w:ind w:firstLine="0"/>
              <w:jc w:val="center"/>
              <w:rPr>
                <w:color w:val="000000" w:themeColor="text1"/>
                <w:sz w:val="18"/>
                <w:szCs w:val="18"/>
              </w:rPr>
            </w:pPr>
            <w:r>
              <w:rPr>
                <w:color w:val="000000" w:themeColor="text1"/>
                <w:sz w:val="18"/>
                <w:szCs w:val="18"/>
              </w:rPr>
              <w:t>0.5056</w:t>
            </w:r>
          </w:p>
        </w:tc>
      </w:tr>
      <w:tr w:rsidR="00694DA7" w:rsidRPr="00871E7F" w14:paraId="09B6BF43" w14:textId="77777777" w:rsidTr="00321504">
        <w:tc>
          <w:tcPr>
            <w:tcW w:w="1413" w:type="dxa"/>
            <w:vMerge/>
            <w:tcBorders>
              <w:top w:val="nil"/>
              <w:left w:val="nil"/>
              <w:bottom w:val="nil"/>
              <w:right w:val="nil"/>
            </w:tcBorders>
          </w:tcPr>
          <w:p w14:paraId="108A5D41" w14:textId="77777777" w:rsidR="00694DA7" w:rsidRPr="00871E7F" w:rsidRDefault="00694DA7" w:rsidP="00E877B1">
            <w:pPr>
              <w:pStyle w:val="Paragraph"/>
              <w:ind w:firstLine="0"/>
              <w:rPr>
                <w:color w:val="000000" w:themeColor="text1"/>
                <w:sz w:val="18"/>
                <w:szCs w:val="18"/>
              </w:rPr>
            </w:pPr>
          </w:p>
        </w:tc>
        <w:tc>
          <w:tcPr>
            <w:tcW w:w="567" w:type="dxa"/>
            <w:tcBorders>
              <w:top w:val="nil"/>
              <w:left w:val="nil"/>
              <w:bottom w:val="nil"/>
              <w:right w:val="nil"/>
            </w:tcBorders>
          </w:tcPr>
          <w:p w14:paraId="27283140" w14:textId="77777777" w:rsidR="00694DA7" w:rsidRPr="00871E7F" w:rsidRDefault="00694DA7" w:rsidP="00E877B1">
            <w:pPr>
              <w:pStyle w:val="Paragraph"/>
              <w:ind w:firstLine="0"/>
              <w:rPr>
                <w:color w:val="000000" w:themeColor="text1"/>
                <w:sz w:val="18"/>
                <w:szCs w:val="18"/>
              </w:rPr>
            </w:pPr>
          </w:p>
        </w:tc>
        <w:tc>
          <w:tcPr>
            <w:tcW w:w="1228" w:type="dxa"/>
            <w:tcBorders>
              <w:top w:val="nil"/>
              <w:left w:val="nil"/>
              <w:bottom w:val="nil"/>
              <w:right w:val="nil"/>
            </w:tcBorders>
          </w:tcPr>
          <w:p w14:paraId="4BF6254A" w14:textId="77777777" w:rsidR="00694DA7" w:rsidRPr="00871E7F" w:rsidRDefault="00694DA7" w:rsidP="00E877B1">
            <w:pPr>
              <w:pStyle w:val="Paragraph"/>
              <w:ind w:firstLine="0"/>
              <w:rPr>
                <w:color w:val="000000" w:themeColor="text1"/>
                <w:sz w:val="18"/>
                <w:szCs w:val="18"/>
              </w:rPr>
            </w:pPr>
          </w:p>
        </w:tc>
        <w:tc>
          <w:tcPr>
            <w:tcW w:w="1228" w:type="dxa"/>
            <w:tcBorders>
              <w:top w:val="nil"/>
              <w:left w:val="nil"/>
              <w:bottom w:val="nil"/>
              <w:right w:val="nil"/>
            </w:tcBorders>
          </w:tcPr>
          <w:p w14:paraId="3D0154D6" w14:textId="77777777" w:rsidR="00694DA7" w:rsidRPr="00871E7F" w:rsidRDefault="00694DA7" w:rsidP="00321504">
            <w:pPr>
              <w:pStyle w:val="Paragraph"/>
              <w:ind w:firstLine="0"/>
              <w:jc w:val="center"/>
              <w:rPr>
                <w:color w:val="000000" w:themeColor="text1"/>
                <w:sz w:val="18"/>
                <w:szCs w:val="18"/>
              </w:rPr>
            </w:pPr>
          </w:p>
        </w:tc>
        <w:tc>
          <w:tcPr>
            <w:tcW w:w="1229" w:type="dxa"/>
            <w:tcBorders>
              <w:top w:val="nil"/>
              <w:left w:val="nil"/>
              <w:bottom w:val="nil"/>
              <w:right w:val="nil"/>
            </w:tcBorders>
          </w:tcPr>
          <w:p w14:paraId="77205E1F" w14:textId="77777777" w:rsidR="00694DA7" w:rsidRPr="00871E7F" w:rsidRDefault="00694DA7" w:rsidP="00E877B1">
            <w:pPr>
              <w:pStyle w:val="Paragraph"/>
              <w:ind w:firstLine="0"/>
              <w:rPr>
                <w:color w:val="000000" w:themeColor="text1"/>
                <w:sz w:val="18"/>
                <w:szCs w:val="18"/>
              </w:rPr>
            </w:pPr>
          </w:p>
        </w:tc>
        <w:tc>
          <w:tcPr>
            <w:tcW w:w="1228" w:type="dxa"/>
            <w:tcBorders>
              <w:top w:val="nil"/>
              <w:left w:val="nil"/>
              <w:bottom w:val="nil"/>
              <w:right w:val="nil"/>
            </w:tcBorders>
          </w:tcPr>
          <w:p w14:paraId="2FC7B6EF" w14:textId="77777777" w:rsidR="00694DA7" w:rsidRPr="00871E7F" w:rsidRDefault="00694DA7" w:rsidP="0075318C">
            <w:pPr>
              <w:pStyle w:val="Paragraph"/>
              <w:ind w:firstLine="0"/>
              <w:jc w:val="center"/>
              <w:rPr>
                <w:color w:val="000000" w:themeColor="text1"/>
                <w:sz w:val="18"/>
                <w:szCs w:val="18"/>
              </w:rPr>
            </w:pPr>
          </w:p>
        </w:tc>
        <w:tc>
          <w:tcPr>
            <w:tcW w:w="1228" w:type="dxa"/>
            <w:tcBorders>
              <w:top w:val="nil"/>
              <w:left w:val="nil"/>
              <w:bottom w:val="nil"/>
              <w:right w:val="nil"/>
            </w:tcBorders>
          </w:tcPr>
          <w:p w14:paraId="1BC1C96A" w14:textId="77777777" w:rsidR="00694DA7" w:rsidRPr="00871E7F" w:rsidRDefault="00694DA7" w:rsidP="00E877B1">
            <w:pPr>
              <w:pStyle w:val="Paragraph"/>
              <w:ind w:firstLine="0"/>
              <w:rPr>
                <w:color w:val="000000" w:themeColor="text1"/>
                <w:sz w:val="18"/>
                <w:szCs w:val="18"/>
              </w:rPr>
            </w:pPr>
          </w:p>
        </w:tc>
        <w:tc>
          <w:tcPr>
            <w:tcW w:w="1229" w:type="dxa"/>
            <w:tcBorders>
              <w:top w:val="nil"/>
              <w:left w:val="nil"/>
              <w:bottom w:val="nil"/>
              <w:right w:val="nil"/>
            </w:tcBorders>
          </w:tcPr>
          <w:p w14:paraId="7458B222" w14:textId="77777777" w:rsidR="00694DA7" w:rsidRPr="00871E7F" w:rsidRDefault="00694DA7" w:rsidP="0075318C">
            <w:pPr>
              <w:pStyle w:val="Paragraph"/>
              <w:ind w:firstLine="0"/>
              <w:jc w:val="center"/>
              <w:rPr>
                <w:color w:val="000000" w:themeColor="text1"/>
                <w:sz w:val="18"/>
                <w:szCs w:val="18"/>
              </w:rPr>
            </w:pPr>
          </w:p>
        </w:tc>
      </w:tr>
      <w:tr w:rsidR="00694DA7" w:rsidRPr="00871E7F" w14:paraId="18B0B325" w14:textId="77777777" w:rsidTr="00321504">
        <w:tc>
          <w:tcPr>
            <w:tcW w:w="1413" w:type="dxa"/>
            <w:vMerge w:val="restart"/>
            <w:tcBorders>
              <w:top w:val="nil"/>
              <w:left w:val="nil"/>
              <w:bottom w:val="nil"/>
              <w:right w:val="nil"/>
            </w:tcBorders>
          </w:tcPr>
          <w:p w14:paraId="431244C3" w14:textId="5369777B" w:rsidR="00694DA7" w:rsidRPr="00871E7F" w:rsidRDefault="00694DA7" w:rsidP="00694DA7">
            <w:pPr>
              <w:pStyle w:val="Paragraph"/>
              <w:ind w:firstLine="0"/>
              <w:jc w:val="left"/>
              <w:rPr>
                <w:color w:val="000000" w:themeColor="text1"/>
                <w:sz w:val="18"/>
                <w:szCs w:val="18"/>
              </w:rPr>
            </w:pPr>
            <w:r w:rsidRPr="00871E7F">
              <w:rPr>
                <w:color w:val="000000" w:themeColor="text1"/>
                <w:sz w:val="18"/>
                <w:szCs w:val="18"/>
              </w:rPr>
              <w:t>High cost variation</w:t>
            </w:r>
          </w:p>
        </w:tc>
        <w:tc>
          <w:tcPr>
            <w:tcW w:w="567" w:type="dxa"/>
            <w:tcBorders>
              <w:top w:val="nil"/>
              <w:left w:val="nil"/>
              <w:bottom w:val="nil"/>
              <w:right w:val="nil"/>
            </w:tcBorders>
          </w:tcPr>
          <w:p w14:paraId="2EE4CB2D" w14:textId="09C69954" w:rsidR="00694DA7" w:rsidRPr="00871E7F" w:rsidRDefault="00694DA7" w:rsidP="00E877B1">
            <w:pPr>
              <w:pStyle w:val="Paragraph"/>
              <w:ind w:firstLine="0"/>
              <w:rPr>
                <w:color w:val="000000" w:themeColor="text1"/>
                <w:sz w:val="18"/>
                <w:szCs w:val="18"/>
              </w:rPr>
            </w:pPr>
            <w:r w:rsidRPr="00871E7F">
              <w:rPr>
                <w:color w:val="000000" w:themeColor="text1"/>
                <w:sz w:val="18"/>
                <w:szCs w:val="18"/>
              </w:rPr>
              <w:t>0.7</w:t>
            </w:r>
          </w:p>
        </w:tc>
        <w:tc>
          <w:tcPr>
            <w:tcW w:w="1228" w:type="dxa"/>
            <w:tcBorders>
              <w:top w:val="nil"/>
              <w:left w:val="nil"/>
              <w:bottom w:val="nil"/>
              <w:right w:val="nil"/>
            </w:tcBorders>
          </w:tcPr>
          <w:p w14:paraId="1A534B20" w14:textId="736819A7" w:rsidR="00694DA7" w:rsidRPr="00871E7F" w:rsidRDefault="005869E8" w:rsidP="00E877B1">
            <w:pPr>
              <w:pStyle w:val="Paragraph"/>
              <w:ind w:firstLine="0"/>
              <w:rPr>
                <w:color w:val="000000" w:themeColor="text1"/>
                <w:sz w:val="18"/>
                <w:szCs w:val="18"/>
              </w:rPr>
            </w:pPr>
            <m:oMathPara>
              <m:oMath>
                <m:r>
                  <w:rPr>
                    <w:rFonts w:ascii="Cambria Math" w:hAnsi="Cambria Math"/>
                    <w:color w:val="000000" w:themeColor="text1"/>
                    <w:sz w:val="18"/>
                    <w:szCs w:val="18"/>
                  </w:rPr>
                  <m:t>10.85≈11</m:t>
                </m:r>
              </m:oMath>
            </m:oMathPara>
          </w:p>
        </w:tc>
        <w:tc>
          <w:tcPr>
            <w:tcW w:w="1228" w:type="dxa"/>
            <w:tcBorders>
              <w:top w:val="nil"/>
              <w:left w:val="nil"/>
              <w:bottom w:val="nil"/>
              <w:right w:val="nil"/>
            </w:tcBorders>
          </w:tcPr>
          <w:p w14:paraId="0875D2EF" w14:textId="373FE5F5" w:rsidR="00694DA7" w:rsidRPr="00871E7F" w:rsidRDefault="005869E8" w:rsidP="00321504">
            <w:pPr>
              <w:pStyle w:val="Paragraph"/>
              <w:ind w:firstLine="0"/>
              <w:jc w:val="center"/>
              <w:rPr>
                <w:color w:val="000000" w:themeColor="text1"/>
                <w:sz w:val="18"/>
                <w:szCs w:val="18"/>
              </w:rPr>
            </w:pPr>
            <w:r>
              <w:rPr>
                <w:color w:val="000000" w:themeColor="text1"/>
                <w:sz w:val="18"/>
                <w:szCs w:val="18"/>
              </w:rPr>
              <w:t>1.6993</w:t>
            </w:r>
          </w:p>
        </w:tc>
        <w:tc>
          <w:tcPr>
            <w:tcW w:w="1229" w:type="dxa"/>
            <w:tcBorders>
              <w:top w:val="nil"/>
              <w:left w:val="nil"/>
              <w:bottom w:val="nil"/>
              <w:right w:val="nil"/>
            </w:tcBorders>
          </w:tcPr>
          <w:p w14:paraId="2B29D92B" w14:textId="1E52883F" w:rsidR="00694DA7" w:rsidRPr="00871E7F" w:rsidRDefault="00D05387" w:rsidP="00E877B1">
            <w:pPr>
              <w:pStyle w:val="Paragraph"/>
              <w:ind w:firstLine="0"/>
              <w:rPr>
                <w:color w:val="000000" w:themeColor="text1"/>
                <w:sz w:val="18"/>
                <w:szCs w:val="18"/>
              </w:rPr>
            </w:pPr>
            <m:oMathPara>
              <m:oMath>
                <m:r>
                  <w:rPr>
                    <w:rFonts w:ascii="Cambria Math" w:hAnsi="Cambria Math"/>
                    <w:color w:val="000000" w:themeColor="text1"/>
                    <w:sz w:val="18"/>
                    <w:szCs w:val="18"/>
                  </w:rPr>
                  <m:t>7.04≈7</m:t>
                </m:r>
              </m:oMath>
            </m:oMathPara>
          </w:p>
        </w:tc>
        <w:tc>
          <w:tcPr>
            <w:tcW w:w="1228" w:type="dxa"/>
            <w:tcBorders>
              <w:top w:val="nil"/>
              <w:left w:val="nil"/>
              <w:bottom w:val="nil"/>
              <w:right w:val="nil"/>
            </w:tcBorders>
          </w:tcPr>
          <w:p w14:paraId="7F7CFEE4" w14:textId="0814CA9F" w:rsidR="00694DA7" w:rsidRPr="00871E7F" w:rsidRDefault="00D05387" w:rsidP="0075318C">
            <w:pPr>
              <w:pStyle w:val="Paragraph"/>
              <w:ind w:firstLine="0"/>
              <w:jc w:val="center"/>
              <w:rPr>
                <w:color w:val="000000" w:themeColor="text1"/>
                <w:sz w:val="18"/>
                <w:szCs w:val="18"/>
              </w:rPr>
            </w:pPr>
            <w:r>
              <w:rPr>
                <w:color w:val="000000" w:themeColor="text1"/>
                <w:sz w:val="18"/>
                <w:szCs w:val="18"/>
              </w:rPr>
              <w:t>1.2241</w:t>
            </w:r>
          </w:p>
        </w:tc>
        <w:tc>
          <w:tcPr>
            <w:tcW w:w="1228" w:type="dxa"/>
            <w:tcBorders>
              <w:top w:val="nil"/>
              <w:left w:val="nil"/>
              <w:bottom w:val="nil"/>
              <w:right w:val="nil"/>
            </w:tcBorders>
          </w:tcPr>
          <w:p w14:paraId="794B5A79" w14:textId="4809EDB9" w:rsidR="00694DA7" w:rsidRPr="00871E7F" w:rsidRDefault="0075318C" w:rsidP="00E877B1">
            <w:pPr>
              <w:pStyle w:val="Paragraph"/>
              <w:ind w:firstLine="0"/>
              <w:rPr>
                <w:color w:val="000000" w:themeColor="text1"/>
                <w:sz w:val="18"/>
                <w:szCs w:val="18"/>
              </w:rPr>
            </w:pPr>
            <m:oMathPara>
              <m:oMath>
                <m:r>
                  <w:rPr>
                    <w:rFonts w:ascii="Cambria Math" w:hAnsi="Cambria Math"/>
                    <w:color w:val="000000" w:themeColor="text1"/>
                    <w:sz w:val="18"/>
                    <w:szCs w:val="18"/>
                  </w:rPr>
                  <m:t>6.16≈6</m:t>
                </m:r>
              </m:oMath>
            </m:oMathPara>
          </w:p>
        </w:tc>
        <w:tc>
          <w:tcPr>
            <w:tcW w:w="1229" w:type="dxa"/>
            <w:tcBorders>
              <w:top w:val="nil"/>
              <w:left w:val="nil"/>
              <w:bottom w:val="nil"/>
              <w:right w:val="nil"/>
            </w:tcBorders>
          </w:tcPr>
          <w:p w14:paraId="5ADAD881" w14:textId="637540FE" w:rsidR="00694DA7" w:rsidRPr="00871E7F" w:rsidRDefault="0075318C" w:rsidP="0075318C">
            <w:pPr>
              <w:pStyle w:val="Paragraph"/>
              <w:ind w:firstLine="0"/>
              <w:jc w:val="center"/>
              <w:rPr>
                <w:color w:val="000000" w:themeColor="text1"/>
                <w:sz w:val="18"/>
                <w:szCs w:val="18"/>
              </w:rPr>
            </w:pPr>
            <w:r>
              <w:rPr>
                <w:color w:val="000000" w:themeColor="text1"/>
                <w:sz w:val="18"/>
                <w:szCs w:val="18"/>
              </w:rPr>
              <w:t>0.8333</w:t>
            </w:r>
          </w:p>
        </w:tc>
      </w:tr>
      <w:tr w:rsidR="00694DA7" w:rsidRPr="00871E7F" w14:paraId="5489318D" w14:textId="77777777" w:rsidTr="00321504">
        <w:tc>
          <w:tcPr>
            <w:tcW w:w="1413" w:type="dxa"/>
            <w:vMerge/>
            <w:tcBorders>
              <w:top w:val="nil"/>
              <w:left w:val="nil"/>
              <w:bottom w:val="nil"/>
              <w:right w:val="nil"/>
            </w:tcBorders>
          </w:tcPr>
          <w:p w14:paraId="249D317D" w14:textId="77777777" w:rsidR="00694DA7" w:rsidRPr="00871E7F" w:rsidRDefault="00694DA7" w:rsidP="00E877B1">
            <w:pPr>
              <w:pStyle w:val="Paragraph"/>
              <w:ind w:firstLine="0"/>
              <w:rPr>
                <w:color w:val="000000" w:themeColor="text1"/>
                <w:sz w:val="18"/>
                <w:szCs w:val="18"/>
              </w:rPr>
            </w:pPr>
          </w:p>
        </w:tc>
        <w:tc>
          <w:tcPr>
            <w:tcW w:w="567" w:type="dxa"/>
            <w:tcBorders>
              <w:top w:val="nil"/>
              <w:left w:val="nil"/>
              <w:bottom w:val="nil"/>
              <w:right w:val="nil"/>
            </w:tcBorders>
          </w:tcPr>
          <w:p w14:paraId="3D803DAF" w14:textId="0BF28FE9" w:rsidR="00694DA7" w:rsidRPr="00871E7F" w:rsidRDefault="00694DA7" w:rsidP="00E877B1">
            <w:pPr>
              <w:pStyle w:val="Paragraph"/>
              <w:ind w:firstLine="0"/>
              <w:rPr>
                <w:color w:val="000000" w:themeColor="text1"/>
                <w:sz w:val="18"/>
                <w:szCs w:val="18"/>
              </w:rPr>
            </w:pPr>
            <w:r w:rsidRPr="00871E7F">
              <w:rPr>
                <w:color w:val="000000" w:themeColor="text1"/>
                <w:sz w:val="18"/>
                <w:szCs w:val="18"/>
              </w:rPr>
              <w:t>0.8</w:t>
            </w:r>
          </w:p>
        </w:tc>
        <w:tc>
          <w:tcPr>
            <w:tcW w:w="1228" w:type="dxa"/>
            <w:tcBorders>
              <w:top w:val="nil"/>
              <w:left w:val="nil"/>
              <w:bottom w:val="nil"/>
              <w:right w:val="nil"/>
            </w:tcBorders>
          </w:tcPr>
          <w:p w14:paraId="7BCB4208" w14:textId="15F83C92" w:rsidR="00694DA7" w:rsidRPr="00871E7F" w:rsidRDefault="005869E8" w:rsidP="00E877B1">
            <w:pPr>
              <w:pStyle w:val="Paragraph"/>
              <w:ind w:firstLine="0"/>
              <w:rPr>
                <w:color w:val="000000" w:themeColor="text1"/>
                <w:sz w:val="18"/>
                <w:szCs w:val="18"/>
              </w:rPr>
            </w:pPr>
            <m:oMathPara>
              <m:oMath>
                <m:r>
                  <w:rPr>
                    <w:rFonts w:ascii="Cambria Math" w:hAnsi="Cambria Math"/>
                    <w:color w:val="000000" w:themeColor="text1"/>
                    <w:sz w:val="18"/>
                    <w:szCs w:val="18"/>
                  </w:rPr>
                  <m:t>10.53≈11</m:t>
                </m:r>
              </m:oMath>
            </m:oMathPara>
          </w:p>
        </w:tc>
        <w:tc>
          <w:tcPr>
            <w:tcW w:w="1228" w:type="dxa"/>
            <w:tcBorders>
              <w:top w:val="nil"/>
              <w:left w:val="nil"/>
              <w:bottom w:val="nil"/>
              <w:right w:val="nil"/>
            </w:tcBorders>
          </w:tcPr>
          <w:p w14:paraId="3FB1167B" w14:textId="3880A11C" w:rsidR="00694DA7" w:rsidRPr="00871E7F" w:rsidRDefault="005869E8" w:rsidP="00321504">
            <w:pPr>
              <w:pStyle w:val="Paragraph"/>
              <w:ind w:firstLine="0"/>
              <w:jc w:val="center"/>
              <w:rPr>
                <w:color w:val="000000" w:themeColor="text1"/>
                <w:sz w:val="18"/>
                <w:szCs w:val="18"/>
              </w:rPr>
            </w:pPr>
            <w:r>
              <w:rPr>
                <w:color w:val="000000" w:themeColor="text1"/>
                <w:sz w:val="18"/>
                <w:szCs w:val="18"/>
              </w:rPr>
              <w:t>1.4523</w:t>
            </w:r>
          </w:p>
        </w:tc>
        <w:tc>
          <w:tcPr>
            <w:tcW w:w="1229" w:type="dxa"/>
            <w:tcBorders>
              <w:top w:val="nil"/>
              <w:left w:val="nil"/>
              <w:bottom w:val="nil"/>
              <w:right w:val="nil"/>
            </w:tcBorders>
          </w:tcPr>
          <w:p w14:paraId="07B843FB" w14:textId="64720644" w:rsidR="00694DA7" w:rsidRPr="00871E7F" w:rsidRDefault="00D05387" w:rsidP="00E877B1">
            <w:pPr>
              <w:pStyle w:val="Paragraph"/>
              <w:ind w:firstLine="0"/>
              <w:rPr>
                <w:color w:val="000000" w:themeColor="text1"/>
                <w:sz w:val="18"/>
                <w:szCs w:val="18"/>
              </w:rPr>
            </w:pPr>
            <m:oMathPara>
              <m:oMath>
                <m:r>
                  <w:rPr>
                    <w:rFonts w:ascii="Cambria Math" w:hAnsi="Cambria Math"/>
                    <w:color w:val="000000" w:themeColor="text1"/>
                    <w:sz w:val="18"/>
                    <w:szCs w:val="18"/>
                  </w:rPr>
                  <m:t>8.84≈9</m:t>
                </m:r>
              </m:oMath>
            </m:oMathPara>
          </w:p>
        </w:tc>
        <w:tc>
          <w:tcPr>
            <w:tcW w:w="1228" w:type="dxa"/>
            <w:tcBorders>
              <w:top w:val="nil"/>
              <w:left w:val="nil"/>
              <w:bottom w:val="nil"/>
              <w:right w:val="nil"/>
            </w:tcBorders>
          </w:tcPr>
          <w:p w14:paraId="431498C0" w14:textId="24E1F715" w:rsidR="00694DA7" w:rsidRPr="00871E7F" w:rsidRDefault="00D05387" w:rsidP="0075318C">
            <w:pPr>
              <w:pStyle w:val="Paragraph"/>
              <w:ind w:firstLine="0"/>
              <w:jc w:val="center"/>
              <w:rPr>
                <w:color w:val="000000" w:themeColor="text1"/>
                <w:sz w:val="18"/>
                <w:szCs w:val="18"/>
              </w:rPr>
            </w:pPr>
            <w:r>
              <w:rPr>
                <w:color w:val="000000" w:themeColor="text1"/>
                <w:sz w:val="18"/>
                <w:szCs w:val="18"/>
              </w:rPr>
              <w:t>1.1893</w:t>
            </w:r>
          </w:p>
        </w:tc>
        <w:tc>
          <w:tcPr>
            <w:tcW w:w="1228" w:type="dxa"/>
            <w:tcBorders>
              <w:top w:val="nil"/>
              <w:left w:val="nil"/>
              <w:bottom w:val="nil"/>
              <w:right w:val="nil"/>
            </w:tcBorders>
          </w:tcPr>
          <w:p w14:paraId="0834C9CE" w14:textId="259150F6" w:rsidR="00694DA7" w:rsidRPr="00871E7F" w:rsidRDefault="0075318C" w:rsidP="00E877B1">
            <w:pPr>
              <w:pStyle w:val="Paragraph"/>
              <w:ind w:firstLine="0"/>
              <w:rPr>
                <w:color w:val="000000" w:themeColor="text1"/>
                <w:sz w:val="18"/>
                <w:szCs w:val="18"/>
              </w:rPr>
            </w:pPr>
            <m:oMathPara>
              <m:oMath>
                <m:r>
                  <w:rPr>
                    <w:rFonts w:ascii="Cambria Math" w:hAnsi="Cambria Math"/>
                    <w:color w:val="000000" w:themeColor="text1"/>
                    <w:sz w:val="18"/>
                    <w:szCs w:val="18"/>
                  </w:rPr>
                  <m:t>6.76≈7</m:t>
                </m:r>
              </m:oMath>
            </m:oMathPara>
          </w:p>
        </w:tc>
        <w:tc>
          <w:tcPr>
            <w:tcW w:w="1229" w:type="dxa"/>
            <w:tcBorders>
              <w:top w:val="nil"/>
              <w:left w:val="nil"/>
              <w:bottom w:val="nil"/>
              <w:right w:val="nil"/>
            </w:tcBorders>
          </w:tcPr>
          <w:p w14:paraId="6C2EA552" w14:textId="686AF451" w:rsidR="00694DA7" w:rsidRPr="00871E7F" w:rsidRDefault="0075318C" w:rsidP="0075318C">
            <w:pPr>
              <w:pStyle w:val="Paragraph"/>
              <w:ind w:firstLine="0"/>
              <w:jc w:val="center"/>
              <w:rPr>
                <w:color w:val="000000" w:themeColor="text1"/>
                <w:sz w:val="18"/>
                <w:szCs w:val="18"/>
              </w:rPr>
            </w:pPr>
            <w:r>
              <w:rPr>
                <w:color w:val="000000" w:themeColor="text1"/>
                <w:sz w:val="18"/>
                <w:szCs w:val="18"/>
              </w:rPr>
              <w:t>1.2816</w:t>
            </w:r>
          </w:p>
        </w:tc>
      </w:tr>
      <w:tr w:rsidR="00694DA7" w:rsidRPr="00871E7F" w14:paraId="646D5B4F" w14:textId="77777777" w:rsidTr="00321504">
        <w:tc>
          <w:tcPr>
            <w:tcW w:w="1413" w:type="dxa"/>
            <w:vMerge/>
            <w:tcBorders>
              <w:top w:val="nil"/>
              <w:left w:val="nil"/>
              <w:bottom w:val="single" w:sz="4" w:space="0" w:color="auto"/>
              <w:right w:val="nil"/>
            </w:tcBorders>
          </w:tcPr>
          <w:p w14:paraId="7A9553C3" w14:textId="77777777" w:rsidR="00694DA7" w:rsidRPr="00871E7F" w:rsidRDefault="00694DA7" w:rsidP="00E877B1">
            <w:pPr>
              <w:pStyle w:val="Paragraph"/>
              <w:ind w:firstLine="0"/>
              <w:rPr>
                <w:color w:val="000000" w:themeColor="text1"/>
                <w:sz w:val="18"/>
                <w:szCs w:val="18"/>
              </w:rPr>
            </w:pPr>
          </w:p>
        </w:tc>
        <w:tc>
          <w:tcPr>
            <w:tcW w:w="567" w:type="dxa"/>
            <w:tcBorders>
              <w:top w:val="nil"/>
              <w:left w:val="nil"/>
              <w:bottom w:val="single" w:sz="4" w:space="0" w:color="auto"/>
              <w:right w:val="nil"/>
            </w:tcBorders>
          </w:tcPr>
          <w:p w14:paraId="4DBB64E9" w14:textId="608023A3" w:rsidR="00694DA7" w:rsidRPr="00871E7F" w:rsidRDefault="00694DA7" w:rsidP="00E877B1">
            <w:pPr>
              <w:pStyle w:val="Paragraph"/>
              <w:ind w:firstLine="0"/>
              <w:rPr>
                <w:color w:val="000000" w:themeColor="text1"/>
                <w:sz w:val="18"/>
                <w:szCs w:val="18"/>
              </w:rPr>
            </w:pPr>
            <w:r w:rsidRPr="00871E7F">
              <w:rPr>
                <w:color w:val="000000" w:themeColor="text1"/>
                <w:sz w:val="18"/>
                <w:szCs w:val="18"/>
              </w:rPr>
              <w:t>0.9</w:t>
            </w:r>
          </w:p>
        </w:tc>
        <w:tc>
          <w:tcPr>
            <w:tcW w:w="1228" w:type="dxa"/>
            <w:tcBorders>
              <w:top w:val="nil"/>
              <w:left w:val="nil"/>
              <w:bottom w:val="single" w:sz="4" w:space="0" w:color="auto"/>
              <w:right w:val="nil"/>
            </w:tcBorders>
          </w:tcPr>
          <w:p w14:paraId="291B2F43" w14:textId="132C992A" w:rsidR="00694DA7" w:rsidRPr="00871E7F" w:rsidRDefault="00321504" w:rsidP="00E877B1">
            <w:pPr>
              <w:pStyle w:val="Paragraph"/>
              <w:ind w:firstLine="0"/>
              <w:rPr>
                <w:color w:val="000000" w:themeColor="text1"/>
                <w:sz w:val="18"/>
                <w:szCs w:val="18"/>
              </w:rPr>
            </w:pPr>
            <m:oMathPara>
              <m:oMath>
                <m:r>
                  <w:rPr>
                    <w:rFonts w:ascii="Cambria Math" w:hAnsi="Cambria Math"/>
                    <w:color w:val="000000" w:themeColor="text1"/>
                    <w:sz w:val="18"/>
                    <w:szCs w:val="18"/>
                  </w:rPr>
                  <m:t>6.53≈7</m:t>
                </m:r>
              </m:oMath>
            </m:oMathPara>
          </w:p>
        </w:tc>
        <w:tc>
          <w:tcPr>
            <w:tcW w:w="1228" w:type="dxa"/>
            <w:tcBorders>
              <w:top w:val="nil"/>
              <w:left w:val="nil"/>
              <w:bottom w:val="single" w:sz="4" w:space="0" w:color="auto"/>
              <w:right w:val="nil"/>
            </w:tcBorders>
          </w:tcPr>
          <w:p w14:paraId="12F0F768" w14:textId="61A6E411" w:rsidR="00694DA7" w:rsidRPr="00871E7F" w:rsidRDefault="005869E8" w:rsidP="00321504">
            <w:pPr>
              <w:pStyle w:val="Paragraph"/>
              <w:ind w:firstLine="0"/>
              <w:jc w:val="center"/>
              <w:rPr>
                <w:color w:val="000000" w:themeColor="text1"/>
                <w:sz w:val="18"/>
                <w:szCs w:val="18"/>
              </w:rPr>
            </w:pPr>
            <w:r>
              <w:rPr>
                <w:color w:val="000000" w:themeColor="text1"/>
                <w:sz w:val="18"/>
                <w:szCs w:val="18"/>
              </w:rPr>
              <w:t>0.7544</w:t>
            </w:r>
          </w:p>
        </w:tc>
        <w:tc>
          <w:tcPr>
            <w:tcW w:w="1229" w:type="dxa"/>
            <w:tcBorders>
              <w:top w:val="nil"/>
              <w:left w:val="nil"/>
              <w:bottom w:val="single" w:sz="4" w:space="0" w:color="auto"/>
              <w:right w:val="nil"/>
            </w:tcBorders>
          </w:tcPr>
          <w:p w14:paraId="415010FF" w14:textId="2F6C4185" w:rsidR="00694DA7" w:rsidRPr="00871E7F" w:rsidRDefault="00D05387" w:rsidP="00E877B1">
            <w:pPr>
              <w:pStyle w:val="Paragraph"/>
              <w:ind w:firstLine="0"/>
              <w:rPr>
                <w:color w:val="000000" w:themeColor="text1"/>
                <w:sz w:val="18"/>
                <w:szCs w:val="18"/>
              </w:rPr>
            </w:pPr>
            <m:oMathPara>
              <m:oMath>
                <m:r>
                  <w:rPr>
                    <w:rFonts w:ascii="Cambria Math" w:hAnsi="Cambria Math"/>
                    <w:color w:val="000000" w:themeColor="text1"/>
                    <w:sz w:val="18"/>
                    <w:szCs w:val="18"/>
                  </w:rPr>
                  <m:t>5.42≈5</m:t>
                </m:r>
              </m:oMath>
            </m:oMathPara>
          </w:p>
        </w:tc>
        <w:tc>
          <w:tcPr>
            <w:tcW w:w="1228" w:type="dxa"/>
            <w:tcBorders>
              <w:top w:val="nil"/>
              <w:left w:val="nil"/>
              <w:bottom w:val="single" w:sz="4" w:space="0" w:color="auto"/>
              <w:right w:val="nil"/>
            </w:tcBorders>
          </w:tcPr>
          <w:p w14:paraId="37A8D3AA" w14:textId="2DA10696" w:rsidR="00694DA7" w:rsidRPr="00871E7F" w:rsidRDefault="00D05387" w:rsidP="0075318C">
            <w:pPr>
              <w:pStyle w:val="Paragraph"/>
              <w:ind w:firstLine="0"/>
              <w:jc w:val="center"/>
              <w:rPr>
                <w:color w:val="000000" w:themeColor="text1"/>
                <w:sz w:val="18"/>
                <w:szCs w:val="18"/>
              </w:rPr>
            </w:pPr>
            <w:r>
              <w:rPr>
                <w:color w:val="000000" w:themeColor="text1"/>
                <w:sz w:val="18"/>
                <w:szCs w:val="18"/>
              </w:rPr>
              <w:t>0.</w:t>
            </w:r>
            <w:r w:rsidR="0075318C">
              <w:rPr>
                <w:color w:val="000000" w:themeColor="text1"/>
                <w:sz w:val="18"/>
                <w:szCs w:val="18"/>
              </w:rPr>
              <w:t>6353</w:t>
            </w:r>
          </w:p>
        </w:tc>
        <w:tc>
          <w:tcPr>
            <w:tcW w:w="1228" w:type="dxa"/>
            <w:tcBorders>
              <w:top w:val="nil"/>
              <w:left w:val="nil"/>
              <w:bottom w:val="single" w:sz="4" w:space="0" w:color="auto"/>
              <w:right w:val="nil"/>
            </w:tcBorders>
          </w:tcPr>
          <w:p w14:paraId="62CCF01B" w14:textId="6B308C1E" w:rsidR="00694DA7" w:rsidRPr="00871E7F" w:rsidRDefault="0075318C" w:rsidP="00E877B1">
            <w:pPr>
              <w:pStyle w:val="Paragraph"/>
              <w:ind w:firstLine="0"/>
              <w:rPr>
                <w:color w:val="000000" w:themeColor="text1"/>
                <w:sz w:val="18"/>
                <w:szCs w:val="18"/>
              </w:rPr>
            </w:pPr>
            <m:oMathPara>
              <m:oMath>
                <m:r>
                  <w:rPr>
                    <w:rFonts w:ascii="Cambria Math" w:hAnsi="Cambria Math"/>
                    <w:color w:val="000000" w:themeColor="text1"/>
                    <w:sz w:val="18"/>
                    <w:szCs w:val="18"/>
                  </w:rPr>
                  <m:t>5.55≈6</m:t>
                </m:r>
              </m:oMath>
            </m:oMathPara>
          </w:p>
        </w:tc>
        <w:tc>
          <w:tcPr>
            <w:tcW w:w="1229" w:type="dxa"/>
            <w:tcBorders>
              <w:top w:val="nil"/>
              <w:left w:val="nil"/>
              <w:bottom w:val="single" w:sz="4" w:space="0" w:color="auto"/>
              <w:right w:val="nil"/>
            </w:tcBorders>
          </w:tcPr>
          <w:p w14:paraId="6B24235B" w14:textId="6260A537" w:rsidR="00694DA7" w:rsidRPr="00871E7F" w:rsidRDefault="0075318C" w:rsidP="0075318C">
            <w:pPr>
              <w:pStyle w:val="Paragraph"/>
              <w:ind w:firstLine="0"/>
              <w:jc w:val="center"/>
              <w:rPr>
                <w:color w:val="000000" w:themeColor="text1"/>
                <w:sz w:val="18"/>
                <w:szCs w:val="18"/>
              </w:rPr>
            </w:pPr>
            <w:r>
              <w:rPr>
                <w:color w:val="000000" w:themeColor="text1"/>
                <w:sz w:val="18"/>
                <w:szCs w:val="18"/>
              </w:rPr>
              <w:t>0.5895</w:t>
            </w:r>
          </w:p>
        </w:tc>
      </w:tr>
    </w:tbl>
    <w:p w14:paraId="78A4CFEA" w14:textId="04C8CC48" w:rsidR="00E44922" w:rsidRDefault="006F7E16" w:rsidP="0041411A">
      <w:pPr>
        <w:pStyle w:val="Paragraph"/>
        <w:ind w:firstLine="0"/>
        <w:jc w:val="center"/>
        <w:rPr>
          <w:color w:val="000000" w:themeColor="text1"/>
          <w:sz w:val="16"/>
          <w:szCs w:val="16"/>
        </w:rPr>
      </w:pPr>
      <w:r>
        <w:rPr>
          <w:color w:val="000000" w:themeColor="text1"/>
          <w:sz w:val="16"/>
          <w:szCs w:val="16"/>
        </w:rPr>
        <w:t xml:space="preserve">Note: </w:t>
      </w:r>
      <m:oMath>
        <m:r>
          <w:rPr>
            <w:rFonts w:ascii="Cambria Math" w:hAnsi="Cambria Math"/>
            <w:color w:val="000000" w:themeColor="text1"/>
            <w:sz w:val="16"/>
            <w:szCs w:val="16"/>
          </w:rPr>
          <m:t>n</m:t>
        </m:r>
      </m:oMath>
      <w:r>
        <w:rPr>
          <w:color w:val="000000" w:themeColor="text1"/>
          <w:sz w:val="16"/>
          <w:szCs w:val="16"/>
        </w:rPr>
        <w:t xml:space="preserve"> denotes the number of </w:t>
      </w:r>
      <w:r w:rsidR="001E1EA4">
        <w:rPr>
          <w:color w:val="000000" w:themeColor="text1"/>
          <w:sz w:val="16"/>
          <w:szCs w:val="16"/>
        </w:rPr>
        <w:t>firms and must be in integer. Therefore, the expected number of firms</w:t>
      </w:r>
      <w:r w:rsidR="0041411A">
        <w:rPr>
          <w:color w:val="000000" w:themeColor="text1"/>
          <w:sz w:val="16"/>
          <w:szCs w:val="16"/>
        </w:rPr>
        <w:t xml:space="preserve">, </w:t>
      </w:r>
      <m:oMath>
        <m:r>
          <w:rPr>
            <w:rFonts w:ascii="Cambria Math" w:hAnsi="Cambria Math"/>
            <w:color w:val="000000" w:themeColor="text1"/>
            <w:sz w:val="16"/>
            <w:szCs w:val="16"/>
          </w:rPr>
          <m:t>E</m:t>
        </m:r>
        <m:d>
          <m:dPr>
            <m:ctrlPr>
              <w:rPr>
                <w:rFonts w:ascii="Cambria Math" w:hAnsi="Cambria Math"/>
                <w:i/>
                <w:color w:val="000000" w:themeColor="text1"/>
                <w:sz w:val="16"/>
                <w:szCs w:val="16"/>
              </w:rPr>
            </m:ctrlPr>
          </m:dPr>
          <m:e>
            <m:r>
              <w:rPr>
                <w:rFonts w:ascii="Cambria Math" w:hAnsi="Cambria Math"/>
                <w:color w:val="000000" w:themeColor="text1"/>
                <w:sz w:val="16"/>
                <w:szCs w:val="16"/>
              </w:rPr>
              <m:t>n</m:t>
            </m:r>
          </m:e>
        </m:d>
      </m:oMath>
      <w:r w:rsidR="0041411A">
        <w:rPr>
          <w:color w:val="000000" w:themeColor="text1"/>
          <w:sz w:val="16"/>
          <w:szCs w:val="16"/>
        </w:rPr>
        <w:t>, is rounded to the nearest integer.</w:t>
      </w:r>
    </w:p>
    <w:p w14:paraId="6926E847" w14:textId="77777777" w:rsidR="0075318C" w:rsidRDefault="0075318C" w:rsidP="0041411A">
      <w:pPr>
        <w:pStyle w:val="Paragraph"/>
        <w:ind w:firstLine="0"/>
        <w:jc w:val="center"/>
        <w:rPr>
          <w:color w:val="000000" w:themeColor="text1"/>
          <w:sz w:val="16"/>
          <w:szCs w:val="16"/>
        </w:rPr>
      </w:pPr>
    </w:p>
    <w:p w14:paraId="2791BE75" w14:textId="57739153" w:rsidR="00E6583B" w:rsidRDefault="00B714E5" w:rsidP="00B714E5">
      <w:pPr>
        <w:pStyle w:val="TableCaption"/>
      </w:pPr>
      <w:r w:rsidRPr="007E0531">
        <w:rPr>
          <w:b/>
          <w:bCs/>
        </w:rPr>
        <w:t>TABLE 3.</w:t>
      </w:r>
      <w:r>
        <w:t xml:space="preserve"> Range of Expected Number of Surviving Firms with Lowest Standard Deviation</w:t>
      </w:r>
    </w:p>
    <w:tbl>
      <w:tblPr>
        <w:tblStyle w:val="TableGrid"/>
        <w:tblW w:w="5003" w:type="pct"/>
        <w:jc w:val="center"/>
        <w:tblLook w:val="04A0" w:firstRow="1" w:lastRow="0" w:firstColumn="1" w:lastColumn="0" w:noHBand="0" w:noVBand="1"/>
      </w:tblPr>
      <w:tblGrid>
        <w:gridCol w:w="1322"/>
        <w:gridCol w:w="1150"/>
        <w:gridCol w:w="1150"/>
        <w:gridCol w:w="1150"/>
        <w:gridCol w:w="1148"/>
        <w:gridCol w:w="1148"/>
        <w:gridCol w:w="1017"/>
        <w:gridCol w:w="1281"/>
      </w:tblGrid>
      <w:tr w:rsidR="00230851" w:rsidRPr="00871E7F" w14:paraId="15BB8DE9" w14:textId="64F6723F" w:rsidTr="00673127">
        <w:trPr>
          <w:jc w:val="center"/>
        </w:trPr>
        <w:tc>
          <w:tcPr>
            <w:tcW w:w="705" w:type="pct"/>
            <w:vMerge w:val="restart"/>
            <w:tcBorders>
              <w:top w:val="single" w:sz="4" w:space="0" w:color="auto"/>
              <w:left w:val="nil"/>
              <w:bottom w:val="nil"/>
              <w:right w:val="nil"/>
            </w:tcBorders>
          </w:tcPr>
          <w:p w14:paraId="0F9CC5D7" w14:textId="77777777" w:rsidR="00230851" w:rsidRPr="00871E7F" w:rsidRDefault="00230851" w:rsidP="009A56D0">
            <w:pPr>
              <w:pStyle w:val="Paragraph"/>
              <w:ind w:firstLine="0"/>
              <w:rPr>
                <w:color w:val="000000" w:themeColor="text1"/>
                <w:sz w:val="18"/>
                <w:szCs w:val="18"/>
              </w:rPr>
            </w:pPr>
          </w:p>
        </w:tc>
        <w:tc>
          <w:tcPr>
            <w:tcW w:w="1227" w:type="pct"/>
            <w:gridSpan w:val="2"/>
            <w:tcBorders>
              <w:top w:val="single" w:sz="4" w:space="0" w:color="auto"/>
              <w:left w:val="nil"/>
              <w:bottom w:val="single" w:sz="4" w:space="0" w:color="auto"/>
              <w:right w:val="nil"/>
            </w:tcBorders>
          </w:tcPr>
          <w:p w14:paraId="7E9E2DF5" w14:textId="77777777" w:rsidR="00230851" w:rsidRPr="00871E7F" w:rsidRDefault="00230851" w:rsidP="009A56D0">
            <w:pPr>
              <w:pStyle w:val="Paragraph"/>
              <w:ind w:firstLine="0"/>
              <w:rPr>
                <w:color w:val="000000" w:themeColor="text1"/>
                <w:sz w:val="18"/>
                <w:szCs w:val="18"/>
              </w:rPr>
            </w:pPr>
            <m:oMathPara>
              <m:oMath>
                <m:r>
                  <w:rPr>
                    <w:rFonts w:ascii="Cambria Math" w:hAnsi="Cambria Math"/>
                    <w:sz w:val="18"/>
                    <w:szCs w:val="18"/>
                  </w:rPr>
                  <m:t>ω=0</m:t>
                </m:r>
              </m:oMath>
            </m:oMathPara>
          </w:p>
        </w:tc>
        <w:tc>
          <w:tcPr>
            <w:tcW w:w="1227" w:type="pct"/>
            <w:gridSpan w:val="2"/>
            <w:tcBorders>
              <w:top w:val="single" w:sz="4" w:space="0" w:color="auto"/>
              <w:left w:val="nil"/>
              <w:bottom w:val="single" w:sz="4" w:space="0" w:color="auto"/>
              <w:right w:val="nil"/>
            </w:tcBorders>
          </w:tcPr>
          <w:p w14:paraId="15560A71" w14:textId="77777777" w:rsidR="00230851" w:rsidRPr="00871E7F" w:rsidRDefault="00230851" w:rsidP="009A56D0">
            <w:pPr>
              <w:pStyle w:val="Paragraph"/>
              <w:ind w:firstLine="0"/>
              <w:rPr>
                <w:color w:val="000000" w:themeColor="text1"/>
                <w:sz w:val="18"/>
                <w:szCs w:val="18"/>
              </w:rPr>
            </w:pPr>
            <m:oMathPara>
              <m:oMath>
                <m:r>
                  <w:rPr>
                    <w:rFonts w:ascii="Cambria Math" w:hAnsi="Cambria Math"/>
                    <w:sz w:val="18"/>
                    <w:szCs w:val="18"/>
                  </w:rPr>
                  <m:t>ω=0.5</m:t>
                </m:r>
              </m:oMath>
            </m:oMathPara>
          </w:p>
        </w:tc>
        <w:tc>
          <w:tcPr>
            <w:tcW w:w="1156" w:type="pct"/>
            <w:gridSpan w:val="2"/>
            <w:tcBorders>
              <w:top w:val="single" w:sz="4" w:space="0" w:color="auto"/>
              <w:left w:val="nil"/>
              <w:bottom w:val="single" w:sz="4" w:space="0" w:color="auto"/>
              <w:right w:val="nil"/>
            </w:tcBorders>
          </w:tcPr>
          <w:p w14:paraId="20DB3CE3" w14:textId="77777777" w:rsidR="00230851" w:rsidRPr="00871E7F" w:rsidRDefault="00230851" w:rsidP="009A56D0">
            <w:pPr>
              <w:pStyle w:val="Paragraph"/>
              <w:ind w:firstLine="0"/>
              <w:rPr>
                <w:color w:val="000000" w:themeColor="text1"/>
                <w:sz w:val="18"/>
                <w:szCs w:val="18"/>
              </w:rPr>
            </w:pPr>
            <m:oMathPara>
              <m:oMath>
                <m:r>
                  <w:rPr>
                    <w:rFonts w:ascii="Cambria Math" w:hAnsi="Cambria Math"/>
                    <w:sz w:val="18"/>
                    <w:szCs w:val="18"/>
                  </w:rPr>
                  <m:t>ω=1.0</m:t>
                </m:r>
              </m:oMath>
            </m:oMathPara>
          </w:p>
        </w:tc>
        <w:tc>
          <w:tcPr>
            <w:tcW w:w="684" w:type="pct"/>
            <w:tcBorders>
              <w:top w:val="single" w:sz="4" w:space="0" w:color="auto"/>
              <w:left w:val="nil"/>
              <w:bottom w:val="nil"/>
              <w:right w:val="nil"/>
            </w:tcBorders>
          </w:tcPr>
          <w:p w14:paraId="5D89D4A5" w14:textId="77777777" w:rsidR="00230851" w:rsidRPr="00871E7F" w:rsidRDefault="00230851" w:rsidP="009A56D0">
            <w:pPr>
              <w:pStyle w:val="Paragraph"/>
              <w:ind w:firstLine="0"/>
              <w:rPr>
                <w:sz w:val="18"/>
                <w:szCs w:val="18"/>
              </w:rPr>
            </w:pPr>
          </w:p>
        </w:tc>
      </w:tr>
      <w:tr w:rsidR="00230851" w:rsidRPr="00871E7F" w14:paraId="0B511496" w14:textId="695A899C" w:rsidTr="00673127">
        <w:trPr>
          <w:jc w:val="center"/>
        </w:trPr>
        <w:tc>
          <w:tcPr>
            <w:tcW w:w="705" w:type="pct"/>
            <w:vMerge/>
            <w:tcBorders>
              <w:top w:val="nil"/>
              <w:left w:val="nil"/>
              <w:bottom w:val="single" w:sz="4" w:space="0" w:color="auto"/>
              <w:right w:val="nil"/>
            </w:tcBorders>
          </w:tcPr>
          <w:p w14:paraId="573FD505" w14:textId="77777777" w:rsidR="00230851" w:rsidRPr="00871E7F" w:rsidRDefault="00230851" w:rsidP="009A56D0">
            <w:pPr>
              <w:pStyle w:val="Paragraph"/>
              <w:ind w:firstLine="0"/>
              <w:rPr>
                <w:color w:val="000000" w:themeColor="text1"/>
                <w:sz w:val="18"/>
                <w:szCs w:val="18"/>
              </w:rPr>
            </w:pPr>
          </w:p>
        </w:tc>
        <w:tc>
          <w:tcPr>
            <w:tcW w:w="614" w:type="pct"/>
            <w:tcBorders>
              <w:top w:val="single" w:sz="4" w:space="0" w:color="auto"/>
              <w:left w:val="nil"/>
              <w:bottom w:val="single" w:sz="4" w:space="0" w:color="auto"/>
              <w:right w:val="nil"/>
            </w:tcBorders>
          </w:tcPr>
          <w:p w14:paraId="0433C247" w14:textId="77777777" w:rsidR="00230851" w:rsidRPr="00871E7F" w:rsidRDefault="00230851" w:rsidP="009A56D0">
            <w:pPr>
              <w:pStyle w:val="Paragraph"/>
              <w:ind w:firstLine="0"/>
              <w:rPr>
                <w:color w:val="000000" w:themeColor="text1"/>
                <w:sz w:val="18"/>
                <w:szCs w:val="18"/>
              </w:rPr>
            </w:pPr>
            <m:oMathPara>
              <m:oMath>
                <m:r>
                  <w:rPr>
                    <w:rFonts w:ascii="Cambria Math" w:hAnsi="Cambria Math"/>
                    <w:color w:val="000000" w:themeColor="text1"/>
                    <w:sz w:val="18"/>
                    <w:szCs w:val="18"/>
                  </w:rPr>
                  <m:t>E</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614" w:type="pct"/>
            <w:tcBorders>
              <w:top w:val="single" w:sz="4" w:space="0" w:color="auto"/>
              <w:left w:val="nil"/>
              <w:bottom w:val="single" w:sz="4" w:space="0" w:color="auto"/>
              <w:right w:val="nil"/>
            </w:tcBorders>
          </w:tcPr>
          <w:p w14:paraId="50B0E187" w14:textId="77777777" w:rsidR="00230851" w:rsidRPr="00871E7F" w:rsidRDefault="00230851" w:rsidP="009A56D0">
            <w:pPr>
              <w:pStyle w:val="Paragraph"/>
              <w:ind w:firstLine="0"/>
              <w:rPr>
                <w:color w:val="000000" w:themeColor="text1"/>
                <w:sz w:val="18"/>
                <w:szCs w:val="18"/>
              </w:rPr>
            </w:pPr>
            <m:oMathPara>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614" w:type="pct"/>
            <w:tcBorders>
              <w:top w:val="single" w:sz="4" w:space="0" w:color="auto"/>
              <w:left w:val="nil"/>
              <w:bottom w:val="single" w:sz="4" w:space="0" w:color="auto"/>
              <w:right w:val="nil"/>
            </w:tcBorders>
          </w:tcPr>
          <w:p w14:paraId="2CC8D9AD" w14:textId="77777777" w:rsidR="00230851" w:rsidRPr="00871E7F" w:rsidRDefault="00230851" w:rsidP="009A56D0">
            <w:pPr>
              <w:pStyle w:val="Paragraph"/>
              <w:ind w:firstLine="0"/>
              <w:rPr>
                <w:color w:val="000000" w:themeColor="text1"/>
                <w:sz w:val="18"/>
                <w:szCs w:val="18"/>
              </w:rPr>
            </w:pPr>
            <m:oMathPara>
              <m:oMath>
                <m:r>
                  <w:rPr>
                    <w:rFonts w:ascii="Cambria Math" w:hAnsi="Cambria Math"/>
                    <w:color w:val="000000" w:themeColor="text1"/>
                    <w:sz w:val="18"/>
                    <w:szCs w:val="18"/>
                  </w:rPr>
                  <m:t>E</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613" w:type="pct"/>
            <w:tcBorders>
              <w:top w:val="single" w:sz="4" w:space="0" w:color="auto"/>
              <w:left w:val="nil"/>
              <w:bottom w:val="single" w:sz="4" w:space="0" w:color="auto"/>
              <w:right w:val="nil"/>
            </w:tcBorders>
          </w:tcPr>
          <w:p w14:paraId="30538F53" w14:textId="77777777" w:rsidR="00230851" w:rsidRPr="00871E7F" w:rsidRDefault="00230851" w:rsidP="009A56D0">
            <w:pPr>
              <w:pStyle w:val="Paragraph"/>
              <w:ind w:firstLine="0"/>
              <w:rPr>
                <w:color w:val="000000" w:themeColor="text1"/>
                <w:sz w:val="18"/>
                <w:szCs w:val="18"/>
              </w:rPr>
            </w:pPr>
            <m:oMathPara>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613" w:type="pct"/>
            <w:tcBorders>
              <w:top w:val="single" w:sz="4" w:space="0" w:color="auto"/>
              <w:left w:val="nil"/>
              <w:bottom w:val="single" w:sz="4" w:space="0" w:color="auto"/>
              <w:right w:val="nil"/>
            </w:tcBorders>
          </w:tcPr>
          <w:p w14:paraId="10AE35F4" w14:textId="77777777" w:rsidR="00230851" w:rsidRPr="00871E7F" w:rsidRDefault="00230851" w:rsidP="009A56D0">
            <w:pPr>
              <w:pStyle w:val="Paragraph"/>
              <w:ind w:firstLine="0"/>
              <w:rPr>
                <w:color w:val="000000" w:themeColor="text1"/>
                <w:sz w:val="18"/>
                <w:szCs w:val="18"/>
              </w:rPr>
            </w:pPr>
            <m:oMathPara>
              <m:oMath>
                <m:r>
                  <w:rPr>
                    <w:rFonts w:ascii="Cambria Math" w:hAnsi="Cambria Math"/>
                    <w:color w:val="000000" w:themeColor="text1"/>
                    <w:sz w:val="18"/>
                    <w:szCs w:val="18"/>
                  </w:rPr>
                  <m:t>E</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543" w:type="pct"/>
            <w:tcBorders>
              <w:top w:val="single" w:sz="4" w:space="0" w:color="auto"/>
              <w:left w:val="nil"/>
              <w:bottom w:val="single" w:sz="4" w:space="0" w:color="auto"/>
              <w:right w:val="nil"/>
            </w:tcBorders>
          </w:tcPr>
          <w:p w14:paraId="06587A1B" w14:textId="77777777" w:rsidR="00230851" w:rsidRPr="00871E7F" w:rsidRDefault="00230851" w:rsidP="009A56D0">
            <w:pPr>
              <w:pStyle w:val="Paragraph"/>
              <w:ind w:firstLine="0"/>
              <w:rPr>
                <w:color w:val="000000" w:themeColor="text1"/>
                <w:sz w:val="18"/>
                <w:szCs w:val="18"/>
              </w:rPr>
            </w:pPr>
            <m:oMathPara>
              <m:oMath>
                <m:r>
                  <w:rPr>
                    <w:rFonts w:ascii="Cambria Math" w:hAnsi="Cambria Math"/>
                    <w:color w:val="000000" w:themeColor="text1"/>
                    <w:sz w:val="18"/>
                    <w:szCs w:val="18"/>
                  </w:rPr>
                  <m:t>σ</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oMath>
            </m:oMathPara>
          </w:p>
        </w:tc>
        <w:tc>
          <w:tcPr>
            <w:tcW w:w="684" w:type="pct"/>
            <w:tcBorders>
              <w:top w:val="nil"/>
              <w:left w:val="nil"/>
              <w:bottom w:val="single" w:sz="4" w:space="0" w:color="auto"/>
              <w:right w:val="nil"/>
            </w:tcBorders>
          </w:tcPr>
          <w:p w14:paraId="515E13BE" w14:textId="53DC15B6" w:rsidR="00230851" w:rsidRPr="00871E7F" w:rsidRDefault="00230851" w:rsidP="00230851">
            <w:pPr>
              <w:pStyle w:val="Paragraph"/>
              <w:ind w:firstLine="0"/>
              <w:jc w:val="center"/>
              <w:rPr>
                <w:color w:val="000000" w:themeColor="text1"/>
                <w:sz w:val="18"/>
                <w:szCs w:val="18"/>
              </w:rPr>
            </w:pPr>
            <w:r>
              <w:rPr>
                <w:color w:val="000000" w:themeColor="text1"/>
                <w:sz w:val="18"/>
                <w:szCs w:val="18"/>
              </w:rPr>
              <w:t>Range</w:t>
            </w:r>
          </w:p>
        </w:tc>
      </w:tr>
      <w:tr w:rsidR="00230851" w:rsidRPr="00871E7F" w14:paraId="76A1423C" w14:textId="141727E9" w:rsidTr="00673127">
        <w:trPr>
          <w:jc w:val="center"/>
        </w:trPr>
        <w:tc>
          <w:tcPr>
            <w:tcW w:w="705" w:type="pct"/>
            <w:vMerge w:val="restart"/>
            <w:tcBorders>
              <w:top w:val="single" w:sz="4" w:space="0" w:color="auto"/>
              <w:left w:val="nil"/>
              <w:bottom w:val="nil"/>
              <w:right w:val="nil"/>
            </w:tcBorders>
          </w:tcPr>
          <w:p w14:paraId="408F6980" w14:textId="77777777" w:rsidR="00230851" w:rsidRPr="00871E7F" w:rsidRDefault="00230851" w:rsidP="009A56D0">
            <w:pPr>
              <w:pStyle w:val="Paragraph"/>
              <w:ind w:firstLine="0"/>
              <w:jc w:val="left"/>
              <w:rPr>
                <w:color w:val="000000" w:themeColor="text1"/>
                <w:sz w:val="18"/>
                <w:szCs w:val="18"/>
              </w:rPr>
            </w:pPr>
            <w:r w:rsidRPr="00871E7F">
              <w:rPr>
                <w:color w:val="000000" w:themeColor="text1"/>
                <w:sz w:val="18"/>
                <w:szCs w:val="18"/>
              </w:rPr>
              <w:t>Low cost variation</w:t>
            </w:r>
          </w:p>
        </w:tc>
        <w:tc>
          <w:tcPr>
            <w:tcW w:w="614" w:type="pct"/>
            <w:tcBorders>
              <w:top w:val="single" w:sz="4" w:space="0" w:color="auto"/>
              <w:left w:val="nil"/>
              <w:bottom w:val="nil"/>
              <w:right w:val="nil"/>
            </w:tcBorders>
          </w:tcPr>
          <w:p w14:paraId="208C62F3" w14:textId="77777777" w:rsidR="00230851" w:rsidRPr="00871E7F" w:rsidRDefault="00230851" w:rsidP="009A56D0">
            <w:pPr>
              <w:pStyle w:val="Paragraph"/>
              <w:ind w:firstLine="0"/>
              <w:rPr>
                <w:color w:val="000000" w:themeColor="text1"/>
                <w:sz w:val="18"/>
                <w:szCs w:val="18"/>
              </w:rPr>
            </w:pPr>
            <m:oMathPara>
              <m:oMath>
                <m:r>
                  <w:rPr>
                    <w:rFonts w:ascii="Cambria Math" w:hAnsi="Cambria Math"/>
                    <w:color w:val="000000" w:themeColor="text1"/>
                    <w:sz w:val="18"/>
                    <w:szCs w:val="18"/>
                  </w:rPr>
                  <m:t>1.06≈1</m:t>
                </m:r>
              </m:oMath>
            </m:oMathPara>
          </w:p>
        </w:tc>
        <w:tc>
          <w:tcPr>
            <w:tcW w:w="614" w:type="pct"/>
            <w:tcBorders>
              <w:top w:val="single" w:sz="4" w:space="0" w:color="auto"/>
              <w:left w:val="nil"/>
              <w:bottom w:val="nil"/>
              <w:right w:val="nil"/>
            </w:tcBorders>
          </w:tcPr>
          <w:p w14:paraId="44BCCE88" w14:textId="77777777" w:rsidR="00230851" w:rsidRPr="00871E7F" w:rsidRDefault="00230851" w:rsidP="009A56D0">
            <w:pPr>
              <w:pStyle w:val="Paragraph"/>
              <w:ind w:firstLine="0"/>
              <w:jc w:val="center"/>
              <w:rPr>
                <w:color w:val="000000" w:themeColor="text1"/>
                <w:sz w:val="18"/>
                <w:szCs w:val="18"/>
              </w:rPr>
            </w:pPr>
            <w:r>
              <w:rPr>
                <w:color w:val="000000" w:themeColor="text1"/>
                <w:sz w:val="18"/>
                <w:szCs w:val="18"/>
              </w:rPr>
              <w:t>0.8345</w:t>
            </w:r>
          </w:p>
        </w:tc>
        <w:tc>
          <w:tcPr>
            <w:tcW w:w="614" w:type="pct"/>
            <w:tcBorders>
              <w:top w:val="single" w:sz="4" w:space="0" w:color="auto"/>
              <w:left w:val="nil"/>
              <w:bottom w:val="nil"/>
              <w:right w:val="nil"/>
            </w:tcBorders>
          </w:tcPr>
          <w:p w14:paraId="1A4C1179" w14:textId="27899282" w:rsidR="00230851" w:rsidRPr="00871E7F" w:rsidRDefault="00230851" w:rsidP="009A56D0">
            <w:pPr>
              <w:pStyle w:val="Paragraph"/>
              <w:ind w:firstLine="0"/>
              <w:rPr>
                <w:color w:val="000000" w:themeColor="text1"/>
                <w:sz w:val="18"/>
                <w:szCs w:val="18"/>
              </w:rPr>
            </w:pPr>
            <m:oMathPara>
              <m:oMath>
                <m:r>
                  <w:rPr>
                    <w:rFonts w:ascii="Cambria Math" w:hAnsi="Cambria Math"/>
                    <w:color w:val="000000" w:themeColor="text1"/>
                    <w:sz w:val="18"/>
                    <w:szCs w:val="18"/>
                  </w:rPr>
                  <m:t>3.78≈4</m:t>
                </m:r>
              </m:oMath>
            </m:oMathPara>
          </w:p>
        </w:tc>
        <w:tc>
          <w:tcPr>
            <w:tcW w:w="613" w:type="pct"/>
            <w:tcBorders>
              <w:top w:val="single" w:sz="4" w:space="0" w:color="auto"/>
              <w:left w:val="nil"/>
              <w:bottom w:val="nil"/>
              <w:right w:val="nil"/>
            </w:tcBorders>
          </w:tcPr>
          <w:p w14:paraId="73470F2B" w14:textId="13598A6C" w:rsidR="00230851" w:rsidRPr="00871E7F" w:rsidRDefault="00673127" w:rsidP="009A56D0">
            <w:pPr>
              <w:pStyle w:val="Paragraph"/>
              <w:ind w:firstLine="0"/>
              <w:jc w:val="center"/>
              <w:rPr>
                <w:color w:val="000000" w:themeColor="text1"/>
                <w:sz w:val="18"/>
                <w:szCs w:val="18"/>
              </w:rPr>
            </w:pPr>
            <w:r>
              <w:rPr>
                <w:color w:val="000000" w:themeColor="text1"/>
                <w:sz w:val="18"/>
                <w:szCs w:val="18"/>
              </w:rPr>
              <w:t>0</w:t>
            </w:r>
            <w:r w:rsidR="00230851">
              <w:rPr>
                <w:color w:val="000000" w:themeColor="text1"/>
                <w:sz w:val="18"/>
                <w:szCs w:val="18"/>
              </w:rPr>
              <w:t>.</w:t>
            </w:r>
            <w:r>
              <w:rPr>
                <w:color w:val="000000" w:themeColor="text1"/>
                <w:sz w:val="18"/>
                <w:szCs w:val="18"/>
              </w:rPr>
              <w:t>9119</w:t>
            </w:r>
          </w:p>
        </w:tc>
        <w:tc>
          <w:tcPr>
            <w:tcW w:w="613" w:type="pct"/>
            <w:tcBorders>
              <w:top w:val="single" w:sz="4" w:space="0" w:color="auto"/>
              <w:left w:val="nil"/>
              <w:bottom w:val="nil"/>
              <w:right w:val="nil"/>
            </w:tcBorders>
          </w:tcPr>
          <w:p w14:paraId="081DD804" w14:textId="77777777" w:rsidR="00230851" w:rsidRPr="00871E7F" w:rsidRDefault="00230851" w:rsidP="009A56D0">
            <w:pPr>
              <w:pStyle w:val="Paragraph"/>
              <w:ind w:firstLine="0"/>
              <w:rPr>
                <w:color w:val="000000" w:themeColor="text1"/>
                <w:sz w:val="18"/>
                <w:szCs w:val="18"/>
              </w:rPr>
            </w:pPr>
            <m:oMathPara>
              <m:oMath>
                <m:r>
                  <w:rPr>
                    <w:rFonts w:ascii="Cambria Math" w:hAnsi="Cambria Math"/>
                    <w:color w:val="000000" w:themeColor="text1"/>
                    <w:sz w:val="18"/>
                    <w:szCs w:val="18"/>
                  </w:rPr>
                  <m:t>0.37≈0</m:t>
                </m:r>
              </m:oMath>
            </m:oMathPara>
          </w:p>
        </w:tc>
        <w:tc>
          <w:tcPr>
            <w:tcW w:w="543" w:type="pct"/>
            <w:tcBorders>
              <w:top w:val="single" w:sz="4" w:space="0" w:color="auto"/>
              <w:left w:val="nil"/>
              <w:bottom w:val="nil"/>
              <w:right w:val="nil"/>
            </w:tcBorders>
          </w:tcPr>
          <w:p w14:paraId="7BF4BA70" w14:textId="77777777" w:rsidR="00230851" w:rsidRPr="00871E7F" w:rsidRDefault="00230851" w:rsidP="009A56D0">
            <w:pPr>
              <w:pStyle w:val="Paragraph"/>
              <w:ind w:firstLine="0"/>
              <w:jc w:val="center"/>
              <w:rPr>
                <w:color w:val="000000" w:themeColor="text1"/>
                <w:sz w:val="18"/>
                <w:szCs w:val="18"/>
              </w:rPr>
            </w:pPr>
            <w:r>
              <w:rPr>
                <w:color w:val="000000" w:themeColor="text1"/>
                <w:sz w:val="18"/>
                <w:szCs w:val="18"/>
              </w:rPr>
              <w:t>0.5771</w:t>
            </w:r>
          </w:p>
        </w:tc>
        <w:tc>
          <w:tcPr>
            <w:tcW w:w="684" w:type="pct"/>
            <w:tcBorders>
              <w:top w:val="single" w:sz="4" w:space="0" w:color="auto"/>
              <w:left w:val="nil"/>
              <w:bottom w:val="nil"/>
              <w:right w:val="nil"/>
            </w:tcBorders>
          </w:tcPr>
          <w:p w14:paraId="5762C346" w14:textId="39CCD5EF" w:rsidR="00230851" w:rsidRDefault="00673127" w:rsidP="009A56D0">
            <w:pPr>
              <w:pStyle w:val="Paragraph"/>
              <w:ind w:firstLine="0"/>
              <w:jc w:val="center"/>
              <w:rPr>
                <w:color w:val="000000" w:themeColor="text1"/>
                <w:sz w:val="18"/>
                <w:szCs w:val="18"/>
              </w:rPr>
            </w:pPr>
            <m:oMathPara>
              <m:oMath>
                <m:r>
                  <w:rPr>
                    <w:rFonts w:ascii="Cambria Math" w:hAnsi="Cambria Math"/>
                    <w:color w:val="000000" w:themeColor="text1"/>
                    <w:sz w:val="18"/>
                    <w:szCs w:val="18"/>
                  </w:rPr>
                  <m:t>0≤E</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r>
                  <w:rPr>
                    <w:rFonts w:ascii="Cambria Math" w:hAnsi="Cambria Math"/>
                    <w:color w:val="000000" w:themeColor="text1"/>
                    <w:sz w:val="18"/>
                    <w:szCs w:val="18"/>
                  </w:rPr>
                  <m:t>≤4</m:t>
                </m:r>
              </m:oMath>
            </m:oMathPara>
          </w:p>
        </w:tc>
      </w:tr>
      <w:tr w:rsidR="00230851" w:rsidRPr="00871E7F" w14:paraId="47B81807" w14:textId="6F87F164" w:rsidTr="00673127">
        <w:trPr>
          <w:jc w:val="center"/>
        </w:trPr>
        <w:tc>
          <w:tcPr>
            <w:tcW w:w="705" w:type="pct"/>
            <w:vMerge/>
            <w:tcBorders>
              <w:top w:val="nil"/>
              <w:left w:val="nil"/>
              <w:bottom w:val="nil"/>
              <w:right w:val="nil"/>
            </w:tcBorders>
          </w:tcPr>
          <w:p w14:paraId="083C7939" w14:textId="77777777" w:rsidR="00230851" w:rsidRPr="00871E7F" w:rsidRDefault="00230851" w:rsidP="009A56D0">
            <w:pPr>
              <w:pStyle w:val="Paragraph"/>
              <w:ind w:firstLine="0"/>
              <w:rPr>
                <w:color w:val="000000" w:themeColor="text1"/>
                <w:sz w:val="18"/>
                <w:szCs w:val="18"/>
              </w:rPr>
            </w:pPr>
          </w:p>
        </w:tc>
        <w:tc>
          <w:tcPr>
            <w:tcW w:w="614" w:type="pct"/>
            <w:tcBorders>
              <w:top w:val="nil"/>
              <w:left w:val="nil"/>
              <w:bottom w:val="nil"/>
              <w:right w:val="nil"/>
            </w:tcBorders>
          </w:tcPr>
          <w:p w14:paraId="7B62542B" w14:textId="77777777" w:rsidR="00230851" w:rsidRPr="00871E7F" w:rsidRDefault="00230851" w:rsidP="009A56D0">
            <w:pPr>
              <w:pStyle w:val="Paragraph"/>
              <w:ind w:firstLine="0"/>
              <w:rPr>
                <w:color w:val="000000" w:themeColor="text1"/>
                <w:sz w:val="18"/>
                <w:szCs w:val="18"/>
              </w:rPr>
            </w:pPr>
          </w:p>
        </w:tc>
        <w:tc>
          <w:tcPr>
            <w:tcW w:w="614" w:type="pct"/>
            <w:tcBorders>
              <w:top w:val="nil"/>
              <w:left w:val="nil"/>
              <w:bottom w:val="nil"/>
              <w:right w:val="nil"/>
            </w:tcBorders>
          </w:tcPr>
          <w:p w14:paraId="0643E7AA" w14:textId="77777777" w:rsidR="00230851" w:rsidRPr="00871E7F" w:rsidRDefault="00230851" w:rsidP="009A56D0">
            <w:pPr>
              <w:pStyle w:val="Paragraph"/>
              <w:ind w:firstLine="0"/>
              <w:jc w:val="center"/>
              <w:rPr>
                <w:color w:val="000000" w:themeColor="text1"/>
                <w:sz w:val="18"/>
                <w:szCs w:val="18"/>
              </w:rPr>
            </w:pPr>
          </w:p>
        </w:tc>
        <w:tc>
          <w:tcPr>
            <w:tcW w:w="614" w:type="pct"/>
            <w:tcBorders>
              <w:top w:val="nil"/>
              <w:left w:val="nil"/>
              <w:bottom w:val="nil"/>
              <w:right w:val="nil"/>
            </w:tcBorders>
          </w:tcPr>
          <w:p w14:paraId="761B29C4" w14:textId="77777777" w:rsidR="00230851" w:rsidRPr="00871E7F" w:rsidRDefault="00230851" w:rsidP="009A56D0">
            <w:pPr>
              <w:pStyle w:val="Paragraph"/>
              <w:ind w:firstLine="0"/>
              <w:rPr>
                <w:color w:val="000000" w:themeColor="text1"/>
                <w:sz w:val="18"/>
                <w:szCs w:val="18"/>
              </w:rPr>
            </w:pPr>
          </w:p>
        </w:tc>
        <w:tc>
          <w:tcPr>
            <w:tcW w:w="613" w:type="pct"/>
            <w:tcBorders>
              <w:top w:val="nil"/>
              <w:left w:val="nil"/>
              <w:bottom w:val="nil"/>
              <w:right w:val="nil"/>
            </w:tcBorders>
          </w:tcPr>
          <w:p w14:paraId="0B1E2936" w14:textId="77777777" w:rsidR="00230851" w:rsidRPr="00871E7F" w:rsidRDefault="00230851" w:rsidP="009A56D0">
            <w:pPr>
              <w:pStyle w:val="Paragraph"/>
              <w:ind w:firstLine="0"/>
              <w:jc w:val="center"/>
              <w:rPr>
                <w:color w:val="000000" w:themeColor="text1"/>
                <w:sz w:val="18"/>
                <w:szCs w:val="18"/>
              </w:rPr>
            </w:pPr>
          </w:p>
        </w:tc>
        <w:tc>
          <w:tcPr>
            <w:tcW w:w="613" w:type="pct"/>
            <w:tcBorders>
              <w:top w:val="nil"/>
              <w:left w:val="nil"/>
              <w:bottom w:val="nil"/>
              <w:right w:val="nil"/>
            </w:tcBorders>
          </w:tcPr>
          <w:p w14:paraId="1F1FAA67" w14:textId="77777777" w:rsidR="00230851" w:rsidRPr="00871E7F" w:rsidRDefault="00230851" w:rsidP="009A56D0">
            <w:pPr>
              <w:pStyle w:val="Paragraph"/>
              <w:ind w:firstLine="0"/>
              <w:rPr>
                <w:color w:val="000000" w:themeColor="text1"/>
                <w:sz w:val="18"/>
                <w:szCs w:val="18"/>
              </w:rPr>
            </w:pPr>
          </w:p>
        </w:tc>
        <w:tc>
          <w:tcPr>
            <w:tcW w:w="543" w:type="pct"/>
            <w:tcBorders>
              <w:top w:val="nil"/>
              <w:left w:val="nil"/>
              <w:bottom w:val="nil"/>
              <w:right w:val="nil"/>
            </w:tcBorders>
          </w:tcPr>
          <w:p w14:paraId="1CD8E439" w14:textId="77777777" w:rsidR="00230851" w:rsidRPr="00871E7F" w:rsidRDefault="00230851" w:rsidP="009A56D0">
            <w:pPr>
              <w:pStyle w:val="Paragraph"/>
              <w:ind w:firstLine="0"/>
              <w:jc w:val="center"/>
              <w:rPr>
                <w:color w:val="000000" w:themeColor="text1"/>
                <w:sz w:val="18"/>
                <w:szCs w:val="18"/>
              </w:rPr>
            </w:pPr>
          </w:p>
        </w:tc>
        <w:tc>
          <w:tcPr>
            <w:tcW w:w="684" w:type="pct"/>
            <w:tcBorders>
              <w:top w:val="nil"/>
              <w:left w:val="nil"/>
              <w:bottom w:val="nil"/>
              <w:right w:val="nil"/>
            </w:tcBorders>
          </w:tcPr>
          <w:p w14:paraId="4D447227" w14:textId="77777777" w:rsidR="00230851" w:rsidRPr="00871E7F" w:rsidRDefault="00230851" w:rsidP="009A56D0">
            <w:pPr>
              <w:pStyle w:val="Paragraph"/>
              <w:ind w:firstLine="0"/>
              <w:jc w:val="center"/>
              <w:rPr>
                <w:color w:val="000000" w:themeColor="text1"/>
                <w:sz w:val="18"/>
                <w:szCs w:val="18"/>
              </w:rPr>
            </w:pPr>
          </w:p>
        </w:tc>
      </w:tr>
      <w:tr w:rsidR="00230851" w:rsidRPr="00871E7F" w14:paraId="481D2ADD" w14:textId="0852D5E3" w:rsidTr="00673127">
        <w:trPr>
          <w:jc w:val="center"/>
        </w:trPr>
        <w:tc>
          <w:tcPr>
            <w:tcW w:w="705" w:type="pct"/>
            <w:vMerge w:val="restart"/>
            <w:tcBorders>
              <w:top w:val="nil"/>
              <w:left w:val="nil"/>
              <w:bottom w:val="nil"/>
              <w:right w:val="nil"/>
            </w:tcBorders>
          </w:tcPr>
          <w:p w14:paraId="7C7E9CA8" w14:textId="77777777" w:rsidR="00230851" w:rsidRPr="00871E7F" w:rsidRDefault="00230851" w:rsidP="009A56D0">
            <w:pPr>
              <w:pStyle w:val="Paragraph"/>
              <w:ind w:firstLine="0"/>
              <w:jc w:val="left"/>
              <w:rPr>
                <w:color w:val="000000" w:themeColor="text1"/>
                <w:sz w:val="18"/>
                <w:szCs w:val="18"/>
              </w:rPr>
            </w:pPr>
            <w:r w:rsidRPr="00871E7F">
              <w:rPr>
                <w:color w:val="000000" w:themeColor="text1"/>
                <w:sz w:val="18"/>
                <w:szCs w:val="18"/>
              </w:rPr>
              <w:t>Moderate cost variation</w:t>
            </w:r>
          </w:p>
        </w:tc>
        <w:tc>
          <w:tcPr>
            <w:tcW w:w="614" w:type="pct"/>
            <w:tcBorders>
              <w:top w:val="nil"/>
              <w:left w:val="nil"/>
              <w:bottom w:val="nil"/>
              <w:right w:val="nil"/>
            </w:tcBorders>
          </w:tcPr>
          <w:p w14:paraId="3CF7BE69" w14:textId="3E0FE6A7" w:rsidR="00230851" w:rsidRPr="00871E7F" w:rsidRDefault="00673127" w:rsidP="009A56D0">
            <w:pPr>
              <w:pStyle w:val="Paragraph"/>
              <w:ind w:firstLine="0"/>
              <w:rPr>
                <w:color w:val="000000" w:themeColor="text1"/>
                <w:sz w:val="18"/>
                <w:szCs w:val="18"/>
              </w:rPr>
            </w:pPr>
            <m:oMathPara>
              <m:oMath>
                <m:r>
                  <w:rPr>
                    <w:rFonts w:ascii="Cambria Math" w:hAnsi="Cambria Math"/>
                    <w:color w:val="000000" w:themeColor="text1"/>
                    <w:sz w:val="18"/>
                    <w:szCs w:val="18"/>
                  </w:rPr>
                  <m:t>6.67≈7</m:t>
                </m:r>
              </m:oMath>
            </m:oMathPara>
          </w:p>
        </w:tc>
        <w:tc>
          <w:tcPr>
            <w:tcW w:w="614" w:type="pct"/>
            <w:tcBorders>
              <w:top w:val="nil"/>
              <w:left w:val="nil"/>
              <w:bottom w:val="nil"/>
              <w:right w:val="nil"/>
            </w:tcBorders>
          </w:tcPr>
          <w:p w14:paraId="07508EBA" w14:textId="54F04064" w:rsidR="00230851" w:rsidRPr="00871E7F" w:rsidRDefault="00673127" w:rsidP="009A56D0">
            <w:pPr>
              <w:pStyle w:val="Paragraph"/>
              <w:ind w:firstLine="0"/>
              <w:jc w:val="center"/>
              <w:rPr>
                <w:color w:val="000000" w:themeColor="text1"/>
                <w:sz w:val="18"/>
                <w:szCs w:val="18"/>
              </w:rPr>
            </w:pPr>
            <w:r>
              <w:rPr>
                <w:color w:val="000000" w:themeColor="text1"/>
                <w:sz w:val="18"/>
                <w:szCs w:val="18"/>
              </w:rPr>
              <w:t>0</w:t>
            </w:r>
            <w:r w:rsidR="00230851">
              <w:rPr>
                <w:color w:val="000000" w:themeColor="text1"/>
                <w:sz w:val="18"/>
                <w:szCs w:val="18"/>
              </w:rPr>
              <w:t>.</w:t>
            </w:r>
            <w:r>
              <w:rPr>
                <w:color w:val="000000" w:themeColor="text1"/>
                <w:sz w:val="18"/>
                <w:szCs w:val="18"/>
              </w:rPr>
              <w:t>8492</w:t>
            </w:r>
          </w:p>
        </w:tc>
        <w:tc>
          <w:tcPr>
            <w:tcW w:w="614" w:type="pct"/>
            <w:tcBorders>
              <w:top w:val="nil"/>
              <w:left w:val="nil"/>
              <w:bottom w:val="nil"/>
              <w:right w:val="nil"/>
            </w:tcBorders>
          </w:tcPr>
          <w:p w14:paraId="38801B1C" w14:textId="0D0CE107" w:rsidR="00230851" w:rsidRPr="00871E7F" w:rsidRDefault="00230851" w:rsidP="009A56D0">
            <w:pPr>
              <w:pStyle w:val="Paragraph"/>
              <w:ind w:firstLine="0"/>
              <w:rPr>
                <w:color w:val="000000" w:themeColor="text1"/>
                <w:sz w:val="18"/>
                <w:szCs w:val="18"/>
              </w:rPr>
            </w:pPr>
            <m:oMathPara>
              <m:oMath>
                <m:r>
                  <w:rPr>
                    <w:rFonts w:ascii="Cambria Math" w:hAnsi="Cambria Math"/>
                    <w:color w:val="000000" w:themeColor="text1"/>
                    <w:sz w:val="18"/>
                    <w:szCs w:val="18"/>
                  </w:rPr>
                  <m:t>4.83≈5</m:t>
                </m:r>
              </m:oMath>
            </m:oMathPara>
          </w:p>
        </w:tc>
        <w:tc>
          <w:tcPr>
            <w:tcW w:w="613" w:type="pct"/>
            <w:tcBorders>
              <w:top w:val="nil"/>
              <w:left w:val="nil"/>
              <w:bottom w:val="nil"/>
              <w:right w:val="nil"/>
            </w:tcBorders>
          </w:tcPr>
          <w:p w14:paraId="259CDB16" w14:textId="6619B026" w:rsidR="00230851" w:rsidRPr="00871E7F" w:rsidRDefault="00673127" w:rsidP="009A56D0">
            <w:pPr>
              <w:pStyle w:val="Paragraph"/>
              <w:ind w:firstLine="0"/>
              <w:jc w:val="center"/>
              <w:rPr>
                <w:color w:val="000000" w:themeColor="text1"/>
                <w:sz w:val="18"/>
                <w:szCs w:val="18"/>
              </w:rPr>
            </w:pPr>
            <w:r>
              <w:rPr>
                <w:color w:val="000000" w:themeColor="text1"/>
                <w:sz w:val="18"/>
                <w:szCs w:val="18"/>
              </w:rPr>
              <w:t>0</w:t>
            </w:r>
            <w:r w:rsidR="00230851">
              <w:rPr>
                <w:color w:val="000000" w:themeColor="text1"/>
                <w:sz w:val="18"/>
                <w:szCs w:val="18"/>
              </w:rPr>
              <w:t>.</w:t>
            </w:r>
            <w:r>
              <w:rPr>
                <w:color w:val="000000" w:themeColor="text1"/>
                <w:sz w:val="18"/>
                <w:szCs w:val="18"/>
              </w:rPr>
              <w:t>7881</w:t>
            </w:r>
          </w:p>
        </w:tc>
        <w:tc>
          <w:tcPr>
            <w:tcW w:w="613" w:type="pct"/>
            <w:tcBorders>
              <w:top w:val="nil"/>
              <w:left w:val="nil"/>
              <w:bottom w:val="nil"/>
              <w:right w:val="nil"/>
            </w:tcBorders>
          </w:tcPr>
          <w:p w14:paraId="0D8DB3A3" w14:textId="190F149D" w:rsidR="00230851" w:rsidRPr="00871E7F" w:rsidRDefault="00673127" w:rsidP="009A56D0">
            <w:pPr>
              <w:pStyle w:val="Paragraph"/>
              <w:ind w:firstLine="0"/>
              <w:rPr>
                <w:color w:val="000000" w:themeColor="text1"/>
                <w:sz w:val="18"/>
                <w:szCs w:val="18"/>
              </w:rPr>
            </w:pPr>
            <m:oMathPara>
              <m:oMath>
                <m:r>
                  <w:rPr>
                    <w:rFonts w:ascii="Cambria Math" w:hAnsi="Cambria Math"/>
                    <w:color w:val="000000" w:themeColor="text1"/>
                    <w:sz w:val="18"/>
                    <w:szCs w:val="18"/>
                  </w:rPr>
                  <m:t>4.38≈4</m:t>
                </m:r>
              </m:oMath>
            </m:oMathPara>
          </w:p>
        </w:tc>
        <w:tc>
          <w:tcPr>
            <w:tcW w:w="543" w:type="pct"/>
            <w:tcBorders>
              <w:top w:val="nil"/>
              <w:left w:val="nil"/>
              <w:bottom w:val="nil"/>
              <w:right w:val="nil"/>
            </w:tcBorders>
          </w:tcPr>
          <w:p w14:paraId="10312320" w14:textId="46D5E60F" w:rsidR="00230851" w:rsidRPr="00871E7F" w:rsidRDefault="00230851" w:rsidP="009A56D0">
            <w:pPr>
              <w:pStyle w:val="Paragraph"/>
              <w:ind w:firstLine="0"/>
              <w:jc w:val="center"/>
              <w:rPr>
                <w:color w:val="000000" w:themeColor="text1"/>
                <w:sz w:val="18"/>
                <w:szCs w:val="18"/>
              </w:rPr>
            </w:pPr>
            <w:r>
              <w:rPr>
                <w:color w:val="000000" w:themeColor="text1"/>
                <w:sz w:val="18"/>
                <w:szCs w:val="18"/>
              </w:rPr>
              <w:t>0.</w:t>
            </w:r>
            <w:r w:rsidR="00673127">
              <w:rPr>
                <w:color w:val="000000" w:themeColor="text1"/>
                <w:sz w:val="18"/>
                <w:szCs w:val="18"/>
              </w:rPr>
              <w:t>5056</w:t>
            </w:r>
          </w:p>
        </w:tc>
        <w:tc>
          <w:tcPr>
            <w:tcW w:w="684" w:type="pct"/>
            <w:tcBorders>
              <w:top w:val="nil"/>
              <w:left w:val="nil"/>
              <w:bottom w:val="nil"/>
              <w:right w:val="nil"/>
            </w:tcBorders>
          </w:tcPr>
          <w:p w14:paraId="6CE423E1" w14:textId="5CC03E47" w:rsidR="00230851" w:rsidRDefault="00673127" w:rsidP="009A56D0">
            <w:pPr>
              <w:pStyle w:val="Paragraph"/>
              <w:ind w:firstLine="0"/>
              <w:jc w:val="center"/>
              <w:rPr>
                <w:color w:val="000000" w:themeColor="text1"/>
                <w:sz w:val="18"/>
                <w:szCs w:val="18"/>
              </w:rPr>
            </w:pPr>
            <m:oMathPara>
              <m:oMath>
                <m:r>
                  <w:rPr>
                    <w:rFonts w:ascii="Cambria Math" w:hAnsi="Cambria Math"/>
                    <w:color w:val="000000" w:themeColor="text1"/>
                    <w:sz w:val="18"/>
                    <w:szCs w:val="18"/>
                  </w:rPr>
                  <m:t>4≤E</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r>
                  <w:rPr>
                    <w:rFonts w:ascii="Cambria Math" w:hAnsi="Cambria Math"/>
                    <w:color w:val="000000" w:themeColor="text1"/>
                    <w:sz w:val="18"/>
                    <w:szCs w:val="18"/>
                  </w:rPr>
                  <m:t>≤7</m:t>
                </m:r>
              </m:oMath>
            </m:oMathPara>
          </w:p>
        </w:tc>
      </w:tr>
      <w:tr w:rsidR="00230851" w:rsidRPr="00871E7F" w14:paraId="299B764E" w14:textId="6646BDE9" w:rsidTr="00673127">
        <w:trPr>
          <w:jc w:val="center"/>
        </w:trPr>
        <w:tc>
          <w:tcPr>
            <w:tcW w:w="705" w:type="pct"/>
            <w:vMerge/>
            <w:tcBorders>
              <w:top w:val="nil"/>
              <w:left w:val="nil"/>
              <w:bottom w:val="nil"/>
              <w:right w:val="nil"/>
            </w:tcBorders>
          </w:tcPr>
          <w:p w14:paraId="117DE4FD" w14:textId="77777777" w:rsidR="00230851" w:rsidRPr="00871E7F" w:rsidRDefault="00230851" w:rsidP="009A56D0">
            <w:pPr>
              <w:pStyle w:val="Paragraph"/>
              <w:ind w:firstLine="0"/>
              <w:rPr>
                <w:color w:val="000000" w:themeColor="text1"/>
                <w:sz w:val="18"/>
                <w:szCs w:val="18"/>
              </w:rPr>
            </w:pPr>
          </w:p>
        </w:tc>
        <w:tc>
          <w:tcPr>
            <w:tcW w:w="614" w:type="pct"/>
            <w:tcBorders>
              <w:top w:val="nil"/>
              <w:left w:val="nil"/>
              <w:bottom w:val="nil"/>
              <w:right w:val="nil"/>
            </w:tcBorders>
          </w:tcPr>
          <w:p w14:paraId="4C1210F1" w14:textId="77777777" w:rsidR="00230851" w:rsidRPr="00871E7F" w:rsidRDefault="00230851" w:rsidP="009A56D0">
            <w:pPr>
              <w:pStyle w:val="Paragraph"/>
              <w:ind w:firstLine="0"/>
              <w:rPr>
                <w:color w:val="000000" w:themeColor="text1"/>
                <w:sz w:val="18"/>
                <w:szCs w:val="18"/>
              </w:rPr>
            </w:pPr>
          </w:p>
        </w:tc>
        <w:tc>
          <w:tcPr>
            <w:tcW w:w="614" w:type="pct"/>
            <w:tcBorders>
              <w:top w:val="nil"/>
              <w:left w:val="nil"/>
              <w:bottom w:val="nil"/>
              <w:right w:val="nil"/>
            </w:tcBorders>
          </w:tcPr>
          <w:p w14:paraId="6C20D46D" w14:textId="77777777" w:rsidR="00230851" w:rsidRPr="00871E7F" w:rsidRDefault="00230851" w:rsidP="009A56D0">
            <w:pPr>
              <w:pStyle w:val="Paragraph"/>
              <w:ind w:firstLine="0"/>
              <w:jc w:val="center"/>
              <w:rPr>
                <w:color w:val="000000" w:themeColor="text1"/>
                <w:sz w:val="18"/>
                <w:szCs w:val="18"/>
              </w:rPr>
            </w:pPr>
          </w:p>
        </w:tc>
        <w:tc>
          <w:tcPr>
            <w:tcW w:w="614" w:type="pct"/>
            <w:tcBorders>
              <w:top w:val="nil"/>
              <w:left w:val="nil"/>
              <w:bottom w:val="nil"/>
              <w:right w:val="nil"/>
            </w:tcBorders>
          </w:tcPr>
          <w:p w14:paraId="4282427F" w14:textId="77777777" w:rsidR="00230851" w:rsidRPr="00871E7F" w:rsidRDefault="00230851" w:rsidP="009A56D0">
            <w:pPr>
              <w:pStyle w:val="Paragraph"/>
              <w:ind w:firstLine="0"/>
              <w:rPr>
                <w:color w:val="000000" w:themeColor="text1"/>
                <w:sz w:val="18"/>
                <w:szCs w:val="18"/>
              </w:rPr>
            </w:pPr>
          </w:p>
        </w:tc>
        <w:tc>
          <w:tcPr>
            <w:tcW w:w="613" w:type="pct"/>
            <w:tcBorders>
              <w:top w:val="nil"/>
              <w:left w:val="nil"/>
              <w:bottom w:val="nil"/>
              <w:right w:val="nil"/>
            </w:tcBorders>
          </w:tcPr>
          <w:p w14:paraId="1A3DE75E" w14:textId="77777777" w:rsidR="00230851" w:rsidRPr="00871E7F" w:rsidRDefault="00230851" w:rsidP="009A56D0">
            <w:pPr>
              <w:pStyle w:val="Paragraph"/>
              <w:ind w:firstLine="0"/>
              <w:jc w:val="center"/>
              <w:rPr>
                <w:color w:val="000000" w:themeColor="text1"/>
                <w:sz w:val="18"/>
                <w:szCs w:val="18"/>
              </w:rPr>
            </w:pPr>
          </w:p>
        </w:tc>
        <w:tc>
          <w:tcPr>
            <w:tcW w:w="613" w:type="pct"/>
            <w:tcBorders>
              <w:top w:val="nil"/>
              <w:left w:val="nil"/>
              <w:bottom w:val="nil"/>
              <w:right w:val="nil"/>
            </w:tcBorders>
          </w:tcPr>
          <w:p w14:paraId="53E1C3D5" w14:textId="77777777" w:rsidR="00230851" w:rsidRPr="00871E7F" w:rsidRDefault="00230851" w:rsidP="009A56D0">
            <w:pPr>
              <w:pStyle w:val="Paragraph"/>
              <w:ind w:firstLine="0"/>
              <w:rPr>
                <w:color w:val="000000" w:themeColor="text1"/>
                <w:sz w:val="18"/>
                <w:szCs w:val="18"/>
              </w:rPr>
            </w:pPr>
          </w:p>
        </w:tc>
        <w:tc>
          <w:tcPr>
            <w:tcW w:w="543" w:type="pct"/>
            <w:tcBorders>
              <w:top w:val="nil"/>
              <w:left w:val="nil"/>
              <w:bottom w:val="nil"/>
              <w:right w:val="nil"/>
            </w:tcBorders>
          </w:tcPr>
          <w:p w14:paraId="1722B58C" w14:textId="77777777" w:rsidR="00230851" w:rsidRPr="00871E7F" w:rsidRDefault="00230851" w:rsidP="009A56D0">
            <w:pPr>
              <w:pStyle w:val="Paragraph"/>
              <w:ind w:firstLine="0"/>
              <w:jc w:val="center"/>
              <w:rPr>
                <w:color w:val="000000" w:themeColor="text1"/>
                <w:sz w:val="18"/>
                <w:szCs w:val="18"/>
              </w:rPr>
            </w:pPr>
          </w:p>
        </w:tc>
        <w:tc>
          <w:tcPr>
            <w:tcW w:w="684" w:type="pct"/>
            <w:tcBorders>
              <w:top w:val="nil"/>
              <w:left w:val="nil"/>
              <w:bottom w:val="nil"/>
              <w:right w:val="nil"/>
            </w:tcBorders>
          </w:tcPr>
          <w:p w14:paraId="42F07653" w14:textId="77777777" w:rsidR="00230851" w:rsidRPr="00871E7F" w:rsidRDefault="00230851" w:rsidP="009A56D0">
            <w:pPr>
              <w:pStyle w:val="Paragraph"/>
              <w:ind w:firstLine="0"/>
              <w:jc w:val="center"/>
              <w:rPr>
                <w:color w:val="000000" w:themeColor="text1"/>
                <w:sz w:val="18"/>
                <w:szCs w:val="18"/>
              </w:rPr>
            </w:pPr>
          </w:p>
        </w:tc>
      </w:tr>
      <w:tr w:rsidR="00230851" w:rsidRPr="00871E7F" w14:paraId="3F2A09E2" w14:textId="0CC936F4" w:rsidTr="00673127">
        <w:trPr>
          <w:jc w:val="center"/>
        </w:trPr>
        <w:tc>
          <w:tcPr>
            <w:tcW w:w="705" w:type="pct"/>
            <w:tcBorders>
              <w:top w:val="nil"/>
              <w:left w:val="nil"/>
              <w:bottom w:val="single" w:sz="4" w:space="0" w:color="auto"/>
              <w:right w:val="nil"/>
            </w:tcBorders>
          </w:tcPr>
          <w:p w14:paraId="4C165BE3" w14:textId="77777777" w:rsidR="00230851" w:rsidRPr="00871E7F" w:rsidRDefault="00230851" w:rsidP="009A56D0">
            <w:pPr>
              <w:pStyle w:val="Paragraph"/>
              <w:ind w:firstLine="0"/>
              <w:jc w:val="left"/>
              <w:rPr>
                <w:color w:val="000000" w:themeColor="text1"/>
                <w:sz w:val="18"/>
                <w:szCs w:val="18"/>
              </w:rPr>
            </w:pPr>
            <w:r w:rsidRPr="00871E7F">
              <w:rPr>
                <w:color w:val="000000" w:themeColor="text1"/>
                <w:sz w:val="18"/>
                <w:szCs w:val="18"/>
              </w:rPr>
              <w:t>High cost variation</w:t>
            </w:r>
          </w:p>
        </w:tc>
        <w:tc>
          <w:tcPr>
            <w:tcW w:w="614" w:type="pct"/>
            <w:tcBorders>
              <w:top w:val="nil"/>
              <w:left w:val="nil"/>
              <w:bottom w:val="single" w:sz="4" w:space="0" w:color="auto"/>
              <w:right w:val="nil"/>
            </w:tcBorders>
          </w:tcPr>
          <w:p w14:paraId="13CCBB24" w14:textId="50573442" w:rsidR="00230851" w:rsidRPr="00871E7F" w:rsidRDefault="00673127" w:rsidP="009A56D0">
            <w:pPr>
              <w:pStyle w:val="Paragraph"/>
              <w:ind w:firstLine="0"/>
              <w:rPr>
                <w:color w:val="000000" w:themeColor="text1"/>
                <w:sz w:val="18"/>
                <w:szCs w:val="18"/>
              </w:rPr>
            </w:pPr>
            <m:oMathPara>
              <m:oMath>
                <m:r>
                  <w:rPr>
                    <w:rFonts w:ascii="Cambria Math" w:hAnsi="Cambria Math"/>
                    <w:color w:val="000000" w:themeColor="text1"/>
                    <w:sz w:val="18"/>
                    <w:szCs w:val="18"/>
                  </w:rPr>
                  <m:t>6.53≈7</m:t>
                </m:r>
              </m:oMath>
            </m:oMathPara>
          </w:p>
        </w:tc>
        <w:tc>
          <w:tcPr>
            <w:tcW w:w="614" w:type="pct"/>
            <w:tcBorders>
              <w:top w:val="nil"/>
              <w:left w:val="nil"/>
              <w:bottom w:val="single" w:sz="4" w:space="0" w:color="auto"/>
              <w:right w:val="nil"/>
            </w:tcBorders>
          </w:tcPr>
          <w:p w14:paraId="30340B3A" w14:textId="2AE82DE6" w:rsidR="00230851" w:rsidRPr="00871E7F" w:rsidRDefault="00673127" w:rsidP="009A56D0">
            <w:pPr>
              <w:pStyle w:val="Paragraph"/>
              <w:ind w:firstLine="0"/>
              <w:jc w:val="center"/>
              <w:rPr>
                <w:color w:val="000000" w:themeColor="text1"/>
                <w:sz w:val="18"/>
                <w:szCs w:val="18"/>
              </w:rPr>
            </w:pPr>
            <w:r>
              <w:rPr>
                <w:color w:val="000000" w:themeColor="text1"/>
                <w:sz w:val="18"/>
                <w:szCs w:val="18"/>
              </w:rPr>
              <w:t>0</w:t>
            </w:r>
            <w:r w:rsidR="00230851">
              <w:rPr>
                <w:color w:val="000000" w:themeColor="text1"/>
                <w:sz w:val="18"/>
                <w:szCs w:val="18"/>
              </w:rPr>
              <w:t>.</w:t>
            </w:r>
            <w:r>
              <w:rPr>
                <w:color w:val="000000" w:themeColor="text1"/>
                <w:sz w:val="18"/>
                <w:szCs w:val="18"/>
              </w:rPr>
              <w:t>7544</w:t>
            </w:r>
          </w:p>
        </w:tc>
        <w:tc>
          <w:tcPr>
            <w:tcW w:w="614" w:type="pct"/>
            <w:tcBorders>
              <w:top w:val="nil"/>
              <w:left w:val="nil"/>
              <w:bottom w:val="single" w:sz="4" w:space="0" w:color="auto"/>
              <w:right w:val="nil"/>
            </w:tcBorders>
          </w:tcPr>
          <w:p w14:paraId="579F7DEB" w14:textId="3574EF37" w:rsidR="00230851" w:rsidRPr="00871E7F" w:rsidRDefault="00673127" w:rsidP="009A56D0">
            <w:pPr>
              <w:pStyle w:val="Paragraph"/>
              <w:ind w:firstLine="0"/>
              <w:rPr>
                <w:color w:val="000000" w:themeColor="text1"/>
                <w:sz w:val="18"/>
                <w:szCs w:val="18"/>
              </w:rPr>
            </w:pPr>
            <m:oMathPara>
              <m:oMath>
                <m:r>
                  <w:rPr>
                    <w:rFonts w:ascii="Cambria Math" w:hAnsi="Cambria Math"/>
                    <w:color w:val="000000" w:themeColor="text1"/>
                    <w:sz w:val="18"/>
                    <w:szCs w:val="18"/>
                  </w:rPr>
                  <m:t>5.42≈5</m:t>
                </m:r>
              </m:oMath>
            </m:oMathPara>
          </w:p>
        </w:tc>
        <w:tc>
          <w:tcPr>
            <w:tcW w:w="613" w:type="pct"/>
            <w:tcBorders>
              <w:top w:val="nil"/>
              <w:left w:val="nil"/>
              <w:bottom w:val="single" w:sz="4" w:space="0" w:color="auto"/>
              <w:right w:val="nil"/>
            </w:tcBorders>
          </w:tcPr>
          <w:p w14:paraId="1CAE9603" w14:textId="0A6677FB" w:rsidR="00230851" w:rsidRPr="00871E7F" w:rsidRDefault="00B714E5" w:rsidP="009A56D0">
            <w:pPr>
              <w:pStyle w:val="Paragraph"/>
              <w:ind w:firstLine="0"/>
              <w:jc w:val="center"/>
              <w:rPr>
                <w:color w:val="000000" w:themeColor="text1"/>
                <w:sz w:val="18"/>
                <w:szCs w:val="18"/>
              </w:rPr>
            </w:pPr>
            <w:r>
              <w:rPr>
                <w:color w:val="000000" w:themeColor="text1"/>
                <w:sz w:val="18"/>
                <w:szCs w:val="18"/>
              </w:rPr>
              <w:t>0</w:t>
            </w:r>
            <w:r w:rsidR="00230851">
              <w:rPr>
                <w:color w:val="000000" w:themeColor="text1"/>
                <w:sz w:val="18"/>
                <w:szCs w:val="18"/>
              </w:rPr>
              <w:t>.</w:t>
            </w:r>
            <w:r>
              <w:rPr>
                <w:color w:val="000000" w:themeColor="text1"/>
                <w:sz w:val="18"/>
                <w:szCs w:val="18"/>
              </w:rPr>
              <w:t>6353</w:t>
            </w:r>
          </w:p>
        </w:tc>
        <w:tc>
          <w:tcPr>
            <w:tcW w:w="613" w:type="pct"/>
            <w:tcBorders>
              <w:top w:val="nil"/>
              <w:left w:val="nil"/>
              <w:bottom w:val="single" w:sz="4" w:space="0" w:color="auto"/>
              <w:right w:val="nil"/>
            </w:tcBorders>
          </w:tcPr>
          <w:p w14:paraId="70BDAB4E" w14:textId="2D0768A1" w:rsidR="00230851" w:rsidRPr="00871E7F" w:rsidRDefault="00B714E5" w:rsidP="009A56D0">
            <w:pPr>
              <w:pStyle w:val="Paragraph"/>
              <w:ind w:firstLine="0"/>
              <w:rPr>
                <w:color w:val="000000" w:themeColor="text1"/>
                <w:sz w:val="18"/>
                <w:szCs w:val="18"/>
              </w:rPr>
            </w:pPr>
            <m:oMathPara>
              <m:oMath>
                <m:r>
                  <w:rPr>
                    <w:rFonts w:ascii="Cambria Math" w:hAnsi="Cambria Math"/>
                    <w:color w:val="000000" w:themeColor="text1"/>
                    <w:sz w:val="18"/>
                    <w:szCs w:val="18"/>
                  </w:rPr>
                  <m:t>5.55≈6</m:t>
                </m:r>
              </m:oMath>
            </m:oMathPara>
          </w:p>
        </w:tc>
        <w:tc>
          <w:tcPr>
            <w:tcW w:w="543" w:type="pct"/>
            <w:tcBorders>
              <w:top w:val="nil"/>
              <w:left w:val="nil"/>
              <w:bottom w:val="single" w:sz="4" w:space="0" w:color="auto"/>
              <w:right w:val="nil"/>
            </w:tcBorders>
          </w:tcPr>
          <w:p w14:paraId="3761D4B6" w14:textId="5BE2DECE" w:rsidR="00230851" w:rsidRPr="00871E7F" w:rsidRDefault="00230851" w:rsidP="009A56D0">
            <w:pPr>
              <w:pStyle w:val="Paragraph"/>
              <w:ind w:firstLine="0"/>
              <w:jc w:val="center"/>
              <w:rPr>
                <w:color w:val="000000" w:themeColor="text1"/>
                <w:sz w:val="18"/>
                <w:szCs w:val="18"/>
              </w:rPr>
            </w:pPr>
            <w:r>
              <w:rPr>
                <w:color w:val="000000" w:themeColor="text1"/>
                <w:sz w:val="18"/>
                <w:szCs w:val="18"/>
              </w:rPr>
              <w:t>0.</w:t>
            </w:r>
            <w:r w:rsidR="00B714E5">
              <w:rPr>
                <w:color w:val="000000" w:themeColor="text1"/>
                <w:sz w:val="18"/>
                <w:szCs w:val="18"/>
              </w:rPr>
              <w:t>5895</w:t>
            </w:r>
          </w:p>
        </w:tc>
        <w:tc>
          <w:tcPr>
            <w:tcW w:w="684" w:type="pct"/>
            <w:tcBorders>
              <w:top w:val="nil"/>
              <w:left w:val="nil"/>
              <w:bottom w:val="single" w:sz="4" w:space="0" w:color="auto"/>
              <w:right w:val="nil"/>
            </w:tcBorders>
          </w:tcPr>
          <w:p w14:paraId="1E4DDA7A" w14:textId="3DFF57CD" w:rsidR="00230851" w:rsidRDefault="00673127" w:rsidP="009A56D0">
            <w:pPr>
              <w:pStyle w:val="Paragraph"/>
              <w:ind w:firstLine="0"/>
              <w:jc w:val="center"/>
              <w:rPr>
                <w:color w:val="000000" w:themeColor="text1"/>
                <w:sz w:val="18"/>
                <w:szCs w:val="18"/>
              </w:rPr>
            </w:pPr>
            <m:oMathPara>
              <m:oMath>
                <m:r>
                  <w:rPr>
                    <w:rFonts w:ascii="Cambria Math" w:hAnsi="Cambria Math"/>
                    <w:color w:val="000000" w:themeColor="text1"/>
                    <w:sz w:val="18"/>
                    <w:szCs w:val="18"/>
                  </w:rPr>
                  <m:t>5≤E</m:t>
                </m:r>
                <m:d>
                  <m:dPr>
                    <m:ctrlPr>
                      <w:rPr>
                        <w:rFonts w:ascii="Cambria Math" w:hAnsi="Cambria Math"/>
                        <w:i/>
                        <w:color w:val="000000" w:themeColor="text1"/>
                        <w:sz w:val="18"/>
                        <w:szCs w:val="18"/>
                      </w:rPr>
                    </m:ctrlPr>
                  </m:dPr>
                  <m:e>
                    <m:r>
                      <w:rPr>
                        <w:rFonts w:ascii="Cambria Math" w:hAnsi="Cambria Math"/>
                        <w:color w:val="000000" w:themeColor="text1"/>
                        <w:sz w:val="18"/>
                        <w:szCs w:val="18"/>
                      </w:rPr>
                      <m:t>n</m:t>
                    </m:r>
                  </m:e>
                </m:d>
                <m:r>
                  <w:rPr>
                    <w:rFonts w:ascii="Cambria Math" w:hAnsi="Cambria Math"/>
                    <w:color w:val="000000" w:themeColor="text1"/>
                    <w:sz w:val="18"/>
                    <w:szCs w:val="18"/>
                  </w:rPr>
                  <m:t>≤7</m:t>
                </m:r>
              </m:oMath>
            </m:oMathPara>
          </w:p>
        </w:tc>
      </w:tr>
    </w:tbl>
    <w:p w14:paraId="5190D831" w14:textId="77777777" w:rsidR="0075318C" w:rsidRDefault="0075318C" w:rsidP="0041411A">
      <w:pPr>
        <w:pStyle w:val="Paragraph"/>
        <w:ind w:firstLine="0"/>
        <w:jc w:val="center"/>
        <w:rPr>
          <w:color w:val="000000" w:themeColor="text1"/>
          <w:sz w:val="16"/>
          <w:szCs w:val="16"/>
        </w:rPr>
      </w:pPr>
    </w:p>
    <w:p w14:paraId="62CAF45C" w14:textId="77777777" w:rsidR="00B714E5" w:rsidRPr="006F7E16" w:rsidRDefault="00B714E5" w:rsidP="0041411A">
      <w:pPr>
        <w:pStyle w:val="Paragraph"/>
        <w:ind w:firstLine="0"/>
        <w:jc w:val="center"/>
        <w:rPr>
          <w:color w:val="000000" w:themeColor="text1"/>
          <w:sz w:val="16"/>
          <w:szCs w:val="16"/>
        </w:rPr>
      </w:pPr>
    </w:p>
    <w:p w14:paraId="238F91B4" w14:textId="22526E71" w:rsidR="00D87E2A" w:rsidRPr="00C96C26" w:rsidRDefault="00D87E2A" w:rsidP="00D87E2A">
      <w:pPr>
        <w:pStyle w:val="Heading1"/>
        <w:rPr>
          <w:b w:val="0"/>
          <w:caps w:val="0"/>
          <w:color w:val="000000" w:themeColor="text1"/>
          <w:sz w:val="20"/>
        </w:rPr>
      </w:pPr>
      <w:r w:rsidRPr="00C96C26">
        <w:rPr>
          <w:rFonts w:asciiTheme="majorBidi" w:hAnsiTheme="majorBidi" w:cstheme="majorBidi"/>
          <w:color w:val="000000" w:themeColor="text1"/>
        </w:rPr>
        <w:lastRenderedPageBreak/>
        <w:t>CONCLUSION</w:t>
      </w:r>
    </w:p>
    <w:p w14:paraId="5CD2664E" w14:textId="605255F6" w:rsidR="00ED4CB0" w:rsidRPr="00C96C26" w:rsidRDefault="00ED4CB0" w:rsidP="00F57178">
      <w:pPr>
        <w:pStyle w:val="Paragraph"/>
        <w:rPr>
          <w:rFonts w:asciiTheme="majorBidi" w:hAnsiTheme="majorBidi" w:cstheme="majorBidi"/>
          <w:color w:val="000000" w:themeColor="text1"/>
          <w:lang w:val="en-MY"/>
        </w:rPr>
      </w:pPr>
      <w:r w:rsidRPr="00C96C26">
        <w:rPr>
          <w:rFonts w:asciiTheme="majorBidi" w:hAnsiTheme="majorBidi" w:cstheme="majorBidi"/>
          <w:color w:val="000000" w:themeColor="text1"/>
          <w:lang w:val="en-MY"/>
        </w:rPr>
        <w:t>This study examined firm survival in a Cournot model with free entry and exit. Firms were treated as price-takers</w:t>
      </w:r>
    </w:p>
    <w:p w14:paraId="3129E759" w14:textId="77777777" w:rsidR="005770CB" w:rsidRPr="00C96C26" w:rsidRDefault="00ED4CB0" w:rsidP="00F57178">
      <w:pPr>
        <w:pStyle w:val="Paragraph"/>
        <w:ind w:firstLine="0"/>
        <w:rPr>
          <w:rFonts w:asciiTheme="majorBidi" w:hAnsiTheme="majorBidi" w:cstheme="majorBidi"/>
          <w:color w:val="000000" w:themeColor="text1"/>
          <w:lang w:val="en-MY"/>
        </w:rPr>
      </w:pPr>
      <w:r w:rsidRPr="00C96C26">
        <w:rPr>
          <w:rFonts w:asciiTheme="majorBidi" w:hAnsiTheme="majorBidi" w:cstheme="majorBidi"/>
          <w:color w:val="000000" w:themeColor="text1"/>
          <w:lang w:val="en-MY"/>
        </w:rPr>
        <w:t>choosing quantities of a homogeneous product to maximise profit, with market price determined by a bounded isoelastic demand function, and total production costs assumed to be linear. The model incorporated log-normally distributed</w:t>
      </w:r>
      <w:r w:rsidR="005770CB" w:rsidRPr="00C96C26">
        <w:rPr>
          <w:rFonts w:asciiTheme="majorBidi" w:hAnsiTheme="majorBidi" w:cstheme="majorBidi"/>
          <w:color w:val="000000" w:themeColor="text1"/>
          <w:lang w:val="en-MY"/>
        </w:rPr>
        <w:t xml:space="preserve"> </w:t>
      </w:r>
      <w:r w:rsidRPr="00C96C26">
        <w:rPr>
          <w:rFonts w:asciiTheme="majorBidi" w:hAnsiTheme="majorBidi" w:cstheme="majorBidi"/>
          <w:color w:val="000000" w:themeColor="text1"/>
          <w:lang w:val="en-MY"/>
        </w:rPr>
        <w:t>costs, sequential firm entries, and firm exits based on accumulated losses.</w:t>
      </w:r>
    </w:p>
    <w:p w14:paraId="3D7A16A2" w14:textId="3B0CBE00" w:rsidR="00ED4CB0" w:rsidRPr="00C96C26" w:rsidRDefault="00ED4CB0" w:rsidP="00F57178">
      <w:pPr>
        <w:pStyle w:val="Paragraph"/>
        <w:rPr>
          <w:rFonts w:asciiTheme="majorBidi" w:hAnsiTheme="majorBidi" w:cstheme="majorBidi"/>
          <w:color w:val="000000" w:themeColor="text1"/>
          <w:lang w:val="en-MY"/>
        </w:rPr>
      </w:pPr>
      <w:r w:rsidRPr="00C96C26">
        <w:rPr>
          <w:rFonts w:asciiTheme="majorBidi" w:hAnsiTheme="majorBidi" w:cstheme="majorBidi"/>
          <w:color w:val="000000" w:themeColor="text1"/>
          <w:lang w:val="en-MY"/>
        </w:rPr>
        <w:t>Numerical simulations were conducted to estimate the number of surviving firms in the long run under these conditions. The results indicate that higher-cost variation promotes firm survival, whereas higher bounding price parameters</w:t>
      </w:r>
      <w:r w:rsidR="005770CB" w:rsidRPr="00C96C26">
        <w:rPr>
          <w:rFonts w:asciiTheme="majorBidi" w:hAnsiTheme="majorBidi" w:cstheme="majorBidi"/>
          <w:color w:val="000000" w:themeColor="text1"/>
          <w:lang w:val="en-MY"/>
        </w:rPr>
        <w:t xml:space="preserve"> </w:t>
      </w:r>
      <w:r w:rsidRPr="00C96C26">
        <w:rPr>
          <w:rFonts w:asciiTheme="majorBidi" w:hAnsiTheme="majorBidi" w:cstheme="majorBidi"/>
          <w:color w:val="000000" w:themeColor="text1"/>
          <w:lang w:val="en-MY"/>
        </w:rPr>
        <w:t xml:space="preserve">slightly reduce it. In particular, low-cost variation combined with high </w:t>
      </w:r>
      <m:oMath>
        <m:r>
          <w:rPr>
            <w:rFonts w:ascii="Cambria Math" w:hAnsi="Cambria Math" w:cstheme="majorBidi"/>
            <w:color w:val="000000" w:themeColor="text1"/>
            <w:lang w:val="en-MY"/>
          </w:rPr>
          <m:t>ω</m:t>
        </m:r>
      </m:oMath>
      <w:r w:rsidRPr="00C96C26">
        <w:rPr>
          <w:rFonts w:asciiTheme="majorBidi" w:hAnsiTheme="majorBidi" w:cstheme="majorBidi"/>
          <w:color w:val="000000" w:themeColor="text1"/>
          <w:lang w:val="en-MY"/>
        </w:rPr>
        <w:t xml:space="preserve"> can act as a barrier to entry,</w:t>
      </w:r>
      <w:r w:rsidR="005770CB" w:rsidRPr="00C96C26">
        <w:rPr>
          <w:rFonts w:asciiTheme="majorBidi" w:hAnsiTheme="majorBidi" w:cstheme="majorBidi"/>
          <w:color w:val="000000" w:themeColor="text1"/>
          <w:lang w:val="en-MY"/>
        </w:rPr>
        <w:t xml:space="preserve"> </w:t>
      </w:r>
      <w:r w:rsidRPr="00C96C26">
        <w:rPr>
          <w:rFonts w:asciiTheme="majorBidi" w:hAnsiTheme="majorBidi" w:cstheme="majorBidi"/>
          <w:color w:val="000000" w:themeColor="text1"/>
          <w:lang w:val="en-MY"/>
        </w:rPr>
        <w:t>leading markets</w:t>
      </w:r>
      <w:r w:rsidR="005770CB" w:rsidRPr="00C96C26">
        <w:rPr>
          <w:rFonts w:asciiTheme="majorBidi" w:hAnsiTheme="majorBidi" w:cstheme="majorBidi"/>
          <w:color w:val="000000" w:themeColor="text1"/>
          <w:lang w:val="en-MY"/>
        </w:rPr>
        <w:t xml:space="preserve"> </w:t>
      </w:r>
      <w:r w:rsidRPr="00C96C26">
        <w:rPr>
          <w:rFonts w:asciiTheme="majorBidi" w:hAnsiTheme="majorBidi" w:cstheme="majorBidi"/>
          <w:color w:val="000000" w:themeColor="text1"/>
          <w:lang w:val="en-MY"/>
        </w:rPr>
        <w:t>towards oligopoly or collapse.</w:t>
      </w:r>
    </w:p>
    <w:p w14:paraId="55D56508" w14:textId="1084B5E9" w:rsidR="00D87E2A" w:rsidRPr="00C96C26" w:rsidRDefault="00ED4CB0" w:rsidP="00AE2C41">
      <w:pPr>
        <w:pStyle w:val="Paragraph"/>
        <w:rPr>
          <w:rFonts w:asciiTheme="majorBidi" w:hAnsiTheme="majorBidi" w:cstheme="majorBidi"/>
          <w:color w:val="000000" w:themeColor="text1"/>
          <w:lang w:val="en-MY"/>
        </w:rPr>
      </w:pPr>
      <w:r w:rsidRPr="00C96C26">
        <w:rPr>
          <w:rFonts w:asciiTheme="majorBidi" w:hAnsiTheme="majorBidi" w:cstheme="majorBidi"/>
          <w:color w:val="000000" w:themeColor="text1"/>
          <w:lang w:val="en-MY"/>
        </w:rPr>
        <w:t>Future research can build on this study in several meaningful ways. First, the best response output adjustment</w:t>
      </w:r>
      <w:r w:rsidR="005770CB" w:rsidRPr="00C96C26">
        <w:rPr>
          <w:rFonts w:asciiTheme="majorBidi" w:hAnsiTheme="majorBidi" w:cstheme="majorBidi"/>
          <w:color w:val="000000" w:themeColor="text1"/>
          <w:lang w:val="en-MY"/>
        </w:rPr>
        <w:t xml:space="preserve"> </w:t>
      </w:r>
      <w:r w:rsidRPr="00C96C26">
        <w:rPr>
          <w:rFonts w:asciiTheme="majorBidi" w:hAnsiTheme="majorBidi" w:cstheme="majorBidi"/>
          <w:color w:val="000000" w:themeColor="text1"/>
          <w:lang w:val="en-MY"/>
        </w:rPr>
        <w:t>can be replaced with adaptive adjustment and bounded rationality. Second, to better reflect real world condition,</w:t>
      </w:r>
      <w:r w:rsidR="005770CB" w:rsidRPr="00C96C26">
        <w:rPr>
          <w:rFonts w:asciiTheme="majorBidi" w:hAnsiTheme="majorBidi" w:cstheme="majorBidi"/>
          <w:color w:val="000000" w:themeColor="text1"/>
          <w:lang w:val="en-MY"/>
        </w:rPr>
        <w:t xml:space="preserve"> </w:t>
      </w:r>
      <w:r w:rsidRPr="00C96C26">
        <w:rPr>
          <w:rFonts w:asciiTheme="majorBidi" w:hAnsiTheme="majorBidi" w:cstheme="majorBidi"/>
          <w:color w:val="000000" w:themeColor="text1"/>
          <w:lang w:val="en-MY"/>
        </w:rPr>
        <w:t>the constant marginal cost assumption in the current model can be replaced with variable cost structures. Lastly,</w:t>
      </w:r>
      <w:r w:rsidR="005770CB" w:rsidRPr="00C96C26">
        <w:rPr>
          <w:rFonts w:asciiTheme="majorBidi" w:hAnsiTheme="majorBidi" w:cstheme="majorBidi"/>
          <w:color w:val="000000" w:themeColor="text1"/>
          <w:lang w:val="en-MY"/>
        </w:rPr>
        <w:t xml:space="preserve"> </w:t>
      </w:r>
      <w:r w:rsidRPr="00C96C26">
        <w:rPr>
          <w:rFonts w:asciiTheme="majorBidi" w:hAnsiTheme="majorBidi" w:cstheme="majorBidi"/>
          <w:color w:val="000000" w:themeColor="text1"/>
          <w:lang w:val="en-MY"/>
        </w:rPr>
        <w:t>extending the model from homogeneous products to differentiated products may provide insights into more complex</w:t>
      </w:r>
      <w:r w:rsidR="005770CB" w:rsidRPr="00C96C26">
        <w:rPr>
          <w:rFonts w:asciiTheme="majorBidi" w:hAnsiTheme="majorBidi" w:cstheme="majorBidi"/>
          <w:color w:val="000000" w:themeColor="text1"/>
          <w:lang w:val="en-MY"/>
        </w:rPr>
        <w:t xml:space="preserve"> </w:t>
      </w:r>
      <w:r w:rsidRPr="00C96C26">
        <w:rPr>
          <w:rFonts w:asciiTheme="majorBidi" w:hAnsiTheme="majorBidi" w:cstheme="majorBidi"/>
          <w:color w:val="000000" w:themeColor="text1"/>
          <w:lang w:val="en-MY"/>
        </w:rPr>
        <w:t>market dynamics.</w:t>
      </w:r>
    </w:p>
    <w:p w14:paraId="16F21B4D" w14:textId="0B28DE26" w:rsidR="00613B4D" w:rsidRPr="00C96C26" w:rsidRDefault="0016385D" w:rsidP="00613B4D">
      <w:pPr>
        <w:pStyle w:val="Heading1"/>
        <w:rPr>
          <w:b w:val="0"/>
          <w:caps w:val="0"/>
          <w:color w:val="000000" w:themeColor="text1"/>
          <w:sz w:val="20"/>
        </w:rPr>
      </w:pPr>
      <w:r w:rsidRPr="00C96C26">
        <w:rPr>
          <w:rFonts w:asciiTheme="majorBidi" w:hAnsiTheme="majorBidi" w:cstheme="majorBidi"/>
          <w:color w:val="000000" w:themeColor="text1"/>
        </w:rPr>
        <w:t>References</w:t>
      </w:r>
    </w:p>
    <w:p w14:paraId="0032B46D" w14:textId="77777777" w:rsidR="00272BB2" w:rsidRPr="00C96C26" w:rsidRDefault="00272BB2" w:rsidP="00272BB2">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J. Tirole, </w:t>
      </w:r>
      <w:r w:rsidRPr="00272BB2">
        <w:rPr>
          <w:rFonts w:asciiTheme="majorBidi" w:hAnsiTheme="majorBidi" w:cstheme="majorBidi"/>
          <w:i/>
          <w:iCs/>
          <w:color w:val="000000" w:themeColor="text1"/>
          <w:lang w:val="en-MY"/>
        </w:rPr>
        <w:t>The Theory of Industrial Organization</w:t>
      </w:r>
      <w:r w:rsidRPr="00272BB2">
        <w:rPr>
          <w:rFonts w:asciiTheme="majorBidi" w:hAnsiTheme="majorBidi" w:cstheme="majorBidi"/>
          <w:color w:val="000000" w:themeColor="text1"/>
          <w:lang w:val="en-MY"/>
        </w:rPr>
        <w:t xml:space="preserve"> (MIT Press, Cambridge, MA, 1988).</w:t>
      </w:r>
    </w:p>
    <w:p w14:paraId="500F2240" w14:textId="77777777" w:rsidR="00272BB2" w:rsidRPr="00C96C26" w:rsidRDefault="00272BB2" w:rsidP="00272BB2">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E. H. Chamberlin, </w:t>
      </w:r>
      <w:r w:rsidRPr="00272BB2">
        <w:rPr>
          <w:rFonts w:asciiTheme="majorBidi" w:hAnsiTheme="majorBidi" w:cstheme="majorBidi"/>
          <w:i/>
          <w:iCs/>
          <w:color w:val="000000" w:themeColor="text1"/>
          <w:lang w:val="en-MY"/>
        </w:rPr>
        <w:t>The Theory of Monopolistic Competition</w:t>
      </w:r>
      <w:r w:rsidRPr="00272BB2">
        <w:rPr>
          <w:rFonts w:asciiTheme="majorBidi" w:hAnsiTheme="majorBidi" w:cstheme="majorBidi"/>
          <w:color w:val="000000" w:themeColor="text1"/>
          <w:lang w:val="en-MY"/>
        </w:rPr>
        <w:t xml:space="preserve"> (Harvard University Press, 1933).</w:t>
      </w:r>
    </w:p>
    <w:p w14:paraId="5082568F" w14:textId="77777777" w:rsidR="00272BB2" w:rsidRPr="00C96C26" w:rsidRDefault="00272BB2" w:rsidP="00272BB2">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D. W. Carlton and J. M. Perloff, </w:t>
      </w:r>
      <w:r w:rsidRPr="00272BB2">
        <w:rPr>
          <w:rFonts w:asciiTheme="majorBidi" w:hAnsiTheme="majorBidi" w:cstheme="majorBidi"/>
          <w:i/>
          <w:iCs/>
          <w:color w:val="000000" w:themeColor="text1"/>
          <w:lang w:val="en-MY"/>
        </w:rPr>
        <w:t>Modern Industrial Organization</w:t>
      </w:r>
      <w:r w:rsidRPr="00272BB2">
        <w:rPr>
          <w:rFonts w:asciiTheme="majorBidi" w:hAnsiTheme="majorBidi" w:cstheme="majorBidi"/>
          <w:color w:val="000000" w:themeColor="text1"/>
          <w:lang w:val="en-MY"/>
        </w:rPr>
        <w:t>, 4th ed. (Pearson/Addison Wesley, Boston, MA, 2004).</w:t>
      </w:r>
    </w:p>
    <w:p w14:paraId="6443CBA5" w14:textId="77777777" w:rsidR="00272BB2" w:rsidRPr="00C96C26" w:rsidRDefault="00272BB2" w:rsidP="00272BB2">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T. F. Bresnahan and P. C. Reiss, Journal of Political Economy </w:t>
      </w:r>
      <w:r w:rsidRPr="00272BB2">
        <w:rPr>
          <w:rFonts w:asciiTheme="majorBidi" w:hAnsiTheme="majorBidi" w:cstheme="majorBidi"/>
          <w:b/>
          <w:bCs/>
          <w:color w:val="000000" w:themeColor="text1"/>
          <w:lang w:val="en-MY"/>
        </w:rPr>
        <w:t>99</w:t>
      </w:r>
      <w:r w:rsidRPr="00272BB2">
        <w:rPr>
          <w:rFonts w:asciiTheme="majorBidi" w:hAnsiTheme="majorBidi" w:cstheme="majorBidi"/>
          <w:color w:val="000000" w:themeColor="text1"/>
          <w:lang w:val="en-MY"/>
        </w:rPr>
        <w:t>, 977 (1991).</w:t>
      </w:r>
    </w:p>
    <w:p w14:paraId="54326A1E" w14:textId="77777777" w:rsidR="00272BB2" w:rsidRPr="00C96C26" w:rsidRDefault="00272BB2" w:rsidP="00272BB2">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S. Berry, J. Levinsohn, and A. Pakes, Econometrica </w:t>
      </w:r>
      <w:r w:rsidRPr="00272BB2">
        <w:rPr>
          <w:rFonts w:asciiTheme="majorBidi" w:hAnsiTheme="majorBidi" w:cstheme="majorBidi"/>
          <w:b/>
          <w:bCs/>
          <w:color w:val="000000" w:themeColor="text1"/>
          <w:lang w:val="en-MY"/>
        </w:rPr>
        <w:t>63</w:t>
      </w:r>
      <w:r w:rsidRPr="00272BB2">
        <w:rPr>
          <w:rFonts w:asciiTheme="majorBidi" w:hAnsiTheme="majorBidi" w:cstheme="majorBidi"/>
          <w:color w:val="000000" w:themeColor="text1"/>
          <w:lang w:val="en-MY"/>
        </w:rPr>
        <w:t>, 841 (1995).</w:t>
      </w:r>
    </w:p>
    <w:p w14:paraId="17FE5471" w14:textId="77777777" w:rsidR="00272BB2" w:rsidRPr="00C96C26" w:rsidRDefault="00272BB2" w:rsidP="00272BB2">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N. Cetorelli and P. E. Strahan, The Journal of Finance </w:t>
      </w:r>
      <w:r w:rsidRPr="00272BB2">
        <w:rPr>
          <w:rFonts w:asciiTheme="majorBidi" w:hAnsiTheme="majorBidi" w:cstheme="majorBidi"/>
          <w:b/>
          <w:bCs/>
          <w:color w:val="000000" w:themeColor="text1"/>
          <w:lang w:val="en-MY"/>
        </w:rPr>
        <w:t>61</w:t>
      </w:r>
      <w:r w:rsidRPr="00272BB2">
        <w:rPr>
          <w:rFonts w:asciiTheme="majorBidi" w:hAnsiTheme="majorBidi" w:cstheme="majorBidi"/>
          <w:color w:val="000000" w:themeColor="text1"/>
          <w:lang w:val="en-MY"/>
        </w:rPr>
        <w:t>, 437 (2006).</w:t>
      </w:r>
    </w:p>
    <w:p w14:paraId="14DC9108" w14:textId="53D442FD" w:rsidR="00272BB2" w:rsidRPr="00C96C26" w:rsidRDefault="00272BB2" w:rsidP="00272BB2">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D. Autor</w:t>
      </w:r>
      <w:r w:rsidR="008B32E1">
        <w:rPr>
          <w:rFonts w:asciiTheme="majorBidi" w:hAnsiTheme="majorBidi" w:cstheme="majorBidi"/>
          <w:color w:val="000000" w:themeColor="text1"/>
          <w:lang w:val="en-MY"/>
        </w:rPr>
        <w:t xml:space="preserve"> et al.</w:t>
      </w:r>
      <w:r w:rsidRPr="00272BB2">
        <w:rPr>
          <w:rFonts w:asciiTheme="majorBidi" w:hAnsiTheme="majorBidi" w:cstheme="majorBidi"/>
          <w:color w:val="000000" w:themeColor="text1"/>
          <w:lang w:val="en-MY"/>
        </w:rPr>
        <w:t xml:space="preserve">, The Quarterly Journal of Economics </w:t>
      </w:r>
      <w:r w:rsidRPr="00272BB2">
        <w:rPr>
          <w:rFonts w:asciiTheme="majorBidi" w:hAnsiTheme="majorBidi" w:cstheme="majorBidi"/>
          <w:b/>
          <w:bCs/>
          <w:color w:val="000000" w:themeColor="text1"/>
          <w:lang w:val="en-MY"/>
        </w:rPr>
        <w:t>135</w:t>
      </w:r>
      <w:r w:rsidRPr="00272BB2">
        <w:rPr>
          <w:rFonts w:asciiTheme="majorBidi" w:hAnsiTheme="majorBidi" w:cstheme="majorBidi"/>
          <w:color w:val="000000" w:themeColor="text1"/>
          <w:lang w:val="en-MY"/>
        </w:rPr>
        <w:t>, 645 (2020).</w:t>
      </w:r>
    </w:p>
    <w:p w14:paraId="0021C31A" w14:textId="77777777" w:rsidR="00272BB2" w:rsidRPr="00C96C26" w:rsidRDefault="00272BB2" w:rsidP="00272BB2">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E. Rossi-Hansberg, P.-D. Satre, and N. Trachter, “Diverging trends in national and local concentration,” in </w:t>
      </w:r>
      <w:r w:rsidRPr="00272BB2">
        <w:rPr>
          <w:rFonts w:asciiTheme="majorBidi" w:hAnsiTheme="majorBidi" w:cstheme="majorBidi"/>
          <w:i/>
          <w:iCs/>
          <w:color w:val="000000" w:themeColor="text1"/>
          <w:lang w:val="en-MY"/>
        </w:rPr>
        <w:t>NBER Macroeconomics Annual</w:t>
      </w:r>
      <w:r w:rsidRPr="00C96C26">
        <w:rPr>
          <w:rFonts w:asciiTheme="majorBidi" w:hAnsiTheme="majorBidi" w:cstheme="majorBidi"/>
          <w:i/>
          <w:iCs/>
          <w:color w:val="000000" w:themeColor="text1"/>
          <w:lang w:val="en-MY"/>
        </w:rPr>
        <w:t xml:space="preserve"> </w:t>
      </w:r>
      <w:r w:rsidRPr="00272BB2">
        <w:rPr>
          <w:rFonts w:asciiTheme="majorBidi" w:hAnsiTheme="majorBidi" w:cstheme="majorBidi"/>
          <w:i/>
          <w:iCs/>
          <w:color w:val="000000" w:themeColor="text1"/>
          <w:lang w:val="en-MY"/>
        </w:rPr>
        <w:t>2020</w:t>
      </w:r>
      <w:r w:rsidRPr="00272BB2">
        <w:rPr>
          <w:rFonts w:asciiTheme="majorBidi" w:hAnsiTheme="majorBidi" w:cstheme="majorBidi"/>
          <w:color w:val="000000" w:themeColor="text1"/>
          <w:lang w:val="en-MY"/>
        </w:rPr>
        <w:t>, edited by M. Eichenbaum and E. Hurst (University of Chicago Press, Chicago, IL, 2020), pp. 115–150.</w:t>
      </w:r>
    </w:p>
    <w:p w14:paraId="1BB5A5C5" w14:textId="77777777" w:rsidR="00272BB2" w:rsidRPr="00C96C26" w:rsidRDefault="00272BB2" w:rsidP="00272BB2">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F. Saidi and D. Streitz, The Review of Financial Studies </w:t>
      </w:r>
      <w:r w:rsidRPr="00272BB2">
        <w:rPr>
          <w:rFonts w:asciiTheme="majorBidi" w:hAnsiTheme="majorBidi" w:cstheme="majorBidi"/>
          <w:b/>
          <w:bCs/>
          <w:color w:val="000000" w:themeColor="text1"/>
          <w:lang w:val="en-MY"/>
        </w:rPr>
        <w:t>34</w:t>
      </w:r>
      <w:r w:rsidRPr="00272BB2">
        <w:rPr>
          <w:rFonts w:asciiTheme="majorBidi" w:hAnsiTheme="majorBidi" w:cstheme="majorBidi"/>
          <w:color w:val="000000" w:themeColor="text1"/>
          <w:lang w:val="en-MY"/>
        </w:rPr>
        <w:t>, 4999 (2021).</w:t>
      </w:r>
    </w:p>
    <w:p w14:paraId="006C76A0" w14:textId="77777777" w:rsidR="00272BB2" w:rsidRPr="00C96C26" w:rsidRDefault="00272BB2" w:rsidP="00272BB2">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A. A. Cournot, </w:t>
      </w:r>
      <w:r w:rsidRPr="00272BB2">
        <w:rPr>
          <w:rFonts w:asciiTheme="majorBidi" w:hAnsiTheme="majorBidi" w:cstheme="majorBidi"/>
          <w:i/>
          <w:iCs/>
          <w:color w:val="000000" w:themeColor="text1"/>
          <w:lang w:val="en-MY"/>
        </w:rPr>
        <w:t>Researches into the Mathematical Principles of the Theory of Wealth</w:t>
      </w:r>
      <w:r w:rsidRPr="00272BB2">
        <w:rPr>
          <w:rFonts w:asciiTheme="majorBidi" w:hAnsiTheme="majorBidi" w:cstheme="majorBidi"/>
          <w:color w:val="000000" w:themeColor="text1"/>
          <w:lang w:val="en-MY"/>
        </w:rPr>
        <w:t xml:space="preserve"> (Macmillan, New York, 1897).</w:t>
      </w:r>
    </w:p>
    <w:p w14:paraId="604D26A7" w14:textId="77777777" w:rsidR="00163869" w:rsidRPr="00C96C26" w:rsidRDefault="00272BB2" w:rsidP="00163869">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T. Puu, Chaos, Solitons &amp; Fractals </w:t>
      </w:r>
      <w:r w:rsidRPr="00272BB2">
        <w:rPr>
          <w:rFonts w:asciiTheme="majorBidi" w:hAnsiTheme="majorBidi" w:cstheme="majorBidi"/>
          <w:b/>
          <w:bCs/>
          <w:color w:val="000000" w:themeColor="text1"/>
          <w:lang w:val="en-MY"/>
        </w:rPr>
        <w:t>1</w:t>
      </w:r>
      <w:r w:rsidRPr="00272BB2">
        <w:rPr>
          <w:rFonts w:asciiTheme="majorBidi" w:hAnsiTheme="majorBidi" w:cstheme="majorBidi"/>
          <w:color w:val="000000" w:themeColor="text1"/>
          <w:lang w:val="en-MY"/>
        </w:rPr>
        <w:t>, 573 (1991).</w:t>
      </w:r>
    </w:p>
    <w:p w14:paraId="6321B64D" w14:textId="77777777" w:rsidR="00163869" w:rsidRPr="00C96C26" w:rsidRDefault="00272BB2" w:rsidP="00163869">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C. W. Cobb and P. H. Douglas, American Economic Review </w:t>
      </w:r>
      <w:r w:rsidRPr="00272BB2">
        <w:rPr>
          <w:rFonts w:asciiTheme="majorBidi" w:hAnsiTheme="majorBidi" w:cstheme="majorBidi"/>
          <w:b/>
          <w:bCs/>
          <w:color w:val="000000" w:themeColor="text1"/>
          <w:lang w:val="en-MY"/>
        </w:rPr>
        <w:t>18</w:t>
      </w:r>
      <w:r w:rsidRPr="00272BB2">
        <w:rPr>
          <w:rFonts w:asciiTheme="majorBidi" w:hAnsiTheme="majorBidi" w:cstheme="majorBidi"/>
          <w:color w:val="000000" w:themeColor="text1"/>
          <w:lang w:val="en-MY"/>
        </w:rPr>
        <w:t>, 139 (1928).</w:t>
      </w:r>
    </w:p>
    <w:p w14:paraId="06CEB55D" w14:textId="77777777" w:rsidR="00163869" w:rsidRPr="00C96C26" w:rsidRDefault="00272BB2" w:rsidP="00163869">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P. H. Douglas, Journal of Political Economy </w:t>
      </w:r>
      <w:r w:rsidRPr="00272BB2">
        <w:rPr>
          <w:rFonts w:asciiTheme="majorBidi" w:hAnsiTheme="majorBidi" w:cstheme="majorBidi"/>
          <w:b/>
          <w:bCs/>
          <w:color w:val="000000" w:themeColor="text1"/>
          <w:lang w:val="en-MY"/>
        </w:rPr>
        <w:t>84</w:t>
      </w:r>
      <w:r w:rsidRPr="00272BB2">
        <w:rPr>
          <w:rFonts w:asciiTheme="majorBidi" w:hAnsiTheme="majorBidi" w:cstheme="majorBidi"/>
          <w:color w:val="000000" w:themeColor="text1"/>
          <w:lang w:val="en-MY"/>
        </w:rPr>
        <w:t>, 903 (1976).</w:t>
      </w:r>
    </w:p>
    <w:p w14:paraId="18063929" w14:textId="77777777" w:rsidR="00163869" w:rsidRPr="00C96C26" w:rsidRDefault="00272BB2" w:rsidP="00163869">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A. Agliari and T. Puu, “A Cournot duopoly with bounded inverse demand function,” in </w:t>
      </w:r>
      <w:r w:rsidRPr="00272BB2">
        <w:rPr>
          <w:rFonts w:asciiTheme="majorBidi" w:hAnsiTheme="majorBidi" w:cstheme="majorBidi"/>
          <w:i/>
          <w:iCs/>
          <w:color w:val="000000" w:themeColor="text1"/>
          <w:lang w:val="en-MY"/>
        </w:rPr>
        <w:t>Oligopoly Dynamics</w:t>
      </w:r>
      <w:r w:rsidRPr="00272BB2">
        <w:rPr>
          <w:rFonts w:asciiTheme="majorBidi" w:hAnsiTheme="majorBidi" w:cstheme="majorBidi"/>
          <w:color w:val="000000" w:themeColor="text1"/>
          <w:lang w:val="en-MY"/>
        </w:rPr>
        <w:t>, edited by T. Puu and I. Sushko</w:t>
      </w:r>
      <w:r w:rsidR="00163869" w:rsidRPr="00C96C26">
        <w:rPr>
          <w:rFonts w:asciiTheme="majorBidi" w:hAnsiTheme="majorBidi" w:cstheme="majorBidi"/>
          <w:color w:val="000000" w:themeColor="text1"/>
          <w:lang w:val="en-MY"/>
        </w:rPr>
        <w:t xml:space="preserve"> </w:t>
      </w:r>
      <w:r w:rsidRPr="00272BB2">
        <w:rPr>
          <w:rFonts w:asciiTheme="majorBidi" w:hAnsiTheme="majorBidi" w:cstheme="majorBidi"/>
          <w:color w:val="000000" w:themeColor="text1"/>
          <w:lang w:val="en-MY"/>
        </w:rPr>
        <w:t>(Springer, Berlin, Heidelberg, 2002), pp. 171–194.</w:t>
      </w:r>
    </w:p>
    <w:p w14:paraId="099B2211" w14:textId="77777777" w:rsidR="00FB5C64" w:rsidRPr="00C96C26" w:rsidRDefault="00272BB2" w:rsidP="00FB5C64">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J. Seade, Econometrica </w:t>
      </w:r>
      <w:r w:rsidRPr="00272BB2">
        <w:rPr>
          <w:rFonts w:asciiTheme="majorBidi" w:hAnsiTheme="majorBidi" w:cstheme="majorBidi"/>
          <w:b/>
          <w:bCs/>
          <w:color w:val="000000" w:themeColor="text1"/>
          <w:lang w:val="en-MY"/>
        </w:rPr>
        <w:t>48</w:t>
      </w:r>
      <w:r w:rsidRPr="00272BB2">
        <w:rPr>
          <w:rFonts w:asciiTheme="majorBidi" w:hAnsiTheme="majorBidi" w:cstheme="majorBidi"/>
          <w:color w:val="000000" w:themeColor="text1"/>
          <w:lang w:val="en-MY"/>
        </w:rPr>
        <w:t>, 479 (1980).</w:t>
      </w:r>
    </w:p>
    <w:p w14:paraId="5FEEEBFD" w14:textId="77777777" w:rsidR="00FB5C64" w:rsidRPr="00C96C26" w:rsidRDefault="00272BB2" w:rsidP="00FB5C64">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R. Amir and V. E. Lambson, The Review of Economic Studies </w:t>
      </w:r>
      <w:r w:rsidRPr="00272BB2">
        <w:rPr>
          <w:rFonts w:asciiTheme="majorBidi" w:hAnsiTheme="majorBidi" w:cstheme="majorBidi"/>
          <w:b/>
          <w:bCs/>
          <w:color w:val="000000" w:themeColor="text1"/>
          <w:lang w:val="en-MY"/>
        </w:rPr>
        <w:t>67</w:t>
      </w:r>
      <w:r w:rsidRPr="00272BB2">
        <w:rPr>
          <w:rFonts w:asciiTheme="majorBidi" w:hAnsiTheme="majorBidi" w:cstheme="majorBidi"/>
          <w:color w:val="000000" w:themeColor="text1"/>
          <w:lang w:val="en-MY"/>
        </w:rPr>
        <w:t>, 235 (2000).</w:t>
      </w:r>
    </w:p>
    <w:p w14:paraId="5C46A23E" w14:textId="77777777" w:rsidR="00FB5C64" w:rsidRPr="00C96C26" w:rsidRDefault="00272BB2" w:rsidP="00FB5C64">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L. C. Corchón and I. Fradera, Mathematical Social Sciences </w:t>
      </w:r>
      <w:r w:rsidRPr="00272BB2">
        <w:rPr>
          <w:rFonts w:asciiTheme="majorBidi" w:hAnsiTheme="majorBidi" w:cstheme="majorBidi"/>
          <w:b/>
          <w:bCs/>
          <w:color w:val="000000" w:themeColor="text1"/>
          <w:lang w:val="en-MY"/>
        </w:rPr>
        <w:t>44</w:t>
      </w:r>
      <w:r w:rsidRPr="00272BB2">
        <w:rPr>
          <w:rFonts w:asciiTheme="majorBidi" w:hAnsiTheme="majorBidi" w:cstheme="majorBidi"/>
          <w:color w:val="000000" w:themeColor="text1"/>
          <w:lang w:val="en-MY"/>
        </w:rPr>
        <w:t>, 155 (2002).</w:t>
      </w:r>
    </w:p>
    <w:p w14:paraId="30ACDAF6" w14:textId="77777777" w:rsidR="00FB5C64" w:rsidRPr="00C96C26" w:rsidRDefault="00272BB2" w:rsidP="00FB5C64">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K. G. Dastidar and S. Marjit, Journal of Economics </w:t>
      </w:r>
      <w:r w:rsidRPr="00272BB2">
        <w:rPr>
          <w:rFonts w:asciiTheme="majorBidi" w:hAnsiTheme="majorBidi" w:cstheme="majorBidi"/>
          <w:b/>
          <w:bCs/>
          <w:color w:val="000000" w:themeColor="text1"/>
          <w:lang w:val="en-MY"/>
        </w:rPr>
        <w:t>136</w:t>
      </w:r>
      <w:r w:rsidRPr="00272BB2">
        <w:rPr>
          <w:rFonts w:asciiTheme="majorBidi" w:hAnsiTheme="majorBidi" w:cstheme="majorBidi"/>
          <w:color w:val="000000" w:themeColor="text1"/>
          <w:lang w:val="en-MY"/>
        </w:rPr>
        <w:t>, 97 (2022).</w:t>
      </w:r>
    </w:p>
    <w:p w14:paraId="1020230A" w14:textId="77777777" w:rsidR="00FB5C64" w:rsidRPr="00C96C26" w:rsidRDefault="00272BB2" w:rsidP="00FB5C64">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 xml:space="preserve">F. De Sinopoli, C. Künstler, C. Meroni, and C. Pimienta, Economic Theory </w:t>
      </w:r>
      <w:r w:rsidRPr="00272BB2">
        <w:rPr>
          <w:rFonts w:asciiTheme="majorBidi" w:hAnsiTheme="majorBidi" w:cstheme="majorBidi"/>
          <w:b/>
          <w:bCs/>
          <w:color w:val="000000" w:themeColor="text1"/>
          <w:lang w:val="en-MY"/>
        </w:rPr>
        <w:t>75</w:t>
      </w:r>
      <w:r w:rsidRPr="00272BB2">
        <w:rPr>
          <w:rFonts w:asciiTheme="majorBidi" w:hAnsiTheme="majorBidi" w:cstheme="majorBidi"/>
          <w:color w:val="000000" w:themeColor="text1"/>
          <w:lang w:val="en-MY"/>
        </w:rPr>
        <w:t>, 803 (2023).</w:t>
      </w:r>
    </w:p>
    <w:p w14:paraId="0CB8A0FE" w14:textId="63B63E5D" w:rsidR="00272BB2" w:rsidRPr="00272BB2" w:rsidRDefault="00272BB2" w:rsidP="00FB5C64">
      <w:pPr>
        <w:pStyle w:val="Paragraph"/>
        <w:numPr>
          <w:ilvl w:val="0"/>
          <w:numId w:val="10"/>
        </w:numPr>
        <w:ind w:left="426" w:hanging="426"/>
        <w:rPr>
          <w:rFonts w:asciiTheme="majorBidi" w:hAnsiTheme="majorBidi" w:cstheme="majorBidi"/>
          <w:color w:val="000000" w:themeColor="text1"/>
          <w:lang w:val="en-MY"/>
        </w:rPr>
      </w:pPr>
      <w:r w:rsidRPr="00272BB2">
        <w:rPr>
          <w:rFonts w:asciiTheme="majorBidi" w:hAnsiTheme="majorBidi" w:cstheme="majorBidi"/>
          <w:color w:val="000000" w:themeColor="text1"/>
          <w:lang w:val="en-MY"/>
        </w:rPr>
        <w:t>P. Farris, P. E. Pfeifer, D. Reibstein, and E. van Nierop, “Why is five a crowd in the market share attraction model: The dynamic stability of</w:t>
      </w:r>
      <w:r w:rsidR="00FB5C64" w:rsidRPr="00C96C26">
        <w:rPr>
          <w:rFonts w:asciiTheme="majorBidi" w:hAnsiTheme="majorBidi" w:cstheme="majorBidi"/>
          <w:color w:val="000000" w:themeColor="text1"/>
          <w:lang w:val="en-MY"/>
        </w:rPr>
        <w:t xml:space="preserve"> </w:t>
      </w:r>
      <w:r w:rsidRPr="00272BB2">
        <w:rPr>
          <w:rFonts w:asciiTheme="majorBidi" w:hAnsiTheme="majorBidi" w:cstheme="majorBidi"/>
          <w:color w:val="000000" w:themeColor="text1"/>
          <w:lang w:val="en-MY"/>
        </w:rPr>
        <w:t>competition,” Tech. Rep. (SSRN Electronic Journal, 2001).</w:t>
      </w:r>
    </w:p>
    <w:p w14:paraId="1D1B9234" w14:textId="5EB1F9AC" w:rsidR="002B5648" w:rsidRPr="00C96C26" w:rsidRDefault="002B5648" w:rsidP="00FB5C64">
      <w:pPr>
        <w:pStyle w:val="Reference"/>
        <w:numPr>
          <w:ilvl w:val="0"/>
          <w:numId w:val="0"/>
        </w:numPr>
        <w:rPr>
          <w:color w:val="000000" w:themeColor="text1"/>
        </w:rPr>
      </w:pPr>
      <w:r w:rsidRPr="00C96C26">
        <w:rPr>
          <w:color w:val="000000" w:themeColor="text1"/>
        </w:rPr>
        <w:br w:type="page"/>
      </w:r>
    </w:p>
    <w:p w14:paraId="45C4910F" w14:textId="77777777" w:rsidR="002B5648" w:rsidRPr="00075EA6" w:rsidRDefault="002B5648" w:rsidP="003B0050">
      <w:pPr>
        <w:pStyle w:val="Heading2"/>
        <w:jc w:val="left"/>
      </w:pPr>
      <w:r w:rsidRPr="00075EA6">
        <w:lastRenderedPageBreak/>
        <w:t xml:space="preserve">Where to Find Further Information </w:t>
      </w:r>
      <w:r>
        <w:br/>
      </w:r>
      <w:r w:rsidRPr="00F360ED">
        <w:rPr>
          <w:rFonts w:asciiTheme="majorBidi" w:hAnsiTheme="majorBidi" w:cstheme="majorBidi"/>
          <w:b w:val="0"/>
          <w:sz w:val="20"/>
        </w:rPr>
        <w:t xml:space="preserve">We warmly invite you to visit our online platform, Scitation, where you can find further help/advice and publishing policies for AIP Conference Proceedings: </w:t>
      </w:r>
    </w:p>
    <w:p w14:paraId="20FDC0D2" w14:textId="77777777" w:rsidR="002B5648" w:rsidRDefault="002B5648" w:rsidP="002B5648">
      <w:pPr>
        <w:pStyle w:val="Paragraphbulleted"/>
      </w:pPr>
      <w:r w:rsidRPr="001562AF">
        <w:t>For</w:t>
      </w:r>
      <w:r w:rsidRPr="00AE7500">
        <w:t xml:space="preserve"> authors:</w:t>
      </w:r>
      <w:r w:rsidRPr="00AE7500">
        <w:tab/>
      </w:r>
      <w:r w:rsidRPr="00AE7500">
        <w:tab/>
      </w:r>
      <w:hyperlink r:id="rId9" w:history="1">
        <w:r w:rsidRPr="00150F5B">
          <w:rPr>
            <w:rStyle w:val="Hyperlink"/>
          </w:rPr>
          <w:t>https://aip.scitation.org/apc/authors/preppapers</w:t>
        </w:r>
      </w:hyperlink>
    </w:p>
    <w:p w14:paraId="41DAFFFF" w14:textId="77777777" w:rsidR="002B5648" w:rsidRDefault="002B5648" w:rsidP="00F97357">
      <w:pPr>
        <w:pStyle w:val="Paragraphbulleted"/>
        <w:numPr>
          <w:ilvl w:val="0"/>
          <w:numId w:val="8"/>
        </w:numPr>
        <w:ind w:left="630"/>
      </w:pPr>
      <w:r w:rsidRPr="00AE7500">
        <w:t>For conference organizers:</w:t>
      </w:r>
      <w:r w:rsidRPr="00AE7500">
        <w:tab/>
      </w:r>
      <w:hyperlink r:id="rId10" w:history="1">
        <w:r w:rsidRPr="00150F5B">
          <w:rPr>
            <w:rStyle w:val="Hyperlink"/>
          </w:rPr>
          <w:t>https://aip.scitation.org/apc/organizers/abstracts</w:t>
        </w:r>
      </w:hyperlink>
    </w:p>
    <w:p w14:paraId="099BACF6" w14:textId="77777777" w:rsidR="006E4474" w:rsidRDefault="006E4474" w:rsidP="00A24F3D">
      <w:pPr>
        <w:pStyle w:val="Paragraph"/>
        <w:rPr>
          <w:b/>
          <w:iCs/>
          <w:sz w:val="24"/>
        </w:rPr>
      </w:pPr>
    </w:p>
    <w:p w14:paraId="34470C3F" w14:textId="77777777" w:rsidR="00A24F3D" w:rsidRPr="003B0050" w:rsidRDefault="00A24F3D" w:rsidP="003B0050">
      <w:pPr>
        <w:pStyle w:val="Paragraph"/>
        <w:ind w:firstLine="0"/>
        <w:rPr>
          <w:b/>
          <w:iCs/>
          <w:sz w:val="24"/>
        </w:rPr>
      </w:pPr>
      <w:r w:rsidRPr="003B0050">
        <w:rPr>
          <w:b/>
          <w:iCs/>
          <w:sz w:val="24"/>
        </w:rPr>
        <w:t xml:space="preserve">Summary: Points to Consider when Preparing Your Paper </w:t>
      </w:r>
    </w:p>
    <w:p w14:paraId="24AD8D2D" w14:textId="77777777" w:rsidR="00326AE0" w:rsidRDefault="00326AE0" w:rsidP="00303E93">
      <w:pPr>
        <w:pStyle w:val="Paragraphbulleted"/>
        <w:numPr>
          <w:ilvl w:val="0"/>
          <w:numId w:val="0"/>
        </w:numPr>
        <w:ind w:left="426" w:hanging="426"/>
      </w:pPr>
    </w:p>
    <w:p w14:paraId="2B312DB7" w14:textId="77777777" w:rsidR="0021619E" w:rsidRDefault="0021619E" w:rsidP="00F97357">
      <w:pPr>
        <w:pStyle w:val="Paragraph"/>
        <w:numPr>
          <w:ilvl w:val="0"/>
          <w:numId w:val="7"/>
        </w:numPr>
        <w:rPr>
          <w:iCs/>
        </w:rPr>
      </w:pPr>
      <w:r>
        <w:rPr>
          <w:iCs/>
        </w:rPr>
        <w:t>Articles should use 8.5 x 11 single column template.</w:t>
      </w:r>
    </w:p>
    <w:p w14:paraId="74EF990B" w14:textId="71CEF245" w:rsidR="0021619E" w:rsidRDefault="0021619E" w:rsidP="00F97357">
      <w:pPr>
        <w:pStyle w:val="Paragraph"/>
        <w:numPr>
          <w:ilvl w:val="0"/>
          <w:numId w:val="7"/>
        </w:numPr>
        <w:rPr>
          <w:iCs/>
        </w:rPr>
      </w:pPr>
      <w:r>
        <w:rPr>
          <w:iCs/>
        </w:rPr>
        <w:t>Use Times New Roman font, the point size will vary by section.</w:t>
      </w:r>
    </w:p>
    <w:p w14:paraId="77A8DF10" w14:textId="30653D18" w:rsidR="0021619E" w:rsidRDefault="0021619E" w:rsidP="00F97357">
      <w:pPr>
        <w:pStyle w:val="Paragraph"/>
        <w:numPr>
          <w:ilvl w:val="0"/>
          <w:numId w:val="7"/>
        </w:numPr>
        <w:rPr>
          <w:iCs/>
        </w:rPr>
      </w:pPr>
      <w:r w:rsidRPr="0021619E">
        <w:rPr>
          <w:iCs/>
          <w:u w:val="single"/>
        </w:rPr>
        <w:t>DO NOT</w:t>
      </w:r>
      <w:r w:rsidRPr="00A24F3D">
        <w:rPr>
          <w:iCs/>
        </w:rPr>
        <w:t xml:space="preserve"> alter the margins of our templates. They are carefully designed for AIP’s production process: Altering them can cause significant delays.</w:t>
      </w:r>
      <w:r>
        <w:rPr>
          <w:iCs/>
        </w:rPr>
        <w:t xml:space="preserve"> Paper size should be 8 ½ x 11 with margins set at:</w:t>
      </w:r>
      <w:r w:rsidRPr="00C2054D">
        <w:rPr>
          <w:iCs/>
        </w:rPr>
        <w:t>Top – 1 inch, Left – 1 inch, Bottom – 1.18 inch, Right – 1 inch</w:t>
      </w:r>
      <w:r>
        <w:rPr>
          <w:iCs/>
        </w:rPr>
        <w:t>.</w:t>
      </w:r>
    </w:p>
    <w:p w14:paraId="310DCB58" w14:textId="77777777" w:rsidR="00326AE0" w:rsidRPr="003B0050" w:rsidRDefault="00326AE0" w:rsidP="00F97357">
      <w:pPr>
        <w:pStyle w:val="Paragraph"/>
        <w:numPr>
          <w:ilvl w:val="0"/>
          <w:numId w:val="7"/>
        </w:numPr>
        <w:rPr>
          <w:iCs/>
        </w:rPr>
      </w:pPr>
      <w:r w:rsidRPr="0021619E">
        <w:rPr>
          <w:iCs/>
          <w:u w:val="single"/>
        </w:rPr>
        <w:t>DO NOT</w:t>
      </w:r>
      <w:r w:rsidRPr="003B0050">
        <w:rPr>
          <w:iCs/>
        </w:rPr>
        <w:t xml:space="preserve"> display the title in ALL CAPS (initial cap only)</w:t>
      </w:r>
    </w:p>
    <w:p w14:paraId="793EBA32" w14:textId="77777777" w:rsidR="00326AE0" w:rsidRDefault="00326AE0" w:rsidP="00F97357">
      <w:pPr>
        <w:pStyle w:val="Paragraph"/>
        <w:numPr>
          <w:ilvl w:val="0"/>
          <w:numId w:val="7"/>
        </w:numPr>
        <w:rPr>
          <w:i/>
          <w:iCs/>
        </w:rPr>
      </w:pPr>
      <w:r w:rsidRPr="0021619E">
        <w:rPr>
          <w:bCs/>
          <w:u w:val="single"/>
        </w:rPr>
        <w:t>DO NOT</w:t>
      </w:r>
      <w:r w:rsidRPr="0021619E">
        <w:rPr>
          <w:bCs/>
        </w:rPr>
        <w:t xml:space="preserve"> include any headers, footers, or page numbers in your document.</w:t>
      </w:r>
      <w:r w:rsidRPr="00075EA6">
        <w:t xml:space="preserve"> </w:t>
      </w:r>
      <w:r>
        <w:t>T</w:t>
      </w:r>
      <w:r w:rsidRPr="00075EA6">
        <w:t xml:space="preserve">hey will be added to your article PDF by AIP Publishing, </w:t>
      </w:r>
      <w:r w:rsidRPr="00075EA6">
        <w:rPr>
          <w:i/>
          <w:iCs/>
        </w:rPr>
        <w:t>so please do not amend this template to add them to your paper.</w:t>
      </w:r>
    </w:p>
    <w:p w14:paraId="7679F816" w14:textId="6343FBD8" w:rsidR="00326AE0" w:rsidRDefault="00326AE0" w:rsidP="00F97357">
      <w:pPr>
        <w:pStyle w:val="Paragraph"/>
        <w:numPr>
          <w:ilvl w:val="0"/>
          <w:numId w:val="7"/>
        </w:numPr>
        <w:rPr>
          <w:iCs/>
        </w:rPr>
      </w:pPr>
      <w:r w:rsidRPr="003B0050">
        <w:rPr>
          <w:iCs/>
        </w:rPr>
        <w:t>Line spacing should be 1.0 throughout the entire article</w:t>
      </w:r>
      <w:r w:rsidR="005E71ED">
        <w:rPr>
          <w:iCs/>
        </w:rPr>
        <w:t>, no double spacing</w:t>
      </w:r>
      <w:r w:rsidRPr="003B0050">
        <w:rPr>
          <w:iCs/>
        </w:rPr>
        <w:t>.</w:t>
      </w:r>
    </w:p>
    <w:p w14:paraId="0CDA6AD2" w14:textId="36E5A047" w:rsidR="00C2054D" w:rsidRPr="003B0050" w:rsidRDefault="00C2054D" w:rsidP="00F97357">
      <w:pPr>
        <w:pStyle w:val="Paragraph"/>
        <w:numPr>
          <w:ilvl w:val="0"/>
          <w:numId w:val="7"/>
        </w:numPr>
        <w:rPr>
          <w:iCs/>
        </w:rPr>
      </w:pPr>
      <w:r>
        <w:rPr>
          <w:iCs/>
        </w:rPr>
        <w:t xml:space="preserve">Make sure all author affiliation associations are correct.  This means author vs. affiliation and author vs. email address.  If there is only one affiliation for all authors, association is not needed.  </w:t>
      </w:r>
      <w:r w:rsidR="0021619E">
        <w:rPr>
          <w:iCs/>
        </w:rPr>
        <w:t>Author names should be listed in First name Surname format.</w:t>
      </w:r>
    </w:p>
    <w:p w14:paraId="3A17AF5F" w14:textId="77777777" w:rsidR="0021619E" w:rsidRPr="00A24F3D" w:rsidRDefault="0021619E" w:rsidP="00F97357">
      <w:pPr>
        <w:pStyle w:val="Paragraph"/>
        <w:numPr>
          <w:ilvl w:val="0"/>
          <w:numId w:val="7"/>
        </w:numPr>
        <w:rPr>
          <w:iCs/>
        </w:rPr>
      </w:pPr>
      <w:r>
        <w:rPr>
          <w:iCs/>
        </w:rPr>
        <w:t>U</w:t>
      </w:r>
      <w:r w:rsidRPr="00A24F3D">
        <w:rPr>
          <w:iCs/>
        </w:rPr>
        <w:t>se clear, legible graphics and diagrams. Readers of your paper will be grateful. If they cannot read it, they are unlikely to cite it.</w:t>
      </w:r>
    </w:p>
    <w:p w14:paraId="20B36DE2" w14:textId="74BF63A9" w:rsidR="0021619E" w:rsidRPr="006E4474" w:rsidRDefault="0021619E" w:rsidP="00F97357">
      <w:pPr>
        <w:pStyle w:val="ListParagraph"/>
        <w:numPr>
          <w:ilvl w:val="0"/>
          <w:numId w:val="7"/>
        </w:numPr>
        <w:rPr>
          <w:iCs/>
          <w:sz w:val="20"/>
        </w:rPr>
      </w:pPr>
      <w:r w:rsidRPr="0021619E">
        <w:rPr>
          <w:iCs/>
          <w:sz w:val="20"/>
          <w:u w:val="single"/>
        </w:rPr>
        <w:t>DO NOT</w:t>
      </w:r>
      <w:r w:rsidRPr="006E4474">
        <w:rPr>
          <w:iCs/>
          <w:sz w:val="20"/>
        </w:rPr>
        <w:t xml:space="preserve"> use copyrighted material without permission. Papers using copyrighted material without appropriate permission and acknowledgment will be excluded from the proceedings.</w:t>
      </w:r>
    </w:p>
    <w:p w14:paraId="5BFBA0CA" w14:textId="77777777" w:rsidR="0021619E" w:rsidRPr="006E4474" w:rsidRDefault="0021619E" w:rsidP="00F97357">
      <w:pPr>
        <w:pStyle w:val="ListParagraph"/>
        <w:numPr>
          <w:ilvl w:val="0"/>
          <w:numId w:val="7"/>
        </w:numPr>
        <w:rPr>
          <w:iCs/>
          <w:sz w:val="20"/>
        </w:rPr>
      </w:pPr>
      <w:r w:rsidRPr="006E4474">
        <w:rPr>
          <w:iCs/>
          <w:sz w:val="20"/>
        </w:rPr>
        <w:t>No 1-page papers please. 1-page, abstract-only contributions are not acceptable and will be excluded from the proceedings.</w:t>
      </w:r>
    </w:p>
    <w:p w14:paraId="42C1E87E" w14:textId="77777777" w:rsidR="0021619E" w:rsidRPr="00A24F3D" w:rsidRDefault="0021619E" w:rsidP="00F97357">
      <w:pPr>
        <w:pStyle w:val="Paragraph"/>
        <w:numPr>
          <w:ilvl w:val="0"/>
          <w:numId w:val="7"/>
        </w:numPr>
        <w:rPr>
          <w:iCs/>
        </w:rPr>
      </w:pPr>
      <w:r w:rsidRPr="00A24F3D">
        <w:rPr>
          <w:iCs/>
        </w:rPr>
        <w:t xml:space="preserve">Prepare and format references with care. </w:t>
      </w:r>
      <w:r w:rsidRPr="002B5648">
        <w:rPr>
          <w:iCs/>
        </w:rPr>
        <w:t>References should be numbered using Arabic numerals followed by a period (.)</w:t>
      </w:r>
      <w:r>
        <w:rPr>
          <w:iCs/>
        </w:rPr>
        <w:t>.</w:t>
      </w:r>
    </w:p>
    <w:p w14:paraId="5502FA92" w14:textId="77777777" w:rsidR="0021619E" w:rsidRPr="00A24F3D" w:rsidRDefault="0021619E" w:rsidP="00F97357">
      <w:pPr>
        <w:pStyle w:val="Paragraph"/>
        <w:numPr>
          <w:ilvl w:val="0"/>
          <w:numId w:val="7"/>
        </w:numPr>
        <w:rPr>
          <w:iCs/>
        </w:rPr>
      </w:pPr>
      <w:r w:rsidRPr="00A24F3D">
        <w:rPr>
          <w:iCs/>
        </w:rPr>
        <w:t>Embed all fonts into your article PDF. The importance of font embedding is discussed in the section Font Embedding (above). PDFs supplied without embedded fonts are often completely unusable for printing or publication purposes. In such cases, we must return those PDFs to the proceedings editors for font embedding. Failure to embed fonts can cause unnecessary inconvenience to your proceedings editor(s) and publication delays for other authors. Failure to provide a replacement paper in a timely fashion may result in an article being removed from the proceedings.</w:t>
      </w:r>
    </w:p>
    <w:p w14:paraId="402F61CC" w14:textId="77777777" w:rsidR="00A24F3D" w:rsidRPr="00A24F3D" w:rsidRDefault="00A24F3D" w:rsidP="00F97357">
      <w:pPr>
        <w:pStyle w:val="Paragraph"/>
        <w:numPr>
          <w:ilvl w:val="0"/>
          <w:numId w:val="7"/>
        </w:numPr>
        <w:rPr>
          <w:iCs/>
        </w:rPr>
      </w:pPr>
      <w:r w:rsidRPr="00A24F3D">
        <w:rPr>
          <w:iCs/>
        </w:rPr>
        <w:t xml:space="preserve">Check your article PDF file! It is not uncommon for errors to appear in PDFs generated from Microsoft Word – corrupted math, figures reflowing, etc. It is </w:t>
      </w:r>
      <w:r w:rsidR="005E71ED" w:rsidRPr="00A24F3D">
        <w:rPr>
          <w:iCs/>
        </w:rPr>
        <w:t>essential</w:t>
      </w:r>
      <w:r w:rsidRPr="00A24F3D">
        <w:rPr>
          <w:iCs/>
        </w:rPr>
        <w:t xml:space="preserve"> to very carefully check your article PDF file before sending it to the proceedings editor(s).</w:t>
      </w:r>
    </w:p>
    <w:p w14:paraId="040F92AF" w14:textId="77777777" w:rsidR="00A24F3D" w:rsidRPr="00A24F3D" w:rsidRDefault="00A24F3D" w:rsidP="00F97357">
      <w:pPr>
        <w:pStyle w:val="Paragraph"/>
        <w:numPr>
          <w:ilvl w:val="0"/>
          <w:numId w:val="7"/>
        </w:numPr>
        <w:rPr>
          <w:iCs/>
        </w:rPr>
      </w:pPr>
      <w:r w:rsidRPr="00A24F3D">
        <w:rPr>
          <w:iCs/>
        </w:rPr>
        <w:t>Avoid large PDF files (10 MB maximum, ideally). For the benefit of your readers, we recommend keeping your article PDF file below 10 MB. This is a recommendation, not a requirement.</w:t>
      </w:r>
    </w:p>
    <w:p w14:paraId="647AEAE9" w14:textId="77777777" w:rsidR="00326AE0" w:rsidRPr="003B0050" w:rsidRDefault="00326AE0" w:rsidP="005E71ED">
      <w:pPr>
        <w:pStyle w:val="Paragraph"/>
        <w:ind w:left="644" w:firstLine="0"/>
        <w:rPr>
          <w:iCs/>
        </w:rPr>
      </w:pPr>
    </w:p>
    <w:p w14:paraId="5A92D458" w14:textId="77777777" w:rsidR="00326AE0" w:rsidRDefault="00326AE0" w:rsidP="005E71ED">
      <w:pPr>
        <w:pStyle w:val="Paragraph"/>
        <w:rPr>
          <w:i/>
          <w:iCs/>
        </w:rPr>
      </w:pPr>
    </w:p>
    <w:p w14:paraId="4DE91CCB" w14:textId="77777777" w:rsidR="00326AE0" w:rsidRPr="00114AB1" w:rsidRDefault="00326AE0" w:rsidP="003B0050">
      <w:pPr>
        <w:pStyle w:val="Paragraphbulleted"/>
        <w:numPr>
          <w:ilvl w:val="0"/>
          <w:numId w:val="0"/>
        </w:numPr>
        <w:ind w:left="426" w:hanging="426"/>
      </w:pPr>
    </w:p>
    <w:sectPr w:rsidR="00326AE0" w:rsidRPr="00114AB1"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9738AE68-B748-4BAE-A07C-445ECC22013B}"/>
  </w:font>
  <w:font w:name="Times New Roman">
    <w:panose1 w:val="02020603050405020304"/>
    <w:charset w:val="00"/>
    <w:family w:val="roman"/>
    <w:pitch w:val="variable"/>
    <w:sig w:usb0="E0002EFF" w:usb1="C000785B" w:usb2="00000009" w:usb3="00000000" w:csb0="000001FF" w:csb1="00000000"/>
    <w:embedRegular r:id="rId2" w:fontKey="{28EB3D7F-175C-4F7E-BEC9-965B077E16F9}"/>
    <w:embedBold r:id="rId3" w:fontKey="{6D84FB80-9122-4E4A-BCB4-FB0E0DC85442}"/>
    <w:embedItalic r:id="rId4" w:fontKey="{510EEBDD-AA1C-43A0-BF88-65E1620FFA5D}"/>
  </w:font>
  <w:font w:name="Courier New">
    <w:panose1 w:val="02070309020205020404"/>
    <w:charset w:val="00"/>
    <w:family w:val="modern"/>
    <w:pitch w:val="fixed"/>
    <w:sig w:usb0="E0002EFF" w:usb1="C0007843" w:usb2="00000009" w:usb3="00000000" w:csb0="000001FF" w:csb1="00000000"/>
    <w:embedRegular r:id="rId5" w:fontKey="{660FF486-9668-40CD-9B27-F8AEF18DEC3D}"/>
  </w:font>
  <w:font w:name="Wingdings">
    <w:panose1 w:val="05000000000000000000"/>
    <w:charset w:val="02"/>
    <w:family w:val="auto"/>
    <w:pitch w:val="variable"/>
    <w:sig w:usb0="00000000" w:usb1="10000000" w:usb2="00000000" w:usb3="00000000" w:csb0="80000000" w:csb1="00000000"/>
    <w:embedRegular r:id="rId6" w:fontKey="{643D7B6E-9C23-4E58-A1BA-E479CFA01148}"/>
  </w:font>
  <w:font w:name="Tahoma">
    <w:panose1 w:val="020B0604030504040204"/>
    <w:charset w:val="00"/>
    <w:family w:val="swiss"/>
    <w:pitch w:val="variable"/>
    <w:sig w:usb0="E1002EFF" w:usb1="C000605B" w:usb2="00000029" w:usb3="00000000" w:csb0="000101FF" w:csb1="00000000"/>
    <w:embedRegular r:id="rId7" w:fontKey="{BC585508-1686-4AE5-89B1-616CE7976EE0}"/>
  </w:font>
  <w:font w:name="Cambria Math">
    <w:panose1 w:val="02040503050406030204"/>
    <w:charset w:val="00"/>
    <w:family w:val="roman"/>
    <w:pitch w:val="variable"/>
    <w:sig w:usb0="E00006FF" w:usb1="420024FF" w:usb2="02000000" w:usb3="00000000" w:csb0="0000019F" w:csb1="00000000"/>
    <w:embedRegular r:id="rId8" w:fontKey="{9C6C2DA6-FCFE-4344-80B8-B0F6C14C335D}"/>
    <w:embedItalic r:id="rId9" w:fontKey="{AA9CD7CF-7913-4E2A-93CF-ECD89A7FAE73}"/>
  </w:font>
  <w:font w:name="Cambria">
    <w:panose1 w:val="02040503050406030204"/>
    <w:charset w:val="00"/>
    <w:family w:val="roman"/>
    <w:pitch w:val="variable"/>
    <w:sig w:usb0="E00006FF" w:usb1="420024FF" w:usb2="02000000" w:usb3="00000000" w:csb0="0000019F" w:csb1="00000000"/>
    <w:embedRegular r:id="rId10" w:fontKey="{64241062-84F8-40BE-9101-BA3E1628141A}"/>
  </w:font>
  <w:font w:name="Calibri">
    <w:panose1 w:val="020F0502020204030204"/>
    <w:charset w:val="00"/>
    <w:family w:val="swiss"/>
    <w:pitch w:val="variable"/>
    <w:sig w:usb0="E4002EFF" w:usb1="C000247B" w:usb2="00000009" w:usb3="00000000" w:csb0="000001FF" w:csb1="00000000"/>
    <w:embedRegular r:id="rId11" w:fontKey="{FD7F0E54-97E0-4208-88EC-4B27E47CC6E6}"/>
  </w:font>
  <w:font w:name="Arial">
    <w:panose1 w:val="020B0604020202020204"/>
    <w:charset w:val="00"/>
    <w:family w:val="swiss"/>
    <w:pitch w:val="variable"/>
    <w:sig w:usb0="E0002EFF" w:usb1="C000785B" w:usb2="00000009" w:usb3="00000000" w:csb0="000001FF" w:csb1="00000000"/>
    <w:embedRegular r:id="rId12" w:fontKey="{A070F513-0DFD-40D7-A33D-1F91A849C9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169E51E7"/>
    <w:multiLevelType w:val="hybridMultilevel"/>
    <w:tmpl w:val="9A065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DF2BA8"/>
    <w:multiLevelType w:val="hybridMultilevel"/>
    <w:tmpl w:val="3348A3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9"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846751398">
    <w:abstractNumId w:val="4"/>
  </w:num>
  <w:num w:numId="2" w16cid:durableId="1726029251">
    <w:abstractNumId w:val="6"/>
  </w:num>
  <w:num w:numId="3" w16cid:durableId="136382022">
    <w:abstractNumId w:val="5"/>
  </w:num>
  <w:num w:numId="4" w16cid:durableId="1368025285">
    <w:abstractNumId w:val="8"/>
    <w:lvlOverride w:ilvl="0">
      <w:startOverride w:val="1"/>
    </w:lvlOverride>
  </w:num>
  <w:num w:numId="5" w16cid:durableId="944078796">
    <w:abstractNumId w:val="8"/>
    <w:lvlOverride w:ilvl="0">
      <w:startOverride w:val="1"/>
    </w:lvlOverride>
  </w:num>
  <w:num w:numId="6" w16cid:durableId="1289776494">
    <w:abstractNumId w:val="8"/>
  </w:num>
  <w:num w:numId="7" w16cid:durableId="1653829719">
    <w:abstractNumId w:val="1"/>
  </w:num>
  <w:num w:numId="8" w16cid:durableId="1775442011">
    <w:abstractNumId w:val="0"/>
  </w:num>
  <w:num w:numId="9" w16cid:durableId="1836918903">
    <w:abstractNumId w:val="2"/>
  </w:num>
  <w:num w:numId="10" w16cid:durableId="620916938">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1A75"/>
    <w:rsid w:val="00003D7C"/>
    <w:rsid w:val="00005E7E"/>
    <w:rsid w:val="00014140"/>
    <w:rsid w:val="00027428"/>
    <w:rsid w:val="00031EC9"/>
    <w:rsid w:val="000378FA"/>
    <w:rsid w:val="00044BF8"/>
    <w:rsid w:val="00066FED"/>
    <w:rsid w:val="000706D1"/>
    <w:rsid w:val="00075EA6"/>
    <w:rsid w:val="0007709F"/>
    <w:rsid w:val="00084DA7"/>
    <w:rsid w:val="00086F62"/>
    <w:rsid w:val="00090674"/>
    <w:rsid w:val="0009320B"/>
    <w:rsid w:val="000942A0"/>
    <w:rsid w:val="00096AE0"/>
    <w:rsid w:val="000A6A2A"/>
    <w:rsid w:val="000B1B74"/>
    <w:rsid w:val="000B3A2D"/>
    <w:rsid w:val="000B49C0"/>
    <w:rsid w:val="000D6057"/>
    <w:rsid w:val="000E382F"/>
    <w:rsid w:val="000E3CCD"/>
    <w:rsid w:val="000E75CD"/>
    <w:rsid w:val="000E769A"/>
    <w:rsid w:val="000F0DD6"/>
    <w:rsid w:val="001006A6"/>
    <w:rsid w:val="001036BA"/>
    <w:rsid w:val="001051CD"/>
    <w:rsid w:val="00111DA3"/>
    <w:rsid w:val="00113B09"/>
    <w:rsid w:val="00113E11"/>
    <w:rsid w:val="001146DC"/>
    <w:rsid w:val="00114AB1"/>
    <w:rsid w:val="001161C7"/>
    <w:rsid w:val="001230FF"/>
    <w:rsid w:val="00130BD7"/>
    <w:rsid w:val="0014177F"/>
    <w:rsid w:val="0014305C"/>
    <w:rsid w:val="0014481D"/>
    <w:rsid w:val="00151FFB"/>
    <w:rsid w:val="00152E91"/>
    <w:rsid w:val="00155B67"/>
    <w:rsid w:val="001562AF"/>
    <w:rsid w:val="00156D13"/>
    <w:rsid w:val="00161A5B"/>
    <w:rsid w:val="0016385D"/>
    <w:rsid w:val="00163869"/>
    <w:rsid w:val="001651EF"/>
    <w:rsid w:val="0016782F"/>
    <w:rsid w:val="00171700"/>
    <w:rsid w:val="00190485"/>
    <w:rsid w:val="00190A68"/>
    <w:rsid w:val="00191D2E"/>
    <w:rsid w:val="001937E9"/>
    <w:rsid w:val="001964E5"/>
    <w:rsid w:val="001A50C2"/>
    <w:rsid w:val="001A690D"/>
    <w:rsid w:val="001B263B"/>
    <w:rsid w:val="001B39F2"/>
    <w:rsid w:val="001B476A"/>
    <w:rsid w:val="001C764F"/>
    <w:rsid w:val="001C7BB3"/>
    <w:rsid w:val="001D469C"/>
    <w:rsid w:val="001E1EA4"/>
    <w:rsid w:val="001E69D5"/>
    <w:rsid w:val="001F2A3E"/>
    <w:rsid w:val="0021619E"/>
    <w:rsid w:val="00223528"/>
    <w:rsid w:val="00227F99"/>
    <w:rsid w:val="00230851"/>
    <w:rsid w:val="00230E41"/>
    <w:rsid w:val="0023171B"/>
    <w:rsid w:val="00236BFC"/>
    <w:rsid w:val="00237437"/>
    <w:rsid w:val="002449C1"/>
    <w:rsid w:val="00246F13"/>
    <w:rsid w:val="002502FD"/>
    <w:rsid w:val="00271893"/>
    <w:rsid w:val="00272BB2"/>
    <w:rsid w:val="00273A27"/>
    <w:rsid w:val="00274622"/>
    <w:rsid w:val="00281ABF"/>
    <w:rsid w:val="00285D24"/>
    <w:rsid w:val="00286324"/>
    <w:rsid w:val="00290390"/>
    <w:rsid w:val="00290D7E"/>
    <w:rsid w:val="002915D3"/>
    <w:rsid w:val="002924DB"/>
    <w:rsid w:val="002941DA"/>
    <w:rsid w:val="002A3BC5"/>
    <w:rsid w:val="002B358D"/>
    <w:rsid w:val="002B4F16"/>
    <w:rsid w:val="002B5648"/>
    <w:rsid w:val="002D0AC7"/>
    <w:rsid w:val="002D33AA"/>
    <w:rsid w:val="002E022D"/>
    <w:rsid w:val="002E3C35"/>
    <w:rsid w:val="002E45C1"/>
    <w:rsid w:val="002F5298"/>
    <w:rsid w:val="002F6822"/>
    <w:rsid w:val="0031738F"/>
    <w:rsid w:val="00321504"/>
    <w:rsid w:val="00321A88"/>
    <w:rsid w:val="00326AE0"/>
    <w:rsid w:val="00337E4F"/>
    <w:rsid w:val="00340C36"/>
    <w:rsid w:val="00346A9D"/>
    <w:rsid w:val="003541D3"/>
    <w:rsid w:val="00373AC3"/>
    <w:rsid w:val="00375D53"/>
    <w:rsid w:val="003768E0"/>
    <w:rsid w:val="003817B7"/>
    <w:rsid w:val="00384CE5"/>
    <w:rsid w:val="003923A6"/>
    <w:rsid w:val="0039376F"/>
    <w:rsid w:val="00397B89"/>
    <w:rsid w:val="003A287B"/>
    <w:rsid w:val="003A52D5"/>
    <w:rsid w:val="003A5C85"/>
    <w:rsid w:val="003A61B1"/>
    <w:rsid w:val="003B0050"/>
    <w:rsid w:val="003B523B"/>
    <w:rsid w:val="003D6312"/>
    <w:rsid w:val="003E7C74"/>
    <w:rsid w:val="003F0CA5"/>
    <w:rsid w:val="003F31C6"/>
    <w:rsid w:val="0040225B"/>
    <w:rsid w:val="00402DA2"/>
    <w:rsid w:val="004072A1"/>
    <w:rsid w:val="0041411A"/>
    <w:rsid w:val="004235D5"/>
    <w:rsid w:val="00425AC2"/>
    <w:rsid w:val="0044771F"/>
    <w:rsid w:val="004609A8"/>
    <w:rsid w:val="00461958"/>
    <w:rsid w:val="00476E55"/>
    <w:rsid w:val="00476FC5"/>
    <w:rsid w:val="004832EB"/>
    <w:rsid w:val="004A2BEE"/>
    <w:rsid w:val="004B151D"/>
    <w:rsid w:val="004C5A06"/>
    <w:rsid w:val="004C7243"/>
    <w:rsid w:val="004E21DE"/>
    <w:rsid w:val="004E3C57"/>
    <w:rsid w:val="004E3CB2"/>
    <w:rsid w:val="004F5514"/>
    <w:rsid w:val="00507484"/>
    <w:rsid w:val="005248FC"/>
    <w:rsid w:val="00525813"/>
    <w:rsid w:val="0053513F"/>
    <w:rsid w:val="005448A9"/>
    <w:rsid w:val="005572AF"/>
    <w:rsid w:val="00561FB1"/>
    <w:rsid w:val="00562108"/>
    <w:rsid w:val="00574405"/>
    <w:rsid w:val="00576967"/>
    <w:rsid w:val="005770CB"/>
    <w:rsid w:val="0057746D"/>
    <w:rsid w:val="00582794"/>
    <w:rsid w:val="005854B0"/>
    <w:rsid w:val="005869E8"/>
    <w:rsid w:val="005A0E21"/>
    <w:rsid w:val="005B3A34"/>
    <w:rsid w:val="005B5476"/>
    <w:rsid w:val="005C35CF"/>
    <w:rsid w:val="005D49AF"/>
    <w:rsid w:val="005D704E"/>
    <w:rsid w:val="005E415C"/>
    <w:rsid w:val="005E44D9"/>
    <w:rsid w:val="005E71ED"/>
    <w:rsid w:val="005E7946"/>
    <w:rsid w:val="005F3706"/>
    <w:rsid w:val="005F7475"/>
    <w:rsid w:val="006075F7"/>
    <w:rsid w:val="00611299"/>
    <w:rsid w:val="00613B4D"/>
    <w:rsid w:val="00616365"/>
    <w:rsid w:val="00616F3B"/>
    <w:rsid w:val="006249A7"/>
    <w:rsid w:val="0064225B"/>
    <w:rsid w:val="00642EF9"/>
    <w:rsid w:val="00652110"/>
    <w:rsid w:val="00653F8D"/>
    <w:rsid w:val="00673127"/>
    <w:rsid w:val="00675AAE"/>
    <w:rsid w:val="006763F9"/>
    <w:rsid w:val="006949BC"/>
    <w:rsid w:val="00694DA7"/>
    <w:rsid w:val="00695F38"/>
    <w:rsid w:val="006B1F2C"/>
    <w:rsid w:val="006D1229"/>
    <w:rsid w:val="006D372F"/>
    <w:rsid w:val="006D7A18"/>
    <w:rsid w:val="006E4474"/>
    <w:rsid w:val="006F7E16"/>
    <w:rsid w:val="00701388"/>
    <w:rsid w:val="00702380"/>
    <w:rsid w:val="00723B7F"/>
    <w:rsid w:val="00725861"/>
    <w:rsid w:val="0073393A"/>
    <w:rsid w:val="00734E17"/>
    <w:rsid w:val="0073539D"/>
    <w:rsid w:val="00736211"/>
    <w:rsid w:val="0074035E"/>
    <w:rsid w:val="00750070"/>
    <w:rsid w:val="0075318C"/>
    <w:rsid w:val="00760AB3"/>
    <w:rsid w:val="00767B8A"/>
    <w:rsid w:val="00767D5E"/>
    <w:rsid w:val="00775481"/>
    <w:rsid w:val="00790F3D"/>
    <w:rsid w:val="007A233B"/>
    <w:rsid w:val="007A5783"/>
    <w:rsid w:val="007B2270"/>
    <w:rsid w:val="007B257A"/>
    <w:rsid w:val="007B4863"/>
    <w:rsid w:val="007C65E6"/>
    <w:rsid w:val="007C664B"/>
    <w:rsid w:val="007D406B"/>
    <w:rsid w:val="007D4407"/>
    <w:rsid w:val="007D7EB9"/>
    <w:rsid w:val="007E0531"/>
    <w:rsid w:val="007E1CA3"/>
    <w:rsid w:val="007E6330"/>
    <w:rsid w:val="00803877"/>
    <w:rsid w:val="00806850"/>
    <w:rsid w:val="00812D62"/>
    <w:rsid w:val="00812F29"/>
    <w:rsid w:val="00821713"/>
    <w:rsid w:val="00827050"/>
    <w:rsid w:val="0083278B"/>
    <w:rsid w:val="00834538"/>
    <w:rsid w:val="008350A1"/>
    <w:rsid w:val="0084486F"/>
    <w:rsid w:val="008458DA"/>
    <w:rsid w:val="00850E89"/>
    <w:rsid w:val="00856F0D"/>
    <w:rsid w:val="00871E7F"/>
    <w:rsid w:val="00885A01"/>
    <w:rsid w:val="008930E4"/>
    <w:rsid w:val="00893821"/>
    <w:rsid w:val="00895643"/>
    <w:rsid w:val="008A224F"/>
    <w:rsid w:val="008A7B9C"/>
    <w:rsid w:val="008B32E1"/>
    <w:rsid w:val="008B39FA"/>
    <w:rsid w:val="008B4754"/>
    <w:rsid w:val="008C422B"/>
    <w:rsid w:val="008C664B"/>
    <w:rsid w:val="008D6880"/>
    <w:rsid w:val="008E1297"/>
    <w:rsid w:val="008E6A7A"/>
    <w:rsid w:val="008F1038"/>
    <w:rsid w:val="008F272D"/>
    <w:rsid w:val="008F7046"/>
    <w:rsid w:val="009005FC"/>
    <w:rsid w:val="009029CA"/>
    <w:rsid w:val="00907246"/>
    <w:rsid w:val="00913216"/>
    <w:rsid w:val="0091616F"/>
    <w:rsid w:val="00917050"/>
    <w:rsid w:val="00922E5A"/>
    <w:rsid w:val="0093463E"/>
    <w:rsid w:val="00943315"/>
    <w:rsid w:val="00943B73"/>
    <w:rsid w:val="00946C27"/>
    <w:rsid w:val="00980C1B"/>
    <w:rsid w:val="00980DAA"/>
    <w:rsid w:val="00981BDB"/>
    <w:rsid w:val="00982C5E"/>
    <w:rsid w:val="0099511E"/>
    <w:rsid w:val="009A4F3D"/>
    <w:rsid w:val="009B696B"/>
    <w:rsid w:val="009B7671"/>
    <w:rsid w:val="009C72BA"/>
    <w:rsid w:val="009D75CC"/>
    <w:rsid w:val="009E5BA1"/>
    <w:rsid w:val="009F056E"/>
    <w:rsid w:val="00A10B47"/>
    <w:rsid w:val="00A2072F"/>
    <w:rsid w:val="00A24F3D"/>
    <w:rsid w:val="00A26DCD"/>
    <w:rsid w:val="00A314B3"/>
    <w:rsid w:val="00A314BB"/>
    <w:rsid w:val="00A32B7D"/>
    <w:rsid w:val="00A340E4"/>
    <w:rsid w:val="00A5596B"/>
    <w:rsid w:val="00A56065"/>
    <w:rsid w:val="00A646B3"/>
    <w:rsid w:val="00A6739B"/>
    <w:rsid w:val="00A74B54"/>
    <w:rsid w:val="00A85F5E"/>
    <w:rsid w:val="00A90413"/>
    <w:rsid w:val="00AA728C"/>
    <w:rsid w:val="00AB0A9C"/>
    <w:rsid w:val="00AB1662"/>
    <w:rsid w:val="00AB7119"/>
    <w:rsid w:val="00AD5855"/>
    <w:rsid w:val="00AE2C41"/>
    <w:rsid w:val="00AE7500"/>
    <w:rsid w:val="00AE7F87"/>
    <w:rsid w:val="00AF3542"/>
    <w:rsid w:val="00AF5ABE"/>
    <w:rsid w:val="00B00415"/>
    <w:rsid w:val="00B03C2A"/>
    <w:rsid w:val="00B061ED"/>
    <w:rsid w:val="00B1000D"/>
    <w:rsid w:val="00B10134"/>
    <w:rsid w:val="00B14E50"/>
    <w:rsid w:val="00B16BFE"/>
    <w:rsid w:val="00B44D45"/>
    <w:rsid w:val="00B500E5"/>
    <w:rsid w:val="00B714E5"/>
    <w:rsid w:val="00B91806"/>
    <w:rsid w:val="00BA39BB"/>
    <w:rsid w:val="00BA3B3D"/>
    <w:rsid w:val="00BA551B"/>
    <w:rsid w:val="00BB645B"/>
    <w:rsid w:val="00BB72A1"/>
    <w:rsid w:val="00BB7EEA"/>
    <w:rsid w:val="00BC00B3"/>
    <w:rsid w:val="00BD1909"/>
    <w:rsid w:val="00BE41D5"/>
    <w:rsid w:val="00BE5E16"/>
    <w:rsid w:val="00BE5FD1"/>
    <w:rsid w:val="00C00723"/>
    <w:rsid w:val="00C04F04"/>
    <w:rsid w:val="00C06E05"/>
    <w:rsid w:val="00C14B14"/>
    <w:rsid w:val="00C17370"/>
    <w:rsid w:val="00C2054D"/>
    <w:rsid w:val="00C252EB"/>
    <w:rsid w:val="00C26EC0"/>
    <w:rsid w:val="00C56C77"/>
    <w:rsid w:val="00C84923"/>
    <w:rsid w:val="00C96C26"/>
    <w:rsid w:val="00CB1068"/>
    <w:rsid w:val="00CB7B3E"/>
    <w:rsid w:val="00CC3A73"/>
    <w:rsid w:val="00CC6CD3"/>
    <w:rsid w:val="00CC739D"/>
    <w:rsid w:val="00CF195F"/>
    <w:rsid w:val="00CF1ED4"/>
    <w:rsid w:val="00CF246C"/>
    <w:rsid w:val="00D04468"/>
    <w:rsid w:val="00D05387"/>
    <w:rsid w:val="00D110F9"/>
    <w:rsid w:val="00D11A3B"/>
    <w:rsid w:val="00D24ED7"/>
    <w:rsid w:val="00D30640"/>
    <w:rsid w:val="00D32795"/>
    <w:rsid w:val="00D36257"/>
    <w:rsid w:val="00D4687E"/>
    <w:rsid w:val="00D53A12"/>
    <w:rsid w:val="00D658CC"/>
    <w:rsid w:val="00D748A3"/>
    <w:rsid w:val="00D87E2A"/>
    <w:rsid w:val="00D96F5B"/>
    <w:rsid w:val="00DA04AC"/>
    <w:rsid w:val="00DA64A8"/>
    <w:rsid w:val="00DB0C43"/>
    <w:rsid w:val="00DD5CC1"/>
    <w:rsid w:val="00DE3354"/>
    <w:rsid w:val="00DF7DCD"/>
    <w:rsid w:val="00E115A5"/>
    <w:rsid w:val="00E164C6"/>
    <w:rsid w:val="00E22257"/>
    <w:rsid w:val="00E32FD8"/>
    <w:rsid w:val="00E35E7F"/>
    <w:rsid w:val="00E4408E"/>
    <w:rsid w:val="00E44922"/>
    <w:rsid w:val="00E50B7D"/>
    <w:rsid w:val="00E6029A"/>
    <w:rsid w:val="00E6583B"/>
    <w:rsid w:val="00E65EE5"/>
    <w:rsid w:val="00E877B1"/>
    <w:rsid w:val="00E904A1"/>
    <w:rsid w:val="00EA6EFD"/>
    <w:rsid w:val="00EA6FFF"/>
    <w:rsid w:val="00EA76C7"/>
    <w:rsid w:val="00EB17DB"/>
    <w:rsid w:val="00EB7D28"/>
    <w:rsid w:val="00EC0D0C"/>
    <w:rsid w:val="00ED4A2C"/>
    <w:rsid w:val="00ED4CB0"/>
    <w:rsid w:val="00EF6940"/>
    <w:rsid w:val="00F05190"/>
    <w:rsid w:val="00F07738"/>
    <w:rsid w:val="00F130D9"/>
    <w:rsid w:val="00F2044A"/>
    <w:rsid w:val="00F20BFC"/>
    <w:rsid w:val="00F21F2A"/>
    <w:rsid w:val="00F24D5F"/>
    <w:rsid w:val="00F31FBD"/>
    <w:rsid w:val="00F3484B"/>
    <w:rsid w:val="00F57178"/>
    <w:rsid w:val="00F726C3"/>
    <w:rsid w:val="00F766E7"/>
    <w:rsid w:val="00F820CA"/>
    <w:rsid w:val="00F8554C"/>
    <w:rsid w:val="00F86A58"/>
    <w:rsid w:val="00F95F82"/>
    <w:rsid w:val="00F97357"/>
    <w:rsid w:val="00F97A90"/>
    <w:rsid w:val="00FA084B"/>
    <w:rsid w:val="00FA6006"/>
    <w:rsid w:val="00FB5C64"/>
    <w:rsid w:val="00FC2F35"/>
    <w:rsid w:val="00FC3FD7"/>
    <w:rsid w:val="00FD187C"/>
    <w:rsid w:val="00FD1FC6"/>
    <w:rsid w:val="00FD586C"/>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2"/>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3"/>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6"/>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PlaceholderText">
    <w:name w:val="Placeholder Text"/>
    <w:basedOn w:val="DefaultParagraphFont"/>
    <w:uiPriority w:val="99"/>
    <w:semiHidden/>
    <w:rsid w:val="00D658C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s://aip.scitation.org/apc/organizers/abstracts" TargetMode="External"/><Relationship Id="rId4" Type="http://schemas.openxmlformats.org/officeDocument/2006/relationships/customXml" Target="../customXml/item4.xml"/><Relationship Id="rId9" Type="http://schemas.openxmlformats.org/officeDocument/2006/relationships/hyperlink" Target="https://aip.scitation.org/apc/authors/preppape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6</Pages>
  <Words>2948</Words>
  <Characters>16805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2011-03-03T08:29:00Z</cp:lastPrinted>
  <dcterms:created xsi:type="dcterms:W3CDTF">2026-01-15T12:40:00Z</dcterms:created>
  <dcterms:modified xsi:type="dcterms:W3CDTF">2026-01-15T12:40:00Z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