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F347A" w14:textId="052D2533" w:rsidR="008D352A" w:rsidRPr="006A1144" w:rsidRDefault="008D352A" w:rsidP="00413CF7">
      <w:pPr>
        <w:pStyle w:val="AuthorName"/>
        <w:rPr>
          <w:rFonts w:ascii="Times New Roman" w:hAnsi="Times New Roman" w:cs="Times New Roman"/>
          <w:b/>
          <w:bCs/>
          <w:sz w:val="36"/>
        </w:rPr>
      </w:pPr>
      <w:r w:rsidRPr="006A1144">
        <w:rPr>
          <w:rFonts w:ascii="Times New Roman" w:hAnsi="Times New Roman" w:cs="Times New Roman"/>
          <w:b/>
          <w:bCs/>
          <w:sz w:val="36"/>
        </w:rPr>
        <w:t xml:space="preserve">Investigating the Relationships Between GDP Growth and Tax </w:t>
      </w:r>
      <w:r w:rsidR="00B17269" w:rsidRPr="006A1144">
        <w:rPr>
          <w:rFonts w:ascii="Times New Roman" w:hAnsi="Times New Roman" w:cs="Times New Roman"/>
          <w:b/>
          <w:bCs/>
          <w:sz w:val="36"/>
        </w:rPr>
        <w:t>Revenue</w:t>
      </w:r>
      <w:r w:rsidRPr="006A1144">
        <w:rPr>
          <w:rFonts w:ascii="Times New Roman" w:hAnsi="Times New Roman" w:cs="Times New Roman"/>
          <w:b/>
          <w:bCs/>
          <w:sz w:val="36"/>
        </w:rPr>
        <w:t xml:space="preserve"> in Malaysia</w:t>
      </w:r>
    </w:p>
    <w:p w14:paraId="35C6DA9E" w14:textId="5DBAEA66" w:rsidR="00A8614C" w:rsidRPr="006A1144" w:rsidRDefault="00B3568A" w:rsidP="00397FD7">
      <w:pPr>
        <w:pStyle w:val="AuthorName"/>
        <w:spacing w:after="0"/>
        <w:rPr>
          <w:rFonts w:ascii="Times New Roman" w:hAnsi="Times New Roman" w:cs="Times New Roman"/>
          <w:b/>
        </w:rPr>
      </w:pPr>
      <w:r w:rsidRPr="006A1144">
        <w:rPr>
          <w:rFonts w:ascii="Times New Roman" w:hAnsi="Times New Roman" w:cs="Times New Roman"/>
        </w:rPr>
        <w:t xml:space="preserve">Ng Kah Kit </w:t>
      </w:r>
      <w:r w:rsidR="00A8614C" w:rsidRPr="006A1144">
        <w:rPr>
          <w:rFonts w:ascii="Times New Roman" w:hAnsi="Times New Roman" w:cs="Times New Roman"/>
          <w:vertAlign w:val="superscript"/>
        </w:rPr>
        <w:t>1, a)</w:t>
      </w:r>
      <w:r w:rsidR="00A8614C" w:rsidRPr="006A1144">
        <w:rPr>
          <w:rFonts w:ascii="Times New Roman" w:hAnsi="Times New Roman" w:cs="Times New Roman"/>
        </w:rPr>
        <w:t xml:space="preserve"> and </w:t>
      </w:r>
      <w:r w:rsidRPr="006A1144">
        <w:rPr>
          <w:rFonts w:ascii="Times New Roman" w:hAnsi="Times New Roman" w:cs="Times New Roman"/>
        </w:rPr>
        <w:t>Nur Azulia Kamarudin</w:t>
      </w:r>
      <w:r w:rsidRPr="006A1144">
        <w:rPr>
          <w:rFonts w:ascii="Times New Roman" w:hAnsi="Times New Roman" w:cs="Times New Roman"/>
          <w:vertAlign w:val="superscript"/>
        </w:rPr>
        <w:t xml:space="preserve"> </w:t>
      </w:r>
      <w:r w:rsidR="00A8614C" w:rsidRPr="006A1144">
        <w:rPr>
          <w:rFonts w:ascii="Times New Roman" w:hAnsi="Times New Roman" w:cs="Times New Roman"/>
          <w:vertAlign w:val="superscript"/>
        </w:rPr>
        <w:t>2, b)</w:t>
      </w:r>
      <w:r w:rsidR="00A8614C" w:rsidRPr="006A1144">
        <w:rPr>
          <w:rFonts w:ascii="Times New Roman" w:hAnsi="Times New Roman" w:cs="Times New Roman"/>
        </w:rPr>
        <w:br/>
      </w:r>
    </w:p>
    <w:p w14:paraId="28BDB38B" w14:textId="77777777" w:rsidR="00A8614C" w:rsidRPr="006A1144" w:rsidRDefault="00A8614C" w:rsidP="00A8614C">
      <w:pPr>
        <w:pStyle w:val="AuthorAffiliation"/>
        <w:rPr>
          <w:rFonts w:ascii="Times New Roman" w:hAnsi="Times New Roman" w:cs="Times New Roman"/>
        </w:rPr>
      </w:pPr>
      <w:r w:rsidRPr="006A1144">
        <w:rPr>
          <w:rFonts w:ascii="Times New Roman" w:hAnsi="Times New Roman" w:cs="Times New Roman"/>
          <w:i w:val="0"/>
          <w:iCs/>
          <w:vertAlign w:val="superscript"/>
        </w:rPr>
        <w:t>1,2</w:t>
      </w:r>
      <w:r w:rsidRPr="006A1144">
        <w:rPr>
          <w:rFonts w:ascii="Times New Roman" w:hAnsi="Times New Roman" w:cs="Times New Roman"/>
        </w:rPr>
        <w:t xml:space="preserve"> School of Quantitative Sciences, Universiti Utara Malaysia, 06010 UUM Sintok, Kedah, Malaysia.</w:t>
      </w:r>
    </w:p>
    <w:p w14:paraId="109DB4AA" w14:textId="798DF941" w:rsidR="00A8614C" w:rsidRPr="006A1144" w:rsidRDefault="0040456E" w:rsidP="00A8614C">
      <w:pPr>
        <w:pStyle w:val="AuthorAffiliation"/>
        <w:rPr>
          <w:rFonts w:ascii="Times New Roman" w:hAnsi="Times New Roman" w:cs="Times New Roman"/>
        </w:rPr>
      </w:pPr>
      <w:r w:rsidRPr="006A1144">
        <w:rPr>
          <w:rFonts w:ascii="Times New Roman" w:hAnsi="Times New Roman" w:cs="Times New Roman"/>
          <w:i w:val="0"/>
          <w:iCs/>
          <w:vertAlign w:val="superscript"/>
        </w:rPr>
        <w:t>2</w:t>
      </w:r>
      <w:r w:rsidR="00A8614C" w:rsidRPr="006A1144">
        <w:rPr>
          <w:rFonts w:ascii="Times New Roman" w:hAnsi="Times New Roman" w:cs="Times New Roman"/>
        </w:rPr>
        <w:t>Institute of Strategic Industrial Decision Modelling, Universiti Utara Malaysia, 06010 UUM Sintok, Kedah, Malaysia.</w:t>
      </w:r>
    </w:p>
    <w:p w14:paraId="0E9A6385" w14:textId="77777777" w:rsidR="009A4F44" w:rsidRPr="009A4F44" w:rsidRDefault="00A8614C" w:rsidP="0065349D">
      <w:pPr>
        <w:pStyle w:val="AuthorAffiliation"/>
        <w:rPr>
          <w:rFonts w:ascii="Times New Roman" w:hAnsi="Times New Roman" w:cs="Times New Roman"/>
          <w:i w:val="0"/>
          <w:iCs/>
          <w:szCs w:val="28"/>
          <w:vertAlign w:val="superscript"/>
        </w:rPr>
      </w:pPr>
      <w:r w:rsidRPr="009A4F44">
        <w:rPr>
          <w:rFonts w:ascii="Times New Roman" w:hAnsi="Times New Roman" w:cs="Times New Roman"/>
          <w:i w:val="0"/>
          <w:iCs/>
        </w:rPr>
        <w:br/>
      </w:r>
      <w:r w:rsidR="009A4F44" w:rsidRPr="009A4F44">
        <w:rPr>
          <w:rFonts w:ascii="Times New Roman" w:hAnsi="Times New Roman" w:cs="Times New Roman"/>
          <w:i w:val="0"/>
          <w:iCs/>
          <w:szCs w:val="28"/>
          <w:vertAlign w:val="superscript"/>
        </w:rPr>
        <w:t>b)</w:t>
      </w:r>
      <w:r w:rsidR="009A4F44" w:rsidRPr="009A4F44">
        <w:rPr>
          <w:rFonts w:ascii="Times New Roman" w:hAnsi="Times New Roman" w:cs="Times New Roman"/>
          <w:i w:val="0"/>
          <w:iCs/>
        </w:rPr>
        <w:t xml:space="preserve"> Corresponding author: nurazulia@uum.edu.my</w:t>
      </w:r>
      <w:r w:rsidR="009A4F44" w:rsidRPr="009A4F44">
        <w:rPr>
          <w:rFonts w:ascii="Times New Roman" w:hAnsi="Times New Roman" w:cs="Times New Roman"/>
          <w:i w:val="0"/>
          <w:iCs/>
          <w:szCs w:val="28"/>
          <w:vertAlign w:val="superscript"/>
        </w:rPr>
        <w:t xml:space="preserve"> </w:t>
      </w:r>
    </w:p>
    <w:p w14:paraId="66AA27D8" w14:textId="18D5028C" w:rsidR="009A4F44" w:rsidRPr="009A4F44" w:rsidRDefault="00A8614C" w:rsidP="009A4F44">
      <w:pPr>
        <w:pStyle w:val="AuthorAffiliation"/>
        <w:rPr>
          <w:rFonts w:ascii="Times New Roman" w:hAnsi="Times New Roman" w:cs="Times New Roman"/>
          <w:i w:val="0"/>
          <w:iCs/>
          <w:szCs w:val="28"/>
          <w:vertAlign w:val="superscript"/>
        </w:rPr>
      </w:pPr>
      <w:r w:rsidRPr="009A4F44">
        <w:rPr>
          <w:rFonts w:ascii="Times New Roman" w:hAnsi="Times New Roman" w:cs="Times New Roman"/>
          <w:i w:val="0"/>
          <w:iCs/>
          <w:szCs w:val="28"/>
          <w:vertAlign w:val="superscript"/>
        </w:rPr>
        <w:t>a)</w:t>
      </w:r>
      <w:r w:rsidR="001676D4" w:rsidRPr="009A4F44">
        <w:rPr>
          <w:rFonts w:ascii="Times New Roman" w:hAnsi="Times New Roman" w:cs="Times New Roman"/>
          <w:i w:val="0"/>
          <w:iCs/>
        </w:rPr>
        <w:t xml:space="preserve"> ng_kah_kit@sqs.uum.edu.my</w:t>
      </w:r>
    </w:p>
    <w:p w14:paraId="2393EDB2" w14:textId="781887F4" w:rsidR="00172887" w:rsidRPr="006A1144" w:rsidRDefault="00A8614C" w:rsidP="00172887">
      <w:pPr>
        <w:pStyle w:val="Abstract"/>
        <w:rPr>
          <w:rFonts w:ascii="Times New Roman" w:hAnsi="Times New Roman" w:cs="Times New Roman"/>
        </w:rPr>
      </w:pPr>
      <w:r w:rsidRPr="006A1144">
        <w:rPr>
          <w:rFonts w:ascii="Times New Roman" w:hAnsi="Times New Roman" w:cs="Times New Roman"/>
          <w:b/>
          <w:bCs/>
        </w:rPr>
        <w:t>Abstract.</w:t>
      </w:r>
      <w:r w:rsidRPr="006A1144">
        <w:rPr>
          <w:rFonts w:ascii="Times New Roman" w:hAnsi="Times New Roman" w:cs="Times New Roman"/>
        </w:rPr>
        <w:t xml:space="preserve"> </w:t>
      </w:r>
      <w:r w:rsidR="00172887" w:rsidRPr="006A1144">
        <w:rPr>
          <w:rFonts w:ascii="Times New Roman" w:hAnsi="Times New Roman" w:cs="Times New Roman"/>
        </w:rPr>
        <w:t xml:space="preserve">Malaysia's tax-to-GDP ratio was 12.2% in 2022, below the Asia and Pacific average of 19.3%. </w:t>
      </w:r>
      <w:r w:rsidR="00B82590" w:rsidRPr="006A1144">
        <w:rPr>
          <w:rFonts w:ascii="Times New Roman" w:hAnsi="Times New Roman" w:cs="Times New Roman"/>
        </w:rPr>
        <w:t xml:space="preserve">Gross domestic product (GDP) </w:t>
      </w:r>
      <w:r w:rsidR="006B23B0" w:rsidRPr="006A1144">
        <w:rPr>
          <w:rFonts w:ascii="Times New Roman" w:hAnsi="Times New Roman" w:cs="Times New Roman"/>
        </w:rPr>
        <w:t xml:space="preserve">measures the total value of goods and services produced by that economy during a specific </w:t>
      </w:r>
      <w:r w:rsidR="00BA46CF" w:rsidRPr="006A1144">
        <w:rPr>
          <w:rFonts w:ascii="Times New Roman" w:hAnsi="Times New Roman" w:cs="Times New Roman"/>
        </w:rPr>
        <w:t xml:space="preserve">time. </w:t>
      </w:r>
      <w:r w:rsidR="006B23B0" w:rsidRPr="006A1144">
        <w:rPr>
          <w:rFonts w:ascii="Times New Roman" w:hAnsi="Times New Roman" w:cs="Times New Roman"/>
        </w:rPr>
        <w:t xml:space="preserve">It </w:t>
      </w:r>
      <w:r w:rsidR="00B82590" w:rsidRPr="006A1144">
        <w:rPr>
          <w:rFonts w:ascii="Times New Roman" w:hAnsi="Times New Roman" w:cs="Times New Roman"/>
        </w:rPr>
        <w:t xml:space="preserve">is a key indicator of economic performance and an essential measure for assessing fiscal sustainability. </w:t>
      </w:r>
      <w:r w:rsidR="00172887" w:rsidRPr="006A1144">
        <w:rPr>
          <w:rFonts w:ascii="Times New Roman" w:hAnsi="Times New Roman" w:cs="Times New Roman"/>
        </w:rPr>
        <w:t xml:space="preserve">However, the tax revenue of a country should be at least 15% of GDP to support growth and stability. This highlights the need to study how the tax revenue components </w:t>
      </w:r>
      <w:r w:rsidR="00DC3521" w:rsidRPr="006A1144">
        <w:rPr>
          <w:rFonts w:ascii="Times New Roman" w:hAnsi="Times New Roman" w:cs="Times New Roman"/>
        </w:rPr>
        <w:t>(companies income tax, petroleum income tax, individual income tax, stamp duties, export duties, import duties, excise duties, sales tax, and service tax) and</w:t>
      </w:r>
      <w:r w:rsidR="00172887" w:rsidRPr="006A1144">
        <w:rPr>
          <w:rFonts w:ascii="Times New Roman" w:hAnsi="Times New Roman" w:cs="Times New Roman"/>
        </w:rPr>
        <w:t xml:space="preserve"> GDP growth relate to each other to develop an effective tax policy. This study involved multiple tax revenue </w:t>
      </w:r>
      <w:r w:rsidR="00DC3521" w:rsidRPr="006A1144">
        <w:rPr>
          <w:rFonts w:ascii="Times New Roman" w:hAnsi="Times New Roman" w:cs="Times New Roman"/>
        </w:rPr>
        <w:t>components and</w:t>
      </w:r>
      <w:r w:rsidR="00172887" w:rsidRPr="006A1144">
        <w:rPr>
          <w:rFonts w:ascii="Times New Roman" w:hAnsi="Times New Roman" w:cs="Times New Roman"/>
        </w:rPr>
        <w:t xml:space="preserve"> the annual GDP growth of Malaysia from 1970 to 2022. The primary objective of this study is to investigate the relationship between the annual GDP growth and tax </w:t>
      </w:r>
      <w:r w:rsidR="00B17269" w:rsidRPr="006A1144">
        <w:rPr>
          <w:rFonts w:ascii="Times New Roman" w:hAnsi="Times New Roman" w:cs="Times New Roman"/>
        </w:rPr>
        <w:t>revenue</w:t>
      </w:r>
      <w:r w:rsidR="00172887" w:rsidRPr="006A1144">
        <w:rPr>
          <w:rFonts w:ascii="Times New Roman" w:hAnsi="Times New Roman" w:cs="Times New Roman"/>
        </w:rPr>
        <w:t xml:space="preserve"> in Malaysia. This study employs the unit root tests (Augmented Dickey-Fuller, Phillips- Perron, and Kwiatkowski-Phillips-Schmidt-Shin) to identify the stationarity of the tax revenue components, and annual GDP growth of Malaysia in the short term. To investigate the effects of tax revenue on annual GDP growth, the study used the Johansen Cointegration Test and Vector Error Correction Model (VECM). The results indicate all the time series variables are non-</w:t>
      </w:r>
      <w:r w:rsidR="00E0319D" w:rsidRPr="006A1144">
        <w:rPr>
          <w:rFonts w:ascii="Times New Roman" w:hAnsi="Times New Roman" w:cs="Times New Roman"/>
        </w:rPr>
        <w:t>stationary and</w:t>
      </w:r>
      <w:r w:rsidR="00172887" w:rsidRPr="006A1144">
        <w:rPr>
          <w:rFonts w:ascii="Times New Roman" w:hAnsi="Times New Roman" w:cs="Times New Roman"/>
        </w:rPr>
        <w:t xml:space="preserve"> are cointegrating with each other. Past excise duties and GDP are positively and negatively respectively relating to current GDP. Moreover, company income tax was found to play the most significant role in adjusting the deviations in the long term. The study’s findings will be relevant for policymakers to make informed decisions in developing tax policies, aiming to enhance Malaysia’s GDP growth.</w:t>
      </w:r>
    </w:p>
    <w:p w14:paraId="011BA5F9" w14:textId="77777777" w:rsidR="00E14261" w:rsidRPr="006A1144" w:rsidRDefault="00846F19" w:rsidP="0047218D">
      <w:pPr>
        <w:pStyle w:val="Heading1"/>
        <w:rPr>
          <w:rFonts w:ascii="Times New Roman" w:hAnsi="Times New Roman" w:cs="Times New Roman"/>
        </w:rPr>
      </w:pPr>
      <w:r w:rsidRPr="006A1144">
        <w:rPr>
          <w:rFonts w:ascii="Times New Roman" w:hAnsi="Times New Roman" w:cs="Times New Roman"/>
        </w:rPr>
        <w:t>Introduction</w:t>
      </w:r>
    </w:p>
    <w:p w14:paraId="76332BA1" w14:textId="77777777" w:rsidR="009A4F44" w:rsidRDefault="004C575E" w:rsidP="009A4F44">
      <w:pPr>
        <w:pStyle w:val="Paragraph"/>
        <w:rPr>
          <w:rFonts w:ascii="Times New Roman" w:hAnsi="Times New Roman" w:cs="Times New Roman"/>
        </w:rPr>
      </w:pPr>
      <w:r w:rsidRPr="006A1144">
        <w:rPr>
          <w:rFonts w:ascii="Times New Roman" w:hAnsi="Times New Roman" w:cs="Times New Roman"/>
        </w:rPr>
        <w:t>In Malaysia, GDP growth has been influenced by multiple factors including trade, investment, government expenditure, and taxation [1]. Taxation not only provides the main source of government revenue but also plays an important role in economic management by shaping consumption, investment, and savings behavior [</w:t>
      </w:r>
      <w:r w:rsidR="004D0756" w:rsidRPr="006A1144">
        <w:rPr>
          <w:rFonts w:ascii="Times New Roman" w:hAnsi="Times New Roman" w:cs="Times New Roman"/>
        </w:rPr>
        <w:t>2</w:t>
      </w:r>
      <w:r w:rsidRPr="006A1144">
        <w:rPr>
          <w:rFonts w:ascii="Times New Roman" w:hAnsi="Times New Roman" w:cs="Times New Roman"/>
        </w:rPr>
        <w:t>], [</w:t>
      </w:r>
      <w:r w:rsidR="005B14C8" w:rsidRPr="006A1144">
        <w:rPr>
          <w:rFonts w:ascii="Times New Roman" w:hAnsi="Times New Roman" w:cs="Times New Roman"/>
        </w:rPr>
        <w:t>3</w:t>
      </w:r>
      <w:r w:rsidRPr="006A1144">
        <w:rPr>
          <w:rFonts w:ascii="Times New Roman" w:hAnsi="Times New Roman" w:cs="Times New Roman"/>
        </w:rPr>
        <w:t>]. Tax is generally defined as a compulsory, unrequited payment imposed by government on taxpayers to fund public expenditure [</w:t>
      </w:r>
      <w:r w:rsidR="005B14C8" w:rsidRPr="006A1144">
        <w:rPr>
          <w:rFonts w:ascii="Times New Roman" w:hAnsi="Times New Roman" w:cs="Times New Roman"/>
        </w:rPr>
        <w:t>4</w:t>
      </w:r>
      <w:r w:rsidRPr="006A1144">
        <w:rPr>
          <w:rFonts w:ascii="Times New Roman" w:hAnsi="Times New Roman" w:cs="Times New Roman"/>
        </w:rPr>
        <w:t>]. A good tax system is often associated with strong tax morale and willingness of taxpayers to comply [</w:t>
      </w:r>
      <w:r w:rsidR="006F0437" w:rsidRPr="006A1144">
        <w:rPr>
          <w:rFonts w:ascii="Times New Roman" w:hAnsi="Times New Roman" w:cs="Times New Roman"/>
        </w:rPr>
        <w:t>5</w:t>
      </w:r>
      <w:r w:rsidRPr="006A1144">
        <w:rPr>
          <w:rFonts w:ascii="Times New Roman" w:hAnsi="Times New Roman" w:cs="Times New Roman"/>
        </w:rPr>
        <w:t>], [</w:t>
      </w:r>
      <w:r w:rsidR="00551624" w:rsidRPr="006A1144">
        <w:rPr>
          <w:rFonts w:ascii="Times New Roman" w:hAnsi="Times New Roman" w:cs="Times New Roman"/>
        </w:rPr>
        <w:t>6</w:t>
      </w:r>
      <w:r w:rsidRPr="006A1144">
        <w:rPr>
          <w:rFonts w:ascii="Times New Roman" w:hAnsi="Times New Roman" w:cs="Times New Roman"/>
        </w:rPr>
        <w:t>].</w:t>
      </w:r>
    </w:p>
    <w:p w14:paraId="4B271479" w14:textId="04CAE155" w:rsidR="004C575E" w:rsidRPr="006A1144" w:rsidRDefault="004C575E" w:rsidP="009A4F44">
      <w:pPr>
        <w:pStyle w:val="Paragraph"/>
        <w:rPr>
          <w:rFonts w:ascii="Times New Roman" w:hAnsi="Times New Roman" w:cs="Times New Roman"/>
        </w:rPr>
      </w:pPr>
      <w:r w:rsidRPr="006A1144">
        <w:rPr>
          <w:rFonts w:ascii="Times New Roman" w:hAnsi="Times New Roman" w:cs="Times New Roman"/>
        </w:rPr>
        <w:t>Malaysia’s taxation structure, consisting of both direct and indirect taxes, determines its effectiveness in contributing to economic growth [</w:t>
      </w:r>
      <w:r w:rsidR="000B4053" w:rsidRPr="006A1144">
        <w:rPr>
          <w:rFonts w:ascii="Times New Roman" w:hAnsi="Times New Roman" w:cs="Times New Roman"/>
        </w:rPr>
        <w:t>1</w:t>
      </w:r>
      <w:r w:rsidRPr="006A1144">
        <w:rPr>
          <w:rFonts w:ascii="Times New Roman" w:hAnsi="Times New Roman" w:cs="Times New Roman"/>
        </w:rPr>
        <w:t>], [</w:t>
      </w:r>
      <w:r w:rsidR="004D0756" w:rsidRPr="006A1144">
        <w:rPr>
          <w:rFonts w:ascii="Times New Roman" w:hAnsi="Times New Roman" w:cs="Times New Roman"/>
        </w:rPr>
        <w:t>2</w:t>
      </w:r>
      <w:r w:rsidRPr="006A1144">
        <w:rPr>
          <w:rFonts w:ascii="Times New Roman" w:hAnsi="Times New Roman" w:cs="Times New Roman"/>
        </w:rPr>
        <w:t>], [5]. Direct tax is levied on income or profits, including corporate income tax, individual income tax, and stamp duties [</w:t>
      </w:r>
      <w:r w:rsidR="003D37FC" w:rsidRPr="006A1144">
        <w:rPr>
          <w:rFonts w:ascii="Times New Roman" w:hAnsi="Times New Roman" w:cs="Times New Roman"/>
        </w:rPr>
        <w:t>7</w:t>
      </w:r>
      <w:r w:rsidRPr="006A1144">
        <w:rPr>
          <w:rFonts w:ascii="Times New Roman" w:hAnsi="Times New Roman" w:cs="Times New Roman"/>
        </w:rPr>
        <w:t>], [</w:t>
      </w:r>
      <w:r w:rsidR="003D37FC" w:rsidRPr="006A1144">
        <w:rPr>
          <w:rFonts w:ascii="Times New Roman" w:hAnsi="Times New Roman" w:cs="Times New Roman"/>
        </w:rPr>
        <w:t>8</w:t>
      </w:r>
      <w:r w:rsidRPr="006A1144">
        <w:rPr>
          <w:rFonts w:ascii="Times New Roman" w:hAnsi="Times New Roman" w:cs="Times New Roman"/>
        </w:rPr>
        <w:t>]. Indirect tax is collected by intermediaries and passed to the government, influencing consumer prices through higher product costs [</w:t>
      </w:r>
      <w:r w:rsidR="005B14C8" w:rsidRPr="006A1144">
        <w:rPr>
          <w:rFonts w:ascii="Times New Roman" w:hAnsi="Times New Roman" w:cs="Times New Roman"/>
        </w:rPr>
        <w:t>4</w:t>
      </w:r>
      <w:r w:rsidRPr="006A1144">
        <w:rPr>
          <w:rFonts w:ascii="Times New Roman" w:hAnsi="Times New Roman" w:cs="Times New Roman"/>
        </w:rPr>
        <w:t>], [</w:t>
      </w:r>
      <w:r w:rsidR="00B45032" w:rsidRPr="006A1144">
        <w:rPr>
          <w:rFonts w:ascii="Times New Roman" w:hAnsi="Times New Roman" w:cs="Times New Roman"/>
        </w:rPr>
        <w:t>9</w:t>
      </w:r>
      <w:r w:rsidRPr="006A1144">
        <w:rPr>
          <w:rFonts w:ascii="Times New Roman" w:hAnsi="Times New Roman" w:cs="Times New Roman"/>
        </w:rPr>
        <w:t xml:space="preserve">]. In Malaysia, key indirect taxes include import and export duties, excise duties, sales tax, and service tax under the SST </w:t>
      </w:r>
      <w:r w:rsidRPr="006A1144">
        <w:rPr>
          <w:rFonts w:ascii="Times New Roman" w:hAnsi="Times New Roman" w:cs="Times New Roman"/>
        </w:rPr>
        <w:lastRenderedPageBreak/>
        <w:t>framework [</w:t>
      </w:r>
      <w:r w:rsidR="003D37FC" w:rsidRPr="006A1144">
        <w:rPr>
          <w:rFonts w:ascii="Times New Roman" w:hAnsi="Times New Roman" w:cs="Times New Roman"/>
        </w:rPr>
        <w:t>8</w:t>
      </w:r>
      <w:r w:rsidRPr="006A1144">
        <w:rPr>
          <w:rFonts w:ascii="Times New Roman" w:hAnsi="Times New Roman" w:cs="Times New Roman"/>
        </w:rPr>
        <w:t>].</w:t>
      </w:r>
      <w:r w:rsidR="00BD5E37" w:rsidRPr="006A1144">
        <w:rPr>
          <w:rFonts w:ascii="Times New Roman" w:hAnsi="Times New Roman" w:cs="Times New Roman"/>
        </w:rPr>
        <w:t xml:space="preserve"> </w:t>
      </w:r>
      <w:r w:rsidRPr="006A1144">
        <w:rPr>
          <w:rFonts w:ascii="Times New Roman" w:hAnsi="Times New Roman" w:cs="Times New Roman"/>
        </w:rPr>
        <w:t>The government relies on tax revenue to deliver essential public services, with public expenditure on infrastructure, health, and education contributing indirectly to GDP growth [</w:t>
      </w:r>
      <w:r w:rsidR="004D0756" w:rsidRPr="006A1144">
        <w:rPr>
          <w:rFonts w:ascii="Times New Roman" w:hAnsi="Times New Roman" w:cs="Times New Roman"/>
        </w:rPr>
        <w:t>2</w:t>
      </w:r>
      <w:r w:rsidRPr="006A1144">
        <w:rPr>
          <w:rFonts w:ascii="Times New Roman" w:hAnsi="Times New Roman" w:cs="Times New Roman"/>
        </w:rPr>
        <w:t>], [</w:t>
      </w:r>
      <w:r w:rsidR="005B14C8" w:rsidRPr="006A1144">
        <w:rPr>
          <w:rFonts w:ascii="Times New Roman" w:hAnsi="Times New Roman" w:cs="Times New Roman"/>
        </w:rPr>
        <w:t>3</w:t>
      </w:r>
      <w:r w:rsidRPr="006A1144">
        <w:rPr>
          <w:rFonts w:ascii="Times New Roman" w:hAnsi="Times New Roman" w:cs="Times New Roman"/>
        </w:rPr>
        <w:t>]. Low tax rates or narrow tax bases may constrain revenue generation, limiting the government's ability to provide public goods and potentially increasing fiscal deficits [1</w:t>
      </w:r>
      <w:r w:rsidR="000E31DF" w:rsidRPr="006A1144">
        <w:rPr>
          <w:rFonts w:ascii="Times New Roman" w:hAnsi="Times New Roman" w:cs="Times New Roman"/>
        </w:rPr>
        <w:t>0</w:t>
      </w:r>
      <w:r w:rsidRPr="006A1144">
        <w:rPr>
          <w:rFonts w:ascii="Times New Roman" w:hAnsi="Times New Roman" w:cs="Times New Roman"/>
        </w:rPr>
        <w:t>].</w:t>
      </w:r>
    </w:p>
    <w:p w14:paraId="55DF29C1" w14:textId="28959436" w:rsidR="004C575E" w:rsidRPr="006A1144" w:rsidRDefault="004C575E" w:rsidP="009A1C89">
      <w:pPr>
        <w:pStyle w:val="Paragraph"/>
        <w:rPr>
          <w:rFonts w:ascii="Times New Roman" w:hAnsi="Times New Roman" w:cs="Times New Roman"/>
        </w:rPr>
      </w:pPr>
      <w:r w:rsidRPr="006A1144">
        <w:rPr>
          <w:rFonts w:ascii="Times New Roman" w:hAnsi="Times New Roman" w:cs="Times New Roman"/>
        </w:rPr>
        <w:t>Tax revenue is also affected by economic shocks such as the COVID-19 pandemic, which weakened tax bases and slowed GDP across developing Asia including Malaysia [</w:t>
      </w:r>
      <w:r w:rsidR="000E31DF" w:rsidRPr="006A1144">
        <w:rPr>
          <w:rFonts w:ascii="Times New Roman" w:hAnsi="Times New Roman" w:cs="Times New Roman"/>
        </w:rPr>
        <w:t>5</w:t>
      </w:r>
      <w:r w:rsidRPr="006A1144">
        <w:rPr>
          <w:rFonts w:ascii="Times New Roman" w:hAnsi="Times New Roman" w:cs="Times New Roman"/>
        </w:rPr>
        <w:t>], [</w:t>
      </w:r>
      <w:r w:rsidR="000E31DF" w:rsidRPr="006A1144">
        <w:rPr>
          <w:rFonts w:ascii="Times New Roman" w:hAnsi="Times New Roman" w:cs="Times New Roman"/>
        </w:rPr>
        <w:t>11</w:t>
      </w:r>
      <w:r w:rsidRPr="006A1144">
        <w:rPr>
          <w:rFonts w:ascii="Times New Roman" w:hAnsi="Times New Roman" w:cs="Times New Roman"/>
        </w:rPr>
        <w:t>]. Evidence suggests that fiscal stimulus during the pandemic moderated the short-run link between tax revenue and GDP [1</w:t>
      </w:r>
      <w:r w:rsidR="000562B2" w:rsidRPr="006A1144">
        <w:rPr>
          <w:rFonts w:ascii="Times New Roman" w:hAnsi="Times New Roman" w:cs="Times New Roman"/>
        </w:rPr>
        <w:t>1</w:t>
      </w:r>
      <w:r w:rsidRPr="006A1144">
        <w:rPr>
          <w:rFonts w:ascii="Times New Roman" w:hAnsi="Times New Roman" w:cs="Times New Roman"/>
        </w:rPr>
        <w:t>]. At the same time, emerging economies face structural challenges in balancing taxation and competitiveness. In Malaysia, fiscal variables have been shown to influence property markets [1</w:t>
      </w:r>
      <w:r w:rsidR="00C43757" w:rsidRPr="006A1144">
        <w:rPr>
          <w:rFonts w:ascii="Times New Roman" w:hAnsi="Times New Roman" w:cs="Times New Roman"/>
        </w:rPr>
        <w:t>2</w:t>
      </w:r>
      <w:r w:rsidRPr="006A1144">
        <w:rPr>
          <w:rFonts w:ascii="Times New Roman" w:hAnsi="Times New Roman" w:cs="Times New Roman"/>
        </w:rPr>
        <w:t>], while corporate taxation remains closely linked to growth in developing economies [1</w:t>
      </w:r>
      <w:r w:rsidR="00B0317D" w:rsidRPr="006A1144">
        <w:rPr>
          <w:rFonts w:ascii="Times New Roman" w:hAnsi="Times New Roman" w:cs="Times New Roman"/>
        </w:rPr>
        <w:t>3</w:t>
      </w:r>
      <w:r w:rsidRPr="006A1144">
        <w:rPr>
          <w:rFonts w:ascii="Times New Roman" w:hAnsi="Times New Roman" w:cs="Times New Roman"/>
        </w:rPr>
        <w:t>].</w:t>
      </w:r>
      <w:r w:rsidR="009A1C89" w:rsidRPr="006A1144">
        <w:rPr>
          <w:rFonts w:ascii="Times New Roman" w:hAnsi="Times New Roman" w:cs="Times New Roman"/>
        </w:rPr>
        <w:t xml:space="preserve"> </w:t>
      </w:r>
      <w:r w:rsidRPr="006A1144">
        <w:rPr>
          <w:rFonts w:ascii="Times New Roman" w:hAnsi="Times New Roman" w:cs="Times New Roman"/>
        </w:rPr>
        <w:t>Malaysia recorded a tax-to-GDP ratio of 11.8% in 2022, below the Asia–Pacific average of 19.3% [5]. Research suggests that countries collecting less than 15% of GDP in tax revenue struggle to sustain economic development and public services [13]. This indicates that Malaysia’s low tax-to-GDP ratio remains a concern for long-term fiscal stability.</w:t>
      </w:r>
    </w:p>
    <w:p w14:paraId="6D51BC8F" w14:textId="4FDBA5A3" w:rsidR="004C575E" w:rsidRPr="006A1144" w:rsidRDefault="004C575E" w:rsidP="004C575E">
      <w:pPr>
        <w:pStyle w:val="Paragraph"/>
        <w:rPr>
          <w:rFonts w:ascii="Times New Roman" w:hAnsi="Times New Roman" w:cs="Times New Roman"/>
        </w:rPr>
      </w:pPr>
      <w:r w:rsidRPr="006A1144">
        <w:rPr>
          <w:rFonts w:ascii="Times New Roman" w:hAnsi="Times New Roman" w:cs="Times New Roman"/>
        </w:rPr>
        <w:t>The efficiency and composition of national tax structures are central to long-run growth, and the Vector Error Correction Model (VECM) is widely used to examine long-run equilibrium and short-run adjustments between tax revenue and GDP [</w:t>
      </w:r>
      <w:r w:rsidR="00855CB9" w:rsidRPr="006A1144">
        <w:rPr>
          <w:rFonts w:ascii="Times New Roman" w:hAnsi="Times New Roman" w:cs="Times New Roman"/>
        </w:rPr>
        <w:t>14</w:t>
      </w:r>
      <w:r w:rsidRPr="006A1144">
        <w:rPr>
          <w:rFonts w:ascii="Times New Roman" w:hAnsi="Times New Roman" w:cs="Times New Roman"/>
        </w:rPr>
        <w:t xml:space="preserve">]. A VECM study for Nigeria found tax impacts to be predominantly </w:t>
      </w:r>
      <w:r w:rsidR="00BD5E37" w:rsidRPr="006A1144">
        <w:rPr>
          <w:rFonts w:ascii="Times New Roman" w:hAnsi="Times New Roman" w:cs="Times New Roman"/>
        </w:rPr>
        <w:t>long run</w:t>
      </w:r>
      <w:r w:rsidRPr="006A1144">
        <w:rPr>
          <w:rFonts w:ascii="Times New Roman" w:hAnsi="Times New Roman" w:cs="Times New Roman"/>
        </w:rPr>
        <w:t xml:space="preserve"> in nature [</w:t>
      </w:r>
      <w:r w:rsidR="007E4545" w:rsidRPr="006A1144">
        <w:rPr>
          <w:rFonts w:ascii="Times New Roman" w:hAnsi="Times New Roman" w:cs="Times New Roman"/>
        </w:rPr>
        <w:t>15</w:t>
      </w:r>
      <w:r w:rsidRPr="006A1144">
        <w:rPr>
          <w:rFonts w:ascii="Times New Roman" w:hAnsi="Times New Roman" w:cs="Times New Roman"/>
        </w:rPr>
        <w:t>]. In Malaysia, VECM and cointegration techniques have been applied to study relationships among fiscal variables such as development expenditure, consumption, and GDP [</w:t>
      </w:r>
      <w:r w:rsidR="007E4545" w:rsidRPr="006A1144">
        <w:rPr>
          <w:rFonts w:ascii="Times New Roman" w:hAnsi="Times New Roman" w:cs="Times New Roman"/>
        </w:rPr>
        <w:t>16</w:t>
      </w:r>
      <w:r w:rsidRPr="006A1144">
        <w:rPr>
          <w:rFonts w:ascii="Times New Roman" w:hAnsi="Times New Roman" w:cs="Times New Roman"/>
        </w:rPr>
        <w:t>].</w:t>
      </w:r>
    </w:p>
    <w:p w14:paraId="73BBA5EB" w14:textId="7E413F0B" w:rsidR="004C575E" w:rsidRPr="006A1144" w:rsidRDefault="004C575E" w:rsidP="004C575E">
      <w:pPr>
        <w:pStyle w:val="Paragraph"/>
        <w:rPr>
          <w:rFonts w:ascii="Times New Roman" w:hAnsi="Times New Roman" w:cs="Times New Roman"/>
        </w:rPr>
      </w:pPr>
      <w:r w:rsidRPr="006A1144">
        <w:rPr>
          <w:rFonts w:ascii="Times New Roman" w:hAnsi="Times New Roman" w:cs="Times New Roman"/>
        </w:rPr>
        <w:t>Studies across countries report mixed findings on the growth effects of taxation. In Vietnam, direct taxes showed no significant impact on growth, while indirect taxes were positive [</w:t>
      </w:r>
      <w:r w:rsidR="00013EB9" w:rsidRPr="006A1144">
        <w:rPr>
          <w:rFonts w:ascii="Times New Roman" w:hAnsi="Times New Roman" w:cs="Times New Roman"/>
        </w:rPr>
        <w:t>17</w:t>
      </w:r>
      <w:r w:rsidRPr="006A1144">
        <w:rPr>
          <w:rFonts w:ascii="Times New Roman" w:hAnsi="Times New Roman" w:cs="Times New Roman"/>
        </w:rPr>
        <w:t>]. In Nigeria, both direct and indirect taxes were positively associated with growth, though at different magnitudes [</w:t>
      </w:r>
      <w:r w:rsidR="00013EB9" w:rsidRPr="006A1144">
        <w:rPr>
          <w:rFonts w:ascii="Times New Roman" w:hAnsi="Times New Roman" w:cs="Times New Roman"/>
        </w:rPr>
        <w:t>18</w:t>
      </w:r>
      <w:r w:rsidRPr="006A1144">
        <w:rPr>
          <w:rFonts w:ascii="Times New Roman" w:hAnsi="Times New Roman" w:cs="Times New Roman"/>
        </w:rPr>
        <w:t>]. Direct taxes may discourage labour effort and investment [</w:t>
      </w:r>
      <w:r w:rsidR="004D0756" w:rsidRPr="006A1144">
        <w:rPr>
          <w:rFonts w:ascii="Times New Roman" w:hAnsi="Times New Roman" w:cs="Times New Roman"/>
        </w:rPr>
        <w:t>2</w:t>
      </w:r>
      <w:r w:rsidRPr="006A1144">
        <w:rPr>
          <w:rFonts w:ascii="Times New Roman" w:hAnsi="Times New Roman" w:cs="Times New Roman"/>
        </w:rPr>
        <w:t>], [16], while a cross-country study found direct taxes negatively related to GDP growth [</w:t>
      </w:r>
      <w:r w:rsidR="003A3AF5" w:rsidRPr="006A1144">
        <w:rPr>
          <w:rFonts w:ascii="Times New Roman" w:hAnsi="Times New Roman" w:cs="Times New Roman"/>
        </w:rPr>
        <w:t>19</w:t>
      </w:r>
      <w:r w:rsidRPr="006A1144">
        <w:rPr>
          <w:rFonts w:ascii="Times New Roman" w:hAnsi="Times New Roman" w:cs="Times New Roman"/>
        </w:rPr>
        <w:t>]. Indirect taxes are positively associated with GDP in Nepal [2</w:t>
      </w:r>
      <w:r w:rsidR="0042575D" w:rsidRPr="006A1144">
        <w:rPr>
          <w:rFonts w:ascii="Times New Roman" w:hAnsi="Times New Roman" w:cs="Times New Roman"/>
        </w:rPr>
        <w:t>0</w:t>
      </w:r>
      <w:r w:rsidRPr="006A1144">
        <w:rPr>
          <w:rFonts w:ascii="Times New Roman" w:hAnsi="Times New Roman" w:cs="Times New Roman"/>
        </w:rPr>
        <w:t>], but negatively in Pakistan and Nigeria [</w:t>
      </w:r>
      <w:r w:rsidR="0042575D" w:rsidRPr="006A1144">
        <w:rPr>
          <w:rFonts w:ascii="Times New Roman" w:hAnsi="Times New Roman" w:cs="Times New Roman"/>
        </w:rPr>
        <w:t>21</w:t>
      </w:r>
      <w:r w:rsidRPr="006A1144">
        <w:rPr>
          <w:rFonts w:ascii="Times New Roman" w:hAnsi="Times New Roman" w:cs="Times New Roman"/>
        </w:rPr>
        <w:t>]. In Tanzania, domestic goods and services taxes are positively related to GDP growth, while income taxes reduce growth [2]. For Malaysia, both direct and indirect taxes are found to co-move with GDP in the long run [</w:t>
      </w:r>
      <w:r w:rsidR="00882693" w:rsidRPr="006A1144">
        <w:rPr>
          <w:rFonts w:ascii="Times New Roman" w:hAnsi="Times New Roman" w:cs="Times New Roman"/>
        </w:rPr>
        <w:t>22</w:t>
      </w:r>
      <w:r w:rsidRPr="006A1144">
        <w:rPr>
          <w:rFonts w:ascii="Times New Roman" w:hAnsi="Times New Roman" w:cs="Times New Roman"/>
        </w:rPr>
        <w:t>]</w:t>
      </w:r>
      <w:r w:rsidR="00025970" w:rsidRPr="006A1144">
        <w:rPr>
          <w:rFonts w:ascii="Times New Roman" w:hAnsi="Times New Roman" w:cs="Times New Roman"/>
        </w:rPr>
        <w:t>.</w:t>
      </w:r>
    </w:p>
    <w:p w14:paraId="6AF84886" w14:textId="4F668367" w:rsidR="00B71316" w:rsidRPr="006A1144" w:rsidRDefault="00B71316" w:rsidP="00B71316">
      <w:pPr>
        <w:pStyle w:val="Paragraph"/>
        <w:rPr>
          <w:rFonts w:ascii="Times New Roman" w:hAnsi="Times New Roman" w:cs="Times New Roman"/>
        </w:rPr>
      </w:pPr>
      <w:r w:rsidRPr="006A1144">
        <w:rPr>
          <w:rFonts w:ascii="Times New Roman" w:hAnsi="Times New Roman" w:cs="Times New Roman"/>
        </w:rPr>
        <w:t>The reviewed literature indicates significant relationships between tax revenue and GDP growth, impacted by the structure and rates of taxes. Moreover, it can be realized that the number of studies conducted by researchers does not include most of the tax types such as export and import duties. Other than that, it was found that the research on the impact of tax revenue on GDP growth is still insufficient</w:t>
      </w:r>
      <w:r w:rsidR="00197E08" w:rsidRPr="006A1144">
        <w:rPr>
          <w:rFonts w:ascii="Times New Roman" w:hAnsi="Times New Roman" w:cs="Times New Roman"/>
        </w:rPr>
        <w:t xml:space="preserve">, particularly </w:t>
      </w:r>
      <w:r w:rsidRPr="006A1144">
        <w:rPr>
          <w:rFonts w:ascii="Times New Roman" w:hAnsi="Times New Roman" w:cs="Times New Roman"/>
        </w:rPr>
        <w:t xml:space="preserve">on the stationarity and long-term equilibrium relationship. Thus, </w:t>
      </w:r>
      <w:r w:rsidR="005447B8" w:rsidRPr="006A1144">
        <w:rPr>
          <w:rFonts w:ascii="Times New Roman" w:hAnsi="Times New Roman" w:cs="Times New Roman"/>
        </w:rPr>
        <w:t>this study is conducted</w:t>
      </w:r>
      <w:r w:rsidRPr="006A1144">
        <w:rPr>
          <w:rFonts w:ascii="Times New Roman" w:hAnsi="Times New Roman" w:cs="Times New Roman"/>
        </w:rPr>
        <w:t xml:space="preserve"> to </w:t>
      </w:r>
      <w:r w:rsidR="005447B8" w:rsidRPr="006A1144">
        <w:rPr>
          <w:rFonts w:ascii="Times New Roman" w:hAnsi="Times New Roman" w:cs="Times New Roman"/>
        </w:rPr>
        <w:t>investigate</w:t>
      </w:r>
      <w:r w:rsidRPr="006A1144">
        <w:rPr>
          <w:rFonts w:ascii="Times New Roman" w:hAnsi="Times New Roman" w:cs="Times New Roman"/>
        </w:rPr>
        <w:t xml:space="preserve"> the effect of more comprehensive types of taxes on the economic growth of Malaysia.</w:t>
      </w:r>
    </w:p>
    <w:p w14:paraId="0F314896" w14:textId="77777777" w:rsidR="00E14261" w:rsidRPr="006A1144" w:rsidRDefault="00846F19">
      <w:pPr>
        <w:pStyle w:val="Heading1"/>
        <w:rPr>
          <w:rFonts w:ascii="Times New Roman" w:hAnsi="Times New Roman" w:cs="Times New Roman"/>
        </w:rPr>
      </w:pPr>
      <w:r w:rsidRPr="006A1144">
        <w:rPr>
          <w:rFonts w:ascii="Times New Roman" w:hAnsi="Times New Roman" w:cs="Times New Roman"/>
        </w:rPr>
        <w:t>Methodology</w:t>
      </w:r>
    </w:p>
    <w:p w14:paraId="0DE9682E" w14:textId="485394E5" w:rsidR="00CC2BAA" w:rsidRPr="006A1144" w:rsidRDefault="00320F97" w:rsidP="00D45539">
      <w:pPr>
        <w:pStyle w:val="Paragraph"/>
        <w:rPr>
          <w:rFonts w:ascii="Times New Roman" w:hAnsi="Times New Roman" w:cs="Times New Roman"/>
        </w:rPr>
      </w:pPr>
      <w:bookmarkStart w:id="0" w:name="_bookmark35"/>
      <w:bookmarkEnd w:id="0"/>
      <w:r w:rsidRPr="006A1144">
        <w:rPr>
          <w:rFonts w:ascii="Times New Roman" w:hAnsi="Times New Roman" w:cs="Times New Roman"/>
        </w:rPr>
        <w:t xml:space="preserve">The study employs annual data from 1970 to 2022 obtained from Bank Negara Malaysia (tax </w:t>
      </w:r>
      <w:r w:rsidR="00B17269" w:rsidRPr="006A1144">
        <w:rPr>
          <w:rFonts w:ascii="Times New Roman" w:hAnsi="Times New Roman" w:cs="Times New Roman"/>
        </w:rPr>
        <w:t>revenue</w:t>
      </w:r>
      <w:r w:rsidRPr="006A1144">
        <w:rPr>
          <w:rFonts w:ascii="Times New Roman" w:hAnsi="Times New Roman" w:cs="Times New Roman"/>
        </w:rPr>
        <w:t xml:space="preserve">) and the World Bank (GDP growth). The dependent variable is annual GDP growth, while the independent variables are nine categories of tax </w:t>
      </w:r>
      <w:r w:rsidR="00B17269" w:rsidRPr="006A1144">
        <w:rPr>
          <w:rFonts w:ascii="Times New Roman" w:hAnsi="Times New Roman" w:cs="Times New Roman"/>
        </w:rPr>
        <w:t>revenue</w:t>
      </w:r>
      <w:r w:rsidRPr="006A1144">
        <w:rPr>
          <w:rFonts w:ascii="Times New Roman" w:hAnsi="Times New Roman" w:cs="Times New Roman"/>
        </w:rPr>
        <w:t>: company income tax (CIT), petroleum income tax (PIT), individual income tax (IIT), stamp duties (SD), export duties (ED), import duties (ID), excise duties (EXCD), sales tax (SAT), and service tax (SET). All revenue series were transformed into logarithmic form to stabilize variance and allow elasticity interpretation. Stationarity of the series was tested using unit root tests; the Augmented Dickey–Fuller (ADF), Phillips–Perron (PP), and KPSS tests</w:t>
      </w:r>
      <w:r w:rsidR="00465B85" w:rsidRPr="006A1144">
        <w:rPr>
          <w:rFonts w:ascii="Times New Roman" w:hAnsi="Times New Roman" w:cs="Times New Roman"/>
        </w:rPr>
        <w:t>, as seen in Table 1.</w:t>
      </w:r>
      <w:r w:rsidRPr="006A1144">
        <w:rPr>
          <w:rFonts w:ascii="Times New Roman" w:hAnsi="Times New Roman" w:cs="Times New Roman"/>
        </w:rPr>
        <w:t xml:space="preserve"> A two-out-of-three decision rule was applied to classify the series as integrated of order one, I(1).</w:t>
      </w:r>
    </w:p>
    <w:p w14:paraId="37D6552D" w14:textId="68078EA4" w:rsidR="003D4F5A" w:rsidRPr="009A4F44" w:rsidRDefault="005C0DB4" w:rsidP="009A4F44">
      <w:pPr>
        <w:pStyle w:val="TableCaption"/>
      </w:pPr>
      <w:r w:rsidRPr="006A1144">
        <w:rPr>
          <w:b/>
          <w:bCs/>
        </w:rPr>
        <w:t>TABLE</w:t>
      </w:r>
      <w:r w:rsidRPr="006A1144">
        <w:rPr>
          <w:b/>
          <w:bCs/>
          <w:spacing w:val="-4"/>
        </w:rPr>
        <w:t xml:space="preserve"> 1</w:t>
      </w:r>
      <w:r w:rsidR="00A906AD" w:rsidRPr="006A1144">
        <w:rPr>
          <w:spacing w:val="-4"/>
        </w:rPr>
        <w:t>:</w:t>
      </w:r>
      <w:r w:rsidR="003D4F5A" w:rsidRPr="006A1144">
        <w:rPr>
          <w:spacing w:val="-2"/>
        </w:rPr>
        <w:t xml:space="preserve"> </w:t>
      </w:r>
      <w:r w:rsidR="003D4F5A" w:rsidRPr="006A1144">
        <w:t>Unit</w:t>
      </w:r>
      <w:r w:rsidR="003D4F5A" w:rsidRPr="006A1144">
        <w:rPr>
          <w:spacing w:val="-2"/>
        </w:rPr>
        <w:t xml:space="preserve"> </w:t>
      </w:r>
      <w:r w:rsidR="003D4F5A" w:rsidRPr="006A1144">
        <w:t>Root</w:t>
      </w:r>
      <w:r w:rsidR="003D4F5A" w:rsidRPr="006A1144">
        <w:rPr>
          <w:spacing w:val="-1"/>
        </w:rPr>
        <w:t xml:space="preserve"> </w:t>
      </w:r>
      <w:r w:rsidR="003D4F5A" w:rsidRPr="006A1144">
        <w:rPr>
          <w:spacing w:val="-4"/>
        </w:rPr>
        <w:t>Test</w:t>
      </w:r>
      <w:r w:rsidR="00B72C8A" w:rsidRPr="006A1144">
        <w:rPr>
          <w:spacing w:val="-4"/>
        </w:rPr>
        <w:t>s</w:t>
      </w:r>
    </w:p>
    <w:tbl>
      <w:tblPr>
        <w:tblW w:w="5000" w:type="pct"/>
        <w:jc w:val="center"/>
        <w:tblLayout w:type="fixed"/>
        <w:tblCellMar>
          <w:left w:w="0" w:type="dxa"/>
          <w:right w:w="0" w:type="dxa"/>
        </w:tblCellMar>
        <w:tblLook w:val="01E0" w:firstRow="1" w:lastRow="1" w:firstColumn="1" w:lastColumn="1" w:noHBand="0" w:noVBand="0"/>
      </w:tblPr>
      <w:tblGrid>
        <w:gridCol w:w="1415"/>
        <w:gridCol w:w="2172"/>
        <w:gridCol w:w="2395"/>
        <w:gridCol w:w="2658"/>
      </w:tblGrid>
      <w:tr w:rsidR="003D4F5A" w:rsidRPr="006A1144" w14:paraId="0F653A85" w14:textId="77777777" w:rsidTr="00E274F5">
        <w:trPr>
          <w:trHeight w:val="589"/>
          <w:jc w:val="center"/>
        </w:trPr>
        <w:tc>
          <w:tcPr>
            <w:tcW w:w="819" w:type="pct"/>
            <w:tcBorders>
              <w:top w:val="single" w:sz="4" w:space="0" w:color="auto"/>
              <w:bottom w:val="single" w:sz="4" w:space="0" w:color="auto"/>
            </w:tcBorders>
            <w:vAlign w:val="center"/>
          </w:tcPr>
          <w:p w14:paraId="5631161D" w14:textId="491DFF6B" w:rsidR="003D4F5A" w:rsidRPr="006A1144" w:rsidRDefault="003D4F5A" w:rsidP="00B35237">
            <w:pPr>
              <w:widowControl w:val="0"/>
              <w:autoSpaceDE w:val="0"/>
              <w:autoSpaceDN w:val="0"/>
              <w:ind w:left="503" w:right="295" w:hanging="197"/>
              <w:jc w:val="center"/>
              <w:rPr>
                <w:rFonts w:ascii="Times New Roman" w:hAnsi="Times New Roman" w:cs="Times New Roman"/>
                <w:b/>
                <w:sz w:val="18"/>
                <w:szCs w:val="18"/>
              </w:rPr>
            </w:pPr>
            <w:r w:rsidRPr="006A1144">
              <w:rPr>
                <w:rFonts w:ascii="Times New Roman" w:hAnsi="Times New Roman" w:cs="Times New Roman"/>
                <w:b/>
                <w:spacing w:val="-2"/>
                <w:sz w:val="18"/>
                <w:szCs w:val="18"/>
              </w:rPr>
              <w:lastRenderedPageBreak/>
              <w:t>Unit</w:t>
            </w:r>
            <w:r w:rsidR="00320F97" w:rsidRPr="006A1144">
              <w:rPr>
                <w:rFonts w:ascii="Times New Roman" w:hAnsi="Times New Roman" w:cs="Times New Roman"/>
                <w:b/>
                <w:spacing w:val="-2"/>
                <w:sz w:val="18"/>
                <w:szCs w:val="18"/>
              </w:rPr>
              <w:t xml:space="preserve"> </w:t>
            </w:r>
            <w:r w:rsidRPr="006A1144">
              <w:rPr>
                <w:rFonts w:ascii="Times New Roman" w:hAnsi="Times New Roman" w:cs="Times New Roman"/>
                <w:b/>
                <w:spacing w:val="-2"/>
                <w:sz w:val="18"/>
                <w:szCs w:val="18"/>
              </w:rPr>
              <w:t>Root Tests</w:t>
            </w:r>
          </w:p>
        </w:tc>
        <w:tc>
          <w:tcPr>
            <w:tcW w:w="1257" w:type="pct"/>
            <w:tcBorders>
              <w:top w:val="single" w:sz="4" w:space="0" w:color="auto"/>
              <w:bottom w:val="single" w:sz="4" w:space="0" w:color="auto"/>
            </w:tcBorders>
            <w:vAlign w:val="center"/>
          </w:tcPr>
          <w:p w14:paraId="510A6A7F" w14:textId="5DED4FB4" w:rsidR="003D4F5A" w:rsidRPr="006A1144" w:rsidRDefault="003D4F5A" w:rsidP="00B35237">
            <w:pPr>
              <w:widowControl w:val="0"/>
              <w:autoSpaceDE w:val="0"/>
              <w:autoSpaceDN w:val="0"/>
              <w:ind w:left="20"/>
              <w:jc w:val="center"/>
              <w:rPr>
                <w:rFonts w:ascii="Times New Roman" w:hAnsi="Times New Roman" w:cs="Times New Roman"/>
                <w:b/>
                <w:sz w:val="18"/>
                <w:szCs w:val="18"/>
              </w:rPr>
            </w:pPr>
            <w:r w:rsidRPr="006A1144">
              <w:rPr>
                <w:rFonts w:ascii="Times New Roman" w:hAnsi="Times New Roman" w:cs="Times New Roman"/>
                <w:b/>
                <w:spacing w:val="-2"/>
                <w:sz w:val="18"/>
                <w:szCs w:val="18"/>
              </w:rPr>
              <w:t>Augmented</w:t>
            </w:r>
            <w:r w:rsidRPr="006A1144">
              <w:rPr>
                <w:rFonts w:ascii="Times New Roman" w:hAnsi="Times New Roman" w:cs="Times New Roman"/>
                <w:b/>
                <w:spacing w:val="-11"/>
                <w:sz w:val="18"/>
                <w:szCs w:val="18"/>
              </w:rPr>
              <w:t xml:space="preserve"> </w:t>
            </w:r>
            <w:r w:rsidRPr="006A1144">
              <w:rPr>
                <w:rFonts w:ascii="Times New Roman" w:hAnsi="Times New Roman" w:cs="Times New Roman"/>
                <w:b/>
                <w:spacing w:val="-2"/>
                <w:sz w:val="18"/>
                <w:szCs w:val="18"/>
              </w:rPr>
              <w:t xml:space="preserve">Dickey- </w:t>
            </w:r>
            <w:r w:rsidRPr="006A1144">
              <w:rPr>
                <w:rFonts w:ascii="Times New Roman" w:hAnsi="Times New Roman" w:cs="Times New Roman"/>
                <w:b/>
                <w:sz w:val="18"/>
                <w:szCs w:val="18"/>
              </w:rPr>
              <w:t>Fuller</w:t>
            </w:r>
            <w:r w:rsidRPr="006A1144">
              <w:rPr>
                <w:rFonts w:ascii="Times New Roman" w:hAnsi="Times New Roman" w:cs="Times New Roman"/>
                <w:b/>
                <w:spacing w:val="-14"/>
                <w:sz w:val="18"/>
                <w:szCs w:val="18"/>
              </w:rPr>
              <w:t xml:space="preserve"> </w:t>
            </w:r>
            <w:r w:rsidRPr="006A1144">
              <w:rPr>
                <w:rFonts w:ascii="Times New Roman" w:hAnsi="Times New Roman" w:cs="Times New Roman"/>
                <w:b/>
                <w:sz w:val="18"/>
                <w:szCs w:val="18"/>
              </w:rPr>
              <w:t>(ADF)</w:t>
            </w:r>
          </w:p>
        </w:tc>
        <w:tc>
          <w:tcPr>
            <w:tcW w:w="1386" w:type="pct"/>
            <w:tcBorders>
              <w:top w:val="single" w:sz="4" w:space="0" w:color="auto"/>
              <w:bottom w:val="single" w:sz="4" w:space="0" w:color="auto"/>
            </w:tcBorders>
            <w:vAlign w:val="center"/>
          </w:tcPr>
          <w:p w14:paraId="1834C427" w14:textId="456E5824" w:rsidR="003D4F5A" w:rsidRPr="006A1144" w:rsidRDefault="003D4F5A" w:rsidP="00B35237">
            <w:pPr>
              <w:widowControl w:val="0"/>
              <w:autoSpaceDE w:val="0"/>
              <w:autoSpaceDN w:val="0"/>
              <w:ind w:left="132" w:right="-15"/>
              <w:jc w:val="center"/>
              <w:rPr>
                <w:rFonts w:ascii="Times New Roman" w:hAnsi="Times New Roman" w:cs="Times New Roman"/>
                <w:b/>
                <w:sz w:val="18"/>
                <w:szCs w:val="18"/>
              </w:rPr>
            </w:pPr>
            <w:r w:rsidRPr="006A1144">
              <w:rPr>
                <w:rFonts w:ascii="Times New Roman" w:hAnsi="Times New Roman" w:cs="Times New Roman"/>
                <w:b/>
                <w:spacing w:val="-2"/>
                <w:sz w:val="18"/>
                <w:szCs w:val="18"/>
              </w:rPr>
              <w:t>Phillips-Perron</w:t>
            </w:r>
            <w:r w:rsidRPr="006A1144">
              <w:rPr>
                <w:rFonts w:ascii="Times New Roman" w:hAnsi="Times New Roman" w:cs="Times New Roman"/>
                <w:b/>
                <w:spacing w:val="1"/>
                <w:sz w:val="18"/>
                <w:szCs w:val="18"/>
              </w:rPr>
              <w:t xml:space="preserve"> </w:t>
            </w:r>
            <w:r w:rsidRPr="006A1144">
              <w:rPr>
                <w:rFonts w:ascii="Times New Roman" w:hAnsi="Times New Roman" w:cs="Times New Roman"/>
                <w:b/>
                <w:spacing w:val="-2"/>
                <w:sz w:val="18"/>
                <w:szCs w:val="18"/>
              </w:rPr>
              <w:t>(PP)</w:t>
            </w:r>
          </w:p>
        </w:tc>
        <w:tc>
          <w:tcPr>
            <w:tcW w:w="1538" w:type="pct"/>
            <w:tcBorders>
              <w:top w:val="single" w:sz="4" w:space="0" w:color="auto"/>
              <w:bottom w:val="single" w:sz="4" w:space="0" w:color="auto"/>
            </w:tcBorders>
            <w:vAlign w:val="center"/>
          </w:tcPr>
          <w:p w14:paraId="3B55BA1A" w14:textId="77777777" w:rsidR="003D4F5A" w:rsidRPr="006A1144" w:rsidRDefault="003D4F5A" w:rsidP="00B35237">
            <w:pPr>
              <w:widowControl w:val="0"/>
              <w:autoSpaceDE w:val="0"/>
              <w:autoSpaceDN w:val="0"/>
              <w:ind w:left="339"/>
              <w:rPr>
                <w:rFonts w:ascii="Times New Roman" w:hAnsi="Times New Roman" w:cs="Times New Roman"/>
                <w:b/>
                <w:sz w:val="18"/>
                <w:szCs w:val="18"/>
              </w:rPr>
            </w:pPr>
            <w:r w:rsidRPr="006A1144">
              <w:rPr>
                <w:rFonts w:ascii="Times New Roman" w:hAnsi="Times New Roman" w:cs="Times New Roman"/>
                <w:b/>
                <w:spacing w:val="-5"/>
                <w:sz w:val="18"/>
                <w:szCs w:val="18"/>
              </w:rPr>
              <w:t>Kwiatkowski-</w:t>
            </w:r>
            <w:r w:rsidRPr="006A1144">
              <w:rPr>
                <w:rFonts w:ascii="Times New Roman" w:hAnsi="Times New Roman" w:cs="Times New Roman"/>
                <w:b/>
                <w:spacing w:val="-2"/>
                <w:sz w:val="18"/>
                <w:szCs w:val="18"/>
              </w:rPr>
              <w:t>Phillips-</w:t>
            </w:r>
          </w:p>
          <w:p w14:paraId="62D1382E" w14:textId="7C0F3AEA" w:rsidR="003D4F5A" w:rsidRPr="006A1144" w:rsidRDefault="00B72C8A" w:rsidP="00B35237">
            <w:pPr>
              <w:widowControl w:val="0"/>
              <w:autoSpaceDE w:val="0"/>
              <w:autoSpaceDN w:val="0"/>
              <w:ind w:right="339"/>
              <w:rPr>
                <w:rFonts w:ascii="Times New Roman" w:hAnsi="Times New Roman" w:cs="Times New Roman"/>
                <w:b/>
                <w:sz w:val="18"/>
                <w:szCs w:val="18"/>
              </w:rPr>
            </w:pPr>
            <w:r w:rsidRPr="006A1144">
              <w:rPr>
                <w:rFonts w:ascii="Times New Roman" w:hAnsi="Times New Roman" w:cs="Times New Roman"/>
                <w:b/>
                <w:spacing w:val="-2"/>
                <w:sz w:val="18"/>
                <w:szCs w:val="18"/>
              </w:rPr>
              <w:t xml:space="preserve">      </w:t>
            </w:r>
            <w:r w:rsidR="003D4F5A" w:rsidRPr="006A1144">
              <w:rPr>
                <w:rFonts w:ascii="Times New Roman" w:hAnsi="Times New Roman" w:cs="Times New Roman"/>
                <w:b/>
                <w:spacing w:val="-2"/>
                <w:sz w:val="18"/>
                <w:szCs w:val="18"/>
              </w:rPr>
              <w:t>Schmidt-</w:t>
            </w:r>
            <w:r w:rsidR="003D4F5A" w:rsidRPr="006A1144">
              <w:rPr>
                <w:rFonts w:ascii="Times New Roman" w:hAnsi="Times New Roman" w:cs="Times New Roman"/>
                <w:b/>
                <w:spacing w:val="-11"/>
                <w:sz w:val="18"/>
                <w:szCs w:val="18"/>
              </w:rPr>
              <w:t xml:space="preserve"> </w:t>
            </w:r>
            <w:r w:rsidR="003D4F5A" w:rsidRPr="006A1144">
              <w:rPr>
                <w:rFonts w:ascii="Times New Roman" w:hAnsi="Times New Roman" w:cs="Times New Roman"/>
                <w:b/>
                <w:spacing w:val="-2"/>
                <w:sz w:val="18"/>
                <w:szCs w:val="18"/>
              </w:rPr>
              <w:t xml:space="preserve">Shin </w:t>
            </w:r>
            <w:r w:rsidR="003D4F5A" w:rsidRPr="006A1144">
              <w:rPr>
                <w:rFonts w:ascii="Times New Roman" w:hAnsi="Times New Roman" w:cs="Times New Roman"/>
                <w:b/>
                <w:sz w:val="18"/>
                <w:szCs w:val="18"/>
              </w:rPr>
              <w:t xml:space="preserve">(KPSS) </w:t>
            </w:r>
          </w:p>
        </w:tc>
      </w:tr>
      <w:tr w:rsidR="003D4F5A" w:rsidRPr="006A1144" w14:paraId="158805B1" w14:textId="77777777" w:rsidTr="00AE7E47">
        <w:trPr>
          <w:trHeight w:val="1832"/>
          <w:jc w:val="center"/>
        </w:trPr>
        <w:tc>
          <w:tcPr>
            <w:tcW w:w="819" w:type="pct"/>
            <w:tcBorders>
              <w:top w:val="single" w:sz="4" w:space="0" w:color="auto"/>
            </w:tcBorders>
          </w:tcPr>
          <w:p w14:paraId="416D4B17" w14:textId="77777777" w:rsidR="003D4F5A" w:rsidRPr="006A1144" w:rsidRDefault="003D4F5A" w:rsidP="00B35237">
            <w:pPr>
              <w:widowControl w:val="0"/>
              <w:autoSpaceDE w:val="0"/>
              <w:autoSpaceDN w:val="0"/>
              <w:ind w:left="19"/>
              <w:jc w:val="center"/>
              <w:rPr>
                <w:rFonts w:ascii="Times New Roman" w:hAnsi="Times New Roman" w:cs="Times New Roman"/>
                <w:b/>
                <w:sz w:val="18"/>
                <w:szCs w:val="18"/>
              </w:rPr>
            </w:pPr>
            <w:r w:rsidRPr="006A1144">
              <w:rPr>
                <w:rFonts w:ascii="Times New Roman" w:hAnsi="Times New Roman" w:cs="Times New Roman"/>
                <w:b/>
                <w:spacing w:val="-2"/>
                <w:sz w:val="18"/>
                <w:szCs w:val="18"/>
              </w:rPr>
              <w:t>Description</w:t>
            </w:r>
          </w:p>
        </w:tc>
        <w:tc>
          <w:tcPr>
            <w:tcW w:w="1257" w:type="pct"/>
            <w:tcBorders>
              <w:top w:val="single" w:sz="4" w:space="0" w:color="auto"/>
            </w:tcBorders>
          </w:tcPr>
          <w:p w14:paraId="18E68787" w14:textId="53619A95" w:rsidR="003D4F5A" w:rsidRPr="006A1144" w:rsidRDefault="003D4F5A" w:rsidP="00B35237">
            <w:pPr>
              <w:widowControl w:val="0"/>
              <w:autoSpaceDE w:val="0"/>
              <w:autoSpaceDN w:val="0"/>
              <w:ind w:left="5" w:right="64"/>
              <w:rPr>
                <w:rFonts w:ascii="Times New Roman" w:hAnsi="Times New Roman" w:cs="Times New Roman"/>
                <w:sz w:val="18"/>
                <w:szCs w:val="18"/>
              </w:rPr>
            </w:pPr>
            <w:r w:rsidRPr="006A1144">
              <w:rPr>
                <w:rFonts w:ascii="Times New Roman" w:hAnsi="Times New Roman" w:cs="Times New Roman"/>
                <w:sz w:val="18"/>
                <w:szCs w:val="18"/>
              </w:rPr>
              <w:t>Check</w:t>
            </w:r>
            <w:r w:rsidRPr="006A1144">
              <w:rPr>
                <w:rFonts w:ascii="Times New Roman" w:hAnsi="Times New Roman" w:cs="Times New Roman"/>
                <w:spacing w:val="-9"/>
                <w:sz w:val="18"/>
                <w:szCs w:val="18"/>
              </w:rPr>
              <w:t xml:space="preserve"> </w:t>
            </w:r>
            <w:r w:rsidRPr="006A1144">
              <w:rPr>
                <w:rFonts w:ascii="Times New Roman" w:hAnsi="Times New Roman" w:cs="Times New Roman"/>
                <w:sz w:val="18"/>
                <w:szCs w:val="18"/>
              </w:rPr>
              <w:t>whether</w:t>
            </w:r>
            <w:r w:rsidRPr="006A1144">
              <w:rPr>
                <w:rFonts w:ascii="Times New Roman" w:hAnsi="Times New Roman" w:cs="Times New Roman"/>
                <w:spacing w:val="-9"/>
                <w:sz w:val="18"/>
                <w:szCs w:val="18"/>
              </w:rPr>
              <w:t xml:space="preserve"> </w:t>
            </w:r>
            <w:r w:rsidRPr="006A1144">
              <w:rPr>
                <w:rFonts w:ascii="Times New Roman" w:hAnsi="Times New Roman" w:cs="Times New Roman"/>
                <w:sz w:val="18"/>
                <w:szCs w:val="18"/>
              </w:rPr>
              <w:t>there</w:t>
            </w:r>
            <w:r w:rsidRPr="006A1144">
              <w:rPr>
                <w:rFonts w:ascii="Times New Roman" w:hAnsi="Times New Roman" w:cs="Times New Roman"/>
                <w:spacing w:val="-12"/>
                <w:sz w:val="18"/>
                <w:szCs w:val="18"/>
              </w:rPr>
              <w:t xml:space="preserve"> </w:t>
            </w:r>
            <w:r w:rsidRPr="006A1144">
              <w:rPr>
                <w:rFonts w:ascii="Times New Roman" w:hAnsi="Times New Roman" w:cs="Times New Roman"/>
                <w:sz w:val="18"/>
                <w:szCs w:val="18"/>
              </w:rPr>
              <w:t>is a</w:t>
            </w:r>
            <w:r w:rsidRPr="006A1144">
              <w:rPr>
                <w:rFonts w:ascii="Times New Roman" w:hAnsi="Times New Roman" w:cs="Times New Roman"/>
                <w:spacing w:val="-7"/>
                <w:sz w:val="18"/>
                <w:szCs w:val="18"/>
              </w:rPr>
              <w:t xml:space="preserve"> </w:t>
            </w:r>
            <w:r w:rsidRPr="006A1144">
              <w:rPr>
                <w:rFonts w:ascii="Times New Roman" w:hAnsi="Times New Roman" w:cs="Times New Roman"/>
                <w:sz w:val="18"/>
                <w:szCs w:val="18"/>
              </w:rPr>
              <w:t>unit</w:t>
            </w:r>
            <w:r w:rsidRPr="006A1144">
              <w:rPr>
                <w:rFonts w:ascii="Times New Roman" w:hAnsi="Times New Roman" w:cs="Times New Roman"/>
                <w:spacing w:val="-8"/>
                <w:sz w:val="18"/>
                <w:szCs w:val="18"/>
              </w:rPr>
              <w:t xml:space="preserve"> </w:t>
            </w:r>
            <w:r w:rsidRPr="006A1144">
              <w:rPr>
                <w:rFonts w:ascii="Times New Roman" w:hAnsi="Times New Roman" w:cs="Times New Roman"/>
                <w:sz w:val="18"/>
                <w:szCs w:val="18"/>
              </w:rPr>
              <w:t>root,</w:t>
            </w:r>
            <w:r w:rsidRPr="006A1144">
              <w:rPr>
                <w:rFonts w:ascii="Times New Roman" w:hAnsi="Times New Roman" w:cs="Times New Roman"/>
                <w:spacing w:val="-7"/>
                <w:sz w:val="18"/>
                <w:szCs w:val="18"/>
              </w:rPr>
              <w:t xml:space="preserve"> </w:t>
            </w:r>
            <w:r w:rsidRPr="006A1144">
              <w:rPr>
                <w:rFonts w:ascii="Times New Roman" w:hAnsi="Times New Roman" w:cs="Times New Roman"/>
                <w:sz w:val="18"/>
                <w:szCs w:val="18"/>
              </w:rPr>
              <w:t>with</w:t>
            </w:r>
            <w:r w:rsidRPr="006A1144">
              <w:rPr>
                <w:rFonts w:ascii="Times New Roman" w:hAnsi="Times New Roman" w:cs="Times New Roman"/>
                <w:spacing w:val="-6"/>
                <w:sz w:val="18"/>
                <w:szCs w:val="18"/>
              </w:rPr>
              <w:t xml:space="preserve"> </w:t>
            </w:r>
            <w:r w:rsidRPr="006A1144">
              <w:rPr>
                <w:rFonts w:ascii="Times New Roman" w:hAnsi="Times New Roman" w:cs="Times New Roman"/>
                <w:sz w:val="18"/>
                <w:szCs w:val="18"/>
              </w:rPr>
              <w:t>the</w:t>
            </w:r>
            <w:r w:rsidRPr="006A1144">
              <w:rPr>
                <w:rFonts w:ascii="Times New Roman" w:hAnsi="Times New Roman" w:cs="Times New Roman"/>
                <w:spacing w:val="-6"/>
                <w:sz w:val="18"/>
                <w:szCs w:val="18"/>
              </w:rPr>
              <w:t xml:space="preserve"> </w:t>
            </w:r>
            <w:r w:rsidRPr="006A1144">
              <w:rPr>
                <w:rFonts w:ascii="Cambria Math" w:eastAsia="Cambria Math" w:hAnsi="Cambria Math" w:cs="Cambria Math"/>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z w:val="18"/>
                <w:szCs w:val="18"/>
              </w:rPr>
              <w:t xml:space="preserve"> </w:t>
            </w:r>
            <w:r w:rsidRPr="006A1144">
              <w:rPr>
                <w:rFonts w:ascii="Times New Roman" w:hAnsi="Times New Roman" w:cs="Times New Roman"/>
                <w:sz w:val="18"/>
                <w:szCs w:val="18"/>
              </w:rPr>
              <w:t xml:space="preserve">being that the time series variable is non- stationary. It extends the Dickey-Fuller test by including lagged difference terms to account for </w:t>
            </w:r>
            <w:r w:rsidRPr="006A1144">
              <w:rPr>
                <w:rFonts w:ascii="Times New Roman" w:hAnsi="Times New Roman" w:cs="Times New Roman"/>
                <w:spacing w:val="-2"/>
                <w:sz w:val="18"/>
                <w:szCs w:val="18"/>
              </w:rPr>
              <w:t>autocorrelation</w:t>
            </w:r>
            <w:r w:rsidR="00320F97" w:rsidRPr="006A1144">
              <w:rPr>
                <w:rFonts w:ascii="Times New Roman" w:hAnsi="Times New Roman" w:cs="Times New Roman"/>
                <w:spacing w:val="-2"/>
                <w:sz w:val="18"/>
                <w:szCs w:val="18"/>
              </w:rPr>
              <w:t>.</w:t>
            </w:r>
            <w:r w:rsidRPr="006A1144">
              <w:rPr>
                <w:rFonts w:ascii="Times New Roman" w:hAnsi="Times New Roman" w:cs="Times New Roman"/>
                <w:spacing w:val="-2"/>
                <w:sz w:val="18"/>
                <w:szCs w:val="18"/>
              </w:rPr>
              <w:t xml:space="preserve"> </w:t>
            </w:r>
          </w:p>
        </w:tc>
        <w:tc>
          <w:tcPr>
            <w:tcW w:w="1386" w:type="pct"/>
            <w:tcBorders>
              <w:top w:val="single" w:sz="4" w:space="0" w:color="auto"/>
            </w:tcBorders>
          </w:tcPr>
          <w:p w14:paraId="5EEA0C2D" w14:textId="31ACE9A9" w:rsidR="003D4F5A" w:rsidRPr="006A1144" w:rsidRDefault="003D4F5A" w:rsidP="00B35237">
            <w:pPr>
              <w:widowControl w:val="0"/>
              <w:autoSpaceDE w:val="0"/>
              <w:autoSpaceDN w:val="0"/>
              <w:ind w:left="17" w:right="-15" w:hanging="2"/>
              <w:rPr>
                <w:rFonts w:ascii="Times New Roman" w:hAnsi="Times New Roman" w:cs="Times New Roman"/>
                <w:sz w:val="18"/>
                <w:szCs w:val="18"/>
              </w:rPr>
            </w:pPr>
            <w:r w:rsidRPr="006A1144">
              <w:rPr>
                <w:rFonts w:ascii="Times New Roman" w:hAnsi="Times New Roman" w:cs="Times New Roman"/>
                <w:sz w:val="18"/>
                <w:szCs w:val="18"/>
              </w:rPr>
              <w:t>Uses nonparametric statistical</w:t>
            </w:r>
            <w:r w:rsidRPr="006A1144">
              <w:rPr>
                <w:rFonts w:ascii="Times New Roman" w:hAnsi="Times New Roman" w:cs="Times New Roman"/>
                <w:spacing w:val="-1"/>
                <w:sz w:val="18"/>
                <w:szCs w:val="18"/>
              </w:rPr>
              <w:t xml:space="preserve"> </w:t>
            </w:r>
            <w:r w:rsidRPr="006A1144">
              <w:rPr>
                <w:rFonts w:ascii="Times New Roman" w:hAnsi="Times New Roman" w:cs="Times New Roman"/>
                <w:sz w:val="18"/>
                <w:szCs w:val="18"/>
              </w:rPr>
              <w:t>methods</w:t>
            </w:r>
            <w:r w:rsidRPr="006A1144">
              <w:rPr>
                <w:rFonts w:ascii="Times New Roman" w:hAnsi="Times New Roman" w:cs="Times New Roman"/>
                <w:spacing w:val="-2"/>
                <w:sz w:val="18"/>
                <w:szCs w:val="18"/>
              </w:rPr>
              <w:t xml:space="preserve"> </w:t>
            </w:r>
            <w:r w:rsidRPr="006A1144">
              <w:rPr>
                <w:rFonts w:ascii="Times New Roman" w:hAnsi="Times New Roman" w:cs="Times New Roman"/>
                <w:sz w:val="18"/>
                <w:szCs w:val="18"/>
              </w:rPr>
              <w:t>to adjust for serial correlation and heteroskedasticity in the error</w:t>
            </w:r>
            <w:r w:rsidRPr="006A1144">
              <w:rPr>
                <w:rFonts w:ascii="Times New Roman" w:hAnsi="Times New Roman" w:cs="Times New Roman"/>
                <w:spacing w:val="-6"/>
                <w:sz w:val="18"/>
                <w:szCs w:val="18"/>
              </w:rPr>
              <w:t xml:space="preserve"> </w:t>
            </w:r>
            <w:r w:rsidRPr="006A1144">
              <w:rPr>
                <w:rFonts w:ascii="Times New Roman" w:hAnsi="Times New Roman" w:cs="Times New Roman"/>
                <w:sz w:val="18"/>
                <w:szCs w:val="18"/>
              </w:rPr>
              <w:t>term.</w:t>
            </w:r>
            <w:r w:rsidRPr="006A1144">
              <w:rPr>
                <w:rFonts w:ascii="Times New Roman" w:hAnsi="Times New Roman" w:cs="Times New Roman"/>
                <w:spacing w:val="-4"/>
                <w:sz w:val="18"/>
                <w:szCs w:val="18"/>
              </w:rPr>
              <w:t xml:space="preserve"> </w:t>
            </w:r>
            <w:r w:rsidRPr="006A1144">
              <w:rPr>
                <w:rFonts w:ascii="Times New Roman" w:hAnsi="Times New Roman" w:cs="Times New Roman"/>
                <w:sz w:val="18"/>
                <w:szCs w:val="18"/>
              </w:rPr>
              <w:t>If</w:t>
            </w:r>
            <w:r w:rsidRPr="006A1144">
              <w:rPr>
                <w:rFonts w:ascii="Times New Roman" w:hAnsi="Times New Roman" w:cs="Times New Roman"/>
                <w:spacing w:val="-8"/>
                <w:sz w:val="18"/>
                <w:szCs w:val="18"/>
              </w:rPr>
              <w:t xml:space="preserve"> </w:t>
            </w:r>
            <w:r w:rsidRPr="006A1144">
              <w:rPr>
                <w:rFonts w:ascii="Times New Roman" w:hAnsi="Times New Roman" w:cs="Times New Roman"/>
                <w:sz w:val="18"/>
                <w:szCs w:val="18"/>
              </w:rPr>
              <w:t>the</w:t>
            </w:r>
            <w:r w:rsidRPr="006A1144">
              <w:rPr>
                <w:rFonts w:ascii="Times New Roman" w:hAnsi="Times New Roman" w:cs="Times New Roman"/>
                <w:spacing w:val="-6"/>
                <w:sz w:val="18"/>
                <w:szCs w:val="18"/>
              </w:rPr>
              <w:t xml:space="preserve"> </w:t>
            </w:r>
            <w:r w:rsidRPr="006A1144">
              <w:rPr>
                <w:rFonts w:ascii="Times New Roman" w:hAnsi="Times New Roman" w:cs="Times New Roman"/>
                <w:sz w:val="18"/>
                <w:szCs w:val="18"/>
              </w:rPr>
              <w:t>time</w:t>
            </w:r>
            <w:r w:rsidRPr="006A1144">
              <w:rPr>
                <w:rFonts w:ascii="Times New Roman" w:hAnsi="Times New Roman" w:cs="Times New Roman"/>
                <w:spacing w:val="-6"/>
                <w:sz w:val="18"/>
                <w:szCs w:val="18"/>
              </w:rPr>
              <w:t xml:space="preserve"> </w:t>
            </w:r>
            <w:r w:rsidRPr="006A1144">
              <w:rPr>
                <w:rFonts w:ascii="Times New Roman" w:hAnsi="Times New Roman" w:cs="Times New Roman"/>
                <w:sz w:val="18"/>
                <w:szCs w:val="18"/>
              </w:rPr>
              <w:t>series data</w:t>
            </w:r>
            <w:r w:rsidRPr="006A1144">
              <w:rPr>
                <w:rFonts w:ascii="Times New Roman" w:hAnsi="Times New Roman" w:cs="Times New Roman"/>
                <w:spacing w:val="-8"/>
                <w:sz w:val="18"/>
                <w:szCs w:val="18"/>
              </w:rPr>
              <w:t xml:space="preserve"> </w:t>
            </w:r>
            <w:r w:rsidR="007651B7" w:rsidRPr="006A1144">
              <w:rPr>
                <w:rFonts w:ascii="Times New Roman" w:hAnsi="Times New Roman" w:cs="Times New Roman"/>
                <w:sz w:val="18"/>
                <w:szCs w:val="18"/>
              </w:rPr>
              <w:t>has</w:t>
            </w:r>
            <w:r w:rsidRPr="006A1144">
              <w:rPr>
                <w:rFonts w:ascii="Times New Roman" w:hAnsi="Times New Roman" w:cs="Times New Roman"/>
                <w:spacing w:val="-8"/>
                <w:sz w:val="18"/>
                <w:szCs w:val="18"/>
              </w:rPr>
              <w:t xml:space="preserve"> </w:t>
            </w:r>
            <w:r w:rsidRPr="006A1144">
              <w:rPr>
                <w:rFonts w:ascii="Times New Roman" w:hAnsi="Times New Roman" w:cs="Times New Roman"/>
                <w:sz w:val="18"/>
                <w:szCs w:val="18"/>
              </w:rPr>
              <w:t>autocorrelation</w:t>
            </w:r>
            <w:r w:rsidRPr="006A1144">
              <w:rPr>
                <w:rFonts w:ascii="Times New Roman" w:hAnsi="Times New Roman" w:cs="Times New Roman"/>
                <w:spacing w:val="-8"/>
                <w:sz w:val="18"/>
                <w:szCs w:val="18"/>
              </w:rPr>
              <w:t xml:space="preserve"> </w:t>
            </w:r>
            <w:r w:rsidRPr="006A1144">
              <w:rPr>
                <w:rFonts w:ascii="Times New Roman" w:hAnsi="Times New Roman" w:cs="Times New Roman"/>
                <w:sz w:val="18"/>
                <w:szCs w:val="18"/>
              </w:rPr>
              <w:t>or heteroscedastic errors, it is more robust using this test</w:t>
            </w:r>
            <w:r w:rsidR="00320F97" w:rsidRPr="006A1144">
              <w:rPr>
                <w:rFonts w:ascii="Times New Roman" w:hAnsi="Times New Roman" w:cs="Times New Roman"/>
                <w:sz w:val="18"/>
                <w:szCs w:val="18"/>
              </w:rPr>
              <w:t>.</w:t>
            </w:r>
            <w:r w:rsidRPr="006A1144">
              <w:rPr>
                <w:rFonts w:ascii="Times New Roman" w:hAnsi="Times New Roman" w:cs="Times New Roman"/>
                <w:sz w:val="18"/>
                <w:szCs w:val="18"/>
              </w:rPr>
              <w:t xml:space="preserve"> </w:t>
            </w:r>
          </w:p>
        </w:tc>
        <w:tc>
          <w:tcPr>
            <w:tcW w:w="1538" w:type="pct"/>
            <w:tcBorders>
              <w:top w:val="single" w:sz="4" w:space="0" w:color="auto"/>
            </w:tcBorders>
          </w:tcPr>
          <w:p w14:paraId="1E78A614" w14:textId="5FB6CD5E" w:rsidR="003D4F5A" w:rsidRPr="006A1144" w:rsidRDefault="003D4F5A" w:rsidP="007651B7">
            <w:pPr>
              <w:widowControl w:val="0"/>
              <w:autoSpaceDE w:val="0"/>
              <w:autoSpaceDN w:val="0"/>
              <w:ind w:left="120" w:right="95"/>
              <w:rPr>
                <w:rFonts w:ascii="Times New Roman" w:hAnsi="Times New Roman" w:cs="Times New Roman"/>
                <w:sz w:val="18"/>
                <w:szCs w:val="18"/>
              </w:rPr>
            </w:pPr>
            <w:r w:rsidRPr="006A1144">
              <w:rPr>
                <w:rFonts w:ascii="Times New Roman" w:hAnsi="Times New Roman" w:cs="Times New Roman"/>
                <w:sz w:val="18"/>
                <w:szCs w:val="18"/>
              </w:rPr>
              <w:t xml:space="preserve">Designed to </w:t>
            </w:r>
            <w:r w:rsidR="00EF1F93" w:rsidRPr="006A1144">
              <w:rPr>
                <w:rFonts w:ascii="Times New Roman" w:hAnsi="Times New Roman" w:cs="Times New Roman"/>
                <w:sz w:val="18"/>
                <w:szCs w:val="18"/>
              </w:rPr>
              <w:t>test</w:t>
            </w:r>
            <w:r w:rsidRPr="006A1144">
              <w:rPr>
                <w:rFonts w:ascii="Times New Roman" w:hAnsi="Times New Roman" w:cs="Times New Roman"/>
                <w:sz w:val="18"/>
                <w:szCs w:val="18"/>
              </w:rPr>
              <w:t xml:space="preserve"> stationarity</w:t>
            </w:r>
            <w:r w:rsidRPr="006A1144">
              <w:rPr>
                <w:rFonts w:ascii="Times New Roman" w:hAnsi="Times New Roman" w:cs="Times New Roman"/>
                <w:spacing w:val="-13"/>
                <w:sz w:val="18"/>
                <w:szCs w:val="18"/>
              </w:rPr>
              <w:t xml:space="preserve"> </w:t>
            </w:r>
            <w:r w:rsidRPr="006A1144">
              <w:rPr>
                <w:rFonts w:ascii="Times New Roman" w:hAnsi="Times New Roman" w:cs="Times New Roman"/>
                <w:sz w:val="18"/>
                <w:szCs w:val="18"/>
              </w:rPr>
              <w:t>directly.</w:t>
            </w:r>
            <w:r w:rsidRPr="006A1144">
              <w:rPr>
                <w:rFonts w:ascii="Times New Roman" w:hAnsi="Times New Roman" w:cs="Times New Roman"/>
                <w:spacing w:val="-12"/>
                <w:sz w:val="18"/>
                <w:szCs w:val="18"/>
              </w:rPr>
              <w:t xml:space="preserve"> </w:t>
            </w:r>
            <w:r w:rsidRPr="006A1144">
              <w:rPr>
                <w:rFonts w:ascii="Times New Roman" w:hAnsi="Times New Roman" w:cs="Times New Roman"/>
                <w:sz w:val="18"/>
                <w:szCs w:val="18"/>
              </w:rPr>
              <w:t>Unlike the ADF and PP tests, the</w:t>
            </w:r>
            <w:r w:rsidR="007651B7" w:rsidRPr="006A1144">
              <w:rPr>
                <w:rFonts w:ascii="Times New Roman" w:hAnsi="Times New Roman" w:cs="Times New Roman"/>
                <w:sz w:val="18"/>
                <w:szCs w:val="18"/>
              </w:rPr>
              <w:t xml:space="preserve"> </w:t>
            </w:r>
            <w:r w:rsidRPr="006A1144">
              <w:rPr>
                <w:rFonts w:ascii="Cambria Math" w:eastAsia="Cambria Math" w:hAnsi="Cambria Math" w:cs="Cambria Math"/>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1"/>
                <w:sz w:val="18"/>
                <w:szCs w:val="18"/>
              </w:rPr>
              <w:t xml:space="preserve"> </w:t>
            </w:r>
            <w:r w:rsidRPr="006A1144">
              <w:rPr>
                <w:rFonts w:ascii="Times New Roman" w:hAnsi="Times New Roman" w:cs="Times New Roman"/>
                <w:sz w:val="18"/>
                <w:szCs w:val="18"/>
              </w:rPr>
              <w:t>assumes</w:t>
            </w:r>
            <w:r w:rsidRPr="006A1144">
              <w:rPr>
                <w:rFonts w:ascii="Times New Roman" w:hAnsi="Times New Roman" w:cs="Times New Roman"/>
                <w:spacing w:val="-7"/>
                <w:sz w:val="18"/>
                <w:szCs w:val="18"/>
              </w:rPr>
              <w:t xml:space="preserve"> </w:t>
            </w:r>
            <w:r w:rsidRPr="006A1144">
              <w:rPr>
                <w:rFonts w:ascii="Times New Roman" w:hAnsi="Times New Roman" w:cs="Times New Roman"/>
                <w:sz w:val="18"/>
                <w:szCs w:val="18"/>
              </w:rPr>
              <w:t>that</w:t>
            </w:r>
            <w:r w:rsidRPr="006A1144">
              <w:rPr>
                <w:rFonts w:ascii="Times New Roman" w:hAnsi="Times New Roman" w:cs="Times New Roman"/>
                <w:spacing w:val="-7"/>
                <w:sz w:val="18"/>
                <w:szCs w:val="18"/>
              </w:rPr>
              <w:t xml:space="preserve"> </w:t>
            </w:r>
            <w:r w:rsidRPr="006A1144">
              <w:rPr>
                <w:rFonts w:ascii="Times New Roman" w:hAnsi="Times New Roman" w:cs="Times New Roman"/>
                <w:sz w:val="18"/>
                <w:szCs w:val="18"/>
              </w:rPr>
              <w:t>the</w:t>
            </w:r>
            <w:r w:rsidRPr="006A1144">
              <w:rPr>
                <w:rFonts w:ascii="Times New Roman" w:hAnsi="Times New Roman" w:cs="Times New Roman"/>
                <w:spacing w:val="-7"/>
                <w:sz w:val="18"/>
                <w:szCs w:val="18"/>
              </w:rPr>
              <w:t xml:space="preserve"> </w:t>
            </w:r>
            <w:r w:rsidRPr="006A1144">
              <w:rPr>
                <w:rFonts w:ascii="Times New Roman" w:hAnsi="Times New Roman" w:cs="Times New Roman"/>
                <w:sz w:val="18"/>
                <w:szCs w:val="18"/>
              </w:rPr>
              <w:t>series</w:t>
            </w:r>
            <w:r w:rsidRPr="006A1144">
              <w:rPr>
                <w:rFonts w:ascii="Times New Roman" w:hAnsi="Times New Roman" w:cs="Times New Roman"/>
                <w:spacing w:val="-8"/>
                <w:sz w:val="18"/>
                <w:szCs w:val="18"/>
              </w:rPr>
              <w:t xml:space="preserve"> </w:t>
            </w:r>
            <w:r w:rsidRPr="006A1144">
              <w:rPr>
                <w:rFonts w:ascii="Times New Roman" w:hAnsi="Times New Roman" w:cs="Times New Roman"/>
                <w:sz w:val="18"/>
                <w:szCs w:val="18"/>
              </w:rPr>
              <w:t>is stationary around a deterministic trend. This makes it a complementary test to verify results from ADF and PP</w:t>
            </w:r>
            <w:r w:rsidR="00320F97" w:rsidRPr="006A1144">
              <w:rPr>
                <w:rFonts w:ascii="Times New Roman" w:hAnsi="Times New Roman" w:cs="Times New Roman"/>
                <w:sz w:val="18"/>
                <w:szCs w:val="18"/>
              </w:rPr>
              <w:t>.</w:t>
            </w:r>
          </w:p>
        </w:tc>
      </w:tr>
      <w:tr w:rsidR="003D4F5A" w:rsidRPr="006A1144" w14:paraId="79511CA6" w14:textId="77777777" w:rsidTr="00AE7E47">
        <w:trPr>
          <w:trHeight w:val="645"/>
          <w:jc w:val="center"/>
        </w:trPr>
        <w:tc>
          <w:tcPr>
            <w:tcW w:w="819" w:type="pct"/>
          </w:tcPr>
          <w:p w14:paraId="70103606" w14:textId="45BDA11E" w:rsidR="003D4F5A" w:rsidRPr="006A1144" w:rsidRDefault="003D4F5A" w:rsidP="00B35237">
            <w:pPr>
              <w:widowControl w:val="0"/>
              <w:autoSpaceDE w:val="0"/>
              <w:autoSpaceDN w:val="0"/>
              <w:ind w:left="292" w:hanging="39"/>
              <w:rPr>
                <w:rFonts w:ascii="Times New Roman" w:hAnsi="Times New Roman" w:cs="Times New Roman"/>
                <w:b/>
                <w:sz w:val="18"/>
                <w:szCs w:val="18"/>
              </w:rPr>
            </w:pPr>
            <w:r w:rsidRPr="006A1144">
              <w:rPr>
                <w:rFonts w:ascii="Times New Roman" w:hAnsi="Times New Roman" w:cs="Times New Roman"/>
                <w:b/>
                <w:spacing w:val="-4"/>
                <w:sz w:val="18"/>
                <w:szCs w:val="18"/>
              </w:rPr>
              <w:t xml:space="preserve">Hypothesis </w:t>
            </w:r>
            <w:r w:rsidRPr="006A1144">
              <w:rPr>
                <w:rFonts w:ascii="Times New Roman" w:hAnsi="Times New Roman" w:cs="Times New Roman"/>
                <w:b/>
                <w:spacing w:val="-2"/>
                <w:sz w:val="18"/>
                <w:szCs w:val="18"/>
              </w:rPr>
              <w:t>Statement</w:t>
            </w:r>
          </w:p>
        </w:tc>
        <w:tc>
          <w:tcPr>
            <w:tcW w:w="2643" w:type="pct"/>
            <w:gridSpan w:val="2"/>
          </w:tcPr>
          <w:p w14:paraId="38F56969" w14:textId="2811F48F" w:rsidR="003D4F5A" w:rsidRPr="006A1144" w:rsidRDefault="00EF1F93" w:rsidP="00B35237">
            <w:pPr>
              <w:widowControl w:val="0"/>
              <w:autoSpaceDE w:val="0"/>
              <w:autoSpaceDN w:val="0"/>
              <w:ind w:left="111"/>
              <w:rPr>
                <w:rFonts w:ascii="Times New Roman" w:eastAsia="Cambria Math" w:hAnsi="Times New Roman" w:cs="Times New Roman"/>
                <w:position w:val="2"/>
                <w:sz w:val="18"/>
                <w:szCs w:val="18"/>
              </w:rPr>
            </w:pPr>
            <w:r w:rsidRPr="006A1144">
              <w:rPr>
                <w:rFonts w:ascii="Times New Roman" w:eastAsia="Cambria Math" w:hAnsi="Times New Roman" w:cs="Times New Roman"/>
                <w:position w:val="1"/>
                <w:sz w:val="18"/>
                <w:szCs w:val="18"/>
              </w:rPr>
              <w:t xml:space="preserve">                </w:t>
            </w:r>
            <w:r w:rsidR="003D4F5A" w:rsidRPr="006A1144">
              <w:rPr>
                <w:rFonts w:ascii="Cambria Math" w:eastAsia="Cambria Math" w:hAnsi="Cambria Math" w:cs="Cambria Math"/>
                <w:position w:val="1"/>
                <w:sz w:val="18"/>
                <w:szCs w:val="18"/>
              </w:rPr>
              <w:t>𝐻</w:t>
            </w:r>
            <w:r w:rsidR="003D4F5A" w:rsidRPr="006A1144">
              <w:rPr>
                <w:rFonts w:ascii="Times New Roman" w:eastAsia="Cambria Math" w:hAnsi="Times New Roman" w:cs="Times New Roman"/>
                <w:sz w:val="18"/>
                <w:szCs w:val="18"/>
                <w:vertAlign w:val="subscript"/>
              </w:rPr>
              <w:t>0</w:t>
            </w:r>
            <w:r w:rsidR="003D4F5A" w:rsidRPr="006A1144">
              <w:rPr>
                <w:rFonts w:ascii="Times New Roman" w:eastAsia="Cambria Math" w:hAnsi="Times New Roman" w:cs="Times New Roman"/>
                <w:position w:val="1"/>
                <w:sz w:val="18"/>
                <w:szCs w:val="18"/>
              </w:rPr>
              <w:t>:</w:t>
            </w:r>
            <w:r w:rsidR="003D4F5A" w:rsidRPr="006A1144">
              <w:rPr>
                <w:rFonts w:ascii="Times New Roman" w:eastAsia="Cambria Math" w:hAnsi="Times New Roman" w:cs="Times New Roman"/>
                <w:spacing w:val="-6"/>
                <w:position w:val="1"/>
                <w:sz w:val="18"/>
                <w:szCs w:val="18"/>
              </w:rPr>
              <w:t xml:space="preserve"> </w:t>
            </w:r>
            <w:r w:rsidR="003D4F5A" w:rsidRPr="006A1144">
              <w:rPr>
                <w:rFonts w:ascii="Cambria Math" w:eastAsia="Cambria Math" w:hAnsi="Cambria Math" w:cs="Cambria Math"/>
                <w:position w:val="1"/>
                <w:sz w:val="18"/>
                <w:szCs w:val="18"/>
              </w:rPr>
              <w:t>𝛼</w:t>
            </w:r>
            <w:r w:rsidR="003D4F5A" w:rsidRPr="006A1144">
              <w:rPr>
                <w:rFonts w:ascii="Times New Roman" w:eastAsia="Cambria Math" w:hAnsi="Times New Roman" w:cs="Times New Roman"/>
                <w:spacing w:val="13"/>
                <w:position w:val="1"/>
                <w:sz w:val="18"/>
                <w:szCs w:val="18"/>
              </w:rPr>
              <w:t xml:space="preserve"> </w:t>
            </w:r>
            <w:r w:rsidR="003D4F5A" w:rsidRPr="006A1144">
              <w:rPr>
                <w:rFonts w:ascii="Times New Roman" w:eastAsia="Cambria Math" w:hAnsi="Times New Roman" w:cs="Times New Roman"/>
                <w:position w:val="1"/>
                <w:sz w:val="18"/>
                <w:szCs w:val="18"/>
              </w:rPr>
              <w:t>=</w:t>
            </w:r>
            <w:r w:rsidR="003D4F5A" w:rsidRPr="006A1144">
              <w:rPr>
                <w:rFonts w:ascii="Times New Roman" w:eastAsia="Cambria Math" w:hAnsi="Times New Roman" w:cs="Times New Roman"/>
                <w:spacing w:val="6"/>
                <w:position w:val="1"/>
                <w:sz w:val="18"/>
                <w:szCs w:val="18"/>
              </w:rPr>
              <w:t xml:space="preserve"> </w:t>
            </w:r>
            <w:r w:rsidR="003D4F5A" w:rsidRPr="006A1144">
              <w:rPr>
                <w:rFonts w:ascii="Times New Roman" w:eastAsia="Cambria Math" w:hAnsi="Times New Roman" w:cs="Times New Roman"/>
                <w:position w:val="1"/>
                <w:sz w:val="18"/>
                <w:szCs w:val="18"/>
              </w:rPr>
              <w:t>1</w:t>
            </w:r>
            <w:r w:rsidR="003D4F5A" w:rsidRPr="006A1144">
              <w:rPr>
                <w:rFonts w:ascii="Times New Roman" w:eastAsia="Cambria Math" w:hAnsi="Times New Roman" w:cs="Times New Roman"/>
                <w:spacing w:val="-1"/>
                <w:position w:val="1"/>
                <w:sz w:val="18"/>
                <w:szCs w:val="18"/>
              </w:rPr>
              <w:t xml:space="preserve"> </w:t>
            </w:r>
            <w:r w:rsidR="003D4F5A" w:rsidRPr="006A1144">
              <w:rPr>
                <w:rFonts w:ascii="Times New Roman" w:eastAsia="Cambria Math" w:hAnsi="Times New Roman" w:cs="Times New Roman"/>
                <w:position w:val="2"/>
                <w:sz w:val="18"/>
                <w:szCs w:val="18"/>
              </w:rPr>
              <w:t>(</w:t>
            </w:r>
            <w:r w:rsidR="003D4F5A" w:rsidRPr="006A1144">
              <w:rPr>
                <w:rFonts w:ascii="Cambria Math" w:eastAsia="Cambria Math" w:hAnsi="Cambria Math" w:cs="Cambria Math"/>
                <w:position w:val="1"/>
                <w:sz w:val="18"/>
                <w:szCs w:val="18"/>
              </w:rPr>
              <w:t>𝑁𝑜𝑛</w:t>
            </w:r>
            <w:r w:rsidR="003D4F5A" w:rsidRPr="006A1144">
              <w:rPr>
                <w:rFonts w:ascii="Times New Roman" w:eastAsia="Cambria Math" w:hAnsi="Times New Roman" w:cs="Times New Roman"/>
                <w:spacing w:val="1"/>
                <w:position w:val="1"/>
                <w:sz w:val="18"/>
                <w:szCs w:val="18"/>
              </w:rPr>
              <w:t xml:space="preserve"> </w:t>
            </w:r>
            <w:r w:rsidR="003D4F5A" w:rsidRPr="006A1144">
              <w:rPr>
                <w:rFonts w:ascii="Times New Roman" w:eastAsia="Cambria Math" w:hAnsi="Times New Roman" w:cs="Times New Roman"/>
                <w:position w:val="1"/>
                <w:sz w:val="18"/>
                <w:szCs w:val="18"/>
              </w:rPr>
              <w:t>−</w:t>
            </w:r>
            <w:r w:rsidR="003D4F5A" w:rsidRPr="006A1144">
              <w:rPr>
                <w:rFonts w:ascii="Times New Roman" w:eastAsia="Cambria Math" w:hAnsi="Times New Roman" w:cs="Times New Roman"/>
                <w:spacing w:val="-3"/>
                <w:position w:val="1"/>
                <w:sz w:val="18"/>
                <w:szCs w:val="18"/>
              </w:rPr>
              <w:t xml:space="preserve"> </w:t>
            </w:r>
            <w:r w:rsidR="003D4F5A" w:rsidRPr="006A1144">
              <w:rPr>
                <w:rFonts w:ascii="Cambria Math" w:eastAsia="Cambria Math" w:hAnsi="Cambria Math" w:cs="Cambria Math"/>
                <w:spacing w:val="-2"/>
                <w:position w:val="1"/>
                <w:sz w:val="18"/>
                <w:szCs w:val="18"/>
              </w:rPr>
              <w:t>𝑠𝑡𝑎𝑡𝑖𝑜𝑛𝑎𝑟𝑦</w:t>
            </w:r>
            <w:r w:rsidR="003D4F5A" w:rsidRPr="006A1144">
              <w:rPr>
                <w:rFonts w:ascii="Times New Roman" w:eastAsia="Cambria Math" w:hAnsi="Times New Roman" w:cs="Times New Roman"/>
                <w:spacing w:val="-2"/>
                <w:position w:val="2"/>
                <w:sz w:val="18"/>
                <w:szCs w:val="18"/>
              </w:rPr>
              <w:t>)</w:t>
            </w:r>
          </w:p>
          <w:p w14:paraId="39D9A3E8" w14:textId="768E2630" w:rsidR="003D4F5A" w:rsidRPr="006A1144" w:rsidRDefault="00EF1F93" w:rsidP="00B35237">
            <w:pPr>
              <w:widowControl w:val="0"/>
              <w:autoSpaceDE w:val="0"/>
              <w:autoSpaceDN w:val="0"/>
              <w:ind w:left="111"/>
              <w:rPr>
                <w:rFonts w:ascii="Times New Roman" w:eastAsia="Cambria Math" w:hAnsi="Times New Roman" w:cs="Times New Roman"/>
                <w:position w:val="2"/>
                <w:sz w:val="18"/>
                <w:szCs w:val="18"/>
              </w:rPr>
            </w:pPr>
            <w:r w:rsidRPr="006A1144">
              <w:rPr>
                <w:rFonts w:ascii="Times New Roman" w:eastAsia="Cambria Math" w:hAnsi="Times New Roman" w:cs="Times New Roman"/>
                <w:position w:val="1"/>
                <w:sz w:val="18"/>
                <w:szCs w:val="18"/>
              </w:rPr>
              <w:t xml:space="preserve">                </w:t>
            </w:r>
            <w:r w:rsidR="003D4F5A" w:rsidRPr="006A1144">
              <w:rPr>
                <w:rFonts w:ascii="Cambria Math" w:eastAsia="Cambria Math" w:hAnsi="Cambria Math" w:cs="Cambria Math"/>
                <w:position w:val="1"/>
                <w:sz w:val="18"/>
                <w:szCs w:val="18"/>
              </w:rPr>
              <w:t>𝐻</w:t>
            </w:r>
            <w:r w:rsidR="003D4F5A" w:rsidRPr="006A1144">
              <w:rPr>
                <w:rFonts w:ascii="Times New Roman" w:eastAsia="Cambria Math" w:hAnsi="Times New Roman" w:cs="Times New Roman"/>
                <w:sz w:val="18"/>
                <w:szCs w:val="18"/>
                <w:vertAlign w:val="subscript"/>
              </w:rPr>
              <w:t>1</w:t>
            </w:r>
            <w:r w:rsidR="003D4F5A" w:rsidRPr="006A1144">
              <w:rPr>
                <w:rFonts w:ascii="Times New Roman" w:eastAsia="Cambria Math" w:hAnsi="Times New Roman" w:cs="Times New Roman"/>
                <w:position w:val="1"/>
                <w:sz w:val="18"/>
                <w:szCs w:val="18"/>
              </w:rPr>
              <w:t>:</w:t>
            </w:r>
            <w:r w:rsidR="003D4F5A" w:rsidRPr="006A1144">
              <w:rPr>
                <w:rFonts w:ascii="Times New Roman" w:eastAsia="Cambria Math" w:hAnsi="Times New Roman" w:cs="Times New Roman"/>
                <w:spacing w:val="-5"/>
                <w:position w:val="1"/>
                <w:sz w:val="18"/>
                <w:szCs w:val="18"/>
              </w:rPr>
              <w:t xml:space="preserve"> </w:t>
            </w:r>
            <w:r w:rsidR="003D4F5A" w:rsidRPr="006A1144">
              <w:rPr>
                <w:rFonts w:ascii="Cambria Math" w:eastAsia="Cambria Math" w:hAnsi="Cambria Math" w:cs="Cambria Math"/>
                <w:position w:val="1"/>
                <w:sz w:val="18"/>
                <w:szCs w:val="18"/>
              </w:rPr>
              <w:t>𝛼</w:t>
            </w:r>
            <w:r w:rsidR="003D4F5A" w:rsidRPr="006A1144">
              <w:rPr>
                <w:rFonts w:ascii="Times New Roman" w:eastAsia="Cambria Math" w:hAnsi="Times New Roman" w:cs="Times New Roman"/>
                <w:spacing w:val="13"/>
                <w:position w:val="1"/>
                <w:sz w:val="18"/>
                <w:szCs w:val="18"/>
              </w:rPr>
              <w:t xml:space="preserve"> </w:t>
            </w:r>
            <w:r w:rsidR="003D4F5A" w:rsidRPr="006A1144">
              <w:rPr>
                <w:rFonts w:ascii="Times New Roman" w:eastAsia="Cambria Math" w:hAnsi="Times New Roman" w:cs="Times New Roman"/>
                <w:position w:val="1"/>
                <w:sz w:val="18"/>
                <w:szCs w:val="18"/>
              </w:rPr>
              <w:t>≠</w:t>
            </w:r>
            <w:r w:rsidR="003D4F5A" w:rsidRPr="006A1144">
              <w:rPr>
                <w:rFonts w:ascii="Times New Roman" w:eastAsia="Cambria Math" w:hAnsi="Times New Roman" w:cs="Times New Roman"/>
                <w:spacing w:val="9"/>
                <w:position w:val="1"/>
                <w:sz w:val="18"/>
                <w:szCs w:val="18"/>
              </w:rPr>
              <w:t xml:space="preserve"> </w:t>
            </w:r>
            <w:r w:rsidR="003D4F5A" w:rsidRPr="006A1144">
              <w:rPr>
                <w:rFonts w:ascii="Times New Roman" w:eastAsia="Cambria Math" w:hAnsi="Times New Roman" w:cs="Times New Roman"/>
                <w:position w:val="1"/>
                <w:sz w:val="18"/>
                <w:szCs w:val="18"/>
              </w:rPr>
              <w:t>1</w:t>
            </w:r>
            <w:r w:rsidR="003D4F5A" w:rsidRPr="006A1144">
              <w:rPr>
                <w:rFonts w:ascii="Times New Roman" w:eastAsia="Cambria Math" w:hAnsi="Times New Roman" w:cs="Times New Roman"/>
                <w:spacing w:val="-1"/>
                <w:position w:val="1"/>
                <w:sz w:val="18"/>
                <w:szCs w:val="18"/>
              </w:rPr>
              <w:t xml:space="preserve"> </w:t>
            </w:r>
            <w:r w:rsidR="003D4F5A" w:rsidRPr="006A1144">
              <w:rPr>
                <w:rFonts w:ascii="Times New Roman" w:eastAsia="Cambria Math" w:hAnsi="Times New Roman" w:cs="Times New Roman"/>
                <w:spacing w:val="-2"/>
                <w:position w:val="2"/>
                <w:sz w:val="18"/>
                <w:szCs w:val="18"/>
              </w:rPr>
              <w:t>(</w:t>
            </w:r>
            <w:r w:rsidR="003D4F5A" w:rsidRPr="006A1144">
              <w:rPr>
                <w:rFonts w:ascii="Cambria Math" w:eastAsia="Cambria Math" w:hAnsi="Cambria Math" w:cs="Cambria Math"/>
                <w:spacing w:val="-2"/>
                <w:position w:val="1"/>
                <w:sz w:val="18"/>
                <w:szCs w:val="18"/>
              </w:rPr>
              <w:t>𝑆𝑡𝑎𝑡𝑖𝑜𝑛𝑎𝑟𝑦</w:t>
            </w:r>
            <w:r w:rsidR="003D4F5A" w:rsidRPr="006A1144">
              <w:rPr>
                <w:rFonts w:ascii="Times New Roman" w:eastAsia="Cambria Math" w:hAnsi="Times New Roman" w:cs="Times New Roman"/>
                <w:spacing w:val="-2"/>
                <w:position w:val="2"/>
                <w:sz w:val="18"/>
                <w:szCs w:val="18"/>
              </w:rPr>
              <w:t>)</w:t>
            </w:r>
          </w:p>
        </w:tc>
        <w:tc>
          <w:tcPr>
            <w:tcW w:w="1538" w:type="pct"/>
          </w:tcPr>
          <w:p w14:paraId="6D71CF0C" w14:textId="4202EDCE" w:rsidR="003D4F5A" w:rsidRPr="006A1144" w:rsidRDefault="003D4F5A" w:rsidP="00B35237">
            <w:pPr>
              <w:widowControl w:val="0"/>
              <w:autoSpaceDE w:val="0"/>
              <w:autoSpaceDN w:val="0"/>
              <w:ind w:left="116"/>
              <w:rPr>
                <w:rFonts w:ascii="Times New Roman" w:eastAsia="Cambria Math" w:hAnsi="Times New Roman" w:cs="Times New Roman"/>
                <w:position w:val="2"/>
                <w:sz w:val="18"/>
                <w:szCs w:val="18"/>
              </w:rPr>
            </w:pP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position w:val="1"/>
                <w:sz w:val="18"/>
                <w:szCs w:val="18"/>
              </w:rPr>
              <w:t>:</w:t>
            </w:r>
            <w:r w:rsidRPr="006A1144">
              <w:rPr>
                <w:rFonts w:ascii="Times New Roman" w:eastAsia="Cambria Math" w:hAnsi="Times New Roman" w:cs="Times New Roman"/>
                <w:spacing w:val="-5"/>
                <w:position w:val="1"/>
                <w:sz w:val="18"/>
                <w:szCs w:val="18"/>
              </w:rPr>
              <w:t xml:space="preserve"> </w:t>
            </w:r>
            <w:r w:rsidRPr="006A1144">
              <w:rPr>
                <w:rFonts w:ascii="Cambria Math" w:eastAsia="Cambria Math" w:hAnsi="Cambria Math" w:cs="Cambria Math"/>
                <w:position w:val="1"/>
                <w:sz w:val="18"/>
                <w:szCs w:val="18"/>
              </w:rPr>
              <w:t>𝛼</w:t>
            </w:r>
            <w:r w:rsidRPr="006A1144">
              <w:rPr>
                <w:rFonts w:ascii="Times New Roman" w:eastAsia="Cambria Math" w:hAnsi="Times New Roman" w:cs="Times New Roman"/>
                <w:spacing w:val="15"/>
                <w:position w:val="1"/>
                <w:sz w:val="18"/>
                <w:szCs w:val="18"/>
              </w:rPr>
              <w:t xml:space="preserve"> </w:t>
            </w:r>
            <w:r w:rsidRPr="006A1144">
              <w:rPr>
                <w:rFonts w:ascii="Times New Roman" w:eastAsia="Cambria Math" w:hAnsi="Times New Roman" w:cs="Times New Roman"/>
                <w:position w:val="1"/>
                <w:sz w:val="18"/>
                <w:szCs w:val="18"/>
              </w:rPr>
              <w:t>≠</w:t>
            </w:r>
            <w:r w:rsidRPr="006A1144">
              <w:rPr>
                <w:rFonts w:ascii="Times New Roman" w:eastAsia="Cambria Math" w:hAnsi="Times New Roman" w:cs="Times New Roman"/>
                <w:spacing w:val="9"/>
                <w:position w:val="1"/>
                <w:sz w:val="18"/>
                <w:szCs w:val="18"/>
              </w:rPr>
              <w:t xml:space="preserve"> </w:t>
            </w:r>
            <w:r w:rsidRPr="006A1144">
              <w:rPr>
                <w:rFonts w:ascii="Times New Roman" w:eastAsia="Cambria Math" w:hAnsi="Times New Roman" w:cs="Times New Roman"/>
                <w:position w:val="1"/>
                <w:sz w:val="18"/>
                <w:szCs w:val="18"/>
              </w:rPr>
              <w:t>1</w:t>
            </w:r>
            <w:r w:rsidRPr="006A1144">
              <w:rPr>
                <w:rFonts w:ascii="Times New Roman" w:eastAsia="Cambria Math" w:hAnsi="Times New Roman" w:cs="Times New Roman"/>
                <w:spacing w:val="-1"/>
                <w:position w:val="1"/>
                <w:sz w:val="18"/>
                <w:szCs w:val="18"/>
              </w:rPr>
              <w:t xml:space="preserve"> </w:t>
            </w:r>
            <w:r w:rsidRPr="006A1144">
              <w:rPr>
                <w:rFonts w:ascii="Times New Roman" w:eastAsia="Cambria Math" w:hAnsi="Times New Roman" w:cs="Times New Roman"/>
                <w:spacing w:val="-2"/>
                <w:position w:val="2"/>
                <w:sz w:val="18"/>
                <w:szCs w:val="18"/>
              </w:rPr>
              <w:t>(</w:t>
            </w:r>
            <w:r w:rsidRPr="006A1144">
              <w:rPr>
                <w:rFonts w:ascii="Cambria Math" w:eastAsia="Cambria Math" w:hAnsi="Cambria Math" w:cs="Cambria Math"/>
                <w:spacing w:val="-2"/>
                <w:position w:val="1"/>
                <w:sz w:val="18"/>
                <w:szCs w:val="18"/>
              </w:rPr>
              <w:t>𝑆𝑡𝑎𝑡𝑖𝑜𝑛𝑎𝑟𝑦</w:t>
            </w:r>
            <w:r w:rsidRPr="006A1144">
              <w:rPr>
                <w:rFonts w:ascii="Times New Roman" w:eastAsia="Cambria Math" w:hAnsi="Times New Roman" w:cs="Times New Roman"/>
                <w:spacing w:val="-2"/>
                <w:position w:val="2"/>
                <w:sz w:val="18"/>
                <w:szCs w:val="18"/>
              </w:rPr>
              <w:t>)</w:t>
            </w:r>
          </w:p>
          <w:p w14:paraId="07664426" w14:textId="7D7B6110" w:rsidR="003D4F5A" w:rsidRPr="006A1144" w:rsidRDefault="003D4F5A" w:rsidP="00B35237">
            <w:pPr>
              <w:widowControl w:val="0"/>
              <w:autoSpaceDE w:val="0"/>
              <w:autoSpaceDN w:val="0"/>
              <w:ind w:left="116"/>
              <w:rPr>
                <w:rFonts w:ascii="Times New Roman" w:eastAsia="Cambria Math" w:hAnsi="Times New Roman" w:cs="Times New Roman"/>
                <w:position w:val="1"/>
                <w:sz w:val="18"/>
                <w:szCs w:val="18"/>
              </w:rPr>
            </w:pP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1</w:t>
            </w:r>
            <w:r w:rsidRPr="006A1144">
              <w:rPr>
                <w:rFonts w:ascii="Times New Roman" w:eastAsia="Cambria Math" w:hAnsi="Times New Roman" w:cs="Times New Roman"/>
                <w:position w:val="1"/>
                <w:sz w:val="18"/>
                <w:szCs w:val="18"/>
              </w:rPr>
              <w:t>:</w:t>
            </w:r>
            <w:r w:rsidRPr="006A1144">
              <w:rPr>
                <w:rFonts w:ascii="Times New Roman" w:eastAsia="Cambria Math" w:hAnsi="Times New Roman" w:cs="Times New Roman"/>
                <w:spacing w:val="-5"/>
                <w:position w:val="1"/>
                <w:sz w:val="18"/>
                <w:szCs w:val="18"/>
              </w:rPr>
              <w:t xml:space="preserve"> </w:t>
            </w:r>
            <w:r w:rsidRPr="006A1144">
              <w:rPr>
                <w:rFonts w:ascii="Cambria Math" w:eastAsia="Cambria Math" w:hAnsi="Cambria Math" w:cs="Cambria Math"/>
                <w:position w:val="1"/>
                <w:sz w:val="18"/>
                <w:szCs w:val="18"/>
              </w:rPr>
              <w:t>𝛼</w:t>
            </w:r>
            <w:r w:rsidRPr="006A1144">
              <w:rPr>
                <w:rFonts w:ascii="Times New Roman" w:eastAsia="Cambria Math" w:hAnsi="Times New Roman" w:cs="Times New Roman"/>
                <w:spacing w:val="13"/>
                <w:position w:val="1"/>
                <w:sz w:val="18"/>
                <w:szCs w:val="18"/>
              </w:rPr>
              <w:t xml:space="preserve"> </w:t>
            </w:r>
            <w:r w:rsidRPr="006A1144">
              <w:rPr>
                <w:rFonts w:ascii="Times New Roman" w:eastAsia="Cambria Math" w:hAnsi="Times New Roman" w:cs="Times New Roman"/>
                <w:position w:val="1"/>
                <w:sz w:val="18"/>
                <w:szCs w:val="18"/>
              </w:rPr>
              <w:t>=</w:t>
            </w:r>
            <w:r w:rsidRPr="006A1144">
              <w:rPr>
                <w:rFonts w:ascii="Times New Roman" w:eastAsia="Cambria Math" w:hAnsi="Times New Roman" w:cs="Times New Roman"/>
                <w:spacing w:val="20"/>
                <w:position w:val="1"/>
                <w:sz w:val="18"/>
                <w:szCs w:val="18"/>
              </w:rPr>
              <w:t xml:space="preserve"> </w:t>
            </w:r>
            <w:r w:rsidRPr="006A1144">
              <w:rPr>
                <w:rFonts w:ascii="Times New Roman" w:eastAsia="Cambria Math" w:hAnsi="Times New Roman" w:cs="Times New Roman"/>
                <w:position w:val="1"/>
                <w:sz w:val="18"/>
                <w:szCs w:val="18"/>
              </w:rPr>
              <w:t>1</w:t>
            </w:r>
            <w:r w:rsidRPr="006A1144">
              <w:rPr>
                <w:rFonts w:ascii="Times New Roman" w:eastAsia="Cambria Math" w:hAnsi="Times New Roman" w:cs="Times New Roman"/>
                <w:spacing w:val="-3"/>
                <w:position w:val="1"/>
                <w:sz w:val="18"/>
                <w:szCs w:val="18"/>
              </w:rPr>
              <w:t xml:space="preserve"> </w:t>
            </w:r>
            <w:r w:rsidRPr="006A1144">
              <w:rPr>
                <w:rFonts w:ascii="Times New Roman" w:eastAsia="Cambria Math" w:hAnsi="Times New Roman" w:cs="Times New Roman"/>
                <w:position w:val="2"/>
                <w:sz w:val="18"/>
                <w:szCs w:val="18"/>
              </w:rPr>
              <w:t>(</w:t>
            </w:r>
            <w:r w:rsidRPr="006A1144">
              <w:rPr>
                <w:rFonts w:ascii="Cambria Math" w:eastAsia="Cambria Math" w:hAnsi="Cambria Math" w:cs="Cambria Math"/>
                <w:position w:val="1"/>
                <w:sz w:val="18"/>
                <w:szCs w:val="18"/>
              </w:rPr>
              <w:t>𝑁𝑜𝑛</w:t>
            </w:r>
            <w:r w:rsidRPr="006A1144">
              <w:rPr>
                <w:rFonts w:ascii="Times New Roman" w:eastAsia="Cambria Math" w:hAnsi="Times New Roman" w:cs="Times New Roman"/>
                <w:spacing w:val="1"/>
                <w:position w:val="1"/>
                <w:sz w:val="18"/>
                <w:szCs w:val="18"/>
              </w:rPr>
              <w:t xml:space="preserve"> </w:t>
            </w:r>
            <w:r w:rsidRPr="006A1144">
              <w:rPr>
                <w:rFonts w:ascii="Times New Roman" w:eastAsia="Cambria Math" w:hAnsi="Times New Roman" w:cs="Times New Roman"/>
                <w:spacing w:val="-10"/>
                <w:position w:val="1"/>
                <w:sz w:val="18"/>
                <w:szCs w:val="18"/>
              </w:rPr>
              <w:t>−</w:t>
            </w:r>
            <w:r w:rsidR="009F530E" w:rsidRPr="006A1144">
              <w:rPr>
                <w:rFonts w:ascii="Times New Roman" w:eastAsia="Cambria Math" w:hAnsi="Times New Roman" w:cs="Times New Roman"/>
                <w:spacing w:val="-10"/>
                <w:position w:val="1"/>
                <w:sz w:val="18"/>
                <w:szCs w:val="18"/>
              </w:rPr>
              <w:t xml:space="preserve"> </w:t>
            </w:r>
            <w:r w:rsidRPr="006A1144">
              <w:rPr>
                <w:rFonts w:ascii="Cambria Math" w:eastAsia="Cambria Math" w:hAnsi="Cambria Math" w:cs="Cambria Math"/>
                <w:spacing w:val="-2"/>
                <w:sz w:val="18"/>
                <w:szCs w:val="18"/>
              </w:rPr>
              <w:t>𝑠𝑡𝑎𝑡𝑖𝑜𝑛𝑎𝑟𝑦</w:t>
            </w:r>
            <w:r w:rsidRPr="006A1144">
              <w:rPr>
                <w:rFonts w:ascii="Times New Roman" w:eastAsia="Cambria Math" w:hAnsi="Times New Roman" w:cs="Times New Roman"/>
                <w:spacing w:val="-2"/>
                <w:position w:val="1"/>
                <w:sz w:val="18"/>
                <w:szCs w:val="18"/>
              </w:rPr>
              <w:t>)</w:t>
            </w:r>
          </w:p>
        </w:tc>
      </w:tr>
      <w:tr w:rsidR="003D4F5A" w:rsidRPr="006A1144" w14:paraId="2CCB7531" w14:textId="77777777" w:rsidTr="00E274F5">
        <w:trPr>
          <w:trHeight w:val="1054"/>
          <w:jc w:val="center"/>
        </w:trPr>
        <w:tc>
          <w:tcPr>
            <w:tcW w:w="819" w:type="pct"/>
            <w:tcBorders>
              <w:bottom w:val="single" w:sz="4" w:space="0" w:color="auto"/>
            </w:tcBorders>
          </w:tcPr>
          <w:p w14:paraId="5B47F300" w14:textId="77777777" w:rsidR="003D4F5A" w:rsidRPr="006A1144" w:rsidRDefault="003D4F5A" w:rsidP="00B35237">
            <w:pPr>
              <w:widowControl w:val="0"/>
              <w:autoSpaceDE w:val="0"/>
              <w:autoSpaceDN w:val="0"/>
              <w:ind w:left="19" w:right="7"/>
              <w:jc w:val="center"/>
              <w:rPr>
                <w:rFonts w:ascii="Times New Roman" w:hAnsi="Times New Roman" w:cs="Times New Roman"/>
                <w:b/>
                <w:sz w:val="18"/>
                <w:szCs w:val="18"/>
              </w:rPr>
            </w:pPr>
            <w:r w:rsidRPr="006A1144">
              <w:rPr>
                <w:rFonts w:ascii="Times New Roman" w:hAnsi="Times New Roman" w:cs="Times New Roman"/>
                <w:b/>
                <w:spacing w:val="-2"/>
                <w:sz w:val="18"/>
                <w:szCs w:val="18"/>
              </w:rPr>
              <w:t>Decision</w:t>
            </w:r>
          </w:p>
        </w:tc>
        <w:tc>
          <w:tcPr>
            <w:tcW w:w="2643" w:type="pct"/>
            <w:gridSpan w:val="2"/>
            <w:tcBorders>
              <w:bottom w:val="single" w:sz="4" w:space="0" w:color="auto"/>
            </w:tcBorders>
          </w:tcPr>
          <w:p w14:paraId="70374FA7" w14:textId="29A4F31F" w:rsidR="003D4F5A" w:rsidRPr="006A1144" w:rsidRDefault="003D4F5A" w:rsidP="00B35237">
            <w:pPr>
              <w:widowControl w:val="0"/>
              <w:autoSpaceDE w:val="0"/>
              <w:autoSpaceDN w:val="0"/>
              <w:ind w:left="111" w:right="84"/>
              <w:jc w:val="both"/>
              <w:rPr>
                <w:rFonts w:ascii="Times New Roman" w:hAnsi="Times New Roman" w:cs="Times New Roman"/>
                <w:sz w:val="18"/>
                <w:szCs w:val="18"/>
              </w:rPr>
            </w:pPr>
            <w:r w:rsidRPr="006A1144">
              <w:rPr>
                <w:rFonts w:ascii="Times New Roman" w:hAnsi="Times New Roman" w:cs="Times New Roman"/>
                <w:sz w:val="18"/>
                <w:szCs w:val="18"/>
              </w:rPr>
              <w:t xml:space="preserve">If the p-value is less than the significance level, </w:t>
            </w:r>
            <w:r w:rsidRPr="006A1144">
              <w:rPr>
                <w:rFonts w:ascii="Times New Roman" w:hAnsi="Times New Roman" w:cs="Times New Roman"/>
                <w:position w:val="1"/>
                <w:sz w:val="18"/>
                <w:szCs w:val="18"/>
              </w:rPr>
              <w:t>then</w:t>
            </w:r>
            <w:r w:rsidRPr="006A1144">
              <w:rPr>
                <w:rFonts w:ascii="Times New Roman" w:hAnsi="Times New Roman" w:cs="Times New Roman"/>
                <w:spacing w:val="-7"/>
                <w:position w:val="1"/>
                <w:sz w:val="18"/>
                <w:szCs w:val="18"/>
              </w:rPr>
              <w:t xml:space="preserve"> </w:t>
            </w: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z w:val="18"/>
                <w:szCs w:val="18"/>
              </w:rPr>
              <w:t xml:space="preserve"> </w:t>
            </w:r>
            <w:r w:rsidRPr="006A1144">
              <w:rPr>
                <w:rFonts w:ascii="Times New Roman" w:hAnsi="Times New Roman" w:cs="Times New Roman"/>
                <w:position w:val="1"/>
                <w:sz w:val="18"/>
                <w:szCs w:val="18"/>
              </w:rPr>
              <w:t>is</w:t>
            </w:r>
            <w:r w:rsidRPr="006A1144">
              <w:rPr>
                <w:rFonts w:ascii="Times New Roman" w:hAnsi="Times New Roman" w:cs="Times New Roman"/>
                <w:spacing w:val="-7"/>
                <w:position w:val="1"/>
                <w:sz w:val="18"/>
                <w:szCs w:val="18"/>
              </w:rPr>
              <w:t xml:space="preserve"> </w:t>
            </w:r>
            <w:r w:rsidRPr="006A1144">
              <w:rPr>
                <w:rFonts w:ascii="Times New Roman" w:hAnsi="Times New Roman" w:cs="Times New Roman"/>
                <w:position w:val="1"/>
                <w:sz w:val="18"/>
                <w:szCs w:val="18"/>
              </w:rPr>
              <w:t>rejected,</w:t>
            </w:r>
            <w:r w:rsidRPr="006A1144">
              <w:rPr>
                <w:rFonts w:ascii="Times New Roman" w:hAnsi="Times New Roman" w:cs="Times New Roman"/>
                <w:spacing w:val="-5"/>
                <w:position w:val="1"/>
                <w:sz w:val="18"/>
                <w:szCs w:val="18"/>
              </w:rPr>
              <w:t xml:space="preserve"> </w:t>
            </w:r>
            <w:r w:rsidRPr="006A1144">
              <w:rPr>
                <w:rFonts w:ascii="Times New Roman" w:hAnsi="Times New Roman" w:cs="Times New Roman"/>
                <w:position w:val="1"/>
                <w:sz w:val="18"/>
                <w:szCs w:val="18"/>
              </w:rPr>
              <w:t>and</w:t>
            </w:r>
            <w:r w:rsidRPr="006A1144">
              <w:rPr>
                <w:rFonts w:ascii="Times New Roman" w:hAnsi="Times New Roman" w:cs="Times New Roman"/>
                <w:spacing w:val="-5"/>
                <w:position w:val="1"/>
                <w:sz w:val="18"/>
                <w:szCs w:val="18"/>
              </w:rPr>
              <w:t xml:space="preserve"> </w:t>
            </w:r>
            <w:r w:rsidRPr="006A1144">
              <w:rPr>
                <w:rFonts w:ascii="Times New Roman" w:hAnsi="Times New Roman" w:cs="Times New Roman"/>
                <w:position w:val="1"/>
                <w:sz w:val="18"/>
                <w:szCs w:val="18"/>
              </w:rPr>
              <w:t>the</w:t>
            </w:r>
            <w:r w:rsidRPr="006A1144">
              <w:rPr>
                <w:rFonts w:ascii="Times New Roman" w:hAnsi="Times New Roman" w:cs="Times New Roman"/>
                <w:spacing w:val="-8"/>
                <w:position w:val="1"/>
                <w:sz w:val="18"/>
                <w:szCs w:val="18"/>
              </w:rPr>
              <w:t xml:space="preserve"> </w:t>
            </w:r>
            <w:r w:rsidRPr="006A1144">
              <w:rPr>
                <w:rFonts w:ascii="Times New Roman" w:hAnsi="Times New Roman" w:cs="Times New Roman"/>
                <w:position w:val="1"/>
                <w:sz w:val="18"/>
                <w:szCs w:val="18"/>
              </w:rPr>
              <w:t>time</w:t>
            </w:r>
            <w:r w:rsidRPr="006A1144">
              <w:rPr>
                <w:rFonts w:ascii="Times New Roman" w:hAnsi="Times New Roman" w:cs="Times New Roman"/>
                <w:spacing w:val="-5"/>
                <w:position w:val="1"/>
                <w:sz w:val="18"/>
                <w:szCs w:val="18"/>
              </w:rPr>
              <w:t xml:space="preserve"> </w:t>
            </w:r>
            <w:r w:rsidRPr="006A1144">
              <w:rPr>
                <w:rFonts w:ascii="Times New Roman" w:hAnsi="Times New Roman" w:cs="Times New Roman"/>
                <w:position w:val="1"/>
                <w:sz w:val="18"/>
                <w:szCs w:val="18"/>
              </w:rPr>
              <w:t>series</w:t>
            </w:r>
            <w:r w:rsidRPr="006A1144">
              <w:rPr>
                <w:rFonts w:ascii="Times New Roman" w:hAnsi="Times New Roman" w:cs="Times New Roman"/>
                <w:spacing w:val="-5"/>
                <w:position w:val="1"/>
                <w:sz w:val="18"/>
                <w:szCs w:val="18"/>
              </w:rPr>
              <w:t xml:space="preserve"> </w:t>
            </w:r>
            <w:r w:rsidRPr="006A1144">
              <w:rPr>
                <w:rFonts w:ascii="Times New Roman" w:hAnsi="Times New Roman" w:cs="Times New Roman"/>
                <w:position w:val="1"/>
                <w:sz w:val="18"/>
                <w:szCs w:val="18"/>
              </w:rPr>
              <w:t>variable</w:t>
            </w:r>
            <w:r w:rsidRPr="006A1144">
              <w:rPr>
                <w:rFonts w:ascii="Times New Roman" w:hAnsi="Times New Roman" w:cs="Times New Roman"/>
                <w:spacing w:val="40"/>
                <w:position w:val="1"/>
                <w:sz w:val="18"/>
                <w:szCs w:val="18"/>
              </w:rPr>
              <w:t xml:space="preserve"> </w:t>
            </w:r>
            <w:r w:rsidRPr="006A1144">
              <w:rPr>
                <w:rFonts w:ascii="Times New Roman" w:hAnsi="Times New Roman" w:cs="Times New Roman"/>
                <w:position w:val="1"/>
                <w:sz w:val="18"/>
                <w:szCs w:val="18"/>
              </w:rPr>
              <w:t xml:space="preserve">is </w:t>
            </w:r>
            <w:r w:rsidRPr="006A1144">
              <w:rPr>
                <w:rFonts w:ascii="Times New Roman" w:hAnsi="Times New Roman" w:cs="Times New Roman"/>
                <w:sz w:val="18"/>
                <w:szCs w:val="18"/>
              </w:rPr>
              <w:t>considered</w:t>
            </w:r>
            <w:r w:rsidRPr="006A1144">
              <w:rPr>
                <w:rFonts w:ascii="Times New Roman" w:hAnsi="Times New Roman" w:cs="Times New Roman"/>
                <w:spacing w:val="80"/>
                <w:sz w:val="18"/>
                <w:szCs w:val="18"/>
              </w:rPr>
              <w:t xml:space="preserve"> </w:t>
            </w:r>
            <w:r w:rsidRPr="006A1144">
              <w:rPr>
                <w:rFonts w:ascii="Times New Roman" w:hAnsi="Times New Roman" w:cs="Times New Roman"/>
                <w:sz w:val="18"/>
                <w:szCs w:val="18"/>
              </w:rPr>
              <w:t>stationary</w:t>
            </w:r>
            <w:r w:rsidRPr="006A1144">
              <w:rPr>
                <w:rFonts w:ascii="Times New Roman" w:hAnsi="Times New Roman" w:cs="Times New Roman"/>
                <w:spacing w:val="40"/>
                <w:sz w:val="18"/>
                <w:szCs w:val="18"/>
              </w:rPr>
              <w:t xml:space="preserve"> </w:t>
            </w:r>
            <w:r w:rsidRPr="006A1144">
              <w:rPr>
                <w:rFonts w:ascii="Times New Roman" w:hAnsi="Times New Roman" w:cs="Times New Roman"/>
                <w:sz w:val="18"/>
                <w:szCs w:val="18"/>
              </w:rPr>
              <w:t>over</w:t>
            </w:r>
            <w:r w:rsidRPr="006A1144">
              <w:rPr>
                <w:rFonts w:ascii="Times New Roman" w:hAnsi="Times New Roman" w:cs="Times New Roman"/>
                <w:spacing w:val="40"/>
                <w:sz w:val="18"/>
                <w:szCs w:val="18"/>
              </w:rPr>
              <w:t xml:space="preserve"> </w:t>
            </w:r>
            <w:r w:rsidRPr="006A1144">
              <w:rPr>
                <w:rFonts w:ascii="Times New Roman" w:hAnsi="Times New Roman" w:cs="Times New Roman"/>
                <w:sz w:val="18"/>
                <w:szCs w:val="18"/>
              </w:rPr>
              <w:t>a</w:t>
            </w:r>
            <w:r w:rsidR="00B72C8A" w:rsidRPr="006A1144">
              <w:rPr>
                <w:rFonts w:ascii="Times New Roman" w:hAnsi="Times New Roman" w:cs="Times New Roman"/>
                <w:sz w:val="18"/>
                <w:szCs w:val="18"/>
              </w:rPr>
              <w:t xml:space="preserve"> </w:t>
            </w:r>
            <w:r w:rsidRPr="006A1144">
              <w:rPr>
                <w:rFonts w:ascii="Times New Roman" w:hAnsi="Times New Roman" w:cs="Times New Roman"/>
                <w:sz w:val="18"/>
                <w:szCs w:val="18"/>
              </w:rPr>
              <w:t>certain</w:t>
            </w:r>
            <w:r w:rsidRPr="006A1144">
              <w:rPr>
                <w:rFonts w:ascii="Times New Roman" w:hAnsi="Times New Roman" w:cs="Times New Roman"/>
                <w:spacing w:val="-9"/>
                <w:sz w:val="18"/>
                <w:szCs w:val="18"/>
              </w:rPr>
              <w:t xml:space="preserve"> </w:t>
            </w:r>
            <w:r w:rsidRPr="006A1144">
              <w:rPr>
                <w:rFonts w:ascii="Times New Roman" w:hAnsi="Times New Roman" w:cs="Times New Roman"/>
                <w:spacing w:val="-2"/>
                <w:sz w:val="18"/>
                <w:szCs w:val="18"/>
              </w:rPr>
              <w:t>period.</w:t>
            </w:r>
          </w:p>
        </w:tc>
        <w:tc>
          <w:tcPr>
            <w:tcW w:w="1538" w:type="pct"/>
            <w:tcBorders>
              <w:bottom w:val="single" w:sz="4" w:space="0" w:color="auto"/>
            </w:tcBorders>
          </w:tcPr>
          <w:p w14:paraId="14F79E99" w14:textId="4E2FFC23" w:rsidR="003D4F5A" w:rsidRPr="006A1144" w:rsidRDefault="003D4F5A" w:rsidP="00B35237">
            <w:pPr>
              <w:widowControl w:val="0"/>
              <w:autoSpaceDE w:val="0"/>
              <w:autoSpaceDN w:val="0"/>
              <w:ind w:left="116"/>
              <w:rPr>
                <w:rFonts w:ascii="Times New Roman" w:hAnsi="Times New Roman" w:cs="Times New Roman"/>
                <w:sz w:val="18"/>
                <w:szCs w:val="18"/>
              </w:rPr>
            </w:pPr>
            <w:r w:rsidRPr="006A1144">
              <w:rPr>
                <w:rFonts w:ascii="Times New Roman" w:hAnsi="Times New Roman" w:cs="Times New Roman"/>
                <w:sz w:val="18"/>
                <w:szCs w:val="18"/>
              </w:rPr>
              <w:t>If</w:t>
            </w:r>
            <w:r w:rsidRPr="006A1144">
              <w:rPr>
                <w:rFonts w:ascii="Times New Roman" w:hAnsi="Times New Roman" w:cs="Times New Roman"/>
                <w:spacing w:val="-4"/>
                <w:sz w:val="18"/>
                <w:szCs w:val="18"/>
              </w:rPr>
              <w:t xml:space="preserve"> </w:t>
            </w:r>
            <w:r w:rsidRPr="006A1144">
              <w:rPr>
                <w:rFonts w:ascii="Times New Roman" w:hAnsi="Times New Roman" w:cs="Times New Roman"/>
                <w:sz w:val="18"/>
                <w:szCs w:val="18"/>
              </w:rPr>
              <w:t>the</w:t>
            </w:r>
            <w:r w:rsidRPr="006A1144">
              <w:rPr>
                <w:rFonts w:ascii="Times New Roman" w:hAnsi="Times New Roman" w:cs="Times New Roman"/>
                <w:spacing w:val="-6"/>
                <w:sz w:val="18"/>
                <w:szCs w:val="18"/>
              </w:rPr>
              <w:t xml:space="preserve"> </w:t>
            </w:r>
            <w:r w:rsidRPr="006A1144">
              <w:rPr>
                <w:rFonts w:ascii="Times New Roman" w:hAnsi="Times New Roman" w:cs="Times New Roman"/>
                <w:sz w:val="18"/>
                <w:szCs w:val="18"/>
              </w:rPr>
              <w:t>p-value</w:t>
            </w:r>
            <w:r w:rsidRPr="006A1144">
              <w:rPr>
                <w:rFonts w:ascii="Times New Roman" w:hAnsi="Times New Roman" w:cs="Times New Roman"/>
                <w:spacing w:val="-4"/>
                <w:sz w:val="18"/>
                <w:szCs w:val="18"/>
              </w:rPr>
              <w:t xml:space="preserve"> </w:t>
            </w:r>
            <w:r w:rsidRPr="006A1144">
              <w:rPr>
                <w:rFonts w:ascii="Times New Roman" w:hAnsi="Times New Roman" w:cs="Times New Roman"/>
                <w:sz w:val="18"/>
                <w:szCs w:val="18"/>
              </w:rPr>
              <w:t>is</w:t>
            </w:r>
            <w:r w:rsidRPr="006A1144">
              <w:rPr>
                <w:rFonts w:ascii="Times New Roman" w:hAnsi="Times New Roman" w:cs="Times New Roman"/>
                <w:spacing w:val="-5"/>
                <w:sz w:val="18"/>
                <w:szCs w:val="18"/>
              </w:rPr>
              <w:t xml:space="preserve"> </w:t>
            </w:r>
            <w:r w:rsidRPr="006A1144">
              <w:rPr>
                <w:rFonts w:ascii="Times New Roman" w:hAnsi="Times New Roman" w:cs="Times New Roman"/>
                <w:sz w:val="18"/>
                <w:szCs w:val="18"/>
              </w:rPr>
              <w:t>less</w:t>
            </w:r>
            <w:r w:rsidRPr="006A1144">
              <w:rPr>
                <w:rFonts w:ascii="Times New Roman" w:hAnsi="Times New Roman" w:cs="Times New Roman"/>
                <w:spacing w:val="-5"/>
                <w:sz w:val="18"/>
                <w:szCs w:val="18"/>
              </w:rPr>
              <w:t xml:space="preserve"> </w:t>
            </w:r>
            <w:r w:rsidRPr="006A1144">
              <w:rPr>
                <w:rFonts w:ascii="Times New Roman" w:hAnsi="Times New Roman" w:cs="Times New Roman"/>
                <w:sz w:val="18"/>
                <w:szCs w:val="18"/>
              </w:rPr>
              <w:t>than</w:t>
            </w:r>
            <w:r w:rsidRPr="006A1144">
              <w:rPr>
                <w:rFonts w:ascii="Times New Roman" w:hAnsi="Times New Roman" w:cs="Times New Roman"/>
                <w:spacing w:val="-5"/>
                <w:sz w:val="18"/>
                <w:szCs w:val="18"/>
              </w:rPr>
              <w:t xml:space="preserve"> </w:t>
            </w:r>
            <w:r w:rsidRPr="006A1144">
              <w:rPr>
                <w:rFonts w:ascii="Times New Roman" w:hAnsi="Times New Roman" w:cs="Times New Roman"/>
                <w:sz w:val="18"/>
                <w:szCs w:val="18"/>
              </w:rPr>
              <w:t>the significance</w:t>
            </w:r>
            <w:r w:rsidRPr="006A1144">
              <w:rPr>
                <w:rFonts w:ascii="Times New Roman" w:hAnsi="Times New Roman" w:cs="Times New Roman"/>
                <w:spacing w:val="49"/>
                <w:sz w:val="18"/>
                <w:szCs w:val="18"/>
              </w:rPr>
              <w:t xml:space="preserve"> </w:t>
            </w:r>
            <w:r w:rsidRPr="006A1144">
              <w:rPr>
                <w:rFonts w:ascii="Times New Roman" w:hAnsi="Times New Roman" w:cs="Times New Roman"/>
                <w:sz w:val="18"/>
                <w:szCs w:val="18"/>
              </w:rPr>
              <w:t>level,</w:t>
            </w:r>
            <w:r w:rsidRPr="006A1144">
              <w:rPr>
                <w:rFonts w:ascii="Times New Roman" w:hAnsi="Times New Roman" w:cs="Times New Roman"/>
                <w:spacing w:val="50"/>
                <w:sz w:val="18"/>
                <w:szCs w:val="18"/>
              </w:rPr>
              <w:t xml:space="preserve"> </w:t>
            </w:r>
            <w:r w:rsidRPr="006A1144">
              <w:rPr>
                <w:rFonts w:ascii="Times New Roman" w:hAnsi="Times New Roman" w:cs="Times New Roman"/>
                <w:sz w:val="18"/>
                <w:szCs w:val="18"/>
              </w:rPr>
              <w:t>then</w:t>
            </w:r>
            <w:r w:rsidRPr="006A1144">
              <w:rPr>
                <w:rFonts w:ascii="Times New Roman" w:hAnsi="Times New Roman" w:cs="Times New Roman"/>
                <w:spacing w:val="49"/>
                <w:sz w:val="18"/>
                <w:szCs w:val="18"/>
              </w:rPr>
              <w:t xml:space="preserve"> </w:t>
            </w:r>
            <w:r w:rsidRPr="006A1144">
              <w:rPr>
                <w:rFonts w:ascii="Times New Roman" w:hAnsi="Times New Roman" w:cs="Times New Roman"/>
                <w:spacing w:val="-5"/>
                <w:sz w:val="18"/>
                <w:szCs w:val="18"/>
              </w:rPr>
              <w:t>the</w:t>
            </w:r>
          </w:p>
          <w:p w14:paraId="6CD46FA1" w14:textId="0BAEA97D" w:rsidR="003D4F5A" w:rsidRPr="006A1144" w:rsidRDefault="003D4F5A" w:rsidP="00B35237">
            <w:pPr>
              <w:widowControl w:val="0"/>
              <w:autoSpaceDE w:val="0"/>
              <w:autoSpaceDN w:val="0"/>
              <w:ind w:left="116"/>
              <w:rPr>
                <w:rFonts w:ascii="Times New Roman" w:hAnsi="Times New Roman" w:cs="Times New Roman"/>
                <w:sz w:val="18"/>
                <w:szCs w:val="18"/>
              </w:rPr>
            </w:pP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38"/>
                <w:sz w:val="18"/>
                <w:szCs w:val="18"/>
              </w:rPr>
              <w:t xml:space="preserve"> </w:t>
            </w:r>
            <w:r w:rsidRPr="006A1144">
              <w:rPr>
                <w:rFonts w:ascii="Times New Roman" w:hAnsi="Times New Roman" w:cs="Times New Roman"/>
                <w:position w:val="1"/>
                <w:sz w:val="18"/>
                <w:szCs w:val="18"/>
              </w:rPr>
              <w:t>is</w:t>
            </w:r>
            <w:r w:rsidRPr="006A1144">
              <w:rPr>
                <w:rFonts w:ascii="Times New Roman" w:hAnsi="Times New Roman" w:cs="Times New Roman"/>
                <w:spacing w:val="25"/>
                <w:position w:val="1"/>
                <w:sz w:val="18"/>
                <w:szCs w:val="18"/>
              </w:rPr>
              <w:t xml:space="preserve"> </w:t>
            </w:r>
            <w:r w:rsidRPr="006A1144">
              <w:rPr>
                <w:rFonts w:ascii="Times New Roman" w:hAnsi="Times New Roman" w:cs="Times New Roman"/>
                <w:position w:val="1"/>
                <w:sz w:val="18"/>
                <w:szCs w:val="18"/>
              </w:rPr>
              <w:t>rejected,</w:t>
            </w:r>
            <w:r w:rsidRPr="006A1144">
              <w:rPr>
                <w:rFonts w:ascii="Times New Roman" w:hAnsi="Times New Roman" w:cs="Times New Roman"/>
                <w:spacing w:val="20"/>
                <w:position w:val="1"/>
                <w:sz w:val="18"/>
                <w:szCs w:val="18"/>
              </w:rPr>
              <w:t xml:space="preserve"> </w:t>
            </w:r>
            <w:r w:rsidRPr="006A1144">
              <w:rPr>
                <w:rFonts w:ascii="Times New Roman" w:hAnsi="Times New Roman" w:cs="Times New Roman"/>
                <w:position w:val="1"/>
                <w:sz w:val="18"/>
                <w:szCs w:val="18"/>
              </w:rPr>
              <w:t>and</w:t>
            </w:r>
            <w:r w:rsidRPr="006A1144">
              <w:rPr>
                <w:rFonts w:ascii="Times New Roman" w:hAnsi="Times New Roman" w:cs="Times New Roman"/>
                <w:spacing w:val="18"/>
                <w:position w:val="1"/>
                <w:sz w:val="18"/>
                <w:szCs w:val="18"/>
              </w:rPr>
              <w:t xml:space="preserve"> </w:t>
            </w:r>
            <w:r w:rsidRPr="006A1144">
              <w:rPr>
                <w:rFonts w:ascii="Times New Roman" w:hAnsi="Times New Roman" w:cs="Times New Roman"/>
                <w:position w:val="1"/>
                <w:sz w:val="18"/>
                <w:szCs w:val="18"/>
              </w:rPr>
              <w:t>the</w:t>
            </w:r>
            <w:r w:rsidRPr="006A1144">
              <w:rPr>
                <w:rFonts w:ascii="Times New Roman" w:hAnsi="Times New Roman" w:cs="Times New Roman"/>
                <w:spacing w:val="20"/>
                <w:position w:val="1"/>
                <w:sz w:val="18"/>
                <w:szCs w:val="18"/>
              </w:rPr>
              <w:t xml:space="preserve"> </w:t>
            </w:r>
            <w:r w:rsidRPr="006A1144">
              <w:rPr>
                <w:rFonts w:ascii="Times New Roman" w:hAnsi="Times New Roman" w:cs="Times New Roman"/>
                <w:position w:val="1"/>
                <w:sz w:val="18"/>
                <w:szCs w:val="18"/>
              </w:rPr>
              <w:t xml:space="preserve">time </w:t>
            </w:r>
            <w:r w:rsidRPr="006A1144">
              <w:rPr>
                <w:rFonts w:ascii="Times New Roman" w:hAnsi="Times New Roman" w:cs="Times New Roman"/>
                <w:sz w:val="18"/>
                <w:szCs w:val="18"/>
              </w:rPr>
              <w:t>series data is</w:t>
            </w:r>
            <w:r w:rsidR="00B72C8A" w:rsidRPr="006A1144">
              <w:rPr>
                <w:rFonts w:ascii="Times New Roman" w:hAnsi="Times New Roman" w:cs="Times New Roman"/>
                <w:sz w:val="18"/>
                <w:szCs w:val="18"/>
              </w:rPr>
              <w:t xml:space="preserve"> </w:t>
            </w:r>
            <w:r w:rsidRPr="006A1144">
              <w:rPr>
                <w:rFonts w:ascii="Times New Roman" w:hAnsi="Times New Roman" w:cs="Times New Roman"/>
                <w:spacing w:val="-2"/>
                <w:sz w:val="18"/>
                <w:szCs w:val="18"/>
              </w:rPr>
              <w:t>considered</w:t>
            </w:r>
            <w:r w:rsidRPr="006A1144">
              <w:rPr>
                <w:rFonts w:ascii="Times New Roman" w:hAnsi="Times New Roman" w:cs="Times New Roman"/>
                <w:spacing w:val="11"/>
                <w:sz w:val="18"/>
                <w:szCs w:val="18"/>
              </w:rPr>
              <w:t xml:space="preserve"> </w:t>
            </w:r>
            <w:r w:rsidRPr="006A1144">
              <w:rPr>
                <w:rFonts w:ascii="Times New Roman" w:hAnsi="Times New Roman" w:cs="Times New Roman"/>
                <w:spacing w:val="-2"/>
                <w:sz w:val="18"/>
                <w:szCs w:val="18"/>
              </w:rPr>
              <w:t>non-stationary.</w:t>
            </w:r>
          </w:p>
        </w:tc>
      </w:tr>
    </w:tbl>
    <w:p w14:paraId="207FDC3D" w14:textId="241DB0B5" w:rsidR="00652359" w:rsidRPr="006A1144" w:rsidRDefault="00465B85" w:rsidP="009A4F44">
      <w:pPr>
        <w:pStyle w:val="Paragraph"/>
        <w:spacing w:before="240"/>
        <w:rPr>
          <w:rFonts w:ascii="Times New Roman" w:hAnsi="Times New Roman" w:cs="Times New Roman"/>
        </w:rPr>
      </w:pPr>
      <w:r w:rsidRPr="006A1144">
        <w:rPr>
          <w:rFonts w:ascii="Times New Roman" w:hAnsi="Times New Roman" w:cs="Times New Roman"/>
        </w:rPr>
        <w:t xml:space="preserve">Johansen’s cointegration test was then used to identify long-run relationships among the variables, with lag length selected using the Akaike Information Criterion. </w:t>
      </w:r>
      <w:r w:rsidR="00767E5E" w:rsidRPr="006A1144">
        <w:rPr>
          <w:rFonts w:ascii="Times New Roman" w:hAnsi="Times New Roman" w:cs="Times New Roman"/>
        </w:rPr>
        <w:t xml:space="preserve">Table </w:t>
      </w:r>
      <w:r w:rsidRPr="006A1144">
        <w:rPr>
          <w:rFonts w:ascii="Times New Roman" w:hAnsi="Times New Roman" w:cs="Times New Roman"/>
        </w:rPr>
        <w:t>2</w:t>
      </w:r>
      <w:r w:rsidR="00767E5E" w:rsidRPr="006A1144">
        <w:rPr>
          <w:rFonts w:ascii="Times New Roman" w:hAnsi="Times New Roman" w:cs="Times New Roman"/>
        </w:rPr>
        <w:t xml:space="preserve"> illustrates the hypothesis testing of the Johansen Cointegration Test.</w:t>
      </w:r>
    </w:p>
    <w:p w14:paraId="08DB7DCB" w14:textId="04F8146E" w:rsidR="00760098" w:rsidRPr="009A4F44" w:rsidRDefault="00B44F5B" w:rsidP="009A4F44">
      <w:pPr>
        <w:pStyle w:val="TableCaption"/>
      </w:pPr>
      <w:r w:rsidRPr="006A1144">
        <w:rPr>
          <w:b/>
          <w:bCs/>
        </w:rPr>
        <w:t xml:space="preserve">TABLE </w:t>
      </w:r>
      <w:r w:rsidRPr="006A1144">
        <w:rPr>
          <w:b/>
          <w:bCs/>
          <w:spacing w:val="-4"/>
        </w:rPr>
        <w:t>2</w:t>
      </w:r>
      <w:r w:rsidR="00760098" w:rsidRPr="006A1144">
        <w:t>:</w:t>
      </w:r>
      <w:r w:rsidR="00760098" w:rsidRPr="006A1144">
        <w:rPr>
          <w:spacing w:val="-3"/>
        </w:rPr>
        <w:t xml:space="preserve"> </w:t>
      </w:r>
      <w:r w:rsidR="00760098" w:rsidRPr="006A1144">
        <w:t>Hypothesis</w:t>
      </w:r>
      <w:r w:rsidR="00760098" w:rsidRPr="006A1144">
        <w:rPr>
          <w:spacing w:val="-5"/>
        </w:rPr>
        <w:t xml:space="preserve"> </w:t>
      </w:r>
      <w:r w:rsidR="00760098" w:rsidRPr="006A1144">
        <w:t>Testing</w:t>
      </w:r>
      <w:r w:rsidR="00760098" w:rsidRPr="006A1144">
        <w:rPr>
          <w:spacing w:val="-4"/>
        </w:rPr>
        <w:t xml:space="preserve"> </w:t>
      </w:r>
      <w:r w:rsidR="00760098" w:rsidRPr="006A1144">
        <w:t>of</w:t>
      </w:r>
      <w:r w:rsidR="00760098" w:rsidRPr="006A1144">
        <w:rPr>
          <w:spacing w:val="-4"/>
        </w:rPr>
        <w:t xml:space="preserve"> </w:t>
      </w:r>
      <w:r w:rsidR="00760098" w:rsidRPr="006A1144">
        <w:t>Johansen</w:t>
      </w:r>
      <w:r w:rsidR="00760098" w:rsidRPr="006A1144">
        <w:rPr>
          <w:spacing w:val="-4"/>
        </w:rPr>
        <w:t xml:space="preserve"> </w:t>
      </w:r>
      <w:r w:rsidR="00760098" w:rsidRPr="006A1144">
        <w:t>Cointegration</w:t>
      </w:r>
      <w:r w:rsidR="00760098" w:rsidRPr="006A1144">
        <w:rPr>
          <w:spacing w:val="-4"/>
        </w:rPr>
        <w:t xml:space="preserve"> Test</w:t>
      </w:r>
    </w:p>
    <w:tbl>
      <w:tblPr>
        <w:tblW w:w="4069" w:type="pct"/>
        <w:jc w:val="center"/>
        <w:tblCellMar>
          <w:left w:w="0" w:type="dxa"/>
          <w:right w:w="0" w:type="dxa"/>
        </w:tblCellMar>
        <w:tblLook w:val="01E0" w:firstRow="1" w:lastRow="1" w:firstColumn="1" w:lastColumn="1" w:noHBand="0" w:noVBand="0"/>
      </w:tblPr>
      <w:tblGrid>
        <w:gridCol w:w="993"/>
        <w:gridCol w:w="1417"/>
        <w:gridCol w:w="4621"/>
      </w:tblGrid>
      <w:tr w:rsidR="002900EB" w:rsidRPr="006A1144" w14:paraId="5E7AA1D7" w14:textId="77777777" w:rsidTr="002900EB">
        <w:trPr>
          <w:trHeight w:val="471"/>
          <w:jc w:val="center"/>
        </w:trPr>
        <w:tc>
          <w:tcPr>
            <w:tcW w:w="706" w:type="pct"/>
            <w:tcBorders>
              <w:top w:val="single" w:sz="4" w:space="0" w:color="auto"/>
              <w:bottom w:val="single" w:sz="4" w:space="0" w:color="auto"/>
            </w:tcBorders>
            <w:vAlign w:val="center"/>
          </w:tcPr>
          <w:p w14:paraId="6775999A" w14:textId="2A3C7ECB" w:rsidR="002900EB" w:rsidRPr="006A1144" w:rsidRDefault="002900EB" w:rsidP="004B44DF">
            <w:pPr>
              <w:widowControl w:val="0"/>
              <w:autoSpaceDE w:val="0"/>
              <w:autoSpaceDN w:val="0"/>
              <w:ind w:left="29" w:right="10"/>
              <w:jc w:val="center"/>
              <w:rPr>
                <w:rFonts w:ascii="Times New Roman" w:hAnsi="Times New Roman" w:cs="Times New Roman"/>
                <w:b/>
                <w:sz w:val="18"/>
                <w:szCs w:val="18"/>
              </w:rPr>
            </w:pPr>
            <w:r w:rsidRPr="006A1144">
              <w:rPr>
                <w:rFonts w:ascii="Times New Roman" w:hAnsi="Times New Roman" w:cs="Times New Roman"/>
                <w:b/>
                <w:spacing w:val="-2"/>
                <w:sz w:val="18"/>
                <w:szCs w:val="18"/>
              </w:rPr>
              <w:t>Stage</w:t>
            </w:r>
          </w:p>
        </w:tc>
        <w:tc>
          <w:tcPr>
            <w:tcW w:w="1008" w:type="pct"/>
            <w:tcBorders>
              <w:top w:val="single" w:sz="4" w:space="0" w:color="auto"/>
              <w:bottom w:val="single" w:sz="4" w:space="0" w:color="auto"/>
            </w:tcBorders>
            <w:vAlign w:val="center"/>
          </w:tcPr>
          <w:p w14:paraId="2592A661" w14:textId="71F30C3C" w:rsidR="002900EB" w:rsidRPr="006A1144" w:rsidRDefault="002900EB" w:rsidP="004B44DF">
            <w:pPr>
              <w:widowControl w:val="0"/>
              <w:autoSpaceDE w:val="0"/>
              <w:autoSpaceDN w:val="0"/>
              <w:ind w:left="27" w:right="14"/>
              <w:jc w:val="center"/>
              <w:rPr>
                <w:rFonts w:ascii="Times New Roman" w:hAnsi="Times New Roman" w:cs="Times New Roman"/>
                <w:b/>
                <w:sz w:val="18"/>
                <w:szCs w:val="18"/>
              </w:rPr>
            </w:pPr>
            <w:r w:rsidRPr="006A1144">
              <w:rPr>
                <w:rFonts w:ascii="Times New Roman" w:hAnsi="Times New Roman" w:cs="Times New Roman"/>
                <w:b/>
                <w:spacing w:val="-2"/>
                <w:sz w:val="18"/>
                <w:szCs w:val="18"/>
              </w:rPr>
              <w:t>Hypothesis</w:t>
            </w:r>
          </w:p>
        </w:tc>
        <w:tc>
          <w:tcPr>
            <w:tcW w:w="3286" w:type="pct"/>
            <w:tcBorders>
              <w:top w:val="single" w:sz="4" w:space="0" w:color="auto"/>
              <w:bottom w:val="single" w:sz="4" w:space="0" w:color="auto"/>
            </w:tcBorders>
            <w:vAlign w:val="center"/>
          </w:tcPr>
          <w:p w14:paraId="1E091BC2" w14:textId="6DD8EF69" w:rsidR="002900EB" w:rsidRPr="006A1144" w:rsidRDefault="002900EB" w:rsidP="004B44DF">
            <w:pPr>
              <w:widowControl w:val="0"/>
              <w:autoSpaceDE w:val="0"/>
              <w:autoSpaceDN w:val="0"/>
              <w:ind w:left="24" w:right="1"/>
              <w:jc w:val="center"/>
              <w:rPr>
                <w:rFonts w:ascii="Times New Roman" w:hAnsi="Times New Roman" w:cs="Times New Roman"/>
                <w:b/>
                <w:spacing w:val="-2"/>
                <w:sz w:val="18"/>
                <w:szCs w:val="18"/>
              </w:rPr>
            </w:pPr>
            <w:r w:rsidRPr="006A1144">
              <w:rPr>
                <w:rFonts w:ascii="Times New Roman" w:hAnsi="Times New Roman" w:cs="Times New Roman"/>
                <w:b/>
                <w:spacing w:val="-2"/>
                <w:sz w:val="18"/>
                <w:szCs w:val="18"/>
              </w:rPr>
              <w:t>Conclusion</w:t>
            </w:r>
          </w:p>
        </w:tc>
      </w:tr>
      <w:tr w:rsidR="002900EB" w:rsidRPr="006A1144" w14:paraId="36EC8739" w14:textId="77777777" w:rsidTr="002900EB">
        <w:trPr>
          <w:trHeight w:val="500"/>
          <w:jc w:val="center"/>
        </w:trPr>
        <w:tc>
          <w:tcPr>
            <w:tcW w:w="706" w:type="pct"/>
            <w:tcBorders>
              <w:top w:val="single" w:sz="4" w:space="0" w:color="auto"/>
            </w:tcBorders>
          </w:tcPr>
          <w:p w14:paraId="0166C9A6" w14:textId="77777777" w:rsidR="002900EB" w:rsidRPr="006A1144" w:rsidRDefault="002900EB" w:rsidP="004B44DF">
            <w:pPr>
              <w:widowControl w:val="0"/>
              <w:autoSpaceDE w:val="0"/>
              <w:autoSpaceDN w:val="0"/>
              <w:ind w:left="29" w:right="5"/>
              <w:jc w:val="center"/>
              <w:rPr>
                <w:rFonts w:ascii="Times New Roman" w:hAnsi="Times New Roman" w:cs="Times New Roman"/>
                <w:sz w:val="18"/>
                <w:szCs w:val="18"/>
              </w:rPr>
            </w:pPr>
            <w:r w:rsidRPr="006A1144">
              <w:rPr>
                <w:rFonts w:ascii="Times New Roman" w:hAnsi="Times New Roman" w:cs="Times New Roman"/>
                <w:spacing w:val="-5"/>
                <w:sz w:val="18"/>
                <w:szCs w:val="18"/>
              </w:rPr>
              <w:t>One</w:t>
            </w:r>
          </w:p>
        </w:tc>
        <w:tc>
          <w:tcPr>
            <w:tcW w:w="1008" w:type="pct"/>
            <w:tcBorders>
              <w:top w:val="single" w:sz="4" w:space="0" w:color="auto"/>
            </w:tcBorders>
          </w:tcPr>
          <w:p w14:paraId="70F10AEC" w14:textId="77777777" w:rsidR="002900EB" w:rsidRPr="006A1144" w:rsidRDefault="002900EB" w:rsidP="004B44DF">
            <w:pPr>
              <w:widowControl w:val="0"/>
              <w:autoSpaceDE w:val="0"/>
              <w:autoSpaceDN w:val="0"/>
              <w:ind w:left="27" w:right="2"/>
              <w:jc w:val="center"/>
              <w:rPr>
                <w:rFonts w:ascii="Times New Roman" w:eastAsia="Cambria Math" w:hAnsi="Times New Roman" w:cs="Times New Roman"/>
                <w:spacing w:val="-10"/>
                <w:sz w:val="18"/>
                <w:szCs w:val="18"/>
              </w:rPr>
            </w:pPr>
            <w:r w:rsidRPr="006A1144">
              <w:rPr>
                <w:rFonts w:ascii="Cambria Math" w:eastAsia="Cambria Math" w:hAnsi="Cambria Math" w:cs="Cambria Math"/>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z w:val="18"/>
                <w:szCs w:val="18"/>
              </w:rPr>
              <w:t>:</w:t>
            </w:r>
            <w:r w:rsidRPr="006A1144">
              <w:rPr>
                <w:rFonts w:ascii="Times New Roman" w:eastAsia="Cambria Math" w:hAnsi="Times New Roman" w:cs="Times New Roman"/>
                <w:spacing w:val="-2"/>
                <w:sz w:val="18"/>
                <w:szCs w:val="18"/>
              </w:rPr>
              <w:t xml:space="preserve"> </w:t>
            </w:r>
            <w:r w:rsidRPr="006A1144">
              <w:rPr>
                <w:rFonts w:ascii="Times New Roman" w:eastAsia="Cambria Math" w:hAnsi="Times New Roman" w:cs="Times New Roman"/>
                <w:sz w:val="18"/>
                <w:szCs w:val="18"/>
              </w:rPr>
              <w:t>r</w:t>
            </w:r>
            <w:r w:rsidRPr="006A1144">
              <w:rPr>
                <w:rFonts w:ascii="Times New Roman" w:eastAsia="Cambria Math" w:hAnsi="Times New Roman" w:cs="Times New Roman"/>
                <w:spacing w:val="14"/>
                <w:sz w:val="18"/>
                <w:szCs w:val="18"/>
              </w:rPr>
              <w:t xml:space="preserve"> </w:t>
            </w:r>
            <w:r w:rsidRPr="006A1144">
              <w:rPr>
                <w:rFonts w:ascii="Times New Roman" w:eastAsia="Cambria Math" w:hAnsi="Times New Roman" w:cs="Times New Roman"/>
                <w:sz w:val="18"/>
                <w:szCs w:val="18"/>
              </w:rPr>
              <w:t>=</w:t>
            </w:r>
            <w:r w:rsidRPr="006A1144">
              <w:rPr>
                <w:rFonts w:ascii="Times New Roman" w:eastAsia="Cambria Math" w:hAnsi="Times New Roman" w:cs="Times New Roman"/>
                <w:spacing w:val="11"/>
                <w:sz w:val="18"/>
                <w:szCs w:val="18"/>
              </w:rPr>
              <w:t xml:space="preserve"> </w:t>
            </w:r>
            <w:r w:rsidRPr="006A1144">
              <w:rPr>
                <w:rFonts w:ascii="Times New Roman" w:eastAsia="Cambria Math" w:hAnsi="Times New Roman" w:cs="Times New Roman"/>
                <w:spacing w:val="-10"/>
                <w:sz w:val="18"/>
                <w:szCs w:val="18"/>
              </w:rPr>
              <w:t>0</w:t>
            </w:r>
          </w:p>
          <w:p w14:paraId="00E6C960" w14:textId="6A3D022F" w:rsidR="002900EB" w:rsidRPr="006A1144" w:rsidRDefault="002900EB" w:rsidP="004B44DF">
            <w:pPr>
              <w:widowControl w:val="0"/>
              <w:autoSpaceDE w:val="0"/>
              <w:autoSpaceDN w:val="0"/>
              <w:ind w:left="27" w:right="2"/>
              <w:jc w:val="center"/>
              <w:rPr>
                <w:rFonts w:ascii="Times New Roman" w:eastAsia="Cambria Math" w:hAnsi="Times New Roman" w:cs="Times New Roman"/>
                <w:sz w:val="18"/>
                <w:szCs w:val="18"/>
              </w:rPr>
            </w:pPr>
            <w:r w:rsidRPr="006A1144">
              <w:rPr>
                <w:rFonts w:ascii="Cambria Math" w:eastAsia="Cambria Math" w:hAnsi="Cambria Math" w:cs="Cambria Math"/>
                <w:sz w:val="18"/>
                <w:szCs w:val="18"/>
              </w:rPr>
              <w:t>𝐻</w:t>
            </w:r>
            <w:r w:rsidRPr="006A1144">
              <w:rPr>
                <w:rFonts w:ascii="Times New Roman" w:eastAsia="Cambria Math" w:hAnsi="Times New Roman" w:cs="Times New Roman"/>
                <w:sz w:val="18"/>
                <w:szCs w:val="18"/>
                <w:vertAlign w:val="subscript"/>
              </w:rPr>
              <w:t>1</w:t>
            </w:r>
            <w:r w:rsidRPr="006A1144">
              <w:rPr>
                <w:rFonts w:ascii="Times New Roman" w:eastAsia="Cambria Math" w:hAnsi="Times New Roman" w:cs="Times New Roman"/>
                <w:sz w:val="18"/>
                <w:szCs w:val="18"/>
              </w:rPr>
              <w:t>:</w:t>
            </w:r>
            <w:r w:rsidRPr="006A1144">
              <w:rPr>
                <w:rFonts w:ascii="Times New Roman" w:eastAsia="Cambria Math" w:hAnsi="Times New Roman" w:cs="Times New Roman"/>
                <w:spacing w:val="-4"/>
                <w:sz w:val="18"/>
                <w:szCs w:val="18"/>
              </w:rPr>
              <w:t xml:space="preserve"> </w:t>
            </w:r>
            <w:r w:rsidRPr="006A1144">
              <w:rPr>
                <w:rFonts w:ascii="Times New Roman" w:eastAsia="Cambria Math" w:hAnsi="Times New Roman" w:cs="Times New Roman"/>
                <w:sz w:val="18"/>
                <w:szCs w:val="18"/>
              </w:rPr>
              <w:t>r</w:t>
            </w:r>
            <w:r w:rsidRPr="006A1144">
              <w:rPr>
                <w:rFonts w:ascii="Times New Roman" w:eastAsia="Cambria Math" w:hAnsi="Times New Roman" w:cs="Times New Roman"/>
                <w:spacing w:val="13"/>
                <w:sz w:val="18"/>
                <w:szCs w:val="18"/>
              </w:rPr>
              <w:t xml:space="preserve"> </w:t>
            </w:r>
            <w:r w:rsidRPr="006A1144">
              <w:rPr>
                <w:rFonts w:ascii="Times New Roman" w:eastAsia="Cambria Math" w:hAnsi="Times New Roman" w:cs="Times New Roman"/>
                <w:sz w:val="18"/>
                <w:szCs w:val="18"/>
              </w:rPr>
              <w:t>&gt;</w:t>
            </w:r>
            <w:r w:rsidRPr="006A1144">
              <w:rPr>
                <w:rFonts w:ascii="Times New Roman" w:eastAsia="Cambria Math" w:hAnsi="Times New Roman" w:cs="Times New Roman"/>
                <w:spacing w:val="7"/>
                <w:sz w:val="18"/>
                <w:szCs w:val="18"/>
              </w:rPr>
              <w:t xml:space="preserve"> </w:t>
            </w:r>
            <w:r w:rsidRPr="006A1144">
              <w:rPr>
                <w:rFonts w:ascii="Times New Roman" w:eastAsia="Cambria Math" w:hAnsi="Times New Roman" w:cs="Times New Roman"/>
                <w:spacing w:val="-12"/>
                <w:sz w:val="18"/>
                <w:szCs w:val="18"/>
              </w:rPr>
              <w:t>0</w:t>
            </w:r>
          </w:p>
        </w:tc>
        <w:tc>
          <w:tcPr>
            <w:tcW w:w="3286" w:type="pct"/>
            <w:tcBorders>
              <w:top w:val="single" w:sz="4" w:space="0" w:color="auto"/>
            </w:tcBorders>
          </w:tcPr>
          <w:p w14:paraId="7463E246" w14:textId="722FF71B" w:rsidR="002900EB" w:rsidRPr="006A1144" w:rsidRDefault="002900EB" w:rsidP="002900EB">
            <w:pPr>
              <w:widowControl w:val="0"/>
              <w:autoSpaceDE w:val="0"/>
              <w:autoSpaceDN w:val="0"/>
              <w:ind w:left="253"/>
              <w:rPr>
                <w:rFonts w:ascii="Times New Roman" w:hAnsi="Times New Roman" w:cs="Times New Roman"/>
                <w:position w:val="1"/>
                <w:sz w:val="18"/>
                <w:szCs w:val="18"/>
              </w:rPr>
            </w:pPr>
            <w:r w:rsidRPr="006A1144">
              <w:rPr>
                <w:rFonts w:ascii="Times New Roman" w:hAnsi="Times New Roman" w:cs="Times New Roman"/>
                <w:position w:val="1"/>
                <w:sz w:val="18"/>
                <w:szCs w:val="18"/>
              </w:rPr>
              <w:t>If</w:t>
            </w:r>
            <w:r w:rsidRPr="006A1144">
              <w:rPr>
                <w:rFonts w:ascii="Times New Roman" w:hAnsi="Times New Roman" w:cs="Times New Roman"/>
                <w:spacing w:val="-9"/>
                <w:position w:val="1"/>
                <w:sz w:val="18"/>
                <w:szCs w:val="18"/>
              </w:rPr>
              <w:t xml:space="preserve"> </w:t>
            </w: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23"/>
                <w:sz w:val="18"/>
                <w:szCs w:val="18"/>
              </w:rPr>
              <w:t xml:space="preserve"> </w:t>
            </w:r>
            <w:r w:rsidRPr="006A1144">
              <w:rPr>
                <w:rFonts w:ascii="Times New Roman" w:hAnsi="Times New Roman" w:cs="Times New Roman"/>
                <w:position w:val="1"/>
                <w:sz w:val="18"/>
                <w:szCs w:val="18"/>
              </w:rPr>
              <w:t>cannot</w:t>
            </w:r>
            <w:r w:rsidRPr="006A1144">
              <w:rPr>
                <w:rFonts w:ascii="Times New Roman" w:hAnsi="Times New Roman" w:cs="Times New Roman"/>
                <w:spacing w:val="-5"/>
                <w:position w:val="1"/>
                <w:sz w:val="18"/>
                <w:szCs w:val="18"/>
              </w:rPr>
              <w:t xml:space="preserve"> </w:t>
            </w:r>
            <w:r w:rsidRPr="006A1144">
              <w:rPr>
                <w:rFonts w:ascii="Times New Roman" w:hAnsi="Times New Roman" w:cs="Times New Roman"/>
                <w:position w:val="1"/>
                <w:sz w:val="18"/>
                <w:szCs w:val="18"/>
              </w:rPr>
              <w:t>be</w:t>
            </w:r>
            <w:r w:rsidRPr="006A1144">
              <w:rPr>
                <w:rFonts w:ascii="Times New Roman" w:hAnsi="Times New Roman" w:cs="Times New Roman"/>
                <w:spacing w:val="-8"/>
                <w:position w:val="1"/>
                <w:sz w:val="18"/>
                <w:szCs w:val="18"/>
              </w:rPr>
              <w:t xml:space="preserve"> </w:t>
            </w:r>
            <w:r w:rsidRPr="006A1144">
              <w:rPr>
                <w:rFonts w:ascii="Times New Roman" w:hAnsi="Times New Roman" w:cs="Times New Roman"/>
                <w:position w:val="1"/>
                <w:sz w:val="18"/>
                <w:szCs w:val="18"/>
              </w:rPr>
              <w:t>rejected,</w:t>
            </w:r>
            <w:r w:rsidRPr="006A1144">
              <w:rPr>
                <w:rFonts w:ascii="Times New Roman" w:hAnsi="Times New Roman" w:cs="Times New Roman"/>
                <w:spacing w:val="-3"/>
                <w:position w:val="1"/>
                <w:sz w:val="18"/>
                <w:szCs w:val="18"/>
              </w:rPr>
              <w:t xml:space="preserve"> </w:t>
            </w:r>
            <w:r w:rsidRPr="006A1144">
              <w:rPr>
                <w:rFonts w:ascii="Times New Roman" w:hAnsi="Times New Roman" w:cs="Times New Roman"/>
                <w:spacing w:val="-4"/>
                <w:position w:val="1"/>
                <w:sz w:val="18"/>
                <w:szCs w:val="18"/>
              </w:rPr>
              <w:t xml:space="preserve">stop </w:t>
            </w:r>
            <w:r w:rsidRPr="006A1144">
              <w:rPr>
                <w:rFonts w:ascii="Times New Roman" w:hAnsi="Times New Roman" w:cs="Times New Roman"/>
                <w:position w:val="1"/>
                <w:sz w:val="18"/>
                <w:szCs w:val="18"/>
              </w:rPr>
              <w:t>the</w:t>
            </w:r>
            <w:r w:rsidRPr="006A1144">
              <w:rPr>
                <w:rFonts w:ascii="Times New Roman" w:hAnsi="Times New Roman" w:cs="Times New Roman"/>
                <w:spacing w:val="-8"/>
                <w:position w:val="1"/>
                <w:sz w:val="18"/>
                <w:szCs w:val="18"/>
              </w:rPr>
              <w:t xml:space="preserve"> </w:t>
            </w:r>
            <w:r w:rsidRPr="006A1144">
              <w:rPr>
                <w:rFonts w:ascii="Times New Roman" w:hAnsi="Times New Roman" w:cs="Times New Roman"/>
                <w:position w:val="1"/>
                <w:sz w:val="18"/>
                <w:szCs w:val="18"/>
              </w:rPr>
              <w:t>test,</w:t>
            </w:r>
            <w:r w:rsidRPr="006A1144">
              <w:rPr>
                <w:rFonts w:ascii="Times New Roman" w:hAnsi="Times New Roman" w:cs="Times New Roman"/>
                <w:spacing w:val="-8"/>
                <w:position w:val="1"/>
                <w:sz w:val="18"/>
                <w:szCs w:val="18"/>
              </w:rPr>
              <w:t xml:space="preserve"> </w:t>
            </w:r>
            <w:r w:rsidRPr="006A1144">
              <w:rPr>
                <w:rFonts w:ascii="Times New Roman" w:hAnsi="Times New Roman" w:cs="Times New Roman"/>
                <w:position w:val="1"/>
                <w:sz w:val="18"/>
                <w:szCs w:val="18"/>
              </w:rPr>
              <w:t>then</w:t>
            </w:r>
            <w:r w:rsidRPr="006A1144">
              <w:rPr>
                <w:rFonts w:ascii="Times New Roman" w:hAnsi="Times New Roman" w:cs="Times New Roman"/>
                <w:spacing w:val="-9"/>
                <w:position w:val="1"/>
                <w:sz w:val="18"/>
                <w:szCs w:val="18"/>
              </w:rPr>
              <w:t xml:space="preserve"> </w:t>
            </w:r>
            <w:r w:rsidRPr="006A1144">
              <w:rPr>
                <w:rFonts w:ascii="Times New Roman" w:eastAsia="Cambria Math" w:hAnsi="Times New Roman" w:cs="Times New Roman"/>
                <w:position w:val="1"/>
                <w:sz w:val="18"/>
                <w:szCs w:val="18"/>
              </w:rPr>
              <w:t>r</w:t>
            </w:r>
            <w:r w:rsidRPr="006A1144">
              <w:rPr>
                <w:rFonts w:ascii="Times New Roman" w:eastAsia="Cambria Math" w:hAnsi="Times New Roman" w:cs="Times New Roman"/>
                <w:spacing w:val="-6"/>
                <w:position w:val="1"/>
                <w:sz w:val="18"/>
                <w:szCs w:val="18"/>
              </w:rPr>
              <w:t xml:space="preserve"> </w:t>
            </w:r>
            <w:r w:rsidRPr="006A1144">
              <w:rPr>
                <w:rFonts w:ascii="Times New Roman" w:eastAsia="Cambria Math" w:hAnsi="Times New Roman" w:cs="Times New Roman"/>
                <w:position w:val="1"/>
                <w:sz w:val="18"/>
                <w:szCs w:val="18"/>
              </w:rPr>
              <w:t>=</w:t>
            </w:r>
            <w:r w:rsidRPr="006A1144">
              <w:rPr>
                <w:rFonts w:ascii="Times New Roman" w:eastAsia="Cambria Math" w:hAnsi="Times New Roman" w:cs="Times New Roman"/>
                <w:spacing w:val="-3"/>
                <w:position w:val="1"/>
                <w:sz w:val="18"/>
                <w:szCs w:val="18"/>
              </w:rPr>
              <w:t xml:space="preserve"> </w:t>
            </w:r>
            <w:r w:rsidRPr="006A1144">
              <w:rPr>
                <w:rFonts w:ascii="Times New Roman" w:eastAsia="Cambria Math" w:hAnsi="Times New Roman" w:cs="Times New Roman"/>
                <w:position w:val="1"/>
                <w:sz w:val="18"/>
                <w:szCs w:val="18"/>
              </w:rPr>
              <w:t>0.</w:t>
            </w:r>
            <w:r w:rsidRPr="006A1144">
              <w:rPr>
                <w:rFonts w:ascii="Times New Roman" w:eastAsia="Cambria Math" w:hAnsi="Times New Roman" w:cs="Times New Roman"/>
                <w:spacing w:val="-4"/>
                <w:position w:val="1"/>
                <w:sz w:val="18"/>
                <w:szCs w:val="18"/>
              </w:rPr>
              <w:t xml:space="preserve"> </w:t>
            </w:r>
            <w:r w:rsidRPr="006A1144">
              <w:rPr>
                <w:rFonts w:ascii="Times New Roman" w:hAnsi="Times New Roman" w:cs="Times New Roman"/>
                <w:position w:val="1"/>
                <w:sz w:val="18"/>
                <w:szCs w:val="18"/>
              </w:rPr>
              <w:t>If</w:t>
            </w:r>
            <w:r w:rsidRPr="006A1144">
              <w:rPr>
                <w:rFonts w:ascii="Times New Roman" w:hAnsi="Times New Roman" w:cs="Times New Roman"/>
                <w:spacing w:val="-8"/>
                <w:position w:val="1"/>
                <w:sz w:val="18"/>
                <w:szCs w:val="18"/>
              </w:rPr>
              <w:t xml:space="preserve"> </w:t>
            </w: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12"/>
                <w:sz w:val="18"/>
                <w:szCs w:val="18"/>
              </w:rPr>
              <w:t xml:space="preserve"> </w:t>
            </w:r>
            <w:r w:rsidRPr="006A1144">
              <w:rPr>
                <w:rFonts w:ascii="Times New Roman" w:hAnsi="Times New Roman" w:cs="Times New Roman"/>
                <w:position w:val="1"/>
                <w:sz w:val="18"/>
                <w:szCs w:val="18"/>
              </w:rPr>
              <w:t>can</w:t>
            </w:r>
            <w:r w:rsidRPr="006A1144">
              <w:rPr>
                <w:rFonts w:ascii="Times New Roman" w:hAnsi="Times New Roman" w:cs="Times New Roman"/>
                <w:spacing w:val="-8"/>
                <w:position w:val="1"/>
                <w:sz w:val="18"/>
                <w:szCs w:val="18"/>
              </w:rPr>
              <w:t xml:space="preserve"> </w:t>
            </w:r>
            <w:r w:rsidRPr="006A1144">
              <w:rPr>
                <w:rFonts w:ascii="Times New Roman" w:hAnsi="Times New Roman" w:cs="Times New Roman"/>
                <w:position w:val="1"/>
                <w:sz w:val="18"/>
                <w:szCs w:val="18"/>
              </w:rPr>
              <w:t xml:space="preserve">be </w:t>
            </w:r>
            <w:r w:rsidRPr="006A1144">
              <w:rPr>
                <w:rFonts w:ascii="Times New Roman" w:hAnsi="Times New Roman" w:cs="Times New Roman"/>
                <w:sz w:val="18"/>
                <w:szCs w:val="18"/>
              </w:rPr>
              <w:t>rejected,</w:t>
            </w:r>
            <w:r w:rsidRPr="006A1144">
              <w:rPr>
                <w:rFonts w:ascii="Times New Roman" w:hAnsi="Times New Roman" w:cs="Times New Roman"/>
                <w:spacing w:val="-5"/>
                <w:sz w:val="18"/>
                <w:szCs w:val="18"/>
              </w:rPr>
              <w:t xml:space="preserve"> </w:t>
            </w:r>
            <w:r w:rsidRPr="006A1144">
              <w:rPr>
                <w:rFonts w:ascii="Times New Roman" w:hAnsi="Times New Roman" w:cs="Times New Roman"/>
                <w:sz w:val="18"/>
                <w:szCs w:val="18"/>
              </w:rPr>
              <w:t>perform</w:t>
            </w:r>
            <w:r w:rsidRPr="006A1144">
              <w:rPr>
                <w:rFonts w:ascii="Times New Roman" w:hAnsi="Times New Roman" w:cs="Times New Roman"/>
                <w:spacing w:val="-3"/>
                <w:sz w:val="18"/>
                <w:szCs w:val="18"/>
              </w:rPr>
              <w:t xml:space="preserve"> </w:t>
            </w:r>
            <w:r w:rsidRPr="006A1144">
              <w:rPr>
                <w:rFonts w:ascii="Times New Roman" w:hAnsi="Times New Roman" w:cs="Times New Roman"/>
                <w:sz w:val="18"/>
                <w:szCs w:val="18"/>
              </w:rPr>
              <w:t>the</w:t>
            </w:r>
            <w:r w:rsidRPr="006A1144">
              <w:rPr>
                <w:rFonts w:ascii="Times New Roman" w:hAnsi="Times New Roman" w:cs="Times New Roman"/>
                <w:spacing w:val="-4"/>
                <w:sz w:val="18"/>
                <w:szCs w:val="18"/>
              </w:rPr>
              <w:t xml:space="preserve"> </w:t>
            </w:r>
            <w:r w:rsidRPr="006A1144">
              <w:rPr>
                <w:rFonts w:ascii="Times New Roman" w:hAnsi="Times New Roman" w:cs="Times New Roman"/>
                <w:sz w:val="18"/>
                <w:szCs w:val="18"/>
              </w:rPr>
              <w:t>next</w:t>
            </w:r>
            <w:r w:rsidRPr="006A1144">
              <w:rPr>
                <w:rFonts w:ascii="Times New Roman" w:hAnsi="Times New Roman" w:cs="Times New Roman"/>
                <w:spacing w:val="-6"/>
                <w:sz w:val="18"/>
                <w:szCs w:val="18"/>
              </w:rPr>
              <w:t xml:space="preserve"> </w:t>
            </w:r>
            <w:r w:rsidRPr="006A1144">
              <w:rPr>
                <w:rFonts w:ascii="Times New Roman" w:hAnsi="Times New Roman" w:cs="Times New Roman"/>
                <w:spacing w:val="-4"/>
                <w:sz w:val="18"/>
                <w:szCs w:val="18"/>
              </w:rPr>
              <w:t>test.</w:t>
            </w:r>
          </w:p>
        </w:tc>
      </w:tr>
      <w:tr w:rsidR="002900EB" w:rsidRPr="006A1144" w14:paraId="1F66F2DE" w14:textId="77777777" w:rsidTr="002900EB">
        <w:trPr>
          <w:trHeight w:val="432"/>
          <w:jc w:val="center"/>
        </w:trPr>
        <w:tc>
          <w:tcPr>
            <w:tcW w:w="706" w:type="pct"/>
          </w:tcPr>
          <w:p w14:paraId="172B9F04" w14:textId="77777777" w:rsidR="002900EB" w:rsidRPr="006A1144" w:rsidRDefault="002900EB" w:rsidP="004B44DF">
            <w:pPr>
              <w:widowControl w:val="0"/>
              <w:autoSpaceDE w:val="0"/>
              <w:autoSpaceDN w:val="0"/>
              <w:ind w:left="29" w:right="11"/>
              <w:jc w:val="center"/>
              <w:rPr>
                <w:rFonts w:ascii="Times New Roman" w:hAnsi="Times New Roman" w:cs="Times New Roman"/>
                <w:sz w:val="18"/>
                <w:szCs w:val="18"/>
              </w:rPr>
            </w:pPr>
            <w:r w:rsidRPr="006A1144">
              <w:rPr>
                <w:rFonts w:ascii="Times New Roman" w:hAnsi="Times New Roman" w:cs="Times New Roman"/>
                <w:spacing w:val="-5"/>
                <w:sz w:val="18"/>
                <w:szCs w:val="18"/>
              </w:rPr>
              <w:t>Two</w:t>
            </w:r>
          </w:p>
        </w:tc>
        <w:tc>
          <w:tcPr>
            <w:tcW w:w="1008" w:type="pct"/>
          </w:tcPr>
          <w:p w14:paraId="6B85D4C1" w14:textId="77777777" w:rsidR="002900EB" w:rsidRPr="006A1144" w:rsidRDefault="002900EB" w:rsidP="004B44DF">
            <w:pPr>
              <w:widowControl w:val="0"/>
              <w:autoSpaceDE w:val="0"/>
              <w:autoSpaceDN w:val="0"/>
              <w:ind w:left="27" w:right="2"/>
              <w:jc w:val="center"/>
              <w:rPr>
                <w:rFonts w:ascii="Times New Roman" w:eastAsia="Cambria Math" w:hAnsi="Times New Roman" w:cs="Times New Roman"/>
                <w:spacing w:val="-10"/>
                <w:sz w:val="18"/>
                <w:szCs w:val="18"/>
              </w:rPr>
            </w:pPr>
            <w:r w:rsidRPr="006A1144">
              <w:rPr>
                <w:rFonts w:ascii="Cambria Math" w:eastAsia="Cambria Math" w:hAnsi="Cambria Math" w:cs="Cambria Math"/>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z w:val="18"/>
                <w:szCs w:val="18"/>
              </w:rPr>
              <w:t>:</w:t>
            </w:r>
            <w:r w:rsidRPr="006A1144">
              <w:rPr>
                <w:rFonts w:ascii="Times New Roman" w:eastAsia="Cambria Math" w:hAnsi="Times New Roman" w:cs="Times New Roman"/>
                <w:spacing w:val="-2"/>
                <w:sz w:val="18"/>
                <w:szCs w:val="18"/>
              </w:rPr>
              <w:t xml:space="preserve"> </w:t>
            </w:r>
            <w:r w:rsidRPr="006A1144">
              <w:rPr>
                <w:rFonts w:ascii="Times New Roman" w:eastAsia="Cambria Math" w:hAnsi="Times New Roman" w:cs="Times New Roman"/>
                <w:sz w:val="18"/>
                <w:szCs w:val="18"/>
              </w:rPr>
              <w:t>r</w:t>
            </w:r>
            <w:r w:rsidRPr="006A1144">
              <w:rPr>
                <w:rFonts w:ascii="Times New Roman" w:eastAsia="Cambria Math" w:hAnsi="Times New Roman" w:cs="Times New Roman"/>
                <w:spacing w:val="14"/>
                <w:sz w:val="18"/>
                <w:szCs w:val="18"/>
              </w:rPr>
              <w:t xml:space="preserve"> </w:t>
            </w:r>
            <w:r w:rsidRPr="006A1144">
              <w:rPr>
                <w:rFonts w:ascii="Times New Roman" w:eastAsia="Cambria Math" w:hAnsi="Times New Roman" w:cs="Times New Roman"/>
                <w:sz w:val="18"/>
                <w:szCs w:val="18"/>
              </w:rPr>
              <w:t>≤</w:t>
            </w:r>
            <w:r w:rsidRPr="006A1144">
              <w:rPr>
                <w:rFonts w:ascii="Times New Roman" w:eastAsia="Cambria Math" w:hAnsi="Times New Roman" w:cs="Times New Roman"/>
                <w:spacing w:val="10"/>
                <w:sz w:val="18"/>
                <w:szCs w:val="18"/>
              </w:rPr>
              <w:t xml:space="preserve"> </w:t>
            </w:r>
            <w:r w:rsidRPr="006A1144">
              <w:rPr>
                <w:rFonts w:ascii="Times New Roman" w:eastAsia="Cambria Math" w:hAnsi="Times New Roman" w:cs="Times New Roman"/>
                <w:spacing w:val="-10"/>
                <w:sz w:val="18"/>
                <w:szCs w:val="18"/>
              </w:rPr>
              <w:t>1</w:t>
            </w:r>
          </w:p>
          <w:p w14:paraId="72260A25" w14:textId="083FCE3A" w:rsidR="002900EB" w:rsidRPr="006A1144" w:rsidRDefault="002900EB" w:rsidP="004B44DF">
            <w:pPr>
              <w:widowControl w:val="0"/>
              <w:autoSpaceDE w:val="0"/>
              <w:autoSpaceDN w:val="0"/>
              <w:ind w:left="27" w:right="2"/>
              <w:jc w:val="center"/>
              <w:rPr>
                <w:rFonts w:ascii="Times New Roman" w:eastAsia="Cambria Math" w:hAnsi="Times New Roman" w:cs="Times New Roman"/>
                <w:sz w:val="18"/>
                <w:szCs w:val="18"/>
              </w:rPr>
            </w:pPr>
            <w:r w:rsidRPr="006A1144">
              <w:rPr>
                <w:rFonts w:ascii="Cambria Math" w:eastAsia="Cambria Math" w:hAnsi="Cambria Math" w:cs="Cambria Math"/>
                <w:sz w:val="18"/>
                <w:szCs w:val="18"/>
              </w:rPr>
              <w:t>𝐻</w:t>
            </w:r>
            <w:r w:rsidRPr="006A1144">
              <w:rPr>
                <w:rFonts w:ascii="Times New Roman" w:eastAsia="Cambria Math" w:hAnsi="Times New Roman" w:cs="Times New Roman"/>
                <w:sz w:val="18"/>
                <w:szCs w:val="18"/>
                <w:vertAlign w:val="subscript"/>
              </w:rPr>
              <w:t>1</w:t>
            </w:r>
            <w:r w:rsidRPr="006A1144">
              <w:rPr>
                <w:rFonts w:ascii="Times New Roman" w:eastAsia="Cambria Math" w:hAnsi="Times New Roman" w:cs="Times New Roman"/>
                <w:sz w:val="18"/>
                <w:szCs w:val="18"/>
              </w:rPr>
              <w:t>:</w:t>
            </w:r>
            <w:r w:rsidRPr="006A1144">
              <w:rPr>
                <w:rFonts w:ascii="Times New Roman" w:eastAsia="Cambria Math" w:hAnsi="Times New Roman" w:cs="Times New Roman"/>
                <w:spacing w:val="-4"/>
                <w:sz w:val="18"/>
                <w:szCs w:val="18"/>
              </w:rPr>
              <w:t xml:space="preserve"> </w:t>
            </w:r>
            <w:r w:rsidRPr="006A1144">
              <w:rPr>
                <w:rFonts w:ascii="Times New Roman" w:eastAsia="Cambria Math" w:hAnsi="Times New Roman" w:cs="Times New Roman"/>
                <w:sz w:val="18"/>
                <w:szCs w:val="18"/>
              </w:rPr>
              <w:t>r</w:t>
            </w:r>
            <w:r w:rsidRPr="006A1144">
              <w:rPr>
                <w:rFonts w:ascii="Times New Roman" w:eastAsia="Cambria Math" w:hAnsi="Times New Roman" w:cs="Times New Roman"/>
                <w:spacing w:val="13"/>
                <w:sz w:val="18"/>
                <w:szCs w:val="18"/>
              </w:rPr>
              <w:t xml:space="preserve"> </w:t>
            </w:r>
            <w:r w:rsidRPr="006A1144">
              <w:rPr>
                <w:rFonts w:ascii="Times New Roman" w:eastAsia="Cambria Math" w:hAnsi="Times New Roman" w:cs="Times New Roman"/>
                <w:sz w:val="18"/>
                <w:szCs w:val="18"/>
              </w:rPr>
              <w:t>&gt;</w:t>
            </w:r>
            <w:r w:rsidRPr="006A1144">
              <w:rPr>
                <w:rFonts w:ascii="Times New Roman" w:eastAsia="Cambria Math" w:hAnsi="Times New Roman" w:cs="Times New Roman"/>
                <w:spacing w:val="7"/>
                <w:sz w:val="18"/>
                <w:szCs w:val="18"/>
              </w:rPr>
              <w:t xml:space="preserve"> </w:t>
            </w:r>
            <w:r w:rsidRPr="006A1144">
              <w:rPr>
                <w:rFonts w:ascii="Times New Roman" w:eastAsia="Cambria Math" w:hAnsi="Times New Roman" w:cs="Times New Roman"/>
                <w:spacing w:val="-12"/>
                <w:sz w:val="18"/>
                <w:szCs w:val="18"/>
              </w:rPr>
              <w:t>1</w:t>
            </w:r>
          </w:p>
        </w:tc>
        <w:tc>
          <w:tcPr>
            <w:tcW w:w="3286" w:type="pct"/>
          </w:tcPr>
          <w:p w14:paraId="04E6A57A" w14:textId="07D1453E" w:rsidR="002900EB" w:rsidRPr="006A1144" w:rsidRDefault="002900EB" w:rsidP="002900EB">
            <w:pPr>
              <w:widowControl w:val="0"/>
              <w:autoSpaceDE w:val="0"/>
              <w:autoSpaceDN w:val="0"/>
              <w:ind w:left="217" w:hanging="8"/>
              <w:rPr>
                <w:rFonts w:ascii="Times New Roman" w:hAnsi="Times New Roman" w:cs="Times New Roman"/>
                <w:position w:val="1"/>
                <w:sz w:val="18"/>
                <w:szCs w:val="18"/>
              </w:rPr>
            </w:pPr>
            <w:r w:rsidRPr="006A1144">
              <w:rPr>
                <w:rFonts w:ascii="Times New Roman" w:hAnsi="Times New Roman" w:cs="Times New Roman"/>
                <w:position w:val="1"/>
                <w:sz w:val="18"/>
                <w:szCs w:val="18"/>
              </w:rPr>
              <w:t>If</w:t>
            </w:r>
            <w:r w:rsidRPr="006A1144">
              <w:rPr>
                <w:rFonts w:ascii="Times New Roman" w:hAnsi="Times New Roman" w:cs="Times New Roman"/>
                <w:spacing w:val="-9"/>
                <w:position w:val="1"/>
                <w:sz w:val="18"/>
                <w:szCs w:val="18"/>
              </w:rPr>
              <w:t xml:space="preserve"> </w:t>
            </w: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22"/>
                <w:sz w:val="18"/>
                <w:szCs w:val="18"/>
              </w:rPr>
              <w:t xml:space="preserve"> </w:t>
            </w:r>
            <w:r w:rsidRPr="006A1144">
              <w:rPr>
                <w:rFonts w:ascii="Times New Roman" w:hAnsi="Times New Roman" w:cs="Times New Roman"/>
                <w:position w:val="1"/>
                <w:sz w:val="18"/>
                <w:szCs w:val="18"/>
              </w:rPr>
              <w:t>is</w:t>
            </w:r>
            <w:r w:rsidRPr="006A1144">
              <w:rPr>
                <w:rFonts w:ascii="Times New Roman" w:hAnsi="Times New Roman" w:cs="Times New Roman"/>
                <w:spacing w:val="-6"/>
                <w:position w:val="1"/>
                <w:sz w:val="18"/>
                <w:szCs w:val="18"/>
              </w:rPr>
              <w:t xml:space="preserve"> </w:t>
            </w:r>
            <w:r w:rsidRPr="006A1144">
              <w:rPr>
                <w:rFonts w:ascii="Times New Roman" w:hAnsi="Times New Roman" w:cs="Times New Roman"/>
                <w:position w:val="1"/>
                <w:sz w:val="18"/>
                <w:szCs w:val="18"/>
              </w:rPr>
              <w:t>not</w:t>
            </w:r>
            <w:r w:rsidRPr="006A1144">
              <w:rPr>
                <w:rFonts w:ascii="Times New Roman" w:hAnsi="Times New Roman" w:cs="Times New Roman"/>
                <w:spacing w:val="-6"/>
                <w:position w:val="1"/>
                <w:sz w:val="18"/>
                <w:szCs w:val="18"/>
              </w:rPr>
              <w:t xml:space="preserve"> </w:t>
            </w:r>
            <w:r w:rsidRPr="006A1144">
              <w:rPr>
                <w:rFonts w:ascii="Times New Roman" w:hAnsi="Times New Roman" w:cs="Times New Roman"/>
                <w:position w:val="1"/>
                <w:sz w:val="18"/>
                <w:szCs w:val="18"/>
              </w:rPr>
              <w:t>rejected,</w:t>
            </w:r>
            <w:r w:rsidRPr="006A1144">
              <w:rPr>
                <w:rFonts w:ascii="Times New Roman" w:hAnsi="Times New Roman" w:cs="Times New Roman"/>
                <w:spacing w:val="-3"/>
                <w:position w:val="1"/>
                <w:sz w:val="18"/>
                <w:szCs w:val="18"/>
              </w:rPr>
              <w:t xml:space="preserve"> </w:t>
            </w:r>
            <w:r w:rsidRPr="006A1144">
              <w:rPr>
                <w:rFonts w:ascii="Times New Roman" w:hAnsi="Times New Roman" w:cs="Times New Roman"/>
                <w:position w:val="1"/>
                <w:sz w:val="18"/>
                <w:szCs w:val="18"/>
              </w:rPr>
              <w:t>stop</w:t>
            </w:r>
            <w:r w:rsidRPr="006A1144">
              <w:rPr>
                <w:rFonts w:ascii="Times New Roman" w:hAnsi="Times New Roman" w:cs="Times New Roman"/>
                <w:spacing w:val="-4"/>
                <w:position w:val="1"/>
                <w:sz w:val="18"/>
                <w:szCs w:val="18"/>
              </w:rPr>
              <w:t xml:space="preserve"> </w:t>
            </w:r>
            <w:r w:rsidRPr="006A1144">
              <w:rPr>
                <w:rFonts w:ascii="Times New Roman" w:hAnsi="Times New Roman" w:cs="Times New Roman"/>
                <w:position w:val="1"/>
                <w:sz w:val="18"/>
                <w:szCs w:val="18"/>
              </w:rPr>
              <w:t>the</w:t>
            </w:r>
            <w:r w:rsidRPr="006A1144">
              <w:rPr>
                <w:rFonts w:ascii="Times New Roman" w:hAnsi="Times New Roman" w:cs="Times New Roman"/>
                <w:spacing w:val="-6"/>
                <w:position w:val="1"/>
                <w:sz w:val="18"/>
                <w:szCs w:val="18"/>
              </w:rPr>
              <w:t xml:space="preserve"> </w:t>
            </w:r>
            <w:r w:rsidRPr="006A1144">
              <w:rPr>
                <w:rFonts w:ascii="Times New Roman" w:hAnsi="Times New Roman" w:cs="Times New Roman"/>
                <w:spacing w:val="-2"/>
                <w:position w:val="1"/>
                <w:sz w:val="18"/>
                <w:szCs w:val="18"/>
              </w:rPr>
              <w:t xml:space="preserve">test, </w:t>
            </w:r>
            <w:r w:rsidRPr="006A1144">
              <w:rPr>
                <w:rFonts w:ascii="Times New Roman" w:hAnsi="Times New Roman" w:cs="Times New Roman"/>
                <w:position w:val="1"/>
                <w:sz w:val="18"/>
                <w:szCs w:val="18"/>
              </w:rPr>
              <w:t>then</w:t>
            </w:r>
            <w:r w:rsidRPr="006A1144">
              <w:rPr>
                <w:rFonts w:ascii="Times New Roman" w:hAnsi="Times New Roman" w:cs="Times New Roman"/>
                <w:spacing w:val="-10"/>
                <w:position w:val="1"/>
                <w:sz w:val="18"/>
                <w:szCs w:val="18"/>
              </w:rPr>
              <w:t xml:space="preserve"> </w:t>
            </w:r>
            <w:r w:rsidRPr="006A1144">
              <w:rPr>
                <w:rFonts w:ascii="Times New Roman" w:eastAsia="Cambria Math" w:hAnsi="Times New Roman" w:cs="Times New Roman"/>
                <w:position w:val="1"/>
                <w:sz w:val="18"/>
                <w:szCs w:val="18"/>
              </w:rPr>
              <w:t>r</w:t>
            </w:r>
            <w:r w:rsidRPr="006A1144">
              <w:rPr>
                <w:rFonts w:ascii="Times New Roman" w:eastAsia="Cambria Math" w:hAnsi="Times New Roman" w:cs="Times New Roman"/>
                <w:spacing w:val="-7"/>
                <w:position w:val="1"/>
                <w:sz w:val="18"/>
                <w:szCs w:val="18"/>
              </w:rPr>
              <w:t xml:space="preserve"> </w:t>
            </w:r>
            <w:r w:rsidRPr="006A1144">
              <w:rPr>
                <w:rFonts w:ascii="Times New Roman" w:eastAsia="Cambria Math" w:hAnsi="Times New Roman" w:cs="Times New Roman"/>
                <w:position w:val="1"/>
                <w:sz w:val="18"/>
                <w:szCs w:val="18"/>
              </w:rPr>
              <w:t>≤</w:t>
            </w:r>
            <w:r w:rsidRPr="006A1144">
              <w:rPr>
                <w:rFonts w:ascii="Times New Roman" w:eastAsia="Cambria Math" w:hAnsi="Times New Roman" w:cs="Times New Roman"/>
                <w:spacing w:val="-5"/>
                <w:position w:val="1"/>
                <w:sz w:val="18"/>
                <w:szCs w:val="18"/>
              </w:rPr>
              <w:t xml:space="preserve"> </w:t>
            </w:r>
            <w:r w:rsidRPr="006A1144">
              <w:rPr>
                <w:rFonts w:ascii="Times New Roman" w:eastAsia="Cambria Math" w:hAnsi="Times New Roman" w:cs="Times New Roman"/>
                <w:position w:val="1"/>
                <w:sz w:val="18"/>
                <w:szCs w:val="18"/>
              </w:rPr>
              <w:t>1.</w:t>
            </w:r>
            <w:r w:rsidRPr="006A1144">
              <w:rPr>
                <w:rFonts w:ascii="Times New Roman" w:eastAsia="Cambria Math" w:hAnsi="Times New Roman" w:cs="Times New Roman"/>
                <w:spacing w:val="-8"/>
                <w:position w:val="1"/>
                <w:sz w:val="18"/>
                <w:szCs w:val="18"/>
              </w:rPr>
              <w:t xml:space="preserve"> </w:t>
            </w:r>
            <w:r w:rsidRPr="006A1144">
              <w:rPr>
                <w:rFonts w:ascii="Times New Roman" w:hAnsi="Times New Roman" w:cs="Times New Roman"/>
                <w:position w:val="1"/>
                <w:sz w:val="18"/>
                <w:szCs w:val="18"/>
              </w:rPr>
              <w:t>If</w:t>
            </w:r>
            <w:r w:rsidRPr="006A1144">
              <w:rPr>
                <w:rFonts w:ascii="Times New Roman" w:hAnsi="Times New Roman" w:cs="Times New Roman"/>
                <w:spacing w:val="-11"/>
                <w:position w:val="1"/>
                <w:sz w:val="18"/>
                <w:szCs w:val="18"/>
              </w:rPr>
              <w:t xml:space="preserve"> </w:t>
            </w: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11"/>
                <w:sz w:val="18"/>
                <w:szCs w:val="18"/>
              </w:rPr>
              <w:t xml:space="preserve"> </w:t>
            </w:r>
            <w:r w:rsidRPr="006A1144">
              <w:rPr>
                <w:rFonts w:ascii="Times New Roman" w:hAnsi="Times New Roman" w:cs="Times New Roman"/>
                <w:position w:val="1"/>
                <w:sz w:val="18"/>
                <w:szCs w:val="18"/>
              </w:rPr>
              <w:t>can</w:t>
            </w:r>
            <w:r w:rsidRPr="006A1144">
              <w:rPr>
                <w:rFonts w:ascii="Times New Roman" w:hAnsi="Times New Roman" w:cs="Times New Roman"/>
                <w:spacing w:val="-8"/>
                <w:position w:val="1"/>
                <w:sz w:val="18"/>
                <w:szCs w:val="18"/>
              </w:rPr>
              <w:t xml:space="preserve"> </w:t>
            </w:r>
            <w:r w:rsidRPr="006A1144">
              <w:rPr>
                <w:rFonts w:ascii="Times New Roman" w:hAnsi="Times New Roman" w:cs="Times New Roman"/>
                <w:position w:val="1"/>
                <w:sz w:val="18"/>
                <w:szCs w:val="18"/>
              </w:rPr>
              <w:t>be</w:t>
            </w:r>
            <w:r w:rsidRPr="006A1144">
              <w:rPr>
                <w:rFonts w:ascii="Times New Roman" w:hAnsi="Times New Roman" w:cs="Times New Roman"/>
                <w:spacing w:val="-10"/>
                <w:position w:val="1"/>
                <w:sz w:val="18"/>
                <w:szCs w:val="18"/>
              </w:rPr>
              <w:t xml:space="preserve"> </w:t>
            </w:r>
            <w:r w:rsidRPr="006A1144">
              <w:rPr>
                <w:rFonts w:ascii="Times New Roman" w:hAnsi="Times New Roman" w:cs="Times New Roman"/>
                <w:position w:val="1"/>
                <w:sz w:val="18"/>
                <w:szCs w:val="18"/>
              </w:rPr>
              <w:t xml:space="preserve">rejected, </w:t>
            </w:r>
            <w:r w:rsidRPr="006A1144">
              <w:rPr>
                <w:rFonts w:ascii="Times New Roman" w:hAnsi="Times New Roman" w:cs="Times New Roman"/>
                <w:sz w:val="18"/>
                <w:szCs w:val="18"/>
              </w:rPr>
              <w:t>perform the next test.</w:t>
            </w:r>
          </w:p>
        </w:tc>
      </w:tr>
      <w:tr w:rsidR="002900EB" w:rsidRPr="006A1144" w14:paraId="2A48C6CC" w14:textId="77777777" w:rsidTr="002900EB">
        <w:trPr>
          <w:trHeight w:val="428"/>
          <w:jc w:val="center"/>
        </w:trPr>
        <w:tc>
          <w:tcPr>
            <w:tcW w:w="706" w:type="pct"/>
          </w:tcPr>
          <w:p w14:paraId="06F29631" w14:textId="77777777" w:rsidR="002900EB" w:rsidRPr="006A1144" w:rsidRDefault="002900EB" w:rsidP="004B44DF">
            <w:pPr>
              <w:widowControl w:val="0"/>
              <w:autoSpaceDE w:val="0"/>
              <w:autoSpaceDN w:val="0"/>
              <w:ind w:left="29" w:right="10"/>
              <w:jc w:val="center"/>
              <w:rPr>
                <w:rFonts w:ascii="Times New Roman" w:hAnsi="Times New Roman" w:cs="Times New Roman"/>
                <w:sz w:val="18"/>
                <w:szCs w:val="18"/>
              </w:rPr>
            </w:pPr>
            <w:r w:rsidRPr="006A1144">
              <w:rPr>
                <w:rFonts w:ascii="Times New Roman" w:hAnsi="Times New Roman" w:cs="Times New Roman"/>
                <w:spacing w:val="-2"/>
                <w:sz w:val="18"/>
                <w:szCs w:val="18"/>
              </w:rPr>
              <w:t>Three</w:t>
            </w:r>
          </w:p>
        </w:tc>
        <w:tc>
          <w:tcPr>
            <w:tcW w:w="1008" w:type="pct"/>
          </w:tcPr>
          <w:p w14:paraId="2F560190" w14:textId="77777777" w:rsidR="002900EB" w:rsidRPr="006A1144" w:rsidRDefault="002900EB" w:rsidP="004B44DF">
            <w:pPr>
              <w:widowControl w:val="0"/>
              <w:autoSpaceDE w:val="0"/>
              <w:autoSpaceDN w:val="0"/>
              <w:ind w:left="27" w:right="2"/>
              <w:jc w:val="center"/>
              <w:rPr>
                <w:rFonts w:ascii="Times New Roman" w:eastAsia="Cambria Math" w:hAnsi="Times New Roman" w:cs="Times New Roman"/>
                <w:spacing w:val="-10"/>
                <w:sz w:val="18"/>
                <w:szCs w:val="18"/>
              </w:rPr>
            </w:pPr>
            <w:r w:rsidRPr="006A1144">
              <w:rPr>
                <w:rFonts w:ascii="Cambria Math" w:eastAsia="Cambria Math" w:hAnsi="Cambria Math" w:cs="Cambria Math"/>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z w:val="18"/>
                <w:szCs w:val="18"/>
              </w:rPr>
              <w:t>:</w:t>
            </w:r>
            <w:r w:rsidRPr="006A1144">
              <w:rPr>
                <w:rFonts w:ascii="Times New Roman" w:eastAsia="Cambria Math" w:hAnsi="Times New Roman" w:cs="Times New Roman"/>
                <w:spacing w:val="-2"/>
                <w:sz w:val="18"/>
                <w:szCs w:val="18"/>
              </w:rPr>
              <w:t xml:space="preserve"> </w:t>
            </w:r>
            <w:r w:rsidRPr="006A1144">
              <w:rPr>
                <w:rFonts w:ascii="Times New Roman" w:eastAsia="Cambria Math" w:hAnsi="Times New Roman" w:cs="Times New Roman"/>
                <w:sz w:val="18"/>
                <w:szCs w:val="18"/>
              </w:rPr>
              <w:t>r</w:t>
            </w:r>
            <w:r w:rsidRPr="006A1144">
              <w:rPr>
                <w:rFonts w:ascii="Times New Roman" w:eastAsia="Cambria Math" w:hAnsi="Times New Roman" w:cs="Times New Roman"/>
                <w:spacing w:val="14"/>
                <w:sz w:val="18"/>
                <w:szCs w:val="18"/>
              </w:rPr>
              <w:t xml:space="preserve"> </w:t>
            </w:r>
            <w:r w:rsidRPr="006A1144">
              <w:rPr>
                <w:rFonts w:ascii="Times New Roman" w:eastAsia="Cambria Math" w:hAnsi="Times New Roman" w:cs="Times New Roman"/>
                <w:sz w:val="18"/>
                <w:szCs w:val="18"/>
              </w:rPr>
              <w:t>≤</w:t>
            </w:r>
            <w:r w:rsidRPr="006A1144">
              <w:rPr>
                <w:rFonts w:ascii="Times New Roman" w:eastAsia="Cambria Math" w:hAnsi="Times New Roman" w:cs="Times New Roman"/>
                <w:spacing w:val="10"/>
                <w:sz w:val="18"/>
                <w:szCs w:val="18"/>
              </w:rPr>
              <w:t xml:space="preserve"> </w:t>
            </w:r>
            <w:r w:rsidRPr="006A1144">
              <w:rPr>
                <w:rFonts w:ascii="Times New Roman" w:eastAsia="Cambria Math" w:hAnsi="Times New Roman" w:cs="Times New Roman"/>
                <w:spacing w:val="-10"/>
                <w:sz w:val="18"/>
                <w:szCs w:val="18"/>
              </w:rPr>
              <w:t>2</w:t>
            </w:r>
          </w:p>
          <w:p w14:paraId="6505DA22" w14:textId="1186C9E2" w:rsidR="002900EB" w:rsidRPr="006A1144" w:rsidRDefault="002900EB" w:rsidP="004B44DF">
            <w:pPr>
              <w:widowControl w:val="0"/>
              <w:autoSpaceDE w:val="0"/>
              <w:autoSpaceDN w:val="0"/>
              <w:ind w:left="27" w:right="2"/>
              <w:jc w:val="center"/>
              <w:rPr>
                <w:rFonts w:ascii="Times New Roman" w:eastAsia="Cambria Math" w:hAnsi="Times New Roman" w:cs="Times New Roman"/>
                <w:sz w:val="18"/>
                <w:szCs w:val="18"/>
              </w:rPr>
            </w:pPr>
            <w:r w:rsidRPr="006A1144">
              <w:rPr>
                <w:rFonts w:ascii="Cambria Math" w:eastAsia="Cambria Math" w:hAnsi="Cambria Math" w:cs="Cambria Math"/>
                <w:sz w:val="18"/>
                <w:szCs w:val="18"/>
              </w:rPr>
              <w:t>𝐻</w:t>
            </w:r>
            <w:r w:rsidRPr="006A1144">
              <w:rPr>
                <w:rFonts w:ascii="Times New Roman" w:eastAsia="Cambria Math" w:hAnsi="Times New Roman" w:cs="Times New Roman"/>
                <w:sz w:val="18"/>
                <w:szCs w:val="18"/>
                <w:vertAlign w:val="subscript"/>
              </w:rPr>
              <w:t>1</w:t>
            </w:r>
            <w:r w:rsidRPr="006A1144">
              <w:rPr>
                <w:rFonts w:ascii="Times New Roman" w:eastAsia="Cambria Math" w:hAnsi="Times New Roman" w:cs="Times New Roman"/>
                <w:sz w:val="18"/>
                <w:szCs w:val="18"/>
              </w:rPr>
              <w:t>:</w:t>
            </w:r>
            <w:r w:rsidRPr="006A1144">
              <w:rPr>
                <w:rFonts w:ascii="Times New Roman" w:eastAsia="Cambria Math" w:hAnsi="Times New Roman" w:cs="Times New Roman"/>
                <w:spacing w:val="-4"/>
                <w:sz w:val="18"/>
                <w:szCs w:val="18"/>
              </w:rPr>
              <w:t xml:space="preserve"> </w:t>
            </w:r>
            <w:r w:rsidRPr="006A1144">
              <w:rPr>
                <w:rFonts w:ascii="Times New Roman" w:eastAsia="Cambria Math" w:hAnsi="Times New Roman" w:cs="Times New Roman"/>
                <w:sz w:val="18"/>
                <w:szCs w:val="18"/>
              </w:rPr>
              <w:t>r</w:t>
            </w:r>
            <w:r w:rsidRPr="006A1144">
              <w:rPr>
                <w:rFonts w:ascii="Times New Roman" w:eastAsia="Cambria Math" w:hAnsi="Times New Roman" w:cs="Times New Roman"/>
                <w:spacing w:val="13"/>
                <w:sz w:val="18"/>
                <w:szCs w:val="18"/>
              </w:rPr>
              <w:t xml:space="preserve"> </w:t>
            </w:r>
            <w:r w:rsidRPr="006A1144">
              <w:rPr>
                <w:rFonts w:ascii="Times New Roman" w:eastAsia="Cambria Math" w:hAnsi="Times New Roman" w:cs="Times New Roman"/>
                <w:sz w:val="18"/>
                <w:szCs w:val="18"/>
              </w:rPr>
              <w:t>&gt;</w:t>
            </w:r>
            <w:r w:rsidRPr="006A1144">
              <w:rPr>
                <w:rFonts w:ascii="Times New Roman" w:eastAsia="Cambria Math" w:hAnsi="Times New Roman" w:cs="Times New Roman"/>
                <w:spacing w:val="7"/>
                <w:sz w:val="18"/>
                <w:szCs w:val="18"/>
              </w:rPr>
              <w:t xml:space="preserve"> </w:t>
            </w:r>
            <w:r w:rsidRPr="006A1144">
              <w:rPr>
                <w:rFonts w:ascii="Times New Roman" w:eastAsia="Cambria Math" w:hAnsi="Times New Roman" w:cs="Times New Roman"/>
                <w:spacing w:val="-12"/>
                <w:sz w:val="18"/>
                <w:szCs w:val="18"/>
              </w:rPr>
              <w:t>2</w:t>
            </w:r>
          </w:p>
        </w:tc>
        <w:tc>
          <w:tcPr>
            <w:tcW w:w="3286" w:type="pct"/>
          </w:tcPr>
          <w:p w14:paraId="41E28658" w14:textId="5F438AAB" w:rsidR="002900EB" w:rsidRPr="006A1144" w:rsidRDefault="002900EB" w:rsidP="002900EB">
            <w:pPr>
              <w:widowControl w:val="0"/>
              <w:autoSpaceDE w:val="0"/>
              <w:autoSpaceDN w:val="0"/>
              <w:ind w:left="217" w:hanging="8"/>
              <w:rPr>
                <w:rFonts w:ascii="Times New Roman" w:hAnsi="Times New Roman" w:cs="Times New Roman"/>
                <w:position w:val="1"/>
                <w:sz w:val="18"/>
                <w:szCs w:val="18"/>
              </w:rPr>
            </w:pPr>
            <w:r w:rsidRPr="006A1144">
              <w:rPr>
                <w:rFonts w:ascii="Times New Roman" w:hAnsi="Times New Roman" w:cs="Times New Roman"/>
                <w:position w:val="1"/>
                <w:sz w:val="18"/>
                <w:szCs w:val="18"/>
              </w:rPr>
              <w:t>If</w:t>
            </w:r>
            <w:r w:rsidRPr="006A1144">
              <w:rPr>
                <w:rFonts w:ascii="Times New Roman" w:hAnsi="Times New Roman" w:cs="Times New Roman"/>
                <w:spacing w:val="-11"/>
                <w:position w:val="1"/>
                <w:sz w:val="18"/>
                <w:szCs w:val="18"/>
              </w:rPr>
              <w:t xml:space="preserve"> </w:t>
            </w:r>
            <w:r w:rsidR="00207CF6" w:rsidRPr="006A1144">
              <w:rPr>
                <w:rFonts w:ascii="Cambria Math" w:eastAsia="Cambria Math" w:hAnsi="Cambria Math" w:cs="Cambria Math"/>
                <w:sz w:val="18"/>
                <w:szCs w:val="18"/>
              </w:rPr>
              <w:t>𝐻</w:t>
            </w:r>
            <w:r w:rsidR="00207CF6"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23"/>
                <w:sz w:val="18"/>
                <w:szCs w:val="18"/>
              </w:rPr>
              <w:t xml:space="preserve"> </w:t>
            </w:r>
            <w:r w:rsidRPr="006A1144">
              <w:rPr>
                <w:rFonts w:ascii="Times New Roman" w:hAnsi="Times New Roman" w:cs="Times New Roman"/>
                <w:position w:val="1"/>
                <w:sz w:val="18"/>
                <w:szCs w:val="18"/>
              </w:rPr>
              <w:t>is</w:t>
            </w:r>
            <w:r w:rsidRPr="006A1144">
              <w:rPr>
                <w:rFonts w:ascii="Times New Roman" w:hAnsi="Times New Roman" w:cs="Times New Roman"/>
                <w:spacing w:val="-9"/>
                <w:position w:val="1"/>
                <w:sz w:val="18"/>
                <w:szCs w:val="18"/>
              </w:rPr>
              <w:t xml:space="preserve"> </w:t>
            </w:r>
            <w:r w:rsidRPr="006A1144">
              <w:rPr>
                <w:rFonts w:ascii="Times New Roman" w:hAnsi="Times New Roman" w:cs="Times New Roman"/>
                <w:position w:val="1"/>
                <w:sz w:val="18"/>
                <w:szCs w:val="18"/>
              </w:rPr>
              <w:t>not</w:t>
            </w:r>
            <w:r w:rsidRPr="006A1144">
              <w:rPr>
                <w:rFonts w:ascii="Times New Roman" w:hAnsi="Times New Roman" w:cs="Times New Roman"/>
                <w:spacing w:val="-6"/>
                <w:position w:val="1"/>
                <w:sz w:val="18"/>
                <w:szCs w:val="18"/>
              </w:rPr>
              <w:t xml:space="preserve"> </w:t>
            </w:r>
            <w:r w:rsidRPr="006A1144">
              <w:rPr>
                <w:rFonts w:ascii="Times New Roman" w:hAnsi="Times New Roman" w:cs="Times New Roman"/>
                <w:position w:val="1"/>
                <w:sz w:val="18"/>
                <w:szCs w:val="18"/>
              </w:rPr>
              <w:t>rejected,</w:t>
            </w:r>
            <w:r w:rsidRPr="006A1144">
              <w:rPr>
                <w:rFonts w:ascii="Times New Roman" w:hAnsi="Times New Roman" w:cs="Times New Roman"/>
                <w:spacing w:val="-3"/>
                <w:position w:val="1"/>
                <w:sz w:val="18"/>
                <w:szCs w:val="18"/>
              </w:rPr>
              <w:t xml:space="preserve"> </w:t>
            </w:r>
            <w:r w:rsidRPr="006A1144">
              <w:rPr>
                <w:rFonts w:ascii="Times New Roman" w:hAnsi="Times New Roman" w:cs="Times New Roman"/>
                <w:position w:val="1"/>
                <w:sz w:val="18"/>
                <w:szCs w:val="18"/>
              </w:rPr>
              <w:t>stop</w:t>
            </w:r>
            <w:r w:rsidRPr="006A1144">
              <w:rPr>
                <w:rFonts w:ascii="Times New Roman" w:hAnsi="Times New Roman" w:cs="Times New Roman"/>
                <w:spacing w:val="-2"/>
                <w:position w:val="1"/>
                <w:sz w:val="18"/>
                <w:szCs w:val="18"/>
              </w:rPr>
              <w:t xml:space="preserve"> </w:t>
            </w:r>
            <w:r w:rsidRPr="006A1144">
              <w:rPr>
                <w:rFonts w:ascii="Times New Roman" w:hAnsi="Times New Roman" w:cs="Times New Roman"/>
                <w:position w:val="1"/>
                <w:sz w:val="18"/>
                <w:szCs w:val="18"/>
              </w:rPr>
              <w:t>the</w:t>
            </w:r>
            <w:r w:rsidRPr="006A1144">
              <w:rPr>
                <w:rFonts w:ascii="Times New Roman" w:hAnsi="Times New Roman" w:cs="Times New Roman"/>
                <w:spacing w:val="-4"/>
                <w:position w:val="1"/>
                <w:sz w:val="18"/>
                <w:szCs w:val="18"/>
              </w:rPr>
              <w:t xml:space="preserve"> </w:t>
            </w:r>
            <w:r w:rsidRPr="006A1144">
              <w:rPr>
                <w:rFonts w:ascii="Times New Roman" w:hAnsi="Times New Roman" w:cs="Times New Roman"/>
                <w:spacing w:val="-2"/>
                <w:position w:val="1"/>
                <w:sz w:val="18"/>
                <w:szCs w:val="18"/>
              </w:rPr>
              <w:t xml:space="preserve">test, </w:t>
            </w:r>
            <w:r w:rsidRPr="006A1144">
              <w:rPr>
                <w:rFonts w:ascii="Times New Roman" w:hAnsi="Times New Roman" w:cs="Times New Roman"/>
                <w:position w:val="1"/>
                <w:sz w:val="18"/>
                <w:szCs w:val="18"/>
              </w:rPr>
              <w:t>then</w:t>
            </w:r>
            <w:r w:rsidRPr="006A1144">
              <w:rPr>
                <w:rFonts w:ascii="Times New Roman" w:hAnsi="Times New Roman" w:cs="Times New Roman"/>
                <w:spacing w:val="-10"/>
                <w:position w:val="1"/>
                <w:sz w:val="18"/>
                <w:szCs w:val="18"/>
              </w:rPr>
              <w:t xml:space="preserve"> </w:t>
            </w:r>
            <w:r w:rsidRPr="006A1144">
              <w:rPr>
                <w:rFonts w:ascii="Times New Roman" w:eastAsia="Cambria Math" w:hAnsi="Times New Roman" w:cs="Times New Roman"/>
                <w:position w:val="1"/>
                <w:sz w:val="18"/>
                <w:szCs w:val="18"/>
              </w:rPr>
              <w:t>r</w:t>
            </w:r>
            <w:r w:rsidRPr="006A1144">
              <w:rPr>
                <w:rFonts w:ascii="Times New Roman" w:eastAsia="Cambria Math" w:hAnsi="Times New Roman" w:cs="Times New Roman"/>
                <w:spacing w:val="-7"/>
                <w:position w:val="1"/>
                <w:sz w:val="18"/>
                <w:szCs w:val="18"/>
              </w:rPr>
              <w:t xml:space="preserve"> </w:t>
            </w:r>
            <w:r w:rsidRPr="006A1144">
              <w:rPr>
                <w:rFonts w:ascii="Times New Roman" w:eastAsia="Cambria Math" w:hAnsi="Times New Roman" w:cs="Times New Roman"/>
                <w:position w:val="1"/>
                <w:sz w:val="18"/>
                <w:szCs w:val="18"/>
              </w:rPr>
              <w:t>≤</w:t>
            </w:r>
            <w:r w:rsidRPr="006A1144">
              <w:rPr>
                <w:rFonts w:ascii="Times New Roman" w:eastAsia="Cambria Math" w:hAnsi="Times New Roman" w:cs="Times New Roman"/>
                <w:spacing w:val="-5"/>
                <w:position w:val="1"/>
                <w:sz w:val="18"/>
                <w:szCs w:val="18"/>
              </w:rPr>
              <w:t xml:space="preserve"> </w:t>
            </w:r>
            <w:r w:rsidRPr="006A1144">
              <w:rPr>
                <w:rFonts w:ascii="Times New Roman" w:eastAsia="Cambria Math" w:hAnsi="Times New Roman" w:cs="Times New Roman"/>
                <w:position w:val="1"/>
                <w:sz w:val="18"/>
                <w:szCs w:val="18"/>
              </w:rPr>
              <w:t>2.</w:t>
            </w:r>
            <w:r w:rsidRPr="006A1144">
              <w:rPr>
                <w:rFonts w:ascii="Times New Roman" w:eastAsia="Cambria Math" w:hAnsi="Times New Roman" w:cs="Times New Roman"/>
                <w:spacing w:val="-8"/>
                <w:position w:val="1"/>
                <w:sz w:val="18"/>
                <w:szCs w:val="18"/>
              </w:rPr>
              <w:t xml:space="preserve"> </w:t>
            </w:r>
            <w:r w:rsidRPr="006A1144">
              <w:rPr>
                <w:rFonts w:ascii="Times New Roman" w:hAnsi="Times New Roman" w:cs="Times New Roman"/>
                <w:position w:val="1"/>
                <w:sz w:val="18"/>
                <w:szCs w:val="18"/>
              </w:rPr>
              <w:t>If</w:t>
            </w:r>
            <w:r w:rsidRPr="006A1144">
              <w:rPr>
                <w:rFonts w:ascii="Times New Roman" w:hAnsi="Times New Roman" w:cs="Times New Roman"/>
                <w:spacing w:val="-11"/>
                <w:position w:val="1"/>
                <w:sz w:val="18"/>
                <w:szCs w:val="18"/>
              </w:rPr>
              <w:t xml:space="preserve"> </w:t>
            </w: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11"/>
                <w:sz w:val="18"/>
                <w:szCs w:val="18"/>
              </w:rPr>
              <w:t xml:space="preserve"> </w:t>
            </w:r>
            <w:r w:rsidRPr="006A1144">
              <w:rPr>
                <w:rFonts w:ascii="Times New Roman" w:hAnsi="Times New Roman" w:cs="Times New Roman"/>
                <w:position w:val="1"/>
                <w:sz w:val="18"/>
                <w:szCs w:val="18"/>
              </w:rPr>
              <w:t>can</w:t>
            </w:r>
            <w:r w:rsidRPr="006A1144">
              <w:rPr>
                <w:rFonts w:ascii="Times New Roman" w:hAnsi="Times New Roman" w:cs="Times New Roman"/>
                <w:spacing w:val="-8"/>
                <w:position w:val="1"/>
                <w:sz w:val="18"/>
                <w:szCs w:val="18"/>
              </w:rPr>
              <w:t xml:space="preserve"> </w:t>
            </w:r>
            <w:r w:rsidRPr="006A1144">
              <w:rPr>
                <w:rFonts w:ascii="Times New Roman" w:hAnsi="Times New Roman" w:cs="Times New Roman"/>
                <w:position w:val="1"/>
                <w:sz w:val="18"/>
                <w:szCs w:val="18"/>
              </w:rPr>
              <w:t>be</w:t>
            </w:r>
            <w:r w:rsidRPr="006A1144">
              <w:rPr>
                <w:rFonts w:ascii="Times New Roman" w:hAnsi="Times New Roman" w:cs="Times New Roman"/>
                <w:spacing w:val="-10"/>
                <w:position w:val="1"/>
                <w:sz w:val="18"/>
                <w:szCs w:val="18"/>
              </w:rPr>
              <w:t xml:space="preserve"> </w:t>
            </w:r>
            <w:r w:rsidRPr="006A1144">
              <w:rPr>
                <w:rFonts w:ascii="Times New Roman" w:hAnsi="Times New Roman" w:cs="Times New Roman"/>
                <w:position w:val="1"/>
                <w:sz w:val="18"/>
                <w:szCs w:val="18"/>
              </w:rPr>
              <w:t xml:space="preserve">rejected, </w:t>
            </w:r>
            <w:r w:rsidRPr="006A1144">
              <w:rPr>
                <w:rFonts w:ascii="Times New Roman" w:hAnsi="Times New Roman" w:cs="Times New Roman"/>
                <w:sz w:val="18"/>
                <w:szCs w:val="18"/>
              </w:rPr>
              <w:t>perform the next test.</w:t>
            </w:r>
          </w:p>
        </w:tc>
      </w:tr>
      <w:tr w:rsidR="002900EB" w:rsidRPr="006A1144" w14:paraId="2148FE81" w14:textId="77777777" w:rsidTr="002900EB">
        <w:trPr>
          <w:trHeight w:val="567"/>
          <w:jc w:val="center"/>
        </w:trPr>
        <w:tc>
          <w:tcPr>
            <w:tcW w:w="706" w:type="pct"/>
            <w:tcBorders>
              <w:bottom w:val="single" w:sz="4" w:space="0" w:color="auto"/>
            </w:tcBorders>
          </w:tcPr>
          <w:p w14:paraId="1186E3D5" w14:textId="77777777" w:rsidR="002900EB" w:rsidRPr="006A1144" w:rsidRDefault="002900EB" w:rsidP="004B44DF">
            <w:pPr>
              <w:widowControl w:val="0"/>
              <w:autoSpaceDE w:val="0"/>
              <w:autoSpaceDN w:val="0"/>
              <w:ind w:left="29"/>
              <w:jc w:val="center"/>
              <w:rPr>
                <w:rFonts w:ascii="Times New Roman" w:eastAsia="Cambria Math" w:hAnsi="Times New Roman" w:cs="Times New Roman"/>
                <w:sz w:val="18"/>
                <w:szCs w:val="18"/>
              </w:rPr>
            </w:pPr>
            <w:r w:rsidRPr="006A1144">
              <w:rPr>
                <w:rFonts w:ascii="Cambria Math" w:eastAsia="Cambria Math" w:hAnsi="Cambria Math" w:cs="Cambria Math"/>
                <w:sz w:val="18"/>
                <w:szCs w:val="18"/>
              </w:rPr>
              <w:t>𝑚</w:t>
            </w:r>
            <w:r w:rsidRPr="006A1144">
              <w:rPr>
                <w:rFonts w:ascii="Times New Roman" w:eastAsia="Cambria Math" w:hAnsi="Times New Roman" w:cs="Times New Roman"/>
                <w:sz w:val="18"/>
                <w:szCs w:val="18"/>
              </w:rPr>
              <w:t xml:space="preserve"> −</w:t>
            </w:r>
            <w:r w:rsidRPr="006A1144">
              <w:rPr>
                <w:rFonts w:ascii="Times New Roman" w:eastAsia="Cambria Math" w:hAnsi="Times New Roman" w:cs="Times New Roman"/>
                <w:spacing w:val="-3"/>
                <w:sz w:val="18"/>
                <w:szCs w:val="18"/>
              </w:rPr>
              <w:t xml:space="preserve"> </w:t>
            </w:r>
            <w:r w:rsidRPr="006A1144">
              <w:rPr>
                <w:rFonts w:ascii="Times New Roman" w:eastAsia="Cambria Math" w:hAnsi="Times New Roman" w:cs="Times New Roman"/>
                <w:spacing w:val="-10"/>
                <w:sz w:val="18"/>
                <w:szCs w:val="18"/>
              </w:rPr>
              <w:t>1</w:t>
            </w:r>
          </w:p>
        </w:tc>
        <w:tc>
          <w:tcPr>
            <w:tcW w:w="1008" w:type="pct"/>
            <w:tcBorders>
              <w:bottom w:val="single" w:sz="4" w:space="0" w:color="auto"/>
            </w:tcBorders>
          </w:tcPr>
          <w:p w14:paraId="410E3AB3" w14:textId="5D34F409" w:rsidR="002900EB" w:rsidRPr="006A1144" w:rsidRDefault="00207CF6" w:rsidP="004B44DF">
            <w:pPr>
              <w:widowControl w:val="0"/>
              <w:autoSpaceDE w:val="0"/>
              <w:autoSpaceDN w:val="0"/>
              <w:spacing w:before="1"/>
              <w:ind w:left="27"/>
              <w:jc w:val="center"/>
              <w:rPr>
                <w:rFonts w:ascii="Times New Roman" w:eastAsia="Cambria Math" w:hAnsi="Times New Roman" w:cs="Times New Roman"/>
                <w:spacing w:val="-10"/>
                <w:position w:val="1"/>
                <w:sz w:val="18"/>
                <w:szCs w:val="18"/>
              </w:rPr>
            </w:pPr>
            <w:r w:rsidRPr="006A1144">
              <w:rPr>
                <w:rFonts w:ascii="Cambria Math" w:eastAsia="Cambria Math" w:hAnsi="Cambria Math" w:cs="Cambria Math"/>
                <w:sz w:val="18"/>
                <w:szCs w:val="18"/>
              </w:rPr>
              <w:t>𝐻</w:t>
            </w:r>
            <w:r w:rsidRPr="006A1144">
              <w:rPr>
                <w:rFonts w:ascii="Times New Roman" w:eastAsia="Cambria Math" w:hAnsi="Times New Roman" w:cs="Times New Roman"/>
                <w:sz w:val="18"/>
                <w:szCs w:val="18"/>
                <w:vertAlign w:val="subscript"/>
              </w:rPr>
              <w:t>0</w:t>
            </w:r>
            <w:r w:rsidR="002900EB" w:rsidRPr="006A1144">
              <w:rPr>
                <w:rFonts w:ascii="Times New Roman" w:eastAsia="Cambria Math" w:hAnsi="Times New Roman" w:cs="Times New Roman"/>
                <w:position w:val="1"/>
                <w:sz w:val="18"/>
                <w:szCs w:val="18"/>
              </w:rPr>
              <w:t>:</w:t>
            </w:r>
            <w:r w:rsidR="002900EB" w:rsidRPr="006A1144">
              <w:rPr>
                <w:rFonts w:ascii="Times New Roman" w:eastAsia="Cambria Math" w:hAnsi="Times New Roman" w:cs="Times New Roman"/>
                <w:spacing w:val="-2"/>
                <w:position w:val="1"/>
                <w:sz w:val="18"/>
                <w:szCs w:val="18"/>
              </w:rPr>
              <w:t xml:space="preserve"> </w:t>
            </w:r>
            <w:r w:rsidR="002900EB" w:rsidRPr="006A1144">
              <w:rPr>
                <w:rFonts w:ascii="Times New Roman" w:eastAsia="Cambria Math" w:hAnsi="Times New Roman" w:cs="Times New Roman"/>
                <w:position w:val="1"/>
                <w:sz w:val="18"/>
                <w:szCs w:val="18"/>
              </w:rPr>
              <w:t>r</w:t>
            </w:r>
            <w:r w:rsidR="002900EB" w:rsidRPr="006A1144">
              <w:rPr>
                <w:rFonts w:ascii="Times New Roman" w:eastAsia="Cambria Math" w:hAnsi="Times New Roman" w:cs="Times New Roman"/>
                <w:spacing w:val="14"/>
                <w:position w:val="1"/>
                <w:sz w:val="18"/>
                <w:szCs w:val="18"/>
              </w:rPr>
              <w:t xml:space="preserve"> </w:t>
            </w:r>
            <w:r w:rsidR="002900EB" w:rsidRPr="006A1144">
              <w:rPr>
                <w:rFonts w:ascii="Times New Roman" w:eastAsia="Cambria Math" w:hAnsi="Times New Roman" w:cs="Times New Roman"/>
                <w:position w:val="1"/>
                <w:sz w:val="18"/>
                <w:szCs w:val="18"/>
              </w:rPr>
              <w:t>≤</w:t>
            </w:r>
            <w:r w:rsidR="002900EB" w:rsidRPr="006A1144">
              <w:rPr>
                <w:rFonts w:ascii="Times New Roman" w:eastAsia="Cambria Math" w:hAnsi="Times New Roman" w:cs="Times New Roman"/>
                <w:spacing w:val="6"/>
                <w:position w:val="1"/>
                <w:sz w:val="18"/>
                <w:szCs w:val="18"/>
              </w:rPr>
              <w:t xml:space="preserve"> </w:t>
            </w:r>
            <w:r w:rsidR="002900EB" w:rsidRPr="006A1144">
              <w:rPr>
                <w:rFonts w:ascii="Cambria Math" w:eastAsia="Cambria Math" w:hAnsi="Cambria Math" w:cs="Cambria Math"/>
                <w:position w:val="1"/>
                <w:sz w:val="18"/>
                <w:szCs w:val="18"/>
              </w:rPr>
              <w:t>𝑚</w:t>
            </w:r>
            <w:r w:rsidR="002900EB" w:rsidRPr="006A1144">
              <w:rPr>
                <w:rFonts w:ascii="Times New Roman" w:eastAsia="Cambria Math" w:hAnsi="Times New Roman" w:cs="Times New Roman"/>
                <w:spacing w:val="2"/>
                <w:position w:val="1"/>
                <w:sz w:val="18"/>
                <w:szCs w:val="18"/>
              </w:rPr>
              <w:t xml:space="preserve"> </w:t>
            </w:r>
            <w:r w:rsidR="002900EB" w:rsidRPr="006A1144">
              <w:rPr>
                <w:rFonts w:ascii="Times New Roman" w:eastAsia="Cambria Math" w:hAnsi="Times New Roman" w:cs="Times New Roman"/>
                <w:position w:val="1"/>
                <w:sz w:val="18"/>
                <w:szCs w:val="18"/>
              </w:rPr>
              <w:t>–</w:t>
            </w:r>
            <w:r w:rsidR="002900EB" w:rsidRPr="006A1144">
              <w:rPr>
                <w:rFonts w:ascii="Times New Roman" w:eastAsia="Cambria Math" w:hAnsi="Times New Roman" w:cs="Times New Roman"/>
                <w:spacing w:val="-1"/>
                <w:position w:val="1"/>
                <w:sz w:val="18"/>
                <w:szCs w:val="18"/>
              </w:rPr>
              <w:t xml:space="preserve"> </w:t>
            </w:r>
            <w:r w:rsidR="002900EB" w:rsidRPr="006A1144">
              <w:rPr>
                <w:rFonts w:ascii="Times New Roman" w:eastAsia="Cambria Math" w:hAnsi="Times New Roman" w:cs="Times New Roman"/>
                <w:spacing w:val="-10"/>
                <w:position w:val="1"/>
                <w:sz w:val="18"/>
                <w:szCs w:val="18"/>
              </w:rPr>
              <w:t>1</w:t>
            </w:r>
          </w:p>
          <w:p w14:paraId="533317BE" w14:textId="6A9D2D63" w:rsidR="002900EB" w:rsidRPr="006A1144" w:rsidRDefault="002900EB" w:rsidP="004B44DF">
            <w:pPr>
              <w:widowControl w:val="0"/>
              <w:autoSpaceDE w:val="0"/>
              <w:autoSpaceDN w:val="0"/>
              <w:spacing w:before="1"/>
              <w:ind w:left="27"/>
              <w:jc w:val="center"/>
              <w:rPr>
                <w:rFonts w:ascii="Times New Roman" w:eastAsia="Cambria Math" w:hAnsi="Times New Roman" w:cs="Times New Roman"/>
                <w:position w:val="1"/>
                <w:sz w:val="18"/>
                <w:szCs w:val="18"/>
              </w:rPr>
            </w:pP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1</w:t>
            </w:r>
            <w:r w:rsidRPr="006A1144">
              <w:rPr>
                <w:rFonts w:ascii="Times New Roman" w:eastAsia="Cambria Math" w:hAnsi="Times New Roman" w:cs="Times New Roman"/>
                <w:position w:val="1"/>
                <w:sz w:val="18"/>
                <w:szCs w:val="18"/>
              </w:rPr>
              <w:t>:</w:t>
            </w:r>
            <w:r w:rsidRPr="006A1144">
              <w:rPr>
                <w:rFonts w:ascii="Times New Roman" w:eastAsia="Cambria Math" w:hAnsi="Times New Roman" w:cs="Times New Roman"/>
                <w:spacing w:val="-3"/>
                <w:position w:val="1"/>
                <w:sz w:val="18"/>
                <w:szCs w:val="18"/>
              </w:rPr>
              <w:t xml:space="preserve"> </w:t>
            </w:r>
            <w:r w:rsidRPr="006A1144">
              <w:rPr>
                <w:rFonts w:ascii="Times New Roman" w:eastAsia="Cambria Math" w:hAnsi="Times New Roman" w:cs="Times New Roman"/>
                <w:position w:val="1"/>
                <w:sz w:val="18"/>
                <w:szCs w:val="18"/>
              </w:rPr>
              <w:t>r</w:t>
            </w:r>
            <w:r w:rsidRPr="006A1144">
              <w:rPr>
                <w:rFonts w:ascii="Times New Roman" w:eastAsia="Cambria Math" w:hAnsi="Times New Roman" w:cs="Times New Roman"/>
                <w:spacing w:val="12"/>
                <w:position w:val="1"/>
                <w:sz w:val="18"/>
                <w:szCs w:val="18"/>
              </w:rPr>
              <w:t xml:space="preserve"> </w:t>
            </w:r>
            <w:r w:rsidRPr="006A1144">
              <w:rPr>
                <w:rFonts w:ascii="Times New Roman" w:eastAsia="Cambria Math" w:hAnsi="Times New Roman" w:cs="Times New Roman"/>
                <w:position w:val="1"/>
                <w:sz w:val="18"/>
                <w:szCs w:val="18"/>
              </w:rPr>
              <w:t>&gt;</w:t>
            </w:r>
            <w:r w:rsidRPr="006A1144">
              <w:rPr>
                <w:rFonts w:ascii="Times New Roman" w:eastAsia="Cambria Math" w:hAnsi="Times New Roman" w:cs="Times New Roman"/>
                <w:spacing w:val="8"/>
                <w:position w:val="1"/>
                <w:sz w:val="18"/>
                <w:szCs w:val="18"/>
              </w:rPr>
              <w:t xml:space="preserve"> </w:t>
            </w:r>
            <w:r w:rsidRPr="006A1144">
              <w:rPr>
                <w:rFonts w:ascii="Cambria Math" w:eastAsia="Cambria Math" w:hAnsi="Cambria Math" w:cs="Cambria Math"/>
                <w:position w:val="1"/>
                <w:sz w:val="18"/>
                <w:szCs w:val="18"/>
              </w:rPr>
              <w:t>𝑚</w:t>
            </w:r>
            <w:r w:rsidRPr="006A1144">
              <w:rPr>
                <w:rFonts w:ascii="Times New Roman" w:eastAsia="Cambria Math" w:hAnsi="Times New Roman" w:cs="Times New Roman"/>
                <w:spacing w:val="3"/>
                <w:position w:val="1"/>
                <w:sz w:val="18"/>
                <w:szCs w:val="18"/>
              </w:rPr>
              <w:t xml:space="preserve"> </w:t>
            </w:r>
            <w:r w:rsidRPr="006A1144">
              <w:rPr>
                <w:rFonts w:ascii="Times New Roman" w:eastAsia="Cambria Math" w:hAnsi="Times New Roman" w:cs="Times New Roman"/>
                <w:position w:val="1"/>
                <w:sz w:val="18"/>
                <w:szCs w:val="18"/>
              </w:rPr>
              <w:t>−</w:t>
            </w:r>
            <w:r w:rsidRPr="006A1144">
              <w:rPr>
                <w:rFonts w:ascii="Times New Roman" w:eastAsia="Cambria Math" w:hAnsi="Times New Roman" w:cs="Times New Roman"/>
                <w:spacing w:val="-6"/>
                <w:position w:val="1"/>
                <w:sz w:val="18"/>
                <w:szCs w:val="18"/>
              </w:rPr>
              <w:t xml:space="preserve"> </w:t>
            </w:r>
            <w:r w:rsidRPr="006A1144">
              <w:rPr>
                <w:rFonts w:ascii="Times New Roman" w:eastAsia="Cambria Math" w:hAnsi="Times New Roman" w:cs="Times New Roman"/>
                <w:spacing w:val="-10"/>
                <w:position w:val="1"/>
                <w:sz w:val="18"/>
                <w:szCs w:val="18"/>
              </w:rPr>
              <w:t>1</w:t>
            </w:r>
          </w:p>
        </w:tc>
        <w:tc>
          <w:tcPr>
            <w:tcW w:w="3286" w:type="pct"/>
            <w:tcBorders>
              <w:bottom w:val="single" w:sz="4" w:space="0" w:color="auto"/>
            </w:tcBorders>
          </w:tcPr>
          <w:p w14:paraId="62F08298" w14:textId="4E5E2EC7" w:rsidR="002900EB" w:rsidRPr="006A1144" w:rsidRDefault="002900EB" w:rsidP="002900EB">
            <w:pPr>
              <w:widowControl w:val="0"/>
              <w:autoSpaceDE w:val="0"/>
              <w:autoSpaceDN w:val="0"/>
              <w:ind w:left="24"/>
              <w:rPr>
                <w:rFonts w:ascii="Times New Roman" w:hAnsi="Times New Roman" w:cs="Times New Roman"/>
                <w:position w:val="1"/>
                <w:sz w:val="18"/>
                <w:szCs w:val="18"/>
              </w:rPr>
            </w:pPr>
            <w:r w:rsidRPr="006A1144">
              <w:rPr>
                <w:rFonts w:ascii="Times New Roman" w:hAnsi="Times New Roman" w:cs="Times New Roman"/>
                <w:position w:val="1"/>
                <w:sz w:val="18"/>
                <w:szCs w:val="18"/>
              </w:rPr>
              <w:t xml:space="preserve">    If</w:t>
            </w:r>
            <w:r w:rsidRPr="006A1144">
              <w:rPr>
                <w:rFonts w:ascii="Times New Roman" w:hAnsi="Times New Roman" w:cs="Times New Roman"/>
                <w:spacing w:val="-9"/>
                <w:position w:val="1"/>
                <w:sz w:val="18"/>
                <w:szCs w:val="18"/>
              </w:rPr>
              <w:t xml:space="preserve"> </w:t>
            </w:r>
            <w:r w:rsidR="00207CF6" w:rsidRPr="006A1144">
              <w:rPr>
                <w:rFonts w:ascii="Cambria Math" w:eastAsia="Cambria Math" w:hAnsi="Cambria Math" w:cs="Cambria Math"/>
                <w:sz w:val="18"/>
                <w:szCs w:val="18"/>
              </w:rPr>
              <w:t>𝐻</w:t>
            </w:r>
            <w:r w:rsidR="00207CF6"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22"/>
                <w:sz w:val="18"/>
                <w:szCs w:val="18"/>
              </w:rPr>
              <w:t xml:space="preserve"> </w:t>
            </w:r>
            <w:r w:rsidRPr="006A1144">
              <w:rPr>
                <w:rFonts w:ascii="Times New Roman" w:hAnsi="Times New Roman" w:cs="Times New Roman"/>
                <w:position w:val="1"/>
                <w:sz w:val="18"/>
                <w:szCs w:val="18"/>
              </w:rPr>
              <w:t>is</w:t>
            </w:r>
            <w:r w:rsidRPr="006A1144">
              <w:rPr>
                <w:rFonts w:ascii="Times New Roman" w:hAnsi="Times New Roman" w:cs="Times New Roman"/>
                <w:spacing w:val="-6"/>
                <w:position w:val="1"/>
                <w:sz w:val="18"/>
                <w:szCs w:val="18"/>
              </w:rPr>
              <w:t xml:space="preserve"> </w:t>
            </w:r>
            <w:r w:rsidRPr="006A1144">
              <w:rPr>
                <w:rFonts w:ascii="Times New Roman" w:hAnsi="Times New Roman" w:cs="Times New Roman"/>
                <w:position w:val="1"/>
                <w:sz w:val="18"/>
                <w:szCs w:val="18"/>
              </w:rPr>
              <w:t>not</w:t>
            </w:r>
            <w:r w:rsidRPr="006A1144">
              <w:rPr>
                <w:rFonts w:ascii="Times New Roman" w:hAnsi="Times New Roman" w:cs="Times New Roman"/>
                <w:spacing w:val="-6"/>
                <w:position w:val="1"/>
                <w:sz w:val="18"/>
                <w:szCs w:val="18"/>
              </w:rPr>
              <w:t xml:space="preserve"> </w:t>
            </w:r>
            <w:r w:rsidRPr="006A1144">
              <w:rPr>
                <w:rFonts w:ascii="Times New Roman" w:hAnsi="Times New Roman" w:cs="Times New Roman"/>
                <w:position w:val="1"/>
                <w:sz w:val="18"/>
                <w:szCs w:val="18"/>
              </w:rPr>
              <w:t>rejected,</w:t>
            </w:r>
            <w:r w:rsidRPr="006A1144">
              <w:rPr>
                <w:rFonts w:ascii="Times New Roman" w:hAnsi="Times New Roman" w:cs="Times New Roman"/>
                <w:spacing w:val="-3"/>
                <w:position w:val="1"/>
                <w:sz w:val="18"/>
                <w:szCs w:val="18"/>
              </w:rPr>
              <w:t xml:space="preserve"> </w:t>
            </w:r>
            <w:r w:rsidRPr="006A1144">
              <w:rPr>
                <w:rFonts w:ascii="Times New Roman" w:hAnsi="Times New Roman" w:cs="Times New Roman"/>
                <w:position w:val="1"/>
                <w:sz w:val="18"/>
                <w:szCs w:val="18"/>
              </w:rPr>
              <w:t>stop</w:t>
            </w:r>
            <w:r w:rsidRPr="006A1144">
              <w:rPr>
                <w:rFonts w:ascii="Times New Roman" w:hAnsi="Times New Roman" w:cs="Times New Roman"/>
                <w:spacing w:val="-4"/>
                <w:position w:val="1"/>
                <w:sz w:val="18"/>
                <w:szCs w:val="18"/>
              </w:rPr>
              <w:t xml:space="preserve"> </w:t>
            </w:r>
            <w:r w:rsidRPr="006A1144">
              <w:rPr>
                <w:rFonts w:ascii="Times New Roman" w:hAnsi="Times New Roman" w:cs="Times New Roman"/>
                <w:position w:val="1"/>
                <w:sz w:val="18"/>
                <w:szCs w:val="18"/>
              </w:rPr>
              <w:t>the</w:t>
            </w:r>
            <w:r w:rsidRPr="006A1144">
              <w:rPr>
                <w:rFonts w:ascii="Times New Roman" w:hAnsi="Times New Roman" w:cs="Times New Roman"/>
                <w:spacing w:val="-6"/>
                <w:position w:val="1"/>
                <w:sz w:val="18"/>
                <w:szCs w:val="18"/>
              </w:rPr>
              <w:t xml:space="preserve"> </w:t>
            </w:r>
            <w:r w:rsidRPr="006A1144">
              <w:rPr>
                <w:rFonts w:ascii="Times New Roman" w:hAnsi="Times New Roman" w:cs="Times New Roman"/>
                <w:spacing w:val="-2"/>
                <w:position w:val="1"/>
                <w:sz w:val="18"/>
                <w:szCs w:val="18"/>
              </w:rPr>
              <w:t xml:space="preserve">test, </w:t>
            </w:r>
            <w:r w:rsidRPr="006A1144">
              <w:rPr>
                <w:rFonts w:ascii="Times New Roman" w:hAnsi="Times New Roman" w:cs="Times New Roman"/>
                <w:position w:val="1"/>
                <w:sz w:val="18"/>
                <w:szCs w:val="18"/>
              </w:rPr>
              <w:t xml:space="preserve">then </w:t>
            </w:r>
            <w:r w:rsidRPr="006A1144">
              <w:rPr>
                <w:rFonts w:ascii="Times New Roman" w:eastAsia="Cambria Math" w:hAnsi="Times New Roman" w:cs="Times New Roman"/>
                <w:position w:val="1"/>
                <w:sz w:val="18"/>
                <w:szCs w:val="18"/>
              </w:rPr>
              <w:t xml:space="preserve">r ≤ m − 1. </w:t>
            </w:r>
            <w:r w:rsidRPr="006A1144">
              <w:rPr>
                <w:rFonts w:ascii="Times New Roman" w:hAnsi="Times New Roman" w:cs="Times New Roman"/>
                <w:position w:val="1"/>
                <w:sz w:val="18"/>
                <w:szCs w:val="18"/>
              </w:rPr>
              <w:t xml:space="preserve">If </w:t>
            </w:r>
            <w:r w:rsidRPr="006A1144">
              <w:rPr>
                <w:rFonts w:ascii="Cambria Math" w:eastAsia="Cambria Math" w:hAnsi="Cambria Math" w:cs="Cambria Math"/>
                <w:position w:val="1"/>
                <w:sz w:val="18"/>
                <w:szCs w:val="18"/>
              </w:rPr>
              <w:t>𝐻</w:t>
            </w:r>
            <w:r w:rsidRPr="006A1144">
              <w:rPr>
                <w:rFonts w:ascii="Times New Roman" w:eastAsia="Cambria Math" w:hAnsi="Times New Roman" w:cs="Times New Roman"/>
                <w:sz w:val="18"/>
                <w:szCs w:val="18"/>
                <w:vertAlign w:val="subscript"/>
              </w:rPr>
              <w:t>0</w:t>
            </w:r>
            <w:r w:rsidRPr="006A1144">
              <w:rPr>
                <w:rFonts w:ascii="Times New Roman" w:eastAsia="Cambria Math" w:hAnsi="Times New Roman" w:cs="Times New Roman"/>
                <w:spacing w:val="23"/>
                <w:sz w:val="18"/>
                <w:szCs w:val="18"/>
              </w:rPr>
              <w:t xml:space="preserve"> </w:t>
            </w:r>
            <w:r w:rsidRPr="006A1144">
              <w:rPr>
                <w:rFonts w:ascii="Times New Roman" w:hAnsi="Times New Roman" w:cs="Times New Roman"/>
                <w:position w:val="1"/>
                <w:sz w:val="18"/>
                <w:szCs w:val="18"/>
              </w:rPr>
              <w:t xml:space="preserve">can    </w:t>
            </w:r>
          </w:p>
          <w:p w14:paraId="6BCC8CF8" w14:textId="7644FAE9" w:rsidR="002900EB" w:rsidRPr="006A1144" w:rsidRDefault="002900EB" w:rsidP="002900EB">
            <w:pPr>
              <w:widowControl w:val="0"/>
              <w:autoSpaceDE w:val="0"/>
              <w:autoSpaceDN w:val="0"/>
              <w:ind w:left="24"/>
              <w:rPr>
                <w:rFonts w:ascii="Times New Roman" w:hAnsi="Times New Roman" w:cs="Times New Roman"/>
                <w:position w:val="1"/>
                <w:sz w:val="18"/>
                <w:szCs w:val="18"/>
              </w:rPr>
            </w:pPr>
            <w:r w:rsidRPr="006A1144">
              <w:rPr>
                <w:rFonts w:ascii="Times New Roman" w:hAnsi="Times New Roman" w:cs="Times New Roman"/>
                <w:position w:val="1"/>
                <w:sz w:val="18"/>
                <w:szCs w:val="18"/>
              </w:rPr>
              <w:t xml:space="preserve">    be </w:t>
            </w:r>
            <w:r w:rsidRPr="006A1144">
              <w:rPr>
                <w:rFonts w:ascii="Times New Roman" w:hAnsi="Times New Roman" w:cs="Times New Roman"/>
                <w:sz w:val="18"/>
                <w:szCs w:val="18"/>
              </w:rPr>
              <w:t>rejected,</w:t>
            </w:r>
            <w:r w:rsidRPr="006A1144">
              <w:rPr>
                <w:rFonts w:ascii="Times New Roman" w:hAnsi="Times New Roman" w:cs="Times New Roman"/>
                <w:spacing w:val="-13"/>
                <w:sz w:val="18"/>
                <w:szCs w:val="18"/>
              </w:rPr>
              <w:t xml:space="preserve"> </w:t>
            </w:r>
            <w:r w:rsidRPr="006A1144">
              <w:rPr>
                <w:rFonts w:ascii="Times New Roman" w:hAnsi="Times New Roman" w:cs="Times New Roman"/>
                <w:sz w:val="18"/>
                <w:szCs w:val="18"/>
              </w:rPr>
              <w:t>perform</w:t>
            </w:r>
            <w:r w:rsidRPr="006A1144">
              <w:rPr>
                <w:rFonts w:ascii="Times New Roman" w:hAnsi="Times New Roman" w:cs="Times New Roman"/>
                <w:spacing w:val="-12"/>
                <w:sz w:val="18"/>
                <w:szCs w:val="18"/>
              </w:rPr>
              <w:t xml:space="preserve"> </w:t>
            </w:r>
            <w:r w:rsidRPr="006A1144">
              <w:rPr>
                <w:rFonts w:ascii="Times New Roman" w:hAnsi="Times New Roman" w:cs="Times New Roman"/>
                <w:sz w:val="18"/>
                <w:szCs w:val="18"/>
              </w:rPr>
              <w:t>the</w:t>
            </w:r>
            <w:r w:rsidRPr="006A1144">
              <w:rPr>
                <w:rFonts w:ascii="Times New Roman" w:hAnsi="Times New Roman" w:cs="Times New Roman"/>
                <w:spacing w:val="-13"/>
                <w:sz w:val="18"/>
                <w:szCs w:val="18"/>
              </w:rPr>
              <w:t xml:space="preserve"> </w:t>
            </w:r>
            <w:r w:rsidRPr="006A1144">
              <w:rPr>
                <w:rFonts w:ascii="Times New Roman" w:hAnsi="Times New Roman" w:cs="Times New Roman"/>
                <w:sz w:val="18"/>
                <w:szCs w:val="18"/>
              </w:rPr>
              <w:t>next</w:t>
            </w:r>
            <w:r w:rsidRPr="006A1144">
              <w:rPr>
                <w:rFonts w:ascii="Times New Roman" w:hAnsi="Times New Roman" w:cs="Times New Roman"/>
                <w:spacing w:val="-12"/>
                <w:sz w:val="18"/>
                <w:szCs w:val="18"/>
              </w:rPr>
              <w:t xml:space="preserve"> </w:t>
            </w:r>
            <w:r w:rsidRPr="006A1144">
              <w:rPr>
                <w:rFonts w:ascii="Times New Roman" w:hAnsi="Times New Roman" w:cs="Times New Roman"/>
                <w:sz w:val="18"/>
                <w:szCs w:val="18"/>
              </w:rPr>
              <w:t>test.</w:t>
            </w:r>
          </w:p>
        </w:tc>
      </w:tr>
    </w:tbl>
    <w:p w14:paraId="0A6D1164" w14:textId="2E1F27B7" w:rsidR="00A36D30" w:rsidRPr="006A1144" w:rsidRDefault="00465B85" w:rsidP="00C67291">
      <w:pPr>
        <w:pStyle w:val="Paragraph"/>
        <w:spacing w:before="240"/>
        <w:rPr>
          <w:rFonts w:ascii="Times New Roman" w:hAnsi="Times New Roman" w:cs="Times New Roman"/>
        </w:rPr>
      </w:pPr>
      <w:r w:rsidRPr="006A1144">
        <w:rPr>
          <w:rFonts w:ascii="Times New Roman" w:hAnsi="Times New Roman" w:cs="Times New Roman"/>
        </w:rPr>
        <w:t>The VECM was estimated to capture both short-run dynamics and long-run adjustment mechanisms. The model incorporates an error correction term (ECT) to measure the speed of adjustment toward equilibrium aftershocks. It</w:t>
      </w:r>
      <w:r w:rsidR="00A36D30" w:rsidRPr="006A1144">
        <w:rPr>
          <w:rFonts w:ascii="Times New Roman" w:hAnsi="Times New Roman" w:cs="Times New Roman"/>
        </w:rPr>
        <w:t xml:space="preserve"> is suitable for time series data that are non-stationary but have one or more cointegrating relationships, as identified by the Johansen Cointegration Test. The model specification of VECM is as</w:t>
      </w:r>
      <w:r w:rsidR="00F37214" w:rsidRPr="006A1144">
        <w:rPr>
          <w:rFonts w:ascii="Times New Roman" w:hAnsi="Times New Roman" w:cs="Times New Roman"/>
        </w:rPr>
        <w:t>:</w:t>
      </w:r>
      <w:r w:rsidR="00A36D30" w:rsidRPr="006A1144">
        <w:rPr>
          <w:rFonts w:ascii="Times New Roman" w:hAnsi="Times New Roman" w:cs="Times New Roman"/>
        </w:rPr>
        <w:t xml:space="preserve"> </w:t>
      </w:r>
    </w:p>
    <w:p w14:paraId="6E033BC1" w14:textId="31FC4C61" w:rsidR="00345684" w:rsidRPr="006A1144" w:rsidRDefault="00345684" w:rsidP="00A36D30">
      <w:pPr>
        <w:widowControl w:val="0"/>
        <w:autoSpaceDE w:val="0"/>
        <w:autoSpaceDN w:val="0"/>
        <w:ind w:left="688"/>
        <w:jc w:val="center"/>
        <w:rPr>
          <w:rFonts w:ascii="Times New Roman" w:eastAsia="Cambria Math" w:hAnsi="Times New Roman" w:cs="Times New Roman"/>
          <w:spacing w:val="-5"/>
          <w:w w:val="105"/>
          <w:sz w:val="20"/>
        </w:rPr>
      </w:pPr>
      <m:oMathPara>
        <m:oMath>
          <m:r>
            <w:rPr>
              <w:rFonts w:ascii="Cambria Math" w:eastAsia="Cambria Math" w:hAnsi="Cambria Math" w:cs="Times New Roman"/>
              <w:spacing w:val="-5"/>
              <w:w w:val="105"/>
              <w:sz w:val="20"/>
            </w:rPr>
            <m:t>∆</m:t>
          </m:r>
          <m:sSub>
            <m:sSubPr>
              <m:ctrlPr>
                <w:rPr>
                  <w:rFonts w:ascii="Cambria Math" w:eastAsia="Cambria Math" w:hAnsi="Cambria Math" w:cs="Times New Roman"/>
                  <w:i/>
                  <w:spacing w:val="-5"/>
                  <w:w w:val="105"/>
                  <w:sz w:val="20"/>
                </w:rPr>
              </m:ctrlPr>
            </m:sSubPr>
            <m:e>
              <m:r>
                <w:rPr>
                  <w:rFonts w:ascii="Cambria Math" w:eastAsia="Cambria Math" w:hAnsi="Cambria Math" w:cs="Times New Roman"/>
                  <w:spacing w:val="-5"/>
                  <w:w w:val="105"/>
                  <w:sz w:val="20"/>
                </w:rPr>
                <m:t>Y</m:t>
              </m:r>
            </m:e>
            <m:sub>
              <m:r>
                <w:rPr>
                  <w:rFonts w:ascii="Cambria Math" w:eastAsia="Cambria Math" w:hAnsi="Cambria Math" w:cs="Times New Roman"/>
                  <w:spacing w:val="-5"/>
                  <w:w w:val="105"/>
                  <w:sz w:val="20"/>
                </w:rPr>
                <m:t>t</m:t>
              </m:r>
            </m:sub>
          </m:sSub>
          <m:r>
            <w:rPr>
              <w:rFonts w:ascii="Cambria Math" w:eastAsia="Cambria Math" w:hAnsi="Cambria Math" w:cs="Times New Roman"/>
              <w:spacing w:val="-5"/>
              <w:w w:val="105"/>
              <w:sz w:val="20"/>
            </w:rPr>
            <m:t>=∏</m:t>
          </m:r>
          <m:sSub>
            <m:sSubPr>
              <m:ctrlPr>
                <w:rPr>
                  <w:rFonts w:ascii="Cambria Math" w:eastAsia="Cambria Math" w:hAnsi="Cambria Math" w:cs="Times New Roman"/>
                  <w:i/>
                  <w:spacing w:val="-5"/>
                  <w:w w:val="105"/>
                  <w:sz w:val="20"/>
                </w:rPr>
              </m:ctrlPr>
            </m:sSubPr>
            <m:e>
              <m:r>
                <w:rPr>
                  <w:rFonts w:ascii="Cambria Math" w:eastAsia="Cambria Math" w:hAnsi="Cambria Math" w:cs="Times New Roman"/>
                  <w:spacing w:val="-5"/>
                  <w:w w:val="105"/>
                  <w:sz w:val="20"/>
                </w:rPr>
                <m:t>Y</m:t>
              </m:r>
            </m:e>
            <m:sub>
              <m:r>
                <w:rPr>
                  <w:rFonts w:ascii="Cambria Math" w:eastAsia="Cambria Math" w:hAnsi="Cambria Math" w:cs="Times New Roman"/>
                  <w:spacing w:val="-5"/>
                  <w:w w:val="105"/>
                  <w:sz w:val="20"/>
                </w:rPr>
                <m:t>t-1</m:t>
              </m:r>
            </m:sub>
          </m:sSub>
          <m:r>
            <w:rPr>
              <w:rFonts w:ascii="Cambria Math" w:eastAsia="Cambria Math" w:hAnsi="Cambria Math" w:cs="Times New Roman"/>
              <w:spacing w:val="-5"/>
              <w:w w:val="105"/>
              <w:sz w:val="20"/>
            </w:rPr>
            <m:t xml:space="preserve"> + </m:t>
          </m:r>
          <m:nary>
            <m:naryPr>
              <m:chr m:val="∑"/>
              <m:limLoc m:val="undOvr"/>
              <m:ctrlPr>
                <w:rPr>
                  <w:rFonts w:ascii="Cambria Math" w:eastAsia="Cambria Math" w:hAnsi="Cambria Math" w:cs="Times New Roman"/>
                  <w:i/>
                  <w:spacing w:val="-5"/>
                  <w:w w:val="105"/>
                  <w:sz w:val="20"/>
                </w:rPr>
              </m:ctrlPr>
            </m:naryPr>
            <m:sub>
              <m:r>
                <w:rPr>
                  <w:rFonts w:ascii="Cambria Math" w:eastAsia="Cambria Math" w:hAnsi="Cambria Math" w:cs="Times New Roman"/>
                  <w:spacing w:val="-5"/>
                  <w:w w:val="105"/>
                  <w:sz w:val="20"/>
                </w:rPr>
                <m:t>i=1</m:t>
              </m:r>
            </m:sub>
            <m:sup>
              <m:r>
                <w:rPr>
                  <w:rFonts w:ascii="Cambria Math" w:eastAsia="Cambria Math" w:hAnsi="Cambria Math" w:cs="Times New Roman"/>
                  <w:spacing w:val="-5"/>
                  <w:w w:val="105"/>
                  <w:sz w:val="20"/>
                </w:rPr>
                <m:t>k-1</m:t>
              </m:r>
            </m:sup>
            <m:e>
              <m:sSub>
                <m:sSubPr>
                  <m:ctrlPr>
                    <w:rPr>
                      <w:rFonts w:ascii="Cambria Math" w:eastAsia="Cambria Math" w:hAnsi="Cambria Math" w:cs="Times New Roman"/>
                      <w:i/>
                    </w:rPr>
                  </m:ctrlPr>
                </m:sSubPr>
                <m:e>
                  <m:r>
                    <m:rPr>
                      <m:sty m:val="p"/>
                    </m:rPr>
                    <w:rPr>
                      <w:rFonts w:ascii="Cambria Math" w:eastAsia="Cambria Math" w:hAnsi="Cambria Math" w:cs="Times New Roman"/>
                    </w:rPr>
                    <m:t>Γ</m:t>
                  </m:r>
                </m:e>
                <m:sub>
                  <m:r>
                    <w:rPr>
                      <w:rFonts w:ascii="Cambria Math" w:eastAsia="Cambria Math" w:hAnsi="Cambria Math" w:cs="Times New Roman"/>
                    </w:rPr>
                    <m:t>i</m:t>
                  </m:r>
                </m:sub>
              </m:sSub>
              <m:sSub>
                <m:sSubPr>
                  <m:ctrlPr>
                    <w:rPr>
                      <w:rFonts w:ascii="Cambria Math" w:eastAsia="Cambria Math" w:hAnsi="Cambria Math" w:cs="Times New Roman"/>
                      <w:i/>
                      <w:spacing w:val="-5"/>
                      <w:w w:val="105"/>
                      <w:sz w:val="20"/>
                    </w:rPr>
                  </m:ctrlPr>
                </m:sSubPr>
                <m:e>
                  <m:r>
                    <w:rPr>
                      <w:rFonts w:ascii="Cambria Math" w:eastAsia="Cambria Math" w:hAnsi="Cambria Math" w:cs="Times New Roman"/>
                      <w:spacing w:val="-5"/>
                      <w:w w:val="105"/>
                      <w:sz w:val="20"/>
                    </w:rPr>
                    <m:t>Y</m:t>
                  </m:r>
                </m:e>
                <m:sub>
                  <m:r>
                    <w:rPr>
                      <w:rFonts w:ascii="Cambria Math" w:eastAsia="Cambria Math" w:hAnsi="Cambria Math" w:cs="Times New Roman"/>
                      <w:spacing w:val="-5"/>
                      <w:w w:val="105"/>
                      <w:sz w:val="20"/>
                    </w:rPr>
                    <m:t xml:space="preserve">t-i </m:t>
                  </m:r>
                </m:sub>
              </m:sSub>
              <m:r>
                <w:rPr>
                  <w:rFonts w:ascii="Cambria Math" w:eastAsia="Cambria Math" w:hAnsi="Cambria Math" w:cs="Times New Roman"/>
                  <w:spacing w:val="-5"/>
                  <w:w w:val="105"/>
                  <w:sz w:val="20"/>
                </w:rPr>
                <m:t>+</m:t>
              </m:r>
            </m:e>
          </m:nary>
          <m:sSub>
            <m:sSubPr>
              <m:ctrlPr>
                <w:rPr>
                  <w:rFonts w:ascii="Cambria Math" w:eastAsia="Cambria Math" w:hAnsi="Cambria Math" w:cs="Times New Roman"/>
                  <w:i/>
                </w:rPr>
              </m:ctrlPr>
            </m:sSubPr>
            <m:e>
              <m:r>
                <w:rPr>
                  <w:rFonts w:ascii="Cambria Math" w:eastAsia="Cambria Math" w:hAnsi="Cambria Math" w:cs="Times New Roman"/>
                </w:rPr>
                <m:t>ϵ</m:t>
              </m:r>
            </m:e>
            <m:sub>
              <m:r>
                <w:rPr>
                  <w:rFonts w:ascii="Cambria Math" w:eastAsia="Cambria Math" w:hAnsi="Cambria Math" w:cs="Times New Roman"/>
                </w:rPr>
                <m:t>t</m:t>
              </m:r>
            </m:sub>
          </m:sSub>
        </m:oMath>
      </m:oMathPara>
    </w:p>
    <w:p w14:paraId="7CC5DB68" w14:textId="77777777" w:rsidR="00A36D30" w:rsidRPr="006A1144" w:rsidRDefault="00A36D30" w:rsidP="00A36D30">
      <w:pPr>
        <w:widowControl w:val="0"/>
        <w:autoSpaceDE w:val="0"/>
        <w:autoSpaceDN w:val="0"/>
        <w:ind w:left="568"/>
        <w:rPr>
          <w:rFonts w:ascii="Times New Roman" w:hAnsi="Times New Roman" w:cs="Times New Roman"/>
          <w:iCs/>
          <w:sz w:val="20"/>
        </w:rPr>
      </w:pPr>
      <w:r w:rsidRPr="006A1144">
        <w:rPr>
          <w:rFonts w:ascii="Times New Roman" w:hAnsi="Times New Roman" w:cs="Times New Roman"/>
          <w:iCs/>
          <w:spacing w:val="-2"/>
          <w:sz w:val="20"/>
        </w:rPr>
        <w:t>Where:</w:t>
      </w:r>
    </w:p>
    <w:p w14:paraId="4BDCEAA8" w14:textId="30DD0111" w:rsidR="009A77B8" w:rsidRPr="006A1144" w:rsidRDefault="009A77B8" w:rsidP="009A4F44">
      <w:pPr>
        <w:pStyle w:val="Paragraph"/>
        <w:spacing w:after="0"/>
        <w:ind w:firstLine="568"/>
        <w:rPr>
          <w:rFonts w:ascii="Times New Roman" w:eastAsia="Cambria Math" w:hAnsi="Times New Roman" w:cs="Times New Roman"/>
        </w:rPr>
      </w:pPr>
      <m:oMath>
        <m:r>
          <m:rPr>
            <m:sty m:val="p"/>
          </m:rPr>
          <w:rPr>
            <w:rFonts w:ascii="Cambria Math" w:eastAsia="Cambria Math" w:hAnsi="Cambria Math" w:cs="Times New Roman"/>
            <w:spacing w:val="12"/>
            <w:sz w:val="18"/>
            <w:szCs w:val="18"/>
          </w:rPr>
          <w:lastRenderedPageBreak/>
          <m:t>Π</m:t>
        </m:r>
      </m:oMath>
      <w:r w:rsidR="00A36D30" w:rsidRPr="006A1144">
        <w:rPr>
          <w:rFonts w:ascii="Times New Roman" w:eastAsia="Cambria Math" w:hAnsi="Times New Roman" w:cs="Times New Roman"/>
        </w:rPr>
        <w:t xml:space="preserve"> </w:t>
      </w:r>
      <w:r w:rsidRPr="006A1144">
        <w:rPr>
          <w:rFonts w:ascii="Times New Roman" w:eastAsia="Cambria Math" w:hAnsi="Times New Roman" w:cs="Times New Roman"/>
        </w:rPr>
        <w:t>= error correction matrix</w:t>
      </w:r>
    </w:p>
    <w:p w14:paraId="5EF1F893" w14:textId="340D023E" w:rsidR="009A77B8" w:rsidRPr="006A1144" w:rsidRDefault="009A77B8" w:rsidP="009A4F44">
      <w:pPr>
        <w:pStyle w:val="Paragraph"/>
        <w:spacing w:after="0"/>
        <w:rPr>
          <w:rFonts w:ascii="Times New Roman" w:eastAsia="Cambria Math" w:hAnsi="Times New Roman" w:cs="Times New Roman"/>
        </w:rPr>
      </w:pPr>
      <m:oMath>
        <m:r>
          <w:rPr>
            <w:rFonts w:ascii="Cambria Math" w:eastAsia="Cambria Math" w:hAnsi="Cambria Math" w:cs="Times New Roman"/>
          </w:rPr>
          <m:t xml:space="preserve">      </m:t>
        </m:r>
        <m:sSub>
          <m:sSubPr>
            <m:ctrlPr>
              <w:rPr>
                <w:rFonts w:ascii="Cambria Math" w:eastAsia="Cambria Math" w:hAnsi="Cambria Math" w:cs="Times New Roman"/>
                <w:i/>
              </w:rPr>
            </m:ctrlPr>
          </m:sSubPr>
          <m:e>
            <m:r>
              <m:rPr>
                <m:sty m:val="p"/>
              </m:rPr>
              <w:rPr>
                <w:rFonts w:ascii="Cambria Math" w:eastAsia="Cambria Math" w:hAnsi="Cambria Math" w:cs="Times New Roman"/>
              </w:rPr>
              <m:t>Γ</m:t>
            </m:r>
          </m:e>
          <m:sub>
            <m:r>
              <w:rPr>
                <w:rFonts w:ascii="Cambria Math" w:eastAsia="Cambria Math" w:hAnsi="Cambria Math" w:cs="Times New Roman"/>
              </w:rPr>
              <m:t>i</m:t>
            </m:r>
          </m:sub>
        </m:sSub>
      </m:oMath>
      <w:r w:rsidRPr="006A1144">
        <w:rPr>
          <w:rFonts w:ascii="Times New Roman" w:eastAsia="Cambria Math" w:hAnsi="Times New Roman" w:cs="Times New Roman"/>
        </w:rPr>
        <w:t xml:space="preserve"> = coefficients for the lagged differenced terms</w:t>
      </w:r>
    </w:p>
    <w:p w14:paraId="1868FAD6" w14:textId="3C347430" w:rsidR="00F66C24" w:rsidRPr="009A4F44" w:rsidRDefault="009A77B8" w:rsidP="009A4F44">
      <w:pPr>
        <w:pStyle w:val="Paragraph"/>
        <w:spacing w:after="0"/>
        <w:rPr>
          <w:rFonts w:ascii="Times New Roman" w:eastAsia="Cambria Math" w:hAnsi="Times New Roman" w:cs="Times New Roman"/>
        </w:rPr>
      </w:pPr>
      <m:oMath>
        <m:r>
          <w:rPr>
            <w:rFonts w:ascii="Cambria Math" w:eastAsia="Cambria Math" w:hAnsi="Cambria Math" w:cs="Times New Roman"/>
          </w:rPr>
          <m:t xml:space="preserve">      </m:t>
        </m:r>
        <m:sSub>
          <m:sSubPr>
            <m:ctrlPr>
              <w:rPr>
                <w:rFonts w:ascii="Cambria Math" w:eastAsia="Cambria Math" w:hAnsi="Cambria Math" w:cs="Times New Roman"/>
                <w:i/>
              </w:rPr>
            </m:ctrlPr>
          </m:sSubPr>
          <m:e>
            <m:r>
              <w:rPr>
                <w:rFonts w:ascii="Cambria Math" w:eastAsia="Cambria Math" w:hAnsi="Cambria Math" w:cs="Times New Roman"/>
              </w:rPr>
              <m:t>ϵ</m:t>
            </m:r>
          </m:e>
          <m:sub>
            <m:r>
              <w:rPr>
                <w:rFonts w:ascii="Cambria Math" w:eastAsia="Cambria Math" w:hAnsi="Cambria Math" w:cs="Times New Roman"/>
              </w:rPr>
              <m:t>t</m:t>
            </m:r>
          </m:sub>
        </m:sSub>
        <m:r>
          <w:rPr>
            <w:rFonts w:ascii="Cambria Math" w:eastAsia="Cambria Math" w:hAnsi="Cambria Math" w:cs="Times New Roman"/>
          </w:rPr>
          <m:t xml:space="preserve"> </m:t>
        </m:r>
      </m:oMath>
      <w:r w:rsidR="00602C98" w:rsidRPr="006A1144">
        <w:rPr>
          <w:rFonts w:ascii="Times New Roman" w:eastAsia="Cambria Math" w:hAnsi="Times New Roman" w:cs="Times New Roman"/>
        </w:rPr>
        <w:t>= vector of white noise error terms</w:t>
      </w:r>
    </w:p>
    <w:p w14:paraId="4CED9DD5" w14:textId="491EBC31" w:rsidR="00A36D30" w:rsidRPr="006A1144" w:rsidRDefault="00A36D30" w:rsidP="009A4F44">
      <w:pPr>
        <w:widowControl w:val="0"/>
        <w:autoSpaceDE w:val="0"/>
        <w:autoSpaceDN w:val="0"/>
        <w:spacing w:after="0"/>
        <w:ind w:left="568"/>
        <w:outlineLvl w:val="2"/>
        <w:rPr>
          <w:rFonts w:ascii="Times New Roman" w:hAnsi="Times New Roman" w:cs="Times New Roman"/>
          <w:sz w:val="20"/>
        </w:rPr>
      </w:pPr>
      <w:r w:rsidRPr="006A1144">
        <w:rPr>
          <w:rFonts w:ascii="Times New Roman" w:hAnsi="Times New Roman" w:cs="Times New Roman"/>
          <w:sz w:val="20"/>
        </w:rPr>
        <w:t>Error</w:t>
      </w:r>
      <w:r w:rsidRPr="006A1144">
        <w:rPr>
          <w:rFonts w:ascii="Times New Roman" w:hAnsi="Times New Roman" w:cs="Times New Roman"/>
          <w:spacing w:val="-3"/>
          <w:sz w:val="20"/>
        </w:rPr>
        <w:t xml:space="preserve"> </w:t>
      </w:r>
      <w:r w:rsidRPr="006A1144">
        <w:rPr>
          <w:rFonts w:ascii="Times New Roman" w:hAnsi="Times New Roman" w:cs="Times New Roman"/>
          <w:sz w:val="20"/>
        </w:rPr>
        <w:t>Correction</w:t>
      </w:r>
      <w:r w:rsidRPr="006A1144">
        <w:rPr>
          <w:rFonts w:ascii="Times New Roman" w:hAnsi="Times New Roman" w:cs="Times New Roman"/>
          <w:spacing w:val="-1"/>
          <w:sz w:val="20"/>
        </w:rPr>
        <w:t xml:space="preserve"> </w:t>
      </w:r>
      <w:r w:rsidRPr="006A1144">
        <w:rPr>
          <w:rFonts w:ascii="Times New Roman" w:hAnsi="Times New Roman" w:cs="Times New Roman"/>
          <w:spacing w:val="-2"/>
          <w:sz w:val="20"/>
        </w:rPr>
        <w:t>Mechanism</w:t>
      </w:r>
      <w:r w:rsidR="00C67291" w:rsidRPr="006A1144">
        <w:rPr>
          <w:rFonts w:ascii="Times New Roman" w:hAnsi="Times New Roman" w:cs="Times New Roman"/>
          <w:spacing w:val="-2"/>
          <w:sz w:val="20"/>
        </w:rPr>
        <w:t>:</w:t>
      </w:r>
    </w:p>
    <w:p w14:paraId="52CCC886" w14:textId="43C274F4" w:rsidR="00A36D30" w:rsidRPr="006A1144" w:rsidRDefault="00A36D30" w:rsidP="009A4F44">
      <w:pPr>
        <w:widowControl w:val="0"/>
        <w:autoSpaceDE w:val="0"/>
        <w:autoSpaceDN w:val="0"/>
        <w:spacing w:before="139" w:after="0"/>
        <w:ind w:left="568"/>
        <w:rPr>
          <w:rFonts w:ascii="Times New Roman" w:hAnsi="Times New Roman" w:cs="Times New Roman"/>
          <w:sz w:val="20"/>
        </w:rPr>
      </w:pPr>
      <w:r w:rsidRPr="006A1144">
        <w:rPr>
          <w:rFonts w:ascii="Times New Roman" w:hAnsi="Times New Roman" w:cs="Times New Roman"/>
          <w:sz w:val="20"/>
        </w:rPr>
        <w:t>The</w:t>
      </w:r>
      <w:r w:rsidRPr="006A1144">
        <w:rPr>
          <w:rFonts w:ascii="Times New Roman" w:hAnsi="Times New Roman" w:cs="Times New Roman"/>
          <w:spacing w:val="-3"/>
          <w:sz w:val="20"/>
        </w:rPr>
        <w:t xml:space="preserve"> </w:t>
      </w:r>
      <w:r w:rsidRPr="006A1144">
        <w:rPr>
          <w:rFonts w:ascii="Times New Roman" w:hAnsi="Times New Roman" w:cs="Times New Roman"/>
          <w:sz w:val="20"/>
        </w:rPr>
        <w:t>matrix</w:t>
      </w:r>
      <w:r w:rsidRPr="006A1144">
        <w:rPr>
          <w:rFonts w:ascii="Times New Roman" w:hAnsi="Times New Roman" w:cs="Times New Roman"/>
          <w:spacing w:val="3"/>
          <w:sz w:val="20"/>
        </w:rPr>
        <w:t xml:space="preserve"> </w:t>
      </w:r>
      <m:oMath>
        <m:r>
          <m:rPr>
            <m:sty m:val="p"/>
          </m:rPr>
          <w:rPr>
            <w:rFonts w:ascii="Cambria Math" w:eastAsia="Cambria Math" w:hAnsi="Cambria Math" w:cs="Times New Roman"/>
            <w:spacing w:val="12"/>
            <w:sz w:val="18"/>
            <w:szCs w:val="18"/>
          </w:rPr>
          <m:t>Π</m:t>
        </m:r>
      </m:oMath>
      <w:r w:rsidR="009A5AE0" w:rsidRPr="006A1144">
        <w:rPr>
          <w:rFonts w:ascii="Times New Roman" w:eastAsia="Cambria Math" w:hAnsi="Times New Roman" w:cs="Times New Roman"/>
          <w:spacing w:val="12"/>
          <w:sz w:val="20"/>
        </w:rPr>
        <w:t xml:space="preserve"> </w:t>
      </w:r>
      <w:r w:rsidRPr="006A1144">
        <w:rPr>
          <w:rFonts w:ascii="Times New Roman" w:hAnsi="Times New Roman" w:cs="Times New Roman"/>
          <w:sz w:val="20"/>
        </w:rPr>
        <w:t>can be</w:t>
      </w:r>
      <w:r w:rsidRPr="006A1144">
        <w:rPr>
          <w:rFonts w:ascii="Times New Roman" w:hAnsi="Times New Roman" w:cs="Times New Roman"/>
          <w:spacing w:val="-1"/>
          <w:sz w:val="20"/>
        </w:rPr>
        <w:t xml:space="preserve"> </w:t>
      </w:r>
      <w:r w:rsidRPr="006A1144">
        <w:rPr>
          <w:rFonts w:ascii="Times New Roman" w:hAnsi="Times New Roman" w:cs="Times New Roman"/>
          <w:sz w:val="20"/>
        </w:rPr>
        <w:t>decomposed into</w:t>
      </w:r>
      <w:r w:rsidRPr="006A1144">
        <w:rPr>
          <w:rFonts w:ascii="Times New Roman" w:hAnsi="Times New Roman" w:cs="Times New Roman"/>
          <w:spacing w:val="1"/>
          <w:sz w:val="20"/>
        </w:rPr>
        <w:t xml:space="preserve"> </w:t>
      </w:r>
      <w:r w:rsidRPr="006A1144">
        <w:rPr>
          <w:rFonts w:ascii="Cambria Math" w:eastAsia="Cambria Math" w:hAnsi="Cambria Math" w:cs="Cambria Math"/>
          <w:sz w:val="20"/>
        </w:rPr>
        <w:t>𝛼𝛽</w:t>
      </w:r>
      <w:r w:rsidRPr="006A1144">
        <w:rPr>
          <w:rFonts w:ascii="Times New Roman" w:eastAsia="Cambria Math" w:hAnsi="Times New Roman" w:cs="Times New Roman"/>
          <w:sz w:val="20"/>
        </w:rPr>
        <w:t>′</w:t>
      </w:r>
      <w:r w:rsidRPr="006A1144">
        <w:rPr>
          <w:rFonts w:ascii="Times New Roman" w:eastAsia="Cambria Math" w:hAnsi="Times New Roman" w:cs="Times New Roman"/>
          <w:spacing w:val="5"/>
          <w:sz w:val="20"/>
        </w:rPr>
        <w:t xml:space="preserve"> </w:t>
      </w:r>
      <w:r w:rsidRPr="006A1144">
        <w:rPr>
          <w:rFonts w:ascii="Times New Roman" w:hAnsi="Times New Roman" w:cs="Times New Roman"/>
          <w:spacing w:val="-2"/>
          <w:sz w:val="20"/>
        </w:rPr>
        <w:t>where:</w:t>
      </w:r>
    </w:p>
    <w:p w14:paraId="3ECFAD4E" w14:textId="77777777" w:rsidR="009A5AE0" w:rsidRPr="006A1144" w:rsidRDefault="009A5AE0" w:rsidP="009A4F44">
      <w:pPr>
        <w:widowControl w:val="0"/>
        <w:autoSpaceDE w:val="0"/>
        <w:autoSpaceDN w:val="0"/>
        <w:spacing w:after="0"/>
        <w:ind w:left="568"/>
        <w:rPr>
          <w:rFonts w:ascii="Times New Roman" w:eastAsia="Cambria Math" w:hAnsi="Times New Roman" w:cs="Times New Roman"/>
          <w:sz w:val="20"/>
        </w:rPr>
      </w:pPr>
      <w:r w:rsidRPr="006A1144">
        <w:rPr>
          <w:rFonts w:ascii="Times New Roman" w:eastAsia="Cambria Math" w:hAnsi="Times New Roman" w:cs="Times New Roman"/>
          <w:i/>
          <w:iCs/>
          <w:sz w:val="20"/>
        </w:rPr>
        <w:t>α</w:t>
      </w:r>
      <w:r w:rsidRPr="006A1144">
        <w:rPr>
          <w:rFonts w:ascii="Times New Roman" w:eastAsia="Cambria Math" w:hAnsi="Times New Roman" w:cs="Times New Roman"/>
          <w:sz w:val="20"/>
        </w:rPr>
        <w:t xml:space="preserve"> = speed of adjustment parameters</w:t>
      </w:r>
    </w:p>
    <w:p w14:paraId="3B55DA89" w14:textId="435A2011" w:rsidR="00C67291" w:rsidRDefault="00A36D30" w:rsidP="009A4F44">
      <w:pPr>
        <w:widowControl w:val="0"/>
        <w:autoSpaceDE w:val="0"/>
        <w:autoSpaceDN w:val="0"/>
        <w:spacing w:after="0"/>
        <w:ind w:left="568"/>
        <w:rPr>
          <w:rFonts w:ascii="Times New Roman" w:eastAsia="Cambria Math" w:hAnsi="Times New Roman" w:cs="Times New Roman"/>
          <w:sz w:val="20"/>
        </w:rPr>
      </w:pPr>
      <w:r w:rsidRPr="006A1144">
        <w:rPr>
          <w:rFonts w:ascii="Cambria Math" w:eastAsia="Cambria Math" w:hAnsi="Cambria Math" w:cs="Cambria Math"/>
          <w:sz w:val="20"/>
        </w:rPr>
        <w:t>𝛽</w:t>
      </w:r>
      <w:r w:rsidRPr="006A1144">
        <w:rPr>
          <w:rFonts w:ascii="Times New Roman" w:eastAsia="Cambria Math" w:hAnsi="Times New Roman" w:cs="Times New Roman"/>
          <w:sz w:val="20"/>
          <w:vertAlign w:val="superscript"/>
        </w:rPr>
        <w:t>′</w:t>
      </w:r>
      <w:r w:rsidR="009A5AE0" w:rsidRPr="006A1144">
        <w:rPr>
          <w:rFonts w:ascii="Times New Roman" w:eastAsia="Cambria Math" w:hAnsi="Times New Roman" w:cs="Times New Roman"/>
          <w:spacing w:val="26"/>
          <w:sz w:val="20"/>
        </w:rPr>
        <w:t xml:space="preserve"> =</w:t>
      </w:r>
      <w:r w:rsidRPr="006A1144">
        <w:rPr>
          <w:rFonts w:ascii="Times New Roman" w:eastAsia="Cambria Math" w:hAnsi="Times New Roman" w:cs="Times New Roman"/>
          <w:spacing w:val="16"/>
          <w:sz w:val="20"/>
        </w:rPr>
        <w:t xml:space="preserve"> </w:t>
      </w:r>
      <w:r w:rsidR="009A5AE0" w:rsidRPr="006A1144">
        <w:rPr>
          <w:rFonts w:ascii="Times New Roman" w:eastAsia="Cambria Math" w:hAnsi="Times New Roman" w:cs="Times New Roman"/>
          <w:sz w:val="20"/>
        </w:rPr>
        <w:t>cointegrating vectors</w:t>
      </w:r>
    </w:p>
    <w:p w14:paraId="1014E1A5" w14:textId="77777777" w:rsidR="009A4F44" w:rsidRPr="006A1144" w:rsidRDefault="009A4F44" w:rsidP="009A4F44">
      <w:pPr>
        <w:widowControl w:val="0"/>
        <w:autoSpaceDE w:val="0"/>
        <w:autoSpaceDN w:val="0"/>
        <w:spacing w:after="0"/>
        <w:ind w:left="568"/>
        <w:rPr>
          <w:rFonts w:ascii="Times New Roman" w:eastAsia="Cambria Math" w:hAnsi="Times New Roman" w:cs="Times New Roman"/>
          <w:sz w:val="20"/>
        </w:rPr>
      </w:pPr>
    </w:p>
    <w:p w14:paraId="4BC1425F" w14:textId="40385636" w:rsidR="00A36D30" w:rsidRPr="006A1144" w:rsidRDefault="00A36D30" w:rsidP="00465B85">
      <w:pPr>
        <w:pStyle w:val="Paragraph"/>
        <w:rPr>
          <w:rFonts w:ascii="Times New Roman" w:hAnsi="Times New Roman" w:cs="Times New Roman"/>
        </w:rPr>
      </w:pPr>
      <w:r w:rsidRPr="006A1144">
        <w:rPr>
          <w:rFonts w:ascii="Times New Roman" w:hAnsi="Times New Roman" w:cs="Times New Roman"/>
        </w:rPr>
        <w:t>The</w:t>
      </w:r>
      <w:r w:rsidRPr="006A1144">
        <w:rPr>
          <w:rFonts w:ascii="Times New Roman" w:hAnsi="Times New Roman" w:cs="Times New Roman"/>
          <w:spacing w:val="-5"/>
        </w:rPr>
        <w:t xml:space="preserve"> </w:t>
      </w:r>
      <w:r w:rsidRPr="006A1144">
        <w:rPr>
          <w:rFonts w:ascii="Cambria Math" w:eastAsia="Cambria Math" w:hAnsi="Cambria Math" w:cs="Cambria Math"/>
        </w:rPr>
        <w:t>𝛼</w:t>
      </w:r>
      <w:r w:rsidRPr="006A1144">
        <w:rPr>
          <w:rFonts w:ascii="Times New Roman" w:eastAsia="Cambria Math" w:hAnsi="Times New Roman" w:cs="Times New Roman"/>
        </w:rPr>
        <w:t xml:space="preserve"> </w:t>
      </w:r>
      <w:r w:rsidRPr="006A1144">
        <w:rPr>
          <w:rFonts w:ascii="Times New Roman" w:hAnsi="Times New Roman" w:cs="Times New Roman"/>
        </w:rPr>
        <w:t>coefficient</w:t>
      </w:r>
      <w:r w:rsidRPr="006A1144">
        <w:rPr>
          <w:rFonts w:ascii="Times New Roman" w:hAnsi="Times New Roman" w:cs="Times New Roman"/>
          <w:spacing w:val="-3"/>
        </w:rPr>
        <w:t xml:space="preserve"> </w:t>
      </w:r>
      <w:r w:rsidRPr="006A1144">
        <w:rPr>
          <w:rFonts w:ascii="Times New Roman" w:hAnsi="Times New Roman" w:cs="Times New Roman"/>
        </w:rPr>
        <w:t>measures</w:t>
      </w:r>
      <w:r w:rsidRPr="006A1144">
        <w:rPr>
          <w:rFonts w:ascii="Times New Roman" w:hAnsi="Times New Roman" w:cs="Times New Roman"/>
          <w:spacing w:val="-2"/>
        </w:rPr>
        <w:t xml:space="preserve"> </w:t>
      </w:r>
      <w:r w:rsidRPr="006A1144">
        <w:rPr>
          <w:rFonts w:ascii="Times New Roman" w:hAnsi="Times New Roman" w:cs="Times New Roman"/>
        </w:rPr>
        <w:t>how</w:t>
      </w:r>
      <w:r w:rsidRPr="006A1144">
        <w:rPr>
          <w:rFonts w:ascii="Times New Roman" w:hAnsi="Times New Roman" w:cs="Times New Roman"/>
          <w:spacing w:val="-3"/>
        </w:rPr>
        <w:t xml:space="preserve"> </w:t>
      </w:r>
      <w:r w:rsidRPr="006A1144">
        <w:rPr>
          <w:rFonts w:ascii="Times New Roman" w:hAnsi="Times New Roman" w:cs="Times New Roman"/>
        </w:rPr>
        <w:t>quickly</w:t>
      </w:r>
      <w:r w:rsidRPr="006A1144">
        <w:rPr>
          <w:rFonts w:ascii="Times New Roman" w:hAnsi="Times New Roman" w:cs="Times New Roman"/>
          <w:spacing w:val="-3"/>
        </w:rPr>
        <w:t xml:space="preserve"> </w:t>
      </w:r>
      <w:r w:rsidRPr="006A1144">
        <w:rPr>
          <w:rFonts w:ascii="Times New Roman" w:hAnsi="Times New Roman" w:cs="Times New Roman"/>
        </w:rPr>
        <w:t>GDP</w:t>
      </w:r>
      <w:r w:rsidRPr="006A1144">
        <w:rPr>
          <w:rFonts w:ascii="Times New Roman" w:hAnsi="Times New Roman" w:cs="Times New Roman"/>
          <w:spacing w:val="-3"/>
        </w:rPr>
        <w:t xml:space="preserve"> </w:t>
      </w:r>
      <w:r w:rsidRPr="006A1144">
        <w:rPr>
          <w:rFonts w:ascii="Times New Roman" w:hAnsi="Times New Roman" w:cs="Times New Roman"/>
        </w:rPr>
        <w:t>growth</w:t>
      </w:r>
      <w:r w:rsidRPr="006A1144">
        <w:rPr>
          <w:rFonts w:ascii="Times New Roman" w:hAnsi="Times New Roman" w:cs="Times New Roman"/>
          <w:spacing w:val="-3"/>
        </w:rPr>
        <w:t xml:space="preserve"> </w:t>
      </w:r>
      <w:r w:rsidRPr="006A1144">
        <w:rPr>
          <w:rFonts w:ascii="Times New Roman" w:hAnsi="Times New Roman" w:cs="Times New Roman"/>
        </w:rPr>
        <w:t>responds</w:t>
      </w:r>
      <w:r w:rsidRPr="006A1144">
        <w:rPr>
          <w:rFonts w:ascii="Times New Roman" w:hAnsi="Times New Roman" w:cs="Times New Roman"/>
          <w:spacing w:val="-3"/>
        </w:rPr>
        <w:t xml:space="preserve"> </w:t>
      </w:r>
      <w:r w:rsidRPr="006A1144">
        <w:rPr>
          <w:rFonts w:ascii="Times New Roman" w:hAnsi="Times New Roman" w:cs="Times New Roman"/>
        </w:rPr>
        <w:t>to</w:t>
      </w:r>
      <w:r w:rsidRPr="006A1144">
        <w:rPr>
          <w:rFonts w:ascii="Times New Roman" w:hAnsi="Times New Roman" w:cs="Times New Roman"/>
          <w:spacing w:val="-3"/>
        </w:rPr>
        <w:t xml:space="preserve"> </w:t>
      </w:r>
      <w:r w:rsidRPr="006A1144">
        <w:rPr>
          <w:rFonts w:ascii="Times New Roman" w:hAnsi="Times New Roman" w:cs="Times New Roman"/>
        </w:rPr>
        <w:t>deviations</w:t>
      </w:r>
      <w:r w:rsidRPr="006A1144">
        <w:rPr>
          <w:rFonts w:ascii="Times New Roman" w:hAnsi="Times New Roman" w:cs="Times New Roman"/>
          <w:spacing w:val="-3"/>
        </w:rPr>
        <w:t xml:space="preserve"> </w:t>
      </w:r>
      <w:r w:rsidRPr="006A1144">
        <w:rPr>
          <w:rFonts w:ascii="Times New Roman" w:hAnsi="Times New Roman" w:cs="Times New Roman"/>
        </w:rPr>
        <w:t>from long-run</w:t>
      </w:r>
      <w:r w:rsidR="00465B85" w:rsidRPr="006A1144">
        <w:rPr>
          <w:rFonts w:ascii="Times New Roman" w:hAnsi="Times New Roman" w:cs="Times New Roman"/>
        </w:rPr>
        <w:t xml:space="preserve"> </w:t>
      </w:r>
      <w:r w:rsidRPr="006A1144">
        <w:rPr>
          <w:rFonts w:ascii="Times New Roman" w:hAnsi="Times New Roman" w:cs="Times New Roman"/>
        </w:rPr>
        <w:t>equilibrium caused by changes in tax components.</w:t>
      </w:r>
    </w:p>
    <w:p w14:paraId="7F544163" w14:textId="1780384C" w:rsidR="00B71064" w:rsidRPr="006A1144" w:rsidRDefault="00465B85" w:rsidP="000C2D49">
      <w:pPr>
        <w:pStyle w:val="Paragraph"/>
        <w:rPr>
          <w:rFonts w:ascii="Times New Roman" w:hAnsi="Times New Roman" w:cs="Times New Roman"/>
        </w:rPr>
      </w:pPr>
      <w:r w:rsidRPr="006A1144">
        <w:rPr>
          <w:rFonts w:ascii="Times New Roman" w:hAnsi="Times New Roman" w:cs="Times New Roman"/>
        </w:rPr>
        <w:t>Diagnostic checks were conducted to ensure robustness, including the Jarque–Bera test for normality [42], the Breusch–Godfrey LM test for autocorrelation [43], the Breusch–Pagan test for heteroskedasticity [44], and AR root stability checks. Table</w:t>
      </w:r>
      <w:r w:rsidR="00B71064" w:rsidRPr="006A1144">
        <w:rPr>
          <w:rFonts w:ascii="Times New Roman" w:hAnsi="Times New Roman" w:cs="Times New Roman"/>
        </w:rPr>
        <w:t xml:space="preserve"> 3 shows the null hypothesis and general formula of each of the tests.</w:t>
      </w:r>
    </w:p>
    <w:p w14:paraId="5E5D7796" w14:textId="6EB33F7C" w:rsidR="00B71064" w:rsidRPr="006A1144" w:rsidRDefault="00FB6EF3" w:rsidP="00465B85">
      <w:pPr>
        <w:pStyle w:val="TableCaption"/>
        <w:rPr>
          <w:spacing w:val="-2"/>
        </w:rPr>
      </w:pPr>
      <w:r w:rsidRPr="006A1144">
        <w:rPr>
          <w:b/>
          <w:bCs/>
        </w:rPr>
        <w:t>TABLE</w:t>
      </w:r>
      <w:r w:rsidRPr="006A1144">
        <w:rPr>
          <w:b/>
          <w:bCs/>
          <w:spacing w:val="-5"/>
        </w:rPr>
        <w:t xml:space="preserve"> </w:t>
      </w:r>
      <w:r w:rsidR="00B71064" w:rsidRPr="006A1144">
        <w:rPr>
          <w:b/>
          <w:bCs/>
        </w:rPr>
        <w:t>3</w:t>
      </w:r>
      <w:r w:rsidR="00465B85" w:rsidRPr="006A1144">
        <w:t>:</w:t>
      </w:r>
      <w:r w:rsidR="00B71064" w:rsidRPr="006A1144">
        <w:rPr>
          <w:spacing w:val="-3"/>
        </w:rPr>
        <w:t xml:space="preserve"> </w:t>
      </w:r>
      <w:r w:rsidR="00B71064" w:rsidRPr="006A1144">
        <w:t>Null</w:t>
      </w:r>
      <w:r w:rsidR="00B71064" w:rsidRPr="006A1144">
        <w:rPr>
          <w:spacing w:val="-3"/>
        </w:rPr>
        <w:t xml:space="preserve"> </w:t>
      </w:r>
      <w:r w:rsidR="00B71064" w:rsidRPr="006A1144">
        <w:t>Hypothesis</w:t>
      </w:r>
      <w:r w:rsidR="00B71064" w:rsidRPr="006A1144">
        <w:rPr>
          <w:spacing w:val="-5"/>
        </w:rPr>
        <w:t xml:space="preserve"> </w:t>
      </w:r>
      <w:r w:rsidR="00B71064" w:rsidRPr="006A1144">
        <w:t>and</w:t>
      </w:r>
      <w:r w:rsidR="00B71064" w:rsidRPr="006A1144">
        <w:rPr>
          <w:spacing w:val="-3"/>
        </w:rPr>
        <w:t xml:space="preserve"> </w:t>
      </w:r>
      <w:r w:rsidR="00B71064" w:rsidRPr="006A1144">
        <w:t>General</w:t>
      </w:r>
      <w:r w:rsidR="00B71064" w:rsidRPr="006A1144">
        <w:rPr>
          <w:spacing w:val="-2"/>
        </w:rPr>
        <w:t xml:space="preserve"> </w:t>
      </w:r>
      <w:r w:rsidR="00B71064" w:rsidRPr="006A1144">
        <w:t>Formula</w:t>
      </w:r>
      <w:r w:rsidR="00B71064" w:rsidRPr="006A1144">
        <w:rPr>
          <w:spacing w:val="-6"/>
        </w:rPr>
        <w:t xml:space="preserve"> </w:t>
      </w:r>
      <w:r w:rsidR="00B71064" w:rsidRPr="006A1144">
        <w:t>of</w:t>
      </w:r>
      <w:r w:rsidR="00B71064" w:rsidRPr="006A1144">
        <w:rPr>
          <w:spacing w:val="-2"/>
        </w:rPr>
        <w:t xml:space="preserve"> </w:t>
      </w:r>
      <w:r w:rsidR="00B71064" w:rsidRPr="006A1144">
        <w:t>Diagnostic</w:t>
      </w:r>
      <w:r w:rsidR="00B71064" w:rsidRPr="006A1144">
        <w:rPr>
          <w:spacing w:val="-3"/>
        </w:rPr>
        <w:t xml:space="preserve"> </w:t>
      </w:r>
      <w:r w:rsidR="00B71064" w:rsidRPr="006A1144">
        <w:t>Checking</w:t>
      </w:r>
      <w:r w:rsidR="00B71064" w:rsidRPr="006A1144">
        <w:rPr>
          <w:spacing w:val="-3"/>
        </w:rPr>
        <w:t xml:space="preserve"> </w:t>
      </w:r>
      <w:r w:rsidR="00B71064" w:rsidRPr="006A1144">
        <w:rPr>
          <w:spacing w:val="-2"/>
        </w:rPr>
        <w:t>Tests</w:t>
      </w:r>
    </w:p>
    <w:p w14:paraId="14690DA9" w14:textId="77777777" w:rsidR="00B6211B" w:rsidRPr="006A1144" w:rsidRDefault="00B6211B" w:rsidP="00735384">
      <w:pPr>
        <w:pStyle w:val="TableCaption"/>
        <w:spacing w:before="0"/>
        <w:rPr>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158"/>
        <w:gridCol w:w="2158"/>
      </w:tblGrid>
      <w:tr w:rsidR="007336FB" w:rsidRPr="006A1144" w14:paraId="4AFE5870" w14:textId="77777777" w:rsidTr="00033176">
        <w:tc>
          <w:tcPr>
            <w:tcW w:w="2157" w:type="dxa"/>
            <w:tcBorders>
              <w:bottom w:val="single" w:sz="4" w:space="0" w:color="auto"/>
            </w:tcBorders>
            <w:vAlign w:val="center"/>
          </w:tcPr>
          <w:p w14:paraId="0934FEFA" w14:textId="65F55DE4" w:rsidR="007336FB" w:rsidRPr="006A1144" w:rsidRDefault="007336FB" w:rsidP="007336FB">
            <w:pPr>
              <w:pStyle w:val="TableCaption"/>
              <w:spacing w:before="0"/>
            </w:pPr>
            <w:r w:rsidRPr="006A1144">
              <w:rPr>
                <w:b/>
                <w:bCs/>
                <w:sz w:val="20"/>
              </w:rPr>
              <w:t>Test</w:t>
            </w:r>
          </w:p>
        </w:tc>
        <w:tc>
          <w:tcPr>
            <w:tcW w:w="2157" w:type="dxa"/>
            <w:tcBorders>
              <w:left w:val="nil"/>
              <w:bottom w:val="single" w:sz="4" w:space="0" w:color="auto"/>
            </w:tcBorders>
            <w:vAlign w:val="center"/>
          </w:tcPr>
          <w:p w14:paraId="4556561E" w14:textId="77777777" w:rsidR="007336FB" w:rsidRPr="006A1144" w:rsidRDefault="007336FB" w:rsidP="007336FB">
            <w:pPr>
              <w:widowControl w:val="0"/>
              <w:autoSpaceDE w:val="0"/>
              <w:autoSpaceDN w:val="0"/>
              <w:ind w:left="107"/>
            </w:pPr>
            <w:r w:rsidRPr="006A1144">
              <w:t>Jarque-Bera</w:t>
            </w:r>
            <w:r w:rsidRPr="006A1144">
              <w:rPr>
                <w:spacing w:val="-8"/>
              </w:rPr>
              <w:t xml:space="preserve"> </w:t>
            </w:r>
            <w:r w:rsidRPr="006A1144">
              <w:t>test</w:t>
            </w:r>
            <w:r w:rsidRPr="006A1144">
              <w:rPr>
                <w:spacing w:val="-2"/>
              </w:rPr>
              <w:t xml:space="preserve"> </w:t>
            </w:r>
            <w:r w:rsidRPr="006A1144">
              <w:rPr>
                <w:spacing w:val="-5"/>
              </w:rPr>
              <w:t>for</w:t>
            </w:r>
          </w:p>
          <w:p w14:paraId="5126747E" w14:textId="1C32867B" w:rsidR="007336FB" w:rsidRPr="006A1144" w:rsidRDefault="007336FB" w:rsidP="007336FB">
            <w:pPr>
              <w:pStyle w:val="TableCaption"/>
              <w:spacing w:before="0"/>
            </w:pPr>
            <w:r w:rsidRPr="006A1144">
              <w:rPr>
                <w:spacing w:val="-2"/>
                <w:sz w:val="20"/>
              </w:rPr>
              <w:t>Normality</w:t>
            </w:r>
          </w:p>
        </w:tc>
        <w:tc>
          <w:tcPr>
            <w:tcW w:w="2158" w:type="dxa"/>
            <w:tcBorders>
              <w:bottom w:val="single" w:sz="4" w:space="0" w:color="auto"/>
            </w:tcBorders>
            <w:vAlign w:val="center"/>
          </w:tcPr>
          <w:p w14:paraId="4B4FDE0A" w14:textId="56BCAD65" w:rsidR="007336FB" w:rsidRPr="006A1144" w:rsidRDefault="007336FB" w:rsidP="007336FB">
            <w:pPr>
              <w:pStyle w:val="TableCaption"/>
              <w:spacing w:before="0"/>
            </w:pPr>
            <w:r w:rsidRPr="006A1144">
              <w:rPr>
                <w:sz w:val="20"/>
              </w:rPr>
              <w:t>Breusch-Godfrey</w:t>
            </w:r>
            <w:r w:rsidRPr="006A1144">
              <w:rPr>
                <w:spacing w:val="-14"/>
                <w:sz w:val="20"/>
              </w:rPr>
              <w:t xml:space="preserve"> </w:t>
            </w:r>
            <w:r w:rsidRPr="006A1144">
              <w:rPr>
                <w:sz w:val="20"/>
              </w:rPr>
              <w:t xml:space="preserve">LM Test for </w:t>
            </w:r>
            <w:r w:rsidRPr="006A1144">
              <w:rPr>
                <w:spacing w:val="-2"/>
                <w:sz w:val="20"/>
              </w:rPr>
              <w:t>Autocorrelation</w:t>
            </w:r>
          </w:p>
        </w:tc>
        <w:tc>
          <w:tcPr>
            <w:tcW w:w="2158" w:type="dxa"/>
            <w:tcBorders>
              <w:bottom w:val="single" w:sz="4" w:space="0" w:color="auto"/>
            </w:tcBorders>
            <w:vAlign w:val="center"/>
          </w:tcPr>
          <w:p w14:paraId="5205FE6C" w14:textId="410F3332" w:rsidR="007336FB" w:rsidRPr="006A1144" w:rsidRDefault="007336FB" w:rsidP="00735384">
            <w:pPr>
              <w:widowControl w:val="0"/>
              <w:autoSpaceDE w:val="0"/>
              <w:autoSpaceDN w:val="0"/>
              <w:ind w:left="107"/>
            </w:pPr>
            <w:r w:rsidRPr="006A1144">
              <w:t>Breusch-Pagan</w:t>
            </w:r>
            <w:r w:rsidRPr="006A1144">
              <w:rPr>
                <w:spacing w:val="-5"/>
              </w:rPr>
              <w:t xml:space="preserve"> </w:t>
            </w:r>
            <w:r w:rsidRPr="006A1144">
              <w:t>Test</w:t>
            </w:r>
            <w:r w:rsidRPr="006A1144">
              <w:rPr>
                <w:spacing w:val="-4"/>
              </w:rPr>
              <w:t xml:space="preserve"> </w:t>
            </w:r>
            <w:r w:rsidRPr="006A1144">
              <w:rPr>
                <w:spacing w:val="-5"/>
              </w:rPr>
              <w:t>for</w:t>
            </w:r>
            <w:r w:rsidR="00735384" w:rsidRPr="006A1144">
              <w:rPr>
                <w:spacing w:val="-5"/>
              </w:rPr>
              <w:t xml:space="preserve"> </w:t>
            </w:r>
            <w:r w:rsidRPr="006A1144">
              <w:rPr>
                <w:spacing w:val="-2"/>
              </w:rPr>
              <w:t>Heteroskedasticity</w:t>
            </w:r>
          </w:p>
        </w:tc>
      </w:tr>
      <w:tr w:rsidR="007336FB" w:rsidRPr="006A1144" w14:paraId="78B5C8E5" w14:textId="77777777" w:rsidTr="00033176">
        <w:tc>
          <w:tcPr>
            <w:tcW w:w="2157" w:type="dxa"/>
            <w:tcBorders>
              <w:top w:val="single" w:sz="4" w:space="0" w:color="auto"/>
            </w:tcBorders>
            <w:vAlign w:val="center"/>
          </w:tcPr>
          <w:p w14:paraId="1A93AD69" w14:textId="1D2C2A93" w:rsidR="007336FB" w:rsidRPr="006A1144" w:rsidRDefault="007336FB" w:rsidP="007336FB">
            <w:pPr>
              <w:pStyle w:val="TableCaption"/>
              <w:spacing w:before="0"/>
            </w:pPr>
            <w:r w:rsidRPr="006A1144">
              <w:rPr>
                <w:b/>
                <w:bCs/>
                <w:sz w:val="20"/>
              </w:rPr>
              <w:t>Null</w:t>
            </w:r>
            <w:r w:rsidRPr="006A1144">
              <w:rPr>
                <w:b/>
                <w:bCs/>
                <w:spacing w:val="-1"/>
                <w:sz w:val="20"/>
              </w:rPr>
              <w:t xml:space="preserve"> </w:t>
            </w:r>
            <w:r w:rsidRPr="006A1144">
              <w:rPr>
                <w:b/>
                <w:bCs/>
                <w:spacing w:val="-2"/>
                <w:sz w:val="20"/>
              </w:rPr>
              <w:t>Hypothesis</w:t>
            </w:r>
          </w:p>
        </w:tc>
        <w:tc>
          <w:tcPr>
            <w:tcW w:w="2157" w:type="dxa"/>
            <w:tcBorders>
              <w:top w:val="single" w:sz="4" w:space="0" w:color="auto"/>
              <w:left w:val="nil"/>
            </w:tcBorders>
            <w:vAlign w:val="center"/>
          </w:tcPr>
          <w:p w14:paraId="12AB85D6" w14:textId="77777777" w:rsidR="007336FB" w:rsidRPr="006A1144" w:rsidRDefault="007336FB" w:rsidP="007336FB">
            <w:pPr>
              <w:rPr>
                <w:rFonts w:eastAsia="Cambria Math"/>
                <w:spacing w:val="-2"/>
              </w:rPr>
            </w:pPr>
            <w:r w:rsidRPr="006A1144">
              <w:rPr>
                <w:rFonts w:eastAsia="Cambria Math"/>
                <w:spacing w:val="-2"/>
              </w:rPr>
              <w:t xml:space="preserve">  H</w:t>
            </w:r>
            <w:r w:rsidRPr="006A1144">
              <w:rPr>
                <w:rFonts w:eastAsia="Cambria Math"/>
                <w:spacing w:val="-2"/>
                <w:vertAlign w:val="subscript"/>
              </w:rPr>
              <w:t>0</w:t>
            </w:r>
            <w:r w:rsidRPr="006A1144">
              <w:rPr>
                <w:rFonts w:eastAsia="Cambria Math"/>
                <w:spacing w:val="-2"/>
              </w:rPr>
              <w:t xml:space="preserve">: The residuals are  </w:t>
            </w:r>
          </w:p>
          <w:p w14:paraId="2E705E20" w14:textId="593A1A6A" w:rsidR="007336FB" w:rsidRPr="006A1144" w:rsidRDefault="007336FB" w:rsidP="007336FB">
            <w:pPr>
              <w:pStyle w:val="TableCaption"/>
              <w:spacing w:before="0"/>
            </w:pPr>
            <w:r w:rsidRPr="006A1144">
              <w:rPr>
                <w:rFonts w:eastAsia="Cambria Math"/>
                <w:spacing w:val="-2"/>
                <w:sz w:val="20"/>
              </w:rPr>
              <w:t xml:space="preserve">  normally distributed</w:t>
            </w:r>
          </w:p>
        </w:tc>
        <w:tc>
          <w:tcPr>
            <w:tcW w:w="2158" w:type="dxa"/>
            <w:tcBorders>
              <w:top w:val="single" w:sz="4" w:space="0" w:color="auto"/>
            </w:tcBorders>
            <w:vAlign w:val="center"/>
          </w:tcPr>
          <w:p w14:paraId="27D7C852" w14:textId="2145E9DC" w:rsidR="007336FB" w:rsidRPr="006A1144" w:rsidRDefault="007336FB" w:rsidP="007336FB">
            <w:pPr>
              <w:pStyle w:val="TableCaption"/>
              <w:spacing w:before="0"/>
            </w:pPr>
            <w:r w:rsidRPr="006A1144">
              <w:rPr>
                <w:rFonts w:eastAsia="Cambria Math"/>
                <w:spacing w:val="-2"/>
                <w:sz w:val="20"/>
              </w:rPr>
              <w:t>H</w:t>
            </w:r>
            <w:r w:rsidRPr="006A1144">
              <w:rPr>
                <w:rFonts w:eastAsia="Cambria Math"/>
                <w:spacing w:val="-2"/>
                <w:sz w:val="20"/>
                <w:vertAlign w:val="subscript"/>
              </w:rPr>
              <w:t>0</w:t>
            </w:r>
            <w:r w:rsidRPr="006A1144">
              <w:rPr>
                <w:rFonts w:eastAsia="Cambria Math"/>
                <w:spacing w:val="-2"/>
                <w:sz w:val="20"/>
              </w:rPr>
              <w:t>: There is no autocorrelation of the residuals.</w:t>
            </w:r>
          </w:p>
        </w:tc>
        <w:tc>
          <w:tcPr>
            <w:tcW w:w="2158" w:type="dxa"/>
            <w:tcBorders>
              <w:top w:val="single" w:sz="4" w:space="0" w:color="auto"/>
            </w:tcBorders>
            <w:vAlign w:val="center"/>
          </w:tcPr>
          <w:p w14:paraId="1C2CAB56" w14:textId="5BBFE024" w:rsidR="007336FB" w:rsidRPr="006A1144" w:rsidRDefault="007336FB" w:rsidP="007336FB">
            <w:pPr>
              <w:pStyle w:val="TableCaption"/>
              <w:spacing w:before="0"/>
            </w:pPr>
            <w:r w:rsidRPr="006A1144">
              <w:rPr>
                <w:rFonts w:eastAsia="Cambria Math"/>
                <w:spacing w:val="-2"/>
                <w:sz w:val="20"/>
              </w:rPr>
              <w:t>H</w:t>
            </w:r>
            <w:r w:rsidRPr="006A1144">
              <w:rPr>
                <w:rFonts w:eastAsia="Cambria Math"/>
                <w:spacing w:val="-2"/>
                <w:sz w:val="20"/>
                <w:vertAlign w:val="subscript"/>
              </w:rPr>
              <w:t>0</w:t>
            </w:r>
            <w:r w:rsidRPr="006A1144">
              <w:rPr>
                <w:rFonts w:eastAsia="Cambria Math"/>
                <w:spacing w:val="-2"/>
                <w:sz w:val="20"/>
              </w:rPr>
              <w:t>: The residuals are heteroscedastic.</w:t>
            </w:r>
          </w:p>
        </w:tc>
      </w:tr>
    </w:tbl>
    <w:p w14:paraId="42C1A2D0" w14:textId="77777777" w:rsidR="00B71064" w:rsidRPr="006A1144" w:rsidRDefault="00B71064" w:rsidP="00B71064">
      <w:pPr>
        <w:widowControl w:val="0"/>
        <w:autoSpaceDE w:val="0"/>
        <w:autoSpaceDN w:val="0"/>
        <w:spacing w:before="8"/>
        <w:rPr>
          <w:rFonts w:ascii="Times New Roman" w:hAnsi="Times New Roman" w:cs="Times New Roman"/>
          <w:i/>
          <w:sz w:val="20"/>
        </w:rPr>
      </w:pPr>
    </w:p>
    <w:p w14:paraId="1E740C27" w14:textId="0C212F84" w:rsidR="00397FD7" w:rsidRPr="006A1144" w:rsidRDefault="00B71064" w:rsidP="009A4F44">
      <w:pPr>
        <w:pStyle w:val="Paragraph"/>
        <w:rPr>
          <w:rFonts w:ascii="Times New Roman" w:hAnsi="Times New Roman" w:cs="Times New Roman"/>
        </w:rPr>
      </w:pPr>
      <w:r w:rsidRPr="006A1144">
        <w:rPr>
          <w:rFonts w:ascii="Times New Roman" w:hAnsi="Times New Roman" w:cs="Times New Roman"/>
        </w:rPr>
        <w:t>If the null hypotheses are rejected, it indicates issues with the model: non-normal residuals, presence of autocorrelation, and heteroscedasticity, which may affect the reliability of the VECM results.</w:t>
      </w:r>
      <w:r w:rsidR="00171B5F" w:rsidRPr="006A1144">
        <w:rPr>
          <w:rFonts w:ascii="Times New Roman" w:hAnsi="Times New Roman" w:cs="Times New Roman"/>
        </w:rPr>
        <w:t xml:space="preserve"> </w:t>
      </w:r>
    </w:p>
    <w:p w14:paraId="37475F5A" w14:textId="368F0713" w:rsidR="00E14261" w:rsidRPr="006A1144" w:rsidRDefault="00846F19">
      <w:pPr>
        <w:pStyle w:val="Heading1"/>
        <w:rPr>
          <w:rFonts w:ascii="Times New Roman" w:hAnsi="Times New Roman" w:cs="Times New Roman"/>
        </w:rPr>
      </w:pPr>
      <w:r w:rsidRPr="006A1144">
        <w:rPr>
          <w:rFonts w:ascii="Times New Roman" w:hAnsi="Times New Roman" w:cs="Times New Roman"/>
        </w:rPr>
        <w:t>Results and Discussion</w:t>
      </w:r>
    </w:p>
    <w:p w14:paraId="4DBCF19A" w14:textId="77777777" w:rsidR="005A20F4" w:rsidRPr="006A1144" w:rsidRDefault="005A20F4" w:rsidP="005A20F4">
      <w:pPr>
        <w:pStyle w:val="Paragraph"/>
        <w:jc w:val="center"/>
        <w:rPr>
          <w:rFonts w:ascii="Times New Roman" w:hAnsi="Times New Roman" w:cs="Times New Roman"/>
          <w:b/>
          <w:sz w:val="24"/>
        </w:rPr>
      </w:pPr>
      <w:bookmarkStart w:id="1" w:name="_bookmark38"/>
      <w:bookmarkStart w:id="2" w:name="_bookmark39"/>
      <w:bookmarkStart w:id="3" w:name="_bookmark40"/>
      <w:bookmarkEnd w:id="1"/>
      <w:bookmarkEnd w:id="2"/>
      <w:bookmarkEnd w:id="3"/>
      <w:r w:rsidRPr="006A1144">
        <w:rPr>
          <w:rFonts w:ascii="Times New Roman" w:hAnsi="Times New Roman" w:cs="Times New Roman"/>
          <w:b/>
          <w:sz w:val="24"/>
        </w:rPr>
        <w:t>Unit Root Tests</w:t>
      </w:r>
    </w:p>
    <w:p w14:paraId="6AC5A104" w14:textId="0E5E5365" w:rsidR="005A20F4" w:rsidRPr="006A1144" w:rsidRDefault="005A20F4" w:rsidP="005A20F4">
      <w:pPr>
        <w:pStyle w:val="TableCaption"/>
        <w:spacing w:after="240"/>
        <w:jc w:val="both"/>
        <w:rPr>
          <w:b/>
          <w:bCs/>
          <w:lang w:val="en-MY"/>
        </w:rPr>
      </w:pPr>
      <w:r w:rsidRPr="006A1144">
        <w:rPr>
          <w:sz w:val="20"/>
          <w:szCs w:val="20"/>
        </w:rPr>
        <w:t xml:space="preserve">Time series data must be stationary to avoid spurious regressions. Table </w:t>
      </w:r>
      <w:r w:rsidR="000511A2" w:rsidRPr="006A1144">
        <w:rPr>
          <w:sz w:val="20"/>
          <w:szCs w:val="20"/>
        </w:rPr>
        <w:t>4</w:t>
      </w:r>
      <w:r w:rsidRPr="006A1144">
        <w:rPr>
          <w:sz w:val="20"/>
          <w:szCs w:val="20"/>
        </w:rPr>
        <w:t xml:space="preserve"> presents the results of the Augmented Dickey–Fuller (ADF), Phillips–Perron (PP), and KPSS tests. All variables were found to be non-stationary at levels but stationary at first differences, confirming that they are integrated of order one, I(1). This finding justified the application of Johansen’s cointegration method.</w:t>
      </w:r>
    </w:p>
    <w:p w14:paraId="2C874390" w14:textId="53EAE4BF" w:rsidR="008717B1" w:rsidRPr="006A1144" w:rsidRDefault="00AA68CB" w:rsidP="004F0510">
      <w:pPr>
        <w:pStyle w:val="TableCaption"/>
        <w:spacing w:before="0"/>
        <w:rPr>
          <w:lang w:val="en-MY"/>
        </w:rPr>
      </w:pPr>
      <w:r w:rsidRPr="006A1144">
        <w:rPr>
          <w:b/>
          <w:bCs/>
          <w:lang w:val="en-MY"/>
        </w:rPr>
        <w:t xml:space="preserve">TABLE </w:t>
      </w:r>
      <w:r w:rsidR="000511A2" w:rsidRPr="006A1144">
        <w:rPr>
          <w:b/>
          <w:bCs/>
          <w:lang w:val="en-MY"/>
        </w:rPr>
        <w:t>4</w:t>
      </w:r>
      <w:r w:rsidR="008717B1" w:rsidRPr="006A1144">
        <w:rPr>
          <w:lang w:val="en-MY"/>
        </w:rPr>
        <w:t xml:space="preserve">: </w:t>
      </w:r>
      <w:r w:rsidR="00015398" w:rsidRPr="006A1144">
        <w:t xml:space="preserve">Unit root test results for GDP and tax </w:t>
      </w:r>
      <w:r w:rsidR="00B17269" w:rsidRPr="006A1144">
        <w:t>revenue</w:t>
      </w:r>
    </w:p>
    <w:p w14:paraId="595A0E1D" w14:textId="77777777" w:rsidR="005D709A" w:rsidRPr="006A1144" w:rsidRDefault="005D709A" w:rsidP="005D709A">
      <w:pPr>
        <w:pStyle w:val="Paragraph"/>
        <w:rPr>
          <w:rFonts w:ascii="Times New Roman" w:hAnsi="Times New Roman" w:cs="Times New Roman"/>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13"/>
        <w:gridCol w:w="929"/>
        <w:gridCol w:w="929"/>
        <w:gridCol w:w="929"/>
        <w:gridCol w:w="1009"/>
      </w:tblGrid>
      <w:tr w:rsidR="00BB7650" w:rsidRPr="006A1144" w14:paraId="5926E37D" w14:textId="77777777" w:rsidTr="00DC4F3C">
        <w:trPr>
          <w:tblHeader/>
          <w:tblCellSpacing w:w="15" w:type="dxa"/>
          <w:jc w:val="center"/>
        </w:trPr>
        <w:tc>
          <w:tcPr>
            <w:tcW w:w="0" w:type="auto"/>
            <w:tcBorders>
              <w:top w:val="single" w:sz="4" w:space="0" w:color="auto"/>
              <w:bottom w:val="single" w:sz="4" w:space="0" w:color="auto"/>
            </w:tcBorders>
            <w:vAlign w:val="center"/>
            <w:hideMark/>
          </w:tcPr>
          <w:p w14:paraId="6C0722FB" w14:textId="77777777" w:rsidR="00BB7650" w:rsidRPr="006A1144" w:rsidRDefault="00BB7650" w:rsidP="00BB7650">
            <w:pPr>
              <w:pStyle w:val="Paragraph"/>
              <w:rPr>
                <w:rFonts w:ascii="Times New Roman" w:hAnsi="Times New Roman" w:cs="Times New Roman"/>
                <w:b/>
                <w:bCs/>
                <w:sz w:val="18"/>
                <w:szCs w:val="18"/>
              </w:rPr>
            </w:pPr>
            <w:r w:rsidRPr="006A1144">
              <w:rPr>
                <w:rFonts w:ascii="Times New Roman" w:hAnsi="Times New Roman" w:cs="Times New Roman"/>
                <w:b/>
                <w:bCs/>
                <w:sz w:val="18"/>
                <w:szCs w:val="18"/>
              </w:rPr>
              <w:t>Variable</w:t>
            </w:r>
          </w:p>
        </w:tc>
        <w:tc>
          <w:tcPr>
            <w:tcW w:w="0" w:type="auto"/>
            <w:tcBorders>
              <w:top w:val="single" w:sz="4" w:space="0" w:color="auto"/>
              <w:bottom w:val="single" w:sz="4" w:space="0" w:color="auto"/>
            </w:tcBorders>
            <w:vAlign w:val="center"/>
            <w:hideMark/>
          </w:tcPr>
          <w:p w14:paraId="68D5F942" w14:textId="77777777" w:rsidR="00BB7650" w:rsidRPr="006A1144" w:rsidRDefault="00BB7650" w:rsidP="00BB7650">
            <w:pPr>
              <w:pStyle w:val="Paragraph"/>
              <w:rPr>
                <w:rFonts w:ascii="Times New Roman" w:hAnsi="Times New Roman" w:cs="Times New Roman"/>
                <w:b/>
                <w:bCs/>
                <w:sz w:val="18"/>
                <w:szCs w:val="18"/>
              </w:rPr>
            </w:pPr>
            <w:r w:rsidRPr="006A1144">
              <w:rPr>
                <w:rFonts w:ascii="Times New Roman" w:hAnsi="Times New Roman" w:cs="Times New Roman"/>
                <w:b/>
                <w:bCs/>
                <w:sz w:val="18"/>
                <w:szCs w:val="18"/>
              </w:rPr>
              <w:t>ADF</w:t>
            </w:r>
          </w:p>
        </w:tc>
        <w:tc>
          <w:tcPr>
            <w:tcW w:w="0" w:type="auto"/>
            <w:tcBorders>
              <w:top w:val="single" w:sz="4" w:space="0" w:color="auto"/>
              <w:bottom w:val="single" w:sz="4" w:space="0" w:color="auto"/>
            </w:tcBorders>
            <w:vAlign w:val="center"/>
            <w:hideMark/>
          </w:tcPr>
          <w:p w14:paraId="73C83F67" w14:textId="77777777" w:rsidR="00BB7650" w:rsidRPr="006A1144" w:rsidRDefault="00BB7650" w:rsidP="00BB7650">
            <w:pPr>
              <w:pStyle w:val="Paragraph"/>
              <w:rPr>
                <w:rFonts w:ascii="Times New Roman" w:hAnsi="Times New Roman" w:cs="Times New Roman"/>
                <w:b/>
                <w:bCs/>
                <w:sz w:val="18"/>
                <w:szCs w:val="18"/>
              </w:rPr>
            </w:pPr>
            <w:r w:rsidRPr="006A1144">
              <w:rPr>
                <w:rFonts w:ascii="Times New Roman" w:hAnsi="Times New Roman" w:cs="Times New Roman"/>
                <w:b/>
                <w:bCs/>
                <w:sz w:val="18"/>
                <w:szCs w:val="18"/>
              </w:rPr>
              <w:t>PP</w:t>
            </w:r>
          </w:p>
        </w:tc>
        <w:tc>
          <w:tcPr>
            <w:tcW w:w="0" w:type="auto"/>
            <w:tcBorders>
              <w:top w:val="single" w:sz="4" w:space="0" w:color="auto"/>
              <w:bottom w:val="single" w:sz="4" w:space="0" w:color="auto"/>
            </w:tcBorders>
            <w:vAlign w:val="center"/>
            <w:hideMark/>
          </w:tcPr>
          <w:p w14:paraId="643537DE" w14:textId="77777777" w:rsidR="00BB7650" w:rsidRPr="006A1144" w:rsidRDefault="00BB7650" w:rsidP="00BB7650">
            <w:pPr>
              <w:pStyle w:val="Paragraph"/>
              <w:rPr>
                <w:rFonts w:ascii="Times New Roman" w:hAnsi="Times New Roman" w:cs="Times New Roman"/>
                <w:b/>
                <w:bCs/>
                <w:sz w:val="18"/>
                <w:szCs w:val="18"/>
              </w:rPr>
            </w:pPr>
            <w:r w:rsidRPr="006A1144">
              <w:rPr>
                <w:rFonts w:ascii="Times New Roman" w:hAnsi="Times New Roman" w:cs="Times New Roman"/>
                <w:b/>
                <w:bCs/>
                <w:sz w:val="18"/>
                <w:szCs w:val="18"/>
              </w:rPr>
              <w:t>KPSS</w:t>
            </w:r>
          </w:p>
        </w:tc>
        <w:tc>
          <w:tcPr>
            <w:tcW w:w="0" w:type="auto"/>
            <w:tcBorders>
              <w:top w:val="single" w:sz="4" w:space="0" w:color="auto"/>
              <w:bottom w:val="single" w:sz="4" w:space="0" w:color="auto"/>
            </w:tcBorders>
            <w:vAlign w:val="center"/>
            <w:hideMark/>
          </w:tcPr>
          <w:p w14:paraId="68AD3DC0" w14:textId="77777777" w:rsidR="00BB7650" w:rsidRPr="006A1144" w:rsidRDefault="00BB7650" w:rsidP="00BB7650">
            <w:pPr>
              <w:pStyle w:val="Paragraph"/>
              <w:rPr>
                <w:rFonts w:ascii="Times New Roman" w:hAnsi="Times New Roman" w:cs="Times New Roman"/>
                <w:b/>
                <w:bCs/>
                <w:sz w:val="18"/>
                <w:szCs w:val="18"/>
              </w:rPr>
            </w:pPr>
            <w:r w:rsidRPr="006A1144">
              <w:rPr>
                <w:rFonts w:ascii="Times New Roman" w:hAnsi="Times New Roman" w:cs="Times New Roman"/>
                <w:b/>
                <w:bCs/>
                <w:sz w:val="18"/>
                <w:szCs w:val="18"/>
              </w:rPr>
              <w:t>Decision</w:t>
            </w:r>
          </w:p>
        </w:tc>
      </w:tr>
      <w:tr w:rsidR="00BB7650" w:rsidRPr="006A1144" w14:paraId="0823C672" w14:textId="77777777" w:rsidTr="00D340CC">
        <w:trPr>
          <w:tblCellSpacing w:w="15" w:type="dxa"/>
          <w:jc w:val="center"/>
        </w:trPr>
        <w:tc>
          <w:tcPr>
            <w:tcW w:w="0" w:type="auto"/>
            <w:vAlign w:val="center"/>
            <w:hideMark/>
          </w:tcPr>
          <w:p w14:paraId="43F20C19"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GDP</w:t>
            </w:r>
          </w:p>
        </w:tc>
        <w:tc>
          <w:tcPr>
            <w:tcW w:w="0" w:type="auto"/>
            <w:vAlign w:val="center"/>
            <w:hideMark/>
          </w:tcPr>
          <w:p w14:paraId="37C7052E"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0.056</w:t>
            </w:r>
          </w:p>
        </w:tc>
        <w:tc>
          <w:tcPr>
            <w:tcW w:w="0" w:type="auto"/>
            <w:vAlign w:val="center"/>
            <w:hideMark/>
          </w:tcPr>
          <w:p w14:paraId="691E9757"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0.010**</w:t>
            </w:r>
          </w:p>
        </w:tc>
        <w:tc>
          <w:tcPr>
            <w:tcW w:w="0" w:type="auto"/>
            <w:vAlign w:val="center"/>
            <w:hideMark/>
          </w:tcPr>
          <w:p w14:paraId="55A0D872"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0.040</w:t>
            </w:r>
          </w:p>
        </w:tc>
        <w:tc>
          <w:tcPr>
            <w:tcW w:w="0" w:type="auto"/>
            <w:vAlign w:val="center"/>
            <w:hideMark/>
          </w:tcPr>
          <w:p w14:paraId="169C6036"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r w:rsidR="00BB7650" w:rsidRPr="006A1144" w14:paraId="726035F7" w14:textId="77777777" w:rsidTr="00D340CC">
        <w:trPr>
          <w:tblCellSpacing w:w="15" w:type="dxa"/>
          <w:jc w:val="center"/>
        </w:trPr>
        <w:tc>
          <w:tcPr>
            <w:tcW w:w="0" w:type="auto"/>
            <w:vAlign w:val="center"/>
            <w:hideMark/>
          </w:tcPr>
          <w:p w14:paraId="5F80BA2F"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CIT</w:t>
            </w:r>
          </w:p>
        </w:tc>
        <w:tc>
          <w:tcPr>
            <w:tcW w:w="0" w:type="auto"/>
            <w:vAlign w:val="center"/>
            <w:hideMark/>
          </w:tcPr>
          <w:p w14:paraId="687394CF"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0.893</w:t>
            </w:r>
          </w:p>
        </w:tc>
        <w:tc>
          <w:tcPr>
            <w:tcW w:w="0" w:type="auto"/>
            <w:vAlign w:val="center"/>
            <w:hideMark/>
          </w:tcPr>
          <w:p w14:paraId="3520AD14"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0.897</w:t>
            </w:r>
          </w:p>
        </w:tc>
        <w:tc>
          <w:tcPr>
            <w:tcW w:w="0" w:type="auto"/>
            <w:vAlign w:val="center"/>
            <w:hideMark/>
          </w:tcPr>
          <w:p w14:paraId="419CB6FA"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0.010</w:t>
            </w:r>
          </w:p>
        </w:tc>
        <w:tc>
          <w:tcPr>
            <w:tcW w:w="0" w:type="auto"/>
            <w:vAlign w:val="center"/>
            <w:hideMark/>
          </w:tcPr>
          <w:p w14:paraId="34245F13"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r w:rsidR="00BB7650" w:rsidRPr="006A1144" w14:paraId="51C40FD6" w14:textId="77777777" w:rsidTr="00D340CC">
        <w:trPr>
          <w:tblCellSpacing w:w="15" w:type="dxa"/>
          <w:jc w:val="center"/>
        </w:trPr>
        <w:tc>
          <w:tcPr>
            <w:tcW w:w="0" w:type="auto"/>
            <w:vAlign w:val="center"/>
            <w:hideMark/>
          </w:tcPr>
          <w:p w14:paraId="70032B4E"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PIT</w:t>
            </w:r>
          </w:p>
        </w:tc>
        <w:tc>
          <w:tcPr>
            <w:tcW w:w="0" w:type="auto"/>
            <w:vAlign w:val="center"/>
            <w:hideMark/>
          </w:tcPr>
          <w:p w14:paraId="44A142CD"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0.541</w:t>
            </w:r>
          </w:p>
        </w:tc>
        <w:tc>
          <w:tcPr>
            <w:tcW w:w="0" w:type="auto"/>
            <w:vAlign w:val="center"/>
            <w:hideMark/>
          </w:tcPr>
          <w:p w14:paraId="798C88DD"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0.342</w:t>
            </w:r>
          </w:p>
        </w:tc>
        <w:tc>
          <w:tcPr>
            <w:tcW w:w="0" w:type="auto"/>
            <w:vAlign w:val="center"/>
            <w:hideMark/>
          </w:tcPr>
          <w:p w14:paraId="1F6B70B0"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0.010</w:t>
            </w:r>
          </w:p>
        </w:tc>
        <w:tc>
          <w:tcPr>
            <w:tcW w:w="0" w:type="auto"/>
            <w:vAlign w:val="center"/>
            <w:hideMark/>
          </w:tcPr>
          <w:p w14:paraId="77CEC0B6"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r w:rsidR="00BB7650" w:rsidRPr="006A1144" w14:paraId="2DCC1FAF" w14:textId="77777777" w:rsidTr="00D340CC">
        <w:trPr>
          <w:tblCellSpacing w:w="15" w:type="dxa"/>
          <w:jc w:val="center"/>
        </w:trPr>
        <w:tc>
          <w:tcPr>
            <w:tcW w:w="0" w:type="auto"/>
            <w:vAlign w:val="center"/>
            <w:hideMark/>
          </w:tcPr>
          <w:p w14:paraId="69A0592F"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IIT</w:t>
            </w:r>
          </w:p>
        </w:tc>
        <w:tc>
          <w:tcPr>
            <w:tcW w:w="0" w:type="auto"/>
            <w:vAlign w:val="center"/>
            <w:hideMark/>
          </w:tcPr>
          <w:p w14:paraId="478A551D"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0.990</w:t>
            </w:r>
          </w:p>
        </w:tc>
        <w:tc>
          <w:tcPr>
            <w:tcW w:w="0" w:type="auto"/>
            <w:vAlign w:val="center"/>
            <w:hideMark/>
          </w:tcPr>
          <w:p w14:paraId="20F008BD"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0.894</w:t>
            </w:r>
          </w:p>
        </w:tc>
        <w:tc>
          <w:tcPr>
            <w:tcW w:w="0" w:type="auto"/>
            <w:vAlign w:val="center"/>
            <w:hideMark/>
          </w:tcPr>
          <w:p w14:paraId="338BEDEA"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0.010</w:t>
            </w:r>
          </w:p>
        </w:tc>
        <w:tc>
          <w:tcPr>
            <w:tcW w:w="0" w:type="auto"/>
            <w:vAlign w:val="center"/>
            <w:hideMark/>
          </w:tcPr>
          <w:p w14:paraId="1A32E6C7"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r w:rsidR="00BB7650" w:rsidRPr="006A1144" w14:paraId="280D5F0B" w14:textId="77777777" w:rsidTr="00D340CC">
        <w:trPr>
          <w:tblCellSpacing w:w="15" w:type="dxa"/>
          <w:jc w:val="center"/>
        </w:trPr>
        <w:tc>
          <w:tcPr>
            <w:tcW w:w="0" w:type="auto"/>
            <w:vAlign w:val="center"/>
            <w:hideMark/>
          </w:tcPr>
          <w:p w14:paraId="0AE849AE"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lastRenderedPageBreak/>
              <w:t>SD</w:t>
            </w:r>
          </w:p>
        </w:tc>
        <w:tc>
          <w:tcPr>
            <w:tcW w:w="0" w:type="auto"/>
            <w:vAlign w:val="center"/>
            <w:hideMark/>
          </w:tcPr>
          <w:p w14:paraId="0C5F482B"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0.618</w:t>
            </w:r>
          </w:p>
        </w:tc>
        <w:tc>
          <w:tcPr>
            <w:tcW w:w="0" w:type="auto"/>
            <w:vAlign w:val="center"/>
            <w:hideMark/>
          </w:tcPr>
          <w:p w14:paraId="3E6056B0"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0.755</w:t>
            </w:r>
          </w:p>
        </w:tc>
        <w:tc>
          <w:tcPr>
            <w:tcW w:w="0" w:type="auto"/>
            <w:vAlign w:val="center"/>
            <w:hideMark/>
          </w:tcPr>
          <w:p w14:paraId="10EA7934"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0.010</w:t>
            </w:r>
          </w:p>
        </w:tc>
        <w:tc>
          <w:tcPr>
            <w:tcW w:w="0" w:type="auto"/>
            <w:vAlign w:val="center"/>
            <w:hideMark/>
          </w:tcPr>
          <w:p w14:paraId="0E387C83"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r w:rsidR="00BB7650" w:rsidRPr="006A1144" w14:paraId="72A40EBC" w14:textId="77777777" w:rsidTr="00D340CC">
        <w:trPr>
          <w:tblCellSpacing w:w="15" w:type="dxa"/>
          <w:jc w:val="center"/>
        </w:trPr>
        <w:tc>
          <w:tcPr>
            <w:tcW w:w="0" w:type="auto"/>
            <w:vAlign w:val="center"/>
            <w:hideMark/>
          </w:tcPr>
          <w:p w14:paraId="2403FE57"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ED</w:t>
            </w:r>
          </w:p>
        </w:tc>
        <w:tc>
          <w:tcPr>
            <w:tcW w:w="0" w:type="auto"/>
            <w:vAlign w:val="center"/>
            <w:hideMark/>
          </w:tcPr>
          <w:p w14:paraId="4841252C"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0.239</w:t>
            </w:r>
          </w:p>
        </w:tc>
        <w:tc>
          <w:tcPr>
            <w:tcW w:w="0" w:type="auto"/>
            <w:vAlign w:val="center"/>
            <w:hideMark/>
          </w:tcPr>
          <w:p w14:paraId="063BF376"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0.227</w:t>
            </w:r>
          </w:p>
        </w:tc>
        <w:tc>
          <w:tcPr>
            <w:tcW w:w="0" w:type="auto"/>
            <w:vAlign w:val="center"/>
            <w:hideMark/>
          </w:tcPr>
          <w:p w14:paraId="44F7AD9D"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0.010</w:t>
            </w:r>
          </w:p>
        </w:tc>
        <w:tc>
          <w:tcPr>
            <w:tcW w:w="0" w:type="auto"/>
            <w:vAlign w:val="center"/>
            <w:hideMark/>
          </w:tcPr>
          <w:p w14:paraId="6CCC3F44"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r w:rsidR="00BB7650" w:rsidRPr="006A1144" w14:paraId="50630C6D" w14:textId="77777777" w:rsidTr="00D340CC">
        <w:trPr>
          <w:tblCellSpacing w:w="15" w:type="dxa"/>
          <w:jc w:val="center"/>
        </w:trPr>
        <w:tc>
          <w:tcPr>
            <w:tcW w:w="0" w:type="auto"/>
            <w:vAlign w:val="center"/>
            <w:hideMark/>
          </w:tcPr>
          <w:p w14:paraId="1AD62607"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ID</w:t>
            </w:r>
          </w:p>
        </w:tc>
        <w:tc>
          <w:tcPr>
            <w:tcW w:w="0" w:type="auto"/>
            <w:vAlign w:val="center"/>
            <w:hideMark/>
          </w:tcPr>
          <w:p w14:paraId="247DAB65"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0.488</w:t>
            </w:r>
          </w:p>
        </w:tc>
        <w:tc>
          <w:tcPr>
            <w:tcW w:w="0" w:type="auto"/>
            <w:vAlign w:val="center"/>
            <w:hideMark/>
          </w:tcPr>
          <w:p w14:paraId="0424F4CC"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0.783</w:t>
            </w:r>
          </w:p>
        </w:tc>
        <w:tc>
          <w:tcPr>
            <w:tcW w:w="0" w:type="auto"/>
            <w:vAlign w:val="center"/>
            <w:hideMark/>
          </w:tcPr>
          <w:p w14:paraId="18CFE4F1" w14:textId="2038A380"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0.063</w:t>
            </w:r>
            <w:r w:rsidR="001437B0" w:rsidRPr="006A1144">
              <w:rPr>
                <w:rFonts w:ascii="Times New Roman" w:hAnsi="Times New Roman" w:cs="Times New Roman"/>
                <w:sz w:val="18"/>
                <w:szCs w:val="18"/>
              </w:rPr>
              <w:t>**</w:t>
            </w:r>
          </w:p>
        </w:tc>
        <w:tc>
          <w:tcPr>
            <w:tcW w:w="0" w:type="auto"/>
            <w:vAlign w:val="center"/>
            <w:hideMark/>
          </w:tcPr>
          <w:p w14:paraId="7A8EB92E"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r w:rsidR="00BB7650" w:rsidRPr="006A1144" w14:paraId="7560D3A2" w14:textId="77777777" w:rsidTr="00D340CC">
        <w:trPr>
          <w:tblCellSpacing w:w="15" w:type="dxa"/>
          <w:jc w:val="center"/>
        </w:trPr>
        <w:tc>
          <w:tcPr>
            <w:tcW w:w="0" w:type="auto"/>
            <w:vAlign w:val="center"/>
            <w:hideMark/>
          </w:tcPr>
          <w:p w14:paraId="02E08F0A"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EXCD</w:t>
            </w:r>
          </w:p>
        </w:tc>
        <w:tc>
          <w:tcPr>
            <w:tcW w:w="0" w:type="auto"/>
            <w:vAlign w:val="center"/>
            <w:hideMark/>
          </w:tcPr>
          <w:p w14:paraId="7BDC1326"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0.183</w:t>
            </w:r>
          </w:p>
        </w:tc>
        <w:tc>
          <w:tcPr>
            <w:tcW w:w="0" w:type="auto"/>
            <w:vAlign w:val="center"/>
            <w:hideMark/>
          </w:tcPr>
          <w:p w14:paraId="44D79291"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0.519</w:t>
            </w:r>
          </w:p>
        </w:tc>
        <w:tc>
          <w:tcPr>
            <w:tcW w:w="0" w:type="auto"/>
            <w:vAlign w:val="center"/>
            <w:hideMark/>
          </w:tcPr>
          <w:p w14:paraId="1D1E9587"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0.010</w:t>
            </w:r>
          </w:p>
        </w:tc>
        <w:tc>
          <w:tcPr>
            <w:tcW w:w="0" w:type="auto"/>
            <w:vAlign w:val="center"/>
            <w:hideMark/>
          </w:tcPr>
          <w:p w14:paraId="395B0F25"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r w:rsidR="00BB7650" w:rsidRPr="006A1144" w14:paraId="40641DB3" w14:textId="77777777" w:rsidTr="00D340CC">
        <w:trPr>
          <w:tblCellSpacing w:w="15" w:type="dxa"/>
          <w:jc w:val="center"/>
        </w:trPr>
        <w:tc>
          <w:tcPr>
            <w:tcW w:w="0" w:type="auto"/>
            <w:vAlign w:val="center"/>
            <w:hideMark/>
          </w:tcPr>
          <w:p w14:paraId="1EA3DBD9"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SAT</w:t>
            </w:r>
          </w:p>
        </w:tc>
        <w:tc>
          <w:tcPr>
            <w:tcW w:w="0" w:type="auto"/>
            <w:vAlign w:val="center"/>
            <w:hideMark/>
          </w:tcPr>
          <w:p w14:paraId="0F35E030"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0.041**</w:t>
            </w:r>
          </w:p>
        </w:tc>
        <w:tc>
          <w:tcPr>
            <w:tcW w:w="0" w:type="auto"/>
            <w:vAlign w:val="center"/>
            <w:hideMark/>
          </w:tcPr>
          <w:p w14:paraId="20E64870"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0.058</w:t>
            </w:r>
          </w:p>
        </w:tc>
        <w:tc>
          <w:tcPr>
            <w:tcW w:w="0" w:type="auto"/>
            <w:vAlign w:val="center"/>
            <w:hideMark/>
          </w:tcPr>
          <w:p w14:paraId="3D75B09A"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0.010</w:t>
            </w:r>
          </w:p>
        </w:tc>
        <w:tc>
          <w:tcPr>
            <w:tcW w:w="0" w:type="auto"/>
            <w:vAlign w:val="center"/>
            <w:hideMark/>
          </w:tcPr>
          <w:p w14:paraId="6704DB76"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r w:rsidR="00BB7650" w:rsidRPr="006A1144" w14:paraId="4C617547" w14:textId="77777777" w:rsidTr="00DC4F3C">
        <w:trPr>
          <w:tblCellSpacing w:w="15" w:type="dxa"/>
          <w:jc w:val="center"/>
        </w:trPr>
        <w:tc>
          <w:tcPr>
            <w:tcW w:w="0" w:type="auto"/>
            <w:tcBorders>
              <w:bottom w:val="single" w:sz="4" w:space="0" w:color="auto"/>
            </w:tcBorders>
            <w:vAlign w:val="center"/>
            <w:hideMark/>
          </w:tcPr>
          <w:p w14:paraId="5BD44214"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SET</w:t>
            </w:r>
          </w:p>
        </w:tc>
        <w:tc>
          <w:tcPr>
            <w:tcW w:w="0" w:type="auto"/>
            <w:tcBorders>
              <w:bottom w:val="single" w:sz="4" w:space="0" w:color="auto"/>
            </w:tcBorders>
            <w:vAlign w:val="center"/>
            <w:hideMark/>
          </w:tcPr>
          <w:p w14:paraId="78F7E23D"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0.234</w:t>
            </w:r>
          </w:p>
        </w:tc>
        <w:tc>
          <w:tcPr>
            <w:tcW w:w="0" w:type="auto"/>
            <w:tcBorders>
              <w:bottom w:val="single" w:sz="4" w:space="0" w:color="auto"/>
            </w:tcBorders>
            <w:vAlign w:val="center"/>
            <w:hideMark/>
          </w:tcPr>
          <w:p w14:paraId="58AF2A5B"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0.523</w:t>
            </w:r>
          </w:p>
        </w:tc>
        <w:tc>
          <w:tcPr>
            <w:tcW w:w="0" w:type="auto"/>
            <w:tcBorders>
              <w:bottom w:val="single" w:sz="4" w:space="0" w:color="auto"/>
            </w:tcBorders>
            <w:vAlign w:val="center"/>
            <w:hideMark/>
          </w:tcPr>
          <w:p w14:paraId="52F8C9FC"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0.010</w:t>
            </w:r>
          </w:p>
        </w:tc>
        <w:tc>
          <w:tcPr>
            <w:tcW w:w="0" w:type="auto"/>
            <w:tcBorders>
              <w:bottom w:val="single" w:sz="4" w:space="0" w:color="auto"/>
            </w:tcBorders>
            <w:vAlign w:val="center"/>
            <w:hideMark/>
          </w:tcPr>
          <w:p w14:paraId="2D69BC16" w14:textId="77777777" w:rsidR="00BB7650" w:rsidRPr="006A1144" w:rsidRDefault="00BB7650" w:rsidP="00BB7650">
            <w:pPr>
              <w:pStyle w:val="Paragraph"/>
              <w:rPr>
                <w:rFonts w:ascii="Times New Roman" w:hAnsi="Times New Roman" w:cs="Times New Roman"/>
                <w:sz w:val="18"/>
                <w:szCs w:val="18"/>
              </w:rPr>
            </w:pPr>
            <w:r w:rsidRPr="006A1144">
              <w:rPr>
                <w:rFonts w:ascii="Times New Roman" w:hAnsi="Times New Roman" w:cs="Times New Roman"/>
                <w:sz w:val="18"/>
                <w:szCs w:val="18"/>
              </w:rPr>
              <w:t>I(1)</w:t>
            </w:r>
          </w:p>
        </w:tc>
      </w:tr>
    </w:tbl>
    <w:p w14:paraId="0838B5D4" w14:textId="68CE1134" w:rsidR="00BB7650" w:rsidRPr="006A1144" w:rsidRDefault="00BB7650" w:rsidP="00DC4F3C">
      <w:pPr>
        <w:pStyle w:val="Paragraph"/>
        <w:jc w:val="center"/>
        <w:rPr>
          <w:rFonts w:ascii="Times New Roman" w:hAnsi="Times New Roman" w:cs="Times New Roman"/>
          <w:sz w:val="18"/>
          <w:szCs w:val="18"/>
        </w:rPr>
      </w:pPr>
      <w:r w:rsidRPr="006A1144">
        <w:rPr>
          <w:rFonts w:ascii="Times New Roman" w:hAnsi="Times New Roman" w:cs="Times New Roman"/>
          <w:sz w:val="18"/>
          <w:szCs w:val="18"/>
        </w:rPr>
        <w:t>Note: **p &lt; 0.05</w:t>
      </w:r>
      <w:r w:rsidR="001437B0" w:rsidRPr="006A1144">
        <w:rPr>
          <w:rFonts w:ascii="Times New Roman" w:hAnsi="Times New Roman" w:cs="Times New Roman"/>
          <w:sz w:val="18"/>
          <w:szCs w:val="18"/>
        </w:rPr>
        <w:t xml:space="preserve"> or p &gt; 0.05</w:t>
      </w:r>
      <w:r w:rsidRPr="006A1144">
        <w:rPr>
          <w:rFonts w:ascii="Times New Roman" w:hAnsi="Times New Roman" w:cs="Times New Roman"/>
          <w:sz w:val="18"/>
          <w:szCs w:val="18"/>
        </w:rPr>
        <w:t>. Decisions based on a two-out-of-three rule.</w:t>
      </w:r>
    </w:p>
    <w:p w14:paraId="2C032C50" w14:textId="44A8FC78" w:rsidR="00BB7650" w:rsidRPr="006A1144" w:rsidRDefault="00BB7650" w:rsidP="00684840">
      <w:pPr>
        <w:pStyle w:val="Heading3"/>
        <w:spacing w:after="0"/>
        <w:rPr>
          <w:rFonts w:ascii="Times New Roman" w:hAnsi="Times New Roman" w:cs="Times New Roman"/>
          <w:b/>
          <w:i w:val="0"/>
          <w:iCs w:val="0"/>
          <w:sz w:val="24"/>
          <w:lang w:val="en-US" w:eastAsia="en-US"/>
        </w:rPr>
      </w:pPr>
      <w:r w:rsidRPr="006A1144">
        <w:rPr>
          <w:rFonts w:ascii="Times New Roman" w:hAnsi="Times New Roman" w:cs="Times New Roman"/>
          <w:b/>
          <w:i w:val="0"/>
          <w:iCs w:val="0"/>
          <w:sz w:val="24"/>
          <w:lang w:val="en-US" w:eastAsia="en-US"/>
        </w:rPr>
        <w:t>Cointegration Analysis</w:t>
      </w:r>
    </w:p>
    <w:p w14:paraId="352D74CF" w14:textId="599E36FD" w:rsidR="00654900" w:rsidRPr="006A1144" w:rsidRDefault="00535241" w:rsidP="009B75E0">
      <w:pPr>
        <w:pStyle w:val="Paragraph"/>
        <w:rPr>
          <w:rFonts w:ascii="Times New Roman" w:hAnsi="Times New Roman" w:cs="Times New Roman"/>
        </w:rPr>
      </w:pPr>
      <w:r w:rsidRPr="006A1144">
        <w:rPr>
          <w:rFonts w:ascii="Times New Roman" w:hAnsi="Times New Roman" w:cs="Times New Roman"/>
        </w:rPr>
        <w:t xml:space="preserve">The Johansen trace statistics indicated at least two cointegrating vectors, confirming the existence of long-run equilibrium relationships among GDP and the nine tax variables. Table </w:t>
      </w:r>
      <w:r w:rsidR="000511A2" w:rsidRPr="006A1144">
        <w:rPr>
          <w:rFonts w:ascii="Times New Roman" w:hAnsi="Times New Roman" w:cs="Times New Roman"/>
        </w:rPr>
        <w:t>5</w:t>
      </w:r>
      <w:r w:rsidRPr="006A1144">
        <w:rPr>
          <w:rFonts w:ascii="Times New Roman" w:hAnsi="Times New Roman" w:cs="Times New Roman"/>
        </w:rPr>
        <w:t xml:space="preserve"> </w:t>
      </w:r>
      <w:r w:rsidR="00D173DE" w:rsidRPr="006A1144">
        <w:rPr>
          <w:rFonts w:ascii="Times New Roman" w:hAnsi="Times New Roman" w:cs="Times New Roman"/>
        </w:rPr>
        <w:t>reports on</w:t>
      </w:r>
      <w:r w:rsidRPr="006A1144">
        <w:rPr>
          <w:rFonts w:ascii="Times New Roman" w:hAnsi="Times New Roman" w:cs="Times New Roman"/>
        </w:rPr>
        <w:t xml:space="preserve"> the trace statistics, all of which exceed the 5% critical values. This finding suggests that tax </w:t>
      </w:r>
      <w:r w:rsidR="00B17269" w:rsidRPr="006A1144">
        <w:rPr>
          <w:rFonts w:ascii="Times New Roman" w:hAnsi="Times New Roman" w:cs="Times New Roman"/>
        </w:rPr>
        <w:t>revenue</w:t>
      </w:r>
      <w:r w:rsidRPr="006A1144">
        <w:rPr>
          <w:rFonts w:ascii="Times New Roman" w:hAnsi="Times New Roman" w:cs="Times New Roman"/>
        </w:rPr>
        <w:t xml:space="preserve"> and GDP move together over time despite short-run fluctuations.</w:t>
      </w:r>
      <w:bookmarkStart w:id="4" w:name="_bookmark43"/>
      <w:bookmarkEnd w:id="4"/>
      <w:r w:rsidR="009B75E0" w:rsidRPr="006A1144">
        <w:rPr>
          <w:rFonts w:ascii="Times New Roman" w:hAnsi="Times New Roman" w:cs="Times New Roman"/>
        </w:rPr>
        <w:t xml:space="preserve"> </w:t>
      </w:r>
    </w:p>
    <w:p w14:paraId="10B41CD5" w14:textId="71078CBC" w:rsidR="006A2592" w:rsidRPr="006A1144" w:rsidRDefault="008B0EA8" w:rsidP="009A4F44">
      <w:pPr>
        <w:pStyle w:val="TableCaption"/>
        <w:rPr>
          <w:lang w:val="en-MY"/>
        </w:rPr>
      </w:pPr>
      <w:r w:rsidRPr="006A1144">
        <w:rPr>
          <w:b/>
          <w:bCs/>
          <w:lang w:val="en-MY"/>
        </w:rPr>
        <w:t xml:space="preserve">TABLE </w:t>
      </w:r>
      <w:r w:rsidR="000511A2" w:rsidRPr="006A1144">
        <w:rPr>
          <w:b/>
          <w:bCs/>
          <w:lang w:val="en-MY"/>
        </w:rPr>
        <w:t>5</w:t>
      </w:r>
      <w:r w:rsidR="00B71072" w:rsidRPr="006A1144">
        <w:rPr>
          <w:lang w:val="en-MY"/>
        </w:rPr>
        <w:t>:</w:t>
      </w:r>
      <w:r w:rsidR="00616D08" w:rsidRPr="006A1144">
        <w:rPr>
          <w:lang w:val="en-MY"/>
        </w:rPr>
        <w:t xml:space="preserve"> </w:t>
      </w:r>
      <w:r w:rsidR="00A7160F" w:rsidRPr="006A1144">
        <w:t>Johansen cointegration test (trace statistics)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01"/>
        <w:gridCol w:w="1232"/>
        <w:gridCol w:w="1440"/>
        <w:gridCol w:w="1675"/>
      </w:tblGrid>
      <w:tr w:rsidR="009B75E0" w:rsidRPr="006A1144" w14:paraId="19026CA0" w14:textId="77777777" w:rsidTr="00ED0B91">
        <w:trPr>
          <w:tblHeader/>
          <w:tblCellSpacing w:w="15" w:type="dxa"/>
          <w:jc w:val="center"/>
        </w:trPr>
        <w:tc>
          <w:tcPr>
            <w:tcW w:w="0" w:type="auto"/>
            <w:tcBorders>
              <w:top w:val="single" w:sz="4" w:space="0" w:color="auto"/>
              <w:bottom w:val="single" w:sz="4" w:space="0" w:color="auto"/>
            </w:tcBorders>
            <w:vAlign w:val="center"/>
            <w:hideMark/>
          </w:tcPr>
          <w:p w14:paraId="43112057" w14:textId="77777777" w:rsidR="009B75E0" w:rsidRPr="006A1144" w:rsidRDefault="009B75E0" w:rsidP="004D1381">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Null Hypothesis</w:t>
            </w:r>
          </w:p>
        </w:tc>
        <w:tc>
          <w:tcPr>
            <w:tcW w:w="0" w:type="auto"/>
            <w:tcBorders>
              <w:top w:val="single" w:sz="4" w:space="0" w:color="auto"/>
              <w:bottom w:val="single" w:sz="4" w:space="0" w:color="auto"/>
            </w:tcBorders>
            <w:vAlign w:val="center"/>
            <w:hideMark/>
          </w:tcPr>
          <w:p w14:paraId="031286AC" w14:textId="2C850907" w:rsidR="009B75E0" w:rsidRPr="006A1144" w:rsidRDefault="009B75E0" w:rsidP="00ED0B91">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Trace Stat</w:t>
            </w:r>
            <w:r w:rsidR="004D1381" w:rsidRPr="006A1144">
              <w:rPr>
                <w:rFonts w:ascii="Times New Roman" w:hAnsi="Times New Roman" w:cs="Times New Roman"/>
                <w:b/>
                <w:bCs/>
                <w:sz w:val="18"/>
                <w:szCs w:val="18"/>
                <w:lang w:eastAsia="en-MY"/>
              </w:rPr>
              <w:t>istics</w:t>
            </w:r>
          </w:p>
        </w:tc>
        <w:tc>
          <w:tcPr>
            <w:tcW w:w="0" w:type="auto"/>
            <w:tcBorders>
              <w:top w:val="single" w:sz="4" w:space="0" w:color="auto"/>
              <w:bottom w:val="single" w:sz="4" w:space="0" w:color="auto"/>
            </w:tcBorders>
            <w:vAlign w:val="center"/>
            <w:hideMark/>
          </w:tcPr>
          <w:p w14:paraId="78C51886" w14:textId="0740C921" w:rsidR="009B75E0" w:rsidRPr="006A1144" w:rsidRDefault="009B75E0" w:rsidP="004D1381">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5% C</w:t>
            </w:r>
            <w:r w:rsidR="002C433A" w:rsidRPr="006A1144">
              <w:rPr>
                <w:rFonts w:ascii="Times New Roman" w:hAnsi="Times New Roman" w:cs="Times New Roman"/>
                <w:b/>
                <w:bCs/>
                <w:sz w:val="18"/>
                <w:szCs w:val="18"/>
                <w:lang w:eastAsia="en-MY"/>
              </w:rPr>
              <w:t xml:space="preserve">ritical </w:t>
            </w:r>
            <w:r w:rsidRPr="006A1144">
              <w:rPr>
                <w:rFonts w:ascii="Times New Roman" w:hAnsi="Times New Roman" w:cs="Times New Roman"/>
                <w:b/>
                <w:bCs/>
                <w:sz w:val="18"/>
                <w:szCs w:val="18"/>
                <w:lang w:eastAsia="en-MY"/>
              </w:rPr>
              <w:t>V</w:t>
            </w:r>
            <w:r w:rsidR="00ED0B91" w:rsidRPr="006A1144">
              <w:rPr>
                <w:rFonts w:ascii="Times New Roman" w:hAnsi="Times New Roman" w:cs="Times New Roman"/>
                <w:b/>
                <w:bCs/>
                <w:sz w:val="18"/>
                <w:szCs w:val="18"/>
                <w:lang w:eastAsia="en-MY"/>
              </w:rPr>
              <w:t>alue</w:t>
            </w:r>
          </w:p>
        </w:tc>
        <w:tc>
          <w:tcPr>
            <w:tcW w:w="0" w:type="auto"/>
            <w:tcBorders>
              <w:top w:val="single" w:sz="4" w:space="0" w:color="auto"/>
              <w:bottom w:val="single" w:sz="4" w:space="0" w:color="auto"/>
            </w:tcBorders>
            <w:vAlign w:val="center"/>
            <w:hideMark/>
          </w:tcPr>
          <w:p w14:paraId="3C4AB4AF" w14:textId="77777777" w:rsidR="009B75E0" w:rsidRPr="006A1144" w:rsidRDefault="009B75E0" w:rsidP="00ED0B91">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Result</w:t>
            </w:r>
          </w:p>
        </w:tc>
      </w:tr>
      <w:tr w:rsidR="009B75E0" w:rsidRPr="006A1144" w14:paraId="2EDCB79D" w14:textId="77777777" w:rsidTr="00ED0B91">
        <w:trPr>
          <w:tblCellSpacing w:w="15" w:type="dxa"/>
          <w:jc w:val="center"/>
        </w:trPr>
        <w:tc>
          <w:tcPr>
            <w:tcW w:w="0" w:type="auto"/>
            <w:vAlign w:val="center"/>
            <w:hideMark/>
          </w:tcPr>
          <w:p w14:paraId="0D0E01CE" w14:textId="77777777" w:rsidR="009B75E0" w:rsidRPr="006A1144" w:rsidRDefault="009B75E0" w:rsidP="004D1381">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r = 0</w:t>
            </w:r>
          </w:p>
        </w:tc>
        <w:tc>
          <w:tcPr>
            <w:tcW w:w="0" w:type="auto"/>
            <w:vAlign w:val="center"/>
            <w:hideMark/>
          </w:tcPr>
          <w:p w14:paraId="6D6800D8" w14:textId="77777777" w:rsidR="009B75E0" w:rsidRPr="006A1144" w:rsidRDefault="009B75E0" w:rsidP="00ED0B91">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648.74</w:t>
            </w:r>
          </w:p>
        </w:tc>
        <w:tc>
          <w:tcPr>
            <w:tcW w:w="0" w:type="auto"/>
            <w:vAlign w:val="center"/>
            <w:hideMark/>
          </w:tcPr>
          <w:p w14:paraId="49F54379" w14:textId="77777777" w:rsidR="009B75E0" w:rsidRPr="006A1144" w:rsidRDefault="009B75E0" w:rsidP="004D1381">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244.15</w:t>
            </w:r>
          </w:p>
        </w:tc>
        <w:tc>
          <w:tcPr>
            <w:tcW w:w="0" w:type="auto"/>
            <w:vAlign w:val="center"/>
            <w:hideMark/>
          </w:tcPr>
          <w:p w14:paraId="612A4D1A" w14:textId="22B09E99" w:rsidR="009B75E0" w:rsidRPr="006A1144" w:rsidRDefault="009B75E0" w:rsidP="00ED0B91">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Reject</w:t>
            </w:r>
            <w:r w:rsidR="00FE2E6F" w:rsidRPr="006A1144">
              <w:rPr>
                <w:rFonts w:ascii="Times New Roman" w:hAnsi="Times New Roman" w:cs="Times New Roman"/>
                <w:sz w:val="18"/>
                <w:szCs w:val="18"/>
                <w:lang w:eastAsia="en-MY"/>
              </w:rPr>
              <w:t xml:space="preserve"> null hypothesis</w:t>
            </w:r>
          </w:p>
        </w:tc>
      </w:tr>
      <w:tr w:rsidR="00FE2E6F" w:rsidRPr="006A1144" w14:paraId="160DD26E" w14:textId="77777777" w:rsidTr="00A02453">
        <w:trPr>
          <w:tblCellSpacing w:w="15" w:type="dxa"/>
          <w:jc w:val="center"/>
        </w:trPr>
        <w:tc>
          <w:tcPr>
            <w:tcW w:w="0" w:type="auto"/>
            <w:vAlign w:val="center"/>
            <w:hideMark/>
          </w:tcPr>
          <w:p w14:paraId="647CBB5A" w14:textId="77777777" w:rsidR="00FE2E6F" w:rsidRPr="006A1144" w:rsidRDefault="00FE2E6F" w:rsidP="004D1381">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r ≤ 1</w:t>
            </w:r>
          </w:p>
        </w:tc>
        <w:tc>
          <w:tcPr>
            <w:tcW w:w="0" w:type="auto"/>
            <w:vAlign w:val="center"/>
            <w:hideMark/>
          </w:tcPr>
          <w:p w14:paraId="202C6A2D" w14:textId="77777777" w:rsidR="00FE2E6F" w:rsidRPr="006A1144" w:rsidRDefault="00FE2E6F" w:rsidP="00FE2E6F">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479.49</w:t>
            </w:r>
          </w:p>
        </w:tc>
        <w:tc>
          <w:tcPr>
            <w:tcW w:w="0" w:type="auto"/>
            <w:vAlign w:val="center"/>
            <w:hideMark/>
          </w:tcPr>
          <w:p w14:paraId="62F20B33" w14:textId="77777777" w:rsidR="00FE2E6F" w:rsidRPr="006A1144" w:rsidRDefault="00FE2E6F" w:rsidP="004D1381">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202.92</w:t>
            </w:r>
          </w:p>
        </w:tc>
        <w:tc>
          <w:tcPr>
            <w:tcW w:w="0" w:type="auto"/>
            <w:hideMark/>
          </w:tcPr>
          <w:p w14:paraId="7AA48EF9" w14:textId="54979005" w:rsidR="00FE2E6F" w:rsidRPr="006A1144" w:rsidRDefault="00FE2E6F" w:rsidP="00FE2E6F">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Reject null hypothesis</w:t>
            </w:r>
          </w:p>
        </w:tc>
      </w:tr>
      <w:tr w:rsidR="00FE2E6F" w:rsidRPr="006A1144" w14:paraId="5842ED98" w14:textId="77777777" w:rsidTr="00A02453">
        <w:trPr>
          <w:tblCellSpacing w:w="15" w:type="dxa"/>
          <w:jc w:val="center"/>
        </w:trPr>
        <w:tc>
          <w:tcPr>
            <w:tcW w:w="0" w:type="auto"/>
            <w:tcBorders>
              <w:bottom w:val="single" w:sz="4" w:space="0" w:color="auto"/>
            </w:tcBorders>
            <w:vAlign w:val="center"/>
            <w:hideMark/>
          </w:tcPr>
          <w:p w14:paraId="2B4E9610" w14:textId="77777777" w:rsidR="00FE2E6F" w:rsidRPr="006A1144" w:rsidRDefault="00FE2E6F" w:rsidP="004D1381">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r ≤ 2</w:t>
            </w:r>
          </w:p>
        </w:tc>
        <w:tc>
          <w:tcPr>
            <w:tcW w:w="0" w:type="auto"/>
            <w:tcBorders>
              <w:bottom w:val="single" w:sz="4" w:space="0" w:color="auto"/>
            </w:tcBorders>
            <w:vAlign w:val="center"/>
            <w:hideMark/>
          </w:tcPr>
          <w:p w14:paraId="00DF9DF6" w14:textId="77777777" w:rsidR="00FE2E6F" w:rsidRPr="006A1144" w:rsidRDefault="00FE2E6F" w:rsidP="00FE2E6F">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329.03</w:t>
            </w:r>
          </w:p>
        </w:tc>
        <w:tc>
          <w:tcPr>
            <w:tcW w:w="0" w:type="auto"/>
            <w:tcBorders>
              <w:bottom w:val="single" w:sz="4" w:space="0" w:color="auto"/>
            </w:tcBorders>
            <w:vAlign w:val="center"/>
            <w:hideMark/>
          </w:tcPr>
          <w:p w14:paraId="1DBB980C" w14:textId="77777777" w:rsidR="00FE2E6F" w:rsidRPr="006A1144" w:rsidRDefault="00FE2E6F" w:rsidP="004D1381">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165.58</w:t>
            </w:r>
          </w:p>
        </w:tc>
        <w:tc>
          <w:tcPr>
            <w:tcW w:w="0" w:type="auto"/>
            <w:tcBorders>
              <w:bottom w:val="single" w:sz="4" w:space="0" w:color="auto"/>
            </w:tcBorders>
            <w:hideMark/>
          </w:tcPr>
          <w:p w14:paraId="40C4C83F" w14:textId="36B785B3" w:rsidR="00FE2E6F" w:rsidRPr="006A1144" w:rsidRDefault="00FE2E6F" w:rsidP="00FE2E6F">
            <w:pPr>
              <w:jc w:val="center"/>
              <w:rPr>
                <w:rFonts w:ascii="Times New Roman" w:hAnsi="Times New Roman" w:cs="Times New Roman"/>
                <w:sz w:val="18"/>
                <w:szCs w:val="18"/>
                <w:lang w:eastAsia="en-MY"/>
              </w:rPr>
            </w:pPr>
            <w:r w:rsidRPr="006A1144">
              <w:rPr>
                <w:rFonts w:ascii="Times New Roman" w:hAnsi="Times New Roman" w:cs="Times New Roman"/>
                <w:sz w:val="18"/>
                <w:szCs w:val="18"/>
                <w:lang w:eastAsia="en-MY"/>
              </w:rPr>
              <w:t>Reject null hypothesis</w:t>
            </w:r>
          </w:p>
        </w:tc>
      </w:tr>
    </w:tbl>
    <w:p w14:paraId="12E26570" w14:textId="4A74CD4B" w:rsidR="004414DF" w:rsidRDefault="004414DF" w:rsidP="00684840">
      <w:pPr>
        <w:pStyle w:val="TableCaption"/>
        <w:rPr>
          <w:b/>
          <w:sz w:val="24"/>
          <w:szCs w:val="20"/>
        </w:rPr>
      </w:pPr>
      <w:bookmarkStart w:id="5" w:name="_bookmark59"/>
      <w:bookmarkStart w:id="6" w:name="_bookmark61"/>
      <w:bookmarkEnd w:id="5"/>
      <w:bookmarkEnd w:id="6"/>
      <w:r w:rsidRPr="006A1144">
        <w:rPr>
          <w:b/>
          <w:sz w:val="24"/>
          <w:szCs w:val="20"/>
        </w:rPr>
        <w:t>VECM Estimation</w:t>
      </w:r>
    </w:p>
    <w:p w14:paraId="03AE1ED2" w14:textId="77777777" w:rsidR="009A4F44" w:rsidRPr="006A1144" w:rsidRDefault="009A4F44" w:rsidP="00684840">
      <w:pPr>
        <w:pStyle w:val="TableCaption"/>
        <w:rPr>
          <w:b/>
          <w:sz w:val="24"/>
          <w:szCs w:val="20"/>
        </w:rPr>
      </w:pPr>
    </w:p>
    <w:p w14:paraId="6379063E" w14:textId="49E106FA" w:rsidR="00675E04" w:rsidRPr="006A1144" w:rsidRDefault="004414DF" w:rsidP="009A4F44">
      <w:pPr>
        <w:pStyle w:val="Paragraph"/>
        <w:rPr>
          <w:rFonts w:ascii="Times New Roman" w:hAnsi="Times New Roman" w:cs="Times New Roman"/>
        </w:rPr>
      </w:pPr>
      <w:r w:rsidRPr="006A1144">
        <w:rPr>
          <w:rFonts w:ascii="Times New Roman" w:hAnsi="Times New Roman" w:cs="Times New Roman"/>
        </w:rPr>
        <w:t xml:space="preserve">The short-run dynamics and long-run adjustment were captured through the VECM. Table </w:t>
      </w:r>
      <w:r w:rsidR="004B4683" w:rsidRPr="006A1144">
        <w:rPr>
          <w:rFonts w:ascii="Times New Roman" w:hAnsi="Times New Roman" w:cs="Times New Roman"/>
        </w:rPr>
        <w:t>6</w:t>
      </w:r>
      <w:r w:rsidRPr="006A1144">
        <w:rPr>
          <w:rFonts w:ascii="Times New Roman" w:hAnsi="Times New Roman" w:cs="Times New Roman"/>
        </w:rPr>
        <w:t xml:space="preserve"> presents </w:t>
      </w:r>
      <w:r w:rsidR="009825CD" w:rsidRPr="006A1144">
        <w:rPr>
          <w:rFonts w:ascii="Times New Roman" w:hAnsi="Times New Roman" w:cs="Times New Roman"/>
        </w:rPr>
        <w:t xml:space="preserve">the </w:t>
      </w:r>
      <w:r w:rsidRPr="006A1144">
        <w:rPr>
          <w:rFonts w:ascii="Times New Roman" w:hAnsi="Times New Roman" w:cs="Times New Roman"/>
        </w:rPr>
        <w:t xml:space="preserve">coefficients. In the short run, excise duties (EXCD) had a positive and statistically significant effect on GDP growth (coefficient = 0.00071, p &lt; 0.05), implying that higher consumption-driven tax </w:t>
      </w:r>
      <w:r w:rsidR="00B17269" w:rsidRPr="006A1144">
        <w:rPr>
          <w:rFonts w:ascii="Times New Roman" w:hAnsi="Times New Roman" w:cs="Times New Roman"/>
        </w:rPr>
        <w:t>revenue</w:t>
      </w:r>
      <w:r w:rsidRPr="006A1144">
        <w:rPr>
          <w:rFonts w:ascii="Times New Roman" w:hAnsi="Times New Roman" w:cs="Times New Roman"/>
        </w:rPr>
        <w:t xml:space="preserve"> immediately </w:t>
      </w:r>
      <w:r w:rsidR="00807B26" w:rsidRPr="006A1144">
        <w:rPr>
          <w:rFonts w:ascii="Times New Roman" w:hAnsi="Times New Roman" w:cs="Times New Roman"/>
        </w:rPr>
        <w:t>stimulates</w:t>
      </w:r>
      <w:r w:rsidRPr="006A1144">
        <w:rPr>
          <w:rFonts w:ascii="Times New Roman" w:hAnsi="Times New Roman" w:cs="Times New Roman"/>
        </w:rPr>
        <w:t xml:space="preserve"> the economy. However, lagged GDP growth was negative and significant, suggesting that periods of high growth are often followed by slowdowns, consistent with cyclical adjustment.</w:t>
      </w:r>
      <w:r w:rsidR="00807B26" w:rsidRPr="006A1144">
        <w:rPr>
          <w:rFonts w:ascii="Times New Roman" w:hAnsi="Times New Roman" w:cs="Times New Roman"/>
        </w:rPr>
        <w:t xml:space="preserve"> </w:t>
      </w:r>
      <w:r w:rsidR="00DA4B9A" w:rsidRPr="006A1144">
        <w:rPr>
          <w:rFonts w:ascii="Times New Roman" w:hAnsi="Times New Roman" w:cs="Times New Roman"/>
        </w:rPr>
        <w:t>Meanwhile, t</w:t>
      </w:r>
      <w:r w:rsidR="008B344F" w:rsidRPr="006A1144">
        <w:rPr>
          <w:rFonts w:ascii="Times New Roman" w:hAnsi="Times New Roman" w:cs="Times New Roman"/>
        </w:rPr>
        <w:t>he</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error</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correction</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term</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reflects</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the</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speed</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and</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direction</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of</w:t>
      </w:r>
      <w:r w:rsidR="008B344F" w:rsidRPr="006A1144">
        <w:rPr>
          <w:rFonts w:ascii="Times New Roman" w:hAnsi="Times New Roman" w:cs="Times New Roman"/>
          <w:spacing w:val="-14"/>
        </w:rPr>
        <w:t xml:space="preserve"> </w:t>
      </w:r>
      <w:r w:rsidR="008B344F" w:rsidRPr="006A1144">
        <w:rPr>
          <w:rFonts w:ascii="Times New Roman" w:hAnsi="Times New Roman" w:cs="Times New Roman"/>
        </w:rPr>
        <w:t>adjustment</w:t>
      </w:r>
      <w:r w:rsidR="008B344F" w:rsidRPr="006A1144">
        <w:rPr>
          <w:rFonts w:ascii="Times New Roman" w:hAnsi="Times New Roman" w:cs="Times New Roman"/>
          <w:spacing w:val="-15"/>
        </w:rPr>
        <w:t xml:space="preserve"> </w:t>
      </w:r>
      <w:r w:rsidR="008B344F" w:rsidRPr="006A1144">
        <w:rPr>
          <w:rFonts w:ascii="Times New Roman" w:hAnsi="Times New Roman" w:cs="Times New Roman"/>
        </w:rPr>
        <w:t xml:space="preserve">towards the long-term equilibrium after short-term disturbances. </w:t>
      </w:r>
      <w:r w:rsidR="004628E8" w:rsidRPr="006A1144">
        <w:rPr>
          <w:rFonts w:ascii="Times New Roman" w:hAnsi="Times New Roman" w:cs="Times New Roman"/>
        </w:rPr>
        <w:t xml:space="preserve">CIT exhibits the highest </w:t>
      </w:r>
      <w:r w:rsidR="001E796D" w:rsidRPr="006A1144">
        <w:rPr>
          <w:rFonts w:ascii="Times New Roman" w:hAnsi="Times New Roman" w:cs="Times New Roman"/>
        </w:rPr>
        <w:t>number</w:t>
      </w:r>
      <w:r w:rsidR="004628E8" w:rsidRPr="006A1144">
        <w:rPr>
          <w:rFonts w:ascii="Times New Roman" w:hAnsi="Times New Roman" w:cs="Times New Roman"/>
        </w:rPr>
        <w:t xml:space="preserve"> of positive error correction terms </w:t>
      </w:r>
      <w:r w:rsidR="00C06B4C" w:rsidRPr="006A1144">
        <w:rPr>
          <w:rFonts w:ascii="Times New Roman" w:hAnsi="Times New Roman" w:cs="Times New Roman"/>
        </w:rPr>
        <w:t>(</w:t>
      </w:r>
      <w:r w:rsidR="00C06B4C" w:rsidRPr="006A1144">
        <w:rPr>
          <w:rFonts w:ascii="Times New Roman" w:hAnsi="Times New Roman" w:cs="Times New Roman"/>
          <w:lang w:eastAsia="en-MY"/>
        </w:rPr>
        <w:t xml:space="preserve">1065.01) </w:t>
      </w:r>
      <w:r w:rsidR="004628E8" w:rsidRPr="006A1144">
        <w:rPr>
          <w:rFonts w:ascii="Times New Roman" w:hAnsi="Times New Roman" w:cs="Times New Roman"/>
        </w:rPr>
        <w:t xml:space="preserve">among the other variables. This demonstrates that companies' income tax is active in long-term adjustment dynamics, suggesting that company income tax adjusts relatively quickly to disturbances. The positive value suggests that companies’ income tax will increase </w:t>
      </w:r>
      <w:r w:rsidR="000529C0" w:rsidRPr="006A1144">
        <w:rPr>
          <w:rFonts w:ascii="Times New Roman" w:hAnsi="Times New Roman" w:cs="Times New Roman"/>
        </w:rPr>
        <w:t>to</w:t>
      </w:r>
      <w:r w:rsidR="004628E8" w:rsidRPr="006A1144">
        <w:rPr>
          <w:rFonts w:ascii="Times New Roman" w:hAnsi="Times New Roman" w:cs="Times New Roman"/>
        </w:rPr>
        <w:t xml:space="preserve"> correct the deviations after a shock.</w:t>
      </w:r>
      <w:r w:rsidR="000529C0" w:rsidRPr="006A1144">
        <w:rPr>
          <w:rFonts w:ascii="Times New Roman" w:hAnsi="Times New Roman" w:cs="Times New Roman"/>
        </w:rPr>
        <w:t xml:space="preserve"> </w:t>
      </w:r>
      <w:r w:rsidRPr="006A1144">
        <w:rPr>
          <w:rFonts w:ascii="Times New Roman" w:hAnsi="Times New Roman" w:cs="Times New Roman"/>
        </w:rPr>
        <w:t>CIT played the most important role in stabilizing long-run equilibrium</w:t>
      </w:r>
      <w:r w:rsidR="00054F57" w:rsidRPr="006A1144">
        <w:rPr>
          <w:rFonts w:ascii="Times New Roman" w:hAnsi="Times New Roman" w:cs="Times New Roman"/>
        </w:rPr>
        <w:t xml:space="preserve">. </w:t>
      </w:r>
      <w:r w:rsidR="002446EE" w:rsidRPr="006A1144">
        <w:rPr>
          <w:rFonts w:ascii="Times New Roman" w:hAnsi="Times New Roman" w:cs="Times New Roman"/>
        </w:rPr>
        <w:t>These results suggest that excise duties can provide temporary fiscal boosts, while CIT anchors fiscal sustainability. This dual role of taxation reflects both the volatility of indirect taxes and the stability of direct taxes.</w:t>
      </w:r>
    </w:p>
    <w:p w14:paraId="67B4521F" w14:textId="58D5707F" w:rsidR="002446EE" w:rsidRPr="006A1144" w:rsidRDefault="008B0EA8" w:rsidP="009A4F44">
      <w:pPr>
        <w:pStyle w:val="TableCaption"/>
      </w:pPr>
      <w:r w:rsidRPr="006A1144">
        <w:rPr>
          <w:b/>
          <w:bCs/>
        </w:rPr>
        <w:t xml:space="preserve">TABLE </w:t>
      </w:r>
      <w:r w:rsidR="004B4683" w:rsidRPr="006A1144">
        <w:rPr>
          <w:b/>
          <w:bCs/>
        </w:rPr>
        <w:t>6</w:t>
      </w:r>
      <w:r w:rsidR="002446EE" w:rsidRPr="006A1144">
        <w:t>. VECM short-run and long-run coefficients.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50"/>
        <w:gridCol w:w="900"/>
        <w:gridCol w:w="465"/>
        <w:gridCol w:w="631"/>
        <w:gridCol w:w="1812"/>
      </w:tblGrid>
      <w:tr w:rsidR="002446EE" w:rsidRPr="006A1144" w14:paraId="153939C2" w14:textId="77777777" w:rsidTr="00D86DF9">
        <w:trPr>
          <w:tblHeader/>
          <w:tblCellSpacing w:w="15" w:type="dxa"/>
          <w:jc w:val="center"/>
        </w:trPr>
        <w:tc>
          <w:tcPr>
            <w:tcW w:w="0" w:type="auto"/>
            <w:tcBorders>
              <w:top w:val="single" w:sz="4" w:space="0" w:color="auto"/>
              <w:bottom w:val="single" w:sz="4" w:space="0" w:color="auto"/>
            </w:tcBorders>
            <w:vAlign w:val="center"/>
            <w:hideMark/>
          </w:tcPr>
          <w:p w14:paraId="27924F50" w14:textId="77777777" w:rsidR="002446EE" w:rsidRPr="006A1144" w:rsidRDefault="002446EE" w:rsidP="002446EE">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lastRenderedPageBreak/>
              <w:t>Variable</w:t>
            </w:r>
          </w:p>
        </w:tc>
        <w:tc>
          <w:tcPr>
            <w:tcW w:w="0" w:type="auto"/>
            <w:tcBorders>
              <w:top w:val="single" w:sz="4" w:space="0" w:color="auto"/>
              <w:bottom w:val="single" w:sz="4" w:space="0" w:color="auto"/>
            </w:tcBorders>
            <w:vAlign w:val="center"/>
            <w:hideMark/>
          </w:tcPr>
          <w:p w14:paraId="32F97479" w14:textId="77777777" w:rsidR="002446EE" w:rsidRPr="006A1144" w:rsidRDefault="002446EE" w:rsidP="002446EE">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Coefficient</w:t>
            </w:r>
          </w:p>
        </w:tc>
        <w:tc>
          <w:tcPr>
            <w:tcW w:w="0" w:type="auto"/>
            <w:tcBorders>
              <w:top w:val="single" w:sz="4" w:space="0" w:color="auto"/>
              <w:bottom w:val="single" w:sz="4" w:space="0" w:color="auto"/>
            </w:tcBorders>
            <w:vAlign w:val="center"/>
            <w:hideMark/>
          </w:tcPr>
          <w:p w14:paraId="26F61994" w14:textId="77777777" w:rsidR="002446EE" w:rsidRPr="006A1144" w:rsidRDefault="002446EE" w:rsidP="002446EE">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t-stat</w:t>
            </w:r>
          </w:p>
        </w:tc>
        <w:tc>
          <w:tcPr>
            <w:tcW w:w="0" w:type="auto"/>
            <w:tcBorders>
              <w:top w:val="single" w:sz="4" w:space="0" w:color="auto"/>
              <w:bottom w:val="single" w:sz="4" w:space="0" w:color="auto"/>
            </w:tcBorders>
            <w:vAlign w:val="center"/>
            <w:hideMark/>
          </w:tcPr>
          <w:p w14:paraId="4A401184" w14:textId="77777777" w:rsidR="002446EE" w:rsidRPr="006A1144" w:rsidRDefault="002446EE" w:rsidP="002446EE">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p-value</w:t>
            </w:r>
          </w:p>
        </w:tc>
        <w:tc>
          <w:tcPr>
            <w:tcW w:w="0" w:type="auto"/>
            <w:tcBorders>
              <w:top w:val="single" w:sz="4" w:space="0" w:color="auto"/>
              <w:bottom w:val="single" w:sz="4" w:space="0" w:color="auto"/>
            </w:tcBorders>
            <w:vAlign w:val="center"/>
            <w:hideMark/>
          </w:tcPr>
          <w:p w14:paraId="16ECCB20" w14:textId="77777777" w:rsidR="002446EE" w:rsidRPr="006A1144" w:rsidRDefault="002446EE" w:rsidP="002446EE">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Interpretation</w:t>
            </w:r>
          </w:p>
        </w:tc>
      </w:tr>
      <w:tr w:rsidR="002446EE" w:rsidRPr="006A1144" w14:paraId="59ADAFD3" w14:textId="77777777" w:rsidTr="00D340CC">
        <w:trPr>
          <w:tblCellSpacing w:w="15" w:type="dxa"/>
          <w:jc w:val="center"/>
        </w:trPr>
        <w:tc>
          <w:tcPr>
            <w:tcW w:w="0" w:type="auto"/>
            <w:vAlign w:val="center"/>
            <w:hideMark/>
          </w:tcPr>
          <w:p w14:paraId="4F69849E"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GDP (lag)</w:t>
            </w:r>
          </w:p>
        </w:tc>
        <w:tc>
          <w:tcPr>
            <w:tcW w:w="0" w:type="auto"/>
            <w:vAlign w:val="center"/>
            <w:hideMark/>
          </w:tcPr>
          <w:p w14:paraId="1E1183A2"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–0.498</w:t>
            </w:r>
          </w:p>
        </w:tc>
        <w:tc>
          <w:tcPr>
            <w:tcW w:w="0" w:type="auto"/>
            <w:vAlign w:val="center"/>
            <w:hideMark/>
          </w:tcPr>
          <w:p w14:paraId="20F3965A"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–3.12</w:t>
            </w:r>
          </w:p>
        </w:tc>
        <w:tc>
          <w:tcPr>
            <w:tcW w:w="0" w:type="auto"/>
            <w:vAlign w:val="center"/>
            <w:hideMark/>
          </w:tcPr>
          <w:p w14:paraId="3BDBAC86"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0.002</w:t>
            </w:r>
          </w:p>
        </w:tc>
        <w:tc>
          <w:tcPr>
            <w:tcW w:w="0" w:type="auto"/>
            <w:vAlign w:val="center"/>
            <w:hideMark/>
          </w:tcPr>
          <w:p w14:paraId="75766280"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Negative cyclical effect</w:t>
            </w:r>
          </w:p>
        </w:tc>
      </w:tr>
      <w:tr w:rsidR="002446EE" w:rsidRPr="006A1144" w14:paraId="067791EF" w14:textId="77777777" w:rsidTr="00D340CC">
        <w:trPr>
          <w:tblCellSpacing w:w="15" w:type="dxa"/>
          <w:jc w:val="center"/>
        </w:trPr>
        <w:tc>
          <w:tcPr>
            <w:tcW w:w="0" w:type="auto"/>
            <w:vAlign w:val="center"/>
            <w:hideMark/>
          </w:tcPr>
          <w:p w14:paraId="773F1E12"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EXCD (lag)</w:t>
            </w:r>
          </w:p>
        </w:tc>
        <w:tc>
          <w:tcPr>
            <w:tcW w:w="0" w:type="auto"/>
            <w:vAlign w:val="center"/>
            <w:hideMark/>
          </w:tcPr>
          <w:p w14:paraId="4B71925F"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0.00071</w:t>
            </w:r>
          </w:p>
        </w:tc>
        <w:tc>
          <w:tcPr>
            <w:tcW w:w="0" w:type="auto"/>
            <w:vAlign w:val="center"/>
            <w:hideMark/>
          </w:tcPr>
          <w:p w14:paraId="5F092DD6"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2.45</w:t>
            </w:r>
          </w:p>
        </w:tc>
        <w:tc>
          <w:tcPr>
            <w:tcW w:w="0" w:type="auto"/>
            <w:vAlign w:val="center"/>
            <w:hideMark/>
          </w:tcPr>
          <w:p w14:paraId="7E305716"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0.015</w:t>
            </w:r>
          </w:p>
        </w:tc>
        <w:tc>
          <w:tcPr>
            <w:tcW w:w="0" w:type="auto"/>
            <w:vAlign w:val="center"/>
            <w:hideMark/>
          </w:tcPr>
          <w:p w14:paraId="1F89D9DC"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Positive short-run effect</w:t>
            </w:r>
          </w:p>
        </w:tc>
      </w:tr>
      <w:tr w:rsidR="002446EE" w:rsidRPr="006A1144" w14:paraId="63C9F638" w14:textId="77777777" w:rsidTr="00D86DF9">
        <w:trPr>
          <w:tblCellSpacing w:w="15" w:type="dxa"/>
          <w:jc w:val="center"/>
        </w:trPr>
        <w:tc>
          <w:tcPr>
            <w:tcW w:w="0" w:type="auto"/>
            <w:tcBorders>
              <w:bottom w:val="single" w:sz="4" w:space="0" w:color="auto"/>
            </w:tcBorders>
            <w:vAlign w:val="center"/>
            <w:hideMark/>
          </w:tcPr>
          <w:p w14:paraId="34263C77"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CIT (ECT)</w:t>
            </w:r>
          </w:p>
        </w:tc>
        <w:tc>
          <w:tcPr>
            <w:tcW w:w="0" w:type="auto"/>
            <w:tcBorders>
              <w:bottom w:val="single" w:sz="4" w:space="0" w:color="auto"/>
            </w:tcBorders>
            <w:vAlign w:val="center"/>
            <w:hideMark/>
          </w:tcPr>
          <w:p w14:paraId="39EA7560"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1065.01</w:t>
            </w:r>
          </w:p>
        </w:tc>
        <w:tc>
          <w:tcPr>
            <w:tcW w:w="0" w:type="auto"/>
            <w:tcBorders>
              <w:bottom w:val="single" w:sz="4" w:space="0" w:color="auto"/>
            </w:tcBorders>
            <w:vAlign w:val="center"/>
            <w:hideMark/>
          </w:tcPr>
          <w:p w14:paraId="72A5BD09"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3.87</w:t>
            </w:r>
          </w:p>
        </w:tc>
        <w:tc>
          <w:tcPr>
            <w:tcW w:w="0" w:type="auto"/>
            <w:tcBorders>
              <w:bottom w:val="single" w:sz="4" w:space="0" w:color="auto"/>
            </w:tcBorders>
            <w:vAlign w:val="center"/>
            <w:hideMark/>
          </w:tcPr>
          <w:p w14:paraId="5B520851"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0.000</w:t>
            </w:r>
          </w:p>
        </w:tc>
        <w:tc>
          <w:tcPr>
            <w:tcW w:w="0" w:type="auto"/>
            <w:tcBorders>
              <w:bottom w:val="single" w:sz="4" w:space="0" w:color="auto"/>
            </w:tcBorders>
            <w:vAlign w:val="center"/>
            <w:hideMark/>
          </w:tcPr>
          <w:p w14:paraId="7515E39D" w14:textId="77777777" w:rsidR="002446EE" w:rsidRPr="006A1144" w:rsidRDefault="002446EE" w:rsidP="002446EE">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Long-run stabilizer</w:t>
            </w:r>
          </w:p>
        </w:tc>
      </w:tr>
    </w:tbl>
    <w:p w14:paraId="05B92004" w14:textId="77777777" w:rsidR="00867FBA" w:rsidRPr="006A1144" w:rsidRDefault="00867FBA" w:rsidP="00684840">
      <w:pPr>
        <w:pStyle w:val="Heading3"/>
        <w:tabs>
          <w:tab w:val="left" w:pos="1288"/>
        </w:tabs>
        <w:spacing w:after="0"/>
        <w:rPr>
          <w:rFonts w:ascii="Times New Roman" w:hAnsi="Times New Roman" w:cs="Times New Roman"/>
          <w:b/>
          <w:bCs/>
          <w:i w:val="0"/>
          <w:iCs w:val="0"/>
          <w:sz w:val="24"/>
        </w:rPr>
      </w:pPr>
      <w:bookmarkStart w:id="7" w:name="_TOC_250003"/>
      <w:r w:rsidRPr="006A1144">
        <w:rPr>
          <w:rFonts w:ascii="Times New Roman" w:hAnsi="Times New Roman" w:cs="Times New Roman"/>
          <w:b/>
          <w:bCs/>
          <w:i w:val="0"/>
          <w:iCs w:val="0"/>
          <w:sz w:val="24"/>
        </w:rPr>
        <w:t>Error</w:t>
      </w:r>
      <w:r w:rsidRPr="006A1144">
        <w:rPr>
          <w:rFonts w:ascii="Times New Roman" w:hAnsi="Times New Roman" w:cs="Times New Roman"/>
          <w:b/>
          <w:bCs/>
          <w:i w:val="0"/>
          <w:iCs w:val="0"/>
          <w:spacing w:val="-4"/>
          <w:sz w:val="24"/>
        </w:rPr>
        <w:t xml:space="preserve"> </w:t>
      </w:r>
      <w:r w:rsidRPr="006A1144">
        <w:rPr>
          <w:rFonts w:ascii="Times New Roman" w:hAnsi="Times New Roman" w:cs="Times New Roman"/>
          <w:b/>
          <w:bCs/>
          <w:i w:val="0"/>
          <w:iCs w:val="0"/>
          <w:sz w:val="24"/>
        </w:rPr>
        <w:t>Correction</w:t>
      </w:r>
      <w:r w:rsidRPr="006A1144">
        <w:rPr>
          <w:rFonts w:ascii="Times New Roman" w:hAnsi="Times New Roman" w:cs="Times New Roman"/>
          <w:b/>
          <w:bCs/>
          <w:i w:val="0"/>
          <w:iCs w:val="0"/>
          <w:spacing w:val="-1"/>
          <w:sz w:val="24"/>
        </w:rPr>
        <w:t xml:space="preserve"> </w:t>
      </w:r>
      <w:bookmarkEnd w:id="7"/>
      <w:r w:rsidRPr="006A1144">
        <w:rPr>
          <w:rFonts w:ascii="Times New Roman" w:hAnsi="Times New Roman" w:cs="Times New Roman"/>
          <w:b/>
          <w:bCs/>
          <w:i w:val="0"/>
          <w:iCs w:val="0"/>
          <w:spacing w:val="-4"/>
          <w:sz w:val="24"/>
        </w:rPr>
        <w:t>Term</w:t>
      </w:r>
    </w:p>
    <w:p w14:paraId="75D3BAC6" w14:textId="7608DB5B" w:rsidR="00867FBA" w:rsidRPr="006A1144" w:rsidRDefault="00867FBA" w:rsidP="00C56398">
      <w:pPr>
        <w:pStyle w:val="BodyText"/>
        <w:spacing w:before="1"/>
        <w:ind w:right="-7"/>
        <w:jc w:val="both"/>
        <w:rPr>
          <w:rFonts w:ascii="Times New Roman" w:hAnsi="Times New Roman" w:cs="Times New Roman"/>
          <w:sz w:val="20"/>
        </w:rPr>
      </w:pPr>
      <w:r w:rsidRPr="006A1144">
        <w:rPr>
          <w:rFonts w:ascii="Times New Roman" w:hAnsi="Times New Roman" w:cs="Times New Roman"/>
          <w:sz w:val="20"/>
        </w:rPr>
        <w:t>The</w:t>
      </w:r>
      <w:r w:rsidRPr="006A1144">
        <w:rPr>
          <w:rFonts w:ascii="Times New Roman" w:hAnsi="Times New Roman" w:cs="Times New Roman"/>
          <w:spacing w:val="-15"/>
          <w:sz w:val="20"/>
        </w:rPr>
        <w:t xml:space="preserve"> </w:t>
      </w:r>
      <w:r w:rsidRPr="006A1144">
        <w:rPr>
          <w:rFonts w:ascii="Times New Roman" w:hAnsi="Times New Roman" w:cs="Times New Roman"/>
          <w:sz w:val="20"/>
        </w:rPr>
        <w:t>error</w:t>
      </w:r>
      <w:r w:rsidRPr="006A1144">
        <w:rPr>
          <w:rFonts w:ascii="Times New Roman" w:hAnsi="Times New Roman" w:cs="Times New Roman"/>
          <w:spacing w:val="-15"/>
          <w:sz w:val="20"/>
        </w:rPr>
        <w:t xml:space="preserve"> </w:t>
      </w:r>
      <w:r w:rsidRPr="006A1144">
        <w:rPr>
          <w:rFonts w:ascii="Times New Roman" w:hAnsi="Times New Roman" w:cs="Times New Roman"/>
          <w:sz w:val="20"/>
        </w:rPr>
        <w:t>correction</w:t>
      </w:r>
      <w:r w:rsidRPr="006A1144">
        <w:rPr>
          <w:rFonts w:ascii="Times New Roman" w:hAnsi="Times New Roman" w:cs="Times New Roman"/>
          <w:spacing w:val="-15"/>
          <w:sz w:val="20"/>
        </w:rPr>
        <w:t xml:space="preserve"> </w:t>
      </w:r>
      <w:r w:rsidRPr="006A1144">
        <w:rPr>
          <w:rFonts w:ascii="Times New Roman" w:hAnsi="Times New Roman" w:cs="Times New Roman"/>
          <w:sz w:val="20"/>
        </w:rPr>
        <w:t>term</w:t>
      </w:r>
      <w:r w:rsidRPr="006A1144">
        <w:rPr>
          <w:rFonts w:ascii="Times New Roman" w:hAnsi="Times New Roman" w:cs="Times New Roman"/>
          <w:spacing w:val="-15"/>
          <w:sz w:val="20"/>
        </w:rPr>
        <w:t xml:space="preserve"> </w:t>
      </w:r>
      <w:r w:rsidRPr="006A1144">
        <w:rPr>
          <w:rFonts w:ascii="Times New Roman" w:hAnsi="Times New Roman" w:cs="Times New Roman"/>
          <w:sz w:val="20"/>
        </w:rPr>
        <w:t>reflects</w:t>
      </w:r>
      <w:r w:rsidRPr="006A1144">
        <w:rPr>
          <w:rFonts w:ascii="Times New Roman" w:hAnsi="Times New Roman" w:cs="Times New Roman"/>
          <w:spacing w:val="-15"/>
          <w:sz w:val="20"/>
        </w:rPr>
        <w:t xml:space="preserve"> </w:t>
      </w:r>
      <w:r w:rsidRPr="006A1144">
        <w:rPr>
          <w:rFonts w:ascii="Times New Roman" w:hAnsi="Times New Roman" w:cs="Times New Roman"/>
          <w:sz w:val="20"/>
        </w:rPr>
        <w:t>the</w:t>
      </w:r>
      <w:r w:rsidRPr="006A1144">
        <w:rPr>
          <w:rFonts w:ascii="Times New Roman" w:hAnsi="Times New Roman" w:cs="Times New Roman"/>
          <w:spacing w:val="-15"/>
          <w:sz w:val="20"/>
        </w:rPr>
        <w:t xml:space="preserve"> </w:t>
      </w:r>
      <w:r w:rsidRPr="006A1144">
        <w:rPr>
          <w:rFonts w:ascii="Times New Roman" w:hAnsi="Times New Roman" w:cs="Times New Roman"/>
          <w:sz w:val="20"/>
        </w:rPr>
        <w:t>speed</w:t>
      </w:r>
      <w:r w:rsidRPr="006A1144">
        <w:rPr>
          <w:rFonts w:ascii="Times New Roman" w:hAnsi="Times New Roman" w:cs="Times New Roman"/>
          <w:spacing w:val="-15"/>
          <w:sz w:val="20"/>
        </w:rPr>
        <w:t xml:space="preserve"> </w:t>
      </w:r>
      <w:r w:rsidRPr="006A1144">
        <w:rPr>
          <w:rFonts w:ascii="Times New Roman" w:hAnsi="Times New Roman" w:cs="Times New Roman"/>
          <w:sz w:val="20"/>
        </w:rPr>
        <w:t>and</w:t>
      </w:r>
      <w:r w:rsidRPr="006A1144">
        <w:rPr>
          <w:rFonts w:ascii="Times New Roman" w:hAnsi="Times New Roman" w:cs="Times New Roman"/>
          <w:spacing w:val="-15"/>
          <w:sz w:val="20"/>
        </w:rPr>
        <w:t xml:space="preserve"> </w:t>
      </w:r>
      <w:r w:rsidRPr="006A1144">
        <w:rPr>
          <w:rFonts w:ascii="Times New Roman" w:hAnsi="Times New Roman" w:cs="Times New Roman"/>
          <w:sz w:val="20"/>
        </w:rPr>
        <w:t>direction</w:t>
      </w:r>
      <w:r w:rsidRPr="006A1144">
        <w:rPr>
          <w:rFonts w:ascii="Times New Roman" w:hAnsi="Times New Roman" w:cs="Times New Roman"/>
          <w:spacing w:val="-15"/>
          <w:sz w:val="20"/>
        </w:rPr>
        <w:t xml:space="preserve"> </w:t>
      </w:r>
      <w:r w:rsidRPr="006A1144">
        <w:rPr>
          <w:rFonts w:ascii="Times New Roman" w:hAnsi="Times New Roman" w:cs="Times New Roman"/>
          <w:sz w:val="20"/>
        </w:rPr>
        <w:t>of</w:t>
      </w:r>
      <w:r w:rsidRPr="006A1144">
        <w:rPr>
          <w:rFonts w:ascii="Times New Roman" w:hAnsi="Times New Roman" w:cs="Times New Roman"/>
          <w:spacing w:val="-14"/>
          <w:sz w:val="20"/>
        </w:rPr>
        <w:t xml:space="preserve"> </w:t>
      </w:r>
      <w:r w:rsidRPr="006A1144">
        <w:rPr>
          <w:rFonts w:ascii="Times New Roman" w:hAnsi="Times New Roman" w:cs="Times New Roman"/>
          <w:sz w:val="20"/>
        </w:rPr>
        <w:t>adjustment</w:t>
      </w:r>
      <w:r w:rsidRPr="006A1144">
        <w:rPr>
          <w:rFonts w:ascii="Times New Roman" w:hAnsi="Times New Roman" w:cs="Times New Roman"/>
          <w:spacing w:val="-15"/>
          <w:sz w:val="20"/>
        </w:rPr>
        <w:t xml:space="preserve"> </w:t>
      </w:r>
      <w:r w:rsidRPr="006A1144">
        <w:rPr>
          <w:rFonts w:ascii="Times New Roman" w:hAnsi="Times New Roman" w:cs="Times New Roman"/>
          <w:sz w:val="20"/>
        </w:rPr>
        <w:t xml:space="preserve">towards the long-term equilibrium after short-term disturbances. Table </w:t>
      </w:r>
      <w:r w:rsidR="004B4683" w:rsidRPr="006A1144">
        <w:rPr>
          <w:rFonts w:ascii="Times New Roman" w:hAnsi="Times New Roman" w:cs="Times New Roman"/>
          <w:sz w:val="20"/>
        </w:rPr>
        <w:t>7</w:t>
      </w:r>
      <w:r w:rsidRPr="006A1144">
        <w:rPr>
          <w:rFonts w:ascii="Times New Roman" w:hAnsi="Times New Roman" w:cs="Times New Roman"/>
          <w:sz w:val="20"/>
        </w:rPr>
        <w:t xml:space="preserve"> shows the error correction terms for all the time series variables.</w:t>
      </w:r>
    </w:p>
    <w:p w14:paraId="22BC126D" w14:textId="77777777" w:rsidR="009A4F44" w:rsidRDefault="009A4F44" w:rsidP="009718E1">
      <w:pPr>
        <w:spacing w:after="240"/>
        <w:ind w:left="406"/>
        <w:jc w:val="center"/>
        <w:rPr>
          <w:rFonts w:ascii="Times New Roman" w:hAnsi="Times New Roman" w:cs="Times New Roman"/>
          <w:b/>
          <w:bCs/>
          <w:iCs/>
          <w:sz w:val="20"/>
        </w:rPr>
      </w:pPr>
    </w:p>
    <w:p w14:paraId="56B12EEC" w14:textId="1B7997AA" w:rsidR="00867FBA" w:rsidRPr="006A1144" w:rsidRDefault="00D76B65" w:rsidP="009A4F44">
      <w:pPr>
        <w:spacing w:after="0"/>
        <w:ind w:left="406"/>
        <w:jc w:val="center"/>
        <w:rPr>
          <w:rFonts w:ascii="Times New Roman" w:hAnsi="Times New Roman" w:cs="Times New Roman"/>
          <w:iCs/>
          <w:sz w:val="20"/>
        </w:rPr>
      </w:pPr>
      <w:r w:rsidRPr="006A1144">
        <w:rPr>
          <w:rFonts w:ascii="Times New Roman" w:hAnsi="Times New Roman" w:cs="Times New Roman"/>
          <w:b/>
          <w:bCs/>
          <w:iCs/>
          <w:sz w:val="20"/>
        </w:rPr>
        <w:t>TABLE</w:t>
      </w:r>
      <w:r w:rsidRPr="006A1144">
        <w:rPr>
          <w:rFonts w:ascii="Times New Roman" w:hAnsi="Times New Roman" w:cs="Times New Roman"/>
          <w:b/>
          <w:bCs/>
          <w:iCs/>
          <w:spacing w:val="-4"/>
          <w:sz w:val="20"/>
        </w:rPr>
        <w:t xml:space="preserve"> </w:t>
      </w:r>
      <w:r w:rsidR="004B4683" w:rsidRPr="006A1144">
        <w:rPr>
          <w:rFonts w:ascii="Times New Roman" w:hAnsi="Times New Roman" w:cs="Times New Roman"/>
          <w:b/>
          <w:bCs/>
          <w:iCs/>
          <w:sz w:val="20"/>
        </w:rPr>
        <w:t>7</w:t>
      </w:r>
      <w:r w:rsidR="00867FBA" w:rsidRPr="006A1144">
        <w:rPr>
          <w:rFonts w:ascii="Times New Roman" w:hAnsi="Times New Roman" w:cs="Times New Roman"/>
          <w:iCs/>
          <w:sz w:val="20"/>
        </w:rPr>
        <w:t>:</w:t>
      </w:r>
      <w:r w:rsidR="00867FBA" w:rsidRPr="006A1144">
        <w:rPr>
          <w:rFonts w:ascii="Times New Roman" w:hAnsi="Times New Roman" w:cs="Times New Roman"/>
          <w:iCs/>
          <w:spacing w:val="-4"/>
          <w:sz w:val="20"/>
        </w:rPr>
        <w:t xml:space="preserve"> </w:t>
      </w:r>
      <w:r w:rsidR="00867FBA" w:rsidRPr="006A1144">
        <w:rPr>
          <w:rFonts w:ascii="Times New Roman" w:hAnsi="Times New Roman" w:cs="Times New Roman"/>
          <w:iCs/>
          <w:sz w:val="20"/>
        </w:rPr>
        <w:t>Error</w:t>
      </w:r>
      <w:r w:rsidR="00867FBA" w:rsidRPr="006A1144">
        <w:rPr>
          <w:rFonts w:ascii="Times New Roman" w:hAnsi="Times New Roman" w:cs="Times New Roman"/>
          <w:iCs/>
          <w:spacing w:val="-4"/>
          <w:sz w:val="20"/>
        </w:rPr>
        <w:t xml:space="preserve"> </w:t>
      </w:r>
      <w:r w:rsidR="00867FBA" w:rsidRPr="006A1144">
        <w:rPr>
          <w:rFonts w:ascii="Times New Roman" w:hAnsi="Times New Roman" w:cs="Times New Roman"/>
          <w:iCs/>
          <w:sz w:val="20"/>
        </w:rPr>
        <w:t>Correction</w:t>
      </w:r>
      <w:r w:rsidR="00867FBA" w:rsidRPr="006A1144">
        <w:rPr>
          <w:rFonts w:ascii="Times New Roman" w:hAnsi="Times New Roman" w:cs="Times New Roman"/>
          <w:iCs/>
          <w:spacing w:val="-3"/>
          <w:sz w:val="20"/>
        </w:rPr>
        <w:t xml:space="preserve"> </w:t>
      </w:r>
      <w:r w:rsidR="00867FBA" w:rsidRPr="006A1144">
        <w:rPr>
          <w:rFonts w:ascii="Times New Roman" w:hAnsi="Times New Roman" w:cs="Times New Roman"/>
          <w:iCs/>
          <w:spacing w:val="-2"/>
          <w:sz w:val="20"/>
        </w:rPr>
        <w:t>Terms</w:t>
      </w:r>
    </w:p>
    <w:tbl>
      <w:tblPr>
        <w:tblW w:w="8601" w:type="dxa"/>
        <w:jc w:val="center"/>
        <w:tblLayout w:type="fixed"/>
        <w:tblCellMar>
          <w:left w:w="0" w:type="dxa"/>
          <w:right w:w="0" w:type="dxa"/>
        </w:tblCellMar>
        <w:tblLook w:val="01E0" w:firstRow="1" w:lastRow="1" w:firstColumn="1" w:lastColumn="1" w:noHBand="0" w:noVBand="0"/>
      </w:tblPr>
      <w:tblGrid>
        <w:gridCol w:w="778"/>
        <w:gridCol w:w="833"/>
        <w:gridCol w:w="826"/>
        <w:gridCol w:w="792"/>
        <w:gridCol w:w="719"/>
        <w:gridCol w:w="746"/>
        <w:gridCol w:w="676"/>
        <w:gridCol w:w="749"/>
        <w:gridCol w:w="927"/>
        <w:gridCol w:w="796"/>
        <w:gridCol w:w="759"/>
      </w:tblGrid>
      <w:tr w:rsidR="00867FBA" w:rsidRPr="006A1144" w14:paraId="1744C431" w14:textId="77777777" w:rsidTr="00C93FEE">
        <w:trPr>
          <w:trHeight w:val="213"/>
          <w:jc w:val="center"/>
        </w:trPr>
        <w:tc>
          <w:tcPr>
            <w:tcW w:w="778" w:type="dxa"/>
            <w:tcBorders>
              <w:top w:val="single" w:sz="4" w:space="0" w:color="auto"/>
              <w:bottom w:val="single" w:sz="4" w:space="0" w:color="auto"/>
            </w:tcBorders>
            <w:vAlign w:val="center"/>
          </w:tcPr>
          <w:p w14:paraId="556577C3" w14:textId="77777777" w:rsidR="00867FBA" w:rsidRPr="006A1144" w:rsidRDefault="00867FBA" w:rsidP="00684840">
            <w:pPr>
              <w:pStyle w:val="TableParagraph"/>
              <w:spacing w:before="240" w:line="142" w:lineRule="exact"/>
              <w:ind w:left="112"/>
              <w:rPr>
                <w:rFonts w:ascii="Times New Roman" w:hAnsi="Times New Roman" w:cs="Times New Roman"/>
                <w:b/>
                <w:sz w:val="18"/>
                <w:szCs w:val="18"/>
              </w:rPr>
            </w:pPr>
            <w:r w:rsidRPr="006A1144">
              <w:rPr>
                <w:rFonts w:ascii="Times New Roman" w:hAnsi="Times New Roman" w:cs="Times New Roman"/>
                <w:b/>
                <w:spacing w:val="-2"/>
                <w:sz w:val="18"/>
                <w:szCs w:val="18"/>
              </w:rPr>
              <w:t>Variable</w:t>
            </w:r>
          </w:p>
        </w:tc>
        <w:tc>
          <w:tcPr>
            <w:tcW w:w="833" w:type="dxa"/>
            <w:tcBorders>
              <w:top w:val="single" w:sz="4" w:space="0" w:color="auto"/>
              <w:bottom w:val="single" w:sz="4" w:space="0" w:color="auto"/>
            </w:tcBorders>
            <w:vAlign w:val="center"/>
          </w:tcPr>
          <w:p w14:paraId="30B0691B" w14:textId="77777777" w:rsidR="00867FBA" w:rsidRPr="006A1144" w:rsidRDefault="00867FBA" w:rsidP="00684840">
            <w:pPr>
              <w:pStyle w:val="TableParagraph"/>
              <w:spacing w:before="240" w:line="142" w:lineRule="exact"/>
              <w:ind w:left="76" w:right="113"/>
              <w:rPr>
                <w:rFonts w:ascii="Times New Roman" w:hAnsi="Times New Roman" w:cs="Times New Roman"/>
                <w:b/>
                <w:sz w:val="18"/>
                <w:szCs w:val="18"/>
              </w:rPr>
            </w:pPr>
            <w:r w:rsidRPr="006A1144">
              <w:rPr>
                <w:rFonts w:ascii="Times New Roman" w:hAnsi="Times New Roman" w:cs="Times New Roman"/>
                <w:b/>
                <w:spacing w:val="-5"/>
                <w:sz w:val="18"/>
                <w:szCs w:val="18"/>
              </w:rPr>
              <w:t>GDP</w:t>
            </w:r>
          </w:p>
        </w:tc>
        <w:tc>
          <w:tcPr>
            <w:tcW w:w="826" w:type="dxa"/>
            <w:tcBorders>
              <w:top w:val="single" w:sz="4" w:space="0" w:color="auto"/>
              <w:bottom w:val="single" w:sz="4" w:space="0" w:color="auto"/>
            </w:tcBorders>
            <w:vAlign w:val="center"/>
          </w:tcPr>
          <w:p w14:paraId="7ABCEE8C" w14:textId="77777777" w:rsidR="00867FBA" w:rsidRPr="006A1144" w:rsidRDefault="00867FBA" w:rsidP="00684840">
            <w:pPr>
              <w:pStyle w:val="TableParagraph"/>
              <w:spacing w:before="240" w:line="142" w:lineRule="exact"/>
              <w:ind w:right="76"/>
              <w:rPr>
                <w:rFonts w:ascii="Times New Roman" w:hAnsi="Times New Roman" w:cs="Times New Roman"/>
                <w:b/>
                <w:sz w:val="18"/>
                <w:szCs w:val="18"/>
              </w:rPr>
            </w:pPr>
            <w:r w:rsidRPr="006A1144">
              <w:rPr>
                <w:rFonts w:ascii="Times New Roman" w:hAnsi="Times New Roman" w:cs="Times New Roman"/>
                <w:b/>
                <w:spacing w:val="-5"/>
                <w:sz w:val="18"/>
                <w:szCs w:val="18"/>
              </w:rPr>
              <w:t>CIT</w:t>
            </w:r>
          </w:p>
        </w:tc>
        <w:tc>
          <w:tcPr>
            <w:tcW w:w="792" w:type="dxa"/>
            <w:tcBorders>
              <w:top w:val="single" w:sz="4" w:space="0" w:color="auto"/>
              <w:bottom w:val="single" w:sz="4" w:space="0" w:color="auto"/>
            </w:tcBorders>
            <w:vAlign w:val="center"/>
          </w:tcPr>
          <w:p w14:paraId="3D186479" w14:textId="77777777" w:rsidR="00867FBA" w:rsidRPr="006A1144" w:rsidRDefault="00867FBA" w:rsidP="00684840">
            <w:pPr>
              <w:pStyle w:val="TableParagraph"/>
              <w:spacing w:before="240" w:line="142" w:lineRule="exact"/>
              <w:ind w:right="71"/>
              <w:rPr>
                <w:rFonts w:ascii="Times New Roman" w:hAnsi="Times New Roman" w:cs="Times New Roman"/>
                <w:b/>
                <w:sz w:val="18"/>
                <w:szCs w:val="18"/>
              </w:rPr>
            </w:pPr>
            <w:r w:rsidRPr="006A1144">
              <w:rPr>
                <w:rFonts w:ascii="Times New Roman" w:hAnsi="Times New Roman" w:cs="Times New Roman"/>
                <w:b/>
                <w:spacing w:val="-5"/>
                <w:sz w:val="18"/>
                <w:szCs w:val="18"/>
              </w:rPr>
              <w:t>PIT</w:t>
            </w:r>
          </w:p>
        </w:tc>
        <w:tc>
          <w:tcPr>
            <w:tcW w:w="719" w:type="dxa"/>
            <w:tcBorders>
              <w:top w:val="single" w:sz="4" w:space="0" w:color="auto"/>
              <w:bottom w:val="single" w:sz="4" w:space="0" w:color="auto"/>
            </w:tcBorders>
            <w:vAlign w:val="center"/>
          </w:tcPr>
          <w:p w14:paraId="6BD35A49" w14:textId="77777777" w:rsidR="00867FBA" w:rsidRPr="006A1144" w:rsidRDefault="00867FBA" w:rsidP="00684840">
            <w:pPr>
              <w:pStyle w:val="TableParagraph"/>
              <w:spacing w:before="240" w:line="142" w:lineRule="exact"/>
              <w:ind w:right="71"/>
              <w:rPr>
                <w:rFonts w:ascii="Times New Roman" w:hAnsi="Times New Roman" w:cs="Times New Roman"/>
                <w:b/>
                <w:sz w:val="18"/>
                <w:szCs w:val="18"/>
              </w:rPr>
            </w:pPr>
            <w:r w:rsidRPr="006A1144">
              <w:rPr>
                <w:rFonts w:ascii="Times New Roman" w:hAnsi="Times New Roman" w:cs="Times New Roman"/>
                <w:b/>
                <w:spacing w:val="-5"/>
                <w:sz w:val="18"/>
                <w:szCs w:val="18"/>
              </w:rPr>
              <w:t>IIT</w:t>
            </w:r>
          </w:p>
        </w:tc>
        <w:tc>
          <w:tcPr>
            <w:tcW w:w="746" w:type="dxa"/>
            <w:tcBorders>
              <w:top w:val="single" w:sz="4" w:space="0" w:color="auto"/>
              <w:bottom w:val="single" w:sz="4" w:space="0" w:color="auto"/>
            </w:tcBorders>
            <w:vAlign w:val="center"/>
          </w:tcPr>
          <w:p w14:paraId="263B84AD" w14:textId="77777777" w:rsidR="00867FBA" w:rsidRPr="006A1144" w:rsidRDefault="00867FBA" w:rsidP="00684840">
            <w:pPr>
              <w:pStyle w:val="TableParagraph"/>
              <w:spacing w:before="240" w:line="142" w:lineRule="exact"/>
              <w:ind w:right="77"/>
              <w:rPr>
                <w:rFonts w:ascii="Times New Roman" w:hAnsi="Times New Roman" w:cs="Times New Roman"/>
                <w:b/>
                <w:sz w:val="18"/>
                <w:szCs w:val="18"/>
              </w:rPr>
            </w:pPr>
            <w:r w:rsidRPr="006A1144">
              <w:rPr>
                <w:rFonts w:ascii="Times New Roman" w:hAnsi="Times New Roman" w:cs="Times New Roman"/>
                <w:b/>
                <w:spacing w:val="-5"/>
                <w:sz w:val="18"/>
                <w:szCs w:val="18"/>
              </w:rPr>
              <w:t>SD</w:t>
            </w:r>
          </w:p>
        </w:tc>
        <w:tc>
          <w:tcPr>
            <w:tcW w:w="676" w:type="dxa"/>
            <w:tcBorders>
              <w:top w:val="single" w:sz="4" w:space="0" w:color="auto"/>
              <w:bottom w:val="single" w:sz="4" w:space="0" w:color="auto"/>
            </w:tcBorders>
            <w:vAlign w:val="center"/>
          </w:tcPr>
          <w:p w14:paraId="545DB8E3" w14:textId="77777777" w:rsidR="00867FBA" w:rsidRPr="006A1144" w:rsidRDefault="00867FBA" w:rsidP="00684840">
            <w:pPr>
              <w:pStyle w:val="TableParagraph"/>
              <w:spacing w:before="240" w:line="142" w:lineRule="exact"/>
              <w:ind w:left="219"/>
              <w:rPr>
                <w:rFonts w:ascii="Times New Roman" w:hAnsi="Times New Roman" w:cs="Times New Roman"/>
                <w:b/>
                <w:sz w:val="18"/>
                <w:szCs w:val="18"/>
              </w:rPr>
            </w:pPr>
            <w:r w:rsidRPr="006A1144">
              <w:rPr>
                <w:rFonts w:ascii="Times New Roman" w:hAnsi="Times New Roman" w:cs="Times New Roman"/>
                <w:b/>
                <w:spacing w:val="-5"/>
                <w:sz w:val="18"/>
                <w:szCs w:val="18"/>
              </w:rPr>
              <w:t>ED</w:t>
            </w:r>
          </w:p>
        </w:tc>
        <w:tc>
          <w:tcPr>
            <w:tcW w:w="749" w:type="dxa"/>
            <w:tcBorders>
              <w:top w:val="single" w:sz="4" w:space="0" w:color="auto"/>
              <w:bottom w:val="single" w:sz="4" w:space="0" w:color="auto"/>
            </w:tcBorders>
            <w:vAlign w:val="center"/>
          </w:tcPr>
          <w:p w14:paraId="2A8AC6B7" w14:textId="77777777" w:rsidR="00867FBA" w:rsidRPr="006A1144" w:rsidRDefault="00867FBA" w:rsidP="00684840">
            <w:pPr>
              <w:pStyle w:val="TableParagraph"/>
              <w:spacing w:before="240" w:line="142" w:lineRule="exact"/>
              <w:ind w:right="82"/>
              <w:rPr>
                <w:rFonts w:ascii="Times New Roman" w:hAnsi="Times New Roman" w:cs="Times New Roman"/>
                <w:b/>
                <w:sz w:val="18"/>
                <w:szCs w:val="18"/>
              </w:rPr>
            </w:pPr>
            <w:r w:rsidRPr="006A1144">
              <w:rPr>
                <w:rFonts w:ascii="Times New Roman" w:hAnsi="Times New Roman" w:cs="Times New Roman"/>
                <w:b/>
                <w:spacing w:val="-5"/>
                <w:sz w:val="18"/>
                <w:szCs w:val="18"/>
              </w:rPr>
              <w:t>ID</w:t>
            </w:r>
          </w:p>
        </w:tc>
        <w:tc>
          <w:tcPr>
            <w:tcW w:w="927" w:type="dxa"/>
            <w:tcBorders>
              <w:top w:val="single" w:sz="4" w:space="0" w:color="auto"/>
              <w:bottom w:val="single" w:sz="4" w:space="0" w:color="auto"/>
            </w:tcBorders>
            <w:vAlign w:val="center"/>
          </w:tcPr>
          <w:p w14:paraId="28F623B0" w14:textId="77777777" w:rsidR="00867FBA" w:rsidRPr="006A1144" w:rsidRDefault="00867FBA" w:rsidP="00684840">
            <w:pPr>
              <w:pStyle w:val="TableParagraph"/>
              <w:spacing w:before="240" w:line="142" w:lineRule="exact"/>
              <w:ind w:right="92"/>
              <w:rPr>
                <w:rFonts w:ascii="Times New Roman" w:hAnsi="Times New Roman" w:cs="Times New Roman"/>
                <w:b/>
                <w:sz w:val="18"/>
                <w:szCs w:val="18"/>
              </w:rPr>
            </w:pPr>
            <w:r w:rsidRPr="006A1144">
              <w:rPr>
                <w:rFonts w:ascii="Times New Roman" w:hAnsi="Times New Roman" w:cs="Times New Roman"/>
                <w:b/>
                <w:spacing w:val="-4"/>
                <w:sz w:val="18"/>
                <w:szCs w:val="18"/>
              </w:rPr>
              <w:t>EXCD</w:t>
            </w:r>
          </w:p>
        </w:tc>
        <w:tc>
          <w:tcPr>
            <w:tcW w:w="796" w:type="dxa"/>
            <w:tcBorders>
              <w:top w:val="single" w:sz="4" w:space="0" w:color="auto"/>
              <w:bottom w:val="single" w:sz="4" w:space="0" w:color="auto"/>
            </w:tcBorders>
            <w:vAlign w:val="center"/>
          </w:tcPr>
          <w:p w14:paraId="05C3DC2D" w14:textId="77777777" w:rsidR="00867FBA" w:rsidRPr="006A1144" w:rsidRDefault="00867FBA" w:rsidP="00684840">
            <w:pPr>
              <w:pStyle w:val="TableParagraph"/>
              <w:spacing w:before="240" w:line="142" w:lineRule="exact"/>
              <w:ind w:left="238"/>
              <w:rPr>
                <w:rFonts w:ascii="Times New Roman" w:hAnsi="Times New Roman" w:cs="Times New Roman"/>
                <w:b/>
                <w:sz w:val="18"/>
                <w:szCs w:val="18"/>
              </w:rPr>
            </w:pPr>
            <w:r w:rsidRPr="006A1144">
              <w:rPr>
                <w:rFonts w:ascii="Times New Roman" w:hAnsi="Times New Roman" w:cs="Times New Roman"/>
                <w:b/>
                <w:spacing w:val="-5"/>
                <w:sz w:val="18"/>
                <w:szCs w:val="18"/>
              </w:rPr>
              <w:t>SAT</w:t>
            </w:r>
          </w:p>
        </w:tc>
        <w:tc>
          <w:tcPr>
            <w:tcW w:w="759" w:type="dxa"/>
            <w:tcBorders>
              <w:top w:val="single" w:sz="4" w:space="0" w:color="auto"/>
              <w:bottom w:val="single" w:sz="4" w:space="0" w:color="auto"/>
            </w:tcBorders>
            <w:vAlign w:val="center"/>
          </w:tcPr>
          <w:p w14:paraId="45E25788" w14:textId="77777777" w:rsidR="00867FBA" w:rsidRPr="006A1144" w:rsidRDefault="00867FBA" w:rsidP="00684840">
            <w:pPr>
              <w:pStyle w:val="TableParagraph"/>
              <w:spacing w:before="240" w:line="142" w:lineRule="exact"/>
              <w:ind w:left="246"/>
              <w:rPr>
                <w:rFonts w:ascii="Times New Roman" w:hAnsi="Times New Roman" w:cs="Times New Roman"/>
                <w:b/>
                <w:sz w:val="18"/>
                <w:szCs w:val="18"/>
              </w:rPr>
            </w:pPr>
            <w:r w:rsidRPr="006A1144">
              <w:rPr>
                <w:rFonts w:ascii="Times New Roman" w:hAnsi="Times New Roman" w:cs="Times New Roman"/>
                <w:b/>
                <w:spacing w:val="-5"/>
                <w:sz w:val="18"/>
                <w:szCs w:val="18"/>
              </w:rPr>
              <w:t>SET</w:t>
            </w:r>
          </w:p>
        </w:tc>
      </w:tr>
      <w:tr w:rsidR="00867FBA" w:rsidRPr="006A1144" w14:paraId="1D470FCC" w14:textId="77777777" w:rsidTr="00C93FEE">
        <w:trPr>
          <w:trHeight w:val="366"/>
          <w:jc w:val="center"/>
        </w:trPr>
        <w:tc>
          <w:tcPr>
            <w:tcW w:w="778" w:type="dxa"/>
            <w:tcBorders>
              <w:top w:val="single" w:sz="4" w:space="0" w:color="auto"/>
            </w:tcBorders>
          </w:tcPr>
          <w:p w14:paraId="44273FBA" w14:textId="77777777" w:rsidR="00867FBA" w:rsidRPr="006A1144" w:rsidRDefault="00867FBA" w:rsidP="00E93480">
            <w:pPr>
              <w:pStyle w:val="TableParagraph"/>
              <w:spacing w:before="90"/>
              <w:ind w:left="112"/>
              <w:rPr>
                <w:rFonts w:ascii="Times New Roman" w:hAnsi="Times New Roman" w:cs="Times New Roman"/>
                <w:sz w:val="18"/>
                <w:szCs w:val="18"/>
              </w:rPr>
            </w:pPr>
            <w:r w:rsidRPr="006A1144">
              <w:rPr>
                <w:rFonts w:ascii="Times New Roman" w:hAnsi="Times New Roman" w:cs="Times New Roman"/>
                <w:spacing w:val="-4"/>
                <w:sz w:val="18"/>
                <w:szCs w:val="18"/>
              </w:rPr>
              <w:t>ect1</w:t>
            </w:r>
          </w:p>
        </w:tc>
        <w:tc>
          <w:tcPr>
            <w:tcW w:w="833" w:type="dxa"/>
            <w:tcBorders>
              <w:top w:val="single" w:sz="4" w:space="0" w:color="auto"/>
            </w:tcBorders>
          </w:tcPr>
          <w:p w14:paraId="30C497B1" w14:textId="77777777" w:rsidR="00867FBA" w:rsidRPr="006A1144" w:rsidRDefault="00867FBA" w:rsidP="00E93480">
            <w:pPr>
              <w:pStyle w:val="TableParagraph"/>
              <w:spacing w:before="90"/>
              <w:ind w:left="76" w:right="43"/>
              <w:rPr>
                <w:rFonts w:ascii="Times New Roman" w:hAnsi="Times New Roman" w:cs="Times New Roman"/>
                <w:sz w:val="18"/>
                <w:szCs w:val="18"/>
              </w:rPr>
            </w:pPr>
            <w:r w:rsidRPr="006A1144">
              <w:rPr>
                <w:rFonts w:ascii="Times New Roman" w:hAnsi="Times New Roman" w:cs="Times New Roman"/>
                <w:spacing w:val="-2"/>
                <w:sz w:val="18"/>
                <w:szCs w:val="18"/>
              </w:rPr>
              <w:t>-0.12236</w:t>
            </w:r>
          </w:p>
        </w:tc>
        <w:tc>
          <w:tcPr>
            <w:tcW w:w="826" w:type="dxa"/>
            <w:tcBorders>
              <w:top w:val="single" w:sz="4" w:space="0" w:color="auto"/>
            </w:tcBorders>
          </w:tcPr>
          <w:p w14:paraId="00FC21F8" w14:textId="77777777" w:rsidR="00867FBA" w:rsidRPr="006A1144" w:rsidRDefault="00867FBA" w:rsidP="00E93480">
            <w:pPr>
              <w:pStyle w:val="TableParagraph"/>
              <w:spacing w:before="90"/>
              <w:ind w:right="146"/>
              <w:jc w:val="right"/>
              <w:rPr>
                <w:rFonts w:ascii="Times New Roman" w:hAnsi="Times New Roman" w:cs="Times New Roman"/>
                <w:sz w:val="18"/>
                <w:szCs w:val="18"/>
              </w:rPr>
            </w:pPr>
            <w:r w:rsidRPr="006A1144">
              <w:rPr>
                <w:rFonts w:ascii="Times New Roman" w:hAnsi="Times New Roman" w:cs="Times New Roman"/>
                <w:spacing w:val="-2"/>
                <w:sz w:val="18"/>
                <w:szCs w:val="18"/>
              </w:rPr>
              <w:t>1065.009</w:t>
            </w:r>
          </w:p>
        </w:tc>
        <w:tc>
          <w:tcPr>
            <w:tcW w:w="792" w:type="dxa"/>
            <w:tcBorders>
              <w:top w:val="single" w:sz="4" w:space="0" w:color="auto"/>
            </w:tcBorders>
          </w:tcPr>
          <w:p w14:paraId="63AFD134" w14:textId="77777777" w:rsidR="00867FBA" w:rsidRPr="006A1144" w:rsidRDefault="00867FBA" w:rsidP="00E93480">
            <w:pPr>
              <w:pStyle w:val="TableParagraph"/>
              <w:spacing w:before="90"/>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-809.669</w:t>
            </w:r>
          </w:p>
        </w:tc>
        <w:tc>
          <w:tcPr>
            <w:tcW w:w="719" w:type="dxa"/>
            <w:tcBorders>
              <w:top w:val="single" w:sz="4" w:space="0" w:color="auto"/>
            </w:tcBorders>
          </w:tcPr>
          <w:p w14:paraId="6AF994E0" w14:textId="77777777" w:rsidR="00867FBA" w:rsidRPr="006A1144" w:rsidRDefault="00867FBA" w:rsidP="00E93480">
            <w:pPr>
              <w:pStyle w:val="TableParagraph"/>
              <w:spacing w:before="90"/>
              <w:ind w:right="147"/>
              <w:jc w:val="right"/>
              <w:rPr>
                <w:rFonts w:ascii="Times New Roman" w:hAnsi="Times New Roman" w:cs="Times New Roman"/>
                <w:sz w:val="18"/>
                <w:szCs w:val="18"/>
              </w:rPr>
            </w:pPr>
            <w:r w:rsidRPr="006A1144">
              <w:rPr>
                <w:rFonts w:ascii="Times New Roman" w:hAnsi="Times New Roman" w:cs="Times New Roman"/>
                <w:spacing w:val="-2"/>
                <w:sz w:val="18"/>
                <w:szCs w:val="18"/>
              </w:rPr>
              <w:t>-59.165</w:t>
            </w:r>
          </w:p>
        </w:tc>
        <w:tc>
          <w:tcPr>
            <w:tcW w:w="746" w:type="dxa"/>
            <w:tcBorders>
              <w:top w:val="single" w:sz="4" w:space="0" w:color="auto"/>
            </w:tcBorders>
          </w:tcPr>
          <w:p w14:paraId="03D14AA4" w14:textId="77777777" w:rsidR="00867FBA" w:rsidRPr="006A1144" w:rsidRDefault="00867FBA" w:rsidP="00E93480">
            <w:pPr>
              <w:pStyle w:val="TableParagraph"/>
              <w:spacing w:before="90"/>
              <w:ind w:right="145"/>
              <w:jc w:val="right"/>
              <w:rPr>
                <w:rFonts w:ascii="Times New Roman" w:hAnsi="Times New Roman" w:cs="Times New Roman"/>
                <w:sz w:val="18"/>
                <w:szCs w:val="18"/>
              </w:rPr>
            </w:pPr>
            <w:r w:rsidRPr="006A1144">
              <w:rPr>
                <w:rFonts w:ascii="Times New Roman" w:hAnsi="Times New Roman" w:cs="Times New Roman"/>
                <w:spacing w:val="-2"/>
                <w:sz w:val="18"/>
                <w:szCs w:val="18"/>
              </w:rPr>
              <w:t>196.270</w:t>
            </w:r>
          </w:p>
        </w:tc>
        <w:tc>
          <w:tcPr>
            <w:tcW w:w="676" w:type="dxa"/>
            <w:tcBorders>
              <w:top w:val="single" w:sz="4" w:space="0" w:color="auto"/>
            </w:tcBorders>
          </w:tcPr>
          <w:p w14:paraId="0F293366" w14:textId="77777777" w:rsidR="00867FBA" w:rsidRPr="006A1144" w:rsidRDefault="00867FBA" w:rsidP="00E93480">
            <w:pPr>
              <w:pStyle w:val="TableParagraph"/>
              <w:spacing w:before="90"/>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84.098</w:t>
            </w:r>
          </w:p>
        </w:tc>
        <w:tc>
          <w:tcPr>
            <w:tcW w:w="749" w:type="dxa"/>
            <w:tcBorders>
              <w:top w:val="single" w:sz="4" w:space="0" w:color="auto"/>
            </w:tcBorders>
          </w:tcPr>
          <w:p w14:paraId="3AA57DE9" w14:textId="77777777" w:rsidR="00867FBA" w:rsidRPr="006A1144" w:rsidRDefault="00867FBA" w:rsidP="00E93480">
            <w:pPr>
              <w:pStyle w:val="TableParagraph"/>
              <w:spacing w:before="90"/>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234.526</w:t>
            </w:r>
          </w:p>
        </w:tc>
        <w:tc>
          <w:tcPr>
            <w:tcW w:w="927" w:type="dxa"/>
            <w:tcBorders>
              <w:top w:val="single" w:sz="4" w:space="0" w:color="auto"/>
            </w:tcBorders>
          </w:tcPr>
          <w:p w14:paraId="79DC33C6" w14:textId="77777777" w:rsidR="00867FBA" w:rsidRPr="006A1144" w:rsidRDefault="00867FBA" w:rsidP="00E93480">
            <w:pPr>
              <w:pStyle w:val="TableParagraph"/>
              <w:spacing w:before="90"/>
              <w:ind w:left="118" w:right="139"/>
              <w:rPr>
                <w:rFonts w:ascii="Times New Roman" w:hAnsi="Times New Roman" w:cs="Times New Roman"/>
                <w:sz w:val="18"/>
                <w:szCs w:val="18"/>
              </w:rPr>
            </w:pPr>
            <w:r w:rsidRPr="006A1144">
              <w:rPr>
                <w:rFonts w:ascii="Times New Roman" w:hAnsi="Times New Roman" w:cs="Times New Roman"/>
                <w:spacing w:val="-2"/>
                <w:sz w:val="18"/>
                <w:szCs w:val="18"/>
              </w:rPr>
              <w:t>109.871</w:t>
            </w:r>
          </w:p>
        </w:tc>
        <w:tc>
          <w:tcPr>
            <w:tcW w:w="796" w:type="dxa"/>
            <w:tcBorders>
              <w:top w:val="single" w:sz="4" w:space="0" w:color="auto"/>
            </w:tcBorders>
          </w:tcPr>
          <w:p w14:paraId="0FBB34DC" w14:textId="77777777" w:rsidR="00867FBA" w:rsidRPr="006A1144" w:rsidRDefault="00867FBA" w:rsidP="00E93480">
            <w:pPr>
              <w:pStyle w:val="TableParagraph"/>
              <w:spacing w:before="90"/>
              <w:ind w:right="156"/>
              <w:jc w:val="right"/>
              <w:rPr>
                <w:rFonts w:ascii="Times New Roman" w:hAnsi="Times New Roman" w:cs="Times New Roman"/>
                <w:sz w:val="18"/>
                <w:szCs w:val="18"/>
              </w:rPr>
            </w:pPr>
            <w:r w:rsidRPr="006A1144">
              <w:rPr>
                <w:rFonts w:ascii="Times New Roman" w:hAnsi="Times New Roman" w:cs="Times New Roman"/>
                <w:spacing w:val="-2"/>
                <w:sz w:val="18"/>
                <w:szCs w:val="18"/>
              </w:rPr>
              <w:t>-220.119</w:t>
            </w:r>
          </w:p>
        </w:tc>
        <w:tc>
          <w:tcPr>
            <w:tcW w:w="759" w:type="dxa"/>
            <w:tcBorders>
              <w:top w:val="single" w:sz="4" w:space="0" w:color="auto"/>
            </w:tcBorders>
          </w:tcPr>
          <w:p w14:paraId="1BE78E34" w14:textId="77777777" w:rsidR="00867FBA" w:rsidRPr="006A1144" w:rsidRDefault="00867FBA" w:rsidP="00E93480">
            <w:pPr>
              <w:pStyle w:val="TableParagraph"/>
              <w:spacing w:before="90"/>
              <w:ind w:right="120"/>
              <w:jc w:val="right"/>
              <w:rPr>
                <w:rFonts w:ascii="Times New Roman" w:hAnsi="Times New Roman" w:cs="Times New Roman"/>
                <w:sz w:val="18"/>
                <w:szCs w:val="18"/>
              </w:rPr>
            </w:pPr>
            <w:r w:rsidRPr="006A1144">
              <w:rPr>
                <w:rFonts w:ascii="Times New Roman" w:hAnsi="Times New Roman" w:cs="Times New Roman"/>
                <w:spacing w:val="-2"/>
                <w:sz w:val="18"/>
                <w:szCs w:val="18"/>
              </w:rPr>
              <w:t>-271.342</w:t>
            </w:r>
          </w:p>
        </w:tc>
      </w:tr>
      <w:tr w:rsidR="00867FBA" w:rsidRPr="006A1144" w14:paraId="2B316B09" w14:textId="77777777" w:rsidTr="00C93FEE">
        <w:trPr>
          <w:trHeight w:val="353"/>
          <w:jc w:val="center"/>
        </w:trPr>
        <w:tc>
          <w:tcPr>
            <w:tcW w:w="778" w:type="dxa"/>
          </w:tcPr>
          <w:p w14:paraId="4A35D3B5" w14:textId="77777777" w:rsidR="00867FBA" w:rsidRPr="006A1144" w:rsidRDefault="00867FBA" w:rsidP="00E93480">
            <w:pPr>
              <w:pStyle w:val="TableParagraph"/>
              <w:spacing w:before="79"/>
              <w:ind w:left="112"/>
              <w:rPr>
                <w:rFonts w:ascii="Times New Roman" w:hAnsi="Times New Roman" w:cs="Times New Roman"/>
                <w:sz w:val="18"/>
                <w:szCs w:val="18"/>
              </w:rPr>
            </w:pPr>
            <w:r w:rsidRPr="006A1144">
              <w:rPr>
                <w:rFonts w:ascii="Times New Roman" w:hAnsi="Times New Roman" w:cs="Times New Roman"/>
                <w:spacing w:val="-4"/>
                <w:sz w:val="18"/>
                <w:szCs w:val="18"/>
              </w:rPr>
              <w:t>ect2</w:t>
            </w:r>
          </w:p>
        </w:tc>
        <w:tc>
          <w:tcPr>
            <w:tcW w:w="833" w:type="dxa"/>
          </w:tcPr>
          <w:p w14:paraId="0E07B55A" w14:textId="77777777" w:rsidR="00867FBA" w:rsidRPr="006A1144" w:rsidRDefault="00867FBA" w:rsidP="00E93480">
            <w:pPr>
              <w:pStyle w:val="TableParagraph"/>
              <w:spacing w:before="79"/>
              <w:ind w:left="76" w:right="43"/>
              <w:rPr>
                <w:rFonts w:ascii="Times New Roman" w:hAnsi="Times New Roman" w:cs="Times New Roman"/>
                <w:sz w:val="18"/>
                <w:szCs w:val="18"/>
              </w:rPr>
            </w:pPr>
            <w:r w:rsidRPr="006A1144">
              <w:rPr>
                <w:rFonts w:ascii="Times New Roman" w:hAnsi="Times New Roman" w:cs="Times New Roman"/>
                <w:spacing w:val="-2"/>
                <w:sz w:val="18"/>
                <w:szCs w:val="18"/>
              </w:rPr>
              <w:t>-0.00033</w:t>
            </w:r>
          </w:p>
        </w:tc>
        <w:tc>
          <w:tcPr>
            <w:tcW w:w="826" w:type="dxa"/>
          </w:tcPr>
          <w:p w14:paraId="58C4F511" w14:textId="77777777" w:rsidR="00867FBA" w:rsidRPr="006A1144" w:rsidRDefault="00867FBA" w:rsidP="00E93480">
            <w:pPr>
              <w:pStyle w:val="TableParagraph"/>
              <w:spacing w:before="79"/>
              <w:ind w:right="146"/>
              <w:jc w:val="right"/>
              <w:rPr>
                <w:rFonts w:ascii="Times New Roman" w:hAnsi="Times New Roman" w:cs="Times New Roman"/>
                <w:sz w:val="18"/>
                <w:szCs w:val="18"/>
              </w:rPr>
            </w:pPr>
            <w:r w:rsidRPr="006A1144">
              <w:rPr>
                <w:rFonts w:ascii="Times New Roman" w:hAnsi="Times New Roman" w:cs="Times New Roman"/>
                <w:spacing w:val="-2"/>
                <w:sz w:val="18"/>
                <w:szCs w:val="18"/>
              </w:rPr>
              <w:t>-1.294</w:t>
            </w:r>
          </w:p>
        </w:tc>
        <w:tc>
          <w:tcPr>
            <w:tcW w:w="792" w:type="dxa"/>
          </w:tcPr>
          <w:p w14:paraId="16FA6FEF" w14:textId="77777777" w:rsidR="00867FBA" w:rsidRPr="006A1144" w:rsidRDefault="00867FBA" w:rsidP="00E93480">
            <w:pPr>
              <w:pStyle w:val="TableParagraph"/>
              <w:spacing w:before="79"/>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0.375</w:t>
            </w:r>
          </w:p>
        </w:tc>
        <w:tc>
          <w:tcPr>
            <w:tcW w:w="719" w:type="dxa"/>
          </w:tcPr>
          <w:p w14:paraId="20A4E6BD" w14:textId="77777777" w:rsidR="00867FBA" w:rsidRPr="006A1144" w:rsidRDefault="00867FBA" w:rsidP="00E93480">
            <w:pPr>
              <w:pStyle w:val="TableParagraph"/>
              <w:spacing w:before="79"/>
              <w:ind w:right="147"/>
              <w:jc w:val="right"/>
              <w:rPr>
                <w:rFonts w:ascii="Times New Roman" w:hAnsi="Times New Roman" w:cs="Times New Roman"/>
                <w:sz w:val="18"/>
                <w:szCs w:val="18"/>
              </w:rPr>
            </w:pPr>
            <w:r w:rsidRPr="006A1144">
              <w:rPr>
                <w:rFonts w:ascii="Times New Roman" w:hAnsi="Times New Roman" w:cs="Times New Roman"/>
                <w:spacing w:val="-2"/>
                <w:sz w:val="18"/>
                <w:szCs w:val="18"/>
              </w:rPr>
              <w:t>0.164</w:t>
            </w:r>
          </w:p>
        </w:tc>
        <w:tc>
          <w:tcPr>
            <w:tcW w:w="746" w:type="dxa"/>
          </w:tcPr>
          <w:p w14:paraId="71349C00" w14:textId="77777777" w:rsidR="00867FBA" w:rsidRPr="006A1144" w:rsidRDefault="00867FBA" w:rsidP="00E93480">
            <w:pPr>
              <w:pStyle w:val="TableParagraph"/>
              <w:spacing w:before="79"/>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-0.208</w:t>
            </w:r>
          </w:p>
        </w:tc>
        <w:tc>
          <w:tcPr>
            <w:tcW w:w="676" w:type="dxa"/>
          </w:tcPr>
          <w:p w14:paraId="0A51A6D0" w14:textId="77777777" w:rsidR="00867FBA" w:rsidRPr="006A1144" w:rsidRDefault="00867FBA" w:rsidP="00E93480">
            <w:pPr>
              <w:pStyle w:val="TableParagraph"/>
              <w:spacing w:before="79"/>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-0.063</w:t>
            </w:r>
          </w:p>
        </w:tc>
        <w:tc>
          <w:tcPr>
            <w:tcW w:w="749" w:type="dxa"/>
          </w:tcPr>
          <w:p w14:paraId="797921F2" w14:textId="77777777" w:rsidR="00867FBA" w:rsidRPr="006A1144" w:rsidRDefault="00867FBA" w:rsidP="00E93480">
            <w:pPr>
              <w:pStyle w:val="TableParagraph"/>
              <w:spacing w:before="79"/>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-0.228</w:t>
            </w:r>
          </w:p>
        </w:tc>
        <w:tc>
          <w:tcPr>
            <w:tcW w:w="927" w:type="dxa"/>
          </w:tcPr>
          <w:p w14:paraId="37183D72" w14:textId="77777777" w:rsidR="00867FBA" w:rsidRPr="006A1144" w:rsidRDefault="00867FBA" w:rsidP="00E93480">
            <w:pPr>
              <w:pStyle w:val="TableParagraph"/>
              <w:spacing w:before="79"/>
              <w:ind w:left="75"/>
              <w:rPr>
                <w:rFonts w:ascii="Times New Roman" w:hAnsi="Times New Roman" w:cs="Times New Roman"/>
                <w:sz w:val="18"/>
                <w:szCs w:val="18"/>
              </w:rPr>
            </w:pPr>
            <w:r w:rsidRPr="006A1144">
              <w:rPr>
                <w:rFonts w:ascii="Times New Roman" w:hAnsi="Times New Roman" w:cs="Times New Roman"/>
                <w:spacing w:val="-2"/>
                <w:sz w:val="18"/>
                <w:szCs w:val="18"/>
              </w:rPr>
              <w:t>-0.167</w:t>
            </w:r>
          </w:p>
        </w:tc>
        <w:tc>
          <w:tcPr>
            <w:tcW w:w="796" w:type="dxa"/>
          </w:tcPr>
          <w:p w14:paraId="37FA140F" w14:textId="77777777" w:rsidR="00867FBA" w:rsidRPr="006A1144" w:rsidRDefault="00867FBA" w:rsidP="00E93480">
            <w:pPr>
              <w:pStyle w:val="TableParagraph"/>
              <w:spacing w:before="79"/>
              <w:ind w:right="155"/>
              <w:jc w:val="right"/>
              <w:rPr>
                <w:rFonts w:ascii="Times New Roman" w:hAnsi="Times New Roman" w:cs="Times New Roman"/>
                <w:sz w:val="18"/>
                <w:szCs w:val="18"/>
              </w:rPr>
            </w:pPr>
            <w:r w:rsidRPr="006A1144">
              <w:rPr>
                <w:rFonts w:ascii="Times New Roman" w:hAnsi="Times New Roman" w:cs="Times New Roman"/>
                <w:spacing w:val="-2"/>
                <w:sz w:val="18"/>
                <w:szCs w:val="18"/>
              </w:rPr>
              <w:t>0.136</w:t>
            </w:r>
          </w:p>
        </w:tc>
        <w:tc>
          <w:tcPr>
            <w:tcW w:w="759" w:type="dxa"/>
          </w:tcPr>
          <w:p w14:paraId="0FE04E88" w14:textId="77777777" w:rsidR="00867FBA" w:rsidRPr="006A1144" w:rsidRDefault="00867FBA" w:rsidP="00E93480">
            <w:pPr>
              <w:pStyle w:val="TableParagraph"/>
              <w:spacing w:before="79"/>
              <w:ind w:right="120"/>
              <w:jc w:val="right"/>
              <w:rPr>
                <w:rFonts w:ascii="Times New Roman" w:hAnsi="Times New Roman" w:cs="Times New Roman"/>
                <w:sz w:val="18"/>
                <w:szCs w:val="18"/>
              </w:rPr>
            </w:pPr>
            <w:r w:rsidRPr="006A1144">
              <w:rPr>
                <w:rFonts w:ascii="Times New Roman" w:hAnsi="Times New Roman" w:cs="Times New Roman"/>
                <w:spacing w:val="-2"/>
                <w:sz w:val="18"/>
                <w:szCs w:val="18"/>
              </w:rPr>
              <w:t>0.170</w:t>
            </w:r>
          </w:p>
        </w:tc>
      </w:tr>
      <w:tr w:rsidR="00867FBA" w:rsidRPr="006A1144" w14:paraId="1408B005" w14:textId="77777777" w:rsidTr="00C93FEE">
        <w:trPr>
          <w:trHeight w:val="354"/>
          <w:jc w:val="center"/>
        </w:trPr>
        <w:tc>
          <w:tcPr>
            <w:tcW w:w="778" w:type="dxa"/>
          </w:tcPr>
          <w:p w14:paraId="21E3F184" w14:textId="77777777" w:rsidR="00867FBA" w:rsidRPr="006A1144" w:rsidRDefault="00867FBA" w:rsidP="00E93480">
            <w:pPr>
              <w:pStyle w:val="TableParagraph"/>
              <w:spacing w:before="78"/>
              <w:ind w:left="112"/>
              <w:rPr>
                <w:rFonts w:ascii="Times New Roman" w:hAnsi="Times New Roman" w:cs="Times New Roman"/>
                <w:sz w:val="18"/>
                <w:szCs w:val="18"/>
              </w:rPr>
            </w:pPr>
            <w:r w:rsidRPr="006A1144">
              <w:rPr>
                <w:rFonts w:ascii="Times New Roman" w:hAnsi="Times New Roman" w:cs="Times New Roman"/>
                <w:spacing w:val="-4"/>
                <w:sz w:val="18"/>
                <w:szCs w:val="18"/>
              </w:rPr>
              <w:t>ect3</w:t>
            </w:r>
          </w:p>
        </w:tc>
        <w:tc>
          <w:tcPr>
            <w:tcW w:w="833" w:type="dxa"/>
          </w:tcPr>
          <w:p w14:paraId="40B5261A" w14:textId="77777777" w:rsidR="00867FBA" w:rsidRPr="006A1144" w:rsidRDefault="00867FBA" w:rsidP="00E93480">
            <w:pPr>
              <w:pStyle w:val="TableParagraph"/>
              <w:spacing w:before="78"/>
              <w:ind w:left="113" w:right="37"/>
              <w:rPr>
                <w:rFonts w:ascii="Times New Roman" w:hAnsi="Times New Roman" w:cs="Times New Roman"/>
                <w:sz w:val="18"/>
                <w:szCs w:val="18"/>
              </w:rPr>
            </w:pPr>
            <w:r w:rsidRPr="006A1144">
              <w:rPr>
                <w:rFonts w:ascii="Times New Roman" w:hAnsi="Times New Roman" w:cs="Times New Roman"/>
                <w:spacing w:val="-2"/>
                <w:sz w:val="18"/>
                <w:szCs w:val="18"/>
              </w:rPr>
              <w:t>0.00075</w:t>
            </w:r>
          </w:p>
        </w:tc>
        <w:tc>
          <w:tcPr>
            <w:tcW w:w="826" w:type="dxa"/>
          </w:tcPr>
          <w:p w14:paraId="0083826D" w14:textId="77777777" w:rsidR="00867FBA" w:rsidRPr="006A1144" w:rsidRDefault="00867FBA" w:rsidP="00E93480">
            <w:pPr>
              <w:pStyle w:val="TableParagraph"/>
              <w:spacing w:before="78"/>
              <w:ind w:right="146"/>
              <w:jc w:val="right"/>
              <w:rPr>
                <w:rFonts w:ascii="Times New Roman" w:hAnsi="Times New Roman" w:cs="Times New Roman"/>
                <w:sz w:val="18"/>
                <w:szCs w:val="18"/>
              </w:rPr>
            </w:pPr>
            <w:r w:rsidRPr="006A1144">
              <w:rPr>
                <w:rFonts w:ascii="Times New Roman" w:hAnsi="Times New Roman" w:cs="Times New Roman"/>
                <w:spacing w:val="-2"/>
                <w:sz w:val="18"/>
                <w:szCs w:val="18"/>
              </w:rPr>
              <w:t>0.600</w:t>
            </w:r>
          </w:p>
        </w:tc>
        <w:tc>
          <w:tcPr>
            <w:tcW w:w="792" w:type="dxa"/>
          </w:tcPr>
          <w:p w14:paraId="502F2DF1" w14:textId="77777777" w:rsidR="00867FBA" w:rsidRPr="006A1144" w:rsidRDefault="00867FBA" w:rsidP="00E93480">
            <w:pPr>
              <w:pStyle w:val="TableParagraph"/>
              <w:spacing w:before="78"/>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-0.937</w:t>
            </w:r>
          </w:p>
        </w:tc>
        <w:tc>
          <w:tcPr>
            <w:tcW w:w="719" w:type="dxa"/>
          </w:tcPr>
          <w:p w14:paraId="3D02660C" w14:textId="77777777" w:rsidR="00867FBA" w:rsidRPr="006A1144" w:rsidRDefault="00867FBA" w:rsidP="00E93480">
            <w:pPr>
              <w:pStyle w:val="TableParagraph"/>
              <w:spacing w:before="78"/>
              <w:ind w:right="147"/>
              <w:jc w:val="right"/>
              <w:rPr>
                <w:rFonts w:ascii="Times New Roman" w:hAnsi="Times New Roman" w:cs="Times New Roman"/>
                <w:sz w:val="18"/>
                <w:szCs w:val="18"/>
              </w:rPr>
            </w:pPr>
            <w:r w:rsidRPr="006A1144">
              <w:rPr>
                <w:rFonts w:ascii="Times New Roman" w:hAnsi="Times New Roman" w:cs="Times New Roman"/>
                <w:spacing w:val="-2"/>
                <w:sz w:val="18"/>
                <w:szCs w:val="18"/>
              </w:rPr>
              <w:t>-0.156</w:t>
            </w:r>
          </w:p>
        </w:tc>
        <w:tc>
          <w:tcPr>
            <w:tcW w:w="746" w:type="dxa"/>
          </w:tcPr>
          <w:p w14:paraId="2011A417" w14:textId="77777777" w:rsidR="00867FBA" w:rsidRPr="006A1144" w:rsidRDefault="00867FBA" w:rsidP="00E93480">
            <w:pPr>
              <w:pStyle w:val="TableParagraph"/>
              <w:spacing w:before="78"/>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0.094</w:t>
            </w:r>
          </w:p>
        </w:tc>
        <w:tc>
          <w:tcPr>
            <w:tcW w:w="676" w:type="dxa"/>
          </w:tcPr>
          <w:p w14:paraId="5FD0D601" w14:textId="77777777" w:rsidR="00867FBA" w:rsidRPr="006A1144" w:rsidRDefault="00867FBA" w:rsidP="00E93480">
            <w:pPr>
              <w:pStyle w:val="TableParagraph"/>
              <w:spacing w:before="78"/>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-0.031</w:t>
            </w:r>
          </w:p>
        </w:tc>
        <w:tc>
          <w:tcPr>
            <w:tcW w:w="749" w:type="dxa"/>
          </w:tcPr>
          <w:p w14:paraId="69AEC16C" w14:textId="77777777" w:rsidR="00867FBA" w:rsidRPr="006A1144" w:rsidRDefault="00867FBA" w:rsidP="00E93480">
            <w:pPr>
              <w:pStyle w:val="TableParagraph"/>
              <w:spacing w:before="78"/>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0.099</w:t>
            </w:r>
          </w:p>
        </w:tc>
        <w:tc>
          <w:tcPr>
            <w:tcW w:w="927" w:type="dxa"/>
          </w:tcPr>
          <w:p w14:paraId="703F3D00" w14:textId="77777777" w:rsidR="00867FBA" w:rsidRPr="006A1144" w:rsidRDefault="00867FBA" w:rsidP="00E93480">
            <w:pPr>
              <w:pStyle w:val="TableParagraph"/>
              <w:spacing w:before="78"/>
              <w:ind w:left="118"/>
              <w:rPr>
                <w:rFonts w:ascii="Times New Roman" w:hAnsi="Times New Roman" w:cs="Times New Roman"/>
                <w:sz w:val="18"/>
                <w:szCs w:val="18"/>
              </w:rPr>
            </w:pPr>
            <w:r w:rsidRPr="006A1144">
              <w:rPr>
                <w:rFonts w:ascii="Times New Roman" w:hAnsi="Times New Roman" w:cs="Times New Roman"/>
                <w:spacing w:val="-2"/>
                <w:sz w:val="18"/>
                <w:szCs w:val="18"/>
              </w:rPr>
              <w:t>0.079</w:t>
            </w:r>
          </w:p>
        </w:tc>
        <w:tc>
          <w:tcPr>
            <w:tcW w:w="796" w:type="dxa"/>
          </w:tcPr>
          <w:p w14:paraId="45141100" w14:textId="77777777" w:rsidR="00867FBA" w:rsidRPr="006A1144" w:rsidRDefault="00867FBA" w:rsidP="00E93480">
            <w:pPr>
              <w:pStyle w:val="TableParagraph"/>
              <w:spacing w:before="78"/>
              <w:ind w:right="155"/>
              <w:jc w:val="right"/>
              <w:rPr>
                <w:rFonts w:ascii="Times New Roman" w:hAnsi="Times New Roman" w:cs="Times New Roman"/>
                <w:sz w:val="18"/>
                <w:szCs w:val="18"/>
              </w:rPr>
            </w:pPr>
            <w:r w:rsidRPr="006A1144">
              <w:rPr>
                <w:rFonts w:ascii="Times New Roman" w:hAnsi="Times New Roman" w:cs="Times New Roman"/>
                <w:spacing w:val="-2"/>
                <w:sz w:val="18"/>
                <w:szCs w:val="18"/>
              </w:rPr>
              <w:t>0.193</w:t>
            </w:r>
          </w:p>
        </w:tc>
        <w:tc>
          <w:tcPr>
            <w:tcW w:w="759" w:type="dxa"/>
          </w:tcPr>
          <w:p w14:paraId="2DDD0B56" w14:textId="77777777" w:rsidR="00867FBA" w:rsidRPr="006A1144" w:rsidRDefault="00867FBA" w:rsidP="00E93480">
            <w:pPr>
              <w:pStyle w:val="TableParagraph"/>
              <w:spacing w:before="78"/>
              <w:ind w:right="120"/>
              <w:jc w:val="right"/>
              <w:rPr>
                <w:rFonts w:ascii="Times New Roman" w:hAnsi="Times New Roman" w:cs="Times New Roman"/>
                <w:sz w:val="18"/>
                <w:szCs w:val="18"/>
              </w:rPr>
            </w:pPr>
            <w:r w:rsidRPr="006A1144">
              <w:rPr>
                <w:rFonts w:ascii="Times New Roman" w:hAnsi="Times New Roman" w:cs="Times New Roman"/>
                <w:spacing w:val="-2"/>
                <w:sz w:val="18"/>
                <w:szCs w:val="18"/>
              </w:rPr>
              <w:t>0.024</w:t>
            </w:r>
          </w:p>
        </w:tc>
      </w:tr>
      <w:tr w:rsidR="00867FBA" w:rsidRPr="006A1144" w14:paraId="53A9BC20" w14:textId="77777777" w:rsidTr="00C93FEE">
        <w:trPr>
          <w:trHeight w:val="353"/>
          <w:jc w:val="center"/>
        </w:trPr>
        <w:tc>
          <w:tcPr>
            <w:tcW w:w="778" w:type="dxa"/>
          </w:tcPr>
          <w:p w14:paraId="2C557820" w14:textId="77777777" w:rsidR="00867FBA" w:rsidRPr="006A1144" w:rsidRDefault="00867FBA" w:rsidP="00E93480">
            <w:pPr>
              <w:pStyle w:val="TableParagraph"/>
              <w:spacing w:before="79"/>
              <w:ind w:left="112"/>
              <w:rPr>
                <w:rFonts w:ascii="Times New Roman" w:hAnsi="Times New Roman" w:cs="Times New Roman"/>
                <w:sz w:val="18"/>
                <w:szCs w:val="18"/>
              </w:rPr>
            </w:pPr>
            <w:r w:rsidRPr="006A1144">
              <w:rPr>
                <w:rFonts w:ascii="Times New Roman" w:hAnsi="Times New Roman" w:cs="Times New Roman"/>
                <w:spacing w:val="-4"/>
                <w:sz w:val="18"/>
                <w:szCs w:val="18"/>
              </w:rPr>
              <w:t>ect4</w:t>
            </w:r>
          </w:p>
        </w:tc>
        <w:tc>
          <w:tcPr>
            <w:tcW w:w="833" w:type="dxa"/>
          </w:tcPr>
          <w:p w14:paraId="65EE21F7" w14:textId="77777777" w:rsidR="00867FBA" w:rsidRPr="006A1144" w:rsidRDefault="00867FBA" w:rsidP="00E93480">
            <w:pPr>
              <w:pStyle w:val="TableParagraph"/>
              <w:spacing w:before="79"/>
              <w:ind w:left="113" w:right="37"/>
              <w:rPr>
                <w:rFonts w:ascii="Times New Roman" w:hAnsi="Times New Roman" w:cs="Times New Roman"/>
                <w:sz w:val="18"/>
                <w:szCs w:val="18"/>
              </w:rPr>
            </w:pPr>
            <w:r w:rsidRPr="006A1144">
              <w:rPr>
                <w:rFonts w:ascii="Times New Roman" w:hAnsi="Times New Roman" w:cs="Times New Roman"/>
                <w:spacing w:val="-2"/>
                <w:sz w:val="18"/>
                <w:szCs w:val="18"/>
              </w:rPr>
              <w:t>0.00149</w:t>
            </w:r>
          </w:p>
        </w:tc>
        <w:tc>
          <w:tcPr>
            <w:tcW w:w="826" w:type="dxa"/>
          </w:tcPr>
          <w:p w14:paraId="7B99DF5D" w14:textId="77777777" w:rsidR="00867FBA" w:rsidRPr="006A1144" w:rsidRDefault="00867FBA" w:rsidP="00E93480">
            <w:pPr>
              <w:pStyle w:val="TableParagraph"/>
              <w:spacing w:before="79"/>
              <w:ind w:right="146"/>
              <w:jc w:val="right"/>
              <w:rPr>
                <w:rFonts w:ascii="Times New Roman" w:hAnsi="Times New Roman" w:cs="Times New Roman"/>
                <w:sz w:val="18"/>
                <w:szCs w:val="18"/>
              </w:rPr>
            </w:pPr>
            <w:r w:rsidRPr="006A1144">
              <w:rPr>
                <w:rFonts w:ascii="Times New Roman" w:hAnsi="Times New Roman" w:cs="Times New Roman"/>
                <w:spacing w:val="-2"/>
                <w:sz w:val="18"/>
                <w:szCs w:val="18"/>
              </w:rPr>
              <w:t>2.515</w:t>
            </w:r>
          </w:p>
        </w:tc>
        <w:tc>
          <w:tcPr>
            <w:tcW w:w="792" w:type="dxa"/>
          </w:tcPr>
          <w:p w14:paraId="591ADC6F" w14:textId="77777777" w:rsidR="00867FBA" w:rsidRPr="006A1144" w:rsidRDefault="00867FBA" w:rsidP="00E93480">
            <w:pPr>
              <w:pStyle w:val="TableParagraph"/>
              <w:spacing w:before="79"/>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-0.247</w:t>
            </w:r>
          </w:p>
        </w:tc>
        <w:tc>
          <w:tcPr>
            <w:tcW w:w="719" w:type="dxa"/>
          </w:tcPr>
          <w:p w14:paraId="76876CA8" w14:textId="77777777" w:rsidR="00867FBA" w:rsidRPr="006A1144" w:rsidRDefault="00867FBA" w:rsidP="00E93480">
            <w:pPr>
              <w:pStyle w:val="TableParagraph"/>
              <w:spacing w:before="79"/>
              <w:ind w:right="147"/>
              <w:jc w:val="right"/>
              <w:rPr>
                <w:rFonts w:ascii="Times New Roman" w:hAnsi="Times New Roman" w:cs="Times New Roman"/>
                <w:sz w:val="18"/>
                <w:szCs w:val="18"/>
              </w:rPr>
            </w:pPr>
            <w:r w:rsidRPr="006A1144">
              <w:rPr>
                <w:rFonts w:ascii="Times New Roman" w:hAnsi="Times New Roman" w:cs="Times New Roman"/>
                <w:spacing w:val="-2"/>
                <w:sz w:val="18"/>
                <w:szCs w:val="18"/>
              </w:rPr>
              <w:t>-0.325</w:t>
            </w:r>
          </w:p>
        </w:tc>
        <w:tc>
          <w:tcPr>
            <w:tcW w:w="746" w:type="dxa"/>
          </w:tcPr>
          <w:p w14:paraId="44605D2C" w14:textId="77777777" w:rsidR="00867FBA" w:rsidRPr="006A1144" w:rsidRDefault="00867FBA" w:rsidP="00E93480">
            <w:pPr>
              <w:pStyle w:val="TableParagraph"/>
              <w:spacing w:before="79"/>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0.624</w:t>
            </w:r>
          </w:p>
        </w:tc>
        <w:tc>
          <w:tcPr>
            <w:tcW w:w="676" w:type="dxa"/>
          </w:tcPr>
          <w:p w14:paraId="3FE32971" w14:textId="77777777" w:rsidR="00867FBA" w:rsidRPr="006A1144" w:rsidRDefault="00867FBA" w:rsidP="00E93480">
            <w:pPr>
              <w:pStyle w:val="TableParagraph"/>
              <w:spacing w:before="79"/>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0.113</w:t>
            </w:r>
          </w:p>
        </w:tc>
        <w:tc>
          <w:tcPr>
            <w:tcW w:w="749" w:type="dxa"/>
          </w:tcPr>
          <w:p w14:paraId="08B9A055" w14:textId="77777777" w:rsidR="00867FBA" w:rsidRPr="006A1144" w:rsidRDefault="00867FBA" w:rsidP="00E93480">
            <w:pPr>
              <w:pStyle w:val="TableParagraph"/>
              <w:spacing w:before="79"/>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0.596</w:t>
            </w:r>
          </w:p>
        </w:tc>
        <w:tc>
          <w:tcPr>
            <w:tcW w:w="927" w:type="dxa"/>
          </w:tcPr>
          <w:p w14:paraId="54488CE8" w14:textId="77777777" w:rsidR="00867FBA" w:rsidRPr="006A1144" w:rsidRDefault="00867FBA" w:rsidP="00E93480">
            <w:pPr>
              <w:pStyle w:val="TableParagraph"/>
              <w:spacing w:before="79"/>
              <w:ind w:left="118"/>
              <w:rPr>
                <w:rFonts w:ascii="Times New Roman" w:hAnsi="Times New Roman" w:cs="Times New Roman"/>
                <w:sz w:val="18"/>
                <w:szCs w:val="18"/>
              </w:rPr>
            </w:pPr>
            <w:r w:rsidRPr="006A1144">
              <w:rPr>
                <w:rFonts w:ascii="Times New Roman" w:hAnsi="Times New Roman" w:cs="Times New Roman"/>
                <w:spacing w:val="-2"/>
                <w:sz w:val="18"/>
                <w:szCs w:val="18"/>
              </w:rPr>
              <w:t>0.492</w:t>
            </w:r>
          </w:p>
        </w:tc>
        <w:tc>
          <w:tcPr>
            <w:tcW w:w="796" w:type="dxa"/>
          </w:tcPr>
          <w:p w14:paraId="7E528AAD" w14:textId="77777777" w:rsidR="00867FBA" w:rsidRPr="006A1144" w:rsidRDefault="00867FBA" w:rsidP="00E93480">
            <w:pPr>
              <w:pStyle w:val="TableParagraph"/>
              <w:spacing w:before="79"/>
              <w:ind w:right="155"/>
              <w:jc w:val="right"/>
              <w:rPr>
                <w:rFonts w:ascii="Times New Roman" w:hAnsi="Times New Roman" w:cs="Times New Roman"/>
                <w:sz w:val="18"/>
                <w:szCs w:val="18"/>
              </w:rPr>
            </w:pPr>
            <w:r w:rsidRPr="006A1144">
              <w:rPr>
                <w:rFonts w:ascii="Times New Roman" w:hAnsi="Times New Roman" w:cs="Times New Roman"/>
                <w:spacing w:val="-2"/>
                <w:sz w:val="18"/>
                <w:szCs w:val="18"/>
              </w:rPr>
              <w:t>0.104</w:t>
            </w:r>
          </w:p>
        </w:tc>
        <w:tc>
          <w:tcPr>
            <w:tcW w:w="759" w:type="dxa"/>
          </w:tcPr>
          <w:p w14:paraId="3F9F0C5A" w14:textId="77777777" w:rsidR="00867FBA" w:rsidRPr="006A1144" w:rsidRDefault="00867FBA" w:rsidP="00E93480">
            <w:pPr>
              <w:pStyle w:val="TableParagraph"/>
              <w:spacing w:before="79"/>
              <w:ind w:right="120"/>
              <w:jc w:val="right"/>
              <w:rPr>
                <w:rFonts w:ascii="Times New Roman" w:hAnsi="Times New Roman" w:cs="Times New Roman"/>
                <w:sz w:val="18"/>
                <w:szCs w:val="18"/>
              </w:rPr>
            </w:pPr>
            <w:r w:rsidRPr="006A1144">
              <w:rPr>
                <w:rFonts w:ascii="Times New Roman" w:hAnsi="Times New Roman" w:cs="Times New Roman"/>
                <w:spacing w:val="-2"/>
                <w:sz w:val="18"/>
                <w:szCs w:val="18"/>
              </w:rPr>
              <w:t>-0.121</w:t>
            </w:r>
          </w:p>
        </w:tc>
      </w:tr>
      <w:tr w:rsidR="00867FBA" w:rsidRPr="006A1144" w14:paraId="3E3567E3" w14:textId="77777777" w:rsidTr="00C93FEE">
        <w:trPr>
          <w:trHeight w:val="353"/>
          <w:jc w:val="center"/>
        </w:trPr>
        <w:tc>
          <w:tcPr>
            <w:tcW w:w="778" w:type="dxa"/>
          </w:tcPr>
          <w:p w14:paraId="31A2F2E4" w14:textId="77777777" w:rsidR="00867FBA" w:rsidRPr="006A1144" w:rsidRDefault="00867FBA" w:rsidP="00E93480">
            <w:pPr>
              <w:pStyle w:val="TableParagraph"/>
              <w:spacing w:before="78"/>
              <w:ind w:left="112"/>
              <w:rPr>
                <w:rFonts w:ascii="Times New Roman" w:hAnsi="Times New Roman" w:cs="Times New Roman"/>
                <w:sz w:val="18"/>
                <w:szCs w:val="18"/>
              </w:rPr>
            </w:pPr>
            <w:r w:rsidRPr="006A1144">
              <w:rPr>
                <w:rFonts w:ascii="Times New Roman" w:hAnsi="Times New Roman" w:cs="Times New Roman"/>
                <w:spacing w:val="-4"/>
                <w:sz w:val="18"/>
                <w:szCs w:val="18"/>
              </w:rPr>
              <w:t>ect5</w:t>
            </w:r>
          </w:p>
        </w:tc>
        <w:tc>
          <w:tcPr>
            <w:tcW w:w="833" w:type="dxa"/>
          </w:tcPr>
          <w:p w14:paraId="534CD172" w14:textId="77777777" w:rsidR="00867FBA" w:rsidRPr="006A1144" w:rsidRDefault="00867FBA" w:rsidP="00E93480">
            <w:pPr>
              <w:pStyle w:val="TableParagraph"/>
              <w:spacing w:before="78"/>
              <w:ind w:left="76" w:right="43"/>
              <w:rPr>
                <w:rFonts w:ascii="Times New Roman" w:hAnsi="Times New Roman" w:cs="Times New Roman"/>
                <w:sz w:val="18"/>
                <w:szCs w:val="18"/>
              </w:rPr>
            </w:pPr>
            <w:r w:rsidRPr="006A1144">
              <w:rPr>
                <w:rFonts w:ascii="Times New Roman" w:hAnsi="Times New Roman" w:cs="Times New Roman"/>
                <w:spacing w:val="-2"/>
                <w:sz w:val="18"/>
                <w:szCs w:val="18"/>
              </w:rPr>
              <w:t>-0.00163</w:t>
            </w:r>
          </w:p>
        </w:tc>
        <w:tc>
          <w:tcPr>
            <w:tcW w:w="826" w:type="dxa"/>
          </w:tcPr>
          <w:p w14:paraId="450BDA3B" w14:textId="77777777" w:rsidR="00867FBA" w:rsidRPr="006A1144" w:rsidRDefault="00867FBA" w:rsidP="00E93480">
            <w:pPr>
              <w:pStyle w:val="TableParagraph"/>
              <w:spacing w:before="78"/>
              <w:ind w:right="146"/>
              <w:jc w:val="right"/>
              <w:rPr>
                <w:rFonts w:ascii="Times New Roman" w:hAnsi="Times New Roman" w:cs="Times New Roman"/>
                <w:sz w:val="18"/>
                <w:szCs w:val="18"/>
              </w:rPr>
            </w:pPr>
            <w:r w:rsidRPr="006A1144">
              <w:rPr>
                <w:rFonts w:ascii="Times New Roman" w:hAnsi="Times New Roman" w:cs="Times New Roman"/>
                <w:spacing w:val="-2"/>
                <w:sz w:val="18"/>
                <w:szCs w:val="18"/>
              </w:rPr>
              <w:t>6.449</w:t>
            </w:r>
          </w:p>
        </w:tc>
        <w:tc>
          <w:tcPr>
            <w:tcW w:w="792" w:type="dxa"/>
          </w:tcPr>
          <w:p w14:paraId="72BFDEC6" w14:textId="77777777" w:rsidR="00867FBA" w:rsidRPr="006A1144" w:rsidRDefault="00867FBA" w:rsidP="00E93480">
            <w:pPr>
              <w:pStyle w:val="TableParagraph"/>
              <w:spacing w:before="78"/>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-7.167</w:t>
            </w:r>
          </w:p>
        </w:tc>
        <w:tc>
          <w:tcPr>
            <w:tcW w:w="719" w:type="dxa"/>
          </w:tcPr>
          <w:p w14:paraId="45D24DDC" w14:textId="77777777" w:rsidR="00867FBA" w:rsidRPr="006A1144" w:rsidRDefault="00867FBA" w:rsidP="00E93480">
            <w:pPr>
              <w:pStyle w:val="TableParagraph"/>
              <w:spacing w:before="78"/>
              <w:ind w:right="147"/>
              <w:jc w:val="right"/>
              <w:rPr>
                <w:rFonts w:ascii="Times New Roman" w:hAnsi="Times New Roman" w:cs="Times New Roman"/>
                <w:sz w:val="18"/>
                <w:szCs w:val="18"/>
              </w:rPr>
            </w:pPr>
            <w:r w:rsidRPr="006A1144">
              <w:rPr>
                <w:rFonts w:ascii="Times New Roman" w:hAnsi="Times New Roman" w:cs="Times New Roman"/>
                <w:spacing w:val="-2"/>
                <w:sz w:val="18"/>
                <w:szCs w:val="18"/>
              </w:rPr>
              <w:t>-1.373</w:t>
            </w:r>
          </w:p>
        </w:tc>
        <w:tc>
          <w:tcPr>
            <w:tcW w:w="746" w:type="dxa"/>
          </w:tcPr>
          <w:p w14:paraId="3001DB8C" w14:textId="77777777" w:rsidR="00867FBA" w:rsidRPr="006A1144" w:rsidRDefault="00867FBA" w:rsidP="00E93480">
            <w:pPr>
              <w:pStyle w:val="TableParagraph"/>
              <w:spacing w:before="78"/>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-0.678</w:t>
            </w:r>
          </w:p>
        </w:tc>
        <w:tc>
          <w:tcPr>
            <w:tcW w:w="676" w:type="dxa"/>
          </w:tcPr>
          <w:p w14:paraId="52504F8B" w14:textId="77777777" w:rsidR="00867FBA" w:rsidRPr="006A1144" w:rsidRDefault="00867FBA" w:rsidP="00E93480">
            <w:pPr>
              <w:pStyle w:val="TableParagraph"/>
              <w:spacing w:before="78"/>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0.721</w:t>
            </w:r>
          </w:p>
        </w:tc>
        <w:tc>
          <w:tcPr>
            <w:tcW w:w="749" w:type="dxa"/>
          </w:tcPr>
          <w:p w14:paraId="6E085E7C" w14:textId="77777777" w:rsidR="00867FBA" w:rsidRPr="006A1144" w:rsidRDefault="00867FBA" w:rsidP="00E93480">
            <w:pPr>
              <w:pStyle w:val="TableParagraph"/>
              <w:spacing w:before="78"/>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0.291</w:t>
            </w:r>
          </w:p>
        </w:tc>
        <w:tc>
          <w:tcPr>
            <w:tcW w:w="927" w:type="dxa"/>
          </w:tcPr>
          <w:p w14:paraId="521DB6D4" w14:textId="77777777" w:rsidR="00867FBA" w:rsidRPr="006A1144" w:rsidRDefault="00867FBA" w:rsidP="00E93480">
            <w:pPr>
              <w:pStyle w:val="TableParagraph"/>
              <w:spacing w:before="78"/>
              <w:ind w:left="75"/>
              <w:rPr>
                <w:rFonts w:ascii="Times New Roman" w:hAnsi="Times New Roman" w:cs="Times New Roman"/>
                <w:sz w:val="18"/>
                <w:szCs w:val="18"/>
              </w:rPr>
            </w:pPr>
            <w:r w:rsidRPr="006A1144">
              <w:rPr>
                <w:rFonts w:ascii="Times New Roman" w:hAnsi="Times New Roman" w:cs="Times New Roman"/>
                <w:spacing w:val="-2"/>
                <w:sz w:val="18"/>
                <w:szCs w:val="18"/>
              </w:rPr>
              <w:t>-0.198</w:t>
            </w:r>
          </w:p>
        </w:tc>
        <w:tc>
          <w:tcPr>
            <w:tcW w:w="796" w:type="dxa"/>
          </w:tcPr>
          <w:p w14:paraId="58FBBF8D" w14:textId="77777777" w:rsidR="00867FBA" w:rsidRPr="006A1144" w:rsidRDefault="00867FBA" w:rsidP="00E93480">
            <w:pPr>
              <w:pStyle w:val="TableParagraph"/>
              <w:spacing w:before="78"/>
              <w:ind w:right="155"/>
              <w:jc w:val="right"/>
              <w:rPr>
                <w:rFonts w:ascii="Times New Roman" w:hAnsi="Times New Roman" w:cs="Times New Roman"/>
                <w:sz w:val="18"/>
                <w:szCs w:val="18"/>
              </w:rPr>
            </w:pPr>
            <w:r w:rsidRPr="006A1144">
              <w:rPr>
                <w:rFonts w:ascii="Times New Roman" w:hAnsi="Times New Roman" w:cs="Times New Roman"/>
                <w:spacing w:val="-2"/>
                <w:sz w:val="18"/>
                <w:szCs w:val="18"/>
              </w:rPr>
              <w:t>-2.024</w:t>
            </w:r>
          </w:p>
        </w:tc>
        <w:tc>
          <w:tcPr>
            <w:tcW w:w="759" w:type="dxa"/>
          </w:tcPr>
          <w:p w14:paraId="4CF06A93" w14:textId="77777777" w:rsidR="00867FBA" w:rsidRPr="006A1144" w:rsidRDefault="00867FBA" w:rsidP="00E93480">
            <w:pPr>
              <w:pStyle w:val="TableParagraph"/>
              <w:spacing w:before="78"/>
              <w:ind w:right="120"/>
              <w:jc w:val="right"/>
              <w:rPr>
                <w:rFonts w:ascii="Times New Roman" w:hAnsi="Times New Roman" w:cs="Times New Roman"/>
                <w:sz w:val="18"/>
                <w:szCs w:val="18"/>
              </w:rPr>
            </w:pPr>
            <w:r w:rsidRPr="006A1144">
              <w:rPr>
                <w:rFonts w:ascii="Times New Roman" w:hAnsi="Times New Roman" w:cs="Times New Roman"/>
                <w:spacing w:val="-2"/>
                <w:sz w:val="18"/>
                <w:szCs w:val="18"/>
              </w:rPr>
              <w:t>-1.202</w:t>
            </w:r>
          </w:p>
        </w:tc>
      </w:tr>
      <w:tr w:rsidR="00867FBA" w:rsidRPr="006A1144" w14:paraId="23EDFEDB" w14:textId="77777777" w:rsidTr="00C93FEE">
        <w:trPr>
          <w:trHeight w:val="353"/>
          <w:jc w:val="center"/>
        </w:trPr>
        <w:tc>
          <w:tcPr>
            <w:tcW w:w="778" w:type="dxa"/>
          </w:tcPr>
          <w:p w14:paraId="21DF4B2E" w14:textId="77777777" w:rsidR="00867FBA" w:rsidRPr="006A1144" w:rsidRDefault="00867FBA" w:rsidP="00E93480">
            <w:pPr>
              <w:pStyle w:val="TableParagraph"/>
              <w:spacing w:before="79"/>
              <w:ind w:left="112"/>
              <w:rPr>
                <w:rFonts w:ascii="Times New Roman" w:hAnsi="Times New Roman" w:cs="Times New Roman"/>
                <w:sz w:val="18"/>
                <w:szCs w:val="18"/>
              </w:rPr>
            </w:pPr>
            <w:r w:rsidRPr="006A1144">
              <w:rPr>
                <w:rFonts w:ascii="Times New Roman" w:hAnsi="Times New Roman" w:cs="Times New Roman"/>
                <w:spacing w:val="-4"/>
                <w:sz w:val="18"/>
                <w:szCs w:val="18"/>
              </w:rPr>
              <w:t>ect6</w:t>
            </w:r>
          </w:p>
        </w:tc>
        <w:tc>
          <w:tcPr>
            <w:tcW w:w="833" w:type="dxa"/>
          </w:tcPr>
          <w:p w14:paraId="0E53E3C7" w14:textId="77777777" w:rsidR="00867FBA" w:rsidRPr="006A1144" w:rsidRDefault="00867FBA" w:rsidP="00E93480">
            <w:pPr>
              <w:pStyle w:val="TableParagraph"/>
              <w:spacing w:before="79"/>
              <w:ind w:left="76" w:right="43"/>
              <w:rPr>
                <w:rFonts w:ascii="Times New Roman" w:hAnsi="Times New Roman" w:cs="Times New Roman"/>
                <w:sz w:val="18"/>
                <w:szCs w:val="18"/>
              </w:rPr>
            </w:pPr>
            <w:r w:rsidRPr="006A1144">
              <w:rPr>
                <w:rFonts w:ascii="Times New Roman" w:hAnsi="Times New Roman" w:cs="Times New Roman"/>
                <w:spacing w:val="-2"/>
                <w:sz w:val="18"/>
                <w:szCs w:val="18"/>
              </w:rPr>
              <w:t>-0.00250</w:t>
            </w:r>
          </w:p>
        </w:tc>
        <w:tc>
          <w:tcPr>
            <w:tcW w:w="826" w:type="dxa"/>
          </w:tcPr>
          <w:p w14:paraId="43560862" w14:textId="77777777" w:rsidR="00867FBA" w:rsidRPr="006A1144" w:rsidRDefault="00867FBA" w:rsidP="00E93480">
            <w:pPr>
              <w:pStyle w:val="TableParagraph"/>
              <w:spacing w:before="79"/>
              <w:ind w:right="146"/>
              <w:jc w:val="right"/>
              <w:rPr>
                <w:rFonts w:ascii="Times New Roman" w:hAnsi="Times New Roman" w:cs="Times New Roman"/>
                <w:sz w:val="18"/>
                <w:szCs w:val="18"/>
              </w:rPr>
            </w:pPr>
            <w:r w:rsidRPr="006A1144">
              <w:rPr>
                <w:rFonts w:ascii="Times New Roman" w:hAnsi="Times New Roman" w:cs="Times New Roman"/>
                <w:spacing w:val="-2"/>
                <w:sz w:val="18"/>
                <w:szCs w:val="18"/>
              </w:rPr>
              <w:t>2.352</w:t>
            </w:r>
          </w:p>
        </w:tc>
        <w:tc>
          <w:tcPr>
            <w:tcW w:w="792" w:type="dxa"/>
          </w:tcPr>
          <w:p w14:paraId="568C6F31" w14:textId="77777777" w:rsidR="00867FBA" w:rsidRPr="006A1144" w:rsidRDefault="00867FBA" w:rsidP="00E93480">
            <w:pPr>
              <w:pStyle w:val="TableParagraph"/>
              <w:spacing w:before="79"/>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-1.015</w:t>
            </w:r>
          </w:p>
        </w:tc>
        <w:tc>
          <w:tcPr>
            <w:tcW w:w="719" w:type="dxa"/>
          </w:tcPr>
          <w:p w14:paraId="6492919A" w14:textId="77777777" w:rsidR="00867FBA" w:rsidRPr="006A1144" w:rsidRDefault="00867FBA" w:rsidP="00E93480">
            <w:pPr>
              <w:pStyle w:val="TableParagraph"/>
              <w:spacing w:before="79"/>
              <w:ind w:right="147"/>
              <w:jc w:val="right"/>
              <w:rPr>
                <w:rFonts w:ascii="Times New Roman" w:hAnsi="Times New Roman" w:cs="Times New Roman"/>
                <w:sz w:val="18"/>
                <w:szCs w:val="18"/>
              </w:rPr>
            </w:pPr>
            <w:r w:rsidRPr="006A1144">
              <w:rPr>
                <w:rFonts w:ascii="Times New Roman" w:hAnsi="Times New Roman" w:cs="Times New Roman"/>
                <w:spacing w:val="-2"/>
                <w:sz w:val="18"/>
                <w:szCs w:val="18"/>
              </w:rPr>
              <w:t>-0.199</w:t>
            </w:r>
          </w:p>
        </w:tc>
        <w:tc>
          <w:tcPr>
            <w:tcW w:w="746" w:type="dxa"/>
          </w:tcPr>
          <w:p w14:paraId="65E8A2E0" w14:textId="77777777" w:rsidR="00867FBA" w:rsidRPr="006A1144" w:rsidRDefault="00867FBA" w:rsidP="00E93480">
            <w:pPr>
              <w:pStyle w:val="TableParagraph"/>
              <w:spacing w:before="79"/>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0.088</w:t>
            </w:r>
          </w:p>
        </w:tc>
        <w:tc>
          <w:tcPr>
            <w:tcW w:w="676" w:type="dxa"/>
          </w:tcPr>
          <w:p w14:paraId="28BD54BA" w14:textId="77777777" w:rsidR="00867FBA" w:rsidRPr="006A1144" w:rsidRDefault="00867FBA" w:rsidP="00E93480">
            <w:pPr>
              <w:pStyle w:val="TableParagraph"/>
              <w:spacing w:before="79"/>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0.124</w:t>
            </w:r>
          </w:p>
        </w:tc>
        <w:tc>
          <w:tcPr>
            <w:tcW w:w="749" w:type="dxa"/>
          </w:tcPr>
          <w:p w14:paraId="026825E3" w14:textId="77777777" w:rsidR="00867FBA" w:rsidRPr="006A1144" w:rsidRDefault="00867FBA" w:rsidP="00E93480">
            <w:pPr>
              <w:pStyle w:val="TableParagraph"/>
              <w:spacing w:before="79"/>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0.299</w:t>
            </w:r>
          </w:p>
        </w:tc>
        <w:tc>
          <w:tcPr>
            <w:tcW w:w="927" w:type="dxa"/>
          </w:tcPr>
          <w:p w14:paraId="70821F6C" w14:textId="77777777" w:rsidR="00867FBA" w:rsidRPr="006A1144" w:rsidRDefault="00867FBA" w:rsidP="00E93480">
            <w:pPr>
              <w:pStyle w:val="TableParagraph"/>
              <w:spacing w:before="79"/>
              <w:ind w:left="75"/>
              <w:rPr>
                <w:rFonts w:ascii="Times New Roman" w:hAnsi="Times New Roman" w:cs="Times New Roman"/>
                <w:sz w:val="18"/>
                <w:szCs w:val="18"/>
              </w:rPr>
            </w:pPr>
            <w:r w:rsidRPr="006A1144">
              <w:rPr>
                <w:rFonts w:ascii="Times New Roman" w:hAnsi="Times New Roman" w:cs="Times New Roman"/>
                <w:spacing w:val="-2"/>
                <w:sz w:val="18"/>
                <w:szCs w:val="18"/>
              </w:rPr>
              <w:t>-0.144</w:t>
            </w:r>
          </w:p>
        </w:tc>
        <w:tc>
          <w:tcPr>
            <w:tcW w:w="796" w:type="dxa"/>
          </w:tcPr>
          <w:p w14:paraId="4AFC67A6" w14:textId="77777777" w:rsidR="00867FBA" w:rsidRPr="006A1144" w:rsidRDefault="00867FBA" w:rsidP="00E93480">
            <w:pPr>
              <w:pStyle w:val="TableParagraph"/>
              <w:spacing w:before="79"/>
              <w:ind w:right="155"/>
              <w:jc w:val="right"/>
              <w:rPr>
                <w:rFonts w:ascii="Times New Roman" w:hAnsi="Times New Roman" w:cs="Times New Roman"/>
                <w:sz w:val="18"/>
                <w:szCs w:val="18"/>
              </w:rPr>
            </w:pPr>
            <w:r w:rsidRPr="006A1144">
              <w:rPr>
                <w:rFonts w:ascii="Times New Roman" w:hAnsi="Times New Roman" w:cs="Times New Roman"/>
                <w:spacing w:val="-2"/>
                <w:sz w:val="18"/>
                <w:szCs w:val="18"/>
              </w:rPr>
              <w:t>-1.728</w:t>
            </w:r>
          </w:p>
        </w:tc>
        <w:tc>
          <w:tcPr>
            <w:tcW w:w="759" w:type="dxa"/>
          </w:tcPr>
          <w:p w14:paraId="50212DFC" w14:textId="77777777" w:rsidR="00867FBA" w:rsidRPr="006A1144" w:rsidRDefault="00867FBA" w:rsidP="00E93480">
            <w:pPr>
              <w:pStyle w:val="TableParagraph"/>
              <w:spacing w:before="79"/>
              <w:ind w:right="120"/>
              <w:jc w:val="right"/>
              <w:rPr>
                <w:rFonts w:ascii="Times New Roman" w:hAnsi="Times New Roman" w:cs="Times New Roman"/>
                <w:sz w:val="18"/>
                <w:szCs w:val="18"/>
              </w:rPr>
            </w:pPr>
            <w:r w:rsidRPr="006A1144">
              <w:rPr>
                <w:rFonts w:ascii="Times New Roman" w:hAnsi="Times New Roman" w:cs="Times New Roman"/>
                <w:spacing w:val="-2"/>
                <w:sz w:val="18"/>
                <w:szCs w:val="18"/>
              </w:rPr>
              <w:t>-1.154</w:t>
            </w:r>
          </w:p>
        </w:tc>
      </w:tr>
      <w:tr w:rsidR="00867FBA" w:rsidRPr="006A1144" w14:paraId="177452D9" w14:textId="77777777" w:rsidTr="00C93FEE">
        <w:trPr>
          <w:trHeight w:val="357"/>
          <w:jc w:val="center"/>
        </w:trPr>
        <w:tc>
          <w:tcPr>
            <w:tcW w:w="778" w:type="dxa"/>
          </w:tcPr>
          <w:p w14:paraId="7C56D705" w14:textId="77777777" w:rsidR="00867FBA" w:rsidRPr="006A1144" w:rsidRDefault="00867FBA" w:rsidP="00E93480">
            <w:pPr>
              <w:pStyle w:val="TableParagraph"/>
              <w:spacing w:before="78"/>
              <w:ind w:left="112"/>
              <w:rPr>
                <w:rFonts w:ascii="Times New Roman" w:hAnsi="Times New Roman" w:cs="Times New Roman"/>
                <w:sz w:val="18"/>
                <w:szCs w:val="18"/>
              </w:rPr>
            </w:pPr>
            <w:r w:rsidRPr="006A1144">
              <w:rPr>
                <w:rFonts w:ascii="Times New Roman" w:hAnsi="Times New Roman" w:cs="Times New Roman"/>
                <w:spacing w:val="-4"/>
                <w:sz w:val="18"/>
                <w:szCs w:val="18"/>
              </w:rPr>
              <w:t>ect7</w:t>
            </w:r>
          </w:p>
        </w:tc>
        <w:tc>
          <w:tcPr>
            <w:tcW w:w="833" w:type="dxa"/>
          </w:tcPr>
          <w:p w14:paraId="2A83D540" w14:textId="77777777" w:rsidR="00867FBA" w:rsidRPr="006A1144" w:rsidRDefault="00867FBA" w:rsidP="00E93480">
            <w:pPr>
              <w:pStyle w:val="TableParagraph"/>
              <w:spacing w:before="78"/>
              <w:ind w:left="113" w:right="37"/>
              <w:rPr>
                <w:rFonts w:ascii="Times New Roman" w:hAnsi="Times New Roman" w:cs="Times New Roman"/>
                <w:sz w:val="18"/>
                <w:szCs w:val="18"/>
              </w:rPr>
            </w:pPr>
            <w:r w:rsidRPr="006A1144">
              <w:rPr>
                <w:rFonts w:ascii="Times New Roman" w:hAnsi="Times New Roman" w:cs="Times New Roman"/>
                <w:spacing w:val="-2"/>
                <w:sz w:val="18"/>
                <w:szCs w:val="18"/>
              </w:rPr>
              <w:t>0.00154</w:t>
            </w:r>
          </w:p>
        </w:tc>
        <w:tc>
          <w:tcPr>
            <w:tcW w:w="826" w:type="dxa"/>
          </w:tcPr>
          <w:p w14:paraId="1E98CA99" w14:textId="77777777" w:rsidR="00867FBA" w:rsidRPr="006A1144" w:rsidRDefault="00867FBA" w:rsidP="00E93480">
            <w:pPr>
              <w:pStyle w:val="TableParagraph"/>
              <w:spacing w:before="78"/>
              <w:ind w:right="146"/>
              <w:jc w:val="right"/>
              <w:rPr>
                <w:rFonts w:ascii="Times New Roman" w:hAnsi="Times New Roman" w:cs="Times New Roman"/>
                <w:sz w:val="18"/>
                <w:szCs w:val="18"/>
              </w:rPr>
            </w:pPr>
            <w:r w:rsidRPr="006A1144">
              <w:rPr>
                <w:rFonts w:ascii="Times New Roman" w:hAnsi="Times New Roman" w:cs="Times New Roman"/>
                <w:spacing w:val="-2"/>
                <w:sz w:val="18"/>
                <w:szCs w:val="18"/>
              </w:rPr>
              <w:t>-1.364</w:t>
            </w:r>
          </w:p>
        </w:tc>
        <w:tc>
          <w:tcPr>
            <w:tcW w:w="792" w:type="dxa"/>
          </w:tcPr>
          <w:p w14:paraId="66A11AF5" w14:textId="77777777" w:rsidR="00867FBA" w:rsidRPr="006A1144" w:rsidRDefault="00867FBA" w:rsidP="00E93480">
            <w:pPr>
              <w:pStyle w:val="TableParagraph"/>
              <w:spacing w:before="78"/>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-0.467</w:t>
            </w:r>
          </w:p>
        </w:tc>
        <w:tc>
          <w:tcPr>
            <w:tcW w:w="719" w:type="dxa"/>
          </w:tcPr>
          <w:p w14:paraId="4D941EDE" w14:textId="77777777" w:rsidR="00867FBA" w:rsidRPr="006A1144" w:rsidRDefault="00867FBA" w:rsidP="00E93480">
            <w:pPr>
              <w:pStyle w:val="TableParagraph"/>
              <w:spacing w:before="78"/>
              <w:ind w:right="147"/>
              <w:jc w:val="right"/>
              <w:rPr>
                <w:rFonts w:ascii="Times New Roman" w:hAnsi="Times New Roman" w:cs="Times New Roman"/>
                <w:sz w:val="18"/>
                <w:szCs w:val="18"/>
              </w:rPr>
            </w:pPr>
            <w:r w:rsidRPr="006A1144">
              <w:rPr>
                <w:rFonts w:ascii="Times New Roman" w:hAnsi="Times New Roman" w:cs="Times New Roman"/>
                <w:spacing w:val="-2"/>
                <w:sz w:val="18"/>
                <w:szCs w:val="18"/>
              </w:rPr>
              <w:t>-0.012</w:t>
            </w:r>
          </w:p>
        </w:tc>
        <w:tc>
          <w:tcPr>
            <w:tcW w:w="746" w:type="dxa"/>
          </w:tcPr>
          <w:p w14:paraId="4670F9C6" w14:textId="77777777" w:rsidR="00867FBA" w:rsidRPr="006A1144" w:rsidRDefault="00867FBA" w:rsidP="00E93480">
            <w:pPr>
              <w:pStyle w:val="TableParagraph"/>
              <w:spacing w:before="78"/>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0.191</w:t>
            </w:r>
          </w:p>
        </w:tc>
        <w:tc>
          <w:tcPr>
            <w:tcW w:w="676" w:type="dxa"/>
          </w:tcPr>
          <w:p w14:paraId="772AF393" w14:textId="77777777" w:rsidR="00867FBA" w:rsidRPr="006A1144" w:rsidRDefault="00867FBA" w:rsidP="00E93480">
            <w:pPr>
              <w:pStyle w:val="TableParagraph"/>
              <w:spacing w:before="78"/>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-0.389</w:t>
            </w:r>
          </w:p>
        </w:tc>
        <w:tc>
          <w:tcPr>
            <w:tcW w:w="749" w:type="dxa"/>
          </w:tcPr>
          <w:p w14:paraId="45CF35A7" w14:textId="77777777" w:rsidR="00867FBA" w:rsidRPr="006A1144" w:rsidRDefault="00867FBA" w:rsidP="00E93480">
            <w:pPr>
              <w:pStyle w:val="TableParagraph"/>
              <w:spacing w:before="78"/>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0.091</w:t>
            </w:r>
          </w:p>
        </w:tc>
        <w:tc>
          <w:tcPr>
            <w:tcW w:w="927" w:type="dxa"/>
          </w:tcPr>
          <w:p w14:paraId="394A2D32" w14:textId="77777777" w:rsidR="00867FBA" w:rsidRPr="006A1144" w:rsidRDefault="00867FBA" w:rsidP="00E93480">
            <w:pPr>
              <w:pStyle w:val="TableParagraph"/>
              <w:spacing w:before="78"/>
              <w:ind w:left="118"/>
              <w:rPr>
                <w:rFonts w:ascii="Times New Roman" w:hAnsi="Times New Roman" w:cs="Times New Roman"/>
                <w:sz w:val="18"/>
                <w:szCs w:val="18"/>
              </w:rPr>
            </w:pPr>
            <w:r w:rsidRPr="006A1144">
              <w:rPr>
                <w:rFonts w:ascii="Times New Roman" w:hAnsi="Times New Roman" w:cs="Times New Roman"/>
                <w:spacing w:val="-2"/>
                <w:sz w:val="18"/>
                <w:szCs w:val="18"/>
              </w:rPr>
              <w:t>0.022</w:t>
            </w:r>
          </w:p>
        </w:tc>
        <w:tc>
          <w:tcPr>
            <w:tcW w:w="796" w:type="dxa"/>
          </w:tcPr>
          <w:p w14:paraId="6DB4B5B9" w14:textId="77777777" w:rsidR="00867FBA" w:rsidRPr="006A1144" w:rsidRDefault="00867FBA" w:rsidP="00E93480">
            <w:pPr>
              <w:pStyle w:val="TableParagraph"/>
              <w:spacing w:before="78"/>
              <w:ind w:right="155"/>
              <w:jc w:val="right"/>
              <w:rPr>
                <w:rFonts w:ascii="Times New Roman" w:hAnsi="Times New Roman" w:cs="Times New Roman"/>
                <w:sz w:val="18"/>
                <w:szCs w:val="18"/>
              </w:rPr>
            </w:pPr>
            <w:r w:rsidRPr="006A1144">
              <w:rPr>
                <w:rFonts w:ascii="Times New Roman" w:hAnsi="Times New Roman" w:cs="Times New Roman"/>
                <w:spacing w:val="-2"/>
                <w:sz w:val="18"/>
                <w:szCs w:val="18"/>
              </w:rPr>
              <w:t>1.336</w:t>
            </w:r>
          </w:p>
        </w:tc>
        <w:tc>
          <w:tcPr>
            <w:tcW w:w="759" w:type="dxa"/>
          </w:tcPr>
          <w:p w14:paraId="48AC5CE3" w14:textId="77777777" w:rsidR="00867FBA" w:rsidRPr="006A1144" w:rsidRDefault="00867FBA" w:rsidP="00E93480">
            <w:pPr>
              <w:pStyle w:val="TableParagraph"/>
              <w:spacing w:before="78"/>
              <w:ind w:right="120"/>
              <w:jc w:val="right"/>
              <w:rPr>
                <w:rFonts w:ascii="Times New Roman" w:hAnsi="Times New Roman" w:cs="Times New Roman"/>
                <w:sz w:val="18"/>
                <w:szCs w:val="18"/>
              </w:rPr>
            </w:pPr>
            <w:r w:rsidRPr="006A1144">
              <w:rPr>
                <w:rFonts w:ascii="Times New Roman" w:hAnsi="Times New Roman" w:cs="Times New Roman"/>
                <w:spacing w:val="-2"/>
                <w:sz w:val="18"/>
                <w:szCs w:val="18"/>
              </w:rPr>
              <w:t>0.525</w:t>
            </w:r>
          </w:p>
        </w:tc>
      </w:tr>
      <w:tr w:rsidR="00867FBA" w:rsidRPr="006A1144" w14:paraId="36D292E9" w14:textId="77777777" w:rsidTr="00C93FEE">
        <w:trPr>
          <w:trHeight w:val="354"/>
          <w:jc w:val="center"/>
        </w:trPr>
        <w:tc>
          <w:tcPr>
            <w:tcW w:w="778" w:type="dxa"/>
            <w:tcBorders>
              <w:bottom w:val="single" w:sz="8" w:space="0" w:color="000000"/>
            </w:tcBorders>
          </w:tcPr>
          <w:p w14:paraId="649B1543" w14:textId="77777777" w:rsidR="00867FBA" w:rsidRPr="006A1144" w:rsidRDefault="00867FBA" w:rsidP="00E93480">
            <w:pPr>
              <w:pStyle w:val="TableParagraph"/>
              <w:spacing w:before="82"/>
              <w:ind w:left="112"/>
              <w:rPr>
                <w:rFonts w:ascii="Times New Roman" w:hAnsi="Times New Roman" w:cs="Times New Roman"/>
                <w:sz w:val="18"/>
                <w:szCs w:val="18"/>
              </w:rPr>
            </w:pPr>
            <w:r w:rsidRPr="006A1144">
              <w:rPr>
                <w:rFonts w:ascii="Times New Roman" w:hAnsi="Times New Roman" w:cs="Times New Roman"/>
                <w:spacing w:val="-4"/>
                <w:sz w:val="18"/>
                <w:szCs w:val="18"/>
              </w:rPr>
              <w:t>ect8</w:t>
            </w:r>
          </w:p>
        </w:tc>
        <w:tc>
          <w:tcPr>
            <w:tcW w:w="833" w:type="dxa"/>
            <w:tcBorders>
              <w:bottom w:val="single" w:sz="8" w:space="0" w:color="000000"/>
            </w:tcBorders>
          </w:tcPr>
          <w:p w14:paraId="2C8BA1A7" w14:textId="77777777" w:rsidR="00867FBA" w:rsidRPr="006A1144" w:rsidRDefault="00867FBA" w:rsidP="00E93480">
            <w:pPr>
              <w:pStyle w:val="TableParagraph"/>
              <w:spacing w:before="82"/>
              <w:ind w:left="76" w:right="43"/>
              <w:rPr>
                <w:rFonts w:ascii="Times New Roman" w:hAnsi="Times New Roman" w:cs="Times New Roman"/>
                <w:sz w:val="18"/>
                <w:szCs w:val="18"/>
              </w:rPr>
            </w:pPr>
            <w:r w:rsidRPr="006A1144">
              <w:rPr>
                <w:rFonts w:ascii="Times New Roman" w:hAnsi="Times New Roman" w:cs="Times New Roman"/>
                <w:spacing w:val="-2"/>
                <w:sz w:val="18"/>
                <w:szCs w:val="18"/>
              </w:rPr>
              <w:t>-0.00172</w:t>
            </w:r>
          </w:p>
        </w:tc>
        <w:tc>
          <w:tcPr>
            <w:tcW w:w="826" w:type="dxa"/>
            <w:tcBorders>
              <w:bottom w:val="single" w:sz="8" w:space="0" w:color="000000"/>
            </w:tcBorders>
          </w:tcPr>
          <w:p w14:paraId="03C5563E" w14:textId="77777777" w:rsidR="00867FBA" w:rsidRPr="006A1144" w:rsidRDefault="00867FBA" w:rsidP="00E93480">
            <w:pPr>
              <w:pStyle w:val="TableParagraph"/>
              <w:spacing w:before="82"/>
              <w:ind w:right="146"/>
              <w:jc w:val="right"/>
              <w:rPr>
                <w:rFonts w:ascii="Times New Roman" w:hAnsi="Times New Roman" w:cs="Times New Roman"/>
                <w:sz w:val="18"/>
                <w:szCs w:val="18"/>
              </w:rPr>
            </w:pPr>
            <w:r w:rsidRPr="006A1144">
              <w:rPr>
                <w:rFonts w:ascii="Times New Roman" w:hAnsi="Times New Roman" w:cs="Times New Roman"/>
                <w:spacing w:val="-2"/>
                <w:sz w:val="18"/>
                <w:szCs w:val="18"/>
              </w:rPr>
              <w:t>-2.993</w:t>
            </w:r>
          </w:p>
        </w:tc>
        <w:tc>
          <w:tcPr>
            <w:tcW w:w="792" w:type="dxa"/>
            <w:tcBorders>
              <w:bottom w:val="single" w:sz="8" w:space="0" w:color="000000"/>
            </w:tcBorders>
          </w:tcPr>
          <w:p w14:paraId="448A4271" w14:textId="77777777" w:rsidR="00867FBA" w:rsidRPr="006A1144" w:rsidRDefault="00867FBA" w:rsidP="00E93480">
            <w:pPr>
              <w:pStyle w:val="TableParagraph"/>
              <w:spacing w:before="82"/>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3.683</w:t>
            </w:r>
          </w:p>
        </w:tc>
        <w:tc>
          <w:tcPr>
            <w:tcW w:w="719" w:type="dxa"/>
            <w:tcBorders>
              <w:bottom w:val="single" w:sz="8" w:space="0" w:color="000000"/>
            </w:tcBorders>
          </w:tcPr>
          <w:p w14:paraId="0723D28E" w14:textId="77777777" w:rsidR="00867FBA" w:rsidRPr="006A1144" w:rsidRDefault="00867FBA" w:rsidP="00E93480">
            <w:pPr>
              <w:pStyle w:val="TableParagraph"/>
              <w:spacing w:before="82"/>
              <w:ind w:right="147"/>
              <w:jc w:val="right"/>
              <w:rPr>
                <w:rFonts w:ascii="Times New Roman" w:hAnsi="Times New Roman" w:cs="Times New Roman"/>
                <w:sz w:val="18"/>
                <w:szCs w:val="18"/>
              </w:rPr>
            </w:pPr>
            <w:r w:rsidRPr="006A1144">
              <w:rPr>
                <w:rFonts w:ascii="Times New Roman" w:hAnsi="Times New Roman" w:cs="Times New Roman"/>
                <w:spacing w:val="-2"/>
                <w:sz w:val="18"/>
                <w:szCs w:val="18"/>
              </w:rPr>
              <w:t>1.526</w:t>
            </w:r>
          </w:p>
        </w:tc>
        <w:tc>
          <w:tcPr>
            <w:tcW w:w="746" w:type="dxa"/>
            <w:tcBorders>
              <w:bottom w:val="single" w:sz="8" w:space="0" w:color="000000"/>
            </w:tcBorders>
          </w:tcPr>
          <w:p w14:paraId="04513B7A" w14:textId="77777777" w:rsidR="00867FBA" w:rsidRPr="006A1144" w:rsidRDefault="00867FBA" w:rsidP="00E93480">
            <w:pPr>
              <w:pStyle w:val="TableParagraph"/>
              <w:spacing w:before="82"/>
              <w:ind w:right="144"/>
              <w:jc w:val="right"/>
              <w:rPr>
                <w:rFonts w:ascii="Times New Roman" w:hAnsi="Times New Roman" w:cs="Times New Roman"/>
                <w:sz w:val="18"/>
                <w:szCs w:val="18"/>
              </w:rPr>
            </w:pPr>
            <w:r w:rsidRPr="006A1144">
              <w:rPr>
                <w:rFonts w:ascii="Times New Roman" w:hAnsi="Times New Roman" w:cs="Times New Roman"/>
                <w:spacing w:val="-2"/>
                <w:sz w:val="18"/>
                <w:szCs w:val="18"/>
              </w:rPr>
              <w:t>-0.067</w:t>
            </w:r>
          </w:p>
        </w:tc>
        <w:tc>
          <w:tcPr>
            <w:tcW w:w="676" w:type="dxa"/>
            <w:tcBorders>
              <w:bottom w:val="single" w:sz="8" w:space="0" w:color="000000"/>
            </w:tcBorders>
          </w:tcPr>
          <w:p w14:paraId="3B63590A" w14:textId="77777777" w:rsidR="00867FBA" w:rsidRPr="006A1144" w:rsidRDefault="00867FBA" w:rsidP="00E93480">
            <w:pPr>
              <w:pStyle w:val="TableParagraph"/>
              <w:spacing w:before="82"/>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-0.251</w:t>
            </w:r>
          </w:p>
        </w:tc>
        <w:tc>
          <w:tcPr>
            <w:tcW w:w="749" w:type="dxa"/>
            <w:tcBorders>
              <w:bottom w:val="single" w:sz="8" w:space="0" w:color="000000"/>
            </w:tcBorders>
          </w:tcPr>
          <w:p w14:paraId="6D5BA46E" w14:textId="77777777" w:rsidR="00867FBA" w:rsidRPr="006A1144" w:rsidRDefault="00867FBA" w:rsidP="00E93480">
            <w:pPr>
              <w:pStyle w:val="TableParagraph"/>
              <w:spacing w:before="82"/>
              <w:ind w:right="151"/>
              <w:jc w:val="right"/>
              <w:rPr>
                <w:rFonts w:ascii="Times New Roman" w:hAnsi="Times New Roman" w:cs="Times New Roman"/>
                <w:sz w:val="18"/>
                <w:szCs w:val="18"/>
              </w:rPr>
            </w:pPr>
            <w:r w:rsidRPr="006A1144">
              <w:rPr>
                <w:rFonts w:ascii="Times New Roman" w:hAnsi="Times New Roman" w:cs="Times New Roman"/>
                <w:spacing w:val="-2"/>
                <w:sz w:val="18"/>
                <w:szCs w:val="18"/>
              </w:rPr>
              <w:t>-0.508</w:t>
            </w:r>
          </w:p>
        </w:tc>
        <w:tc>
          <w:tcPr>
            <w:tcW w:w="927" w:type="dxa"/>
            <w:tcBorders>
              <w:bottom w:val="single" w:sz="8" w:space="0" w:color="000000"/>
            </w:tcBorders>
          </w:tcPr>
          <w:p w14:paraId="6FBFFAF5" w14:textId="77777777" w:rsidR="00867FBA" w:rsidRPr="006A1144" w:rsidRDefault="00867FBA" w:rsidP="00E93480">
            <w:pPr>
              <w:pStyle w:val="TableParagraph"/>
              <w:spacing w:before="82"/>
              <w:ind w:left="75"/>
              <w:rPr>
                <w:rFonts w:ascii="Times New Roman" w:hAnsi="Times New Roman" w:cs="Times New Roman"/>
                <w:sz w:val="18"/>
                <w:szCs w:val="18"/>
              </w:rPr>
            </w:pPr>
            <w:r w:rsidRPr="006A1144">
              <w:rPr>
                <w:rFonts w:ascii="Times New Roman" w:hAnsi="Times New Roman" w:cs="Times New Roman"/>
                <w:spacing w:val="-2"/>
                <w:sz w:val="18"/>
                <w:szCs w:val="18"/>
              </w:rPr>
              <w:t>-0.265</w:t>
            </w:r>
          </w:p>
        </w:tc>
        <w:tc>
          <w:tcPr>
            <w:tcW w:w="796" w:type="dxa"/>
            <w:tcBorders>
              <w:bottom w:val="single" w:sz="8" w:space="0" w:color="000000"/>
            </w:tcBorders>
          </w:tcPr>
          <w:p w14:paraId="330B7188" w14:textId="77777777" w:rsidR="00867FBA" w:rsidRPr="006A1144" w:rsidRDefault="00867FBA" w:rsidP="00E93480">
            <w:pPr>
              <w:pStyle w:val="TableParagraph"/>
              <w:spacing w:before="82"/>
              <w:ind w:right="155"/>
              <w:jc w:val="right"/>
              <w:rPr>
                <w:rFonts w:ascii="Times New Roman" w:hAnsi="Times New Roman" w:cs="Times New Roman"/>
                <w:sz w:val="18"/>
                <w:szCs w:val="18"/>
              </w:rPr>
            </w:pPr>
            <w:r w:rsidRPr="006A1144">
              <w:rPr>
                <w:rFonts w:ascii="Times New Roman" w:hAnsi="Times New Roman" w:cs="Times New Roman"/>
                <w:spacing w:val="-2"/>
                <w:sz w:val="18"/>
                <w:szCs w:val="18"/>
              </w:rPr>
              <w:t>0.258</w:t>
            </w:r>
          </w:p>
        </w:tc>
        <w:tc>
          <w:tcPr>
            <w:tcW w:w="759" w:type="dxa"/>
            <w:tcBorders>
              <w:bottom w:val="single" w:sz="8" w:space="0" w:color="000000"/>
            </w:tcBorders>
          </w:tcPr>
          <w:p w14:paraId="590F30DE" w14:textId="77777777" w:rsidR="00867FBA" w:rsidRPr="006A1144" w:rsidRDefault="00867FBA" w:rsidP="00E93480">
            <w:pPr>
              <w:pStyle w:val="TableParagraph"/>
              <w:spacing w:before="82"/>
              <w:ind w:right="120"/>
              <w:jc w:val="right"/>
              <w:rPr>
                <w:rFonts w:ascii="Times New Roman" w:hAnsi="Times New Roman" w:cs="Times New Roman"/>
                <w:sz w:val="18"/>
                <w:szCs w:val="18"/>
              </w:rPr>
            </w:pPr>
            <w:r w:rsidRPr="006A1144">
              <w:rPr>
                <w:rFonts w:ascii="Times New Roman" w:hAnsi="Times New Roman" w:cs="Times New Roman"/>
                <w:spacing w:val="-2"/>
                <w:sz w:val="18"/>
                <w:szCs w:val="18"/>
              </w:rPr>
              <w:t>0.683</w:t>
            </w:r>
          </w:p>
        </w:tc>
      </w:tr>
    </w:tbl>
    <w:p w14:paraId="475ABB74" w14:textId="77777777" w:rsidR="00867FBA" w:rsidRPr="006A1144" w:rsidRDefault="00867FBA" w:rsidP="00566833">
      <w:pPr>
        <w:pStyle w:val="BodyText"/>
        <w:spacing w:after="0"/>
        <w:rPr>
          <w:rFonts w:ascii="Times New Roman" w:hAnsi="Times New Roman" w:cs="Times New Roman"/>
          <w:i/>
        </w:rPr>
      </w:pPr>
    </w:p>
    <w:p w14:paraId="77392800" w14:textId="3E768F88" w:rsidR="00867FBA" w:rsidRPr="006A1144" w:rsidRDefault="00867FBA" w:rsidP="00E25823">
      <w:pPr>
        <w:pStyle w:val="BodyText"/>
        <w:spacing w:after="0"/>
        <w:ind w:right="160"/>
        <w:jc w:val="both"/>
        <w:rPr>
          <w:rFonts w:ascii="Times New Roman" w:hAnsi="Times New Roman" w:cs="Times New Roman"/>
          <w:sz w:val="20"/>
        </w:rPr>
      </w:pPr>
      <w:r w:rsidRPr="006A1144">
        <w:rPr>
          <w:rFonts w:ascii="Times New Roman" w:hAnsi="Times New Roman" w:cs="Times New Roman"/>
          <w:sz w:val="20"/>
        </w:rPr>
        <w:t>CIT exhibits the highest number of positive error correction terms among the other variables. This demonstrates that companies' income tax is active in long-term adjustment dynamics, suggesting that company income tax adjusts relatively quickly to</w:t>
      </w:r>
      <w:r w:rsidRPr="006A1144">
        <w:rPr>
          <w:rFonts w:ascii="Times New Roman" w:hAnsi="Times New Roman" w:cs="Times New Roman"/>
          <w:spacing w:val="-3"/>
          <w:sz w:val="20"/>
        </w:rPr>
        <w:t xml:space="preserve"> </w:t>
      </w:r>
      <w:r w:rsidRPr="006A1144">
        <w:rPr>
          <w:rFonts w:ascii="Times New Roman" w:hAnsi="Times New Roman" w:cs="Times New Roman"/>
          <w:sz w:val="20"/>
        </w:rPr>
        <w:t>disturbances.</w:t>
      </w:r>
      <w:r w:rsidRPr="006A1144">
        <w:rPr>
          <w:rFonts w:ascii="Times New Roman" w:hAnsi="Times New Roman" w:cs="Times New Roman"/>
          <w:spacing w:val="-3"/>
          <w:sz w:val="20"/>
        </w:rPr>
        <w:t xml:space="preserve"> </w:t>
      </w:r>
      <w:r w:rsidRPr="006A1144">
        <w:rPr>
          <w:rFonts w:ascii="Times New Roman" w:hAnsi="Times New Roman" w:cs="Times New Roman"/>
          <w:sz w:val="20"/>
        </w:rPr>
        <w:t>The</w:t>
      </w:r>
      <w:r w:rsidRPr="006A1144">
        <w:rPr>
          <w:rFonts w:ascii="Times New Roman" w:hAnsi="Times New Roman" w:cs="Times New Roman"/>
          <w:spacing w:val="-5"/>
          <w:sz w:val="20"/>
        </w:rPr>
        <w:t xml:space="preserve"> </w:t>
      </w:r>
      <w:r w:rsidRPr="006A1144">
        <w:rPr>
          <w:rFonts w:ascii="Times New Roman" w:hAnsi="Times New Roman" w:cs="Times New Roman"/>
          <w:sz w:val="20"/>
        </w:rPr>
        <w:t>positive</w:t>
      </w:r>
      <w:r w:rsidRPr="006A1144">
        <w:rPr>
          <w:rFonts w:ascii="Times New Roman" w:hAnsi="Times New Roman" w:cs="Times New Roman"/>
          <w:spacing w:val="-4"/>
          <w:sz w:val="20"/>
        </w:rPr>
        <w:t xml:space="preserve"> </w:t>
      </w:r>
      <w:r w:rsidRPr="006A1144">
        <w:rPr>
          <w:rFonts w:ascii="Times New Roman" w:hAnsi="Times New Roman" w:cs="Times New Roman"/>
          <w:sz w:val="20"/>
        </w:rPr>
        <w:t>value</w:t>
      </w:r>
      <w:r w:rsidRPr="006A1144">
        <w:rPr>
          <w:rFonts w:ascii="Times New Roman" w:hAnsi="Times New Roman" w:cs="Times New Roman"/>
          <w:spacing w:val="-3"/>
          <w:sz w:val="20"/>
        </w:rPr>
        <w:t xml:space="preserve"> </w:t>
      </w:r>
      <w:r w:rsidRPr="006A1144">
        <w:rPr>
          <w:rFonts w:ascii="Times New Roman" w:hAnsi="Times New Roman" w:cs="Times New Roman"/>
          <w:sz w:val="20"/>
        </w:rPr>
        <w:t>suggests</w:t>
      </w:r>
      <w:r w:rsidRPr="006A1144">
        <w:rPr>
          <w:rFonts w:ascii="Times New Roman" w:hAnsi="Times New Roman" w:cs="Times New Roman"/>
          <w:spacing w:val="-2"/>
          <w:sz w:val="20"/>
        </w:rPr>
        <w:t xml:space="preserve"> </w:t>
      </w:r>
      <w:r w:rsidRPr="006A1144">
        <w:rPr>
          <w:rFonts w:ascii="Times New Roman" w:hAnsi="Times New Roman" w:cs="Times New Roman"/>
          <w:sz w:val="20"/>
        </w:rPr>
        <w:t>that</w:t>
      </w:r>
      <w:r w:rsidRPr="006A1144">
        <w:rPr>
          <w:rFonts w:ascii="Times New Roman" w:hAnsi="Times New Roman" w:cs="Times New Roman"/>
          <w:spacing w:val="-3"/>
          <w:sz w:val="20"/>
        </w:rPr>
        <w:t xml:space="preserve"> </w:t>
      </w:r>
      <w:r w:rsidRPr="006A1144">
        <w:rPr>
          <w:rFonts w:ascii="Times New Roman" w:hAnsi="Times New Roman" w:cs="Times New Roman"/>
          <w:sz w:val="20"/>
        </w:rPr>
        <w:t>companies’</w:t>
      </w:r>
      <w:r w:rsidRPr="006A1144">
        <w:rPr>
          <w:rFonts w:ascii="Times New Roman" w:hAnsi="Times New Roman" w:cs="Times New Roman"/>
          <w:spacing w:val="-3"/>
          <w:sz w:val="20"/>
        </w:rPr>
        <w:t xml:space="preserve"> </w:t>
      </w:r>
      <w:r w:rsidRPr="006A1144">
        <w:rPr>
          <w:rFonts w:ascii="Times New Roman" w:hAnsi="Times New Roman" w:cs="Times New Roman"/>
          <w:sz w:val="20"/>
        </w:rPr>
        <w:t>income</w:t>
      </w:r>
      <w:r w:rsidRPr="006A1144">
        <w:rPr>
          <w:rFonts w:ascii="Times New Roman" w:hAnsi="Times New Roman" w:cs="Times New Roman"/>
          <w:spacing w:val="-3"/>
          <w:sz w:val="20"/>
        </w:rPr>
        <w:t xml:space="preserve"> </w:t>
      </w:r>
      <w:r w:rsidRPr="006A1144">
        <w:rPr>
          <w:rFonts w:ascii="Times New Roman" w:hAnsi="Times New Roman" w:cs="Times New Roman"/>
          <w:sz w:val="20"/>
        </w:rPr>
        <w:t>tax</w:t>
      </w:r>
      <w:r w:rsidRPr="006A1144">
        <w:rPr>
          <w:rFonts w:ascii="Times New Roman" w:hAnsi="Times New Roman" w:cs="Times New Roman"/>
          <w:spacing w:val="-3"/>
          <w:sz w:val="20"/>
        </w:rPr>
        <w:t xml:space="preserve"> </w:t>
      </w:r>
      <w:r w:rsidRPr="006A1144">
        <w:rPr>
          <w:rFonts w:ascii="Times New Roman" w:hAnsi="Times New Roman" w:cs="Times New Roman"/>
          <w:sz w:val="20"/>
        </w:rPr>
        <w:t>will</w:t>
      </w:r>
      <w:r w:rsidRPr="006A1144">
        <w:rPr>
          <w:rFonts w:ascii="Times New Roman" w:hAnsi="Times New Roman" w:cs="Times New Roman"/>
          <w:spacing w:val="-3"/>
          <w:sz w:val="20"/>
        </w:rPr>
        <w:t xml:space="preserve"> </w:t>
      </w:r>
      <w:r w:rsidRPr="006A1144">
        <w:rPr>
          <w:rFonts w:ascii="Times New Roman" w:hAnsi="Times New Roman" w:cs="Times New Roman"/>
          <w:sz w:val="20"/>
        </w:rPr>
        <w:t xml:space="preserve">increase </w:t>
      </w:r>
      <w:r w:rsidR="00E25823" w:rsidRPr="006A1144">
        <w:rPr>
          <w:rFonts w:ascii="Times New Roman" w:hAnsi="Times New Roman" w:cs="Times New Roman"/>
          <w:sz w:val="20"/>
        </w:rPr>
        <w:t>to</w:t>
      </w:r>
      <w:r w:rsidRPr="006A1144">
        <w:rPr>
          <w:rFonts w:ascii="Times New Roman" w:hAnsi="Times New Roman" w:cs="Times New Roman"/>
          <w:sz w:val="20"/>
        </w:rPr>
        <w:t xml:space="preserve"> correct the deviations after a shock.</w:t>
      </w:r>
    </w:p>
    <w:p w14:paraId="31DB07A7" w14:textId="77777777" w:rsidR="00566833" w:rsidRPr="006A1144" w:rsidRDefault="00566833" w:rsidP="00E25823">
      <w:pPr>
        <w:pStyle w:val="BodyText"/>
        <w:spacing w:after="0"/>
        <w:ind w:right="160"/>
        <w:jc w:val="both"/>
        <w:rPr>
          <w:rFonts w:ascii="Times New Roman" w:hAnsi="Times New Roman" w:cs="Times New Roman"/>
          <w:sz w:val="20"/>
        </w:rPr>
      </w:pPr>
    </w:p>
    <w:p w14:paraId="3E445A2B" w14:textId="6151D6D6" w:rsidR="00AE2785" w:rsidRPr="006A1144" w:rsidRDefault="00AE2785" w:rsidP="00AE2785">
      <w:pPr>
        <w:pStyle w:val="Paragraph"/>
        <w:jc w:val="center"/>
        <w:rPr>
          <w:rFonts w:ascii="Times New Roman" w:hAnsi="Times New Roman" w:cs="Times New Roman"/>
          <w:b/>
          <w:sz w:val="24"/>
        </w:rPr>
      </w:pPr>
      <w:bookmarkStart w:id="8" w:name="_bookmark41"/>
      <w:bookmarkEnd w:id="8"/>
      <w:r w:rsidRPr="006A1144">
        <w:rPr>
          <w:rFonts w:ascii="Times New Roman" w:hAnsi="Times New Roman" w:cs="Times New Roman"/>
          <w:b/>
          <w:sz w:val="24"/>
        </w:rPr>
        <w:t>Diagnostic Checks</w:t>
      </w:r>
    </w:p>
    <w:p w14:paraId="54D19840" w14:textId="00D8C5DA" w:rsidR="00265139" w:rsidRPr="006A1144" w:rsidRDefault="0076632C" w:rsidP="00265139">
      <w:pPr>
        <w:pStyle w:val="Paragraph"/>
        <w:rPr>
          <w:rFonts w:ascii="Times New Roman" w:hAnsi="Times New Roman" w:cs="Times New Roman"/>
        </w:rPr>
      </w:pPr>
      <w:r w:rsidRPr="006A1144">
        <w:rPr>
          <w:rFonts w:ascii="Times New Roman" w:hAnsi="Times New Roman" w:cs="Times New Roman"/>
        </w:rPr>
        <w:t xml:space="preserve">Table </w:t>
      </w:r>
      <w:r w:rsidR="004B4683" w:rsidRPr="006A1144">
        <w:rPr>
          <w:rFonts w:ascii="Times New Roman" w:hAnsi="Times New Roman" w:cs="Times New Roman"/>
        </w:rPr>
        <w:t>8</w:t>
      </w:r>
      <w:r w:rsidRPr="006A1144">
        <w:rPr>
          <w:rFonts w:ascii="Times New Roman" w:hAnsi="Times New Roman" w:cs="Times New Roman"/>
        </w:rPr>
        <w:t xml:space="preserve"> summarizes the diagnostic tests applied to </w:t>
      </w:r>
      <w:r w:rsidR="00B13D81" w:rsidRPr="006A1144">
        <w:rPr>
          <w:rFonts w:ascii="Times New Roman" w:hAnsi="Times New Roman" w:cs="Times New Roman"/>
        </w:rPr>
        <w:t>VECM</w:t>
      </w:r>
      <w:r w:rsidRPr="006A1144">
        <w:rPr>
          <w:rFonts w:ascii="Times New Roman" w:hAnsi="Times New Roman" w:cs="Times New Roman"/>
        </w:rPr>
        <w:t xml:space="preserve"> residuals. </w:t>
      </w:r>
    </w:p>
    <w:p w14:paraId="5487ACFD" w14:textId="7064EE24" w:rsidR="0076632C" w:rsidRPr="006A1144" w:rsidRDefault="008B0EA8" w:rsidP="009A4F44">
      <w:pPr>
        <w:pStyle w:val="TableCaption"/>
      </w:pPr>
      <w:r w:rsidRPr="006A1144">
        <w:rPr>
          <w:b/>
          <w:bCs/>
        </w:rPr>
        <w:t xml:space="preserve">TABLE </w:t>
      </w:r>
      <w:r w:rsidR="004B4683" w:rsidRPr="006A1144">
        <w:rPr>
          <w:b/>
          <w:bCs/>
        </w:rPr>
        <w:t>8</w:t>
      </w:r>
      <w:r w:rsidR="004F0510" w:rsidRPr="006A1144">
        <w:t>:</w:t>
      </w:r>
      <w:r w:rsidR="0076632C" w:rsidRPr="006A1144">
        <w:t xml:space="preserve"> Diagnostic test for the VECM model.</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70"/>
        <w:gridCol w:w="1580"/>
        <w:gridCol w:w="631"/>
        <w:gridCol w:w="985"/>
      </w:tblGrid>
      <w:tr w:rsidR="007A1BDD" w:rsidRPr="006A1144" w14:paraId="593DCBE8" w14:textId="6A5F3F5A" w:rsidTr="00B11FDF">
        <w:trPr>
          <w:tblHeader/>
          <w:tblCellSpacing w:w="15" w:type="dxa"/>
          <w:jc w:val="center"/>
        </w:trPr>
        <w:tc>
          <w:tcPr>
            <w:tcW w:w="0" w:type="auto"/>
            <w:tcBorders>
              <w:top w:val="single" w:sz="4" w:space="0" w:color="auto"/>
              <w:bottom w:val="single" w:sz="4" w:space="0" w:color="auto"/>
            </w:tcBorders>
            <w:vAlign w:val="center"/>
            <w:hideMark/>
          </w:tcPr>
          <w:p w14:paraId="5199CC70" w14:textId="77777777" w:rsidR="007A1BDD" w:rsidRPr="006A1144" w:rsidRDefault="007A1BDD" w:rsidP="00952820">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Test</w:t>
            </w:r>
          </w:p>
        </w:tc>
        <w:tc>
          <w:tcPr>
            <w:tcW w:w="0" w:type="auto"/>
            <w:tcBorders>
              <w:top w:val="single" w:sz="4" w:space="0" w:color="auto"/>
              <w:bottom w:val="single" w:sz="4" w:space="0" w:color="auto"/>
            </w:tcBorders>
            <w:vAlign w:val="center"/>
            <w:hideMark/>
          </w:tcPr>
          <w:p w14:paraId="1444D60F" w14:textId="77777777" w:rsidR="007A1BDD" w:rsidRPr="006A1144" w:rsidRDefault="007A1BDD" w:rsidP="00952820">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Null Hypothesis</w:t>
            </w:r>
          </w:p>
        </w:tc>
        <w:tc>
          <w:tcPr>
            <w:tcW w:w="0" w:type="auto"/>
            <w:tcBorders>
              <w:top w:val="single" w:sz="4" w:space="0" w:color="auto"/>
              <w:bottom w:val="single" w:sz="4" w:space="0" w:color="auto"/>
            </w:tcBorders>
            <w:vAlign w:val="center"/>
            <w:hideMark/>
          </w:tcPr>
          <w:p w14:paraId="2FD4AA1C" w14:textId="77777777" w:rsidR="007A1BDD" w:rsidRPr="006A1144" w:rsidRDefault="007A1BDD" w:rsidP="00952820">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p-value</w:t>
            </w:r>
          </w:p>
        </w:tc>
        <w:tc>
          <w:tcPr>
            <w:tcW w:w="0" w:type="auto"/>
            <w:tcBorders>
              <w:top w:val="single" w:sz="4" w:space="0" w:color="auto"/>
              <w:bottom w:val="single" w:sz="4" w:space="0" w:color="auto"/>
            </w:tcBorders>
            <w:vAlign w:val="center"/>
            <w:hideMark/>
          </w:tcPr>
          <w:p w14:paraId="0C8EB18B" w14:textId="77777777" w:rsidR="007A1BDD" w:rsidRPr="006A1144" w:rsidRDefault="007A1BDD" w:rsidP="00952820">
            <w:pPr>
              <w:jc w:val="center"/>
              <w:rPr>
                <w:rFonts w:ascii="Times New Roman" w:hAnsi="Times New Roman" w:cs="Times New Roman"/>
                <w:b/>
                <w:bCs/>
                <w:sz w:val="18"/>
                <w:szCs w:val="18"/>
                <w:lang w:eastAsia="en-MY"/>
              </w:rPr>
            </w:pPr>
            <w:r w:rsidRPr="006A1144">
              <w:rPr>
                <w:rFonts w:ascii="Times New Roman" w:hAnsi="Times New Roman" w:cs="Times New Roman"/>
                <w:b/>
                <w:bCs/>
                <w:sz w:val="18"/>
                <w:szCs w:val="18"/>
                <w:lang w:eastAsia="en-MY"/>
              </w:rPr>
              <w:t>Result</w:t>
            </w:r>
          </w:p>
        </w:tc>
      </w:tr>
      <w:tr w:rsidR="007A1BDD" w:rsidRPr="006A1144" w14:paraId="25E95BD9" w14:textId="490DDA7C" w:rsidTr="00B11FDF">
        <w:trPr>
          <w:tblCellSpacing w:w="15" w:type="dxa"/>
          <w:jc w:val="center"/>
        </w:trPr>
        <w:tc>
          <w:tcPr>
            <w:tcW w:w="0" w:type="auto"/>
            <w:vAlign w:val="center"/>
            <w:hideMark/>
          </w:tcPr>
          <w:p w14:paraId="32C455C7"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Jarque–Bera</w:t>
            </w:r>
          </w:p>
        </w:tc>
        <w:tc>
          <w:tcPr>
            <w:tcW w:w="0" w:type="auto"/>
            <w:vAlign w:val="center"/>
            <w:hideMark/>
          </w:tcPr>
          <w:p w14:paraId="311B8C9C"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Residuals are normal</w:t>
            </w:r>
          </w:p>
        </w:tc>
        <w:tc>
          <w:tcPr>
            <w:tcW w:w="0" w:type="auto"/>
            <w:vAlign w:val="center"/>
            <w:hideMark/>
          </w:tcPr>
          <w:p w14:paraId="08EE03EF"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0.742</w:t>
            </w:r>
          </w:p>
        </w:tc>
        <w:tc>
          <w:tcPr>
            <w:tcW w:w="0" w:type="auto"/>
            <w:vAlign w:val="center"/>
            <w:hideMark/>
          </w:tcPr>
          <w:p w14:paraId="2E199156"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Fail to reject</w:t>
            </w:r>
          </w:p>
        </w:tc>
      </w:tr>
      <w:tr w:rsidR="007A1BDD" w:rsidRPr="006A1144" w14:paraId="13BAEE3A" w14:textId="54D34EB5" w:rsidTr="00B11FDF">
        <w:trPr>
          <w:tblCellSpacing w:w="15" w:type="dxa"/>
          <w:jc w:val="center"/>
        </w:trPr>
        <w:tc>
          <w:tcPr>
            <w:tcW w:w="0" w:type="auto"/>
            <w:vAlign w:val="center"/>
            <w:hideMark/>
          </w:tcPr>
          <w:p w14:paraId="047551E0"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Breusch–Godfrey LM</w:t>
            </w:r>
          </w:p>
        </w:tc>
        <w:tc>
          <w:tcPr>
            <w:tcW w:w="0" w:type="auto"/>
            <w:vAlign w:val="center"/>
            <w:hideMark/>
          </w:tcPr>
          <w:p w14:paraId="23D2C123"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No autocorrelation</w:t>
            </w:r>
          </w:p>
        </w:tc>
        <w:tc>
          <w:tcPr>
            <w:tcW w:w="0" w:type="auto"/>
            <w:vAlign w:val="center"/>
            <w:hideMark/>
          </w:tcPr>
          <w:p w14:paraId="67482F7C"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0.913</w:t>
            </w:r>
          </w:p>
        </w:tc>
        <w:tc>
          <w:tcPr>
            <w:tcW w:w="0" w:type="auto"/>
            <w:vAlign w:val="center"/>
            <w:hideMark/>
          </w:tcPr>
          <w:p w14:paraId="575284BB"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Fail to reject</w:t>
            </w:r>
          </w:p>
        </w:tc>
      </w:tr>
      <w:tr w:rsidR="007A1BDD" w:rsidRPr="006A1144" w14:paraId="606DAD48" w14:textId="02115A91" w:rsidTr="00B11FDF">
        <w:trPr>
          <w:tblCellSpacing w:w="15" w:type="dxa"/>
          <w:jc w:val="center"/>
        </w:trPr>
        <w:tc>
          <w:tcPr>
            <w:tcW w:w="0" w:type="auto"/>
            <w:tcBorders>
              <w:bottom w:val="single" w:sz="4" w:space="0" w:color="auto"/>
            </w:tcBorders>
            <w:vAlign w:val="center"/>
            <w:hideMark/>
          </w:tcPr>
          <w:p w14:paraId="0551D6F4"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lastRenderedPageBreak/>
              <w:t>Breusch–Pagan</w:t>
            </w:r>
          </w:p>
        </w:tc>
        <w:tc>
          <w:tcPr>
            <w:tcW w:w="0" w:type="auto"/>
            <w:tcBorders>
              <w:bottom w:val="single" w:sz="4" w:space="0" w:color="auto"/>
            </w:tcBorders>
            <w:vAlign w:val="center"/>
            <w:hideMark/>
          </w:tcPr>
          <w:p w14:paraId="2FB004BD"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Homoscedasticity</w:t>
            </w:r>
          </w:p>
        </w:tc>
        <w:tc>
          <w:tcPr>
            <w:tcW w:w="0" w:type="auto"/>
            <w:tcBorders>
              <w:bottom w:val="single" w:sz="4" w:space="0" w:color="auto"/>
            </w:tcBorders>
            <w:vAlign w:val="center"/>
            <w:hideMark/>
          </w:tcPr>
          <w:p w14:paraId="0EB2A60C"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0.888</w:t>
            </w:r>
          </w:p>
        </w:tc>
        <w:tc>
          <w:tcPr>
            <w:tcW w:w="0" w:type="auto"/>
            <w:tcBorders>
              <w:bottom w:val="single" w:sz="4" w:space="0" w:color="auto"/>
            </w:tcBorders>
            <w:vAlign w:val="center"/>
            <w:hideMark/>
          </w:tcPr>
          <w:p w14:paraId="7698D699" w14:textId="77777777" w:rsidR="007A1BDD" w:rsidRPr="006A1144" w:rsidRDefault="007A1BDD" w:rsidP="00952820">
            <w:pPr>
              <w:rPr>
                <w:rFonts w:ascii="Times New Roman" w:hAnsi="Times New Roman" w:cs="Times New Roman"/>
                <w:sz w:val="18"/>
                <w:szCs w:val="18"/>
                <w:lang w:eastAsia="en-MY"/>
              </w:rPr>
            </w:pPr>
            <w:r w:rsidRPr="006A1144">
              <w:rPr>
                <w:rFonts w:ascii="Times New Roman" w:hAnsi="Times New Roman" w:cs="Times New Roman"/>
                <w:sz w:val="18"/>
                <w:szCs w:val="18"/>
                <w:lang w:eastAsia="en-MY"/>
              </w:rPr>
              <w:t>Fail to reject</w:t>
            </w:r>
          </w:p>
        </w:tc>
      </w:tr>
    </w:tbl>
    <w:p w14:paraId="1C39011F" w14:textId="77777777" w:rsidR="00E14261" w:rsidRPr="006A1144" w:rsidRDefault="00846F19">
      <w:pPr>
        <w:pStyle w:val="Heading1"/>
        <w:rPr>
          <w:rFonts w:ascii="Times New Roman" w:hAnsi="Times New Roman" w:cs="Times New Roman"/>
        </w:rPr>
      </w:pPr>
      <w:r w:rsidRPr="006A1144">
        <w:rPr>
          <w:rFonts w:ascii="Times New Roman" w:hAnsi="Times New Roman" w:cs="Times New Roman"/>
        </w:rPr>
        <w:t>Conclusion</w:t>
      </w:r>
    </w:p>
    <w:p w14:paraId="55A57D29" w14:textId="59A3DF49" w:rsidR="006E3778" w:rsidRPr="006A1144" w:rsidRDefault="006E3778" w:rsidP="007D5AA5">
      <w:pPr>
        <w:pStyle w:val="Paragraph"/>
        <w:rPr>
          <w:rFonts w:ascii="Times New Roman" w:hAnsi="Times New Roman" w:cs="Times New Roman"/>
        </w:rPr>
      </w:pPr>
      <w:r w:rsidRPr="006A1144">
        <w:rPr>
          <w:rFonts w:ascii="Times New Roman" w:hAnsi="Times New Roman" w:cs="Times New Roman"/>
        </w:rPr>
        <w:t xml:space="preserve">This study analyzed the relationship between tax </w:t>
      </w:r>
      <w:r w:rsidR="00B17269" w:rsidRPr="006A1144">
        <w:rPr>
          <w:rFonts w:ascii="Times New Roman" w:hAnsi="Times New Roman" w:cs="Times New Roman"/>
        </w:rPr>
        <w:t>revenue</w:t>
      </w:r>
      <w:r w:rsidRPr="006A1144">
        <w:rPr>
          <w:rFonts w:ascii="Times New Roman" w:hAnsi="Times New Roman" w:cs="Times New Roman"/>
        </w:rPr>
        <w:t xml:space="preserve"> and GDP growth in Malaysia from 1970 to 2022 using Johansen cointegration and VECM techniques. The results confirm both short-run and long-run linkages. Excise duties positively influence GDP growth in the short run, while company income tax plays a dominant role in the long-run equilibrium.</w:t>
      </w:r>
      <w:r w:rsidR="007D5AA5" w:rsidRPr="006A1144">
        <w:rPr>
          <w:rFonts w:ascii="Times New Roman" w:hAnsi="Times New Roman" w:cs="Times New Roman"/>
        </w:rPr>
        <w:t xml:space="preserve"> </w:t>
      </w:r>
      <w:r w:rsidRPr="006A1144">
        <w:rPr>
          <w:rFonts w:ascii="Times New Roman" w:hAnsi="Times New Roman" w:cs="Times New Roman"/>
        </w:rPr>
        <w:t>Policy implications are highly relevant to Malaysia’s fiscal reform agenda. The country continues to face challenges in achieving adequate revenue, with its tax-to-GDP ratio of 12.2% below both regional averages and the 15% benchmark recommended by international institutions. Over-reliance on excise duties is unsustainable given their volatility, while strengthening corporate taxation offers a more stable path forward. Malaysia’s recent tax reforms, including the transition from GST to SST, highlight the urgency of broadening the tax base and improving compliance.</w:t>
      </w:r>
    </w:p>
    <w:p w14:paraId="709CB8BE" w14:textId="22AF1B36" w:rsidR="006E3778" w:rsidRPr="006A1144" w:rsidRDefault="006E3778" w:rsidP="007D5AA5">
      <w:pPr>
        <w:pStyle w:val="Paragraph"/>
        <w:rPr>
          <w:rFonts w:ascii="Times New Roman" w:hAnsi="Times New Roman" w:cs="Times New Roman"/>
        </w:rPr>
      </w:pPr>
      <w:r w:rsidRPr="006A1144">
        <w:rPr>
          <w:rFonts w:ascii="Times New Roman" w:hAnsi="Times New Roman" w:cs="Times New Roman"/>
        </w:rPr>
        <w:t>Future research should incorporate structural break tests to capture the effects of major crises such as the Asian Financial Crisis, the Global Financial Crisis, and COVID-19. Expanding the model to include variables such as government expenditure, inflation, and foreign direct investment would provide a more complete picture of the fiscal–growth nexus.</w:t>
      </w:r>
      <w:r w:rsidR="007D5AA5" w:rsidRPr="006A1144">
        <w:rPr>
          <w:rFonts w:ascii="Times New Roman" w:hAnsi="Times New Roman" w:cs="Times New Roman"/>
        </w:rPr>
        <w:t xml:space="preserve"> </w:t>
      </w:r>
      <w:r w:rsidRPr="006A1144">
        <w:rPr>
          <w:rFonts w:ascii="Times New Roman" w:hAnsi="Times New Roman" w:cs="Times New Roman"/>
        </w:rPr>
        <w:t>Overall, this study provides strong evidence that excise duties are useful for short-term fiscal support, but long-term economic resilience depends on company income tax and broader structural reforms to raise the tax-to-GDP ratio.</w:t>
      </w:r>
    </w:p>
    <w:p w14:paraId="05D60DDB" w14:textId="77777777" w:rsidR="00E14261" w:rsidRPr="006A1144" w:rsidRDefault="00846F19">
      <w:pPr>
        <w:pStyle w:val="Heading1"/>
        <w:rPr>
          <w:rFonts w:ascii="Times New Roman" w:hAnsi="Times New Roman" w:cs="Times New Roman"/>
        </w:rPr>
      </w:pPr>
      <w:r w:rsidRPr="006A1144">
        <w:rPr>
          <w:rFonts w:ascii="Times New Roman" w:hAnsi="Times New Roman" w:cs="Times New Roman"/>
        </w:rPr>
        <w:t>References</w:t>
      </w:r>
    </w:p>
    <w:p w14:paraId="550F4A8D" w14:textId="6C66D911"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K. H. Liew and W. M. Chia, UNIMAS Review of Accounting and Finance 1, 1–15 (2019).</w:t>
      </w:r>
    </w:p>
    <w:p w14:paraId="4657EA46" w14:textId="77777777"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M. H. Maganya, Central European Economic Journal 7, 205–217 (2020).</w:t>
      </w:r>
    </w:p>
    <w:p w14:paraId="4B6BB282" w14:textId="77777777"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N. A. Mutahar, M. Mansor, and N. A. Yaacob, Jurnal Intelek 17, 89–104 (2022).</w:t>
      </w:r>
    </w:p>
    <w:p w14:paraId="3AF84E5C" w14:textId="77777777"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OECD, Revenue Statistics in Asia and the Pacific 2024 (OECD Publishing, Paris, 2024).</w:t>
      </w:r>
    </w:p>
    <w:p w14:paraId="1AB6F332" w14:textId="77777777"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B. Torgler, Constitutional Political Economy 14, 119–140 (2003).</w:t>
      </w:r>
    </w:p>
    <w:p w14:paraId="2E4AE5BD" w14:textId="77777777"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F. Y. Sebele-Mpofu, Cogent Economics &amp; Finance 8, 1814582 (2020).</w:t>
      </w:r>
    </w:p>
    <w:p w14:paraId="662113FD" w14:textId="77777777"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D. Stoilova, Contaduría y Administración 58, 103–126 (2013).</w:t>
      </w:r>
    </w:p>
    <w:p w14:paraId="1A11F8AE" w14:textId="177106DD"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Ministry of Finance Malaysia, Fiscal Outlook and Federal Government Revenue Estimates 2024</w:t>
      </w:r>
    </w:p>
    <w:p w14:paraId="1A6D7581" w14:textId="77777777" w:rsidR="00066E6F" w:rsidRPr="00066E6F" w:rsidRDefault="009A4F44" w:rsidP="00066E6F">
      <w:pPr>
        <w:pStyle w:val="Reference"/>
        <w:numPr>
          <w:ilvl w:val="0"/>
          <w:numId w:val="0"/>
        </w:numPr>
        <w:spacing w:after="0"/>
        <w:ind w:left="720"/>
        <w:rPr>
          <w:rFonts w:ascii="Times New Roman" w:hAnsi="Times New Roman" w:cs="Times New Roman"/>
        </w:rPr>
      </w:pPr>
      <w:r w:rsidRPr="00066E6F">
        <w:rPr>
          <w:rFonts w:ascii="Times New Roman" w:hAnsi="Times New Roman" w:cs="Times New Roman"/>
        </w:rPr>
        <w:t>(Putrajaya: Ministry of Finance, 2023).</w:t>
      </w:r>
    </w:p>
    <w:p w14:paraId="00169D9E" w14:textId="7037C6D5"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B. Brys et al., “Taxation and economic growth,” OECD Economics Department Working Paper No.</w:t>
      </w:r>
    </w:p>
    <w:p w14:paraId="7EA97915" w14:textId="2FCBBA01" w:rsidR="009A4F44" w:rsidRPr="00066E6F" w:rsidRDefault="00066E6F" w:rsidP="00066E6F">
      <w:pPr>
        <w:pStyle w:val="Reference"/>
        <w:numPr>
          <w:ilvl w:val="0"/>
          <w:numId w:val="0"/>
        </w:numPr>
        <w:spacing w:after="0"/>
        <w:ind w:left="720"/>
        <w:rPr>
          <w:rFonts w:ascii="Times New Roman" w:hAnsi="Times New Roman" w:cs="Times New Roman"/>
        </w:rPr>
      </w:pPr>
      <w:r w:rsidRPr="00066E6F">
        <w:rPr>
          <w:rFonts w:ascii="Times New Roman" w:hAnsi="Times New Roman" w:cs="Times New Roman"/>
        </w:rPr>
        <w:t>620.</w:t>
      </w:r>
      <w:r w:rsidR="009A4F44" w:rsidRPr="00066E6F">
        <w:rPr>
          <w:rFonts w:ascii="Times New Roman" w:hAnsi="Times New Roman" w:cs="Times New Roman"/>
        </w:rPr>
        <w:t>008).</w:t>
      </w:r>
    </w:p>
    <w:p w14:paraId="2BF91344" w14:textId="73D18CAE"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S. Choudhary, “Tax revenue thresholds and economic growth,” World Bank Policy Research Working</w:t>
      </w:r>
      <w:r w:rsidR="00066E6F" w:rsidRPr="00066E6F">
        <w:rPr>
          <w:rFonts w:ascii="Times New Roman" w:hAnsi="Times New Roman" w:cs="Times New Roman"/>
        </w:rPr>
        <w:t xml:space="preserve"> </w:t>
      </w:r>
      <w:r w:rsidRPr="00066E6F">
        <w:rPr>
          <w:rFonts w:ascii="Times New Roman" w:hAnsi="Times New Roman" w:cs="Times New Roman"/>
        </w:rPr>
        <w:t>Paper No. 10943 (World Bank, Washington, DC, 2024).</w:t>
      </w:r>
    </w:p>
    <w:p w14:paraId="741D5878" w14:textId="2C3B2DE6"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Asian Development Bank, The Impact of COVID-19 on Government Finance in Developing Asia (Asian</w:t>
      </w:r>
      <w:r w:rsidR="00066E6F" w:rsidRPr="00066E6F">
        <w:rPr>
          <w:rFonts w:ascii="Times New Roman" w:hAnsi="Times New Roman" w:cs="Times New Roman"/>
        </w:rPr>
        <w:t xml:space="preserve"> </w:t>
      </w:r>
      <w:r w:rsidRPr="00066E6F">
        <w:rPr>
          <w:rFonts w:ascii="Times New Roman" w:hAnsi="Times New Roman" w:cs="Times New Roman"/>
        </w:rPr>
        <w:t>Development Bank, Manila, 2021).</w:t>
      </w:r>
    </w:p>
    <w:p w14:paraId="24D7DC7F" w14:textId="258BDECD"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S. H. Zulkarnain et al., International Journal of Housing Markets and Analysis 18, 573–597 (2025).</w:t>
      </w:r>
    </w:p>
    <w:p w14:paraId="0832B301" w14:textId="2950C87B"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S. Gechert and P. Heimberger, European Economic Review 147, 104169 (2022).</w:t>
      </w:r>
    </w:p>
    <w:p w14:paraId="1C09F00D" w14:textId="250BDFC9"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R. F. Engle and C. W. J. Granger, Econometrica 55, 251–276 (1987).</w:t>
      </w:r>
    </w:p>
    <w:p w14:paraId="444AEF86" w14:textId="7B6A9301"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C. A. Anaeto, V. N. Ezeabasili, and A. Nwadiubu, International Journal of Innovative Finance and</w:t>
      </w:r>
    </w:p>
    <w:p w14:paraId="09D3C87E" w14:textId="77777777" w:rsidR="009A4F44" w:rsidRPr="00066E6F" w:rsidRDefault="009A4F44" w:rsidP="00066E6F">
      <w:pPr>
        <w:pStyle w:val="Reference"/>
        <w:numPr>
          <w:ilvl w:val="0"/>
          <w:numId w:val="0"/>
        </w:numPr>
        <w:spacing w:after="0"/>
        <w:ind w:left="720"/>
        <w:rPr>
          <w:rFonts w:ascii="Times New Roman" w:hAnsi="Times New Roman" w:cs="Times New Roman"/>
        </w:rPr>
      </w:pPr>
      <w:r w:rsidRPr="00066E6F">
        <w:rPr>
          <w:rFonts w:ascii="Times New Roman" w:hAnsi="Times New Roman" w:cs="Times New Roman"/>
        </w:rPr>
        <w:t>Economics Research 11, 1–15 (2023).</w:t>
      </w:r>
    </w:p>
    <w:p w14:paraId="1CBF30F7" w14:textId="4F97FED8"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M. H. Kamisan, G. M. Ghani, and others, UMT Journal of Research 19, 123–141 (2024).</w:t>
      </w:r>
    </w:p>
    <w:p w14:paraId="6DC62721" w14:textId="5E332580"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H. H. Nguyen, Journal of Asian Finance, Economics and Business 6, 129–137 (2019).</w:t>
      </w:r>
    </w:p>
    <w:p w14:paraId="65D80E0E" w14:textId="1062BAE5"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O. M. Ogundana, S. O. Olayiwola, and F. A. Aderemi, International Journal of Management,</w:t>
      </w:r>
    </w:p>
    <w:p w14:paraId="2CA00CAC" w14:textId="77777777" w:rsidR="009A4F44" w:rsidRPr="00066E6F" w:rsidRDefault="009A4F44" w:rsidP="00066E6F">
      <w:pPr>
        <w:pStyle w:val="Reference"/>
        <w:numPr>
          <w:ilvl w:val="0"/>
          <w:numId w:val="0"/>
        </w:numPr>
        <w:spacing w:after="0"/>
        <w:ind w:left="720"/>
        <w:rPr>
          <w:rFonts w:ascii="Times New Roman" w:hAnsi="Times New Roman" w:cs="Times New Roman"/>
        </w:rPr>
      </w:pPr>
      <w:r w:rsidRPr="00066E6F">
        <w:rPr>
          <w:rFonts w:ascii="Times New Roman" w:hAnsi="Times New Roman" w:cs="Times New Roman"/>
        </w:rPr>
        <w:lastRenderedPageBreak/>
        <w:t>Accounting and Economics 4, 1180–1192 (2017).</w:t>
      </w:r>
    </w:p>
    <w:p w14:paraId="1312F74E" w14:textId="4AF1CD17"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T. A. Hakim and A. A. Karia, Journal of Financial Research 11, 146–158 (2020).</w:t>
      </w:r>
    </w:p>
    <w:p w14:paraId="59A6367D" w14:textId="022A70E1"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S. B. Kadel, Journal of Business and Social Sciences Research 4, 47–62 (2019).</w:t>
      </w:r>
    </w:p>
    <w:p w14:paraId="58853A5E" w14:textId="1230FDCD"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T. A. Hakim and A. A. Karia, Journal of Entrepreneurship and Business 13, 45–62 (2025).</w:t>
      </w:r>
    </w:p>
    <w:p w14:paraId="0A1D03A4" w14:textId="03921EAC" w:rsidR="009A4F44" w:rsidRPr="00066E6F" w:rsidRDefault="009A4F44" w:rsidP="00066E6F">
      <w:pPr>
        <w:pStyle w:val="Reference"/>
        <w:spacing w:after="0"/>
        <w:rPr>
          <w:rFonts w:ascii="Times New Roman" w:hAnsi="Times New Roman" w:cs="Times New Roman"/>
        </w:rPr>
      </w:pPr>
      <w:r w:rsidRPr="00066E6F">
        <w:rPr>
          <w:rFonts w:ascii="Times New Roman" w:hAnsi="Times New Roman" w:cs="Times New Roman"/>
        </w:rPr>
        <w:t>S. A. M. Akbal, Tax Revenue and Economic Growth in Malaysia, MSc thesis (Universiti Teknologi</w:t>
      </w:r>
    </w:p>
    <w:p w14:paraId="3A973F55" w14:textId="162155BD" w:rsidR="002C273B" w:rsidRPr="00066E6F" w:rsidRDefault="009A4F44" w:rsidP="00066E6F">
      <w:pPr>
        <w:pStyle w:val="Reference"/>
        <w:numPr>
          <w:ilvl w:val="0"/>
          <w:numId w:val="0"/>
        </w:numPr>
        <w:spacing w:after="0"/>
        <w:ind w:left="720"/>
        <w:rPr>
          <w:rFonts w:ascii="Times New Roman" w:hAnsi="Times New Roman" w:cs="Times New Roman"/>
        </w:rPr>
      </w:pPr>
      <w:r w:rsidRPr="00066E6F">
        <w:rPr>
          <w:rFonts w:ascii="Times New Roman" w:hAnsi="Times New Roman" w:cs="Times New Roman"/>
        </w:rPr>
        <w:t>MARA, Shah Alam, 2013).</w:t>
      </w:r>
    </w:p>
    <w:sectPr w:rsidR="002C273B" w:rsidRPr="00066E6F" w:rsidSect="00034616">
      <w:foot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38BDA" w14:textId="77777777" w:rsidR="00102237" w:rsidRDefault="00102237">
      <w:r>
        <w:separator/>
      </w:r>
    </w:p>
  </w:endnote>
  <w:endnote w:type="continuationSeparator" w:id="0">
    <w:p w14:paraId="49853427" w14:textId="77777777" w:rsidR="00102237" w:rsidRDefault="00102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E8AF8C0-7560-4A54-9429-F4091C62CD62}"/>
  </w:font>
  <w:font w:name="Times New Roman">
    <w:panose1 w:val="02020603050405020304"/>
    <w:charset w:val="00"/>
    <w:family w:val="roman"/>
    <w:pitch w:val="variable"/>
    <w:sig w:usb0="E0002EFF" w:usb1="C000785B" w:usb2="00000009" w:usb3="00000000" w:csb0="000001FF" w:csb1="00000000"/>
    <w:embedRegular r:id="rId2" w:fontKey="{A9E50DD5-BFD9-47DE-A5FC-9AFC4CC0CA26}"/>
    <w:embedBold r:id="rId3" w:fontKey="{39306D7C-46A0-43A0-B591-2E3D86060D10}"/>
    <w:embedItalic r:id="rId4" w:fontKey="{0D7D0818-16B8-4D21-B374-269C3C6AE622}"/>
    <w:embedBoldItalic r:id="rId5" w:fontKey="{A4090686-6AF5-4DA6-81A4-B84D8DFCBB98}"/>
  </w:font>
  <w:font w:name="Courier New">
    <w:panose1 w:val="02070309020205020404"/>
    <w:charset w:val="00"/>
    <w:family w:val="modern"/>
    <w:pitch w:val="fixed"/>
    <w:sig w:usb0="E0002EFF" w:usb1="C0007843" w:usb2="00000009" w:usb3="00000000" w:csb0="000001FF" w:csb1="00000000"/>
    <w:embedRegular r:id="rId6" w:fontKey="{319DBD30-7E50-4C50-BE69-7715BA17E526}"/>
  </w:font>
  <w:font w:name="Wingdings">
    <w:panose1 w:val="05000000000000000000"/>
    <w:charset w:val="02"/>
    <w:family w:val="auto"/>
    <w:pitch w:val="variable"/>
    <w:sig w:usb0="00000000" w:usb1="10000000" w:usb2="00000000" w:usb3="00000000" w:csb0="80000000" w:csb1="00000000"/>
    <w:embedRegular r:id="rId7" w:fontKey="{EF189E1E-EB52-431B-A986-D7198BADA1B9}"/>
  </w:font>
  <w:font w:name="Cambria">
    <w:panose1 w:val="02040503050406030204"/>
    <w:charset w:val="00"/>
    <w:family w:val="roman"/>
    <w:pitch w:val="variable"/>
    <w:sig w:usb0="E00006FF" w:usb1="420024FF" w:usb2="02000000" w:usb3="00000000" w:csb0="0000019F" w:csb1="00000000"/>
    <w:embedRegular r:id="rId8" w:fontKey="{1EB7D696-049C-46BE-BD59-9E338A4FE900}"/>
    <w:embedBold r:id="rId9" w:fontKey="{4BD660CD-DBC7-4605-991F-34C1482307AD}"/>
    <w:embedItalic r:id="rId10" w:fontKey="{032D8C53-8DCE-4385-A245-28B76CDAF20F}"/>
    <w:embedBoldItalic r:id="rId11" w:fontKey="{A2D09A20-6026-416B-AC0B-91DAA89934E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2" w:fontKey="{3D7245B8-02C0-4018-8CBA-C61E00073C5A}"/>
    <w:embedBold r:id="rId13" w:fontKey="{A460FC37-89BF-461A-92E5-B0853067E1E4}"/>
    <w:embedItalic r:id="rId14" w:fontKey="{1C211D85-CBAB-4CAF-800E-B6BB661478C6}"/>
    <w:embedBoldItalic r:id="rId15" w:fontKey="{7F353BBF-8AE0-4910-844C-3BD96662841C}"/>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6" w:fontKey="{E6A51021-E3DE-461D-B9F0-D42F1D6DCC46}"/>
  </w:font>
  <w:font w:name="Cambria Math">
    <w:panose1 w:val="02040503050406030204"/>
    <w:charset w:val="00"/>
    <w:family w:val="roman"/>
    <w:pitch w:val="variable"/>
    <w:sig w:usb0="E00006FF" w:usb1="420024FF" w:usb2="02000000" w:usb3="00000000" w:csb0="0000019F" w:csb1="00000000"/>
    <w:embedRegular r:id="rId17" w:fontKey="{3509940D-EDF1-4BFC-A986-3472B4EBA0A9}"/>
    <w:embedItalic r:id="rId18" w:fontKey="{30192A2B-9822-4597-B397-4185B77215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69E57" w14:textId="77777777" w:rsidR="00CC0CAC" w:rsidRDefault="00CC0CAC">
    <w:pPr>
      <w:pStyle w:val="BodyText"/>
      <w:spacing w:line="14" w:lineRule="auto"/>
      <w:rPr>
        <w:sz w:val="18"/>
      </w:rPr>
    </w:pPr>
    <w:r>
      <w:rPr>
        <w:noProof/>
        <w:sz w:val="18"/>
      </w:rPr>
      <mc:AlternateContent>
        <mc:Choice Requires="wps">
          <w:drawing>
            <wp:anchor distT="0" distB="0" distL="0" distR="0" simplePos="0" relativeHeight="251659264" behindDoc="1" locked="0" layoutInCell="1" allowOverlap="1" wp14:anchorId="0F63DC0E" wp14:editId="04FDABD4">
              <wp:simplePos x="0" y="0"/>
              <wp:positionH relativeFrom="page">
                <wp:posOffset>4101465</wp:posOffset>
              </wp:positionH>
              <wp:positionV relativeFrom="page">
                <wp:posOffset>9533357</wp:posOffset>
              </wp:positionV>
              <wp:extent cx="165735"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0F87D803" w14:textId="511D727C" w:rsidR="00CC0CAC" w:rsidRDefault="00CC0CAC">
                          <w:pPr>
                            <w:spacing w:before="11"/>
                            <w:ind w:left="20"/>
                          </w:pPr>
                        </w:p>
                      </w:txbxContent>
                    </wps:txbx>
                    <wps:bodyPr wrap="square" lIns="0" tIns="0" rIns="0" bIns="0" rtlCol="0">
                      <a:noAutofit/>
                    </wps:bodyPr>
                  </wps:wsp>
                </a:graphicData>
              </a:graphic>
            </wp:anchor>
          </w:drawing>
        </mc:Choice>
        <mc:Fallback>
          <w:pict>
            <v:shapetype w14:anchorId="0F63DC0E" id="_x0000_t202" coordsize="21600,21600" o:spt="202" path="m,l,21600r21600,l21600,xe">
              <v:stroke joinstyle="miter"/>
              <v:path gradientshapeok="t" o:connecttype="rect"/>
            </v:shapetype>
            <v:shape id="Textbox 3" o:spid="_x0000_s1026" type="#_x0000_t202" style="position:absolute;margin-left:322.95pt;margin-top:750.65pt;width:13.0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" filled="f" stroked="f">
              <v:textbox inset="0,0,0,0">
                <w:txbxContent>
                  <w:p w14:paraId="0F87D803" w14:textId="511D727C" w:rsidR="00CC0CAC" w:rsidRDefault="00CC0CAC">
                    <w:pPr>
                      <w:spacing w:before="11"/>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26FD8" w14:textId="77777777" w:rsidR="00102237" w:rsidRDefault="00102237">
      <w:r>
        <w:separator/>
      </w:r>
    </w:p>
  </w:footnote>
  <w:footnote w:type="continuationSeparator" w:id="0">
    <w:p w14:paraId="001EEA55" w14:textId="77777777" w:rsidR="00102237" w:rsidRDefault="001022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4A3FDB"/>
    <w:multiLevelType w:val="multilevel"/>
    <w:tmpl w:val="07CC88F4"/>
    <w:lvl w:ilvl="0">
      <w:start w:val="2"/>
      <w:numFmt w:val="decimal"/>
      <w:lvlText w:val="%1"/>
      <w:lvlJc w:val="left"/>
      <w:pPr>
        <w:ind w:left="928" w:hanging="360"/>
      </w:pPr>
      <w:rPr>
        <w:rFonts w:hint="default"/>
        <w:lang w:val="en-US"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840" w:hanging="540"/>
      </w:pPr>
      <w:rPr>
        <w:rFonts w:hint="default"/>
        <w:lang w:val="en-US" w:eastAsia="en-US" w:bidi="ar-SA"/>
      </w:rPr>
    </w:lvl>
    <w:lvl w:ilvl="4">
      <w:numFmt w:val="bullet"/>
      <w:lvlText w:val="•"/>
      <w:lvlJc w:val="left"/>
      <w:pPr>
        <w:ind w:left="3710" w:hanging="540"/>
      </w:pPr>
      <w:rPr>
        <w:rFonts w:hint="default"/>
        <w:lang w:val="en-US" w:eastAsia="en-US" w:bidi="ar-SA"/>
      </w:rPr>
    </w:lvl>
    <w:lvl w:ilvl="5">
      <w:numFmt w:val="bullet"/>
      <w:lvlText w:val="•"/>
      <w:lvlJc w:val="left"/>
      <w:pPr>
        <w:ind w:left="4580" w:hanging="540"/>
      </w:pPr>
      <w:rPr>
        <w:rFonts w:hint="default"/>
        <w:lang w:val="en-US" w:eastAsia="en-US" w:bidi="ar-SA"/>
      </w:rPr>
    </w:lvl>
    <w:lvl w:ilvl="6">
      <w:numFmt w:val="bullet"/>
      <w:lvlText w:val="•"/>
      <w:lvlJc w:val="left"/>
      <w:pPr>
        <w:ind w:left="5450" w:hanging="540"/>
      </w:pPr>
      <w:rPr>
        <w:rFonts w:hint="default"/>
        <w:lang w:val="en-US" w:eastAsia="en-US" w:bidi="ar-SA"/>
      </w:rPr>
    </w:lvl>
    <w:lvl w:ilvl="7">
      <w:numFmt w:val="bullet"/>
      <w:lvlText w:val="•"/>
      <w:lvlJc w:val="left"/>
      <w:pPr>
        <w:ind w:left="6320" w:hanging="540"/>
      </w:pPr>
      <w:rPr>
        <w:rFonts w:hint="default"/>
        <w:lang w:val="en-US" w:eastAsia="en-US" w:bidi="ar-SA"/>
      </w:rPr>
    </w:lvl>
    <w:lvl w:ilvl="8">
      <w:numFmt w:val="bullet"/>
      <w:lvlText w:val="•"/>
      <w:lvlJc w:val="left"/>
      <w:pPr>
        <w:ind w:left="7191" w:hanging="540"/>
      </w:pPr>
      <w:rPr>
        <w:rFonts w:hint="default"/>
        <w:lang w:val="en-US" w:eastAsia="en-US" w:bidi="ar-SA"/>
      </w:rPr>
    </w:lvl>
  </w:abstractNum>
  <w:abstractNum w:abstractNumId="1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180504"/>
    <w:multiLevelType w:val="multilevel"/>
    <w:tmpl w:val="19E496C0"/>
    <w:lvl w:ilvl="0">
      <w:start w:val="4"/>
      <w:numFmt w:val="decimal"/>
      <w:lvlText w:val="%1"/>
      <w:lvlJc w:val="left"/>
      <w:pPr>
        <w:ind w:left="383" w:hanging="360"/>
      </w:pPr>
      <w:rPr>
        <w:rFonts w:hint="default"/>
        <w:lang w:val="en-US" w:eastAsia="en-US" w:bidi="ar-SA"/>
      </w:rPr>
    </w:lvl>
    <w:lvl w:ilvl="1">
      <w:start w:val="1"/>
      <w:numFmt w:val="decimal"/>
      <w:lvlText w:val="%1.%2"/>
      <w:lvlJc w:val="left"/>
      <w:pPr>
        <w:ind w:left="383"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451" w:hanging="540"/>
      </w:pPr>
      <w:rPr>
        <w:rFonts w:hint="default"/>
        <w:lang w:val="en-US" w:eastAsia="en-US" w:bidi="ar-SA"/>
      </w:rPr>
    </w:lvl>
    <w:lvl w:ilvl="4">
      <w:numFmt w:val="bullet"/>
      <w:lvlText w:val="•"/>
      <w:lvlJc w:val="left"/>
      <w:pPr>
        <w:ind w:left="3397" w:hanging="540"/>
      </w:pPr>
      <w:rPr>
        <w:rFonts w:hint="default"/>
        <w:lang w:val="en-US" w:eastAsia="en-US" w:bidi="ar-SA"/>
      </w:rPr>
    </w:lvl>
    <w:lvl w:ilvl="5">
      <w:numFmt w:val="bullet"/>
      <w:lvlText w:val="•"/>
      <w:lvlJc w:val="left"/>
      <w:pPr>
        <w:ind w:left="4343" w:hanging="540"/>
      </w:pPr>
      <w:rPr>
        <w:rFonts w:hint="default"/>
        <w:lang w:val="en-US" w:eastAsia="en-US" w:bidi="ar-SA"/>
      </w:rPr>
    </w:lvl>
    <w:lvl w:ilvl="6">
      <w:numFmt w:val="bullet"/>
      <w:lvlText w:val="•"/>
      <w:lvlJc w:val="left"/>
      <w:pPr>
        <w:ind w:left="5289" w:hanging="540"/>
      </w:pPr>
      <w:rPr>
        <w:rFonts w:hint="default"/>
        <w:lang w:val="en-US" w:eastAsia="en-US" w:bidi="ar-SA"/>
      </w:rPr>
    </w:lvl>
    <w:lvl w:ilvl="7">
      <w:numFmt w:val="bullet"/>
      <w:lvlText w:val="•"/>
      <w:lvlJc w:val="left"/>
      <w:pPr>
        <w:ind w:left="6234" w:hanging="540"/>
      </w:pPr>
      <w:rPr>
        <w:rFonts w:hint="default"/>
        <w:lang w:val="en-US" w:eastAsia="en-US" w:bidi="ar-SA"/>
      </w:rPr>
    </w:lvl>
    <w:lvl w:ilvl="8">
      <w:numFmt w:val="bullet"/>
      <w:lvlText w:val="•"/>
      <w:lvlJc w:val="left"/>
      <w:pPr>
        <w:ind w:left="7180" w:hanging="540"/>
      </w:pPr>
      <w:rPr>
        <w:rFonts w:hint="default"/>
        <w:lang w:val="en-US" w:eastAsia="en-US" w:bidi="ar-SA"/>
      </w:rPr>
    </w:lvl>
  </w:abstractNum>
  <w:abstractNum w:abstractNumId="1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0667754"/>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63C609C"/>
    <w:multiLevelType w:val="multilevel"/>
    <w:tmpl w:val="11D0DC0C"/>
    <w:lvl w:ilvl="0">
      <w:start w:val="3"/>
      <w:numFmt w:val="decimal"/>
      <w:lvlText w:val="%1"/>
      <w:lvlJc w:val="left"/>
      <w:pPr>
        <w:ind w:left="383" w:hanging="360"/>
      </w:pPr>
      <w:rPr>
        <w:rFonts w:hint="default"/>
        <w:lang w:val="en-US" w:eastAsia="en-US" w:bidi="ar-SA"/>
      </w:rPr>
    </w:lvl>
    <w:lvl w:ilvl="1">
      <w:start w:val="1"/>
      <w:numFmt w:val="decimal"/>
      <w:lvlText w:val="%1.%2"/>
      <w:lvlJc w:val="left"/>
      <w:pPr>
        <w:ind w:left="383"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451" w:hanging="540"/>
      </w:pPr>
      <w:rPr>
        <w:rFonts w:hint="default"/>
        <w:lang w:val="en-US" w:eastAsia="en-US" w:bidi="ar-SA"/>
      </w:rPr>
    </w:lvl>
    <w:lvl w:ilvl="4">
      <w:numFmt w:val="bullet"/>
      <w:lvlText w:val="•"/>
      <w:lvlJc w:val="left"/>
      <w:pPr>
        <w:ind w:left="3397" w:hanging="540"/>
      </w:pPr>
      <w:rPr>
        <w:rFonts w:hint="default"/>
        <w:lang w:val="en-US" w:eastAsia="en-US" w:bidi="ar-SA"/>
      </w:rPr>
    </w:lvl>
    <w:lvl w:ilvl="5">
      <w:numFmt w:val="bullet"/>
      <w:lvlText w:val="•"/>
      <w:lvlJc w:val="left"/>
      <w:pPr>
        <w:ind w:left="4343" w:hanging="540"/>
      </w:pPr>
      <w:rPr>
        <w:rFonts w:hint="default"/>
        <w:lang w:val="en-US" w:eastAsia="en-US" w:bidi="ar-SA"/>
      </w:rPr>
    </w:lvl>
    <w:lvl w:ilvl="6">
      <w:numFmt w:val="bullet"/>
      <w:lvlText w:val="•"/>
      <w:lvlJc w:val="left"/>
      <w:pPr>
        <w:ind w:left="5289" w:hanging="540"/>
      </w:pPr>
      <w:rPr>
        <w:rFonts w:hint="default"/>
        <w:lang w:val="en-US" w:eastAsia="en-US" w:bidi="ar-SA"/>
      </w:rPr>
    </w:lvl>
    <w:lvl w:ilvl="7">
      <w:numFmt w:val="bullet"/>
      <w:lvlText w:val="•"/>
      <w:lvlJc w:val="left"/>
      <w:pPr>
        <w:ind w:left="6234" w:hanging="540"/>
      </w:pPr>
      <w:rPr>
        <w:rFonts w:hint="default"/>
        <w:lang w:val="en-US" w:eastAsia="en-US" w:bidi="ar-SA"/>
      </w:rPr>
    </w:lvl>
    <w:lvl w:ilvl="8">
      <w:numFmt w:val="bullet"/>
      <w:lvlText w:val="•"/>
      <w:lvlJc w:val="left"/>
      <w:pPr>
        <w:ind w:left="7180" w:hanging="540"/>
      </w:pPr>
      <w:rPr>
        <w:rFonts w:hint="default"/>
        <w:lang w:val="en-US" w:eastAsia="en-US" w:bidi="ar-SA"/>
      </w:rPr>
    </w:lvl>
  </w:abstractNum>
  <w:abstractNum w:abstractNumId="19"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1" w15:restartNumberingAfterBreak="0">
    <w:nsid w:val="3AA17CE3"/>
    <w:multiLevelType w:val="hybridMultilevel"/>
    <w:tmpl w:val="F8904F22"/>
    <w:lvl w:ilvl="0" w:tplc="82B837C8">
      <w:start w:val="1"/>
      <w:numFmt w:val="decimal"/>
      <w:pStyle w:val="Reference"/>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2F440E"/>
    <w:multiLevelType w:val="multilevel"/>
    <w:tmpl w:val="3484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46497"/>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64C721E"/>
    <w:multiLevelType w:val="multilevel"/>
    <w:tmpl w:val="5AD2C066"/>
    <w:lvl w:ilvl="0">
      <w:start w:val="4"/>
      <w:numFmt w:val="decimal"/>
      <w:lvlText w:val="%1"/>
      <w:lvlJc w:val="left"/>
      <w:pPr>
        <w:ind w:left="1108" w:hanging="540"/>
      </w:pPr>
      <w:rPr>
        <w:rFonts w:hint="default"/>
        <w:lang w:val="en-US" w:eastAsia="en-US" w:bidi="ar-SA"/>
      </w:rPr>
    </w:lvl>
    <w:lvl w:ilvl="1">
      <w:start w:val="1"/>
      <w:numFmt w:val="decimal"/>
      <w:lvlText w:val="%1.%2"/>
      <w:lvlJc w:val="left"/>
      <w:pPr>
        <w:ind w:left="1108" w:hanging="540"/>
      </w:pPr>
      <w:rPr>
        <w:rFonts w:hint="default"/>
        <w:lang w:val="en-US" w:eastAsia="en-US" w:bidi="ar-SA"/>
      </w:rPr>
    </w:lvl>
    <w:lvl w:ilvl="2">
      <w:start w:val="2"/>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830" w:hanging="720"/>
      </w:pPr>
      <w:rPr>
        <w:rFonts w:hint="default"/>
        <w:lang w:val="en-US" w:eastAsia="en-US" w:bidi="ar-SA"/>
      </w:rPr>
    </w:lvl>
    <w:lvl w:ilvl="5">
      <w:numFmt w:val="bullet"/>
      <w:lvlText w:val="•"/>
      <w:lvlJc w:val="left"/>
      <w:pPr>
        <w:ind w:left="4680" w:hanging="720"/>
      </w:pPr>
      <w:rPr>
        <w:rFonts w:hint="default"/>
        <w:lang w:val="en-US" w:eastAsia="en-US" w:bidi="ar-SA"/>
      </w:rPr>
    </w:lvl>
    <w:lvl w:ilvl="6">
      <w:numFmt w:val="bullet"/>
      <w:lvlText w:val="•"/>
      <w:lvlJc w:val="left"/>
      <w:pPr>
        <w:ind w:left="5530" w:hanging="720"/>
      </w:pPr>
      <w:rPr>
        <w:rFonts w:hint="default"/>
        <w:lang w:val="en-US" w:eastAsia="en-US" w:bidi="ar-SA"/>
      </w:rPr>
    </w:lvl>
    <w:lvl w:ilvl="7">
      <w:numFmt w:val="bullet"/>
      <w:lvlText w:val="•"/>
      <w:lvlJc w:val="left"/>
      <w:pPr>
        <w:ind w:left="6380" w:hanging="720"/>
      </w:pPr>
      <w:rPr>
        <w:rFonts w:hint="default"/>
        <w:lang w:val="en-US" w:eastAsia="en-US" w:bidi="ar-SA"/>
      </w:rPr>
    </w:lvl>
    <w:lvl w:ilvl="8">
      <w:numFmt w:val="bullet"/>
      <w:lvlText w:val="•"/>
      <w:lvlJc w:val="left"/>
      <w:pPr>
        <w:ind w:left="7231" w:hanging="720"/>
      </w:pPr>
      <w:rPr>
        <w:rFonts w:hint="default"/>
        <w:lang w:val="en-US" w:eastAsia="en-US" w:bidi="ar-SA"/>
      </w:rPr>
    </w:lvl>
  </w:abstractNum>
  <w:abstractNum w:abstractNumId="26"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6C5E231E"/>
    <w:multiLevelType w:val="multilevel"/>
    <w:tmpl w:val="BEC6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293846"/>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31"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2B6FC5"/>
    <w:multiLevelType w:val="multilevel"/>
    <w:tmpl w:val="4BCA1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35" w15:restartNumberingAfterBreak="0">
    <w:nsid w:val="7BC03CC8"/>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32679833">
    <w:abstractNumId w:val="8"/>
  </w:num>
  <w:num w:numId="2" w16cid:durableId="700471737">
    <w:abstractNumId w:val="6"/>
  </w:num>
  <w:num w:numId="3" w16cid:durableId="866603157">
    <w:abstractNumId w:val="5"/>
  </w:num>
  <w:num w:numId="4" w16cid:durableId="1905724935">
    <w:abstractNumId w:val="4"/>
  </w:num>
  <w:num w:numId="5" w16cid:durableId="1007833225">
    <w:abstractNumId w:val="7"/>
  </w:num>
  <w:num w:numId="6" w16cid:durableId="1145585592">
    <w:abstractNumId w:val="3"/>
  </w:num>
  <w:num w:numId="7" w16cid:durableId="2051150742">
    <w:abstractNumId w:val="2"/>
  </w:num>
  <w:num w:numId="8" w16cid:durableId="1725759834">
    <w:abstractNumId w:val="1"/>
  </w:num>
  <w:num w:numId="9" w16cid:durableId="1691487098">
    <w:abstractNumId w:val="0"/>
  </w:num>
  <w:num w:numId="10" w16cid:durableId="530531895">
    <w:abstractNumId w:val="34"/>
  </w:num>
  <w:num w:numId="11" w16cid:durableId="143401222">
    <w:abstractNumId w:val="14"/>
  </w:num>
  <w:num w:numId="12" w16cid:durableId="2119375993">
    <w:abstractNumId w:val="30"/>
  </w:num>
  <w:num w:numId="13" w16cid:durableId="1865165631">
    <w:abstractNumId w:val="20"/>
  </w:num>
  <w:num w:numId="14" w16cid:durableId="94516666">
    <w:abstractNumId w:val="27"/>
  </w:num>
  <w:num w:numId="15" w16cid:durableId="1636833548">
    <w:abstractNumId w:val="15"/>
  </w:num>
  <w:num w:numId="16" w16cid:durableId="247085346">
    <w:abstractNumId w:val="19"/>
  </w:num>
  <w:num w:numId="17" w16cid:durableId="1663434806">
    <w:abstractNumId w:val="11"/>
  </w:num>
  <w:num w:numId="18" w16cid:durableId="1288658095">
    <w:abstractNumId w:val="33"/>
  </w:num>
  <w:num w:numId="19" w16cid:durableId="453599988">
    <w:abstractNumId w:val="23"/>
  </w:num>
  <w:num w:numId="20" w16cid:durableId="1928877577">
    <w:abstractNumId w:val="31"/>
  </w:num>
  <w:num w:numId="21" w16cid:durableId="1390498919">
    <w:abstractNumId w:val="26"/>
  </w:num>
  <w:num w:numId="22" w16cid:durableId="1963489813">
    <w:abstractNumId w:val="17"/>
  </w:num>
  <w:num w:numId="23" w16cid:durableId="501700040">
    <w:abstractNumId w:val="21"/>
  </w:num>
  <w:num w:numId="24" w16cid:durableId="1841042413">
    <w:abstractNumId w:val="27"/>
    <w:lvlOverride w:ilvl="0">
      <w:startOverride w:val="1"/>
    </w:lvlOverride>
  </w:num>
  <w:num w:numId="25" w16cid:durableId="2033070072">
    <w:abstractNumId w:val="27"/>
    <w:lvlOverride w:ilvl="0">
      <w:startOverride w:val="1"/>
    </w:lvlOverride>
  </w:num>
  <w:num w:numId="26" w16cid:durableId="547499026">
    <w:abstractNumId w:val="27"/>
    <w:lvlOverride w:ilvl="0">
      <w:startOverride w:val="1"/>
    </w:lvlOverride>
  </w:num>
  <w:num w:numId="27" w16cid:durableId="1042363616">
    <w:abstractNumId w:val="30"/>
    <w:lvlOverride w:ilvl="0">
      <w:startOverride w:val="1"/>
    </w:lvlOverride>
  </w:num>
  <w:num w:numId="28" w16cid:durableId="978463878">
    <w:abstractNumId w:val="30"/>
    <w:lvlOverride w:ilvl="0">
      <w:startOverride w:val="1"/>
    </w:lvlOverride>
  </w:num>
  <w:num w:numId="29" w16cid:durableId="386884066">
    <w:abstractNumId w:val="30"/>
    <w:lvlOverride w:ilvl="0">
      <w:startOverride w:val="1"/>
    </w:lvlOverride>
  </w:num>
  <w:num w:numId="30" w16cid:durableId="1147824506">
    <w:abstractNumId w:val="30"/>
    <w:lvlOverride w:ilvl="0">
      <w:startOverride w:val="1"/>
    </w:lvlOverride>
  </w:num>
  <w:num w:numId="31" w16cid:durableId="1821994986">
    <w:abstractNumId w:val="30"/>
    <w:lvlOverride w:ilvl="0">
      <w:startOverride w:val="1"/>
    </w:lvlOverride>
  </w:num>
  <w:num w:numId="32" w16cid:durableId="1555386358">
    <w:abstractNumId w:val="13"/>
  </w:num>
  <w:num w:numId="33" w16cid:durableId="126510969">
    <w:abstractNumId w:val="9"/>
  </w:num>
  <w:num w:numId="34" w16cid:durableId="321933266">
    <w:abstractNumId w:val="18"/>
  </w:num>
  <w:num w:numId="35" w16cid:durableId="1888763822">
    <w:abstractNumId w:val="12"/>
  </w:num>
  <w:num w:numId="36" w16cid:durableId="2040467640">
    <w:abstractNumId w:val="22"/>
  </w:num>
  <w:num w:numId="37" w16cid:durableId="2021394311">
    <w:abstractNumId w:val="28"/>
  </w:num>
  <w:num w:numId="38" w16cid:durableId="2061203852">
    <w:abstractNumId w:val="10"/>
  </w:num>
  <w:num w:numId="39" w16cid:durableId="618687094">
    <w:abstractNumId w:val="32"/>
  </w:num>
  <w:num w:numId="40" w16cid:durableId="1222642254">
    <w:abstractNumId w:val="25"/>
  </w:num>
  <w:num w:numId="41" w16cid:durableId="1614051867">
    <w:abstractNumId w:val="21"/>
    <w:lvlOverride w:ilvl="0">
      <w:startOverride w:val="1"/>
    </w:lvlOverride>
  </w:num>
  <w:num w:numId="42" w16cid:durableId="689188097">
    <w:abstractNumId w:val="21"/>
    <w:lvlOverride w:ilvl="0">
      <w:startOverride w:val="62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260"/>
    <w:rsid w:val="00001DC8"/>
    <w:rsid w:val="0000263C"/>
    <w:rsid w:val="00005BBE"/>
    <w:rsid w:val="00005F32"/>
    <w:rsid w:val="000062F4"/>
    <w:rsid w:val="00013EB9"/>
    <w:rsid w:val="0001421B"/>
    <w:rsid w:val="00015398"/>
    <w:rsid w:val="00016F83"/>
    <w:rsid w:val="00021B9E"/>
    <w:rsid w:val="000243CA"/>
    <w:rsid w:val="00024790"/>
    <w:rsid w:val="00025970"/>
    <w:rsid w:val="00032749"/>
    <w:rsid w:val="00033176"/>
    <w:rsid w:val="00034616"/>
    <w:rsid w:val="00035642"/>
    <w:rsid w:val="00042846"/>
    <w:rsid w:val="000433B2"/>
    <w:rsid w:val="00043A32"/>
    <w:rsid w:val="00045905"/>
    <w:rsid w:val="00046DDE"/>
    <w:rsid w:val="00046EAC"/>
    <w:rsid w:val="000511A2"/>
    <w:rsid w:val="00051A4D"/>
    <w:rsid w:val="000529C0"/>
    <w:rsid w:val="0005305C"/>
    <w:rsid w:val="00053622"/>
    <w:rsid w:val="00054190"/>
    <w:rsid w:val="00054F57"/>
    <w:rsid w:val="000562B2"/>
    <w:rsid w:val="000562E8"/>
    <w:rsid w:val="0006063C"/>
    <w:rsid w:val="00061E06"/>
    <w:rsid w:val="00066E6F"/>
    <w:rsid w:val="0008208D"/>
    <w:rsid w:val="00091B81"/>
    <w:rsid w:val="00095778"/>
    <w:rsid w:val="00096606"/>
    <w:rsid w:val="0009768F"/>
    <w:rsid w:val="000B0D39"/>
    <w:rsid w:val="000B1D8F"/>
    <w:rsid w:val="000B4053"/>
    <w:rsid w:val="000B482A"/>
    <w:rsid w:val="000B5892"/>
    <w:rsid w:val="000C007E"/>
    <w:rsid w:val="000C06FE"/>
    <w:rsid w:val="000C2D49"/>
    <w:rsid w:val="000C5488"/>
    <w:rsid w:val="000C562C"/>
    <w:rsid w:val="000D4910"/>
    <w:rsid w:val="000E107F"/>
    <w:rsid w:val="000E31DF"/>
    <w:rsid w:val="000E6BA3"/>
    <w:rsid w:val="000F06A9"/>
    <w:rsid w:val="000F07AC"/>
    <w:rsid w:val="000F102E"/>
    <w:rsid w:val="000F2FDC"/>
    <w:rsid w:val="000F3F04"/>
    <w:rsid w:val="000F5B1F"/>
    <w:rsid w:val="000F6406"/>
    <w:rsid w:val="000F7575"/>
    <w:rsid w:val="001014FE"/>
    <w:rsid w:val="00102237"/>
    <w:rsid w:val="00103E41"/>
    <w:rsid w:val="0010421F"/>
    <w:rsid w:val="00104439"/>
    <w:rsid w:val="0011115D"/>
    <w:rsid w:val="001202CB"/>
    <w:rsid w:val="00121F71"/>
    <w:rsid w:val="00132E02"/>
    <w:rsid w:val="001348DB"/>
    <w:rsid w:val="001407BC"/>
    <w:rsid w:val="00140D52"/>
    <w:rsid w:val="001437B0"/>
    <w:rsid w:val="00145C81"/>
    <w:rsid w:val="0015074B"/>
    <w:rsid w:val="001509AE"/>
    <w:rsid w:val="00153662"/>
    <w:rsid w:val="00156CD1"/>
    <w:rsid w:val="001676D4"/>
    <w:rsid w:val="001703D0"/>
    <w:rsid w:val="00171B5F"/>
    <w:rsid w:val="00172887"/>
    <w:rsid w:val="00181C0B"/>
    <w:rsid w:val="001827AF"/>
    <w:rsid w:val="001848DB"/>
    <w:rsid w:val="00184E59"/>
    <w:rsid w:val="00186D82"/>
    <w:rsid w:val="00195174"/>
    <w:rsid w:val="00196868"/>
    <w:rsid w:val="00196DDD"/>
    <w:rsid w:val="00197E08"/>
    <w:rsid w:val="001A1CD3"/>
    <w:rsid w:val="001A60FD"/>
    <w:rsid w:val="001B3C86"/>
    <w:rsid w:val="001B4160"/>
    <w:rsid w:val="001B513E"/>
    <w:rsid w:val="001B5E5A"/>
    <w:rsid w:val="001C3127"/>
    <w:rsid w:val="001C5978"/>
    <w:rsid w:val="001C7658"/>
    <w:rsid w:val="001D2C32"/>
    <w:rsid w:val="001D30D7"/>
    <w:rsid w:val="001E717D"/>
    <w:rsid w:val="001E796D"/>
    <w:rsid w:val="001F4CAC"/>
    <w:rsid w:val="001F59B3"/>
    <w:rsid w:val="001F5E42"/>
    <w:rsid w:val="00203AF1"/>
    <w:rsid w:val="00206BF7"/>
    <w:rsid w:val="00207CF6"/>
    <w:rsid w:val="00217CF4"/>
    <w:rsid w:val="00220C12"/>
    <w:rsid w:val="0022294E"/>
    <w:rsid w:val="00222C4A"/>
    <w:rsid w:val="002247E0"/>
    <w:rsid w:val="00225CE2"/>
    <w:rsid w:val="00225F3D"/>
    <w:rsid w:val="00227C77"/>
    <w:rsid w:val="00227DD9"/>
    <w:rsid w:val="0023191B"/>
    <w:rsid w:val="00232C05"/>
    <w:rsid w:val="002345E6"/>
    <w:rsid w:val="002359C9"/>
    <w:rsid w:val="0024326F"/>
    <w:rsid w:val="002438A3"/>
    <w:rsid w:val="002446EE"/>
    <w:rsid w:val="00251B34"/>
    <w:rsid w:val="00252BFD"/>
    <w:rsid w:val="002556EF"/>
    <w:rsid w:val="00262058"/>
    <w:rsid w:val="002631D6"/>
    <w:rsid w:val="00265139"/>
    <w:rsid w:val="00267B46"/>
    <w:rsid w:val="0027206C"/>
    <w:rsid w:val="00273F42"/>
    <w:rsid w:val="002746AB"/>
    <w:rsid w:val="002760F7"/>
    <w:rsid w:val="00277030"/>
    <w:rsid w:val="0028158D"/>
    <w:rsid w:val="00282D26"/>
    <w:rsid w:val="002900EB"/>
    <w:rsid w:val="0029092D"/>
    <w:rsid w:val="0029211F"/>
    <w:rsid w:val="002951BD"/>
    <w:rsid w:val="0029639D"/>
    <w:rsid w:val="00296E4A"/>
    <w:rsid w:val="002A667F"/>
    <w:rsid w:val="002B2155"/>
    <w:rsid w:val="002B5998"/>
    <w:rsid w:val="002C273B"/>
    <w:rsid w:val="002C3A91"/>
    <w:rsid w:val="002C41BF"/>
    <w:rsid w:val="002C433A"/>
    <w:rsid w:val="002C469A"/>
    <w:rsid w:val="002C6F58"/>
    <w:rsid w:val="002D348C"/>
    <w:rsid w:val="002D3ED1"/>
    <w:rsid w:val="002D4B6F"/>
    <w:rsid w:val="002D4E76"/>
    <w:rsid w:val="002E0744"/>
    <w:rsid w:val="002E19F2"/>
    <w:rsid w:val="002E1F22"/>
    <w:rsid w:val="002E51F7"/>
    <w:rsid w:val="002E6DAF"/>
    <w:rsid w:val="002F3498"/>
    <w:rsid w:val="002F6ACC"/>
    <w:rsid w:val="003109FB"/>
    <w:rsid w:val="00311B30"/>
    <w:rsid w:val="00312185"/>
    <w:rsid w:val="003137F2"/>
    <w:rsid w:val="00320F97"/>
    <w:rsid w:val="00321A88"/>
    <w:rsid w:val="00323A85"/>
    <w:rsid w:val="00324392"/>
    <w:rsid w:val="00326F90"/>
    <w:rsid w:val="00332DBD"/>
    <w:rsid w:val="003343EA"/>
    <w:rsid w:val="00340031"/>
    <w:rsid w:val="00341D64"/>
    <w:rsid w:val="00344799"/>
    <w:rsid w:val="00344CC9"/>
    <w:rsid w:val="00345121"/>
    <w:rsid w:val="00345684"/>
    <w:rsid w:val="00345D4A"/>
    <w:rsid w:val="00350E26"/>
    <w:rsid w:val="003531E0"/>
    <w:rsid w:val="00353265"/>
    <w:rsid w:val="00355B74"/>
    <w:rsid w:val="00355C31"/>
    <w:rsid w:val="003632F3"/>
    <w:rsid w:val="0037536C"/>
    <w:rsid w:val="00375E8F"/>
    <w:rsid w:val="00381897"/>
    <w:rsid w:val="003854D2"/>
    <w:rsid w:val="003905BA"/>
    <w:rsid w:val="00392B62"/>
    <w:rsid w:val="00394219"/>
    <w:rsid w:val="00397FD7"/>
    <w:rsid w:val="003A3178"/>
    <w:rsid w:val="003A34BD"/>
    <w:rsid w:val="003A3767"/>
    <w:rsid w:val="003A3AF5"/>
    <w:rsid w:val="003A44B2"/>
    <w:rsid w:val="003A4B8E"/>
    <w:rsid w:val="003A5B8A"/>
    <w:rsid w:val="003A6B78"/>
    <w:rsid w:val="003B13EE"/>
    <w:rsid w:val="003B19EA"/>
    <w:rsid w:val="003B1EB1"/>
    <w:rsid w:val="003B2006"/>
    <w:rsid w:val="003B25E4"/>
    <w:rsid w:val="003B4D71"/>
    <w:rsid w:val="003C0555"/>
    <w:rsid w:val="003C624F"/>
    <w:rsid w:val="003C6CFE"/>
    <w:rsid w:val="003D0B6C"/>
    <w:rsid w:val="003D1B1A"/>
    <w:rsid w:val="003D37FC"/>
    <w:rsid w:val="003D4F5A"/>
    <w:rsid w:val="003D5CFB"/>
    <w:rsid w:val="003D77D6"/>
    <w:rsid w:val="003D7F44"/>
    <w:rsid w:val="003E488B"/>
    <w:rsid w:val="003E79DD"/>
    <w:rsid w:val="003F0373"/>
    <w:rsid w:val="003F30C8"/>
    <w:rsid w:val="003F67AD"/>
    <w:rsid w:val="0040456E"/>
    <w:rsid w:val="004066B3"/>
    <w:rsid w:val="00407F4E"/>
    <w:rsid w:val="00411A1B"/>
    <w:rsid w:val="00413CF7"/>
    <w:rsid w:val="00413E5E"/>
    <w:rsid w:val="00414141"/>
    <w:rsid w:val="004147E3"/>
    <w:rsid w:val="00414B1A"/>
    <w:rsid w:val="00417A3D"/>
    <w:rsid w:val="004204ED"/>
    <w:rsid w:val="0042575D"/>
    <w:rsid w:val="00427195"/>
    <w:rsid w:val="00431E23"/>
    <w:rsid w:val="00435DAE"/>
    <w:rsid w:val="004414DF"/>
    <w:rsid w:val="004417C7"/>
    <w:rsid w:val="004471A1"/>
    <w:rsid w:val="00447D69"/>
    <w:rsid w:val="004522F2"/>
    <w:rsid w:val="00453B4D"/>
    <w:rsid w:val="00456C56"/>
    <w:rsid w:val="004574D4"/>
    <w:rsid w:val="00457603"/>
    <w:rsid w:val="004628E8"/>
    <w:rsid w:val="00464FFF"/>
    <w:rsid w:val="00465B85"/>
    <w:rsid w:val="004663E8"/>
    <w:rsid w:val="00467CA1"/>
    <w:rsid w:val="00470C4C"/>
    <w:rsid w:val="0047218D"/>
    <w:rsid w:val="00474989"/>
    <w:rsid w:val="00474E60"/>
    <w:rsid w:val="00474EDF"/>
    <w:rsid w:val="0047609D"/>
    <w:rsid w:val="0048499C"/>
    <w:rsid w:val="00494C4A"/>
    <w:rsid w:val="00495698"/>
    <w:rsid w:val="004A5603"/>
    <w:rsid w:val="004A66F3"/>
    <w:rsid w:val="004A71BE"/>
    <w:rsid w:val="004B027D"/>
    <w:rsid w:val="004B0B38"/>
    <w:rsid w:val="004B1DBD"/>
    <w:rsid w:val="004B2310"/>
    <w:rsid w:val="004B32A2"/>
    <w:rsid w:val="004B33BD"/>
    <w:rsid w:val="004B3E18"/>
    <w:rsid w:val="004B3E69"/>
    <w:rsid w:val="004B44DF"/>
    <w:rsid w:val="004B4681"/>
    <w:rsid w:val="004B4683"/>
    <w:rsid w:val="004B5348"/>
    <w:rsid w:val="004B5DAF"/>
    <w:rsid w:val="004B601D"/>
    <w:rsid w:val="004C14EA"/>
    <w:rsid w:val="004C1FD1"/>
    <w:rsid w:val="004C2FE7"/>
    <w:rsid w:val="004C575E"/>
    <w:rsid w:val="004C6652"/>
    <w:rsid w:val="004D0756"/>
    <w:rsid w:val="004D1381"/>
    <w:rsid w:val="004D2D47"/>
    <w:rsid w:val="004D548C"/>
    <w:rsid w:val="004E2CD3"/>
    <w:rsid w:val="004E5483"/>
    <w:rsid w:val="004E6A7E"/>
    <w:rsid w:val="004E6AD7"/>
    <w:rsid w:val="004F0510"/>
    <w:rsid w:val="004F08E0"/>
    <w:rsid w:val="004F196D"/>
    <w:rsid w:val="004F2B17"/>
    <w:rsid w:val="004F2F9E"/>
    <w:rsid w:val="004F47FA"/>
    <w:rsid w:val="004F7E3B"/>
    <w:rsid w:val="005008E9"/>
    <w:rsid w:val="005020EA"/>
    <w:rsid w:val="005026C9"/>
    <w:rsid w:val="00504224"/>
    <w:rsid w:val="005049CF"/>
    <w:rsid w:val="00507925"/>
    <w:rsid w:val="00515729"/>
    <w:rsid w:val="0051661B"/>
    <w:rsid w:val="0051769D"/>
    <w:rsid w:val="00522A45"/>
    <w:rsid w:val="00524DB2"/>
    <w:rsid w:val="00525A15"/>
    <w:rsid w:val="00526E70"/>
    <w:rsid w:val="00532D03"/>
    <w:rsid w:val="00532EEA"/>
    <w:rsid w:val="00534E15"/>
    <w:rsid w:val="00535241"/>
    <w:rsid w:val="0054161F"/>
    <w:rsid w:val="0054257C"/>
    <w:rsid w:val="00543860"/>
    <w:rsid w:val="005447B8"/>
    <w:rsid w:val="00546D83"/>
    <w:rsid w:val="0055006D"/>
    <w:rsid w:val="00551624"/>
    <w:rsid w:val="005531BD"/>
    <w:rsid w:val="00554383"/>
    <w:rsid w:val="0055468A"/>
    <w:rsid w:val="00555ADD"/>
    <w:rsid w:val="00557A1A"/>
    <w:rsid w:val="0056121F"/>
    <w:rsid w:val="005621AE"/>
    <w:rsid w:val="00564530"/>
    <w:rsid w:val="00564CF6"/>
    <w:rsid w:val="0056650A"/>
    <w:rsid w:val="00566833"/>
    <w:rsid w:val="005716BB"/>
    <w:rsid w:val="0057377B"/>
    <w:rsid w:val="0057456E"/>
    <w:rsid w:val="00575906"/>
    <w:rsid w:val="0057701E"/>
    <w:rsid w:val="00577A70"/>
    <w:rsid w:val="005851E4"/>
    <w:rsid w:val="00587128"/>
    <w:rsid w:val="00592CC9"/>
    <w:rsid w:val="00594662"/>
    <w:rsid w:val="005959CF"/>
    <w:rsid w:val="005A20F4"/>
    <w:rsid w:val="005A66C7"/>
    <w:rsid w:val="005A6BF0"/>
    <w:rsid w:val="005B1048"/>
    <w:rsid w:val="005B14C8"/>
    <w:rsid w:val="005B33BA"/>
    <w:rsid w:val="005C0DB4"/>
    <w:rsid w:val="005C190C"/>
    <w:rsid w:val="005C6F72"/>
    <w:rsid w:val="005D3510"/>
    <w:rsid w:val="005D449A"/>
    <w:rsid w:val="005D44A6"/>
    <w:rsid w:val="005D5393"/>
    <w:rsid w:val="005D663A"/>
    <w:rsid w:val="005D709A"/>
    <w:rsid w:val="005D7138"/>
    <w:rsid w:val="005E149B"/>
    <w:rsid w:val="005E3E61"/>
    <w:rsid w:val="005E6F85"/>
    <w:rsid w:val="005F1859"/>
    <w:rsid w:val="005F1CF8"/>
    <w:rsid w:val="005F2E60"/>
    <w:rsid w:val="005F43D3"/>
    <w:rsid w:val="005F57E6"/>
    <w:rsid w:val="005F7F9A"/>
    <w:rsid w:val="006001CF"/>
    <w:rsid w:val="00602AB0"/>
    <w:rsid w:val="00602C98"/>
    <w:rsid w:val="00603859"/>
    <w:rsid w:val="006053F7"/>
    <w:rsid w:val="006059DA"/>
    <w:rsid w:val="006105F0"/>
    <w:rsid w:val="00613556"/>
    <w:rsid w:val="006137F7"/>
    <w:rsid w:val="00613DF4"/>
    <w:rsid w:val="00616D08"/>
    <w:rsid w:val="00617211"/>
    <w:rsid w:val="0062741D"/>
    <w:rsid w:val="006342D1"/>
    <w:rsid w:val="00635494"/>
    <w:rsid w:val="00641FCD"/>
    <w:rsid w:val="00642CA7"/>
    <w:rsid w:val="006450E5"/>
    <w:rsid w:val="00645766"/>
    <w:rsid w:val="00650F66"/>
    <w:rsid w:val="006512D0"/>
    <w:rsid w:val="00652359"/>
    <w:rsid w:val="0065349D"/>
    <w:rsid w:val="00653F50"/>
    <w:rsid w:val="00654900"/>
    <w:rsid w:val="006566A0"/>
    <w:rsid w:val="0066376F"/>
    <w:rsid w:val="00663A7E"/>
    <w:rsid w:val="0067147A"/>
    <w:rsid w:val="00673420"/>
    <w:rsid w:val="00675E04"/>
    <w:rsid w:val="00676954"/>
    <w:rsid w:val="00684840"/>
    <w:rsid w:val="00684BA6"/>
    <w:rsid w:val="00684DDD"/>
    <w:rsid w:val="006916BF"/>
    <w:rsid w:val="00694942"/>
    <w:rsid w:val="00696F3C"/>
    <w:rsid w:val="006A1144"/>
    <w:rsid w:val="006A2592"/>
    <w:rsid w:val="006B0264"/>
    <w:rsid w:val="006B2340"/>
    <w:rsid w:val="006B23B0"/>
    <w:rsid w:val="006B3051"/>
    <w:rsid w:val="006B3313"/>
    <w:rsid w:val="006B6CC8"/>
    <w:rsid w:val="006C0FAD"/>
    <w:rsid w:val="006C4BAE"/>
    <w:rsid w:val="006D1E82"/>
    <w:rsid w:val="006D3B89"/>
    <w:rsid w:val="006D7B76"/>
    <w:rsid w:val="006E184E"/>
    <w:rsid w:val="006E3778"/>
    <w:rsid w:val="006E5B94"/>
    <w:rsid w:val="006E600D"/>
    <w:rsid w:val="006F0437"/>
    <w:rsid w:val="006F2442"/>
    <w:rsid w:val="006F3234"/>
    <w:rsid w:val="006F395A"/>
    <w:rsid w:val="006F7F21"/>
    <w:rsid w:val="00703DA4"/>
    <w:rsid w:val="00706C58"/>
    <w:rsid w:val="00712147"/>
    <w:rsid w:val="00712F18"/>
    <w:rsid w:val="0071328C"/>
    <w:rsid w:val="0072031D"/>
    <w:rsid w:val="00721ADC"/>
    <w:rsid w:val="00726F99"/>
    <w:rsid w:val="00727FC0"/>
    <w:rsid w:val="00733117"/>
    <w:rsid w:val="007336FB"/>
    <w:rsid w:val="0073423B"/>
    <w:rsid w:val="00735384"/>
    <w:rsid w:val="00735DF4"/>
    <w:rsid w:val="007364CD"/>
    <w:rsid w:val="007378A1"/>
    <w:rsid w:val="0074215B"/>
    <w:rsid w:val="007429A9"/>
    <w:rsid w:val="00754B89"/>
    <w:rsid w:val="00757297"/>
    <w:rsid w:val="00760098"/>
    <w:rsid w:val="00761F6D"/>
    <w:rsid w:val="00764B2C"/>
    <w:rsid w:val="00765170"/>
    <w:rsid w:val="007651B7"/>
    <w:rsid w:val="0076632C"/>
    <w:rsid w:val="00767E5E"/>
    <w:rsid w:val="00775291"/>
    <w:rsid w:val="00781D40"/>
    <w:rsid w:val="007824CA"/>
    <w:rsid w:val="007833E0"/>
    <w:rsid w:val="00796941"/>
    <w:rsid w:val="007976F9"/>
    <w:rsid w:val="007A0335"/>
    <w:rsid w:val="007A1BDD"/>
    <w:rsid w:val="007A3DBB"/>
    <w:rsid w:val="007A64D7"/>
    <w:rsid w:val="007A74FC"/>
    <w:rsid w:val="007B0F7B"/>
    <w:rsid w:val="007B13DE"/>
    <w:rsid w:val="007B443E"/>
    <w:rsid w:val="007B4F35"/>
    <w:rsid w:val="007B5CB5"/>
    <w:rsid w:val="007B7EED"/>
    <w:rsid w:val="007C39AF"/>
    <w:rsid w:val="007C58EC"/>
    <w:rsid w:val="007D24BB"/>
    <w:rsid w:val="007D4362"/>
    <w:rsid w:val="007D5AA5"/>
    <w:rsid w:val="007D5CBC"/>
    <w:rsid w:val="007D7728"/>
    <w:rsid w:val="007E2F6B"/>
    <w:rsid w:val="007E4545"/>
    <w:rsid w:val="007F10C6"/>
    <w:rsid w:val="007F64F8"/>
    <w:rsid w:val="00801E51"/>
    <w:rsid w:val="00802B93"/>
    <w:rsid w:val="008039BE"/>
    <w:rsid w:val="00807B26"/>
    <w:rsid w:val="0081195D"/>
    <w:rsid w:val="00812896"/>
    <w:rsid w:val="008129B8"/>
    <w:rsid w:val="008139BF"/>
    <w:rsid w:val="008162E5"/>
    <w:rsid w:val="0082199E"/>
    <w:rsid w:val="008229BC"/>
    <w:rsid w:val="008337A9"/>
    <w:rsid w:val="0084001D"/>
    <w:rsid w:val="008435E9"/>
    <w:rsid w:val="008447A5"/>
    <w:rsid w:val="008451BE"/>
    <w:rsid w:val="00846676"/>
    <w:rsid w:val="00846F19"/>
    <w:rsid w:val="008508AC"/>
    <w:rsid w:val="00855658"/>
    <w:rsid w:val="00855CB9"/>
    <w:rsid w:val="008561E9"/>
    <w:rsid w:val="00857CC6"/>
    <w:rsid w:val="00860F8B"/>
    <w:rsid w:val="0086268B"/>
    <w:rsid w:val="00862CA6"/>
    <w:rsid w:val="0086345A"/>
    <w:rsid w:val="00867FBA"/>
    <w:rsid w:val="008717B1"/>
    <w:rsid w:val="00880516"/>
    <w:rsid w:val="00882693"/>
    <w:rsid w:val="00883389"/>
    <w:rsid w:val="00883F8A"/>
    <w:rsid w:val="00890115"/>
    <w:rsid w:val="00893270"/>
    <w:rsid w:val="008939DE"/>
    <w:rsid w:val="008969D9"/>
    <w:rsid w:val="00897CB7"/>
    <w:rsid w:val="008A53DB"/>
    <w:rsid w:val="008B0EA8"/>
    <w:rsid w:val="008B344F"/>
    <w:rsid w:val="008B7FDB"/>
    <w:rsid w:val="008C21A8"/>
    <w:rsid w:val="008C275B"/>
    <w:rsid w:val="008C37E8"/>
    <w:rsid w:val="008C47D3"/>
    <w:rsid w:val="008C6212"/>
    <w:rsid w:val="008C7A35"/>
    <w:rsid w:val="008C7D8A"/>
    <w:rsid w:val="008D042F"/>
    <w:rsid w:val="008D352A"/>
    <w:rsid w:val="008D6F57"/>
    <w:rsid w:val="008D72E0"/>
    <w:rsid w:val="008E0125"/>
    <w:rsid w:val="008E6534"/>
    <w:rsid w:val="008F0B22"/>
    <w:rsid w:val="008F3FF0"/>
    <w:rsid w:val="008F47D4"/>
    <w:rsid w:val="00900C52"/>
    <w:rsid w:val="00912E73"/>
    <w:rsid w:val="0091348C"/>
    <w:rsid w:val="00920872"/>
    <w:rsid w:val="00931CBB"/>
    <w:rsid w:val="00936866"/>
    <w:rsid w:val="00940EA3"/>
    <w:rsid w:val="0094440B"/>
    <w:rsid w:val="0094468A"/>
    <w:rsid w:val="009507AC"/>
    <w:rsid w:val="00952820"/>
    <w:rsid w:val="0095395B"/>
    <w:rsid w:val="00954353"/>
    <w:rsid w:val="00954E71"/>
    <w:rsid w:val="00956714"/>
    <w:rsid w:val="009620E8"/>
    <w:rsid w:val="0096442F"/>
    <w:rsid w:val="00970F30"/>
    <w:rsid w:val="009718E1"/>
    <w:rsid w:val="00972955"/>
    <w:rsid w:val="009732E6"/>
    <w:rsid w:val="0097631F"/>
    <w:rsid w:val="00977DB4"/>
    <w:rsid w:val="009808E1"/>
    <w:rsid w:val="009825CD"/>
    <w:rsid w:val="0098594E"/>
    <w:rsid w:val="00985B5F"/>
    <w:rsid w:val="00986F08"/>
    <w:rsid w:val="0098724B"/>
    <w:rsid w:val="009937AE"/>
    <w:rsid w:val="00997280"/>
    <w:rsid w:val="009A0299"/>
    <w:rsid w:val="009A0C97"/>
    <w:rsid w:val="009A1C89"/>
    <w:rsid w:val="009A218D"/>
    <w:rsid w:val="009A4892"/>
    <w:rsid w:val="009A4D54"/>
    <w:rsid w:val="009A4F44"/>
    <w:rsid w:val="009A5AE0"/>
    <w:rsid w:val="009A77B8"/>
    <w:rsid w:val="009A7A21"/>
    <w:rsid w:val="009B1067"/>
    <w:rsid w:val="009B75E0"/>
    <w:rsid w:val="009C1AC0"/>
    <w:rsid w:val="009C1D8F"/>
    <w:rsid w:val="009C50FC"/>
    <w:rsid w:val="009C5411"/>
    <w:rsid w:val="009C6E35"/>
    <w:rsid w:val="009C6FAE"/>
    <w:rsid w:val="009D2435"/>
    <w:rsid w:val="009D3AFD"/>
    <w:rsid w:val="009D4489"/>
    <w:rsid w:val="009D4845"/>
    <w:rsid w:val="009D611E"/>
    <w:rsid w:val="009E1FFA"/>
    <w:rsid w:val="009E2325"/>
    <w:rsid w:val="009E667B"/>
    <w:rsid w:val="009F19AF"/>
    <w:rsid w:val="009F2DA4"/>
    <w:rsid w:val="009F450E"/>
    <w:rsid w:val="009F530E"/>
    <w:rsid w:val="009F53CF"/>
    <w:rsid w:val="00A00761"/>
    <w:rsid w:val="00A011AB"/>
    <w:rsid w:val="00A0482A"/>
    <w:rsid w:val="00A06A0E"/>
    <w:rsid w:val="00A07AE0"/>
    <w:rsid w:val="00A07E07"/>
    <w:rsid w:val="00A10971"/>
    <w:rsid w:val="00A11360"/>
    <w:rsid w:val="00A13082"/>
    <w:rsid w:val="00A14717"/>
    <w:rsid w:val="00A15140"/>
    <w:rsid w:val="00A177E3"/>
    <w:rsid w:val="00A20624"/>
    <w:rsid w:val="00A218FA"/>
    <w:rsid w:val="00A271AA"/>
    <w:rsid w:val="00A32E5F"/>
    <w:rsid w:val="00A36D30"/>
    <w:rsid w:val="00A40200"/>
    <w:rsid w:val="00A40E8D"/>
    <w:rsid w:val="00A41411"/>
    <w:rsid w:val="00A417F1"/>
    <w:rsid w:val="00A43113"/>
    <w:rsid w:val="00A477C2"/>
    <w:rsid w:val="00A47C58"/>
    <w:rsid w:val="00A5230D"/>
    <w:rsid w:val="00A56231"/>
    <w:rsid w:val="00A564E1"/>
    <w:rsid w:val="00A56D20"/>
    <w:rsid w:val="00A63F35"/>
    <w:rsid w:val="00A64601"/>
    <w:rsid w:val="00A66324"/>
    <w:rsid w:val="00A67FC3"/>
    <w:rsid w:val="00A71590"/>
    <w:rsid w:val="00A7160F"/>
    <w:rsid w:val="00A71924"/>
    <w:rsid w:val="00A7424B"/>
    <w:rsid w:val="00A7468E"/>
    <w:rsid w:val="00A7549A"/>
    <w:rsid w:val="00A7598B"/>
    <w:rsid w:val="00A75ADE"/>
    <w:rsid w:val="00A76CEF"/>
    <w:rsid w:val="00A77A9D"/>
    <w:rsid w:val="00A81152"/>
    <w:rsid w:val="00A819C0"/>
    <w:rsid w:val="00A81B09"/>
    <w:rsid w:val="00A82B75"/>
    <w:rsid w:val="00A85D08"/>
    <w:rsid w:val="00A8614C"/>
    <w:rsid w:val="00A906AD"/>
    <w:rsid w:val="00A90ABD"/>
    <w:rsid w:val="00A915A3"/>
    <w:rsid w:val="00A91F60"/>
    <w:rsid w:val="00A920D7"/>
    <w:rsid w:val="00A92CD1"/>
    <w:rsid w:val="00A95673"/>
    <w:rsid w:val="00A975B7"/>
    <w:rsid w:val="00A97E8F"/>
    <w:rsid w:val="00AA1138"/>
    <w:rsid w:val="00AA13D6"/>
    <w:rsid w:val="00AA1D8D"/>
    <w:rsid w:val="00AA2BC0"/>
    <w:rsid w:val="00AA61D3"/>
    <w:rsid w:val="00AA6387"/>
    <w:rsid w:val="00AA64D3"/>
    <w:rsid w:val="00AA68CB"/>
    <w:rsid w:val="00AA6BEB"/>
    <w:rsid w:val="00AB091B"/>
    <w:rsid w:val="00AB30AF"/>
    <w:rsid w:val="00AB3B00"/>
    <w:rsid w:val="00AB544D"/>
    <w:rsid w:val="00AB6150"/>
    <w:rsid w:val="00AC1888"/>
    <w:rsid w:val="00AC387D"/>
    <w:rsid w:val="00AD11E9"/>
    <w:rsid w:val="00AD1D71"/>
    <w:rsid w:val="00AD5455"/>
    <w:rsid w:val="00AD57AD"/>
    <w:rsid w:val="00AD777C"/>
    <w:rsid w:val="00AE2785"/>
    <w:rsid w:val="00AE4EEE"/>
    <w:rsid w:val="00AE7E47"/>
    <w:rsid w:val="00AF0D91"/>
    <w:rsid w:val="00AF2DCF"/>
    <w:rsid w:val="00AF6C67"/>
    <w:rsid w:val="00B0317D"/>
    <w:rsid w:val="00B051BB"/>
    <w:rsid w:val="00B05D9B"/>
    <w:rsid w:val="00B05FD4"/>
    <w:rsid w:val="00B126A3"/>
    <w:rsid w:val="00B13D81"/>
    <w:rsid w:val="00B14C04"/>
    <w:rsid w:val="00B17269"/>
    <w:rsid w:val="00B22256"/>
    <w:rsid w:val="00B23049"/>
    <w:rsid w:val="00B30B12"/>
    <w:rsid w:val="00B35237"/>
    <w:rsid w:val="00B3568A"/>
    <w:rsid w:val="00B35E35"/>
    <w:rsid w:val="00B43097"/>
    <w:rsid w:val="00B44F5B"/>
    <w:rsid w:val="00B45032"/>
    <w:rsid w:val="00B467D9"/>
    <w:rsid w:val="00B46A7D"/>
    <w:rsid w:val="00B47730"/>
    <w:rsid w:val="00B52E3D"/>
    <w:rsid w:val="00B53343"/>
    <w:rsid w:val="00B61B66"/>
    <w:rsid w:val="00B6211B"/>
    <w:rsid w:val="00B66261"/>
    <w:rsid w:val="00B71064"/>
    <w:rsid w:val="00B71072"/>
    <w:rsid w:val="00B71316"/>
    <w:rsid w:val="00B71CC9"/>
    <w:rsid w:val="00B72C8A"/>
    <w:rsid w:val="00B7316E"/>
    <w:rsid w:val="00B80CF4"/>
    <w:rsid w:val="00B82590"/>
    <w:rsid w:val="00B82DD4"/>
    <w:rsid w:val="00B84628"/>
    <w:rsid w:val="00B90ECB"/>
    <w:rsid w:val="00B95EFF"/>
    <w:rsid w:val="00B97DCD"/>
    <w:rsid w:val="00BA0060"/>
    <w:rsid w:val="00BA090B"/>
    <w:rsid w:val="00BA3944"/>
    <w:rsid w:val="00BA46CF"/>
    <w:rsid w:val="00BA7318"/>
    <w:rsid w:val="00BB11E2"/>
    <w:rsid w:val="00BB52FF"/>
    <w:rsid w:val="00BB6F3A"/>
    <w:rsid w:val="00BB7650"/>
    <w:rsid w:val="00BB7E74"/>
    <w:rsid w:val="00BC1951"/>
    <w:rsid w:val="00BC2463"/>
    <w:rsid w:val="00BC5EA5"/>
    <w:rsid w:val="00BC7061"/>
    <w:rsid w:val="00BD2266"/>
    <w:rsid w:val="00BD44DE"/>
    <w:rsid w:val="00BD5E37"/>
    <w:rsid w:val="00BE4AFD"/>
    <w:rsid w:val="00BF11B2"/>
    <w:rsid w:val="00BF3825"/>
    <w:rsid w:val="00BF3B0A"/>
    <w:rsid w:val="00BF6A80"/>
    <w:rsid w:val="00C02DE7"/>
    <w:rsid w:val="00C042DE"/>
    <w:rsid w:val="00C06B4C"/>
    <w:rsid w:val="00C11154"/>
    <w:rsid w:val="00C1254B"/>
    <w:rsid w:val="00C13F7A"/>
    <w:rsid w:val="00C17705"/>
    <w:rsid w:val="00C21615"/>
    <w:rsid w:val="00C21DE2"/>
    <w:rsid w:val="00C21F60"/>
    <w:rsid w:val="00C23834"/>
    <w:rsid w:val="00C25070"/>
    <w:rsid w:val="00C30AF8"/>
    <w:rsid w:val="00C31451"/>
    <w:rsid w:val="00C376DB"/>
    <w:rsid w:val="00C4018E"/>
    <w:rsid w:val="00C43757"/>
    <w:rsid w:val="00C473E1"/>
    <w:rsid w:val="00C54D3D"/>
    <w:rsid w:val="00C56087"/>
    <w:rsid w:val="00C56398"/>
    <w:rsid w:val="00C60379"/>
    <w:rsid w:val="00C67291"/>
    <w:rsid w:val="00C70ABF"/>
    <w:rsid w:val="00C70C65"/>
    <w:rsid w:val="00C73946"/>
    <w:rsid w:val="00C75A6A"/>
    <w:rsid w:val="00C816F0"/>
    <w:rsid w:val="00C827A6"/>
    <w:rsid w:val="00C82A1E"/>
    <w:rsid w:val="00C86FFF"/>
    <w:rsid w:val="00C90E6B"/>
    <w:rsid w:val="00C91DE7"/>
    <w:rsid w:val="00C93FEE"/>
    <w:rsid w:val="00C95C37"/>
    <w:rsid w:val="00C96078"/>
    <w:rsid w:val="00CA21F1"/>
    <w:rsid w:val="00CA33F8"/>
    <w:rsid w:val="00CA4793"/>
    <w:rsid w:val="00CA5754"/>
    <w:rsid w:val="00CA62DC"/>
    <w:rsid w:val="00CA6E5D"/>
    <w:rsid w:val="00CB0664"/>
    <w:rsid w:val="00CB1BB4"/>
    <w:rsid w:val="00CB4F64"/>
    <w:rsid w:val="00CB5166"/>
    <w:rsid w:val="00CC03F8"/>
    <w:rsid w:val="00CC0CAC"/>
    <w:rsid w:val="00CC0F63"/>
    <w:rsid w:val="00CC2BAA"/>
    <w:rsid w:val="00CE05F3"/>
    <w:rsid w:val="00CE62F4"/>
    <w:rsid w:val="00CF3933"/>
    <w:rsid w:val="00CF3D41"/>
    <w:rsid w:val="00CF77B0"/>
    <w:rsid w:val="00D021EB"/>
    <w:rsid w:val="00D13533"/>
    <w:rsid w:val="00D13DED"/>
    <w:rsid w:val="00D173DE"/>
    <w:rsid w:val="00D20500"/>
    <w:rsid w:val="00D208E9"/>
    <w:rsid w:val="00D21171"/>
    <w:rsid w:val="00D225CB"/>
    <w:rsid w:val="00D23F34"/>
    <w:rsid w:val="00D25068"/>
    <w:rsid w:val="00D33B5E"/>
    <w:rsid w:val="00D340CC"/>
    <w:rsid w:val="00D410DD"/>
    <w:rsid w:val="00D437C4"/>
    <w:rsid w:val="00D45539"/>
    <w:rsid w:val="00D45B4A"/>
    <w:rsid w:val="00D5188F"/>
    <w:rsid w:val="00D527FF"/>
    <w:rsid w:val="00D52B25"/>
    <w:rsid w:val="00D53E10"/>
    <w:rsid w:val="00D54273"/>
    <w:rsid w:val="00D542EB"/>
    <w:rsid w:val="00D61C12"/>
    <w:rsid w:val="00D64A20"/>
    <w:rsid w:val="00D7310F"/>
    <w:rsid w:val="00D76AA2"/>
    <w:rsid w:val="00D76B65"/>
    <w:rsid w:val="00D82AA9"/>
    <w:rsid w:val="00D84ABE"/>
    <w:rsid w:val="00D85F2D"/>
    <w:rsid w:val="00D86DF9"/>
    <w:rsid w:val="00D86F19"/>
    <w:rsid w:val="00D90E3E"/>
    <w:rsid w:val="00D91143"/>
    <w:rsid w:val="00D914CF"/>
    <w:rsid w:val="00D942ED"/>
    <w:rsid w:val="00D948E6"/>
    <w:rsid w:val="00D94A16"/>
    <w:rsid w:val="00D94A53"/>
    <w:rsid w:val="00DA1D66"/>
    <w:rsid w:val="00DA317B"/>
    <w:rsid w:val="00DA4B9A"/>
    <w:rsid w:val="00DA4E17"/>
    <w:rsid w:val="00DB0F26"/>
    <w:rsid w:val="00DB122B"/>
    <w:rsid w:val="00DB12B3"/>
    <w:rsid w:val="00DB17B2"/>
    <w:rsid w:val="00DB2039"/>
    <w:rsid w:val="00DB5D75"/>
    <w:rsid w:val="00DB7C45"/>
    <w:rsid w:val="00DC2671"/>
    <w:rsid w:val="00DC3521"/>
    <w:rsid w:val="00DC4D6A"/>
    <w:rsid w:val="00DC4F3C"/>
    <w:rsid w:val="00DD11FF"/>
    <w:rsid w:val="00DD1A3B"/>
    <w:rsid w:val="00DD3DD0"/>
    <w:rsid w:val="00DD62CD"/>
    <w:rsid w:val="00DE0CF6"/>
    <w:rsid w:val="00DE0D97"/>
    <w:rsid w:val="00DE178C"/>
    <w:rsid w:val="00DE2F09"/>
    <w:rsid w:val="00DE780C"/>
    <w:rsid w:val="00DF563D"/>
    <w:rsid w:val="00E0025A"/>
    <w:rsid w:val="00E01236"/>
    <w:rsid w:val="00E0319D"/>
    <w:rsid w:val="00E04C0F"/>
    <w:rsid w:val="00E057E5"/>
    <w:rsid w:val="00E105AB"/>
    <w:rsid w:val="00E114FE"/>
    <w:rsid w:val="00E125ED"/>
    <w:rsid w:val="00E13068"/>
    <w:rsid w:val="00E14261"/>
    <w:rsid w:val="00E14AC2"/>
    <w:rsid w:val="00E175CE"/>
    <w:rsid w:val="00E227E7"/>
    <w:rsid w:val="00E24A6D"/>
    <w:rsid w:val="00E25823"/>
    <w:rsid w:val="00E258AA"/>
    <w:rsid w:val="00E274F5"/>
    <w:rsid w:val="00E30158"/>
    <w:rsid w:val="00E306D4"/>
    <w:rsid w:val="00E335A1"/>
    <w:rsid w:val="00E33C67"/>
    <w:rsid w:val="00E35699"/>
    <w:rsid w:val="00E37128"/>
    <w:rsid w:val="00E3769E"/>
    <w:rsid w:val="00E406C0"/>
    <w:rsid w:val="00E41D87"/>
    <w:rsid w:val="00E44625"/>
    <w:rsid w:val="00E54B99"/>
    <w:rsid w:val="00E5740D"/>
    <w:rsid w:val="00E57A3F"/>
    <w:rsid w:val="00E6458B"/>
    <w:rsid w:val="00E653F6"/>
    <w:rsid w:val="00E665E3"/>
    <w:rsid w:val="00E730EA"/>
    <w:rsid w:val="00E75A61"/>
    <w:rsid w:val="00E75E52"/>
    <w:rsid w:val="00E76E4E"/>
    <w:rsid w:val="00E77F4B"/>
    <w:rsid w:val="00E77F6B"/>
    <w:rsid w:val="00E802A3"/>
    <w:rsid w:val="00E80580"/>
    <w:rsid w:val="00E81FBB"/>
    <w:rsid w:val="00E835A7"/>
    <w:rsid w:val="00E92221"/>
    <w:rsid w:val="00E94F17"/>
    <w:rsid w:val="00EA2211"/>
    <w:rsid w:val="00EA246E"/>
    <w:rsid w:val="00EA49E8"/>
    <w:rsid w:val="00EA7519"/>
    <w:rsid w:val="00EB0DB9"/>
    <w:rsid w:val="00EB3D98"/>
    <w:rsid w:val="00EB3F0E"/>
    <w:rsid w:val="00EB4A1E"/>
    <w:rsid w:val="00EB59FE"/>
    <w:rsid w:val="00EC2012"/>
    <w:rsid w:val="00EC375B"/>
    <w:rsid w:val="00ED0B91"/>
    <w:rsid w:val="00ED1851"/>
    <w:rsid w:val="00ED193C"/>
    <w:rsid w:val="00EE428B"/>
    <w:rsid w:val="00EE4310"/>
    <w:rsid w:val="00EF1C60"/>
    <w:rsid w:val="00EF1F93"/>
    <w:rsid w:val="00EF1FDC"/>
    <w:rsid w:val="00EF2F77"/>
    <w:rsid w:val="00EF3F86"/>
    <w:rsid w:val="00EF6132"/>
    <w:rsid w:val="00F06C39"/>
    <w:rsid w:val="00F11144"/>
    <w:rsid w:val="00F14A4D"/>
    <w:rsid w:val="00F16731"/>
    <w:rsid w:val="00F25201"/>
    <w:rsid w:val="00F256D9"/>
    <w:rsid w:val="00F25ADC"/>
    <w:rsid w:val="00F36629"/>
    <w:rsid w:val="00F366E9"/>
    <w:rsid w:val="00F37214"/>
    <w:rsid w:val="00F404F1"/>
    <w:rsid w:val="00F4464D"/>
    <w:rsid w:val="00F47259"/>
    <w:rsid w:val="00F51288"/>
    <w:rsid w:val="00F52A9A"/>
    <w:rsid w:val="00F53B1C"/>
    <w:rsid w:val="00F53F86"/>
    <w:rsid w:val="00F61AA8"/>
    <w:rsid w:val="00F62242"/>
    <w:rsid w:val="00F62507"/>
    <w:rsid w:val="00F62C86"/>
    <w:rsid w:val="00F66C24"/>
    <w:rsid w:val="00F7042D"/>
    <w:rsid w:val="00F7436F"/>
    <w:rsid w:val="00F75A93"/>
    <w:rsid w:val="00F75C23"/>
    <w:rsid w:val="00F81399"/>
    <w:rsid w:val="00F93A5B"/>
    <w:rsid w:val="00F95C16"/>
    <w:rsid w:val="00F96B2B"/>
    <w:rsid w:val="00FA11E2"/>
    <w:rsid w:val="00FA38E4"/>
    <w:rsid w:val="00FA4D72"/>
    <w:rsid w:val="00FA4E62"/>
    <w:rsid w:val="00FB0848"/>
    <w:rsid w:val="00FB1140"/>
    <w:rsid w:val="00FB4251"/>
    <w:rsid w:val="00FB5D5B"/>
    <w:rsid w:val="00FB6868"/>
    <w:rsid w:val="00FB6EF3"/>
    <w:rsid w:val="00FC0EA0"/>
    <w:rsid w:val="00FC3FBB"/>
    <w:rsid w:val="00FC693F"/>
    <w:rsid w:val="00FD0CFE"/>
    <w:rsid w:val="00FD1650"/>
    <w:rsid w:val="00FE2A38"/>
    <w:rsid w:val="00FE2E6F"/>
    <w:rsid w:val="00FE4035"/>
    <w:rsid w:val="00FE5500"/>
    <w:rsid w:val="00FE5B34"/>
    <w:rsid w:val="00FE5E96"/>
    <w:rsid w:val="00FF5A55"/>
    <w:rsid w:val="00FF71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D7C3DB"/>
  <w15:docId w15:val="{FE5B2B5B-54C9-4715-99C6-A6D31ACBF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82A"/>
    <w:pPr>
      <w:spacing w:after="160" w:line="278" w:lineRule="auto"/>
    </w:pPr>
    <w:rPr>
      <w:rFonts w:eastAsiaTheme="minorHAnsi"/>
      <w:kern w:val="2"/>
      <w:sz w:val="24"/>
      <w:szCs w:val="24"/>
      <w:lang w:val="en-MY"/>
      <w14:ligatures w14:val="standardContextual"/>
    </w:rPr>
  </w:style>
  <w:style w:type="paragraph" w:styleId="Heading1">
    <w:name w:val="heading 1"/>
    <w:basedOn w:val="Normal"/>
    <w:next w:val="Paragraph"/>
    <w:link w:val="Heading1Char"/>
    <w:qFormat/>
    <w:rsid w:val="009F19AF"/>
    <w:pPr>
      <w:keepNext/>
      <w:spacing w:before="240" w:after="240"/>
      <w:jc w:val="center"/>
      <w:outlineLvl w:val="0"/>
    </w:pPr>
    <w:rPr>
      <w:b/>
      <w:caps/>
    </w:rPr>
  </w:style>
  <w:style w:type="paragraph" w:styleId="Heading2">
    <w:name w:val="heading 2"/>
    <w:basedOn w:val="Normal"/>
    <w:next w:val="Paragraph"/>
    <w:link w:val="Heading2Char"/>
    <w:qFormat/>
    <w:rsid w:val="009F19AF"/>
    <w:pPr>
      <w:keepNext/>
      <w:spacing w:before="240" w:after="240"/>
      <w:jc w:val="center"/>
      <w:outlineLvl w:val="1"/>
    </w:pPr>
    <w:rPr>
      <w:b/>
    </w:rPr>
  </w:style>
  <w:style w:type="paragraph" w:styleId="Heading3">
    <w:name w:val="heading 3"/>
    <w:basedOn w:val="Normal"/>
    <w:next w:val="Normal"/>
    <w:link w:val="Heading3Char"/>
    <w:qFormat/>
    <w:rsid w:val="009F19AF"/>
    <w:pPr>
      <w:keepNext/>
      <w:spacing w:before="240" w:after="240"/>
      <w:jc w:val="center"/>
      <w:outlineLvl w:val="2"/>
    </w:pPr>
    <w:rPr>
      <w:i/>
      <w:iCs/>
      <w:sz w:val="20"/>
      <w:lang w:val="en-GB" w:eastAsia="en-GB"/>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rsid w:val="000B482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B482A"/>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rsid w:val="00FC693F"/>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FC693F"/>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FC693F"/>
    <w:rPr>
      <w:rFonts w:ascii="Times New Roman" w:eastAsia="Times New Roman" w:hAnsi="Times New Roman" w:cs="Times New Roman"/>
      <w:i/>
      <w:iCs/>
      <w:sz w:val="20"/>
      <w:szCs w:val="20"/>
      <w:lang w:val="en-GB" w:eastAsia="en-GB"/>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rsid w:val="009F19A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9F19AF"/>
    <w:rPr>
      <w:b/>
      <w:bCs/>
    </w:rPr>
  </w:style>
  <w:style w:type="character" w:styleId="Emphasis">
    <w:name w:val="Emphasis"/>
    <w:basedOn w:val="DefaultParagraphFont"/>
    <w:uiPriority w:val="20"/>
    <w:qFormat/>
    <w:rsid w:val="009F19A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rsid w:val="009F19A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noteText">
    <w:name w:val="footnote text"/>
    <w:basedOn w:val="Normal"/>
    <w:link w:val="FootnoteTextChar"/>
    <w:semiHidden/>
    <w:rsid w:val="009F19AF"/>
    <w:rPr>
      <w:sz w:val="16"/>
    </w:rPr>
  </w:style>
  <w:style w:type="character" w:customStyle="1" w:styleId="FootnoteTextChar">
    <w:name w:val="Footnote Text Char"/>
    <w:basedOn w:val="DefaultParagraphFont"/>
    <w:link w:val="FootnoteText"/>
    <w:semiHidden/>
    <w:rsid w:val="0047218D"/>
    <w:rPr>
      <w:rFonts w:ascii="Times New Roman" w:eastAsia="Times New Roman" w:hAnsi="Times New Roman" w:cs="Times New Roman"/>
      <w:sz w:val="16"/>
      <w:szCs w:val="20"/>
    </w:rPr>
  </w:style>
  <w:style w:type="paragraph" w:customStyle="1" w:styleId="PaperTitle">
    <w:name w:val="Paper Title"/>
    <w:basedOn w:val="Normal"/>
    <w:next w:val="AuthorName"/>
    <w:rsid w:val="009F19AF"/>
    <w:pPr>
      <w:spacing w:before="1200"/>
      <w:jc w:val="center"/>
    </w:pPr>
    <w:rPr>
      <w:b/>
      <w:sz w:val="36"/>
    </w:rPr>
  </w:style>
  <w:style w:type="paragraph" w:customStyle="1" w:styleId="AuthorName">
    <w:name w:val="Author Name"/>
    <w:basedOn w:val="Normal"/>
    <w:next w:val="AuthorAffiliation"/>
    <w:rsid w:val="009F19AF"/>
    <w:pPr>
      <w:spacing w:before="360" w:after="360"/>
      <w:jc w:val="center"/>
    </w:pPr>
    <w:rPr>
      <w:sz w:val="28"/>
    </w:rPr>
  </w:style>
  <w:style w:type="paragraph" w:customStyle="1" w:styleId="AuthorAffiliation">
    <w:name w:val="Author Affiliation"/>
    <w:basedOn w:val="Normal"/>
    <w:rsid w:val="009F19AF"/>
    <w:pPr>
      <w:jc w:val="center"/>
    </w:pPr>
    <w:rPr>
      <w:i/>
      <w:sz w:val="20"/>
    </w:rPr>
  </w:style>
  <w:style w:type="paragraph" w:customStyle="1" w:styleId="Abstract">
    <w:name w:val="Abstract"/>
    <w:basedOn w:val="Normal"/>
    <w:next w:val="Heading1"/>
    <w:rsid w:val="009F19AF"/>
    <w:pPr>
      <w:spacing w:before="360" w:after="360"/>
      <w:ind w:left="289" w:right="289"/>
      <w:jc w:val="both"/>
    </w:pPr>
    <w:rPr>
      <w:sz w:val="18"/>
    </w:rPr>
  </w:style>
  <w:style w:type="paragraph" w:customStyle="1" w:styleId="Paragraph">
    <w:name w:val="Paragraph"/>
    <w:basedOn w:val="Normal"/>
    <w:rsid w:val="009F19AF"/>
    <w:pPr>
      <w:ind w:firstLine="284"/>
      <w:jc w:val="both"/>
    </w:pPr>
    <w:rPr>
      <w:sz w:val="20"/>
    </w:rPr>
  </w:style>
  <w:style w:type="character" w:styleId="FootnoteReference">
    <w:name w:val="footnote reference"/>
    <w:semiHidden/>
    <w:rsid w:val="009F19AF"/>
    <w:rPr>
      <w:vertAlign w:val="superscript"/>
    </w:rPr>
  </w:style>
  <w:style w:type="paragraph" w:customStyle="1" w:styleId="Reference">
    <w:name w:val="Reference"/>
    <w:basedOn w:val="Paragraph"/>
    <w:rsid w:val="009F19AF"/>
    <w:pPr>
      <w:numPr>
        <w:numId w:val="23"/>
      </w:numPr>
    </w:pPr>
  </w:style>
  <w:style w:type="paragraph" w:customStyle="1" w:styleId="FigureCaption">
    <w:name w:val="Figure Caption"/>
    <w:next w:val="Paragraph"/>
    <w:rsid w:val="009F19AF"/>
    <w:pPr>
      <w:spacing w:before="120" w:after="0" w:line="240" w:lineRule="auto"/>
      <w:jc w:val="center"/>
    </w:pPr>
    <w:rPr>
      <w:rFonts w:ascii="Times New Roman" w:eastAsia="Times New Roman" w:hAnsi="Times New Roman" w:cs="Times New Roman"/>
      <w:sz w:val="18"/>
      <w:szCs w:val="20"/>
    </w:rPr>
  </w:style>
  <w:style w:type="paragraph" w:customStyle="1" w:styleId="Figure">
    <w:name w:val="Figure"/>
    <w:basedOn w:val="Paragraph"/>
    <w:rsid w:val="009F19AF"/>
    <w:pPr>
      <w:keepNext/>
      <w:ind w:firstLine="0"/>
      <w:jc w:val="center"/>
    </w:pPr>
  </w:style>
  <w:style w:type="paragraph" w:customStyle="1" w:styleId="Equation">
    <w:name w:val="Equation"/>
    <w:basedOn w:val="Paragraph"/>
    <w:rsid w:val="009F19AF"/>
    <w:pPr>
      <w:tabs>
        <w:tab w:val="center" w:pos="4320"/>
        <w:tab w:val="right" w:pos="9242"/>
      </w:tabs>
      <w:ind w:firstLine="0"/>
      <w:jc w:val="center"/>
    </w:pPr>
  </w:style>
  <w:style w:type="paragraph" w:styleId="BalloonText">
    <w:name w:val="Balloon Text"/>
    <w:basedOn w:val="Normal"/>
    <w:link w:val="BalloonTextChar"/>
    <w:rsid w:val="009F19AF"/>
    <w:rPr>
      <w:rFonts w:ascii="Tahoma" w:hAnsi="Tahoma" w:cs="Tahoma"/>
      <w:sz w:val="16"/>
      <w:szCs w:val="16"/>
    </w:rPr>
  </w:style>
  <w:style w:type="character" w:customStyle="1" w:styleId="BalloonTextChar">
    <w:name w:val="Balloon Text Char"/>
    <w:basedOn w:val="DefaultParagraphFont"/>
    <w:link w:val="BalloonText"/>
    <w:rsid w:val="009F19AF"/>
    <w:rPr>
      <w:rFonts w:ascii="Tahoma" w:eastAsia="Times New Roman" w:hAnsi="Tahoma" w:cs="Tahoma"/>
      <w:sz w:val="16"/>
      <w:szCs w:val="16"/>
    </w:rPr>
  </w:style>
  <w:style w:type="character" w:styleId="Hyperlink">
    <w:name w:val="Hyperlink"/>
    <w:rsid w:val="009F19AF"/>
    <w:rPr>
      <w:color w:val="0000FF"/>
      <w:u w:val="single"/>
    </w:rPr>
  </w:style>
  <w:style w:type="paragraph" w:customStyle="1" w:styleId="Paragraphbulleted">
    <w:name w:val="Paragraph (bulleted)"/>
    <w:basedOn w:val="Paragraph"/>
    <w:rsid w:val="009F19AF"/>
    <w:pPr>
      <w:numPr>
        <w:numId w:val="22"/>
      </w:numPr>
      <w:ind w:left="641" w:hanging="357"/>
    </w:pPr>
  </w:style>
  <w:style w:type="paragraph" w:customStyle="1" w:styleId="AuthorEmail">
    <w:name w:val="Author Email"/>
    <w:basedOn w:val="Normal"/>
    <w:qFormat/>
    <w:rsid w:val="009F19AF"/>
    <w:pPr>
      <w:jc w:val="center"/>
    </w:pPr>
    <w:rPr>
      <w:sz w:val="20"/>
    </w:rPr>
  </w:style>
  <w:style w:type="paragraph" w:styleId="NormalWeb">
    <w:name w:val="Normal (Web)"/>
    <w:basedOn w:val="Normal"/>
    <w:uiPriority w:val="99"/>
    <w:unhideWhenUsed/>
    <w:rsid w:val="009F19AF"/>
    <w:pPr>
      <w:spacing w:before="100" w:beforeAutospacing="1" w:after="100" w:afterAutospacing="1"/>
    </w:pPr>
    <w:rPr>
      <w:lang w:val="en-GB" w:eastAsia="en-GB"/>
    </w:rPr>
  </w:style>
  <w:style w:type="paragraph" w:customStyle="1" w:styleId="TableCaption">
    <w:name w:val="Table Caption"/>
    <w:basedOn w:val="FigureCaption"/>
    <w:qFormat/>
    <w:rsid w:val="009F19AF"/>
    <w:rPr>
      <w:szCs w:val="18"/>
    </w:rPr>
  </w:style>
  <w:style w:type="paragraph" w:customStyle="1" w:styleId="Paragraphnumbered">
    <w:name w:val="Paragraph (numbered)"/>
    <w:rsid w:val="009F19AF"/>
    <w:pPr>
      <w:numPr>
        <w:numId w:val="12"/>
      </w:numPr>
      <w:spacing w:after="0" w:line="240" w:lineRule="auto"/>
      <w:jc w:val="both"/>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9F19AF"/>
    <w:rPr>
      <w:color w:val="808080"/>
      <w:shd w:val="clear" w:color="auto" w:fill="E6E6E6"/>
    </w:rPr>
  </w:style>
  <w:style w:type="character" w:styleId="CommentReference">
    <w:name w:val="annotation reference"/>
    <w:basedOn w:val="DefaultParagraphFont"/>
    <w:semiHidden/>
    <w:unhideWhenUsed/>
    <w:rsid w:val="009F19AF"/>
    <w:rPr>
      <w:sz w:val="16"/>
      <w:szCs w:val="16"/>
    </w:rPr>
  </w:style>
  <w:style w:type="paragraph" w:styleId="CommentText">
    <w:name w:val="annotation text"/>
    <w:basedOn w:val="Normal"/>
    <w:link w:val="CommentTextChar"/>
    <w:semiHidden/>
    <w:unhideWhenUsed/>
    <w:rsid w:val="009F19AF"/>
    <w:rPr>
      <w:sz w:val="20"/>
    </w:rPr>
  </w:style>
  <w:style w:type="character" w:customStyle="1" w:styleId="CommentTextChar">
    <w:name w:val="Comment Text Char"/>
    <w:basedOn w:val="DefaultParagraphFont"/>
    <w:link w:val="CommentText"/>
    <w:semiHidden/>
    <w:rsid w:val="009F19A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9F19AF"/>
    <w:rPr>
      <w:b/>
      <w:bCs/>
    </w:rPr>
  </w:style>
  <w:style w:type="character" w:customStyle="1" w:styleId="CommentSubjectChar">
    <w:name w:val="Comment Subject Char"/>
    <w:basedOn w:val="CommentTextChar"/>
    <w:link w:val="CommentSubject"/>
    <w:semiHidden/>
    <w:rsid w:val="009F19AF"/>
    <w:rPr>
      <w:rFonts w:ascii="Times New Roman" w:eastAsia="Times New Roman" w:hAnsi="Times New Roman" w:cs="Times New Roman"/>
      <w:b/>
      <w:bCs/>
      <w:sz w:val="20"/>
      <w:szCs w:val="20"/>
    </w:rPr>
  </w:style>
  <w:style w:type="paragraph" w:customStyle="1" w:styleId="TableParagraph">
    <w:name w:val="Table Paragraph"/>
    <w:basedOn w:val="Normal"/>
    <w:uiPriority w:val="1"/>
    <w:qFormat/>
    <w:rsid w:val="00532EEA"/>
    <w:pPr>
      <w:widowControl w:val="0"/>
      <w:autoSpaceDE w:val="0"/>
      <w:autoSpaceDN w:val="0"/>
      <w:jc w:val="center"/>
    </w:pPr>
  </w:style>
  <w:style w:type="character" w:styleId="FollowedHyperlink">
    <w:name w:val="FollowedHyperlink"/>
    <w:basedOn w:val="DefaultParagraphFont"/>
    <w:uiPriority w:val="99"/>
    <w:semiHidden/>
    <w:unhideWhenUsed/>
    <w:rsid w:val="00C96078"/>
    <w:rPr>
      <w:color w:val="800080" w:themeColor="followedHyperlink"/>
      <w:u w:val="single"/>
    </w:rPr>
  </w:style>
  <w:style w:type="character" w:styleId="PlaceholderText">
    <w:name w:val="Placeholder Text"/>
    <w:basedOn w:val="DefaultParagraphFont"/>
    <w:uiPriority w:val="99"/>
    <w:semiHidden/>
    <w:rsid w:val="002359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0198">
      <w:bodyDiv w:val="1"/>
      <w:marLeft w:val="0"/>
      <w:marRight w:val="0"/>
      <w:marTop w:val="0"/>
      <w:marBottom w:val="0"/>
      <w:divBdr>
        <w:top w:val="none" w:sz="0" w:space="0" w:color="auto"/>
        <w:left w:val="none" w:sz="0" w:space="0" w:color="auto"/>
        <w:bottom w:val="none" w:sz="0" w:space="0" w:color="auto"/>
        <w:right w:val="none" w:sz="0" w:space="0" w:color="auto"/>
      </w:divBdr>
    </w:div>
    <w:div w:id="52437969">
      <w:bodyDiv w:val="1"/>
      <w:marLeft w:val="0"/>
      <w:marRight w:val="0"/>
      <w:marTop w:val="0"/>
      <w:marBottom w:val="0"/>
      <w:divBdr>
        <w:top w:val="none" w:sz="0" w:space="0" w:color="auto"/>
        <w:left w:val="none" w:sz="0" w:space="0" w:color="auto"/>
        <w:bottom w:val="none" w:sz="0" w:space="0" w:color="auto"/>
        <w:right w:val="none" w:sz="0" w:space="0" w:color="auto"/>
      </w:divBdr>
    </w:div>
    <w:div w:id="97914908">
      <w:bodyDiv w:val="1"/>
      <w:marLeft w:val="0"/>
      <w:marRight w:val="0"/>
      <w:marTop w:val="0"/>
      <w:marBottom w:val="0"/>
      <w:divBdr>
        <w:top w:val="none" w:sz="0" w:space="0" w:color="auto"/>
        <w:left w:val="none" w:sz="0" w:space="0" w:color="auto"/>
        <w:bottom w:val="none" w:sz="0" w:space="0" w:color="auto"/>
        <w:right w:val="none" w:sz="0" w:space="0" w:color="auto"/>
      </w:divBdr>
    </w:div>
    <w:div w:id="100612486">
      <w:bodyDiv w:val="1"/>
      <w:marLeft w:val="0"/>
      <w:marRight w:val="0"/>
      <w:marTop w:val="0"/>
      <w:marBottom w:val="0"/>
      <w:divBdr>
        <w:top w:val="none" w:sz="0" w:space="0" w:color="auto"/>
        <w:left w:val="none" w:sz="0" w:space="0" w:color="auto"/>
        <w:bottom w:val="none" w:sz="0" w:space="0" w:color="auto"/>
        <w:right w:val="none" w:sz="0" w:space="0" w:color="auto"/>
      </w:divBdr>
    </w:div>
    <w:div w:id="146824744">
      <w:bodyDiv w:val="1"/>
      <w:marLeft w:val="0"/>
      <w:marRight w:val="0"/>
      <w:marTop w:val="0"/>
      <w:marBottom w:val="0"/>
      <w:divBdr>
        <w:top w:val="none" w:sz="0" w:space="0" w:color="auto"/>
        <w:left w:val="none" w:sz="0" w:space="0" w:color="auto"/>
        <w:bottom w:val="none" w:sz="0" w:space="0" w:color="auto"/>
        <w:right w:val="none" w:sz="0" w:space="0" w:color="auto"/>
      </w:divBdr>
    </w:div>
    <w:div w:id="166746735">
      <w:bodyDiv w:val="1"/>
      <w:marLeft w:val="0"/>
      <w:marRight w:val="0"/>
      <w:marTop w:val="0"/>
      <w:marBottom w:val="0"/>
      <w:divBdr>
        <w:top w:val="none" w:sz="0" w:space="0" w:color="auto"/>
        <w:left w:val="none" w:sz="0" w:space="0" w:color="auto"/>
        <w:bottom w:val="none" w:sz="0" w:space="0" w:color="auto"/>
        <w:right w:val="none" w:sz="0" w:space="0" w:color="auto"/>
      </w:divBdr>
    </w:div>
    <w:div w:id="179783880">
      <w:bodyDiv w:val="1"/>
      <w:marLeft w:val="0"/>
      <w:marRight w:val="0"/>
      <w:marTop w:val="0"/>
      <w:marBottom w:val="0"/>
      <w:divBdr>
        <w:top w:val="none" w:sz="0" w:space="0" w:color="auto"/>
        <w:left w:val="none" w:sz="0" w:space="0" w:color="auto"/>
        <w:bottom w:val="none" w:sz="0" w:space="0" w:color="auto"/>
        <w:right w:val="none" w:sz="0" w:space="0" w:color="auto"/>
      </w:divBdr>
    </w:div>
    <w:div w:id="206142466">
      <w:bodyDiv w:val="1"/>
      <w:marLeft w:val="0"/>
      <w:marRight w:val="0"/>
      <w:marTop w:val="0"/>
      <w:marBottom w:val="0"/>
      <w:divBdr>
        <w:top w:val="none" w:sz="0" w:space="0" w:color="auto"/>
        <w:left w:val="none" w:sz="0" w:space="0" w:color="auto"/>
        <w:bottom w:val="none" w:sz="0" w:space="0" w:color="auto"/>
        <w:right w:val="none" w:sz="0" w:space="0" w:color="auto"/>
      </w:divBdr>
    </w:div>
    <w:div w:id="234124314">
      <w:bodyDiv w:val="1"/>
      <w:marLeft w:val="0"/>
      <w:marRight w:val="0"/>
      <w:marTop w:val="0"/>
      <w:marBottom w:val="0"/>
      <w:divBdr>
        <w:top w:val="none" w:sz="0" w:space="0" w:color="auto"/>
        <w:left w:val="none" w:sz="0" w:space="0" w:color="auto"/>
        <w:bottom w:val="none" w:sz="0" w:space="0" w:color="auto"/>
        <w:right w:val="none" w:sz="0" w:space="0" w:color="auto"/>
      </w:divBdr>
    </w:div>
    <w:div w:id="314333871">
      <w:bodyDiv w:val="1"/>
      <w:marLeft w:val="0"/>
      <w:marRight w:val="0"/>
      <w:marTop w:val="0"/>
      <w:marBottom w:val="0"/>
      <w:divBdr>
        <w:top w:val="none" w:sz="0" w:space="0" w:color="auto"/>
        <w:left w:val="none" w:sz="0" w:space="0" w:color="auto"/>
        <w:bottom w:val="none" w:sz="0" w:space="0" w:color="auto"/>
        <w:right w:val="none" w:sz="0" w:space="0" w:color="auto"/>
      </w:divBdr>
    </w:div>
    <w:div w:id="428624973">
      <w:bodyDiv w:val="1"/>
      <w:marLeft w:val="0"/>
      <w:marRight w:val="0"/>
      <w:marTop w:val="0"/>
      <w:marBottom w:val="0"/>
      <w:divBdr>
        <w:top w:val="none" w:sz="0" w:space="0" w:color="auto"/>
        <w:left w:val="none" w:sz="0" w:space="0" w:color="auto"/>
        <w:bottom w:val="none" w:sz="0" w:space="0" w:color="auto"/>
        <w:right w:val="none" w:sz="0" w:space="0" w:color="auto"/>
      </w:divBdr>
    </w:div>
    <w:div w:id="516311401">
      <w:bodyDiv w:val="1"/>
      <w:marLeft w:val="0"/>
      <w:marRight w:val="0"/>
      <w:marTop w:val="0"/>
      <w:marBottom w:val="0"/>
      <w:divBdr>
        <w:top w:val="none" w:sz="0" w:space="0" w:color="auto"/>
        <w:left w:val="none" w:sz="0" w:space="0" w:color="auto"/>
        <w:bottom w:val="none" w:sz="0" w:space="0" w:color="auto"/>
        <w:right w:val="none" w:sz="0" w:space="0" w:color="auto"/>
      </w:divBdr>
    </w:div>
    <w:div w:id="548227986">
      <w:bodyDiv w:val="1"/>
      <w:marLeft w:val="0"/>
      <w:marRight w:val="0"/>
      <w:marTop w:val="0"/>
      <w:marBottom w:val="0"/>
      <w:divBdr>
        <w:top w:val="none" w:sz="0" w:space="0" w:color="auto"/>
        <w:left w:val="none" w:sz="0" w:space="0" w:color="auto"/>
        <w:bottom w:val="none" w:sz="0" w:space="0" w:color="auto"/>
        <w:right w:val="none" w:sz="0" w:space="0" w:color="auto"/>
      </w:divBdr>
    </w:div>
    <w:div w:id="561522031">
      <w:bodyDiv w:val="1"/>
      <w:marLeft w:val="0"/>
      <w:marRight w:val="0"/>
      <w:marTop w:val="0"/>
      <w:marBottom w:val="0"/>
      <w:divBdr>
        <w:top w:val="none" w:sz="0" w:space="0" w:color="auto"/>
        <w:left w:val="none" w:sz="0" w:space="0" w:color="auto"/>
        <w:bottom w:val="none" w:sz="0" w:space="0" w:color="auto"/>
        <w:right w:val="none" w:sz="0" w:space="0" w:color="auto"/>
      </w:divBdr>
    </w:div>
    <w:div w:id="582221905">
      <w:bodyDiv w:val="1"/>
      <w:marLeft w:val="0"/>
      <w:marRight w:val="0"/>
      <w:marTop w:val="0"/>
      <w:marBottom w:val="0"/>
      <w:divBdr>
        <w:top w:val="none" w:sz="0" w:space="0" w:color="auto"/>
        <w:left w:val="none" w:sz="0" w:space="0" w:color="auto"/>
        <w:bottom w:val="none" w:sz="0" w:space="0" w:color="auto"/>
        <w:right w:val="none" w:sz="0" w:space="0" w:color="auto"/>
      </w:divBdr>
    </w:div>
    <w:div w:id="611059645">
      <w:bodyDiv w:val="1"/>
      <w:marLeft w:val="0"/>
      <w:marRight w:val="0"/>
      <w:marTop w:val="0"/>
      <w:marBottom w:val="0"/>
      <w:divBdr>
        <w:top w:val="none" w:sz="0" w:space="0" w:color="auto"/>
        <w:left w:val="none" w:sz="0" w:space="0" w:color="auto"/>
        <w:bottom w:val="none" w:sz="0" w:space="0" w:color="auto"/>
        <w:right w:val="none" w:sz="0" w:space="0" w:color="auto"/>
      </w:divBdr>
    </w:div>
    <w:div w:id="649599721">
      <w:bodyDiv w:val="1"/>
      <w:marLeft w:val="0"/>
      <w:marRight w:val="0"/>
      <w:marTop w:val="0"/>
      <w:marBottom w:val="0"/>
      <w:divBdr>
        <w:top w:val="none" w:sz="0" w:space="0" w:color="auto"/>
        <w:left w:val="none" w:sz="0" w:space="0" w:color="auto"/>
        <w:bottom w:val="none" w:sz="0" w:space="0" w:color="auto"/>
        <w:right w:val="none" w:sz="0" w:space="0" w:color="auto"/>
      </w:divBdr>
    </w:div>
    <w:div w:id="721633901">
      <w:bodyDiv w:val="1"/>
      <w:marLeft w:val="0"/>
      <w:marRight w:val="0"/>
      <w:marTop w:val="0"/>
      <w:marBottom w:val="0"/>
      <w:divBdr>
        <w:top w:val="none" w:sz="0" w:space="0" w:color="auto"/>
        <w:left w:val="none" w:sz="0" w:space="0" w:color="auto"/>
        <w:bottom w:val="none" w:sz="0" w:space="0" w:color="auto"/>
        <w:right w:val="none" w:sz="0" w:space="0" w:color="auto"/>
      </w:divBdr>
    </w:div>
    <w:div w:id="752245871">
      <w:bodyDiv w:val="1"/>
      <w:marLeft w:val="0"/>
      <w:marRight w:val="0"/>
      <w:marTop w:val="0"/>
      <w:marBottom w:val="0"/>
      <w:divBdr>
        <w:top w:val="none" w:sz="0" w:space="0" w:color="auto"/>
        <w:left w:val="none" w:sz="0" w:space="0" w:color="auto"/>
        <w:bottom w:val="none" w:sz="0" w:space="0" w:color="auto"/>
        <w:right w:val="none" w:sz="0" w:space="0" w:color="auto"/>
      </w:divBdr>
    </w:div>
    <w:div w:id="771709646">
      <w:bodyDiv w:val="1"/>
      <w:marLeft w:val="0"/>
      <w:marRight w:val="0"/>
      <w:marTop w:val="0"/>
      <w:marBottom w:val="0"/>
      <w:divBdr>
        <w:top w:val="none" w:sz="0" w:space="0" w:color="auto"/>
        <w:left w:val="none" w:sz="0" w:space="0" w:color="auto"/>
        <w:bottom w:val="none" w:sz="0" w:space="0" w:color="auto"/>
        <w:right w:val="none" w:sz="0" w:space="0" w:color="auto"/>
      </w:divBdr>
    </w:div>
    <w:div w:id="777067709">
      <w:bodyDiv w:val="1"/>
      <w:marLeft w:val="0"/>
      <w:marRight w:val="0"/>
      <w:marTop w:val="0"/>
      <w:marBottom w:val="0"/>
      <w:divBdr>
        <w:top w:val="none" w:sz="0" w:space="0" w:color="auto"/>
        <w:left w:val="none" w:sz="0" w:space="0" w:color="auto"/>
        <w:bottom w:val="none" w:sz="0" w:space="0" w:color="auto"/>
        <w:right w:val="none" w:sz="0" w:space="0" w:color="auto"/>
      </w:divBdr>
    </w:div>
    <w:div w:id="780879428">
      <w:bodyDiv w:val="1"/>
      <w:marLeft w:val="0"/>
      <w:marRight w:val="0"/>
      <w:marTop w:val="0"/>
      <w:marBottom w:val="0"/>
      <w:divBdr>
        <w:top w:val="none" w:sz="0" w:space="0" w:color="auto"/>
        <w:left w:val="none" w:sz="0" w:space="0" w:color="auto"/>
        <w:bottom w:val="none" w:sz="0" w:space="0" w:color="auto"/>
        <w:right w:val="none" w:sz="0" w:space="0" w:color="auto"/>
      </w:divBdr>
    </w:div>
    <w:div w:id="789670460">
      <w:bodyDiv w:val="1"/>
      <w:marLeft w:val="0"/>
      <w:marRight w:val="0"/>
      <w:marTop w:val="0"/>
      <w:marBottom w:val="0"/>
      <w:divBdr>
        <w:top w:val="none" w:sz="0" w:space="0" w:color="auto"/>
        <w:left w:val="none" w:sz="0" w:space="0" w:color="auto"/>
        <w:bottom w:val="none" w:sz="0" w:space="0" w:color="auto"/>
        <w:right w:val="none" w:sz="0" w:space="0" w:color="auto"/>
      </w:divBdr>
    </w:div>
    <w:div w:id="832917052">
      <w:bodyDiv w:val="1"/>
      <w:marLeft w:val="0"/>
      <w:marRight w:val="0"/>
      <w:marTop w:val="0"/>
      <w:marBottom w:val="0"/>
      <w:divBdr>
        <w:top w:val="none" w:sz="0" w:space="0" w:color="auto"/>
        <w:left w:val="none" w:sz="0" w:space="0" w:color="auto"/>
        <w:bottom w:val="none" w:sz="0" w:space="0" w:color="auto"/>
        <w:right w:val="none" w:sz="0" w:space="0" w:color="auto"/>
      </w:divBdr>
    </w:div>
    <w:div w:id="861280640">
      <w:bodyDiv w:val="1"/>
      <w:marLeft w:val="0"/>
      <w:marRight w:val="0"/>
      <w:marTop w:val="0"/>
      <w:marBottom w:val="0"/>
      <w:divBdr>
        <w:top w:val="none" w:sz="0" w:space="0" w:color="auto"/>
        <w:left w:val="none" w:sz="0" w:space="0" w:color="auto"/>
        <w:bottom w:val="none" w:sz="0" w:space="0" w:color="auto"/>
        <w:right w:val="none" w:sz="0" w:space="0" w:color="auto"/>
      </w:divBdr>
    </w:div>
    <w:div w:id="883177769">
      <w:bodyDiv w:val="1"/>
      <w:marLeft w:val="0"/>
      <w:marRight w:val="0"/>
      <w:marTop w:val="0"/>
      <w:marBottom w:val="0"/>
      <w:divBdr>
        <w:top w:val="none" w:sz="0" w:space="0" w:color="auto"/>
        <w:left w:val="none" w:sz="0" w:space="0" w:color="auto"/>
        <w:bottom w:val="none" w:sz="0" w:space="0" w:color="auto"/>
        <w:right w:val="none" w:sz="0" w:space="0" w:color="auto"/>
      </w:divBdr>
    </w:div>
    <w:div w:id="908734267">
      <w:bodyDiv w:val="1"/>
      <w:marLeft w:val="0"/>
      <w:marRight w:val="0"/>
      <w:marTop w:val="0"/>
      <w:marBottom w:val="0"/>
      <w:divBdr>
        <w:top w:val="none" w:sz="0" w:space="0" w:color="auto"/>
        <w:left w:val="none" w:sz="0" w:space="0" w:color="auto"/>
        <w:bottom w:val="none" w:sz="0" w:space="0" w:color="auto"/>
        <w:right w:val="none" w:sz="0" w:space="0" w:color="auto"/>
      </w:divBdr>
    </w:div>
    <w:div w:id="956371524">
      <w:bodyDiv w:val="1"/>
      <w:marLeft w:val="0"/>
      <w:marRight w:val="0"/>
      <w:marTop w:val="0"/>
      <w:marBottom w:val="0"/>
      <w:divBdr>
        <w:top w:val="none" w:sz="0" w:space="0" w:color="auto"/>
        <w:left w:val="none" w:sz="0" w:space="0" w:color="auto"/>
        <w:bottom w:val="none" w:sz="0" w:space="0" w:color="auto"/>
        <w:right w:val="none" w:sz="0" w:space="0" w:color="auto"/>
      </w:divBdr>
    </w:div>
    <w:div w:id="976883021">
      <w:bodyDiv w:val="1"/>
      <w:marLeft w:val="0"/>
      <w:marRight w:val="0"/>
      <w:marTop w:val="0"/>
      <w:marBottom w:val="0"/>
      <w:divBdr>
        <w:top w:val="none" w:sz="0" w:space="0" w:color="auto"/>
        <w:left w:val="none" w:sz="0" w:space="0" w:color="auto"/>
        <w:bottom w:val="none" w:sz="0" w:space="0" w:color="auto"/>
        <w:right w:val="none" w:sz="0" w:space="0" w:color="auto"/>
      </w:divBdr>
    </w:div>
    <w:div w:id="1101878658">
      <w:bodyDiv w:val="1"/>
      <w:marLeft w:val="0"/>
      <w:marRight w:val="0"/>
      <w:marTop w:val="0"/>
      <w:marBottom w:val="0"/>
      <w:divBdr>
        <w:top w:val="none" w:sz="0" w:space="0" w:color="auto"/>
        <w:left w:val="none" w:sz="0" w:space="0" w:color="auto"/>
        <w:bottom w:val="none" w:sz="0" w:space="0" w:color="auto"/>
        <w:right w:val="none" w:sz="0" w:space="0" w:color="auto"/>
      </w:divBdr>
    </w:div>
    <w:div w:id="1179739859">
      <w:bodyDiv w:val="1"/>
      <w:marLeft w:val="0"/>
      <w:marRight w:val="0"/>
      <w:marTop w:val="0"/>
      <w:marBottom w:val="0"/>
      <w:divBdr>
        <w:top w:val="none" w:sz="0" w:space="0" w:color="auto"/>
        <w:left w:val="none" w:sz="0" w:space="0" w:color="auto"/>
        <w:bottom w:val="none" w:sz="0" w:space="0" w:color="auto"/>
        <w:right w:val="none" w:sz="0" w:space="0" w:color="auto"/>
      </w:divBdr>
    </w:div>
    <w:div w:id="1282345334">
      <w:bodyDiv w:val="1"/>
      <w:marLeft w:val="0"/>
      <w:marRight w:val="0"/>
      <w:marTop w:val="0"/>
      <w:marBottom w:val="0"/>
      <w:divBdr>
        <w:top w:val="none" w:sz="0" w:space="0" w:color="auto"/>
        <w:left w:val="none" w:sz="0" w:space="0" w:color="auto"/>
        <w:bottom w:val="none" w:sz="0" w:space="0" w:color="auto"/>
        <w:right w:val="none" w:sz="0" w:space="0" w:color="auto"/>
      </w:divBdr>
    </w:div>
    <w:div w:id="1296595796">
      <w:bodyDiv w:val="1"/>
      <w:marLeft w:val="0"/>
      <w:marRight w:val="0"/>
      <w:marTop w:val="0"/>
      <w:marBottom w:val="0"/>
      <w:divBdr>
        <w:top w:val="none" w:sz="0" w:space="0" w:color="auto"/>
        <w:left w:val="none" w:sz="0" w:space="0" w:color="auto"/>
        <w:bottom w:val="none" w:sz="0" w:space="0" w:color="auto"/>
        <w:right w:val="none" w:sz="0" w:space="0" w:color="auto"/>
      </w:divBdr>
    </w:div>
    <w:div w:id="1314945339">
      <w:bodyDiv w:val="1"/>
      <w:marLeft w:val="0"/>
      <w:marRight w:val="0"/>
      <w:marTop w:val="0"/>
      <w:marBottom w:val="0"/>
      <w:divBdr>
        <w:top w:val="none" w:sz="0" w:space="0" w:color="auto"/>
        <w:left w:val="none" w:sz="0" w:space="0" w:color="auto"/>
        <w:bottom w:val="none" w:sz="0" w:space="0" w:color="auto"/>
        <w:right w:val="none" w:sz="0" w:space="0" w:color="auto"/>
      </w:divBdr>
    </w:div>
    <w:div w:id="1329673731">
      <w:bodyDiv w:val="1"/>
      <w:marLeft w:val="0"/>
      <w:marRight w:val="0"/>
      <w:marTop w:val="0"/>
      <w:marBottom w:val="0"/>
      <w:divBdr>
        <w:top w:val="none" w:sz="0" w:space="0" w:color="auto"/>
        <w:left w:val="none" w:sz="0" w:space="0" w:color="auto"/>
        <w:bottom w:val="none" w:sz="0" w:space="0" w:color="auto"/>
        <w:right w:val="none" w:sz="0" w:space="0" w:color="auto"/>
      </w:divBdr>
    </w:div>
    <w:div w:id="1357848054">
      <w:bodyDiv w:val="1"/>
      <w:marLeft w:val="0"/>
      <w:marRight w:val="0"/>
      <w:marTop w:val="0"/>
      <w:marBottom w:val="0"/>
      <w:divBdr>
        <w:top w:val="none" w:sz="0" w:space="0" w:color="auto"/>
        <w:left w:val="none" w:sz="0" w:space="0" w:color="auto"/>
        <w:bottom w:val="none" w:sz="0" w:space="0" w:color="auto"/>
        <w:right w:val="none" w:sz="0" w:space="0" w:color="auto"/>
      </w:divBdr>
    </w:div>
    <w:div w:id="1457988423">
      <w:bodyDiv w:val="1"/>
      <w:marLeft w:val="0"/>
      <w:marRight w:val="0"/>
      <w:marTop w:val="0"/>
      <w:marBottom w:val="0"/>
      <w:divBdr>
        <w:top w:val="none" w:sz="0" w:space="0" w:color="auto"/>
        <w:left w:val="none" w:sz="0" w:space="0" w:color="auto"/>
        <w:bottom w:val="none" w:sz="0" w:space="0" w:color="auto"/>
        <w:right w:val="none" w:sz="0" w:space="0" w:color="auto"/>
      </w:divBdr>
    </w:div>
    <w:div w:id="1553737605">
      <w:bodyDiv w:val="1"/>
      <w:marLeft w:val="0"/>
      <w:marRight w:val="0"/>
      <w:marTop w:val="0"/>
      <w:marBottom w:val="0"/>
      <w:divBdr>
        <w:top w:val="none" w:sz="0" w:space="0" w:color="auto"/>
        <w:left w:val="none" w:sz="0" w:space="0" w:color="auto"/>
        <w:bottom w:val="none" w:sz="0" w:space="0" w:color="auto"/>
        <w:right w:val="none" w:sz="0" w:space="0" w:color="auto"/>
      </w:divBdr>
    </w:div>
    <w:div w:id="1652708176">
      <w:bodyDiv w:val="1"/>
      <w:marLeft w:val="0"/>
      <w:marRight w:val="0"/>
      <w:marTop w:val="0"/>
      <w:marBottom w:val="0"/>
      <w:divBdr>
        <w:top w:val="none" w:sz="0" w:space="0" w:color="auto"/>
        <w:left w:val="none" w:sz="0" w:space="0" w:color="auto"/>
        <w:bottom w:val="none" w:sz="0" w:space="0" w:color="auto"/>
        <w:right w:val="none" w:sz="0" w:space="0" w:color="auto"/>
      </w:divBdr>
    </w:div>
    <w:div w:id="1669867733">
      <w:bodyDiv w:val="1"/>
      <w:marLeft w:val="0"/>
      <w:marRight w:val="0"/>
      <w:marTop w:val="0"/>
      <w:marBottom w:val="0"/>
      <w:divBdr>
        <w:top w:val="none" w:sz="0" w:space="0" w:color="auto"/>
        <w:left w:val="none" w:sz="0" w:space="0" w:color="auto"/>
        <w:bottom w:val="none" w:sz="0" w:space="0" w:color="auto"/>
        <w:right w:val="none" w:sz="0" w:space="0" w:color="auto"/>
      </w:divBdr>
    </w:div>
    <w:div w:id="1797218540">
      <w:bodyDiv w:val="1"/>
      <w:marLeft w:val="0"/>
      <w:marRight w:val="0"/>
      <w:marTop w:val="0"/>
      <w:marBottom w:val="0"/>
      <w:divBdr>
        <w:top w:val="none" w:sz="0" w:space="0" w:color="auto"/>
        <w:left w:val="none" w:sz="0" w:space="0" w:color="auto"/>
        <w:bottom w:val="none" w:sz="0" w:space="0" w:color="auto"/>
        <w:right w:val="none" w:sz="0" w:space="0" w:color="auto"/>
      </w:divBdr>
    </w:div>
    <w:div w:id="1885294355">
      <w:bodyDiv w:val="1"/>
      <w:marLeft w:val="0"/>
      <w:marRight w:val="0"/>
      <w:marTop w:val="0"/>
      <w:marBottom w:val="0"/>
      <w:divBdr>
        <w:top w:val="none" w:sz="0" w:space="0" w:color="auto"/>
        <w:left w:val="none" w:sz="0" w:space="0" w:color="auto"/>
        <w:bottom w:val="none" w:sz="0" w:space="0" w:color="auto"/>
        <w:right w:val="none" w:sz="0" w:space="0" w:color="auto"/>
      </w:divBdr>
    </w:div>
    <w:div w:id="1910385634">
      <w:bodyDiv w:val="1"/>
      <w:marLeft w:val="0"/>
      <w:marRight w:val="0"/>
      <w:marTop w:val="0"/>
      <w:marBottom w:val="0"/>
      <w:divBdr>
        <w:top w:val="none" w:sz="0" w:space="0" w:color="auto"/>
        <w:left w:val="none" w:sz="0" w:space="0" w:color="auto"/>
        <w:bottom w:val="none" w:sz="0" w:space="0" w:color="auto"/>
        <w:right w:val="none" w:sz="0" w:space="0" w:color="auto"/>
      </w:divBdr>
    </w:div>
    <w:div w:id="1996295697">
      <w:bodyDiv w:val="1"/>
      <w:marLeft w:val="0"/>
      <w:marRight w:val="0"/>
      <w:marTop w:val="0"/>
      <w:marBottom w:val="0"/>
      <w:divBdr>
        <w:top w:val="none" w:sz="0" w:space="0" w:color="auto"/>
        <w:left w:val="none" w:sz="0" w:space="0" w:color="auto"/>
        <w:bottom w:val="none" w:sz="0" w:space="0" w:color="auto"/>
        <w:right w:val="none" w:sz="0" w:space="0" w:color="auto"/>
      </w:divBdr>
    </w:div>
    <w:div w:id="2054570658">
      <w:bodyDiv w:val="1"/>
      <w:marLeft w:val="0"/>
      <w:marRight w:val="0"/>
      <w:marTop w:val="0"/>
      <w:marBottom w:val="0"/>
      <w:divBdr>
        <w:top w:val="none" w:sz="0" w:space="0" w:color="auto"/>
        <w:left w:val="none" w:sz="0" w:space="0" w:color="auto"/>
        <w:bottom w:val="none" w:sz="0" w:space="0" w:color="auto"/>
        <w:right w:val="none" w:sz="0" w:space="0" w:color="auto"/>
      </w:divBdr>
    </w:div>
    <w:div w:id="2084377413">
      <w:bodyDiv w:val="1"/>
      <w:marLeft w:val="0"/>
      <w:marRight w:val="0"/>
      <w:marTop w:val="0"/>
      <w:marBottom w:val="0"/>
      <w:divBdr>
        <w:top w:val="none" w:sz="0" w:space="0" w:color="auto"/>
        <w:left w:val="none" w:sz="0" w:space="0" w:color="auto"/>
        <w:bottom w:val="none" w:sz="0" w:space="0" w:color="auto"/>
        <w:right w:val="none" w:sz="0" w:space="0" w:color="auto"/>
      </w:divBdr>
    </w:div>
    <w:div w:id="2112161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70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4551E9E-1329-421A-9042-DF5587E0365E}">
  <we:reference id="WA200000368" version="1.0.0.0" store="Omex" storeType="OMEX"/>
  <we:alternateReferences>
    <we:reference id="WA200000368" version="1.0.0.0" store="WA200000368" storeType="OMEX"/>
  </we:alternateReferences>
  <we:properties>
    <we:property name="documentId" value="&quot;80c1bfb35d2358ab&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09A42A21-E386-411E-8815-6A7B64913A6B}">
  <we:reference id="f78a3046-9e99-4300-aa2b-5814002b01a2" version="1.55.1.0" store="EXCatalog" storeType="EXCatalog"/>
  <we:alternateReferences>
    <we:reference id="WA104382081" version="1.55.1.0" store="en-US" storeType="OMEX"/>
  </we:alternateReferences>
  <we:properties>
    <we:property name="MENDELEY_BIBLIOGRAPHY_IS_DIRTY" value="true"/>
    <we:property name="MENDELEY_BIBLIOGRAPHY_LAST_MODIFIED" value="1763816633706"/>
    <we:property name="MENDELEY_CITATIONS" value="[]"/>
    <we:property name="MENDELEY_CITATIONS_LOCALE_CODE" value="&quot;en-US&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98CAB-8B9F-4A70-A601-A8AA45E1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2940</Words>
  <Characters>16762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Dr. Nurul Nazihah binti Hawari</cp:lastModifiedBy>
  <cp:revision>2</cp:revision>
  <dcterms:created xsi:type="dcterms:W3CDTF">2026-01-15T13:52:00Z</dcterms:created>
  <dcterms:modified xsi:type="dcterms:W3CDTF">2026-01-15T13:52:00Z</dcterms:modified>
  <cp:category/>
</cp:coreProperties>
</file>