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F45D1" w14:textId="5F9AE69B" w:rsidR="003637B2" w:rsidRDefault="00F9571A" w:rsidP="000F5EC8">
      <w:pPr>
        <w:pStyle w:val="PaperTitle"/>
        <w:spacing w:before="0"/>
      </w:pPr>
      <w:r>
        <w:t xml:space="preserve">Exploring the Moderating Impact of Online </w:t>
      </w:r>
      <w:r w:rsidR="008553A6">
        <w:t>Users’</w:t>
      </w:r>
      <w:r>
        <w:t xml:space="preserve"> </w:t>
      </w:r>
      <w:r w:rsidR="008553A6">
        <w:t>Demographic</w:t>
      </w:r>
      <w:r w:rsidR="00FC693B">
        <w:t xml:space="preserve"> C</w:t>
      </w:r>
      <w:r w:rsidR="00433FE8">
        <w:t>haracteristics</w:t>
      </w:r>
      <w:r w:rsidR="00194793">
        <w:t xml:space="preserve"> </w:t>
      </w:r>
    </w:p>
    <w:p w14:paraId="2B65C4A2" w14:textId="43AC663E" w:rsidR="00EF5F2A" w:rsidRDefault="00EF5F2A" w:rsidP="00264C04">
      <w:pPr>
        <w:pStyle w:val="AuthorName"/>
        <w:rPr>
          <w:vertAlign w:val="superscript"/>
        </w:rPr>
      </w:pPr>
      <w:r>
        <w:t>Zoha Rahman</w:t>
      </w:r>
      <w:r w:rsidRPr="2F830975">
        <w:rPr>
          <w:vertAlign w:val="superscript"/>
        </w:rPr>
        <w:t>1, a)</w:t>
      </w:r>
      <w:r w:rsidR="00091B24">
        <w:t xml:space="preserve">, </w:t>
      </w:r>
      <w:r>
        <w:t>Lubaba Nawar</w:t>
      </w:r>
      <w:r w:rsidRPr="2F830975">
        <w:rPr>
          <w:vertAlign w:val="superscript"/>
        </w:rPr>
        <w:t>2, b)</w:t>
      </w:r>
      <w:r w:rsidR="00091B24">
        <w:t xml:space="preserve">, </w:t>
      </w:r>
      <w:r w:rsidRPr="00EF5F2A">
        <w:t>Sharmin Akhter</w:t>
      </w:r>
      <w:r w:rsidRPr="2F830975">
        <w:rPr>
          <w:vertAlign w:val="superscript"/>
        </w:rPr>
        <w:t>3</w:t>
      </w:r>
      <w:r w:rsidR="004840F5">
        <w:rPr>
          <w:vertAlign w:val="superscript"/>
        </w:rPr>
        <w:t>, c</w:t>
      </w:r>
      <w:r w:rsidRPr="2F830975">
        <w:rPr>
          <w:vertAlign w:val="superscript"/>
        </w:rPr>
        <w:t>)</w:t>
      </w:r>
      <w:r w:rsidR="00091B24">
        <w:t xml:space="preserve">, </w:t>
      </w:r>
      <w:r w:rsidRPr="00EF5F2A">
        <w:t>Sakib Hossain</w:t>
      </w:r>
      <w:r w:rsidRPr="2F830975">
        <w:rPr>
          <w:vertAlign w:val="superscript"/>
        </w:rPr>
        <w:t xml:space="preserve"> </w:t>
      </w:r>
      <w:r w:rsidR="004840F5">
        <w:rPr>
          <w:vertAlign w:val="superscript"/>
        </w:rPr>
        <w:t>2, d</w:t>
      </w:r>
      <w:r w:rsidRPr="2F830975">
        <w:rPr>
          <w:vertAlign w:val="superscript"/>
        </w:rPr>
        <w:t>)</w:t>
      </w:r>
      <w:r w:rsidR="00091B24">
        <w:t>,</w:t>
      </w:r>
      <w:r w:rsidR="00264C04" w:rsidRPr="00264C04">
        <w:t xml:space="preserve"> Jubayer Asadullah</w:t>
      </w:r>
      <w:r w:rsidR="00264C04">
        <w:rPr>
          <w:vertAlign w:val="superscript"/>
        </w:rPr>
        <w:t>4, e</w:t>
      </w:r>
      <w:r w:rsidR="00264C04" w:rsidRPr="2F830975">
        <w:rPr>
          <w:vertAlign w:val="superscript"/>
        </w:rPr>
        <w:t>)</w:t>
      </w:r>
      <w:r w:rsidR="00264C04">
        <w:rPr>
          <w:vertAlign w:val="superscript"/>
        </w:rPr>
        <w:t xml:space="preserve"> </w:t>
      </w:r>
      <w:r w:rsidR="00264C04">
        <w:t xml:space="preserve">and </w:t>
      </w:r>
      <w:r>
        <w:t>Nashid Bintey Hayder</w:t>
      </w:r>
      <w:r w:rsidRPr="2F830975">
        <w:rPr>
          <w:vertAlign w:val="superscript"/>
        </w:rPr>
        <w:t xml:space="preserve"> </w:t>
      </w:r>
      <w:r w:rsidR="00264C04">
        <w:rPr>
          <w:vertAlign w:val="superscript"/>
        </w:rPr>
        <w:t>5, f</w:t>
      </w:r>
      <w:r w:rsidRPr="2F830975">
        <w:rPr>
          <w:vertAlign w:val="superscript"/>
        </w:rPr>
        <w:t>)</w:t>
      </w:r>
    </w:p>
    <w:p w14:paraId="2EC371F0" w14:textId="2E27F9F6" w:rsidR="00EF5F2A" w:rsidRDefault="00EF5F2A" w:rsidP="00EF5F2A">
      <w:pPr>
        <w:pStyle w:val="AuthorAffiliation"/>
      </w:pPr>
      <w:r w:rsidRPr="00075EA6">
        <w:rPr>
          <w:i w:val="0"/>
          <w:iCs/>
          <w:vertAlign w:val="superscript"/>
        </w:rPr>
        <w:t>1</w:t>
      </w:r>
      <w:r w:rsidRPr="00EF5F2A">
        <w:t xml:space="preserve"> </w:t>
      </w:r>
      <w:r>
        <w:t>UCSI University</w:t>
      </w:r>
      <w:r w:rsidR="000C5F60">
        <w:t xml:space="preserve">, </w:t>
      </w:r>
      <w:r w:rsidR="006C1EDB" w:rsidRPr="006C1EDB">
        <w:rPr>
          <w:bCs/>
        </w:rPr>
        <w:t>1, Jalan Menara Gading, 56000 Kuala Lumpur, Malaysia</w:t>
      </w:r>
    </w:p>
    <w:p w14:paraId="48921038" w14:textId="08AC2723" w:rsidR="004840F5" w:rsidRPr="006C1EDB" w:rsidRDefault="00EF5F2A" w:rsidP="000C5F60">
      <w:pPr>
        <w:pStyle w:val="AuthorAffiliation"/>
      </w:pPr>
      <w:r w:rsidRPr="00075EA6">
        <w:t xml:space="preserve"> </w:t>
      </w:r>
      <w:r w:rsidRPr="00075EA6">
        <w:rPr>
          <w:i w:val="0"/>
          <w:iCs/>
          <w:vertAlign w:val="superscript"/>
        </w:rPr>
        <w:t>2</w:t>
      </w:r>
      <w:r w:rsidR="00C80917">
        <w:t>University of Liberal Arts Bangladesh</w:t>
      </w:r>
      <w:r w:rsidR="000C5F60">
        <w:t xml:space="preserve">, </w:t>
      </w:r>
      <w:r w:rsidR="006C1EDB" w:rsidRPr="006C1EDB">
        <w:rPr>
          <w:bCs/>
        </w:rPr>
        <w:t>688 Beribadh Road, Mohammadpur, Dhaka - 1207, Banglades</w:t>
      </w:r>
      <w:r w:rsidR="000C5F60">
        <w:rPr>
          <w:bCs/>
        </w:rPr>
        <w:t>h</w:t>
      </w:r>
    </w:p>
    <w:p w14:paraId="0EEABD70" w14:textId="65B1B212" w:rsidR="004840F5" w:rsidRPr="000C5F60" w:rsidRDefault="00264C04" w:rsidP="000C5F60">
      <w:pPr>
        <w:pStyle w:val="AuthorAffiliation"/>
      </w:pPr>
      <w:r>
        <w:rPr>
          <w:i w:val="0"/>
          <w:iCs/>
          <w:vertAlign w:val="superscript"/>
        </w:rPr>
        <w:t>3</w:t>
      </w:r>
      <w:r w:rsidR="004840F5">
        <w:t>Bangladesh University of Business and Technology</w:t>
      </w:r>
      <w:r w:rsidR="000C5F60">
        <w:t xml:space="preserve">, </w:t>
      </w:r>
      <w:r w:rsidR="00091B24" w:rsidRPr="00091B24">
        <w:rPr>
          <w:rStyle w:val="Strong"/>
          <w:b w:val="0"/>
        </w:rPr>
        <w:t>Mirpur-2, Dhaka-1216, Bangladesh</w:t>
      </w:r>
    </w:p>
    <w:p w14:paraId="3F3D0CAF" w14:textId="5E861FF0" w:rsidR="00264C04" w:rsidRPr="000C5F60" w:rsidRDefault="00264C04" w:rsidP="000C5F60">
      <w:pPr>
        <w:pStyle w:val="AuthorAffiliation"/>
      </w:pPr>
      <w:r>
        <w:rPr>
          <w:i w:val="0"/>
          <w:iCs/>
          <w:vertAlign w:val="superscript"/>
        </w:rPr>
        <w:t>4</w:t>
      </w:r>
      <w:r>
        <w:t>Midland Bank</w:t>
      </w:r>
      <w:r w:rsidR="000C5F60">
        <w:t xml:space="preserve">, </w:t>
      </w:r>
      <w:r w:rsidRPr="00091B24">
        <w:rPr>
          <w:rStyle w:val="Strong"/>
          <w:b w:val="0"/>
        </w:rPr>
        <w:t>Dhaka-1212, Bangladesh</w:t>
      </w:r>
    </w:p>
    <w:p w14:paraId="15280D6F" w14:textId="6B0EBFF0" w:rsidR="00091B24" w:rsidRPr="000C5F60" w:rsidRDefault="004840F5" w:rsidP="000C5F60">
      <w:pPr>
        <w:pStyle w:val="AuthorAffiliation"/>
      </w:pPr>
      <w:r>
        <w:rPr>
          <w:i w:val="0"/>
          <w:iCs/>
          <w:vertAlign w:val="superscript"/>
        </w:rPr>
        <w:t>5</w:t>
      </w:r>
      <w:r>
        <w:t>BGMEA University of Fashion and Technology</w:t>
      </w:r>
      <w:r w:rsidR="000C5F60">
        <w:t xml:space="preserve">, </w:t>
      </w:r>
      <w:r w:rsidR="00264C04">
        <w:t xml:space="preserve">Nishatnaga, </w:t>
      </w:r>
      <w:r w:rsidR="00091B24">
        <w:t>Turag, Dhaka-1230, Bangladesh</w:t>
      </w:r>
    </w:p>
    <w:p w14:paraId="0B82864A" w14:textId="1DA7189B" w:rsidR="00EF5F2A" w:rsidRPr="00075EA6" w:rsidRDefault="00EF5F2A" w:rsidP="00091B24">
      <w:pPr>
        <w:pStyle w:val="AuthorAffiliation"/>
        <w:jc w:val="left"/>
      </w:pPr>
    </w:p>
    <w:p w14:paraId="4AFB47AF" w14:textId="0F76A051" w:rsidR="006C1EDB" w:rsidRDefault="00EF5F2A" w:rsidP="00EF5F2A">
      <w:pPr>
        <w:pStyle w:val="AuthorEmail"/>
      </w:pPr>
      <w:r w:rsidRPr="00075EA6">
        <w:rPr>
          <w:szCs w:val="28"/>
          <w:vertAlign w:val="superscript"/>
        </w:rPr>
        <w:t>a)</w:t>
      </w:r>
      <w:r w:rsidRPr="00075EA6">
        <w:t xml:space="preserve"> Corresponding author: </w:t>
      </w:r>
      <w:r w:rsidR="006C1EDB" w:rsidRPr="006C1EDB">
        <w:t xml:space="preserve">joha_dusbe@iub.edu.bd </w:t>
      </w:r>
    </w:p>
    <w:p w14:paraId="72A96A00" w14:textId="37CB6DD2" w:rsidR="006C1EDB" w:rsidRDefault="00EF5F2A" w:rsidP="00EF5F2A">
      <w:pPr>
        <w:pStyle w:val="AuthorEmail"/>
      </w:pPr>
      <w:r w:rsidRPr="00075EA6">
        <w:rPr>
          <w:szCs w:val="28"/>
          <w:vertAlign w:val="superscript"/>
        </w:rPr>
        <w:t>b)</w:t>
      </w:r>
      <w:r w:rsidR="006C1EDB" w:rsidRPr="006C1EDB">
        <w:t xml:space="preserve"> </w:t>
      </w:r>
      <w:hyperlink r:id="rId9" w:history="1">
        <w:r w:rsidR="006C1EDB" w:rsidRPr="006C1EDB">
          <w:rPr>
            <w:rStyle w:val="Hyperlink"/>
            <w:color w:val="auto"/>
            <w:u w:val="none"/>
          </w:rPr>
          <w:t>lubaba.nawar@ulab.edu.bd</w:t>
        </w:r>
      </w:hyperlink>
    </w:p>
    <w:p w14:paraId="33B05B31" w14:textId="3A30A741" w:rsidR="006C1EDB" w:rsidRDefault="006C1EDB" w:rsidP="006C1EDB">
      <w:pPr>
        <w:pStyle w:val="AuthorEmail"/>
      </w:pPr>
      <w:r>
        <w:rPr>
          <w:szCs w:val="28"/>
          <w:vertAlign w:val="superscript"/>
        </w:rPr>
        <w:t>c</w:t>
      </w:r>
      <w:r w:rsidRPr="00075EA6">
        <w:rPr>
          <w:szCs w:val="28"/>
          <w:vertAlign w:val="superscript"/>
        </w:rPr>
        <w:t>)</w:t>
      </w:r>
      <w:r w:rsidRPr="006C1EDB">
        <w:t xml:space="preserve"> sharmin.a@bubt.edu.bd</w:t>
      </w:r>
    </w:p>
    <w:p w14:paraId="0FA72931" w14:textId="24F72DD8" w:rsidR="006C1EDB" w:rsidRDefault="006C1EDB" w:rsidP="006C1EDB">
      <w:pPr>
        <w:pStyle w:val="AuthorEmail"/>
      </w:pPr>
      <w:r>
        <w:rPr>
          <w:szCs w:val="28"/>
          <w:vertAlign w:val="superscript"/>
        </w:rPr>
        <w:t>d</w:t>
      </w:r>
      <w:r w:rsidRPr="00075EA6">
        <w:rPr>
          <w:szCs w:val="28"/>
          <w:vertAlign w:val="superscript"/>
        </w:rPr>
        <w:t>)</w:t>
      </w:r>
      <w:r w:rsidRPr="006C1EDB">
        <w:t xml:space="preserve"> sakib.hossain@ulab.edu.bd</w:t>
      </w:r>
    </w:p>
    <w:p w14:paraId="564BCEE3" w14:textId="76FBBC03" w:rsidR="00264C04" w:rsidRDefault="00264C04" w:rsidP="00264C04">
      <w:pPr>
        <w:pStyle w:val="AuthorEmail"/>
      </w:pPr>
      <w:r>
        <w:rPr>
          <w:szCs w:val="28"/>
          <w:vertAlign w:val="superscript"/>
        </w:rPr>
        <w:t>e</w:t>
      </w:r>
      <w:r w:rsidRPr="00075EA6">
        <w:rPr>
          <w:szCs w:val="28"/>
          <w:vertAlign w:val="superscript"/>
        </w:rPr>
        <w:t>)</w:t>
      </w:r>
      <w:r w:rsidRPr="006C1EDB">
        <w:t xml:space="preserve"> </w:t>
      </w:r>
      <w:r>
        <w:t>jubayer.asadullah@midlandbankbd.net</w:t>
      </w:r>
    </w:p>
    <w:p w14:paraId="1240D960" w14:textId="74D63C1B" w:rsidR="006C1EDB" w:rsidRDefault="00264C04" w:rsidP="00EF5F2A">
      <w:pPr>
        <w:pStyle w:val="AuthorEmail"/>
      </w:pPr>
      <w:r>
        <w:rPr>
          <w:szCs w:val="28"/>
          <w:vertAlign w:val="superscript"/>
        </w:rPr>
        <w:t>f</w:t>
      </w:r>
      <w:r w:rsidR="006C1EDB" w:rsidRPr="00075EA6">
        <w:rPr>
          <w:szCs w:val="28"/>
          <w:vertAlign w:val="superscript"/>
        </w:rPr>
        <w:t>)</w:t>
      </w:r>
      <w:r w:rsidR="006C1EDB" w:rsidRPr="006C1EDB">
        <w:t xml:space="preserve"> nashidibaju@gmail.com</w:t>
      </w:r>
    </w:p>
    <w:p w14:paraId="35994C1D" w14:textId="77777777" w:rsidR="006C1EDB" w:rsidRDefault="006C1EDB" w:rsidP="00EF5F2A">
      <w:pPr>
        <w:pStyle w:val="AuthorEmail"/>
      </w:pPr>
    </w:p>
    <w:p w14:paraId="23E51ED6" w14:textId="40559417" w:rsidR="00F627E0" w:rsidRDefault="0016385D" w:rsidP="00D6706B">
      <w:pPr>
        <w:pStyle w:val="Abstract"/>
        <w:ind w:left="288" w:right="288"/>
      </w:pPr>
      <w:r w:rsidRPr="00075EA6">
        <w:rPr>
          <w:b/>
          <w:bCs/>
        </w:rPr>
        <w:t>Abstract</w:t>
      </w:r>
      <w:r w:rsidR="00EF3398">
        <w:rPr>
          <w:b/>
          <w:bCs/>
        </w:rPr>
        <w:t xml:space="preserve">: </w:t>
      </w:r>
      <w:r w:rsidR="00F627E0" w:rsidRPr="00F627E0">
        <w:t>Within the Social Media channels, fan-pages are now getting a widely recognized marketing platform, while their contribution towards increasing sales is significant. Now, online brand pages provide more selling opportunities for Business-to-Consumer (B2C) organizations by attracting traffic to their relevant websites. Hence, it will be suitable to clarify users’ online behavior concerning the marketer’s Facebook brand pages and their equivalent engagement and purchase goals. Thus, the current study tries to find out the impact of fan-page engagement activities on social media users’ purchase action. This study aims to examine the marketing outcome of users’ engagement in online brand pages embedded in fan-page to suggest an amalgamation of current conceptualizations. For this purpose, data were collected from social media activists on fan-pages. Also, it was previously found that the consumer engagement actions depend on the characteristics of users (i.e., who is engaged). Thus, we explored the moderating impact of social media users’ demographic profile (income, gender, and age) between the relationships of users’ online engagement actions and their purchase</w:t>
      </w:r>
      <w:r w:rsidR="00433FE8">
        <w:t xml:space="preserve"> i</w:t>
      </w:r>
      <w:r w:rsidR="00F627E0" w:rsidRPr="00F627E0">
        <w:t>ntention. The findings of this study will contribute to the knowledge relating to consumer behavior, which will help marketers in improving their sales-relevant actions. The study aims to provide an elementary guideline for academicians and marketers to infer the notion of fan-page engagement activities and their impact on online users’ purchase intention, as well as exploring the moderating role of the user’s characteristics.</w:t>
      </w:r>
    </w:p>
    <w:p w14:paraId="5240E3FB" w14:textId="75E4C36B" w:rsidR="003A287B" w:rsidRPr="00075EA6" w:rsidRDefault="00FC693B" w:rsidP="00FC693B">
      <w:pPr>
        <w:pStyle w:val="Heading1"/>
        <w:rPr>
          <w:b w:val="0"/>
          <w:caps w:val="0"/>
          <w:sz w:val="20"/>
        </w:rPr>
      </w:pPr>
      <w:r>
        <w:t>I</w:t>
      </w:r>
      <w:r w:rsidR="00D5005D" w:rsidRPr="00D5005D">
        <w:t xml:space="preserve">NTRODUCTION </w:t>
      </w:r>
      <w:r w:rsidR="00616F3B" w:rsidRPr="00075EA6">
        <w:br/>
      </w:r>
    </w:p>
    <w:p w14:paraId="211B8C25" w14:textId="318B51AE" w:rsidR="00907EB0" w:rsidRDefault="00D5005D" w:rsidP="00907EB0">
      <w:pPr>
        <w:pStyle w:val="Paragraph"/>
        <w:ind w:firstLine="288"/>
      </w:pPr>
      <w:r>
        <w:t xml:space="preserve">  </w:t>
      </w:r>
      <w:r w:rsidR="00CC3BC6">
        <w:t xml:space="preserve">In today’s world, social media brand pages have become one of the most effective tools for Business to Consumer (B2C) marketing. These online platforms not only help brands connect with their consumers but also boost sales and pushes website traffic. However, while the popularity of the fan pages </w:t>
      </w:r>
      <w:r w:rsidR="008553A6">
        <w:t>grows</w:t>
      </w:r>
      <w:r w:rsidR="00CC3BC6">
        <w:t xml:space="preserve">, it is still not clarified how engagement actions on these pages actually translate into consumer’s purchase intention. Previous research highlights that demographic factors like gender, age, and income play an important role in shaping how people behave online and </w:t>
      </w:r>
      <w:r w:rsidR="00B92190">
        <w:t>how they make buying decisions [1]</w:t>
      </w:r>
      <w:r w:rsidR="00806931">
        <w:t xml:space="preserve">. </w:t>
      </w:r>
      <w:r w:rsidR="00CC3BC6">
        <w:t xml:space="preserve">Yet, there is still little evidence on how these demographics might </w:t>
      </w:r>
      <w:r w:rsidR="00CC3BC6" w:rsidRPr="00705A7E">
        <w:rPr>
          <w:rStyle w:val="Strong"/>
          <w:b w:val="0"/>
        </w:rPr>
        <w:t>influence or moderate</w:t>
      </w:r>
      <w:r w:rsidR="00CC3BC6">
        <w:t xml:space="preserve"> the link between users’ engagement activities and their purchase intentions. Understanding these </w:t>
      </w:r>
      <w:r w:rsidR="00907EB0">
        <w:t>distinctions</w:t>
      </w:r>
      <w:r w:rsidR="00CC3BC6">
        <w:t xml:space="preserve"> is essential for marketers who want to design content strategies that truly resonate with different consumer groups.</w:t>
      </w:r>
      <w:r w:rsidR="00907EB0">
        <w:t xml:space="preserve"> This study therefore examines the extent to which fan-page users’ engagement activities (like, comments, shares) influence their purchase intention and</w:t>
      </w:r>
      <w:r w:rsidR="00705A7E">
        <w:t xml:space="preserve"> determines</w:t>
      </w:r>
      <w:r w:rsidR="00907EB0">
        <w:t xml:space="preserve"> how demographic characteristics (gender, age, and income) moderate the </w:t>
      </w:r>
      <w:r w:rsidR="00705A7E">
        <w:t xml:space="preserve">strength and direction of this relationship. </w:t>
      </w:r>
      <w:r w:rsidR="00907EB0">
        <w:t>The study will provide the guidelines to the academicians and marketers to interpret the perception of fan-page engagement actions and its impact on consumer’s purchase intention, as well as opening a vast area of unexplored researches on the subject of social media.</w:t>
      </w:r>
    </w:p>
    <w:p w14:paraId="38DC234F" w14:textId="77777777" w:rsidR="00907EB0" w:rsidRDefault="00907EB0" w:rsidP="00907EB0">
      <w:pPr>
        <w:pStyle w:val="Paragraph"/>
        <w:ind w:firstLine="288"/>
      </w:pPr>
    </w:p>
    <w:p w14:paraId="04E8EEBB" w14:textId="03DF1B00" w:rsidR="00CC3BC6" w:rsidRDefault="00CC3BC6" w:rsidP="00DC465B">
      <w:pPr>
        <w:pStyle w:val="Paragraph"/>
        <w:ind w:firstLine="288"/>
      </w:pPr>
    </w:p>
    <w:p w14:paraId="6BEFEF1E" w14:textId="673ACE61" w:rsidR="00237278" w:rsidRPr="00237278" w:rsidRDefault="00237278" w:rsidP="00FC693B">
      <w:pPr>
        <w:pStyle w:val="Paragraph"/>
        <w:ind w:firstLine="288"/>
        <w:jc w:val="center"/>
        <w:rPr>
          <w:b/>
          <w:bCs/>
          <w:iCs/>
          <w:sz w:val="24"/>
          <w:szCs w:val="24"/>
        </w:rPr>
      </w:pPr>
      <w:r>
        <w:rPr>
          <w:b/>
          <w:bCs/>
          <w:sz w:val="24"/>
          <w:szCs w:val="24"/>
        </w:rPr>
        <w:t>LITERATURE REVIEW</w:t>
      </w:r>
    </w:p>
    <w:p w14:paraId="2C08EB0E" w14:textId="77777777" w:rsidR="00237278" w:rsidRPr="00D54A9D" w:rsidRDefault="00237278" w:rsidP="00DC465B">
      <w:pPr>
        <w:pStyle w:val="Paragraph"/>
        <w:ind w:firstLine="288"/>
        <w:rPr>
          <w:iCs/>
        </w:rPr>
      </w:pPr>
    </w:p>
    <w:p w14:paraId="29370D63" w14:textId="5BEF1022" w:rsidR="00412D39" w:rsidRDefault="00CF0771" w:rsidP="00412D39">
      <w:pPr>
        <w:pStyle w:val="NormalWeb"/>
        <w:ind w:firstLine="288"/>
        <w:jc w:val="both"/>
        <w:rPr>
          <w:sz w:val="20"/>
          <w:szCs w:val="20"/>
        </w:rPr>
      </w:pPr>
      <w:r w:rsidRPr="00732240">
        <w:rPr>
          <w:sz w:val="20"/>
          <w:szCs w:val="20"/>
        </w:rPr>
        <w:t>Previous resear</w:t>
      </w:r>
      <w:r w:rsidR="00B92190">
        <w:rPr>
          <w:sz w:val="20"/>
          <w:szCs w:val="20"/>
        </w:rPr>
        <w:t>ch conducted by [1, 2]</w:t>
      </w:r>
      <w:r w:rsidRPr="00732240">
        <w:rPr>
          <w:sz w:val="20"/>
          <w:szCs w:val="20"/>
        </w:rPr>
        <w:t xml:space="preserve"> shows that fun interactions, a communal feeling, solid </w:t>
      </w:r>
      <w:r w:rsidR="008553A6">
        <w:rPr>
          <w:sz w:val="20"/>
          <w:szCs w:val="20"/>
        </w:rPr>
        <w:t>content</w:t>
      </w:r>
      <w:r w:rsidRPr="00732240">
        <w:rPr>
          <w:sz w:val="20"/>
          <w:szCs w:val="20"/>
        </w:rPr>
        <w:t xml:space="preserve"> form trust and loyalty, making people come back for the product.</w:t>
      </w:r>
      <w:r w:rsidR="008D59E5" w:rsidRPr="00732240">
        <w:rPr>
          <w:sz w:val="20"/>
          <w:szCs w:val="20"/>
        </w:rPr>
        <w:t xml:space="preserve"> On social media, interactions like this nature peoples’ feelings </w:t>
      </w:r>
      <w:r w:rsidR="001F461F" w:rsidRPr="00732240">
        <w:rPr>
          <w:sz w:val="20"/>
          <w:szCs w:val="20"/>
        </w:rPr>
        <w:t>about the particular br</w:t>
      </w:r>
      <w:r w:rsidR="00FD0663">
        <w:rPr>
          <w:sz w:val="20"/>
          <w:szCs w:val="20"/>
        </w:rPr>
        <w:t xml:space="preserve">and and inspires them to have stronger </w:t>
      </w:r>
      <w:r w:rsidR="00FD0663" w:rsidRPr="00FD0663">
        <w:rPr>
          <w:b/>
          <w:sz w:val="20"/>
          <w:szCs w:val="20"/>
        </w:rPr>
        <w:t>purchase intention</w:t>
      </w:r>
      <w:r w:rsidR="00FD0663">
        <w:rPr>
          <w:b/>
          <w:sz w:val="20"/>
          <w:szCs w:val="20"/>
        </w:rPr>
        <w:t xml:space="preserve"> </w:t>
      </w:r>
      <w:r w:rsidR="00B92190">
        <w:rPr>
          <w:sz w:val="20"/>
          <w:szCs w:val="20"/>
        </w:rPr>
        <w:t>[3]</w:t>
      </w:r>
      <w:r w:rsidR="001F461F" w:rsidRPr="00732240">
        <w:rPr>
          <w:sz w:val="20"/>
          <w:szCs w:val="20"/>
        </w:rPr>
        <w:t>.</w:t>
      </w:r>
      <w:r w:rsidR="008D34DE">
        <w:rPr>
          <w:sz w:val="20"/>
          <w:szCs w:val="20"/>
        </w:rPr>
        <w:t xml:space="preserve"> A</w:t>
      </w:r>
      <w:r w:rsidR="00732240" w:rsidRPr="008B1D56">
        <w:rPr>
          <w:sz w:val="20"/>
          <w:szCs w:val="20"/>
        </w:rPr>
        <w:t>n idea called Stimulus</w:t>
      </w:r>
      <w:r w:rsidR="00DC2E46" w:rsidRPr="008B1D56">
        <w:rPr>
          <w:sz w:val="20"/>
          <w:szCs w:val="20"/>
        </w:rPr>
        <w:t xml:space="preserve"> –</w:t>
      </w:r>
      <w:r w:rsidR="00732240" w:rsidRPr="008B1D56">
        <w:rPr>
          <w:sz w:val="20"/>
          <w:szCs w:val="20"/>
        </w:rPr>
        <w:t xml:space="preserve"> </w:t>
      </w:r>
      <w:r w:rsidR="00DC2E46" w:rsidRPr="008B1D56">
        <w:rPr>
          <w:sz w:val="20"/>
          <w:szCs w:val="20"/>
        </w:rPr>
        <w:t>Organism – Response (S - O - R)</w:t>
      </w:r>
      <w:r w:rsidR="008D34DE">
        <w:rPr>
          <w:sz w:val="20"/>
          <w:szCs w:val="20"/>
        </w:rPr>
        <w:t xml:space="preserve"> confirms</w:t>
      </w:r>
      <w:r w:rsidR="00DC2E46" w:rsidRPr="008B1D56">
        <w:rPr>
          <w:sz w:val="20"/>
          <w:szCs w:val="20"/>
        </w:rPr>
        <w:t>: Entertaining posts (the stimulus) ignites feelings and thoughts (the organism), which ultimately leading to purchasing action (the</w:t>
      </w:r>
      <w:r w:rsidR="00205DE1">
        <w:rPr>
          <w:sz w:val="20"/>
          <w:szCs w:val="20"/>
        </w:rPr>
        <w:t xml:space="preserve"> response) [4]</w:t>
      </w:r>
      <w:r w:rsidR="00DC2E46" w:rsidRPr="008B1D56">
        <w:rPr>
          <w:sz w:val="20"/>
          <w:szCs w:val="20"/>
        </w:rPr>
        <w:t xml:space="preserve">. These findings </w:t>
      </w:r>
      <w:r w:rsidR="008553A6" w:rsidRPr="008B1D56">
        <w:rPr>
          <w:sz w:val="20"/>
          <w:szCs w:val="20"/>
        </w:rPr>
        <w:t>support</w:t>
      </w:r>
      <w:r w:rsidR="00DC2E46" w:rsidRPr="008B1D56">
        <w:rPr>
          <w:sz w:val="20"/>
          <w:szCs w:val="20"/>
        </w:rPr>
        <w:t xml:space="preserve"> the observation that interaction is a crucial precursor of purchase intention through different nations and circumstances</w:t>
      </w:r>
      <w:r w:rsidR="00205DE1">
        <w:rPr>
          <w:sz w:val="20"/>
          <w:szCs w:val="20"/>
        </w:rPr>
        <w:t xml:space="preserve"> [5]</w:t>
      </w:r>
      <w:r w:rsidR="008D34DE">
        <w:rPr>
          <w:sz w:val="20"/>
          <w:szCs w:val="20"/>
        </w:rPr>
        <w:t>.</w:t>
      </w:r>
      <w:r w:rsidR="00FD0663">
        <w:rPr>
          <w:b/>
          <w:sz w:val="20"/>
          <w:szCs w:val="20"/>
        </w:rPr>
        <w:t xml:space="preserve"> </w:t>
      </w:r>
      <w:r w:rsidR="00595339" w:rsidRPr="00E030D7">
        <w:rPr>
          <w:b/>
          <w:sz w:val="20"/>
          <w:szCs w:val="20"/>
          <w:lang w:val="en-US"/>
        </w:rPr>
        <w:t>Income, age and gender</w:t>
      </w:r>
      <w:r w:rsidR="00595339">
        <w:rPr>
          <w:sz w:val="20"/>
          <w:szCs w:val="20"/>
          <w:lang w:val="en-US"/>
        </w:rPr>
        <w:t xml:space="preserve"> may determine how interaction in social media shapes consumer’s purchase intention.</w:t>
      </w:r>
      <w:r w:rsidR="00E030D7">
        <w:rPr>
          <w:sz w:val="20"/>
          <w:szCs w:val="20"/>
          <w:lang w:val="en-US"/>
        </w:rPr>
        <w:t xml:space="preserve"> Gender often influences this relationship as women are more sensitive and respond more to influencer validation compared to men </w:t>
      </w:r>
      <w:r w:rsidR="00205DE1">
        <w:rPr>
          <w:sz w:val="20"/>
        </w:rPr>
        <w:t>[6]</w:t>
      </w:r>
      <w:r w:rsidR="00E030D7">
        <w:rPr>
          <w:sz w:val="20"/>
        </w:rPr>
        <w:t xml:space="preserve">. </w:t>
      </w:r>
      <w:r w:rsidR="008553A6">
        <w:rPr>
          <w:sz w:val="20"/>
        </w:rPr>
        <w:t>The effects</w:t>
      </w:r>
      <w:r w:rsidR="00E030D7">
        <w:rPr>
          <w:sz w:val="20"/>
        </w:rPr>
        <w:t xml:space="preserve"> of </w:t>
      </w:r>
      <w:r w:rsidR="00E030D7" w:rsidRPr="00EB296E">
        <w:rPr>
          <w:b/>
          <w:sz w:val="20"/>
        </w:rPr>
        <w:t>age</w:t>
      </w:r>
      <w:r w:rsidR="00E030D7">
        <w:rPr>
          <w:sz w:val="20"/>
        </w:rPr>
        <w:t xml:space="preserve"> ranges are mixed. Although younger consumers are more active interacting, but transition from interaction to purchase intention shows insignificant variati</w:t>
      </w:r>
      <w:r w:rsidR="00205DE1">
        <w:rPr>
          <w:sz w:val="20"/>
        </w:rPr>
        <w:t>on across different age groups [7]</w:t>
      </w:r>
      <w:r w:rsidR="00E030D7" w:rsidRPr="00E030D7">
        <w:rPr>
          <w:sz w:val="20"/>
          <w:szCs w:val="20"/>
        </w:rPr>
        <w:t>.</w:t>
      </w:r>
      <w:r w:rsidR="00E030D7">
        <w:rPr>
          <w:sz w:val="20"/>
          <w:szCs w:val="20"/>
        </w:rPr>
        <w:t xml:space="preserve"> </w:t>
      </w:r>
      <w:r w:rsidR="00EB296E">
        <w:rPr>
          <w:sz w:val="20"/>
          <w:szCs w:val="20"/>
        </w:rPr>
        <w:t xml:space="preserve">Regarding </w:t>
      </w:r>
      <w:r w:rsidR="00EB296E" w:rsidRPr="00EB296E">
        <w:rPr>
          <w:b/>
          <w:sz w:val="20"/>
          <w:szCs w:val="20"/>
        </w:rPr>
        <w:t xml:space="preserve">employment and income </w:t>
      </w:r>
      <w:r w:rsidR="00EB296E">
        <w:rPr>
          <w:sz w:val="20"/>
          <w:szCs w:val="20"/>
        </w:rPr>
        <w:t xml:space="preserve">variation, consumers of higher income range effectively convert interaction into purchase and confide more in transaction </w:t>
      </w:r>
      <w:r w:rsidR="00EB296E" w:rsidRPr="00205DE1">
        <w:rPr>
          <w:sz w:val="20"/>
          <w:szCs w:val="20"/>
        </w:rPr>
        <w:t xml:space="preserve">online </w:t>
      </w:r>
      <w:r w:rsidR="00205DE1" w:rsidRPr="00205DE1">
        <w:rPr>
          <w:sz w:val="20"/>
          <w:szCs w:val="20"/>
        </w:rPr>
        <w:t>[8]</w:t>
      </w:r>
      <w:r w:rsidR="00EB296E" w:rsidRPr="00205DE1">
        <w:rPr>
          <w:sz w:val="20"/>
          <w:szCs w:val="20"/>
        </w:rPr>
        <w:t>.</w:t>
      </w:r>
      <w:r w:rsidR="00EB296E" w:rsidRPr="00EB296E">
        <w:rPr>
          <w:sz w:val="20"/>
          <w:szCs w:val="20"/>
        </w:rPr>
        <w:t xml:space="preserve"> Most studies</w:t>
      </w:r>
      <w:r w:rsidR="00EB296E">
        <w:rPr>
          <w:sz w:val="20"/>
          <w:szCs w:val="20"/>
        </w:rPr>
        <w:t xml:space="preserve"> use PLS-SEM or SEM frameworks, frequently conducting moderation analysis or using multiple groups to test the demographic effects on these </w:t>
      </w:r>
      <w:r w:rsidR="00205DE1">
        <w:rPr>
          <w:sz w:val="20"/>
          <w:szCs w:val="20"/>
        </w:rPr>
        <w:t>relationships [9]</w:t>
      </w:r>
      <w:r w:rsidR="00EB296E" w:rsidRPr="00EB296E">
        <w:rPr>
          <w:sz w:val="20"/>
          <w:szCs w:val="20"/>
        </w:rPr>
        <w:t>.</w:t>
      </w:r>
      <w:r w:rsidR="00EB296E">
        <w:rPr>
          <w:sz w:val="20"/>
          <w:szCs w:val="20"/>
        </w:rPr>
        <w:t xml:space="preserve"> Regardless of this progress, very few models </w:t>
      </w:r>
      <w:r w:rsidR="007C59B8">
        <w:rPr>
          <w:sz w:val="20"/>
          <w:szCs w:val="20"/>
        </w:rPr>
        <w:t>assemble</w:t>
      </w:r>
      <w:r w:rsidR="00EB296E">
        <w:rPr>
          <w:sz w:val="20"/>
          <w:szCs w:val="20"/>
        </w:rPr>
        <w:t xml:space="preserve"> all these three moderators- income, age and gender within a combined brand-page engagement – purchase intention framework. </w:t>
      </w:r>
      <w:r w:rsidR="007C59B8">
        <w:rPr>
          <w:sz w:val="20"/>
          <w:szCs w:val="20"/>
        </w:rPr>
        <w:t xml:space="preserve">The present study addresses this gap and applies SEM to test the three moderators, proposing a more all-inclusive understanding of the influences of demographics on social media brand engagement. </w:t>
      </w:r>
    </w:p>
    <w:p w14:paraId="435A80AB" w14:textId="77777777" w:rsidR="00D76E92" w:rsidRDefault="00D76E92" w:rsidP="00412D39">
      <w:pPr>
        <w:pStyle w:val="NormalWeb"/>
        <w:ind w:firstLine="288"/>
        <w:jc w:val="both"/>
        <w:rPr>
          <w:sz w:val="20"/>
          <w:szCs w:val="20"/>
        </w:rPr>
      </w:pPr>
    </w:p>
    <w:p w14:paraId="74A2DAE4" w14:textId="560C3ED9" w:rsidR="00A16EE8" w:rsidRPr="00075EA6" w:rsidRDefault="00433FE8" w:rsidP="00FC693B">
      <w:pPr>
        <w:pStyle w:val="Heading1"/>
        <w:rPr>
          <w:b w:val="0"/>
          <w:caps w:val="0"/>
          <w:sz w:val="20"/>
        </w:rPr>
      </w:pPr>
      <w:r w:rsidRPr="00A16EE8">
        <w:t>METHODOLOGY</w:t>
      </w:r>
      <w:r w:rsidR="00A16EE8" w:rsidRPr="00D5005D">
        <w:t xml:space="preserve"> </w:t>
      </w:r>
      <w:r w:rsidR="000257B0">
        <w:t xml:space="preserve">and </w:t>
      </w:r>
      <w:r w:rsidR="00705A7E">
        <w:t>Hypothesis Development</w:t>
      </w:r>
      <w:r w:rsidR="00A16EE8" w:rsidRPr="00075EA6">
        <w:br/>
      </w:r>
    </w:p>
    <w:p w14:paraId="65069B6B" w14:textId="77777777" w:rsidR="00017BE8" w:rsidRDefault="0028414A" w:rsidP="00017BE8">
      <w:pPr>
        <w:pStyle w:val="Text"/>
        <w:spacing w:line="240" w:lineRule="auto"/>
        <w:ind w:firstLine="288"/>
      </w:pPr>
      <w:r>
        <w:t xml:space="preserve">This study </w:t>
      </w:r>
      <w:r w:rsidR="00E6061E">
        <w:t xml:space="preserve">analyzed </w:t>
      </w:r>
      <w:r>
        <w:t xml:space="preserve">how Malaysian consumers use Facebook fan-pages. An online survey was conducted to test the proposed hypotheses, focusing on twelve active B2C fan-pages with strong user growth and engagement. A </w:t>
      </w:r>
      <w:r w:rsidRPr="00705A7E">
        <w:rPr>
          <w:b/>
        </w:rPr>
        <w:t>self-administered questionnaire</w:t>
      </w:r>
      <w:r>
        <w:t>, developed from previous studies, was shared with followers of these pages. It measured sixteen key factors related to content, social and cultural values, emotions, engagement, and purchase intention using a 5-point Likert scale</w:t>
      </w:r>
      <w:r w:rsidR="00F719FC" w:rsidRPr="00F719FC">
        <w:t xml:space="preserve"> </w:t>
      </w:r>
      <w:r w:rsidR="00205DE1">
        <w:t>[10, 11]</w:t>
      </w:r>
      <w:r>
        <w:t>. Before</w:t>
      </w:r>
      <w:r w:rsidR="00E6061E">
        <w:t xml:space="preserve"> conducting</w:t>
      </w:r>
      <w:r>
        <w:t xml:space="preserve"> the main survey, a pilot test was run to ensure the questions were clear and reliable. In total, responses from 307 followers of diverse backgrounds were analyzed using Structural Equation Modeling (SEM) to assess the research model and test the hypotheses.</w:t>
      </w:r>
    </w:p>
    <w:p w14:paraId="1A0C9409" w14:textId="77777777" w:rsidR="00017BE8" w:rsidRDefault="00017BE8" w:rsidP="00017BE8">
      <w:pPr>
        <w:pStyle w:val="Text"/>
        <w:spacing w:line="240" w:lineRule="auto"/>
        <w:ind w:firstLine="288"/>
      </w:pPr>
    </w:p>
    <w:p w14:paraId="19F359F1" w14:textId="2ED3DBFB" w:rsidR="00FC693B" w:rsidRDefault="003D6136" w:rsidP="00017BE8">
      <w:pPr>
        <w:pStyle w:val="Text"/>
        <w:spacing w:line="240" w:lineRule="auto"/>
        <w:ind w:firstLine="288"/>
      </w:pPr>
      <w:r w:rsidRPr="003D6136">
        <w:rPr>
          <w:b/>
        </w:rPr>
        <w:t>Relationship between online user engagement and Purchase Intention:</w:t>
      </w:r>
      <w:r>
        <w:t xml:space="preserve"> </w:t>
      </w:r>
    </w:p>
    <w:p w14:paraId="2EF999A6" w14:textId="77777777" w:rsidR="00FC693B" w:rsidRDefault="00FC693B" w:rsidP="00FC693B">
      <w:pPr>
        <w:pStyle w:val="Text"/>
        <w:spacing w:line="240" w:lineRule="auto"/>
        <w:ind w:firstLine="288"/>
      </w:pPr>
    </w:p>
    <w:p w14:paraId="4F31218E" w14:textId="27CE4353" w:rsidR="003D6136" w:rsidRDefault="006B489B" w:rsidP="00FC693B">
      <w:pPr>
        <w:pStyle w:val="Text"/>
        <w:spacing w:line="240" w:lineRule="auto"/>
        <w:ind w:firstLine="288"/>
      </w:pPr>
      <w:r>
        <w:t>User engagement is a relationship between consumers and brands that initiates a two direction connectivity</w:t>
      </w:r>
      <w:r w:rsidR="00205DE1">
        <w:t xml:space="preserve"> [12]</w:t>
      </w:r>
      <w:r>
        <w:t>. Brand engagement usually involves emotional, cognitive and different stages of behavior while interacting with the brand</w:t>
      </w:r>
      <w:r w:rsidR="00CB7D1D" w:rsidRPr="00CB7D1D">
        <w:t xml:space="preserve"> </w:t>
      </w:r>
      <w:r w:rsidR="00205DE1">
        <w:t>[13]</w:t>
      </w:r>
      <w:r>
        <w:t xml:space="preserve">. </w:t>
      </w:r>
      <w:r w:rsidR="003D6136">
        <w:t xml:space="preserve">Customers’ engagement in online fan-pages shows to directly affect purchasing intention </w:t>
      </w:r>
      <w:r w:rsidR="00205DE1">
        <w:t>[1,</w:t>
      </w:r>
      <w:r w:rsidR="00412D39">
        <w:t xml:space="preserve"> </w:t>
      </w:r>
      <w:r w:rsidR="00205DE1">
        <w:t>2,</w:t>
      </w:r>
      <w:r w:rsidR="00412D39">
        <w:t xml:space="preserve"> </w:t>
      </w:r>
      <w:r w:rsidR="00205DE1">
        <w:t>3]</w:t>
      </w:r>
      <w:r w:rsidR="003D6136">
        <w:t xml:space="preserve">. The </w:t>
      </w:r>
      <w:r w:rsidR="003D6136">
        <w:rPr>
          <w:rStyle w:val="Strong"/>
        </w:rPr>
        <w:t>Stimulus–Organism–Response (S–O–R) framework</w:t>
      </w:r>
      <w:r w:rsidR="003D6136">
        <w:t xml:space="preserve"> suggests that engaging or entertaining content (stimulus) triggers consumers’ internal emotions and cognitions (organism), which in turn drive their purchasing behavior</w:t>
      </w:r>
      <w:r w:rsidR="00205DE1">
        <w:t xml:space="preserve"> (response) [14]</w:t>
      </w:r>
      <w:r w:rsidR="003D6136">
        <w:t>. Based on this insight we propose:</w:t>
      </w:r>
    </w:p>
    <w:p w14:paraId="25CB989E" w14:textId="77777777" w:rsidR="003D6136" w:rsidRDefault="003D6136" w:rsidP="009512EF">
      <w:pPr>
        <w:pStyle w:val="Text"/>
        <w:spacing w:line="240" w:lineRule="auto"/>
        <w:ind w:firstLine="288"/>
        <w:rPr>
          <w:rStyle w:val="Strong"/>
        </w:rPr>
      </w:pPr>
    </w:p>
    <w:p w14:paraId="31018099" w14:textId="77777777" w:rsidR="00017BE8" w:rsidRDefault="003D6136" w:rsidP="00017BE8">
      <w:pPr>
        <w:pStyle w:val="Text"/>
        <w:spacing w:line="240" w:lineRule="auto"/>
        <w:ind w:firstLine="288"/>
      </w:pPr>
      <w:r>
        <w:rPr>
          <w:rStyle w:val="Strong"/>
        </w:rPr>
        <w:t>H1:</w:t>
      </w:r>
      <w:r>
        <w:t xml:space="preserve"> Fan-page interaction positively impacts purchase intention</w:t>
      </w:r>
    </w:p>
    <w:p w14:paraId="5C7C0A18" w14:textId="77777777" w:rsidR="00017BE8" w:rsidRDefault="00017BE8" w:rsidP="00017BE8">
      <w:pPr>
        <w:pStyle w:val="Text"/>
        <w:spacing w:line="240" w:lineRule="auto"/>
        <w:ind w:firstLine="288"/>
      </w:pPr>
    </w:p>
    <w:p w14:paraId="1B0B2BAC" w14:textId="10AAFB29" w:rsidR="00F779C5" w:rsidRDefault="0074454D" w:rsidP="00017BE8">
      <w:pPr>
        <w:pStyle w:val="Text"/>
        <w:spacing w:line="240" w:lineRule="auto"/>
        <w:ind w:firstLine="288"/>
      </w:pPr>
      <w:r w:rsidRPr="0074454D">
        <w:rPr>
          <w:b/>
        </w:rPr>
        <w:t>Moderating impact of online user demographic characteristics</w:t>
      </w:r>
      <w:r>
        <w:t>:</w:t>
      </w:r>
    </w:p>
    <w:p w14:paraId="48D52392" w14:textId="169733B6" w:rsidR="00F779C5" w:rsidRDefault="0074454D" w:rsidP="0074454D">
      <w:pPr>
        <w:pStyle w:val="Text"/>
        <w:ind w:firstLine="288"/>
      </w:pPr>
      <w:r>
        <w:t xml:space="preserve"> </w:t>
      </w:r>
    </w:p>
    <w:p w14:paraId="339AD029" w14:textId="2475FE7F" w:rsidR="0074454D" w:rsidRDefault="00F779C5" w:rsidP="0074454D">
      <w:pPr>
        <w:pStyle w:val="Text"/>
        <w:ind w:firstLine="288"/>
      </w:pPr>
      <w:r>
        <w:rPr>
          <w:b/>
        </w:rPr>
        <w:t xml:space="preserve">Gender. </w:t>
      </w:r>
      <w:r w:rsidRPr="00F779C5">
        <w:t>Gender</w:t>
      </w:r>
      <w:r w:rsidR="0074454D" w:rsidRPr="0074454D">
        <w:rPr>
          <w:lang w:val="en-GB"/>
        </w:rPr>
        <w:t xml:space="preserve"> frequently moderates this relationship, as women tend to be more responsive and sensitive to influencer endorsem</w:t>
      </w:r>
      <w:r w:rsidR="00205DE1">
        <w:rPr>
          <w:lang w:val="en-GB"/>
        </w:rPr>
        <w:t>ents than men [6, 15]</w:t>
      </w:r>
      <w:r w:rsidR="0074454D" w:rsidRPr="0074454D">
        <w:rPr>
          <w:lang w:val="en-GB"/>
        </w:rPr>
        <w:t>.</w:t>
      </w:r>
      <w:r w:rsidR="007C227B">
        <w:rPr>
          <w:lang w:val="en-GB"/>
        </w:rPr>
        <w:t xml:space="preserve"> According to </w:t>
      </w:r>
      <w:r w:rsidR="00205DE1">
        <w:rPr>
          <w:lang w:val="en-GB"/>
        </w:rPr>
        <w:t xml:space="preserve">[16] </w:t>
      </w:r>
      <w:r w:rsidR="005659AF">
        <w:t>w</w:t>
      </w:r>
      <w:r w:rsidR="005659AF" w:rsidRPr="005659AF">
        <w:t xml:space="preserve">omen tend to see themselves as more alike the female influencer than the male influencer, which fosters stronger interactions and, consequently, enhances both brand attitude and engagement with posts. For men, however, there was no significant difference between male and female influencers in terms of brand attitude or post engagement via perceived similarity and interaction. </w:t>
      </w:r>
      <w:r w:rsidR="0074454D">
        <w:t>Thus:</w:t>
      </w:r>
    </w:p>
    <w:p w14:paraId="403D125C" w14:textId="77777777" w:rsidR="0074454D" w:rsidRDefault="0074454D" w:rsidP="0074454D">
      <w:pPr>
        <w:pStyle w:val="Text"/>
        <w:ind w:firstLine="288"/>
      </w:pPr>
    </w:p>
    <w:p w14:paraId="6893FC4E" w14:textId="240AE613" w:rsidR="0074454D" w:rsidRDefault="0074454D" w:rsidP="0074454D">
      <w:pPr>
        <w:pStyle w:val="Text"/>
        <w:ind w:firstLine="288"/>
      </w:pPr>
      <w:r>
        <w:rPr>
          <w:rStyle w:val="Strong"/>
        </w:rPr>
        <w:lastRenderedPageBreak/>
        <w:t>H2:</w:t>
      </w:r>
      <w:r>
        <w:t xml:space="preserve"> Variations in gender affect how fan-page engagement influences buying intentions</w:t>
      </w:r>
    </w:p>
    <w:p w14:paraId="41A798DF" w14:textId="77777777" w:rsidR="00F779C5" w:rsidRDefault="00F779C5" w:rsidP="0074454D">
      <w:pPr>
        <w:pStyle w:val="Text"/>
        <w:ind w:firstLine="288"/>
      </w:pPr>
    </w:p>
    <w:p w14:paraId="020E5B8A" w14:textId="3EAE6D4A" w:rsidR="00F779C5" w:rsidRDefault="00F779C5" w:rsidP="00F779C5">
      <w:pPr>
        <w:pStyle w:val="Text"/>
        <w:ind w:firstLine="288"/>
      </w:pPr>
      <w:r w:rsidRPr="00F779C5">
        <w:rPr>
          <w:b/>
        </w:rPr>
        <w:t>Age.</w:t>
      </w:r>
      <w:r>
        <w:t xml:space="preserve"> The influence of age appears inconsistent. While younger consumers tend to engage more actively online, the shift from engagement to purchase intention does not differ significantly a</w:t>
      </w:r>
      <w:r w:rsidR="00205DE1">
        <w:t>cross age groups [7]</w:t>
      </w:r>
      <w:r>
        <w:t>.</w:t>
      </w:r>
      <w:r w:rsidR="005659AF">
        <w:t xml:space="preserve"> A study conducted on Australian context reveals, that the factors influencing consumers’ intentions to book travel online vary between different g</w:t>
      </w:r>
      <w:r w:rsidR="00205DE1">
        <w:t>enerations [17]</w:t>
      </w:r>
      <w:r w:rsidR="005659AF">
        <w:t xml:space="preserve">. </w:t>
      </w:r>
      <w:r>
        <w:t xml:space="preserve">Thus: </w:t>
      </w:r>
    </w:p>
    <w:p w14:paraId="7BDA6E82" w14:textId="77777777" w:rsidR="00F779C5" w:rsidRDefault="00F779C5" w:rsidP="0074454D">
      <w:pPr>
        <w:pStyle w:val="Text"/>
        <w:ind w:firstLine="288"/>
      </w:pPr>
    </w:p>
    <w:p w14:paraId="6427645D" w14:textId="351F04F8" w:rsidR="00F779C5" w:rsidRDefault="00F779C5" w:rsidP="0074454D">
      <w:pPr>
        <w:pStyle w:val="Text"/>
        <w:ind w:firstLine="288"/>
      </w:pPr>
      <w:r>
        <w:rPr>
          <w:rStyle w:val="Strong"/>
        </w:rPr>
        <w:t>H3:</w:t>
      </w:r>
      <w:r>
        <w:t xml:space="preserve"> Variations in age influence how fan-page engagement affects buying intentions.</w:t>
      </w:r>
    </w:p>
    <w:p w14:paraId="1598DA0D" w14:textId="77777777" w:rsidR="00F779C5" w:rsidRPr="00F779C5" w:rsidRDefault="00F779C5" w:rsidP="0074454D">
      <w:pPr>
        <w:pStyle w:val="Text"/>
        <w:ind w:firstLine="288"/>
        <w:rPr>
          <w:b/>
        </w:rPr>
      </w:pPr>
    </w:p>
    <w:p w14:paraId="61443B1B" w14:textId="74F229AB" w:rsidR="00F779C5" w:rsidRDefault="00F779C5" w:rsidP="0074454D">
      <w:pPr>
        <w:pStyle w:val="Text"/>
        <w:ind w:firstLine="288"/>
      </w:pPr>
      <w:r>
        <w:rPr>
          <w:b/>
        </w:rPr>
        <w:t xml:space="preserve">Income. </w:t>
      </w:r>
      <w:r>
        <w:t xml:space="preserve">Consumers with higher income levels are generally more successful in translating online interactions into actual purchases and tend to exhibit greater confidence in conducting online </w:t>
      </w:r>
      <w:r w:rsidR="00205DE1">
        <w:t>transactions [8]</w:t>
      </w:r>
      <w:r>
        <w:t xml:space="preserve">. </w:t>
      </w:r>
      <w:r w:rsidR="00D738AD">
        <w:t xml:space="preserve">On the other hand, consumers of low income only engage in online activities which they perceive as risk free and will not affect their security, so they have lower tendency to purchase products </w:t>
      </w:r>
      <w:r w:rsidR="00205DE1">
        <w:t>from online [18]</w:t>
      </w:r>
      <w:r w:rsidR="00D738AD">
        <w:t xml:space="preserve">. </w:t>
      </w:r>
      <w:r>
        <w:t xml:space="preserve">Thus: </w:t>
      </w:r>
    </w:p>
    <w:p w14:paraId="352618F4" w14:textId="77777777" w:rsidR="00F779C5" w:rsidRDefault="00F779C5" w:rsidP="0074454D">
      <w:pPr>
        <w:pStyle w:val="Text"/>
        <w:ind w:firstLine="288"/>
      </w:pPr>
    </w:p>
    <w:p w14:paraId="23F1F280" w14:textId="40256B79" w:rsidR="00F779C5" w:rsidRPr="00F779C5" w:rsidRDefault="00F779C5" w:rsidP="0074454D">
      <w:pPr>
        <w:pStyle w:val="Text"/>
        <w:ind w:firstLine="288"/>
        <w:rPr>
          <w:b/>
        </w:rPr>
      </w:pPr>
      <w:r>
        <w:rPr>
          <w:rStyle w:val="Strong"/>
        </w:rPr>
        <w:t>H4:</w:t>
      </w:r>
      <w:r>
        <w:t xml:space="preserve"> Differences in income affect how fan-page engagement influences buying intentions</w:t>
      </w:r>
      <w:r w:rsidRPr="00F779C5">
        <w:rPr>
          <w:b/>
        </w:rPr>
        <w:t xml:space="preserve"> </w:t>
      </w:r>
    </w:p>
    <w:p w14:paraId="11F59907" w14:textId="77777777" w:rsidR="00611DF9" w:rsidRDefault="00611DF9" w:rsidP="00C86E88">
      <w:pPr>
        <w:pStyle w:val="Text"/>
        <w:ind w:firstLine="288"/>
      </w:pPr>
    </w:p>
    <w:p w14:paraId="4389C0B9" w14:textId="77777777" w:rsidR="00A16EE8" w:rsidRDefault="00A16EE8" w:rsidP="00A16EE8">
      <w:pPr>
        <w:pStyle w:val="Paragraph"/>
      </w:pPr>
    </w:p>
    <w:p w14:paraId="771E7532" w14:textId="0A72189B" w:rsidR="00A16EE8" w:rsidRPr="00075EA6" w:rsidRDefault="000257B0" w:rsidP="00FC693B">
      <w:pPr>
        <w:pStyle w:val="Heading1"/>
        <w:spacing w:before="0" w:after="0"/>
        <w:ind w:firstLine="288"/>
        <w:rPr>
          <w:b w:val="0"/>
          <w:caps w:val="0"/>
          <w:sz w:val="20"/>
        </w:rPr>
      </w:pPr>
      <w:r w:rsidRPr="00BE428A">
        <w:t>THE STRUCTURAL MODEL</w:t>
      </w:r>
      <w:r>
        <w:t xml:space="preserve"> </w:t>
      </w:r>
      <w:r w:rsidRPr="00BE428A">
        <w:t>ANALYSIS</w:t>
      </w:r>
      <w:r w:rsidR="00A16EE8" w:rsidRPr="00075EA6">
        <w:br/>
      </w:r>
    </w:p>
    <w:p w14:paraId="151FA15B" w14:textId="77777777" w:rsidR="000257B0" w:rsidRDefault="000257B0" w:rsidP="000257B0">
      <w:pPr>
        <w:pStyle w:val="Text"/>
        <w:spacing w:line="240" w:lineRule="auto"/>
        <w:ind w:firstLine="288"/>
      </w:pPr>
      <w:r w:rsidRPr="00BE428A">
        <w:t>The structural model was evaluated by analyzing path coefficients (beta weights), which reflect the strength of relationships between independent and dependent variables. Of the seven proposed paths, six demonstrated statistical significance and a positive effect on the predicted constructs.</w:t>
      </w:r>
    </w:p>
    <w:p w14:paraId="797DED4E" w14:textId="77777777" w:rsidR="000257B0" w:rsidRPr="00BE428A" w:rsidRDefault="000257B0" w:rsidP="000257B0">
      <w:pPr>
        <w:pStyle w:val="Text"/>
        <w:spacing w:line="240" w:lineRule="auto"/>
        <w:ind w:firstLine="288"/>
      </w:pPr>
    </w:p>
    <w:p w14:paraId="6F05D3F3" w14:textId="77777777" w:rsidR="000257B0" w:rsidRDefault="000257B0" w:rsidP="000257B0">
      <w:pPr>
        <w:pStyle w:val="Text"/>
        <w:spacing w:line="240" w:lineRule="auto"/>
        <w:ind w:firstLine="288"/>
      </w:pPr>
      <w:r w:rsidRPr="00BE428A">
        <w:t>The effect of engagement on purchase intent was significant, showing a strong positive relationship (β = 0.71, p &lt; 0.001, t-value = 3.69), supporting the acceptance of H1.</w:t>
      </w:r>
    </w:p>
    <w:p w14:paraId="2BD10C8C" w14:textId="77777777" w:rsidR="003745E7" w:rsidRDefault="003745E7" w:rsidP="000257B0">
      <w:pPr>
        <w:pStyle w:val="Text"/>
        <w:spacing w:line="240" w:lineRule="auto"/>
        <w:ind w:firstLine="288"/>
      </w:pPr>
    </w:p>
    <w:p w14:paraId="0DDB3233" w14:textId="187860F5" w:rsidR="003745E7" w:rsidRDefault="003745E7" w:rsidP="000257B0">
      <w:pPr>
        <w:pStyle w:val="Text"/>
        <w:spacing w:line="240" w:lineRule="auto"/>
        <w:ind w:firstLine="288"/>
      </w:pPr>
      <w:r>
        <w:t>We analyze the following key considerations to understand how demographic characteristics moderate the effect of fan-page engagement on purchase intention:</w:t>
      </w:r>
    </w:p>
    <w:p w14:paraId="3761EAD8" w14:textId="470912BD" w:rsidR="000257B0" w:rsidRPr="00BE428A" w:rsidRDefault="000257B0" w:rsidP="00433FE8">
      <w:pPr>
        <w:pStyle w:val="Text"/>
        <w:spacing w:line="240" w:lineRule="auto"/>
        <w:ind w:firstLine="288"/>
      </w:pPr>
      <w:r w:rsidRPr="00773325">
        <w:rPr>
          <w:b/>
          <w:bCs/>
        </w:rPr>
        <w:br/>
      </w:r>
      <w:r w:rsidR="00433FE8">
        <w:rPr>
          <w:b/>
          <w:bCs/>
        </w:rPr>
        <w:t xml:space="preserve">      </w:t>
      </w:r>
      <w:r w:rsidRPr="00BE428A">
        <w:rPr>
          <w:b/>
          <w:bCs/>
        </w:rPr>
        <w:t>Multi-group Moderation Analyses</w:t>
      </w:r>
      <w:r w:rsidRPr="00BE428A">
        <w:t>: A moderator is a variable, either qualitative or quantitative, that alters the strength or direction of the relationship between an independent and dependent variable. It influences the correlation between two variables, affectin</w:t>
      </w:r>
      <w:r w:rsidR="00433FE8">
        <w:t>g the relationship’s intensity</w:t>
      </w:r>
      <w:r w:rsidR="00205DE1">
        <w:t xml:space="preserve"> [19]</w:t>
      </w:r>
      <w:r w:rsidR="00433FE8">
        <w:t>.</w:t>
      </w:r>
    </w:p>
    <w:p w14:paraId="427B3B22" w14:textId="231C962A" w:rsidR="000257B0" w:rsidRPr="00BE428A" w:rsidRDefault="000257B0" w:rsidP="00433FE8">
      <w:pPr>
        <w:spacing w:before="100" w:beforeAutospacing="1" w:after="100" w:afterAutospacing="1"/>
        <w:ind w:firstLine="288"/>
        <w:jc w:val="both"/>
        <w:rPr>
          <w:sz w:val="20"/>
        </w:rPr>
      </w:pPr>
      <w:r w:rsidRPr="00BE428A">
        <w:rPr>
          <w:b/>
          <w:bCs/>
          <w:sz w:val="20"/>
        </w:rPr>
        <w:t>Establishing an Analytic Framework for Testing Moderator Effect</w:t>
      </w:r>
      <w:r w:rsidRPr="00BE428A">
        <w:rPr>
          <w:sz w:val="20"/>
        </w:rPr>
        <w:t>: Using a path diagram as both a descriptive and analytical tool enables the creation of a framework to assess the correlational and experimental aspects of a moderator variable</w:t>
      </w:r>
      <w:r w:rsidR="00412D39">
        <w:rPr>
          <w:sz w:val="20"/>
        </w:rPr>
        <w:t xml:space="preserve"> [9]. </w:t>
      </w:r>
      <w:r w:rsidRPr="00BE428A">
        <w:rPr>
          <w:sz w:val="20"/>
        </w:rPr>
        <w:t>The key elements of a moderator are outlined in a model with three causal paths: the effect of the predictor on the dependent variable (Path IV to DV), the effect of the moderator on the dependent variable (Path M to DV), and the interaction between these two (Path IV</w:t>
      </w:r>
      <w:r w:rsidRPr="00BE428A">
        <w:rPr>
          <w:i/>
          <w:iCs/>
          <w:sz w:val="20"/>
        </w:rPr>
        <w:t>M to DV). The moderator hypothesis is supported if the interaction path (IV</w:t>
      </w:r>
      <w:r w:rsidRPr="00BE428A">
        <w:rPr>
          <w:sz w:val="20"/>
        </w:rPr>
        <w:t>M to DV) is significant. Main effects for the predictor or moderator may exist, but they are not directly relevant to testing the moderator hypothesis.</w:t>
      </w:r>
    </w:p>
    <w:p w14:paraId="29C719E7" w14:textId="6B6CC7FF" w:rsidR="001E0A63" w:rsidRDefault="000257B0" w:rsidP="00433FE8">
      <w:pPr>
        <w:spacing w:before="100" w:beforeAutospacing="1" w:after="100" w:afterAutospacing="1"/>
        <w:ind w:firstLine="288"/>
        <w:jc w:val="both"/>
        <w:rPr>
          <w:sz w:val="20"/>
        </w:rPr>
      </w:pPr>
      <w:r w:rsidRPr="00BE428A">
        <w:rPr>
          <w:sz w:val="20"/>
        </w:rPr>
        <w:t>In this study, we outline the analytical procedures for testing moderation hypotheses appropriately. Moderation implies that the moderator variable modifies the causal relationship between two variables. The differential effect of the independent variable on the dependent variable must be assessed statistically as a function of the moderator. The method for testing these effects depends on the measurement level of the moderator and independent variables. In this analysis, we consider cases where the moderator is categorical (e.g., gender, age, income) and the independent variable is continuous. The standard approach involves correlating engagement with purchase intent separately for each group (e.g., gender, age, income) and then comparing the differences. However, correlations can be affected by variance changes</w:t>
      </w:r>
      <w:r w:rsidR="00D6706B">
        <w:rPr>
          <w:sz w:val="20"/>
        </w:rPr>
        <w:t xml:space="preserve"> [20]</w:t>
      </w:r>
      <w:r w:rsidRPr="00BE428A">
        <w:rPr>
          <w:sz w:val="20"/>
        </w:rPr>
        <w:t>. Regression coefficients, which are less sensitive to measurement error in the dependent variable or variance differences in the independent variable, should be tested first before eva</w:t>
      </w:r>
      <w:r w:rsidR="00433FE8">
        <w:rPr>
          <w:sz w:val="20"/>
        </w:rPr>
        <w:t>luating the slopes individually</w:t>
      </w:r>
      <w:r w:rsidR="00D6706B">
        <w:rPr>
          <w:sz w:val="20"/>
        </w:rPr>
        <w:t xml:space="preserve"> [21]</w:t>
      </w:r>
      <w:r w:rsidR="00433FE8">
        <w:rPr>
          <w:sz w:val="20"/>
        </w:rPr>
        <w:t>.</w:t>
      </w:r>
    </w:p>
    <w:tbl>
      <w:tblPr>
        <w:tblStyle w:val="TableGrid"/>
        <w:tblW w:w="93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5"/>
        <w:gridCol w:w="3150"/>
        <w:gridCol w:w="3330"/>
      </w:tblGrid>
      <w:tr w:rsidR="00506C66" w14:paraId="5AE9D133" w14:textId="77777777" w:rsidTr="00223320">
        <w:trPr>
          <w:trHeight w:val="3500"/>
          <w:jc w:val="center"/>
        </w:trPr>
        <w:tc>
          <w:tcPr>
            <w:tcW w:w="2865" w:type="dxa"/>
          </w:tcPr>
          <w:p w14:paraId="6D2CFE88" w14:textId="0A52BADB" w:rsidR="00506C66" w:rsidRDefault="00506C66" w:rsidP="00506C66">
            <w:pPr>
              <w:spacing w:before="100" w:beforeAutospacing="1" w:after="100" w:afterAutospacing="1"/>
              <w:jc w:val="center"/>
              <w:rPr>
                <w:noProof/>
                <w:sz w:val="20"/>
              </w:rPr>
            </w:pPr>
            <w:r>
              <w:rPr>
                <w:noProof/>
                <w:sz w:val="20"/>
              </w:rPr>
              <w:lastRenderedPageBreak/>
              <w:drawing>
                <wp:inline distT="0" distB="0" distL="0" distR="0" wp14:anchorId="3EE30E06" wp14:editId="2FAA2C3F">
                  <wp:extent cx="1769423" cy="225507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887" cy="2379294"/>
                          </a:xfrm>
                          <a:prstGeom prst="rect">
                            <a:avLst/>
                          </a:prstGeom>
                          <a:noFill/>
                        </pic:spPr>
                      </pic:pic>
                    </a:graphicData>
                  </a:graphic>
                </wp:inline>
              </w:drawing>
            </w:r>
          </w:p>
        </w:tc>
        <w:tc>
          <w:tcPr>
            <w:tcW w:w="3150" w:type="dxa"/>
          </w:tcPr>
          <w:p w14:paraId="69B724A3" w14:textId="796A1182" w:rsidR="00506C66" w:rsidRDefault="00506C66" w:rsidP="00506C66">
            <w:pPr>
              <w:spacing w:before="100" w:beforeAutospacing="1" w:after="100" w:afterAutospacing="1"/>
              <w:rPr>
                <w:noProof/>
                <w:sz w:val="20"/>
              </w:rPr>
            </w:pPr>
            <w:r>
              <w:rPr>
                <w:noProof/>
                <w:sz w:val="20"/>
              </w:rPr>
              <w:drawing>
                <wp:inline distT="0" distB="0" distL="0" distR="0" wp14:anchorId="752E91A6" wp14:editId="4380790B">
                  <wp:extent cx="1946910" cy="231490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6386" cy="2433182"/>
                          </a:xfrm>
                          <a:prstGeom prst="rect">
                            <a:avLst/>
                          </a:prstGeom>
                          <a:noFill/>
                        </pic:spPr>
                      </pic:pic>
                    </a:graphicData>
                  </a:graphic>
                </wp:inline>
              </w:drawing>
            </w:r>
          </w:p>
        </w:tc>
        <w:tc>
          <w:tcPr>
            <w:tcW w:w="3330" w:type="dxa"/>
          </w:tcPr>
          <w:p w14:paraId="321B4319" w14:textId="55C3C64F" w:rsidR="00506C66" w:rsidRDefault="00506C66" w:rsidP="00506C66">
            <w:pPr>
              <w:spacing w:before="100" w:beforeAutospacing="1" w:after="100" w:afterAutospacing="1"/>
              <w:rPr>
                <w:sz w:val="20"/>
              </w:rPr>
            </w:pPr>
            <w:r>
              <w:rPr>
                <w:noProof/>
                <w:sz w:val="20"/>
              </w:rPr>
              <w:drawing>
                <wp:inline distT="0" distB="0" distL="0" distR="0" wp14:anchorId="529B9ADE" wp14:editId="2ECE04E1">
                  <wp:extent cx="1983179" cy="2279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3727" cy="2406724"/>
                          </a:xfrm>
                          <a:prstGeom prst="rect">
                            <a:avLst/>
                          </a:prstGeom>
                          <a:noFill/>
                        </pic:spPr>
                      </pic:pic>
                    </a:graphicData>
                  </a:graphic>
                </wp:inline>
              </w:drawing>
            </w:r>
          </w:p>
        </w:tc>
      </w:tr>
      <w:tr w:rsidR="00506C66" w14:paraId="6DF191FF" w14:textId="77777777" w:rsidTr="00223320">
        <w:trPr>
          <w:trHeight w:val="575"/>
          <w:jc w:val="center"/>
        </w:trPr>
        <w:tc>
          <w:tcPr>
            <w:tcW w:w="2865" w:type="dxa"/>
          </w:tcPr>
          <w:p w14:paraId="5BE8A467" w14:textId="29CC2F94" w:rsidR="00506C66" w:rsidRDefault="00506C66" w:rsidP="00826842">
            <w:pPr>
              <w:pStyle w:val="Paragraph"/>
              <w:tabs>
                <w:tab w:val="left" w:pos="4485"/>
                <w:tab w:val="center" w:pos="4557"/>
              </w:tabs>
              <w:ind w:firstLine="0"/>
              <w:jc w:val="center"/>
            </w:pPr>
            <w:r>
              <w:t>(a)</w:t>
            </w:r>
          </w:p>
        </w:tc>
        <w:tc>
          <w:tcPr>
            <w:tcW w:w="3150" w:type="dxa"/>
          </w:tcPr>
          <w:p w14:paraId="16AED9C1" w14:textId="0E538788" w:rsidR="00506C66" w:rsidRDefault="00506C66" w:rsidP="00826842">
            <w:pPr>
              <w:pStyle w:val="Paragraph"/>
              <w:tabs>
                <w:tab w:val="left" w:pos="4485"/>
                <w:tab w:val="center" w:pos="4557"/>
              </w:tabs>
              <w:ind w:firstLine="0"/>
              <w:jc w:val="center"/>
            </w:pPr>
            <w:r>
              <w:t>(b)</w:t>
            </w:r>
          </w:p>
        </w:tc>
        <w:tc>
          <w:tcPr>
            <w:tcW w:w="3330" w:type="dxa"/>
          </w:tcPr>
          <w:p w14:paraId="570B776E" w14:textId="4B02567E" w:rsidR="00506C66" w:rsidRPr="00506C66" w:rsidRDefault="00506C66" w:rsidP="00506C66">
            <w:pPr>
              <w:pStyle w:val="Paragraph"/>
              <w:tabs>
                <w:tab w:val="left" w:pos="4485"/>
                <w:tab w:val="center" w:pos="4557"/>
              </w:tabs>
              <w:ind w:firstLine="0"/>
              <w:jc w:val="center"/>
              <w:rPr>
                <w:caps/>
                <w:sz w:val="18"/>
                <w:szCs w:val="18"/>
              </w:rPr>
            </w:pPr>
            <w:r w:rsidRPr="00506C66">
              <w:rPr>
                <w:sz w:val="18"/>
                <w:szCs w:val="18"/>
              </w:rPr>
              <w:t>(c)</w:t>
            </w:r>
          </w:p>
        </w:tc>
      </w:tr>
      <w:tr w:rsidR="00506C66" w14:paraId="5FAC4141" w14:textId="77777777" w:rsidTr="00223320">
        <w:trPr>
          <w:trHeight w:val="5235"/>
          <w:jc w:val="center"/>
        </w:trPr>
        <w:tc>
          <w:tcPr>
            <w:tcW w:w="9345" w:type="dxa"/>
            <w:gridSpan w:val="3"/>
          </w:tcPr>
          <w:p w14:paraId="11AE1D71" w14:textId="1F6D2752" w:rsidR="00506C66" w:rsidRDefault="00506C66" w:rsidP="003C4159">
            <w:pPr>
              <w:spacing w:before="100" w:beforeAutospacing="1" w:after="100" w:afterAutospacing="1"/>
              <w:jc w:val="center"/>
              <w:rPr>
                <w:sz w:val="20"/>
              </w:rPr>
            </w:pPr>
            <w:r>
              <w:rPr>
                <w:noProof/>
              </w:rPr>
              <w:drawing>
                <wp:inline distT="0" distB="0" distL="0" distR="0" wp14:anchorId="7842BC6F" wp14:editId="7753D552">
                  <wp:extent cx="5300345" cy="331973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0728" cy="3376346"/>
                          </a:xfrm>
                          <a:prstGeom prst="rect">
                            <a:avLst/>
                          </a:prstGeom>
                        </pic:spPr>
                      </pic:pic>
                    </a:graphicData>
                  </a:graphic>
                </wp:inline>
              </w:drawing>
            </w:r>
          </w:p>
        </w:tc>
      </w:tr>
      <w:tr w:rsidR="00506C66" w14:paraId="18A2592A" w14:textId="77777777" w:rsidTr="00223320">
        <w:trPr>
          <w:trHeight w:val="1176"/>
          <w:jc w:val="center"/>
        </w:trPr>
        <w:tc>
          <w:tcPr>
            <w:tcW w:w="9345" w:type="dxa"/>
            <w:gridSpan w:val="3"/>
          </w:tcPr>
          <w:p w14:paraId="690031C6" w14:textId="05BE78CA" w:rsidR="00506C66" w:rsidRDefault="00506C66" w:rsidP="00826842">
            <w:pPr>
              <w:pStyle w:val="Paragraph"/>
              <w:ind w:firstLine="0"/>
              <w:jc w:val="center"/>
              <w:rPr>
                <w:b/>
                <w:caps/>
                <w:sz w:val="18"/>
                <w:szCs w:val="18"/>
              </w:rPr>
            </w:pPr>
            <w:r>
              <w:rPr>
                <w:b/>
                <w:caps/>
                <w:sz w:val="18"/>
                <w:szCs w:val="18"/>
              </w:rPr>
              <w:t>(</w:t>
            </w:r>
            <w:r>
              <w:t>d</w:t>
            </w:r>
            <w:r>
              <w:rPr>
                <w:b/>
                <w:caps/>
                <w:sz w:val="18"/>
                <w:szCs w:val="18"/>
              </w:rPr>
              <w:t>)</w:t>
            </w:r>
          </w:p>
          <w:p w14:paraId="0E11DA93" w14:textId="77777777" w:rsidR="00506C66" w:rsidRDefault="00506C66" w:rsidP="00826842">
            <w:pPr>
              <w:pStyle w:val="Paragraph"/>
              <w:ind w:firstLine="0"/>
              <w:jc w:val="center"/>
              <w:rPr>
                <w:b/>
                <w:caps/>
                <w:sz w:val="18"/>
                <w:szCs w:val="18"/>
              </w:rPr>
            </w:pPr>
          </w:p>
          <w:p w14:paraId="6E504635" w14:textId="28BE2DCC" w:rsidR="00506C66" w:rsidRPr="0013602E" w:rsidRDefault="00506C66" w:rsidP="00E54163">
            <w:pPr>
              <w:pStyle w:val="Paragraph"/>
              <w:ind w:firstLine="0"/>
              <w:jc w:val="center"/>
              <w:rPr>
                <w:b/>
                <w:caps/>
                <w:sz w:val="18"/>
                <w:szCs w:val="18"/>
              </w:rPr>
            </w:pPr>
            <w:r w:rsidRPr="001F1CE8">
              <w:rPr>
                <w:b/>
                <w:caps/>
                <w:sz w:val="18"/>
                <w:szCs w:val="18"/>
              </w:rPr>
              <w:t xml:space="preserve">Figure </w:t>
            </w:r>
            <w:r w:rsidR="008553A6" w:rsidRPr="001F1CE8">
              <w:rPr>
                <w:b/>
                <w:caps/>
                <w:sz w:val="18"/>
                <w:szCs w:val="18"/>
              </w:rPr>
              <w:t>1.</w:t>
            </w:r>
            <w:r w:rsidR="008553A6">
              <w:rPr>
                <w:sz w:val="18"/>
                <w:szCs w:val="18"/>
              </w:rPr>
              <w:t xml:space="preserve"> Schematic</w:t>
            </w:r>
            <w:r>
              <w:rPr>
                <w:sz w:val="18"/>
                <w:szCs w:val="18"/>
              </w:rPr>
              <w:t xml:space="preserve"> </w:t>
            </w:r>
            <w:r w:rsidRPr="001F1CE8">
              <w:rPr>
                <w:sz w:val="18"/>
                <w:szCs w:val="18"/>
              </w:rPr>
              <w:t>Diagram</w:t>
            </w:r>
            <w:r>
              <w:rPr>
                <w:sz w:val="18"/>
                <w:szCs w:val="18"/>
              </w:rPr>
              <w:t xml:space="preserve"> displays </w:t>
            </w:r>
            <w:r w:rsidRPr="001F1CE8">
              <w:rPr>
                <w:sz w:val="18"/>
                <w:szCs w:val="18"/>
              </w:rPr>
              <w:t>moderation analysis</w:t>
            </w:r>
            <w:r>
              <w:rPr>
                <w:sz w:val="18"/>
                <w:szCs w:val="18"/>
              </w:rPr>
              <w:t xml:space="preserve"> executed by </w:t>
            </w:r>
            <w:r w:rsidRPr="001F1CE8">
              <w:rPr>
                <w:sz w:val="18"/>
                <w:szCs w:val="18"/>
              </w:rPr>
              <w:t>SMART PLS</w:t>
            </w:r>
            <w:r>
              <w:rPr>
                <w:sz w:val="18"/>
                <w:szCs w:val="18"/>
              </w:rPr>
              <w:t xml:space="preserve"> in section - (a). When </w:t>
            </w:r>
            <w:r w:rsidRPr="001F1CE8">
              <w:rPr>
                <w:sz w:val="18"/>
                <w:szCs w:val="18"/>
              </w:rPr>
              <w:t>path “B3” is</w:t>
            </w:r>
            <w:r>
              <w:rPr>
                <w:sz w:val="18"/>
                <w:szCs w:val="18"/>
              </w:rPr>
              <w:t xml:space="preserve"> found</w:t>
            </w:r>
            <w:r w:rsidRPr="001F1CE8">
              <w:rPr>
                <w:sz w:val="18"/>
                <w:szCs w:val="18"/>
              </w:rPr>
              <w:t xml:space="preserve"> significant</w:t>
            </w:r>
            <w:r>
              <w:rPr>
                <w:sz w:val="18"/>
                <w:szCs w:val="18"/>
              </w:rPr>
              <w:t xml:space="preserve">, the moderation </w:t>
            </w:r>
            <w:r w:rsidRPr="00826842">
              <w:rPr>
                <w:sz w:val="18"/>
                <w:szCs w:val="18"/>
              </w:rPr>
              <w:t>ensues is displayed in</w:t>
            </w:r>
            <w:r>
              <w:rPr>
                <w:sz w:val="18"/>
                <w:szCs w:val="18"/>
              </w:rPr>
              <w:t xml:space="preserve"> </w:t>
            </w:r>
            <w:r w:rsidRPr="00826842">
              <w:rPr>
                <w:sz w:val="18"/>
                <w:szCs w:val="18"/>
              </w:rPr>
              <w:t>section (b) and (c).</w:t>
            </w:r>
            <w:r>
              <w:rPr>
                <w:b/>
                <w:sz w:val="18"/>
                <w:szCs w:val="18"/>
              </w:rPr>
              <w:t xml:space="preserve"> </w:t>
            </w:r>
            <w:r w:rsidRPr="001F1CE8">
              <w:rPr>
                <w:sz w:val="18"/>
                <w:szCs w:val="18"/>
              </w:rPr>
              <w:t xml:space="preserve">The </w:t>
            </w:r>
            <w:r>
              <w:rPr>
                <w:sz w:val="18"/>
                <w:szCs w:val="18"/>
              </w:rPr>
              <w:t>Model of Moderation Analysis in</w:t>
            </w:r>
            <w:r w:rsidRPr="001F1CE8">
              <w:rPr>
                <w:sz w:val="18"/>
                <w:szCs w:val="18"/>
              </w:rPr>
              <w:t xml:space="preserve"> SMART-PLS</w:t>
            </w:r>
            <w:r>
              <w:rPr>
                <w:sz w:val="18"/>
                <w:szCs w:val="18"/>
              </w:rPr>
              <w:t xml:space="preserve"> is shown in section (d).</w:t>
            </w:r>
          </w:p>
        </w:tc>
      </w:tr>
    </w:tbl>
    <w:p w14:paraId="577D37D3" w14:textId="77777777" w:rsidR="001E0A63" w:rsidRPr="00E13D78" w:rsidRDefault="001E0A63" w:rsidP="003C4159">
      <w:pPr>
        <w:pStyle w:val="Paragraph"/>
        <w:ind w:firstLine="0"/>
      </w:pPr>
    </w:p>
    <w:p w14:paraId="79D36EB1" w14:textId="77777777" w:rsidR="001E0A63" w:rsidRDefault="001E0A63" w:rsidP="001E0A63">
      <w:pPr>
        <w:pStyle w:val="Paragraph"/>
        <w:ind w:firstLine="0"/>
        <w:rPr>
          <w:lang w:val="en-GB" w:eastAsia="en-GB"/>
        </w:rPr>
      </w:pPr>
    </w:p>
    <w:p w14:paraId="2F846A4F" w14:textId="6DBFABD5" w:rsidR="00D6706B" w:rsidRDefault="001E0A63" w:rsidP="00AD01F9">
      <w:pPr>
        <w:pStyle w:val="Text"/>
        <w:spacing w:line="240" w:lineRule="auto"/>
        <w:ind w:firstLine="288"/>
      </w:pPr>
      <w:r>
        <w:t>Moderation ensues when the path “B3” is found significant in the model of m</w:t>
      </w:r>
      <w:r w:rsidRPr="00A96E8F">
        <w:t>oderator analysis</w:t>
      </w:r>
      <w:r w:rsidRPr="00035CF9">
        <w:t>. This is shown</w:t>
      </w:r>
      <w:r>
        <w:t xml:space="preserve"> in</w:t>
      </w:r>
      <w:r w:rsidR="00826842">
        <w:t xml:space="preserve"> the section (b) and (c) of Figure1</w:t>
      </w:r>
      <w:r w:rsidRPr="00035CF9">
        <w:t>.The software that is used for the execution of t</w:t>
      </w:r>
      <w:r>
        <w:t>he analysis is SMRT_PLS</w:t>
      </w:r>
      <w:r w:rsidRPr="00035CF9">
        <w:t>. The output that is obtaine</w:t>
      </w:r>
      <w:r>
        <w:t xml:space="preserve">d </w:t>
      </w:r>
      <w:r w:rsidRPr="00035CF9">
        <w:t>and the analytical model of our moderation</w:t>
      </w:r>
      <w:r>
        <w:t xml:space="preserve"> - both</w:t>
      </w:r>
      <w:r w:rsidR="00826842">
        <w:t xml:space="preserve"> is exhibited in section (d)</w:t>
      </w:r>
      <w:r w:rsidRPr="00035CF9">
        <w:t>.</w:t>
      </w:r>
    </w:p>
    <w:p w14:paraId="7ED1D5F5" w14:textId="77777777" w:rsidR="000C5F60" w:rsidRDefault="000C5F60" w:rsidP="00AD01F9">
      <w:pPr>
        <w:pStyle w:val="Text"/>
        <w:spacing w:line="240" w:lineRule="auto"/>
        <w:ind w:firstLine="288"/>
      </w:pPr>
    </w:p>
    <w:p w14:paraId="05EF2E0C" w14:textId="77777777" w:rsidR="00D6706B" w:rsidRDefault="00D6706B" w:rsidP="003745E7">
      <w:pPr>
        <w:pStyle w:val="Text"/>
        <w:spacing w:line="240" w:lineRule="auto"/>
        <w:ind w:firstLine="0"/>
      </w:pPr>
    </w:p>
    <w:p w14:paraId="221121DA" w14:textId="4E600369" w:rsidR="003637B2" w:rsidRPr="003637B2" w:rsidRDefault="003637B2" w:rsidP="003637B2">
      <w:pPr>
        <w:pStyle w:val="TableCaption"/>
      </w:pPr>
    </w:p>
    <w:tbl>
      <w:tblPr>
        <w:tblW w:w="8910" w:type="dxa"/>
        <w:tblInd w:w="265" w:type="dxa"/>
        <w:tblBorders>
          <w:top w:val="single" w:sz="4" w:space="0" w:color="auto"/>
          <w:bottom w:val="single" w:sz="4" w:space="0" w:color="auto"/>
        </w:tblBorders>
        <w:tblLayout w:type="fixed"/>
        <w:tblLook w:val="0000" w:firstRow="0" w:lastRow="0" w:firstColumn="0" w:lastColumn="0" w:noHBand="0" w:noVBand="0"/>
      </w:tblPr>
      <w:tblGrid>
        <w:gridCol w:w="2515"/>
        <w:gridCol w:w="1995"/>
        <w:gridCol w:w="2240"/>
        <w:gridCol w:w="2160"/>
      </w:tblGrid>
      <w:tr w:rsidR="00070D50" w:rsidRPr="00075EA6" w14:paraId="0124E144" w14:textId="77777777" w:rsidTr="00A24AB6">
        <w:trPr>
          <w:cantSplit/>
          <w:trHeight w:val="512"/>
        </w:trPr>
        <w:tc>
          <w:tcPr>
            <w:tcW w:w="8910" w:type="dxa"/>
            <w:gridSpan w:val="4"/>
            <w:tcBorders>
              <w:top w:val="nil"/>
              <w:bottom w:val="single" w:sz="4" w:space="0" w:color="auto"/>
            </w:tcBorders>
            <w:vAlign w:val="center"/>
          </w:tcPr>
          <w:p w14:paraId="17CF2757" w14:textId="77777777" w:rsidR="00070D50" w:rsidRPr="00075EA6" w:rsidRDefault="00070D50" w:rsidP="00B46815">
            <w:pPr>
              <w:pStyle w:val="TableCaption"/>
            </w:pPr>
            <w:r w:rsidRPr="000A3912">
              <w:rPr>
                <w:b/>
              </w:rPr>
              <w:lastRenderedPageBreak/>
              <w:t xml:space="preserve">TABLE 1. </w:t>
            </w:r>
            <w:r w:rsidRPr="000A3912">
              <w:t>Result of moderation output based on hypothesis engagement impacts purchase intention considering moderator gender</w:t>
            </w:r>
          </w:p>
        </w:tc>
      </w:tr>
      <w:tr w:rsidR="00070D50" w:rsidRPr="00075EA6" w14:paraId="343E2720" w14:textId="77777777" w:rsidTr="00A24AB6">
        <w:trPr>
          <w:cantSplit/>
          <w:trHeight w:val="272"/>
        </w:trPr>
        <w:tc>
          <w:tcPr>
            <w:tcW w:w="2515" w:type="dxa"/>
            <w:tcBorders>
              <w:top w:val="single" w:sz="4" w:space="0" w:color="auto"/>
              <w:bottom w:val="single" w:sz="4" w:space="0" w:color="auto"/>
            </w:tcBorders>
            <w:vAlign w:val="center"/>
          </w:tcPr>
          <w:p w14:paraId="7EE2AB11" w14:textId="77777777" w:rsidR="00070D50" w:rsidRPr="00075EA6" w:rsidRDefault="00070D50" w:rsidP="00B46815">
            <w:pPr>
              <w:jc w:val="center"/>
            </w:pPr>
            <w:r w:rsidRPr="000A3912">
              <w:rPr>
                <w:b/>
                <w:sz w:val="18"/>
                <w:szCs w:val="18"/>
              </w:rPr>
              <w:t>Gender category</w:t>
            </w:r>
          </w:p>
        </w:tc>
        <w:tc>
          <w:tcPr>
            <w:tcW w:w="1995" w:type="dxa"/>
            <w:tcBorders>
              <w:top w:val="single" w:sz="4" w:space="0" w:color="auto"/>
              <w:bottom w:val="single" w:sz="4" w:space="0" w:color="auto"/>
            </w:tcBorders>
            <w:vAlign w:val="center"/>
          </w:tcPr>
          <w:p w14:paraId="58C9A250" w14:textId="77777777" w:rsidR="00070D50" w:rsidRPr="00075EA6" w:rsidRDefault="00070D50" w:rsidP="00B46815">
            <w:pPr>
              <w:jc w:val="center"/>
              <w:rPr>
                <w:b/>
                <w:sz w:val="18"/>
                <w:szCs w:val="18"/>
              </w:rPr>
            </w:pPr>
            <w:r w:rsidRPr="000A3912">
              <w:rPr>
                <w:b/>
                <w:sz w:val="18"/>
                <w:szCs w:val="18"/>
              </w:rPr>
              <w:t>Estimation</w:t>
            </w:r>
          </w:p>
        </w:tc>
        <w:tc>
          <w:tcPr>
            <w:tcW w:w="2240" w:type="dxa"/>
            <w:tcBorders>
              <w:top w:val="single" w:sz="4" w:space="0" w:color="auto"/>
              <w:bottom w:val="single" w:sz="4" w:space="0" w:color="auto"/>
            </w:tcBorders>
            <w:vAlign w:val="center"/>
          </w:tcPr>
          <w:p w14:paraId="4A64B519" w14:textId="77777777" w:rsidR="00070D50" w:rsidRPr="000A3912" w:rsidRDefault="00070D50" w:rsidP="00B46815">
            <w:pPr>
              <w:jc w:val="center"/>
              <w:rPr>
                <w:b/>
                <w:sz w:val="18"/>
                <w:szCs w:val="18"/>
              </w:rPr>
            </w:pPr>
            <w:r w:rsidRPr="000A3912">
              <w:rPr>
                <w:b/>
                <w:sz w:val="18"/>
                <w:szCs w:val="18"/>
              </w:rPr>
              <w:t>P-value</w:t>
            </w:r>
          </w:p>
        </w:tc>
        <w:tc>
          <w:tcPr>
            <w:tcW w:w="2160" w:type="dxa"/>
            <w:tcBorders>
              <w:top w:val="single" w:sz="4" w:space="0" w:color="auto"/>
              <w:bottom w:val="single" w:sz="4" w:space="0" w:color="auto"/>
            </w:tcBorders>
            <w:vAlign w:val="center"/>
          </w:tcPr>
          <w:p w14:paraId="1484585A" w14:textId="77777777" w:rsidR="00070D50" w:rsidRPr="00075EA6" w:rsidRDefault="00070D50" w:rsidP="00B46815">
            <w:pPr>
              <w:jc w:val="center"/>
              <w:rPr>
                <w:b/>
                <w:sz w:val="18"/>
                <w:szCs w:val="18"/>
              </w:rPr>
            </w:pPr>
            <w:r w:rsidRPr="000A3912">
              <w:rPr>
                <w:b/>
                <w:sz w:val="18"/>
                <w:szCs w:val="18"/>
              </w:rPr>
              <w:t>Moderator Estimate</w:t>
            </w:r>
          </w:p>
        </w:tc>
      </w:tr>
      <w:tr w:rsidR="00070D50" w:rsidRPr="005A0E21" w14:paraId="64B7CD0C" w14:textId="77777777" w:rsidTr="00A24AB6">
        <w:trPr>
          <w:cantSplit/>
        </w:trPr>
        <w:tc>
          <w:tcPr>
            <w:tcW w:w="2515" w:type="dxa"/>
            <w:tcBorders>
              <w:top w:val="single" w:sz="4" w:space="0" w:color="auto"/>
            </w:tcBorders>
            <w:vAlign w:val="center"/>
          </w:tcPr>
          <w:p w14:paraId="4F6FB377" w14:textId="77777777" w:rsidR="00070D50" w:rsidRPr="005A0E21" w:rsidRDefault="00070D50" w:rsidP="00B46815">
            <w:pPr>
              <w:pStyle w:val="Paragraph"/>
              <w:jc w:val="center"/>
            </w:pPr>
            <w:r w:rsidRPr="000A3912">
              <w:t>Female participants</w:t>
            </w:r>
          </w:p>
        </w:tc>
        <w:tc>
          <w:tcPr>
            <w:tcW w:w="1995" w:type="dxa"/>
            <w:tcBorders>
              <w:top w:val="single" w:sz="4" w:space="0" w:color="auto"/>
            </w:tcBorders>
            <w:vAlign w:val="center"/>
          </w:tcPr>
          <w:p w14:paraId="0B44C8F4" w14:textId="77777777" w:rsidR="00070D50" w:rsidRPr="005A0E21" w:rsidRDefault="00070D50" w:rsidP="00B46815">
            <w:pPr>
              <w:jc w:val="center"/>
              <w:rPr>
                <w:sz w:val="20"/>
              </w:rPr>
            </w:pPr>
            <w:r>
              <w:rPr>
                <w:sz w:val="20"/>
              </w:rPr>
              <w:t>.14</w:t>
            </w:r>
          </w:p>
        </w:tc>
        <w:tc>
          <w:tcPr>
            <w:tcW w:w="2240" w:type="dxa"/>
            <w:tcBorders>
              <w:top w:val="single" w:sz="4" w:space="0" w:color="auto"/>
            </w:tcBorders>
            <w:vAlign w:val="center"/>
          </w:tcPr>
          <w:p w14:paraId="68DE019E" w14:textId="77777777" w:rsidR="00070D50" w:rsidRPr="005A0E21" w:rsidRDefault="00070D50" w:rsidP="00B46815">
            <w:pPr>
              <w:jc w:val="center"/>
              <w:rPr>
                <w:sz w:val="20"/>
              </w:rPr>
            </w:pPr>
            <w:r>
              <w:rPr>
                <w:sz w:val="20"/>
              </w:rPr>
              <w:t>3</w:t>
            </w:r>
          </w:p>
        </w:tc>
        <w:tc>
          <w:tcPr>
            <w:tcW w:w="2160" w:type="dxa"/>
            <w:tcBorders>
              <w:top w:val="single" w:sz="4" w:space="0" w:color="auto"/>
            </w:tcBorders>
            <w:vAlign w:val="center"/>
          </w:tcPr>
          <w:p w14:paraId="27F10775" w14:textId="77777777" w:rsidR="00070D50" w:rsidRPr="005A0E21" w:rsidRDefault="00070D50" w:rsidP="00B46815">
            <w:pPr>
              <w:jc w:val="center"/>
              <w:rPr>
                <w:sz w:val="20"/>
              </w:rPr>
            </w:pPr>
            <w:r w:rsidRPr="00E54163">
              <w:rPr>
                <w:sz w:val="18"/>
                <w:szCs w:val="18"/>
              </w:rPr>
              <w:t>.73**</w:t>
            </w:r>
          </w:p>
        </w:tc>
      </w:tr>
      <w:tr w:rsidR="00070D50" w:rsidRPr="005A0E21" w14:paraId="50217E94" w14:textId="77777777" w:rsidTr="00A24AB6">
        <w:trPr>
          <w:cantSplit/>
        </w:trPr>
        <w:tc>
          <w:tcPr>
            <w:tcW w:w="2515" w:type="dxa"/>
            <w:tcBorders>
              <w:bottom w:val="single" w:sz="4" w:space="0" w:color="auto"/>
            </w:tcBorders>
            <w:vAlign w:val="center"/>
          </w:tcPr>
          <w:p w14:paraId="7A423260" w14:textId="77777777" w:rsidR="00070D50" w:rsidRPr="005A0E21" w:rsidRDefault="00070D50" w:rsidP="00B46815">
            <w:pPr>
              <w:pStyle w:val="Paragraph"/>
              <w:jc w:val="center"/>
            </w:pPr>
            <w:r w:rsidRPr="000A3912">
              <w:t>Male participants</w:t>
            </w:r>
          </w:p>
        </w:tc>
        <w:tc>
          <w:tcPr>
            <w:tcW w:w="1995" w:type="dxa"/>
            <w:tcBorders>
              <w:bottom w:val="single" w:sz="4" w:space="0" w:color="auto"/>
            </w:tcBorders>
            <w:vAlign w:val="center"/>
          </w:tcPr>
          <w:p w14:paraId="58939817" w14:textId="77777777" w:rsidR="00070D50" w:rsidRPr="005A0E21" w:rsidRDefault="00070D50" w:rsidP="00B46815">
            <w:pPr>
              <w:jc w:val="center"/>
              <w:rPr>
                <w:sz w:val="20"/>
              </w:rPr>
            </w:pPr>
            <w:r>
              <w:rPr>
                <w:sz w:val="20"/>
              </w:rPr>
              <w:t>.55</w:t>
            </w:r>
          </w:p>
        </w:tc>
        <w:tc>
          <w:tcPr>
            <w:tcW w:w="2240" w:type="dxa"/>
            <w:tcBorders>
              <w:bottom w:val="single" w:sz="4" w:space="0" w:color="auto"/>
            </w:tcBorders>
            <w:vAlign w:val="center"/>
          </w:tcPr>
          <w:p w14:paraId="313E9714" w14:textId="77777777" w:rsidR="00070D50" w:rsidRPr="005A0E21" w:rsidRDefault="00070D50" w:rsidP="00B46815">
            <w:pPr>
              <w:jc w:val="center"/>
              <w:rPr>
                <w:sz w:val="20"/>
              </w:rPr>
            </w:pPr>
            <w:r>
              <w:rPr>
                <w:sz w:val="20"/>
              </w:rPr>
              <w:t>0</w:t>
            </w:r>
          </w:p>
        </w:tc>
        <w:tc>
          <w:tcPr>
            <w:tcW w:w="2160" w:type="dxa"/>
            <w:tcBorders>
              <w:bottom w:val="single" w:sz="4" w:space="0" w:color="auto"/>
            </w:tcBorders>
            <w:vAlign w:val="center"/>
          </w:tcPr>
          <w:p w14:paraId="4936A33F" w14:textId="77777777" w:rsidR="00070D50" w:rsidRPr="005A0E21" w:rsidRDefault="00070D50" w:rsidP="00B46815">
            <w:pPr>
              <w:jc w:val="center"/>
              <w:rPr>
                <w:sz w:val="20"/>
              </w:rPr>
            </w:pPr>
            <w:r>
              <w:rPr>
                <w:sz w:val="20"/>
              </w:rPr>
              <w:t>.</w:t>
            </w:r>
            <w:r w:rsidRPr="00E54163">
              <w:rPr>
                <w:sz w:val="18"/>
                <w:szCs w:val="18"/>
              </w:rPr>
              <w:t>73**</w:t>
            </w:r>
          </w:p>
        </w:tc>
      </w:tr>
    </w:tbl>
    <w:p w14:paraId="09A17EAD" w14:textId="77777777" w:rsidR="003745E7" w:rsidRDefault="003745E7" w:rsidP="003745E7">
      <w:pPr>
        <w:pStyle w:val="Text"/>
        <w:spacing w:line="240" w:lineRule="auto"/>
        <w:ind w:firstLine="288"/>
      </w:pPr>
    </w:p>
    <w:tbl>
      <w:tblPr>
        <w:tblW w:w="8910" w:type="dxa"/>
        <w:tblInd w:w="265" w:type="dxa"/>
        <w:tblBorders>
          <w:top w:val="single" w:sz="4" w:space="0" w:color="auto"/>
          <w:bottom w:val="single" w:sz="4" w:space="0" w:color="auto"/>
        </w:tblBorders>
        <w:tblLayout w:type="fixed"/>
        <w:tblLook w:val="0000" w:firstRow="0" w:lastRow="0" w:firstColumn="0" w:lastColumn="0" w:noHBand="0" w:noVBand="0"/>
      </w:tblPr>
      <w:tblGrid>
        <w:gridCol w:w="2515"/>
        <w:gridCol w:w="1995"/>
        <w:gridCol w:w="2240"/>
        <w:gridCol w:w="2160"/>
      </w:tblGrid>
      <w:tr w:rsidR="00070D50" w:rsidRPr="00075EA6" w14:paraId="2DF6EBB8" w14:textId="77777777" w:rsidTr="00A24AB6">
        <w:trPr>
          <w:cantSplit/>
          <w:trHeight w:val="494"/>
        </w:trPr>
        <w:tc>
          <w:tcPr>
            <w:tcW w:w="8910" w:type="dxa"/>
            <w:gridSpan w:val="4"/>
            <w:tcBorders>
              <w:top w:val="nil"/>
              <w:bottom w:val="single" w:sz="4" w:space="0" w:color="auto"/>
            </w:tcBorders>
            <w:vAlign w:val="center"/>
          </w:tcPr>
          <w:p w14:paraId="51225A81" w14:textId="3159524B" w:rsidR="00070D50" w:rsidRPr="00075EA6" w:rsidRDefault="00070D50" w:rsidP="00B46815">
            <w:pPr>
              <w:pStyle w:val="TableCaption"/>
            </w:pPr>
            <w:r>
              <w:rPr>
                <w:b/>
              </w:rPr>
              <w:t>TABLE 2.</w:t>
            </w:r>
            <w:r>
              <w:t xml:space="preserve"> R</w:t>
            </w:r>
            <w:r w:rsidRPr="003637B2">
              <w:t>esult of moderation output based on hypothesis engagement impacts purchase intent</w:t>
            </w:r>
            <w:r>
              <w:t>ion considering moderator age</w:t>
            </w:r>
          </w:p>
        </w:tc>
      </w:tr>
      <w:tr w:rsidR="00070D50" w:rsidRPr="00075EA6" w14:paraId="38FE96E5" w14:textId="77777777" w:rsidTr="00A24AB6">
        <w:trPr>
          <w:cantSplit/>
          <w:trHeight w:val="272"/>
        </w:trPr>
        <w:tc>
          <w:tcPr>
            <w:tcW w:w="2515" w:type="dxa"/>
            <w:tcBorders>
              <w:top w:val="single" w:sz="4" w:space="0" w:color="auto"/>
              <w:bottom w:val="single" w:sz="4" w:space="0" w:color="auto"/>
            </w:tcBorders>
            <w:vAlign w:val="center"/>
          </w:tcPr>
          <w:p w14:paraId="74BDB80C" w14:textId="1FE4052D" w:rsidR="00070D50" w:rsidRPr="00075EA6" w:rsidRDefault="00070D50" w:rsidP="00B46815">
            <w:pPr>
              <w:jc w:val="center"/>
            </w:pPr>
            <w:r>
              <w:rPr>
                <w:b/>
                <w:sz w:val="18"/>
                <w:szCs w:val="18"/>
              </w:rPr>
              <w:t>Age</w:t>
            </w:r>
            <w:r w:rsidRPr="000A3912">
              <w:rPr>
                <w:b/>
                <w:sz w:val="18"/>
                <w:szCs w:val="18"/>
              </w:rPr>
              <w:t xml:space="preserve"> category</w:t>
            </w:r>
          </w:p>
        </w:tc>
        <w:tc>
          <w:tcPr>
            <w:tcW w:w="1995" w:type="dxa"/>
            <w:tcBorders>
              <w:top w:val="single" w:sz="4" w:space="0" w:color="auto"/>
              <w:bottom w:val="single" w:sz="4" w:space="0" w:color="auto"/>
            </w:tcBorders>
            <w:vAlign w:val="center"/>
          </w:tcPr>
          <w:p w14:paraId="2D4AAC22" w14:textId="77777777" w:rsidR="00070D50" w:rsidRPr="00075EA6" w:rsidRDefault="00070D50" w:rsidP="00B46815">
            <w:pPr>
              <w:jc w:val="center"/>
              <w:rPr>
                <w:b/>
                <w:sz w:val="18"/>
                <w:szCs w:val="18"/>
              </w:rPr>
            </w:pPr>
            <w:r w:rsidRPr="000A3912">
              <w:rPr>
                <w:b/>
                <w:sz w:val="18"/>
                <w:szCs w:val="18"/>
              </w:rPr>
              <w:t>Estimation</w:t>
            </w:r>
          </w:p>
        </w:tc>
        <w:tc>
          <w:tcPr>
            <w:tcW w:w="2240" w:type="dxa"/>
            <w:tcBorders>
              <w:top w:val="single" w:sz="4" w:space="0" w:color="auto"/>
              <w:bottom w:val="single" w:sz="4" w:space="0" w:color="auto"/>
            </w:tcBorders>
            <w:vAlign w:val="center"/>
          </w:tcPr>
          <w:p w14:paraId="24BA4CED" w14:textId="77777777" w:rsidR="00070D50" w:rsidRPr="000A3912" w:rsidRDefault="00070D50" w:rsidP="00B46815">
            <w:pPr>
              <w:jc w:val="center"/>
              <w:rPr>
                <w:b/>
                <w:sz w:val="18"/>
                <w:szCs w:val="18"/>
              </w:rPr>
            </w:pPr>
            <w:r w:rsidRPr="000A3912">
              <w:rPr>
                <w:b/>
                <w:sz w:val="18"/>
                <w:szCs w:val="18"/>
              </w:rPr>
              <w:t>P-value</w:t>
            </w:r>
          </w:p>
        </w:tc>
        <w:tc>
          <w:tcPr>
            <w:tcW w:w="2160" w:type="dxa"/>
            <w:tcBorders>
              <w:top w:val="single" w:sz="4" w:space="0" w:color="auto"/>
              <w:bottom w:val="single" w:sz="4" w:space="0" w:color="auto"/>
            </w:tcBorders>
            <w:vAlign w:val="center"/>
          </w:tcPr>
          <w:p w14:paraId="1A25D8E5" w14:textId="77777777" w:rsidR="00070D50" w:rsidRPr="00075EA6" w:rsidRDefault="00070D50" w:rsidP="00B46815">
            <w:pPr>
              <w:jc w:val="center"/>
              <w:rPr>
                <w:b/>
                <w:sz w:val="18"/>
                <w:szCs w:val="18"/>
              </w:rPr>
            </w:pPr>
            <w:r w:rsidRPr="000A3912">
              <w:rPr>
                <w:b/>
                <w:sz w:val="18"/>
                <w:szCs w:val="18"/>
              </w:rPr>
              <w:t>Moderator Estimate</w:t>
            </w:r>
          </w:p>
        </w:tc>
      </w:tr>
      <w:tr w:rsidR="00070D50" w:rsidRPr="005A0E21" w14:paraId="278C6C92" w14:textId="77777777" w:rsidTr="00A24AB6">
        <w:trPr>
          <w:cantSplit/>
        </w:trPr>
        <w:tc>
          <w:tcPr>
            <w:tcW w:w="2515" w:type="dxa"/>
            <w:tcBorders>
              <w:top w:val="single" w:sz="4" w:space="0" w:color="auto"/>
            </w:tcBorders>
            <w:vAlign w:val="center"/>
          </w:tcPr>
          <w:p w14:paraId="19EF9088" w14:textId="7C177F7C" w:rsidR="00070D50" w:rsidRPr="005A0E21" w:rsidRDefault="00A24AB6" w:rsidP="00B46815">
            <w:pPr>
              <w:pStyle w:val="Paragraph"/>
              <w:jc w:val="center"/>
            </w:pPr>
            <w:r>
              <w:t>Young</w:t>
            </w:r>
          </w:p>
        </w:tc>
        <w:tc>
          <w:tcPr>
            <w:tcW w:w="1995" w:type="dxa"/>
            <w:tcBorders>
              <w:top w:val="single" w:sz="4" w:space="0" w:color="auto"/>
            </w:tcBorders>
            <w:vAlign w:val="center"/>
          </w:tcPr>
          <w:p w14:paraId="168873DF" w14:textId="3E41B2C1" w:rsidR="00070D50" w:rsidRPr="005A0E21" w:rsidRDefault="00A24AB6" w:rsidP="00B46815">
            <w:pPr>
              <w:jc w:val="center"/>
              <w:rPr>
                <w:sz w:val="20"/>
              </w:rPr>
            </w:pPr>
            <w:r>
              <w:rPr>
                <w:sz w:val="20"/>
              </w:rPr>
              <w:t>.57</w:t>
            </w:r>
          </w:p>
        </w:tc>
        <w:tc>
          <w:tcPr>
            <w:tcW w:w="2240" w:type="dxa"/>
            <w:tcBorders>
              <w:top w:val="single" w:sz="4" w:space="0" w:color="auto"/>
            </w:tcBorders>
            <w:vAlign w:val="center"/>
          </w:tcPr>
          <w:p w14:paraId="0BD1E9E9" w14:textId="79736216" w:rsidR="00070D50" w:rsidRPr="005A0E21" w:rsidRDefault="00A24AB6" w:rsidP="00B46815">
            <w:pPr>
              <w:jc w:val="center"/>
              <w:rPr>
                <w:sz w:val="20"/>
              </w:rPr>
            </w:pPr>
            <w:r>
              <w:rPr>
                <w:sz w:val="20"/>
              </w:rPr>
              <w:t>2</w:t>
            </w:r>
          </w:p>
        </w:tc>
        <w:tc>
          <w:tcPr>
            <w:tcW w:w="2160" w:type="dxa"/>
            <w:tcBorders>
              <w:top w:val="single" w:sz="4" w:space="0" w:color="auto"/>
            </w:tcBorders>
            <w:vAlign w:val="center"/>
          </w:tcPr>
          <w:p w14:paraId="0F075675" w14:textId="506900D7" w:rsidR="00070D50" w:rsidRPr="005A0E21" w:rsidRDefault="00A24AB6" w:rsidP="00B46815">
            <w:pPr>
              <w:jc w:val="center"/>
              <w:rPr>
                <w:sz w:val="20"/>
              </w:rPr>
            </w:pPr>
            <w:r>
              <w:rPr>
                <w:sz w:val="18"/>
                <w:szCs w:val="18"/>
              </w:rPr>
              <w:t>.25</w:t>
            </w:r>
          </w:p>
        </w:tc>
      </w:tr>
      <w:tr w:rsidR="00070D50" w:rsidRPr="005A0E21" w14:paraId="28166E20" w14:textId="77777777" w:rsidTr="00A24AB6">
        <w:trPr>
          <w:cantSplit/>
        </w:trPr>
        <w:tc>
          <w:tcPr>
            <w:tcW w:w="2515" w:type="dxa"/>
            <w:vAlign w:val="center"/>
          </w:tcPr>
          <w:p w14:paraId="512DDB01" w14:textId="2BE5A3D5" w:rsidR="00070D50" w:rsidRPr="005A0E21" w:rsidRDefault="00A24AB6" w:rsidP="00B46815">
            <w:pPr>
              <w:pStyle w:val="Paragraph"/>
              <w:jc w:val="center"/>
            </w:pPr>
            <w:r>
              <w:t>Middle</w:t>
            </w:r>
          </w:p>
        </w:tc>
        <w:tc>
          <w:tcPr>
            <w:tcW w:w="1995" w:type="dxa"/>
            <w:vAlign w:val="center"/>
          </w:tcPr>
          <w:p w14:paraId="67379784" w14:textId="5A86ED3D" w:rsidR="00070D50" w:rsidRPr="005A0E21" w:rsidRDefault="00A24AB6" w:rsidP="00B46815">
            <w:pPr>
              <w:jc w:val="center"/>
              <w:rPr>
                <w:sz w:val="20"/>
              </w:rPr>
            </w:pPr>
            <w:r>
              <w:rPr>
                <w:sz w:val="20"/>
              </w:rPr>
              <w:t>.69</w:t>
            </w:r>
          </w:p>
        </w:tc>
        <w:tc>
          <w:tcPr>
            <w:tcW w:w="2240" w:type="dxa"/>
            <w:vAlign w:val="center"/>
          </w:tcPr>
          <w:p w14:paraId="5ABCA135" w14:textId="054811C2" w:rsidR="00070D50" w:rsidRPr="005A0E21" w:rsidRDefault="00A24AB6" w:rsidP="00B46815">
            <w:pPr>
              <w:jc w:val="center"/>
              <w:rPr>
                <w:sz w:val="20"/>
              </w:rPr>
            </w:pPr>
            <w:r>
              <w:rPr>
                <w:sz w:val="20"/>
              </w:rPr>
              <w:t>0</w:t>
            </w:r>
          </w:p>
        </w:tc>
        <w:tc>
          <w:tcPr>
            <w:tcW w:w="2160" w:type="dxa"/>
            <w:vAlign w:val="center"/>
          </w:tcPr>
          <w:p w14:paraId="11814A92" w14:textId="5192ED94" w:rsidR="00070D50" w:rsidRPr="005A0E21" w:rsidRDefault="00070D50" w:rsidP="00B46815">
            <w:pPr>
              <w:jc w:val="center"/>
              <w:rPr>
                <w:sz w:val="20"/>
              </w:rPr>
            </w:pPr>
            <w:r>
              <w:rPr>
                <w:sz w:val="20"/>
              </w:rPr>
              <w:t>.</w:t>
            </w:r>
            <w:r w:rsidR="00A24AB6">
              <w:rPr>
                <w:sz w:val="18"/>
                <w:szCs w:val="18"/>
              </w:rPr>
              <w:t>25</w:t>
            </w:r>
          </w:p>
        </w:tc>
      </w:tr>
      <w:tr w:rsidR="00070D50" w:rsidRPr="005A0E21" w14:paraId="7F4E184F" w14:textId="77777777" w:rsidTr="00A24AB6">
        <w:trPr>
          <w:cantSplit/>
        </w:trPr>
        <w:tc>
          <w:tcPr>
            <w:tcW w:w="2515" w:type="dxa"/>
            <w:tcBorders>
              <w:bottom w:val="single" w:sz="4" w:space="0" w:color="auto"/>
            </w:tcBorders>
            <w:vAlign w:val="center"/>
          </w:tcPr>
          <w:p w14:paraId="56878D07" w14:textId="23CAFF84" w:rsidR="00070D50" w:rsidRPr="000A3912" w:rsidRDefault="00A24AB6" w:rsidP="00B46815">
            <w:pPr>
              <w:pStyle w:val="Paragraph"/>
              <w:jc w:val="center"/>
            </w:pPr>
            <w:r>
              <w:t>Adults</w:t>
            </w:r>
          </w:p>
        </w:tc>
        <w:tc>
          <w:tcPr>
            <w:tcW w:w="1995" w:type="dxa"/>
            <w:tcBorders>
              <w:bottom w:val="single" w:sz="4" w:space="0" w:color="auto"/>
            </w:tcBorders>
            <w:vAlign w:val="center"/>
          </w:tcPr>
          <w:p w14:paraId="293A1F4F" w14:textId="38DDF5BA" w:rsidR="00070D50" w:rsidRDefault="00A24AB6" w:rsidP="00B46815">
            <w:pPr>
              <w:jc w:val="center"/>
              <w:rPr>
                <w:sz w:val="20"/>
              </w:rPr>
            </w:pPr>
            <w:r>
              <w:rPr>
                <w:sz w:val="20"/>
              </w:rPr>
              <w:t>.55</w:t>
            </w:r>
          </w:p>
        </w:tc>
        <w:tc>
          <w:tcPr>
            <w:tcW w:w="2240" w:type="dxa"/>
            <w:tcBorders>
              <w:bottom w:val="single" w:sz="4" w:space="0" w:color="auto"/>
            </w:tcBorders>
            <w:vAlign w:val="center"/>
          </w:tcPr>
          <w:p w14:paraId="35CFE467" w14:textId="3628A787" w:rsidR="00070D50" w:rsidRDefault="00A24AB6" w:rsidP="00B46815">
            <w:pPr>
              <w:jc w:val="center"/>
              <w:rPr>
                <w:sz w:val="20"/>
              </w:rPr>
            </w:pPr>
            <w:r>
              <w:rPr>
                <w:sz w:val="20"/>
              </w:rPr>
              <w:t>1</w:t>
            </w:r>
          </w:p>
        </w:tc>
        <w:tc>
          <w:tcPr>
            <w:tcW w:w="2160" w:type="dxa"/>
            <w:tcBorders>
              <w:bottom w:val="single" w:sz="4" w:space="0" w:color="auto"/>
            </w:tcBorders>
            <w:vAlign w:val="center"/>
          </w:tcPr>
          <w:p w14:paraId="037A20EF" w14:textId="50AFC068" w:rsidR="00070D50" w:rsidRDefault="00A24AB6" w:rsidP="00B46815">
            <w:pPr>
              <w:jc w:val="center"/>
              <w:rPr>
                <w:sz w:val="20"/>
              </w:rPr>
            </w:pPr>
            <w:r>
              <w:rPr>
                <w:sz w:val="20"/>
              </w:rPr>
              <w:t>.25</w:t>
            </w:r>
          </w:p>
        </w:tc>
      </w:tr>
    </w:tbl>
    <w:p w14:paraId="189D958C" w14:textId="77777777" w:rsidR="00070D50" w:rsidRDefault="00070D50" w:rsidP="003745E7">
      <w:pPr>
        <w:pStyle w:val="Text"/>
        <w:spacing w:line="240" w:lineRule="auto"/>
        <w:ind w:firstLine="288"/>
      </w:pPr>
      <w:r>
        <w:t xml:space="preserve"> </w:t>
      </w:r>
    </w:p>
    <w:p w14:paraId="387A22F5" w14:textId="77777777" w:rsidR="00A24AB6" w:rsidRDefault="00A24AB6" w:rsidP="003745E7">
      <w:pPr>
        <w:pStyle w:val="Text"/>
        <w:spacing w:line="240" w:lineRule="auto"/>
        <w:ind w:firstLine="288"/>
      </w:pPr>
    </w:p>
    <w:tbl>
      <w:tblPr>
        <w:tblW w:w="8910" w:type="dxa"/>
        <w:jc w:val="center"/>
        <w:tblBorders>
          <w:top w:val="single" w:sz="4" w:space="0" w:color="auto"/>
          <w:bottom w:val="single" w:sz="4" w:space="0" w:color="auto"/>
        </w:tblBorders>
        <w:tblLayout w:type="fixed"/>
        <w:tblLook w:val="0000" w:firstRow="0" w:lastRow="0" w:firstColumn="0" w:lastColumn="0" w:noHBand="0" w:noVBand="0"/>
      </w:tblPr>
      <w:tblGrid>
        <w:gridCol w:w="2515"/>
        <w:gridCol w:w="1995"/>
        <w:gridCol w:w="2240"/>
        <w:gridCol w:w="2160"/>
      </w:tblGrid>
      <w:tr w:rsidR="00070D50" w:rsidRPr="00075EA6" w14:paraId="4C71C194" w14:textId="77777777" w:rsidTr="00A24AB6">
        <w:trPr>
          <w:cantSplit/>
          <w:trHeight w:val="449"/>
          <w:jc w:val="center"/>
        </w:trPr>
        <w:tc>
          <w:tcPr>
            <w:tcW w:w="8910" w:type="dxa"/>
            <w:gridSpan w:val="4"/>
            <w:tcBorders>
              <w:top w:val="nil"/>
              <w:bottom w:val="single" w:sz="4" w:space="0" w:color="auto"/>
            </w:tcBorders>
            <w:vAlign w:val="center"/>
          </w:tcPr>
          <w:p w14:paraId="707ED301" w14:textId="017531DF" w:rsidR="00070D50" w:rsidRPr="00075EA6" w:rsidRDefault="00070D50" w:rsidP="00070D50">
            <w:pPr>
              <w:pStyle w:val="TableCaption"/>
            </w:pPr>
            <w:r w:rsidRPr="000A3912">
              <w:rPr>
                <w:b/>
              </w:rPr>
              <w:t xml:space="preserve"> </w:t>
            </w:r>
            <w:r>
              <w:rPr>
                <w:b/>
              </w:rPr>
              <w:t>TABLE 3</w:t>
            </w:r>
            <w:r w:rsidRPr="00F55F5E">
              <w:rPr>
                <w:b/>
              </w:rPr>
              <w:t>.</w:t>
            </w:r>
            <w:r w:rsidRPr="003637B2">
              <w:t xml:space="preserve"> </w:t>
            </w:r>
            <w:r>
              <w:t>R</w:t>
            </w:r>
            <w:r w:rsidRPr="003637B2">
              <w:t>esult of moderation output based on hypothesis engagement impacts purchase intent</w:t>
            </w:r>
            <w:r>
              <w:t>ion considering moderator income</w:t>
            </w:r>
          </w:p>
        </w:tc>
      </w:tr>
      <w:tr w:rsidR="00070D50" w:rsidRPr="00075EA6" w14:paraId="05F2C696" w14:textId="77777777" w:rsidTr="00A24AB6">
        <w:trPr>
          <w:cantSplit/>
          <w:trHeight w:val="272"/>
          <w:jc w:val="center"/>
        </w:trPr>
        <w:tc>
          <w:tcPr>
            <w:tcW w:w="2515" w:type="dxa"/>
            <w:tcBorders>
              <w:top w:val="single" w:sz="4" w:space="0" w:color="auto"/>
              <w:bottom w:val="single" w:sz="4" w:space="0" w:color="auto"/>
            </w:tcBorders>
            <w:vAlign w:val="center"/>
          </w:tcPr>
          <w:p w14:paraId="431C1A1D" w14:textId="3AE9C4DD" w:rsidR="00070D50" w:rsidRPr="00075EA6" w:rsidRDefault="00A24AB6" w:rsidP="00B46815">
            <w:pPr>
              <w:jc w:val="center"/>
            </w:pPr>
            <w:r>
              <w:rPr>
                <w:b/>
                <w:sz w:val="18"/>
                <w:szCs w:val="18"/>
              </w:rPr>
              <w:t xml:space="preserve"> Employment Status</w:t>
            </w:r>
          </w:p>
        </w:tc>
        <w:tc>
          <w:tcPr>
            <w:tcW w:w="1995" w:type="dxa"/>
            <w:tcBorders>
              <w:top w:val="single" w:sz="4" w:space="0" w:color="auto"/>
              <w:bottom w:val="single" w:sz="4" w:space="0" w:color="auto"/>
            </w:tcBorders>
            <w:vAlign w:val="center"/>
          </w:tcPr>
          <w:p w14:paraId="2822B216" w14:textId="77777777" w:rsidR="00070D50" w:rsidRPr="00075EA6" w:rsidRDefault="00070D50" w:rsidP="00B46815">
            <w:pPr>
              <w:jc w:val="center"/>
              <w:rPr>
                <w:b/>
                <w:sz w:val="18"/>
                <w:szCs w:val="18"/>
              </w:rPr>
            </w:pPr>
            <w:r w:rsidRPr="000A3912">
              <w:rPr>
                <w:b/>
                <w:sz w:val="18"/>
                <w:szCs w:val="18"/>
              </w:rPr>
              <w:t>Estimation</w:t>
            </w:r>
          </w:p>
        </w:tc>
        <w:tc>
          <w:tcPr>
            <w:tcW w:w="2240" w:type="dxa"/>
            <w:tcBorders>
              <w:top w:val="single" w:sz="4" w:space="0" w:color="auto"/>
              <w:bottom w:val="single" w:sz="4" w:space="0" w:color="auto"/>
            </w:tcBorders>
            <w:vAlign w:val="center"/>
          </w:tcPr>
          <w:p w14:paraId="5616D0E1" w14:textId="77777777" w:rsidR="00070D50" w:rsidRPr="000A3912" w:rsidRDefault="00070D50" w:rsidP="00B46815">
            <w:pPr>
              <w:jc w:val="center"/>
              <w:rPr>
                <w:b/>
                <w:sz w:val="18"/>
                <w:szCs w:val="18"/>
              </w:rPr>
            </w:pPr>
            <w:r w:rsidRPr="000A3912">
              <w:rPr>
                <w:b/>
                <w:sz w:val="18"/>
                <w:szCs w:val="18"/>
              </w:rPr>
              <w:t>P-value</w:t>
            </w:r>
          </w:p>
        </w:tc>
        <w:tc>
          <w:tcPr>
            <w:tcW w:w="2160" w:type="dxa"/>
            <w:tcBorders>
              <w:top w:val="single" w:sz="4" w:space="0" w:color="auto"/>
              <w:bottom w:val="single" w:sz="4" w:space="0" w:color="auto"/>
            </w:tcBorders>
            <w:vAlign w:val="center"/>
          </w:tcPr>
          <w:p w14:paraId="44582E3E" w14:textId="77777777" w:rsidR="00070D50" w:rsidRPr="00075EA6" w:rsidRDefault="00070D50" w:rsidP="00B46815">
            <w:pPr>
              <w:jc w:val="center"/>
              <w:rPr>
                <w:b/>
                <w:sz w:val="18"/>
                <w:szCs w:val="18"/>
              </w:rPr>
            </w:pPr>
            <w:r w:rsidRPr="000A3912">
              <w:rPr>
                <w:b/>
                <w:sz w:val="18"/>
                <w:szCs w:val="18"/>
              </w:rPr>
              <w:t>Moderator Estimate</w:t>
            </w:r>
          </w:p>
        </w:tc>
      </w:tr>
      <w:tr w:rsidR="00070D50" w:rsidRPr="005A0E21" w14:paraId="164D69CE" w14:textId="77777777" w:rsidTr="00A24AB6">
        <w:trPr>
          <w:cantSplit/>
          <w:jc w:val="center"/>
        </w:trPr>
        <w:tc>
          <w:tcPr>
            <w:tcW w:w="2515" w:type="dxa"/>
            <w:tcBorders>
              <w:top w:val="single" w:sz="4" w:space="0" w:color="auto"/>
            </w:tcBorders>
            <w:vAlign w:val="center"/>
          </w:tcPr>
          <w:p w14:paraId="4DB91599" w14:textId="353215A6" w:rsidR="00070D50" w:rsidRPr="005A0E21" w:rsidRDefault="00A24AB6" w:rsidP="00B46815">
            <w:pPr>
              <w:pStyle w:val="Paragraph"/>
              <w:jc w:val="center"/>
            </w:pPr>
            <w:r>
              <w:t>Employed Follower</w:t>
            </w:r>
          </w:p>
        </w:tc>
        <w:tc>
          <w:tcPr>
            <w:tcW w:w="1995" w:type="dxa"/>
            <w:tcBorders>
              <w:top w:val="single" w:sz="4" w:space="0" w:color="auto"/>
            </w:tcBorders>
            <w:vAlign w:val="center"/>
          </w:tcPr>
          <w:p w14:paraId="507E75C2" w14:textId="7628BACC" w:rsidR="00070D50" w:rsidRPr="005A0E21" w:rsidRDefault="00A24AB6" w:rsidP="00B46815">
            <w:pPr>
              <w:jc w:val="center"/>
              <w:rPr>
                <w:sz w:val="20"/>
              </w:rPr>
            </w:pPr>
            <w:r>
              <w:rPr>
                <w:sz w:val="20"/>
              </w:rPr>
              <w:t>.76</w:t>
            </w:r>
          </w:p>
        </w:tc>
        <w:tc>
          <w:tcPr>
            <w:tcW w:w="2240" w:type="dxa"/>
            <w:tcBorders>
              <w:top w:val="single" w:sz="4" w:space="0" w:color="auto"/>
            </w:tcBorders>
            <w:vAlign w:val="center"/>
          </w:tcPr>
          <w:p w14:paraId="1E7871E3" w14:textId="0D8ED221" w:rsidR="00070D50" w:rsidRPr="005A0E21" w:rsidRDefault="00A24AB6" w:rsidP="00B46815">
            <w:pPr>
              <w:jc w:val="center"/>
              <w:rPr>
                <w:sz w:val="20"/>
              </w:rPr>
            </w:pPr>
            <w:r>
              <w:rPr>
                <w:sz w:val="20"/>
              </w:rPr>
              <w:t>0</w:t>
            </w:r>
          </w:p>
        </w:tc>
        <w:tc>
          <w:tcPr>
            <w:tcW w:w="2160" w:type="dxa"/>
            <w:tcBorders>
              <w:top w:val="single" w:sz="4" w:space="0" w:color="auto"/>
            </w:tcBorders>
            <w:vAlign w:val="center"/>
          </w:tcPr>
          <w:p w14:paraId="0DB5E636" w14:textId="0E16D372" w:rsidR="00070D50" w:rsidRPr="005A0E21" w:rsidRDefault="00A24AB6" w:rsidP="00B46815">
            <w:pPr>
              <w:jc w:val="center"/>
              <w:rPr>
                <w:sz w:val="20"/>
              </w:rPr>
            </w:pPr>
            <w:r w:rsidRPr="00A96E8F">
              <w:rPr>
                <w:sz w:val="18"/>
                <w:szCs w:val="18"/>
              </w:rPr>
              <w:t xml:space="preserve">  .84**</w:t>
            </w:r>
            <w:r>
              <w:rPr>
                <w:sz w:val="18"/>
                <w:szCs w:val="18"/>
              </w:rPr>
              <w:t>*</w:t>
            </w:r>
          </w:p>
        </w:tc>
      </w:tr>
      <w:tr w:rsidR="00070D50" w:rsidRPr="005A0E21" w14:paraId="07CC383C" w14:textId="77777777" w:rsidTr="00A24AB6">
        <w:trPr>
          <w:cantSplit/>
          <w:jc w:val="center"/>
        </w:trPr>
        <w:tc>
          <w:tcPr>
            <w:tcW w:w="2515" w:type="dxa"/>
            <w:tcBorders>
              <w:bottom w:val="single" w:sz="4" w:space="0" w:color="auto"/>
            </w:tcBorders>
            <w:vAlign w:val="center"/>
          </w:tcPr>
          <w:p w14:paraId="32E0C28D" w14:textId="5D754018" w:rsidR="00070D50" w:rsidRPr="005A0E21" w:rsidRDefault="00A24AB6" w:rsidP="00B46815">
            <w:pPr>
              <w:pStyle w:val="Paragraph"/>
              <w:jc w:val="center"/>
            </w:pPr>
            <w:r>
              <w:t>Unemployed Follower</w:t>
            </w:r>
          </w:p>
        </w:tc>
        <w:tc>
          <w:tcPr>
            <w:tcW w:w="1995" w:type="dxa"/>
            <w:tcBorders>
              <w:bottom w:val="single" w:sz="4" w:space="0" w:color="auto"/>
            </w:tcBorders>
            <w:vAlign w:val="center"/>
          </w:tcPr>
          <w:p w14:paraId="73947655" w14:textId="13931B66" w:rsidR="00070D50" w:rsidRPr="005A0E21" w:rsidRDefault="00A24AB6" w:rsidP="00B46815">
            <w:pPr>
              <w:jc w:val="center"/>
              <w:rPr>
                <w:sz w:val="20"/>
              </w:rPr>
            </w:pPr>
            <w:r>
              <w:rPr>
                <w:sz w:val="20"/>
              </w:rPr>
              <w:t>.37</w:t>
            </w:r>
          </w:p>
        </w:tc>
        <w:tc>
          <w:tcPr>
            <w:tcW w:w="2240" w:type="dxa"/>
            <w:tcBorders>
              <w:bottom w:val="single" w:sz="4" w:space="0" w:color="auto"/>
            </w:tcBorders>
            <w:vAlign w:val="center"/>
          </w:tcPr>
          <w:p w14:paraId="218C964A" w14:textId="3B1FE6B3" w:rsidR="00070D50" w:rsidRPr="005A0E21" w:rsidRDefault="00A24AB6" w:rsidP="00B46815">
            <w:pPr>
              <w:jc w:val="center"/>
              <w:rPr>
                <w:sz w:val="20"/>
              </w:rPr>
            </w:pPr>
            <w:r>
              <w:rPr>
                <w:sz w:val="20"/>
              </w:rPr>
              <w:t>2</w:t>
            </w:r>
          </w:p>
        </w:tc>
        <w:tc>
          <w:tcPr>
            <w:tcW w:w="2160" w:type="dxa"/>
            <w:tcBorders>
              <w:bottom w:val="single" w:sz="4" w:space="0" w:color="auto"/>
            </w:tcBorders>
            <w:vAlign w:val="center"/>
          </w:tcPr>
          <w:p w14:paraId="296E4EA7" w14:textId="1CBA7729" w:rsidR="00070D50" w:rsidRPr="005A0E21" w:rsidRDefault="00A24AB6" w:rsidP="00B46815">
            <w:pPr>
              <w:jc w:val="center"/>
              <w:rPr>
                <w:sz w:val="20"/>
              </w:rPr>
            </w:pPr>
            <w:r w:rsidRPr="00A96E8F">
              <w:rPr>
                <w:sz w:val="18"/>
                <w:szCs w:val="18"/>
              </w:rPr>
              <w:t xml:space="preserve"> .84**</w:t>
            </w:r>
            <w:r>
              <w:rPr>
                <w:sz w:val="18"/>
                <w:szCs w:val="18"/>
              </w:rPr>
              <w:t>*</w:t>
            </w:r>
          </w:p>
        </w:tc>
      </w:tr>
    </w:tbl>
    <w:p w14:paraId="3001D3AD" w14:textId="26A4BAC3" w:rsidR="00070D50" w:rsidRDefault="00070D50" w:rsidP="003745E7">
      <w:pPr>
        <w:pStyle w:val="Text"/>
        <w:spacing w:line="240" w:lineRule="auto"/>
        <w:ind w:firstLine="288"/>
      </w:pPr>
    </w:p>
    <w:p w14:paraId="7F5563C8" w14:textId="77777777" w:rsidR="00F55F5E" w:rsidRDefault="00F55F5E" w:rsidP="00A24AB6">
      <w:pPr>
        <w:pStyle w:val="Text"/>
        <w:spacing w:line="240" w:lineRule="auto"/>
        <w:ind w:firstLine="0"/>
      </w:pPr>
    </w:p>
    <w:p w14:paraId="66BC9F32" w14:textId="77777777" w:rsidR="00A24AB6" w:rsidRDefault="003745E7" w:rsidP="00A24AB6">
      <w:pPr>
        <w:pStyle w:val="Text"/>
        <w:spacing w:line="240" w:lineRule="auto"/>
        <w:ind w:firstLine="288"/>
      </w:pPr>
      <w:r w:rsidRPr="0042194A">
        <w:t>Mode</w:t>
      </w:r>
      <w:r>
        <w:t>ration analysis</w:t>
      </w:r>
      <w:r w:rsidRPr="0042194A">
        <w:t xml:space="preserve"> was mainly</w:t>
      </w:r>
      <w:r>
        <w:t xml:space="preserve"> executed</w:t>
      </w:r>
      <w:r w:rsidRPr="0042194A">
        <w:t xml:space="preserve"> on multiple groups in order to identify effect in results due to variations in income, trust and gender group</w:t>
      </w:r>
      <w:r>
        <w:t>. As a measure of the projected structural model this analysis is based on hypothesized relationships. The moderating effects that are significant are confirmed by statistics of h</w:t>
      </w:r>
      <w:r w:rsidR="00A24AB6">
        <w:t>ypothesized Z-score. The r</w:t>
      </w:r>
      <w:r w:rsidR="00A24AB6" w:rsidRPr="000A3912">
        <w:t>esult of moderation output based on hypothesis engagement impacts purchase intention considering moderator gender</w:t>
      </w:r>
      <w:r w:rsidR="00A24AB6">
        <w:t xml:space="preserve">, age and income, </w:t>
      </w:r>
      <w:r>
        <w:t>obtained in the analysi</w:t>
      </w:r>
      <w:r w:rsidR="00A24AB6">
        <w:t>s can be observed in the Tables1, Table2 and Table3 respectively</w:t>
      </w:r>
      <w:r>
        <w:t>.</w:t>
      </w:r>
      <w:r w:rsidR="00A24AB6">
        <w:t xml:space="preserve"> </w:t>
      </w:r>
      <w:r w:rsidRPr="00035CF9">
        <w:rPr>
          <w:highlight w:val="yellow"/>
        </w:rPr>
        <w:t xml:space="preserve"> </w:t>
      </w:r>
    </w:p>
    <w:p w14:paraId="07DF2EC8" w14:textId="77777777" w:rsidR="00A24AB6" w:rsidRDefault="00A24AB6" w:rsidP="00A24AB6">
      <w:pPr>
        <w:pStyle w:val="Text"/>
        <w:spacing w:line="240" w:lineRule="auto"/>
        <w:ind w:firstLine="288"/>
      </w:pPr>
    </w:p>
    <w:p w14:paraId="593D5A3D" w14:textId="6D343B98" w:rsidR="003745E7" w:rsidRPr="00A24AB6" w:rsidRDefault="003745E7" w:rsidP="00A24AB6">
      <w:pPr>
        <w:pStyle w:val="Text"/>
        <w:spacing w:line="240" w:lineRule="auto"/>
        <w:ind w:firstLine="288"/>
        <w:rPr>
          <w:highlight w:val="yellow"/>
        </w:rPr>
      </w:pPr>
      <w:r w:rsidRPr="00116D86">
        <w:t>The result of moderation analys</w:t>
      </w:r>
      <w:r>
        <w:t>is confirms the validation that, variations in gender type affect fan-page engagement transitioning into buying intentions</w:t>
      </w:r>
      <w:r w:rsidRPr="00116D86">
        <w:t xml:space="preserve">. It implies that the relation between intention of purchase and engagement varies significantly across male, female gender groups. Percentage of respondents that consist of females are 61%, and remaining 39% consist of males. Association between intention of purchase and engagement, the male followers exhibited (β=.34, p&lt;.05)) minor impact, on the other hand, females displayed medium (β=.56, p&lt;.01) impact. Hence, the outcomes imply that female participants show greater tendency </w:t>
      </w:r>
      <w:r>
        <w:t xml:space="preserve">to </w:t>
      </w:r>
      <w:r w:rsidRPr="00116D86">
        <w:t>exhibit purchasing intention in comparison to male participants.</w:t>
      </w:r>
    </w:p>
    <w:p w14:paraId="21BBC2CF" w14:textId="77777777" w:rsidR="003745E7" w:rsidRDefault="003745E7" w:rsidP="003745E7">
      <w:pPr>
        <w:pStyle w:val="Text"/>
        <w:spacing w:line="240" w:lineRule="auto"/>
        <w:ind w:firstLine="288"/>
      </w:pPr>
      <w:r w:rsidRPr="00116D86">
        <w:t xml:space="preserve"> </w:t>
      </w:r>
    </w:p>
    <w:p w14:paraId="3B2D4136" w14:textId="3550767B" w:rsidR="003745E7" w:rsidRPr="00E403E1" w:rsidRDefault="003745E7" w:rsidP="003745E7">
      <w:pPr>
        <w:pStyle w:val="Text"/>
        <w:spacing w:line="240" w:lineRule="auto"/>
        <w:ind w:firstLine="288"/>
      </w:pPr>
      <w:r w:rsidRPr="00E403E1">
        <w:t>In moderation analysi</w:t>
      </w:r>
      <w:r>
        <w:t>s of age group where</w:t>
      </w:r>
      <w:r w:rsidRPr="00E403E1">
        <w:t xml:space="preserve"> three categories (below 20-young; 20-24 as middle aged; ab</w:t>
      </w:r>
      <w:r>
        <w:t>ove 40 as adults) are considered</w:t>
      </w:r>
      <w:r w:rsidRPr="00E403E1">
        <w:t>, the outcomes</w:t>
      </w:r>
      <w:r>
        <w:t xml:space="preserve"> obtained shows</w:t>
      </w:r>
      <w:r w:rsidRPr="00E403E1">
        <w:t xml:space="preserve"> no moderating effect that can be significant.</w:t>
      </w:r>
      <w:r>
        <w:t xml:space="preserve"> This ensures that hypothesis stating that, variations in age influence fan-page engagement </w:t>
      </w:r>
      <w:r w:rsidRPr="003745E7">
        <w:t xml:space="preserve">transitioning into buying intentions </w:t>
      </w:r>
      <w:r w:rsidRPr="00E403E1">
        <w:t>can be rejected. The portion of young, middle aged and adult respondents are 36%, 43% and 21% respectively. Of the</w:t>
      </w:r>
      <w:r>
        <w:t>se</w:t>
      </w:r>
      <w:r w:rsidRPr="00E403E1">
        <w:t xml:space="preserve"> three age categories,</w:t>
      </w:r>
      <w:r>
        <w:t xml:space="preserve"> the strongest </w:t>
      </w:r>
      <w:r w:rsidRPr="00E403E1">
        <w:t>intention</w:t>
      </w:r>
      <w:r>
        <w:t xml:space="preserve"> of purchasing</w:t>
      </w:r>
      <w:r w:rsidRPr="00E403E1">
        <w:t xml:space="preserve"> (β=.62, p&lt;.01) is shown by the middle-aged group category</w:t>
      </w:r>
      <w:r>
        <w:t>,</w:t>
      </w:r>
      <w:r w:rsidRPr="00E403E1">
        <w:t xml:space="preserve"> trailed by the group that consists of young age followers (β =.51, p&lt;.05), and </w:t>
      </w:r>
      <w:r>
        <w:t>then comes</w:t>
      </w:r>
      <w:r w:rsidRPr="00E403E1">
        <w:t xml:space="preserve"> the adult group (β=.47, p&lt;.05). The outcomes finalizes that followers of all three categories show intention of purchasing. </w:t>
      </w:r>
    </w:p>
    <w:p w14:paraId="522B8F6E" w14:textId="77777777" w:rsidR="003745E7" w:rsidRDefault="003745E7" w:rsidP="003745E7">
      <w:pPr>
        <w:pStyle w:val="Text"/>
        <w:spacing w:line="240" w:lineRule="auto"/>
        <w:ind w:firstLine="288"/>
        <w:rPr>
          <w:highlight w:val="yellow"/>
        </w:rPr>
      </w:pPr>
    </w:p>
    <w:p w14:paraId="2E122851" w14:textId="2C3690E0" w:rsidR="003745E7" w:rsidRDefault="003745E7" w:rsidP="003745E7">
      <w:pPr>
        <w:pStyle w:val="Text"/>
        <w:spacing w:line="240" w:lineRule="auto"/>
        <w:ind w:firstLine="288"/>
      </w:pPr>
      <w:r w:rsidRPr="00E403E1">
        <w:t>When two groups of income are considered: employed and unemployed, the outcomes confirm the validation</w:t>
      </w:r>
      <w:r>
        <w:t xml:space="preserve"> of h</w:t>
      </w:r>
      <w:r w:rsidRPr="00E403E1">
        <w:t>ypothesis</w:t>
      </w:r>
      <w:r>
        <w:t xml:space="preserve"> stating that</w:t>
      </w:r>
      <w:r w:rsidR="00CF491C">
        <w:t>,</w:t>
      </w:r>
      <w:r>
        <w:t xml:space="preserve"> differences in income affect fan-page engagement</w:t>
      </w:r>
      <w:r w:rsidR="00CF491C">
        <w:t xml:space="preserve"> transitioning into buying intentions</w:t>
      </w:r>
      <w:r w:rsidRPr="00E403E1">
        <w:t xml:space="preserve">. Here significant difference is seen in hypothesized relation of purchase intention and engagement. Proportion of employed respondents are 46%, whereas 54% were unemployed. </w:t>
      </w:r>
      <w:r w:rsidRPr="006C68B2">
        <w:t>The outcomes demonstrate followers who are employed are more probable to have intention of purchasing (β=.71, p&lt;.01) when matched to their counterpart who are unemployed (β=.27, p</w:t>
      </w:r>
      <w:r w:rsidRPr="00A96E8F">
        <w:t>&lt;.05). Hence, the outcomes imply income status of employment or income to be vital moderating factors between purchasing intention and eng</w:t>
      </w:r>
      <w:r w:rsidR="009D6B21">
        <w:t xml:space="preserve">agement. </w:t>
      </w:r>
    </w:p>
    <w:p w14:paraId="65212377" w14:textId="77777777" w:rsidR="00D76E92" w:rsidRDefault="00D76E92" w:rsidP="003745E7">
      <w:pPr>
        <w:pStyle w:val="Text"/>
        <w:spacing w:line="240" w:lineRule="auto"/>
        <w:ind w:firstLine="288"/>
      </w:pPr>
    </w:p>
    <w:p w14:paraId="6AB48F33" w14:textId="409BDA49" w:rsidR="009D6B21" w:rsidRDefault="009D6B21" w:rsidP="00FC693B">
      <w:pPr>
        <w:pStyle w:val="Heading1"/>
      </w:pPr>
      <w:r>
        <w:lastRenderedPageBreak/>
        <w:t>Conclusion</w:t>
      </w:r>
    </w:p>
    <w:p w14:paraId="4C3B1EAD" w14:textId="7E754AD1" w:rsidR="00D6706B" w:rsidRDefault="009D6B21" w:rsidP="0057287D">
      <w:pPr>
        <w:pStyle w:val="Paragraph"/>
      </w:pPr>
      <w:r>
        <w:t xml:space="preserve">The study examined the influence of fan page engagement activities (like, comments, shares) on users’ purchase intentions and assessed the moderating role of demographic characteristics (gender, </w:t>
      </w:r>
      <w:r w:rsidR="00230161">
        <w:t>age, and income</w:t>
      </w:r>
      <w:r>
        <w:t>)</w:t>
      </w:r>
      <w:r w:rsidR="00230161">
        <w:t xml:space="preserve"> </w:t>
      </w:r>
      <w:r w:rsidR="008553A6">
        <w:t>in moderating</w:t>
      </w:r>
      <w:r w:rsidR="00230161">
        <w:t xml:space="preserve"> this relationship. Engagement was found to positively influence purchase intention. Gender significantly moderated this link, with the female followers showing a stronger effect, while age had no significant moderating effect. Income, represented by employment status</w:t>
      </w:r>
      <w:r w:rsidR="008553A6">
        <w:t>,</w:t>
      </w:r>
      <w:r w:rsidR="00230161">
        <w:t xml:space="preserve"> strengthened the engagement purchase relationship. Overall, engagement is a key driver of purchase intention, particularly among female and </w:t>
      </w:r>
      <w:r w:rsidR="008553A6">
        <w:t>higher-income</w:t>
      </w:r>
      <w:r w:rsidR="00230161">
        <w:t xml:space="preserve"> users. This suggests marketers should focus on creating interactive contents that encourage engagement, with products and strategies aimed at female and employed users. The study supports the Stimulus–Organism–Response (S–O–R) framework and integrates multiple demographic moderators into a single model, offering a comprehensive view of social media consumer behavior. Future research could extend this model to other platforms (e.g – TikTok, Reddit, Instagram, Snapchat, YouTube etc) product categories, and cultural contexts</w:t>
      </w:r>
      <w:r w:rsidR="00806931">
        <w:t xml:space="preserve">. </w:t>
      </w:r>
    </w:p>
    <w:p w14:paraId="3BE51640" w14:textId="77777777" w:rsidR="00223320" w:rsidRDefault="00223320" w:rsidP="000B51F0">
      <w:pPr>
        <w:pStyle w:val="Heading2"/>
        <w:ind w:left="540"/>
        <w:contextualSpacing/>
      </w:pPr>
    </w:p>
    <w:p w14:paraId="5D5E3EB2" w14:textId="3611EEB9" w:rsidR="001E0A63" w:rsidRPr="008B1D56" w:rsidRDefault="001E0A63" w:rsidP="000B51F0">
      <w:pPr>
        <w:pStyle w:val="Heading2"/>
        <w:ind w:left="540"/>
        <w:contextualSpacing/>
      </w:pPr>
      <w:r w:rsidRPr="00A16EE8">
        <w:tab/>
      </w:r>
      <w:r>
        <w:t xml:space="preserve"> REFERENCES</w:t>
      </w:r>
      <w:r w:rsidRPr="00732240">
        <w:fldChar w:fldCharType="begin"/>
      </w:r>
      <w:r w:rsidRPr="00732240">
        <w:instrText xml:space="preserve"> BIBLIOGRAPHY  \l 1033 </w:instrText>
      </w:r>
      <w:r w:rsidRPr="00732240">
        <w:fldChar w:fldCharType="separate"/>
      </w:r>
    </w:p>
    <w:p w14:paraId="2B9FB747" w14:textId="0D367487" w:rsidR="001F461F" w:rsidRPr="008B1D56" w:rsidRDefault="001F461F" w:rsidP="00B92190">
      <w:pPr>
        <w:pStyle w:val="Reference"/>
        <w:numPr>
          <w:ilvl w:val="0"/>
          <w:numId w:val="0"/>
        </w:numPr>
        <w:ind w:left="990" w:hanging="630"/>
        <w:contextualSpacing/>
        <w:rPr>
          <w:noProof/>
        </w:rPr>
      </w:pPr>
    </w:p>
    <w:p w14:paraId="0865DEBF" w14:textId="77777777" w:rsidR="00D6706B" w:rsidRPr="00850BCA" w:rsidRDefault="00D6706B" w:rsidP="00D76E92">
      <w:pPr>
        <w:pStyle w:val="ListParagraph"/>
        <w:numPr>
          <w:ilvl w:val="0"/>
          <w:numId w:val="10"/>
        </w:numPr>
        <w:ind w:hanging="630"/>
        <w:jc w:val="both"/>
        <w:rPr>
          <w:rFonts w:eastAsia="MS Mincho"/>
          <w:sz w:val="20"/>
          <w:szCs w:val="22"/>
        </w:rPr>
      </w:pPr>
      <w:r w:rsidRPr="001200DA">
        <w:rPr>
          <w:rFonts w:eastAsia="MS Mincho"/>
          <w:sz w:val="20"/>
          <w:szCs w:val="22"/>
        </w:rPr>
        <w:t xml:space="preserve">L. Ao, R. Bansal, N. Pruthi, and M. B. Khaskheli, </w:t>
      </w:r>
      <w:r w:rsidRPr="001200DA">
        <w:rPr>
          <w:rFonts w:eastAsia="MS Mincho"/>
          <w:i/>
          <w:sz w:val="20"/>
          <w:szCs w:val="22"/>
        </w:rPr>
        <w:t>Sustainability,</w:t>
      </w:r>
      <w:r w:rsidRPr="001200DA">
        <w:rPr>
          <w:rFonts w:eastAsia="MS Mincho"/>
          <w:sz w:val="20"/>
          <w:szCs w:val="22"/>
        </w:rPr>
        <w:t xml:space="preserve"> 15, 2744 (2023).</w:t>
      </w:r>
    </w:p>
    <w:p w14:paraId="471F0D51" w14:textId="77777777" w:rsidR="00D6706B" w:rsidRDefault="00D6706B" w:rsidP="00D76E92">
      <w:pPr>
        <w:pStyle w:val="ListParagraph"/>
        <w:numPr>
          <w:ilvl w:val="0"/>
          <w:numId w:val="10"/>
        </w:numPr>
        <w:ind w:hanging="630"/>
        <w:jc w:val="both"/>
        <w:rPr>
          <w:rFonts w:eastAsia="MS Mincho"/>
          <w:sz w:val="20"/>
          <w:szCs w:val="22"/>
        </w:rPr>
      </w:pPr>
      <w:r w:rsidRPr="001200DA">
        <w:rPr>
          <w:rFonts w:eastAsia="MS Mincho"/>
          <w:sz w:val="20"/>
          <w:szCs w:val="22"/>
        </w:rPr>
        <w:t xml:space="preserve">M. Behnam, L. D. Hollebeek, M. K. Clark, and R. Farabi, </w:t>
      </w:r>
      <w:r w:rsidRPr="001200DA">
        <w:rPr>
          <w:rFonts w:eastAsia="MS Mincho"/>
          <w:i/>
          <w:sz w:val="20"/>
          <w:szCs w:val="22"/>
        </w:rPr>
        <w:t>J. Retail. Consum. Serv</w:t>
      </w:r>
      <w:r w:rsidRPr="001200DA">
        <w:rPr>
          <w:rFonts w:eastAsia="MS Mincho"/>
          <w:sz w:val="20"/>
          <w:szCs w:val="22"/>
        </w:rPr>
        <w:t>., 60, 102456 (2021).</w:t>
      </w:r>
    </w:p>
    <w:p w14:paraId="0D4EC4A8" w14:textId="77777777" w:rsidR="00D6706B" w:rsidRPr="001200DA" w:rsidRDefault="00D6706B" w:rsidP="00D76E92">
      <w:pPr>
        <w:pStyle w:val="ListParagraph"/>
        <w:numPr>
          <w:ilvl w:val="0"/>
          <w:numId w:val="10"/>
        </w:numPr>
        <w:ind w:hanging="630"/>
        <w:jc w:val="both"/>
        <w:rPr>
          <w:rFonts w:eastAsia="MS Mincho"/>
          <w:sz w:val="20"/>
          <w:szCs w:val="22"/>
        </w:rPr>
      </w:pPr>
      <w:r w:rsidRPr="001200DA">
        <w:rPr>
          <w:rFonts w:eastAsia="MS Mincho"/>
          <w:sz w:val="20"/>
          <w:szCs w:val="22"/>
        </w:rPr>
        <w:t xml:space="preserve">N. A. Obeido and S. Teker, </w:t>
      </w:r>
      <w:r w:rsidRPr="001200DA">
        <w:rPr>
          <w:rFonts w:eastAsia="MS Mincho"/>
          <w:i/>
          <w:sz w:val="20"/>
          <w:szCs w:val="22"/>
        </w:rPr>
        <w:t>Pressacademia,</w:t>
      </w:r>
      <w:r w:rsidRPr="001200DA">
        <w:rPr>
          <w:rFonts w:eastAsia="MS Mincho"/>
          <w:sz w:val="20"/>
          <w:szCs w:val="22"/>
        </w:rPr>
        <w:t xml:space="preserve"> (2025).</w:t>
      </w:r>
    </w:p>
    <w:p w14:paraId="21DB078C" w14:textId="77777777" w:rsidR="00D6706B" w:rsidRPr="001200DA" w:rsidRDefault="00D6706B" w:rsidP="00D76E92">
      <w:pPr>
        <w:pStyle w:val="ListParagraph"/>
        <w:numPr>
          <w:ilvl w:val="0"/>
          <w:numId w:val="10"/>
        </w:numPr>
        <w:ind w:hanging="630"/>
        <w:jc w:val="both"/>
        <w:rPr>
          <w:rFonts w:eastAsia="MS Mincho"/>
          <w:sz w:val="20"/>
          <w:szCs w:val="22"/>
        </w:rPr>
      </w:pPr>
      <w:r w:rsidRPr="001200DA">
        <w:rPr>
          <w:rFonts w:eastAsia="MS Mincho"/>
          <w:sz w:val="20"/>
          <w:szCs w:val="22"/>
        </w:rPr>
        <w:t xml:space="preserve">U. Saleem, S. Yi, M. Bilal, D. I. Topor, and S. Căpuşneanu, </w:t>
      </w:r>
      <w:r w:rsidRPr="001200DA">
        <w:rPr>
          <w:rFonts w:eastAsia="MS Mincho"/>
          <w:i/>
          <w:sz w:val="20"/>
          <w:szCs w:val="22"/>
        </w:rPr>
        <w:t>Front. Psychol.,</w:t>
      </w:r>
      <w:r w:rsidRPr="001200DA">
        <w:rPr>
          <w:rFonts w:eastAsia="MS Mincho"/>
          <w:sz w:val="20"/>
          <w:szCs w:val="22"/>
        </w:rPr>
        <w:t>13, (2022).</w:t>
      </w:r>
    </w:p>
    <w:p w14:paraId="6ABD4745" w14:textId="77777777" w:rsidR="00D6706B" w:rsidRPr="001200DA" w:rsidRDefault="00D6706B" w:rsidP="00D76E92">
      <w:pPr>
        <w:pStyle w:val="ListParagraph"/>
        <w:numPr>
          <w:ilvl w:val="0"/>
          <w:numId w:val="10"/>
        </w:numPr>
        <w:ind w:hanging="630"/>
        <w:jc w:val="both"/>
        <w:rPr>
          <w:rFonts w:eastAsia="MS Mincho"/>
          <w:sz w:val="20"/>
          <w:szCs w:val="22"/>
        </w:rPr>
      </w:pPr>
      <w:r w:rsidRPr="001200DA">
        <w:rPr>
          <w:rFonts w:eastAsia="MS Mincho"/>
          <w:sz w:val="20"/>
          <w:szCs w:val="22"/>
        </w:rPr>
        <w:t xml:space="preserve">D. U. R. Ningsih and D. Mulia, </w:t>
      </w:r>
      <w:r w:rsidRPr="001200DA">
        <w:rPr>
          <w:rFonts w:eastAsia="MS Mincho"/>
          <w:i/>
          <w:sz w:val="20"/>
          <w:szCs w:val="22"/>
        </w:rPr>
        <w:t>Indonesian J. Bus. Anal.,</w:t>
      </w:r>
      <w:r w:rsidRPr="001200DA">
        <w:rPr>
          <w:rFonts w:eastAsia="MS Mincho"/>
          <w:sz w:val="20"/>
          <w:szCs w:val="22"/>
        </w:rPr>
        <w:t xml:space="preserve"> 5, 3197 (2025).</w:t>
      </w:r>
    </w:p>
    <w:p w14:paraId="7A6411DB" w14:textId="77777777" w:rsidR="00D6706B" w:rsidRPr="001200DA" w:rsidRDefault="00D6706B" w:rsidP="00D76E92">
      <w:pPr>
        <w:pStyle w:val="ListParagraph"/>
        <w:numPr>
          <w:ilvl w:val="0"/>
          <w:numId w:val="10"/>
        </w:numPr>
        <w:ind w:hanging="630"/>
        <w:jc w:val="both"/>
        <w:rPr>
          <w:rFonts w:eastAsia="MS Mincho"/>
          <w:sz w:val="20"/>
          <w:szCs w:val="22"/>
        </w:rPr>
      </w:pPr>
      <w:r w:rsidRPr="001200DA">
        <w:rPr>
          <w:rFonts w:eastAsia="MS Mincho"/>
          <w:sz w:val="20"/>
          <w:szCs w:val="22"/>
        </w:rPr>
        <w:t xml:space="preserve">Y. Zhao and F. Bacao, </w:t>
      </w:r>
      <w:r w:rsidRPr="001200DA">
        <w:rPr>
          <w:rFonts w:eastAsia="MS Mincho"/>
          <w:i/>
          <w:sz w:val="20"/>
          <w:szCs w:val="22"/>
        </w:rPr>
        <w:t>Int. J. Environ. Res. Public Health,</w:t>
      </w:r>
      <w:r w:rsidRPr="001200DA">
        <w:rPr>
          <w:rFonts w:eastAsia="MS Mincho"/>
          <w:sz w:val="20"/>
          <w:szCs w:val="22"/>
        </w:rPr>
        <w:t xml:space="preserve"> 18, 13004 (2021).</w:t>
      </w:r>
    </w:p>
    <w:p w14:paraId="6C0DFF0F" w14:textId="77777777" w:rsidR="00D6706B" w:rsidRPr="001200DA" w:rsidRDefault="00D6706B" w:rsidP="00D76E92">
      <w:pPr>
        <w:pStyle w:val="ListParagraph"/>
        <w:numPr>
          <w:ilvl w:val="0"/>
          <w:numId w:val="10"/>
        </w:numPr>
        <w:ind w:hanging="630"/>
        <w:jc w:val="both"/>
        <w:rPr>
          <w:rFonts w:eastAsia="MS Mincho"/>
          <w:sz w:val="20"/>
          <w:szCs w:val="22"/>
        </w:rPr>
      </w:pPr>
      <w:r w:rsidRPr="001200DA">
        <w:rPr>
          <w:rFonts w:eastAsia="MS Mincho"/>
          <w:sz w:val="20"/>
          <w:szCs w:val="22"/>
        </w:rPr>
        <w:t xml:space="preserve">N. L. Indiani, I. M. Amerta, and I. Sentosa, </w:t>
      </w:r>
      <w:r w:rsidRPr="001200DA">
        <w:rPr>
          <w:rFonts w:eastAsia="MS Mincho"/>
          <w:i/>
          <w:sz w:val="20"/>
          <w:szCs w:val="22"/>
        </w:rPr>
        <w:t>Cogent Bus. Manag.</w:t>
      </w:r>
      <w:r w:rsidRPr="001200DA">
        <w:rPr>
          <w:rFonts w:eastAsia="MS Mincho"/>
          <w:sz w:val="20"/>
          <w:szCs w:val="22"/>
        </w:rPr>
        <w:t>,11, (2024).</w:t>
      </w:r>
    </w:p>
    <w:p w14:paraId="6FFED011" w14:textId="77777777" w:rsidR="00D6706B" w:rsidRDefault="00D6706B" w:rsidP="00D76E92">
      <w:pPr>
        <w:pStyle w:val="ListParagraph"/>
        <w:numPr>
          <w:ilvl w:val="0"/>
          <w:numId w:val="10"/>
        </w:numPr>
        <w:ind w:hanging="630"/>
        <w:jc w:val="both"/>
        <w:rPr>
          <w:rFonts w:eastAsia="MS Mincho"/>
          <w:sz w:val="20"/>
          <w:szCs w:val="22"/>
        </w:rPr>
      </w:pPr>
      <w:r w:rsidRPr="001200DA">
        <w:rPr>
          <w:rFonts w:eastAsia="MS Mincho"/>
          <w:sz w:val="20"/>
          <w:szCs w:val="22"/>
        </w:rPr>
        <w:t xml:space="preserve">A. A. Sani, S. I. Kassim, and B. B. Mahmoud, </w:t>
      </w:r>
      <w:r w:rsidRPr="001200DA">
        <w:rPr>
          <w:rFonts w:eastAsia="MS Mincho"/>
          <w:i/>
          <w:sz w:val="20"/>
          <w:szCs w:val="22"/>
        </w:rPr>
        <w:t xml:space="preserve">Eurasian J. Manag. Soc. Sci., </w:t>
      </w:r>
      <w:r w:rsidRPr="001200DA">
        <w:rPr>
          <w:rFonts w:eastAsia="MS Mincho"/>
          <w:sz w:val="20"/>
          <w:szCs w:val="22"/>
        </w:rPr>
        <w:t>5, (2024).</w:t>
      </w:r>
    </w:p>
    <w:p w14:paraId="1D81127D" w14:textId="77777777" w:rsidR="00D6706B" w:rsidRPr="00850BCA" w:rsidRDefault="00D6706B" w:rsidP="00D76E92">
      <w:pPr>
        <w:pStyle w:val="ListParagraph"/>
        <w:numPr>
          <w:ilvl w:val="0"/>
          <w:numId w:val="10"/>
        </w:numPr>
        <w:ind w:hanging="630"/>
        <w:jc w:val="both"/>
        <w:rPr>
          <w:rFonts w:eastAsia="MS Mincho"/>
          <w:sz w:val="20"/>
          <w:szCs w:val="22"/>
        </w:rPr>
      </w:pPr>
      <w:r w:rsidRPr="001200DA">
        <w:rPr>
          <w:rFonts w:eastAsia="MS Mincho"/>
          <w:sz w:val="20"/>
          <w:szCs w:val="22"/>
        </w:rPr>
        <w:t xml:space="preserve">D. T. Cuong, </w:t>
      </w:r>
      <w:r w:rsidRPr="001200DA">
        <w:rPr>
          <w:rFonts w:eastAsia="MS Mincho"/>
          <w:i/>
          <w:sz w:val="20"/>
          <w:szCs w:val="22"/>
        </w:rPr>
        <w:t>Sage Open,</w:t>
      </w:r>
      <w:r w:rsidRPr="001200DA">
        <w:rPr>
          <w:rFonts w:eastAsia="MS Mincho"/>
          <w:sz w:val="20"/>
          <w:szCs w:val="22"/>
        </w:rPr>
        <w:t xml:space="preserve"> 14, (2024).</w:t>
      </w:r>
    </w:p>
    <w:p w14:paraId="7BAF180E" w14:textId="77777777" w:rsidR="00D6706B" w:rsidRDefault="00D6706B" w:rsidP="00D76E92">
      <w:pPr>
        <w:pStyle w:val="ListParagraph"/>
        <w:numPr>
          <w:ilvl w:val="0"/>
          <w:numId w:val="10"/>
        </w:numPr>
        <w:ind w:hanging="630"/>
        <w:jc w:val="both"/>
        <w:rPr>
          <w:rFonts w:eastAsia="MS Mincho"/>
          <w:sz w:val="20"/>
          <w:szCs w:val="22"/>
        </w:rPr>
      </w:pPr>
      <w:r w:rsidRPr="001200DA">
        <w:rPr>
          <w:rFonts w:eastAsia="MS Mincho"/>
          <w:sz w:val="20"/>
          <w:szCs w:val="22"/>
        </w:rPr>
        <w:t xml:space="preserve">G. Onofrei, R. Filieri, and L. Kennedy, </w:t>
      </w:r>
      <w:r w:rsidRPr="001200DA">
        <w:rPr>
          <w:rFonts w:eastAsia="MS Mincho"/>
          <w:i/>
          <w:sz w:val="20"/>
          <w:szCs w:val="22"/>
        </w:rPr>
        <w:t xml:space="preserve">J. Bus. Res., </w:t>
      </w:r>
      <w:r w:rsidRPr="001200DA">
        <w:rPr>
          <w:rFonts w:eastAsia="MS Mincho"/>
          <w:sz w:val="20"/>
          <w:szCs w:val="22"/>
        </w:rPr>
        <w:t>142, 100 (2022).</w:t>
      </w:r>
    </w:p>
    <w:p w14:paraId="073AB857" w14:textId="77777777" w:rsidR="00D6706B" w:rsidRPr="001200DA" w:rsidRDefault="00D6706B" w:rsidP="00D76E92">
      <w:pPr>
        <w:pStyle w:val="ListParagraph"/>
        <w:numPr>
          <w:ilvl w:val="0"/>
          <w:numId w:val="10"/>
        </w:numPr>
        <w:ind w:hanging="630"/>
        <w:jc w:val="both"/>
        <w:rPr>
          <w:rFonts w:eastAsia="MS Mincho"/>
          <w:i/>
          <w:sz w:val="20"/>
          <w:szCs w:val="22"/>
        </w:rPr>
      </w:pPr>
      <w:r w:rsidRPr="001200DA">
        <w:rPr>
          <w:rFonts w:eastAsia="MS Mincho"/>
          <w:sz w:val="20"/>
          <w:szCs w:val="22"/>
        </w:rPr>
        <w:t xml:space="preserve">L. D. Hollebeek, T. G. Sharma, R. Pandey, P. Sanyal, and M. K. Clark, </w:t>
      </w:r>
      <w:r w:rsidRPr="001200DA">
        <w:rPr>
          <w:rFonts w:eastAsia="MS Mincho"/>
          <w:i/>
          <w:sz w:val="20"/>
          <w:szCs w:val="22"/>
        </w:rPr>
        <w:t>J. Prod. Brand Manag.,</w:t>
      </w:r>
      <w:r>
        <w:rPr>
          <w:rFonts w:eastAsia="MS Mincho"/>
          <w:i/>
          <w:sz w:val="20"/>
          <w:szCs w:val="22"/>
        </w:rPr>
        <w:t>(2014)</w:t>
      </w:r>
    </w:p>
    <w:p w14:paraId="72BEA0C4" w14:textId="77777777" w:rsidR="00D6706B" w:rsidRPr="00485857" w:rsidRDefault="00D6706B" w:rsidP="00D76E92">
      <w:pPr>
        <w:pStyle w:val="ListParagraph"/>
        <w:numPr>
          <w:ilvl w:val="0"/>
          <w:numId w:val="10"/>
        </w:numPr>
        <w:ind w:hanging="630"/>
        <w:jc w:val="both"/>
        <w:rPr>
          <w:rFonts w:eastAsia="MS Mincho"/>
          <w:sz w:val="20"/>
        </w:rPr>
      </w:pPr>
      <w:r w:rsidRPr="00485857">
        <w:rPr>
          <w:sz w:val="20"/>
        </w:rPr>
        <w:t xml:space="preserve">W. Ozuem and M. Willis, </w:t>
      </w:r>
      <w:r>
        <w:rPr>
          <w:rStyle w:val="Emphasis"/>
          <w:sz w:val="20"/>
        </w:rPr>
        <w:t xml:space="preserve">Digital Marketing Strategies for Value </w:t>
      </w:r>
      <w:r w:rsidRPr="00485857">
        <w:rPr>
          <w:rStyle w:val="Emphasis"/>
          <w:sz w:val="20"/>
        </w:rPr>
        <w:t>Co-Crea</w:t>
      </w:r>
      <w:r>
        <w:rPr>
          <w:rStyle w:val="Emphasis"/>
          <w:sz w:val="20"/>
        </w:rPr>
        <w:t>tion</w:t>
      </w:r>
      <w:r w:rsidRPr="00485857">
        <w:rPr>
          <w:rStyle w:val="Emphasis"/>
          <w:sz w:val="20"/>
        </w:rPr>
        <w:t>.</w:t>
      </w:r>
      <w:r w:rsidRPr="00485857">
        <w:rPr>
          <w:sz w:val="20"/>
        </w:rPr>
        <w:t>, 163–188</w:t>
      </w:r>
      <w:r>
        <w:rPr>
          <w:sz w:val="20"/>
        </w:rPr>
        <w:t xml:space="preserve"> (2025)</w:t>
      </w:r>
    </w:p>
    <w:p w14:paraId="162A8421" w14:textId="77777777" w:rsidR="00D6706B" w:rsidRDefault="00D6706B" w:rsidP="00D76E92">
      <w:pPr>
        <w:pStyle w:val="ListParagraph"/>
        <w:numPr>
          <w:ilvl w:val="0"/>
          <w:numId w:val="10"/>
        </w:numPr>
        <w:ind w:hanging="630"/>
        <w:jc w:val="both"/>
        <w:rPr>
          <w:rFonts w:eastAsia="MS Mincho"/>
          <w:sz w:val="20"/>
          <w:szCs w:val="22"/>
        </w:rPr>
      </w:pPr>
      <w:r w:rsidRPr="001200DA">
        <w:rPr>
          <w:rFonts w:eastAsia="MS Mincho"/>
          <w:sz w:val="20"/>
          <w:szCs w:val="22"/>
        </w:rPr>
        <w:t>D. Pereira</w:t>
      </w:r>
      <w:r>
        <w:rPr>
          <w:rFonts w:eastAsia="MS Mincho"/>
          <w:sz w:val="20"/>
          <w:szCs w:val="22"/>
        </w:rPr>
        <w:t>,</w:t>
      </w:r>
      <w:r w:rsidRPr="001200DA">
        <w:rPr>
          <w:rFonts w:eastAsia="MS Mincho"/>
          <w:sz w:val="20"/>
          <w:szCs w:val="22"/>
        </w:rPr>
        <w:t xml:space="preserve"> J. Silva</w:t>
      </w:r>
      <w:r>
        <w:rPr>
          <w:rFonts w:eastAsia="MS Mincho"/>
          <w:sz w:val="20"/>
          <w:szCs w:val="22"/>
        </w:rPr>
        <w:t xml:space="preserve"> and B. </w:t>
      </w:r>
      <w:r w:rsidRPr="001200DA">
        <w:rPr>
          <w:rFonts w:eastAsia="MS Mincho"/>
          <w:sz w:val="20"/>
          <w:szCs w:val="22"/>
        </w:rPr>
        <w:t>Casais</w:t>
      </w:r>
      <w:r>
        <w:rPr>
          <w:rFonts w:eastAsia="MS Mincho"/>
          <w:sz w:val="20"/>
          <w:szCs w:val="22"/>
        </w:rPr>
        <w:t>,</w:t>
      </w:r>
      <w:r w:rsidRPr="00CB7D1D">
        <w:rPr>
          <w:i/>
          <w:iCs/>
        </w:rPr>
        <w:t xml:space="preserve"> </w:t>
      </w:r>
      <w:r w:rsidRPr="00031F9D">
        <w:rPr>
          <w:rFonts w:eastAsia="MS Mincho"/>
          <w:i/>
          <w:iCs/>
          <w:sz w:val="20"/>
          <w:szCs w:val="22"/>
        </w:rPr>
        <w:t xml:space="preserve">J. Nonprofit Public Sect. Mark. </w:t>
      </w:r>
      <w:r w:rsidRPr="00031F9D">
        <w:rPr>
          <w:rFonts w:eastAsia="MS Mincho"/>
          <w:b/>
          <w:bCs/>
          <w:i/>
          <w:iCs/>
          <w:sz w:val="20"/>
          <w:szCs w:val="22"/>
        </w:rPr>
        <w:t>36</w:t>
      </w:r>
      <w:r w:rsidRPr="00031F9D">
        <w:rPr>
          <w:rFonts w:eastAsia="MS Mincho"/>
          <w:i/>
          <w:iCs/>
          <w:sz w:val="20"/>
          <w:szCs w:val="22"/>
        </w:rPr>
        <w:t>, 685–712 (2024).</w:t>
      </w:r>
    </w:p>
    <w:p w14:paraId="781BA274" w14:textId="77777777" w:rsidR="00D6706B" w:rsidRPr="00850BCA" w:rsidRDefault="00D6706B" w:rsidP="00D76E92">
      <w:pPr>
        <w:pStyle w:val="ListParagraph"/>
        <w:numPr>
          <w:ilvl w:val="0"/>
          <w:numId w:val="10"/>
        </w:numPr>
        <w:ind w:hanging="630"/>
        <w:jc w:val="both"/>
        <w:rPr>
          <w:rFonts w:eastAsia="MS Mincho"/>
          <w:sz w:val="20"/>
          <w:szCs w:val="22"/>
        </w:rPr>
      </w:pPr>
      <w:r w:rsidRPr="007C227B">
        <w:rPr>
          <w:rFonts w:eastAsia="MS Mincho"/>
          <w:sz w:val="20"/>
        </w:rPr>
        <w:t>Jornales, D. C. G.,</w:t>
      </w:r>
      <w:r w:rsidRPr="007C227B">
        <w:rPr>
          <w:i/>
          <w:iCs/>
        </w:rPr>
        <w:t xml:space="preserve"> </w:t>
      </w:r>
      <w:r w:rsidRPr="007C227B">
        <w:rPr>
          <w:rFonts w:eastAsia="MS Mincho"/>
          <w:i/>
          <w:iCs/>
          <w:sz w:val="20"/>
        </w:rPr>
        <w:t>IOP Conf. Ser.: Earth Environ. Sci.</w:t>
      </w:r>
      <w:r w:rsidRPr="007C227B">
        <w:rPr>
          <w:rFonts w:eastAsia="MS Mincho"/>
          <w:sz w:val="20"/>
        </w:rPr>
        <w:t xml:space="preserve"> </w:t>
      </w:r>
      <w:r w:rsidRPr="007C227B">
        <w:rPr>
          <w:rFonts w:eastAsia="MS Mincho"/>
          <w:b/>
          <w:bCs/>
          <w:sz w:val="20"/>
        </w:rPr>
        <w:t>1199</w:t>
      </w:r>
      <w:r w:rsidRPr="007C227B">
        <w:rPr>
          <w:rFonts w:eastAsia="MS Mincho"/>
          <w:sz w:val="20"/>
        </w:rPr>
        <w:t>, 012029 (2023)</w:t>
      </w:r>
    </w:p>
    <w:p w14:paraId="57342C62" w14:textId="77777777" w:rsidR="00D6706B" w:rsidRPr="001200DA" w:rsidRDefault="00D6706B" w:rsidP="00D76E92">
      <w:pPr>
        <w:pStyle w:val="ListParagraph"/>
        <w:numPr>
          <w:ilvl w:val="0"/>
          <w:numId w:val="10"/>
        </w:numPr>
        <w:ind w:hanging="630"/>
        <w:jc w:val="both"/>
        <w:rPr>
          <w:rFonts w:eastAsia="MS Mincho"/>
          <w:sz w:val="20"/>
          <w:szCs w:val="22"/>
        </w:rPr>
      </w:pPr>
      <w:r w:rsidRPr="001200DA">
        <w:rPr>
          <w:rFonts w:eastAsia="MS Mincho"/>
          <w:sz w:val="20"/>
          <w:szCs w:val="22"/>
        </w:rPr>
        <w:t xml:space="preserve">Lady, S. Shevia, F. Melsen, L. Purwianti, and C. Liu, </w:t>
      </w:r>
      <w:r w:rsidRPr="001200DA">
        <w:rPr>
          <w:rFonts w:eastAsia="MS Mincho"/>
          <w:i/>
          <w:sz w:val="20"/>
          <w:szCs w:val="22"/>
        </w:rPr>
        <w:t>J. Manaj. Bisnis,</w:t>
      </w:r>
      <w:r w:rsidRPr="001200DA">
        <w:rPr>
          <w:rFonts w:eastAsia="MS Mincho"/>
          <w:sz w:val="20"/>
          <w:szCs w:val="22"/>
        </w:rPr>
        <w:t xml:space="preserve"> 16, 372 (2025).</w:t>
      </w:r>
    </w:p>
    <w:p w14:paraId="07978957" w14:textId="77777777" w:rsidR="00D6706B" w:rsidRDefault="00D6706B" w:rsidP="00D76E92">
      <w:pPr>
        <w:pStyle w:val="ListParagraph"/>
        <w:numPr>
          <w:ilvl w:val="0"/>
          <w:numId w:val="10"/>
        </w:numPr>
        <w:ind w:hanging="630"/>
        <w:jc w:val="both"/>
        <w:rPr>
          <w:rFonts w:eastAsia="MS Mincho"/>
          <w:sz w:val="20"/>
        </w:rPr>
      </w:pPr>
      <w:r w:rsidRPr="005659AF">
        <w:rPr>
          <w:rFonts w:eastAsia="MS Mincho"/>
          <w:sz w:val="20"/>
        </w:rPr>
        <w:t xml:space="preserve">L. Hudders and S. De Jans, </w:t>
      </w:r>
      <w:r w:rsidRPr="005659AF">
        <w:rPr>
          <w:rFonts w:eastAsia="MS Mincho"/>
          <w:i/>
          <w:iCs/>
          <w:sz w:val="20"/>
        </w:rPr>
        <w:t>Int. J. Advert.</w:t>
      </w:r>
      <w:r w:rsidRPr="005659AF">
        <w:rPr>
          <w:rFonts w:eastAsia="MS Mincho"/>
          <w:sz w:val="20"/>
        </w:rPr>
        <w:t xml:space="preserve"> </w:t>
      </w:r>
      <w:r w:rsidRPr="005659AF">
        <w:rPr>
          <w:rFonts w:eastAsia="MS Mincho"/>
          <w:b/>
          <w:bCs/>
          <w:sz w:val="20"/>
        </w:rPr>
        <w:t>41</w:t>
      </w:r>
      <w:r w:rsidRPr="005659AF">
        <w:rPr>
          <w:rFonts w:eastAsia="MS Mincho"/>
          <w:sz w:val="20"/>
        </w:rPr>
        <w:t>, 1–22 (2022).</w:t>
      </w:r>
    </w:p>
    <w:p w14:paraId="5B7C8AFF" w14:textId="77777777" w:rsidR="00D6706B" w:rsidRDefault="00D6706B" w:rsidP="00D76E92">
      <w:pPr>
        <w:pStyle w:val="ListParagraph"/>
        <w:numPr>
          <w:ilvl w:val="0"/>
          <w:numId w:val="10"/>
        </w:numPr>
        <w:ind w:hanging="630"/>
        <w:jc w:val="both"/>
        <w:rPr>
          <w:rFonts w:eastAsia="MS Mincho"/>
          <w:sz w:val="20"/>
        </w:rPr>
      </w:pPr>
      <w:r w:rsidRPr="005659AF">
        <w:rPr>
          <w:rFonts w:eastAsia="MS Mincho"/>
          <w:sz w:val="20"/>
        </w:rPr>
        <w:t xml:space="preserve">S. Sharma, G. Singh, and S. Pratt, </w:t>
      </w:r>
      <w:r w:rsidRPr="005659AF">
        <w:rPr>
          <w:rFonts w:eastAsia="MS Mincho"/>
          <w:i/>
          <w:iCs/>
          <w:sz w:val="20"/>
        </w:rPr>
        <w:t>Austral. J. Inf. Syst.</w:t>
      </w:r>
      <w:r w:rsidRPr="005659AF">
        <w:rPr>
          <w:rFonts w:eastAsia="MS Mincho"/>
          <w:sz w:val="20"/>
        </w:rPr>
        <w:t xml:space="preserve"> </w:t>
      </w:r>
      <w:r w:rsidRPr="005659AF">
        <w:rPr>
          <w:rFonts w:eastAsia="MS Mincho"/>
          <w:b/>
          <w:bCs/>
          <w:sz w:val="20"/>
        </w:rPr>
        <w:t>24</w:t>
      </w:r>
      <w:r w:rsidRPr="005659AF">
        <w:rPr>
          <w:rFonts w:eastAsia="MS Mincho"/>
          <w:sz w:val="20"/>
        </w:rPr>
        <w:t>, (2020)</w:t>
      </w:r>
    </w:p>
    <w:p w14:paraId="53ED41E9" w14:textId="77777777" w:rsidR="00D6706B" w:rsidRDefault="00D6706B" w:rsidP="00D76E92">
      <w:pPr>
        <w:pStyle w:val="ListParagraph"/>
        <w:numPr>
          <w:ilvl w:val="0"/>
          <w:numId w:val="10"/>
        </w:numPr>
        <w:ind w:hanging="630"/>
        <w:jc w:val="both"/>
        <w:rPr>
          <w:rFonts w:eastAsia="MS Mincho"/>
          <w:sz w:val="20"/>
        </w:rPr>
      </w:pPr>
      <w:r w:rsidRPr="00D738AD">
        <w:rPr>
          <w:rFonts w:eastAsia="MS Mincho"/>
          <w:sz w:val="20"/>
        </w:rPr>
        <w:t xml:space="preserve">L. G. J. Bender and C. L. Q. Mattoso, </w:t>
      </w:r>
      <w:r w:rsidRPr="00D738AD">
        <w:rPr>
          <w:rFonts w:eastAsia="MS Mincho"/>
          <w:i/>
          <w:iCs/>
          <w:sz w:val="20"/>
        </w:rPr>
        <w:t>Consumer Behavior Review</w:t>
      </w:r>
      <w:r w:rsidRPr="00D738AD">
        <w:rPr>
          <w:rFonts w:eastAsia="MS Mincho"/>
          <w:sz w:val="20"/>
        </w:rPr>
        <w:t xml:space="preserve"> </w:t>
      </w:r>
      <w:r w:rsidRPr="00D738AD">
        <w:rPr>
          <w:rFonts w:eastAsia="MS Mincho"/>
          <w:b/>
          <w:bCs/>
          <w:sz w:val="20"/>
        </w:rPr>
        <w:t>6</w:t>
      </w:r>
      <w:r w:rsidRPr="00D738AD">
        <w:rPr>
          <w:rFonts w:eastAsia="MS Mincho"/>
          <w:sz w:val="20"/>
        </w:rPr>
        <w:t>, e</w:t>
      </w:r>
      <w:r w:rsidRPr="00D738AD">
        <w:rPr>
          <w:rFonts w:eastAsia="MS Mincho"/>
          <w:sz w:val="20"/>
        </w:rPr>
        <w:noBreakHyphen/>
        <w:t>251162 (2022).</w:t>
      </w:r>
    </w:p>
    <w:p w14:paraId="5006695A" w14:textId="77777777" w:rsidR="00D6706B" w:rsidRDefault="00D6706B" w:rsidP="00D76E92">
      <w:pPr>
        <w:pStyle w:val="ListParagraph"/>
        <w:numPr>
          <w:ilvl w:val="0"/>
          <w:numId w:val="10"/>
        </w:numPr>
        <w:ind w:hanging="630"/>
        <w:jc w:val="both"/>
        <w:rPr>
          <w:rFonts w:eastAsia="MS Mincho"/>
          <w:sz w:val="20"/>
        </w:rPr>
      </w:pPr>
      <w:r w:rsidRPr="008804C5">
        <w:rPr>
          <w:rFonts w:eastAsia="MS Mincho"/>
          <w:sz w:val="20"/>
        </w:rPr>
        <w:t xml:space="preserve">S. Rijal, R. Rahmatullah, S. Sriwahyuni, N. Arisah, and A. C. T. Tadampali, </w:t>
      </w:r>
      <w:r w:rsidRPr="008804C5">
        <w:rPr>
          <w:rFonts w:eastAsia="MS Mincho"/>
          <w:i/>
          <w:iCs/>
          <w:sz w:val="20"/>
        </w:rPr>
        <w:t>Int. J. Bus., Law Edu.</w:t>
      </w:r>
      <w:r w:rsidRPr="008804C5">
        <w:rPr>
          <w:rFonts w:eastAsia="MS Mincho"/>
          <w:sz w:val="20"/>
        </w:rPr>
        <w:t xml:space="preserve"> </w:t>
      </w:r>
      <w:r w:rsidRPr="008804C5">
        <w:rPr>
          <w:rFonts w:eastAsia="MS Mincho"/>
          <w:b/>
          <w:bCs/>
          <w:sz w:val="20"/>
        </w:rPr>
        <w:t>6</w:t>
      </w:r>
      <w:r w:rsidRPr="008804C5">
        <w:rPr>
          <w:rFonts w:eastAsia="MS Mincho"/>
          <w:sz w:val="20"/>
        </w:rPr>
        <w:t>, 568–597</w:t>
      </w:r>
    </w:p>
    <w:p w14:paraId="21047624" w14:textId="77777777" w:rsidR="00D6706B" w:rsidRDefault="00D6706B" w:rsidP="00D76E92">
      <w:pPr>
        <w:pStyle w:val="ListParagraph"/>
        <w:numPr>
          <w:ilvl w:val="0"/>
          <w:numId w:val="10"/>
        </w:numPr>
        <w:ind w:hanging="630"/>
        <w:jc w:val="both"/>
        <w:rPr>
          <w:rFonts w:eastAsia="MS Mincho"/>
          <w:sz w:val="20"/>
        </w:rPr>
      </w:pPr>
      <w:r w:rsidRPr="001314F3">
        <w:rPr>
          <w:rFonts w:eastAsia="MS Mincho"/>
          <w:sz w:val="20"/>
        </w:rPr>
        <w:t xml:space="preserve">K. Kapanski and D. Pavlov, </w:t>
      </w:r>
      <w:r w:rsidRPr="001314F3">
        <w:rPr>
          <w:rFonts w:eastAsia="MS Mincho"/>
          <w:i/>
          <w:iCs/>
          <w:sz w:val="20"/>
        </w:rPr>
        <w:t>Energy Market &amp; Pol. J.</w:t>
      </w:r>
      <w:r w:rsidRPr="001314F3">
        <w:rPr>
          <w:rFonts w:eastAsia="MS Mincho"/>
          <w:sz w:val="20"/>
        </w:rPr>
        <w:t xml:space="preserve"> </w:t>
      </w:r>
      <w:r w:rsidRPr="001314F3">
        <w:rPr>
          <w:rFonts w:eastAsia="MS Mincho"/>
          <w:b/>
          <w:bCs/>
          <w:sz w:val="20"/>
        </w:rPr>
        <w:t>27</w:t>
      </w:r>
      <w:r w:rsidRPr="001314F3">
        <w:rPr>
          <w:rFonts w:eastAsia="MS Mincho"/>
          <w:sz w:val="20"/>
        </w:rPr>
        <w:t>, 23–37 (2025)</w:t>
      </w:r>
    </w:p>
    <w:p w14:paraId="433511C1" w14:textId="77777777" w:rsidR="00D6706B" w:rsidRPr="00485857" w:rsidRDefault="00D6706B" w:rsidP="00D76E92">
      <w:pPr>
        <w:pStyle w:val="ListParagraph"/>
        <w:numPr>
          <w:ilvl w:val="0"/>
          <w:numId w:val="10"/>
        </w:numPr>
        <w:ind w:hanging="630"/>
        <w:jc w:val="both"/>
        <w:rPr>
          <w:rFonts w:eastAsia="MS Mincho"/>
          <w:sz w:val="20"/>
        </w:rPr>
      </w:pPr>
      <w:r>
        <w:rPr>
          <w:rFonts w:eastAsia="MS Mincho"/>
          <w:sz w:val="20"/>
        </w:rPr>
        <w:t>N. Mustaq and A.S. Butt</w:t>
      </w:r>
      <w:r w:rsidRPr="001314F3">
        <w:rPr>
          <w:rFonts w:eastAsia="MS Mincho"/>
          <w:sz w:val="20"/>
        </w:rPr>
        <w:t xml:space="preserve">, </w:t>
      </w:r>
      <w:r w:rsidRPr="001314F3">
        <w:rPr>
          <w:rFonts w:eastAsia="MS Mincho"/>
          <w:i/>
          <w:iCs/>
          <w:sz w:val="20"/>
        </w:rPr>
        <w:t>J. Appl. Stat. Res.</w:t>
      </w:r>
      <w:r w:rsidRPr="001314F3">
        <w:rPr>
          <w:rFonts w:eastAsia="MS Mincho"/>
          <w:sz w:val="20"/>
        </w:rPr>
        <w:t xml:space="preserve"> </w:t>
      </w:r>
      <w:r w:rsidRPr="001314F3">
        <w:rPr>
          <w:rFonts w:eastAsia="MS Mincho"/>
          <w:b/>
          <w:bCs/>
          <w:sz w:val="20"/>
        </w:rPr>
        <w:t>1</w:t>
      </w:r>
      <w:r>
        <w:rPr>
          <w:rFonts w:eastAsia="MS Mincho"/>
          <w:sz w:val="20"/>
        </w:rPr>
        <w:t>, 29,</w:t>
      </w:r>
      <w:r w:rsidRPr="001314F3">
        <w:rPr>
          <w:rFonts w:eastAsia="MS Mincho"/>
          <w:sz w:val="20"/>
        </w:rPr>
        <w:t xml:space="preserve"> (2025)</w:t>
      </w:r>
    </w:p>
    <w:p w14:paraId="65F6E84F" w14:textId="77777777" w:rsidR="00D6706B" w:rsidRPr="00485857" w:rsidRDefault="00D6706B" w:rsidP="00D76E92">
      <w:pPr>
        <w:pStyle w:val="AuthorEmail"/>
        <w:tabs>
          <w:tab w:val="left" w:pos="6078"/>
        </w:tabs>
        <w:ind w:left="630" w:hanging="630"/>
        <w:jc w:val="both"/>
      </w:pPr>
      <w:r w:rsidRPr="00485857">
        <w:tab/>
      </w:r>
    </w:p>
    <w:p w14:paraId="16C82CF6" w14:textId="6A01AEDF" w:rsidR="008B230D" w:rsidRPr="00485857" w:rsidRDefault="00375116" w:rsidP="00D76E92">
      <w:pPr>
        <w:pStyle w:val="AuthorEmail"/>
        <w:tabs>
          <w:tab w:val="left" w:pos="6078"/>
        </w:tabs>
        <w:ind w:left="630" w:hanging="630"/>
        <w:jc w:val="both"/>
      </w:pPr>
      <w:r w:rsidRPr="00485857">
        <w:tab/>
      </w:r>
    </w:p>
    <w:p w14:paraId="57E8AE3B" w14:textId="77777777" w:rsidR="008B230D" w:rsidRPr="008B230D" w:rsidRDefault="008B230D" w:rsidP="00D76E92">
      <w:pPr>
        <w:spacing w:after="120" w:line="276" w:lineRule="auto"/>
        <w:ind w:left="630" w:hanging="630"/>
        <w:jc w:val="both"/>
        <w:rPr>
          <w:rFonts w:eastAsia="MS Mincho"/>
          <w:sz w:val="20"/>
          <w:szCs w:val="22"/>
        </w:rPr>
      </w:pPr>
    </w:p>
    <w:p w14:paraId="5DAB735D" w14:textId="77777777" w:rsidR="00F719FC" w:rsidRPr="008B1D56" w:rsidRDefault="00F719FC" w:rsidP="008804C5">
      <w:pPr>
        <w:ind w:left="720" w:hanging="720"/>
        <w:jc w:val="both"/>
        <w:rPr>
          <w:sz w:val="20"/>
        </w:rPr>
      </w:pPr>
    </w:p>
    <w:p w14:paraId="760D367E" w14:textId="77777777" w:rsidR="008B1D56" w:rsidRPr="00732240" w:rsidRDefault="008B1D56" w:rsidP="008804C5">
      <w:pPr>
        <w:ind w:left="720" w:hanging="720"/>
        <w:jc w:val="both"/>
        <w:rPr>
          <w:sz w:val="20"/>
        </w:rPr>
      </w:pPr>
    </w:p>
    <w:p w14:paraId="795C1EBA" w14:textId="77777777" w:rsidR="001F461F" w:rsidRPr="00732240" w:rsidRDefault="001F461F" w:rsidP="00732240">
      <w:pPr>
        <w:pStyle w:val="Reference"/>
        <w:numPr>
          <w:ilvl w:val="0"/>
          <w:numId w:val="0"/>
        </w:numPr>
        <w:ind w:left="720" w:hanging="360"/>
        <w:contextualSpacing/>
        <w:rPr>
          <w:noProof/>
        </w:rPr>
      </w:pPr>
    </w:p>
    <w:p w14:paraId="2C025281" w14:textId="77777777" w:rsidR="001F461F" w:rsidRPr="00732240" w:rsidRDefault="001F461F" w:rsidP="008B1D56">
      <w:pPr>
        <w:pStyle w:val="Reference"/>
        <w:numPr>
          <w:ilvl w:val="0"/>
          <w:numId w:val="0"/>
        </w:numPr>
        <w:contextualSpacing/>
        <w:rPr>
          <w:noProof/>
        </w:rPr>
      </w:pPr>
    </w:p>
    <w:p w14:paraId="2E84D925" w14:textId="77777777" w:rsidR="001F461F" w:rsidRPr="00732240" w:rsidRDefault="001F461F" w:rsidP="00732240">
      <w:pPr>
        <w:pStyle w:val="Reference"/>
        <w:numPr>
          <w:ilvl w:val="0"/>
          <w:numId w:val="0"/>
        </w:numPr>
        <w:ind w:left="720" w:hanging="360"/>
        <w:contextualSpacing/>
        <w:rPr>
          <w:noProof/>
        </w:rPr>
      </w:pPr>
    </w:p>
    <w:p w14:paraId="398B2F57" w14:textId="77777777" w:rsidR="001F461F" w:rsidRPr="00732240" w:rsidRDefault="001F461F" w:rsidP="00732240">
      <w:pPr>
        <w:pStyle w:val="Reference"/>
        <w:numPr>
          <w:ilvl w:val="0"/>
          <w:numId w:val="0"/>
        </w:numPr>
        <w:ind w:left="720" w:hanging="360"/>
        <w:contextualSpacing/>
        <w:rPr>
          <w:noProof/>
        </w:rPr>
      </w:pPr>
    </w:p>
    <w:p w14:paraId="10CE64BF" w14:textId="77777777" w:rsidR="001F461F" w:rsidRPr="00732240" w:rsidRDefault="001F461F" w:rsidP="00732240">
      <w:pPr>
        <w:pStyle w:val="Reference"/>
        <w:numPr>
          <w:ilvl w:val="0"/>
          <w:numId w:val="0"/>
        </w:numPr>
        <w:ind w:left="720" w:hanging="360"/>
        <w:contextualSpacing/>
        <w:rPr>
          <w:noProof/>
        </w:rPr>
      </w:pPr>
    </w:p>
    <w:p w14:paraId="5F57024D" w14:textId="77777777" w:rsidR="001F461F" w:rsidRPr="00732240" w:rsidRDefault="001F461F" w:rsidP="00732240">
      <w:pPr>
        <w:pStyle w:val="Reference"/>
        <w:numPr>
          <w:ilvl w:val="0"/>
          <w:numId w:val="0"/>
        </w:numPr>
        <w:ind w:left="720" w:hanging="360"/>
        <w:contextualSpacing/>
        <w:rPr>
          <w:noProof/>
        </w:rPr>
      </w:pPr>
    </w:p>
    <w:p w14:paraId="28003BC9" w14:textId="77777777" w:rsidR="001F461F" w:rsidRPr="00732240" w:rsidRDefault="001F461F" w:rsidP="00732240">
      <w:pPr>
        <w:pStyle w:val="Reference"/>
        <w:numPr>
          <w:ilvl w:val="0"/>
          <w:numId w:val="0"/>
        </w:numPr>
        <w:ind w:left="720" w:hanging="360"/>
        <w:contextualSpacing/>
        <w:rPr>
          <w:noProof/>
        </w:rPr>
      </w:pPr>
    </w:p>
    <w:p w14:paraId="1D1B9234" w14:textId="231F3D99" w:rsidR="002B5648" w:rsidRPr="00732240" w:rsidRDefault="001E0A63" w:rsidP="00732240">
      <w:pPr>
        <w:pStyle w:val="Reference"/>
        <w:numPr>
          <w:ilvl w:val="0"/>
          <w:numId w:val="0"/>
        </w:numPr>
        <w:contextualSpacing/>
      </w:pPr>
      <w:r w:rsidRPr="00732240">
        <w:fldChar w:fldCharType="end"/>
      </w:r>
    </w:p>
    <w:sectPr w:rsidR="002B5648" w:rsidRPr="00732240"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93AD6FB-9ECF-4747-B3C7-C1D3D8AAFCA4}"/>
    <w:embedBold r:id="rId2" w:fontKey="{18F5549D-A9A0-4778-81F0-CDEDF38EC219}"/>
    <w:embedItalic r:id="rId3" w:fontKey="{8D35C4C1-2FAF-425E-94C6-1BA2A7126FF5}"/>
    <w:embedBoldItalic r:id="rId4" w:fontKey="{9B28B514-4F59-4DA5-9744-DB0B4B983582}"/>
  </w:font>
  <w:font w:name="Symbol">
    <w:panose1 w:val="05050102010706020507"/>
    <w:charset w:val="02"/>
    <w:family w:val="roman"/>
    <w:pitch w:val="variable"/>
    <w:sig w:usb0="00000000" w:usb1="10000000" w:usb2="00000000" w:usb3="00000000" w:csb0="80000000" w:csb1="00000000"/>
    <w:embedRegular r:id="rId5" w:fontKey="{1DC3BD66-74D8-406B-9588-7758D28768C1}"/>
  </w:font>
  <w:font w:name="Courier New">
    <w:panose1 w:val="02070309020205020404"/>
    <w:charset w:val="00"/>
    <w:family w:val="modern"/>
    <w:pitch w:val="fixed"/>
    <w:sig w:usb0="E0002EFF" w:usb1="C0007843" w:usb2="00000009" w:usb3="00000000" w:csb0="000001FF" w:csb1="00000000"/>
    <w:embedRegular r:id="rId6" w:fontKey="{662D358D-75DB-4575-B047-637BE0E7133F}"/>
  </w:font>
  <w:font w:name="Wingdings">
    <w:panose1 w:val="05000000000000000000"/>
    <w:charset w:val="02"/>
    <w:family w:val="auto"/>
    <w:pitch w:val="variable"/>
    <w:sig w:usb0="00000000" w:usb1="10000000" w:usb2="00000000" w:usb3="00000000" w:csb0="80000000" w:csb1="00000000"/>
    <w:embedRegular r:id="rId7" w:fontKey="{D6F13D73-DF8A-47BB-BB51-3DDB86A534C8}"/>
  </w:font>
  <w:font w:name="Tahoma">
    <w:panose1 w:val="020B0604030504040204"/>
    <w:charset w:val="00"/>
    <w:family w:val="swiss"/>
    <w:pitch w:val="variable"/>
    <w:sig w:usb0="E1002EFF" w:usb1="C000605B" w:usb2="00000029" w:usb3="00000000" w:csb0="000101FF" w:csb1="00000000"/>
    <w:embedRegular r:id="rId8" w:fontKey="{40B155BA-E677-476C-BA9C-28A1ECD47903}"/>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9" w:fontKey="{C1687588-C1B1-497B-BB4A-0A7B83A18DCE}"/>
  </w:font>
  <w:font w:name="Arial">
    <w:panose1 w:val="020B0604020202020204"/>
    <w:charset w:val="00"/>
    <w:family w:val="swiss"/>
    <w:pitch w:val="variable"/>
    <w:sig w:usb0="E0002EFF" w:usb1="C000785B" w:usb2="00000009" w:usb3="00000000" w:csb0="000001FF" w:csb1="00000000"/>
    <w:embedRegular r:id="rId10" w:fontKey="{9EB08271-F8BB-4518-8032-C5B31FD0A25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324447E8-3CA3-4F82-B464-2F7D2F0139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4E51"/>
    <w:multiLevelType w:val="hybridMultilevel"/>
    <w:tmpl w:val="FF1C799A"/>
    <w:lvl w:ilvl="0" w:tplc="0409000F">
      <w:start w:val="1"/>
      <w:numFmt w:val="decimal"/>
      <w:lvlText w:val="%1."/>
      <w:lvlJc w:val="left"/>
      <w:pPr>
        <w:ind w:left="630" w:hanging="360"/>
      </w:pPr>
      <w:rPr>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F294BF1"/>
    <w:multiLevelType w:val="hybridMultilevel"/>
    <w:tmpl w:val="442CDCCA"/>
    <w:lvl w:ilvl="0" w:tplc="0409000F">
      <w:start w:val="1"/>
      <w:numFmt w:val="decimal"/>
      <w:lvlText w:val="%1."/>
      <w:lvlJc w:val="left"/>
      <w:pPr>
        <w:ind w:left="90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 w15:restartNumberingAfterBreak="0">
    <w:nsid w:val="0FEA3FB4"/>
    <w:multiLevelType w:val="hybridMultilevel"/>
    <w:tmpl w:val="25209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27E12"/>
    <w:multiLevelType w:val="multilevel"/>
    <w:tmpl w:val="874CF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3C07EF"/>
    <w:multiLevelType w:val="hybridMultilevel"/>
    <w:tmpl w:val="BBC27130"/>
    <w:lvl w:ilvl="0" w:tplc="A490A574">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6" w15:restartNumberingAfterBreak="0">
    <w:nsid w:val="24B31A82"/>
    <w:multiLevelType w:val="hybridMultilevel"/>
    <w:tmpl w:val="6C00A3D2"/>
    <w:lvl w:ilvl="0" w:tplc="04DCD1F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32B3445D"/>
    <w:multiLevelType w:val="hybridMultilevel"/>
    <w:tmpl w:val="E47E4D34"/>
    <w:lvl w:ilvl="0" w:tplc="27A8ABC2">
      <w:start w:val="1"/>
      <w:numFmt w:val="decimal"/>
      <w:lvlText w:val="%1."/>
      <w:lvlJc w:val="left"/>
      <w:pPr>
        <w:ind w:left="1008" w:hanging="360"/>
      </w:pPr>
      <w:rPr>
        <w:b/>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A877D64"/>
    <w:multiLevelType w:val="singleLevel"/>
    <w:tmpl w:val="3A877D64"/>
    <w:lvl w:ilvl="0">
      <w:start w:val="1"/>
      <w:numFmt w:val="decimal"/>
      <w:pStyle w:val="References"/>
      <w:lvlText w:val="[%1]"/>
      <w:lvlJc w:val="left"/>
      <w:pPr>
        <w:tabs>
          <w:tab w:val="num" w:pos="360"/>
        </w:tabs>
        <w:ind w:left="360" w:hanging="360"/>
      </w:pPr>
    </w:lvl>
  </w:abstractNum>
  <w:abstractNum w:abstractNumId="1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2B4A01"/>
    <w:multiLevelType w:val="hybridMultilevel"/>
    <w:tmpl w:val="96FA76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3443D9"/>
    <w:multiLevelType w:val="hybridMultilevel"/>
    <w:tmpl w:val="2F5E84DE"/>
    <w:lvl w:ilvl="0" w:tplc="A490A574">
      <w:start w:val="1"/>
      <w:numFmt w:val="decimal"/>
      <w:lvlText w:val="%1."/>
      <w:lvlJc w:val="left"/>
      <w:pPr>
        <w:ind w:left="936" w:hanging="360"/>
      </w:pPr>
      <w:rPr>
        <w:rFonts w:hint="default"/>
        <w:b/>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466968031">
    <w:abstractNumId w:val="10"/>
  </w:num>
  <w:num w:numId="2" w16cid:durableId="293945998">
    <w:abstractNumId w:val="8"/>
  </w:num>
  <w:num w:numId="3" w16cid:durableId="564144549">
    <w:abstractNumId w:val="13"/>
  </w:num>
  <w:num w:numId="4" w16cid:durableId="1573009142">
    <w:abstractNumId w:val="6"/>
  </w:num>
  <w:num w:numId="5" w16cid:durableId="1269578619">
    <w:abstractNumId w:val="1"/>
  </w:num>
  <w:num w:numId="6" w16cid:durableId="1027951799">
    <w:abstractNumId w:val="3"/>
  </w:num>
  <w:num w:numId="7" w16cid:durableId="1718511436">
    <w:abstractNumId w:val="9"/>
  </w:num>
  <w:num w:numId="8" w16cid:durableId="943269392">
    <w:abstractNumId w:val="2"/>
  </w:num>
  <w:num w:numId="9" w16cid:durableId="915163984">
    <w:abstractNumId w:val="11"/>
  </w:num>
  <w:num w:numId="10" w16cid:durableId="1787043547">
    <w:abstractNumId w:val="0"/>
  </w:num>
  <w:num w:numId="11" w16cid:durableId="790440253">
    <w:abstractNumId w:val="7"/>
  </w:num>
  <w:num w:numId="12" w16cid:durableId="1465392539">
    <w:abstractNumId w:val="4"/>
  </w:num>
  <w:num w:numId="13" w16cid:durableId="8396262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4140"/>
    <w:rsid w:val="00017BE8"/>
    <w:rsid w:val="000257B0"/>
    <w:rsid w:val="00027428"/>
    <w:rsid w:val="00031718"/>
    <w:rsid w:val="00031EC9"/>
    <w:rsid w:val="00031F9D"/>
    <w:rsid w:val="00046943"/>
    <w:rsid w:val="00055A80"/>
    <w:rsid w:val="00066FED"/>
    <w:rsid w:val="00070D50"/>
    <w:rsid w:val="00075EA6"/>
    <w:rsid w:val="0007709F"/>
    <w:rsid w:val="00086F62"/>
    <w:rsid w:val="00090674"/>
    <w:rsid w:val="00091B24"/>
    <w:rsid w:val="0009320B"/>
    <w:rsid w:val="00096AE0"/>
    <w:rsid w:val="000B1B74"/>
    <w:rsid w:val="000B3A2D"/>
    <w:rsid w:val="000B49C0"/>
    <w:rsid w:val="000B51F0"/>
    <w:rsid w:val="000C5F60"/>
    <w:rsid w:val="000E382F"/>
    <w:rsid w:val="000E75CD"/>
    <w:rsid w:val="000F0440"/>
    <w:rsid w:val="000F5EC8"/>
    <w:rsid w:val="000F720B"/>
    <w:rsid w:val="001036BA"/>
    <w:rsid w:val="001146DC"/>
    <w:rsid w:val="00114AB1"/>
    <w:rsid w:val="001200DA"/>
    <w:rsid w:val="001230FF"/>
    <w:rsid w:val="00130BD7"/>
    <w:rsid w:val="001314F3"/>
    <w:rsid w:val="0013602E"/>
    <w:rsid w:val="001551BE"/>
    <w:rsid w:val="00155B67"/>
    <w:rsid w:val="001562AF"/>
    <w:rsid w:val="00161A5B"/>
    <w:rsid w:val="0016385D"/>
    <w:rsid w:val="0016782F"/>
    <w:rsid w:val="0017559A"/>
    <w:rsid w:val="001937E9"/>
    <w:rsid w:val="00194793"/>
    <w:rsid w:val="001964E5"/>
    <w:rsid w:val="001B263B"/>
    <w:rsid w:val="001B476A"/>
    <w:rsid w:val="001C764F"/>
    <w:rsid w:val="001C7BB3"/>
    <w:rsid w:val="001D469C"/>
    <w:rsid w:val="001E0A63"/>
    <w:rsid w:val="001F1CE8"/>
    <w:rsid w:val="001F461F"/>
    <w:rsid w:val="00205DE1"/>
    <w:rsid w:val="0021619E"/>
    <w:rsid w:val="00216B4A"/>
    <w:rsid w:val="00223320"/>
    <w:rsid w:val="002253CA"/>
    <w:rsid w:val="00230161"/>
    <w:rsid w:val="0023171B"/>
    <w:rsid w:val="00236BFC"/>
    <w:rsid w:val="00237278"/>
    <w:rsid w:val="00237437"/>
    <w:rsid w:val="002502FD"/>
    <w:rsid w:val="00252179"/>
    <w:rsid w:val="002613BC"/>
    <w:rsid w:val="00264329"/>
    <w:rsid w:val="00264C04"/>
    <w:rsid w:val="00274622"/>
    <w:rsid w:val="00276C01"/>
    <w:rsid w:val="00277916"/>
    <w:rsid w:val="0028414A"/>
    <w:rsid w:val="00285D24"/>
    <w:rsid w:val="00290390"/>
    <w:rsid w:val="002915D3"/>
    <w:rsid w:val="002924DB"/>
    <w:rsid w:val="002941DA"/>
    <w:rsid w:val="002B5648"/>
    <w:rsid w:val="002C0B57"/>
    <w:rsid w:val="002D7979"/>
    <w:rsid w:val="002E3C35"/>
    <w:rsid w:val="002E4B92"/>
    <w:rsid w:val="002F5298"/>
    <w:rsid w:val="002F538F"/>
    <w:rsid w:val="00306FC2"/>
    <w:rsid w:val="003160AF"/>
    <w:rsid w:val="00317798"/>
    <w:rsid w:val="00321A88"/>
    <w:rsid w:val="00326AE0"/>
    <w:rsid w:val="00331990"/>
    <w:rsid w:val="00337E4F"/>
    <w:rsid w:val="00340C36"/>
    <w:rsid w:val="003432CF"/>
    <w:rsid w:val="00346A9D"/>
    <w:rsid w:val="00362BCD"/>
    <w:rsid w:val="003637B2"/>
    <w:rsid w:val="003745E7"/>
    <w:rsid w:val="00375116"/>
    <w:rsid w:val="00380D0C"/>
    <w:rsid w:val="0039376F"/>
    <w:rsid w:val="003A287B"/>
    <w:rsid w:val="003A5C85"/>
    <w:rsid w:val="003A61B1"/>
    <w:rsid w:val="003B0050"/>
    <w:rsid w:val="003C4159"/>
    <w:rsid w:val="003D6136"/>
    <w:rsid w:val="003D6312"/>
    <w:rsid w:val="003E0654"/>
    <w:rsid w:val="003E7C74"/>
    <w:rsid w:val="003F31C6"/>
    <w:rsid w:val="0040225B"/>
    <w:rsid w:val="00402DA2"/>
    <w:rsid w:val="00410522"/>
    <w:rsid w:val="00412D39"/>
    <w:rsid w:val="00425AC2"/>
    <w:rsid w:val="00433FE8"/>
    <w:rsid w:val="00445C12"/>
    <w:rsid w:val="0044771F"/>
    <w:rsid w:val="004840F5"/>
    <w:rsid w:val="00485857"/>
    <w:rsid w:val="00493090"/>
    <w:rsid w:val="004B151D"/>
    <w:rsid w:val="004B49D9"/>
    <w:rsid w:val="004C2601"/>
    <w:rsid w:val="004C7243"/>
    <w:rsid w:val="004E21DE"/>
    <w:rsid w:val="004E3C57"/>
    <w:rsid w:val="004E3CB2"/>
    <w:rsid w:val="00506C66"/>
    <w:rsid w:val="00525813"/>
    <w:rsid w:val="005275F8"/>
    <w:rsid w:val="0053513F"/>
    <w:rsid w:val="005659AF"/>
    <w:rsid w:val="00570CD0"/>
    <w:rsid w:val="0057287D"/>
    <w:rsid w:val="00574405"/>
    <w:rsid w:val="005854B0"/>
    <w:rsid w:val="00595339"/>
    <w:rsid w:val="005A0E21"/>
    <w:rsid w:val="005B3A34"/>
    <w:rsid w:val="005D49AF"/>
    <w:rsid w:val="005E415C"/>
    <w:rsid w:val="005E71ED"/>
    <w:rsid w:val="005E7946"/>
    <w:rsid w:val="005F7475"/>
    <w:rsid w:val="00603489"/>
    <w:rsid w:val="00606917"/>
    <w:rsid w:val="00611299"/>
    <w:rsid w:val="00611DF9"/>
    <w:rsid w:val="00613B4D"/>
    <w:rsid w:val="00616365"/>
    <w:rsid w:val="00616F3B"/>
    <w:rsid w:val="006249A7"/>
    <w:rsid w:val="0062758E"/>
    <w:rsid w:val="0064070F"/>
    <w:rsid w:val="0064225B"/>
    <w:rsid w:val="006669CF"/>
    <w:rsid w:val="00666A8B"/>
    <w:rsid w:val="006763F9"/>
    <w:rsid w:val="00685297"/>
    <w:rsid w:val="006949BC"/>
    <w:rsid w:val="006B489B"/>
    <w:rsid w:val="006C1EDB"/>
    <w:rsid w:val="006C3FCB"/>
    <w:rsid w:val="006D1229"/>
    <w:rsid w:val="006D372F"/>
    <w:rsid w:val="006D7A18"/>
    <w:rsid w:val="006E4474"/>
    <w:rsid w:val="00701388"/>
    <w:rsid w:val="00705A7E"/>
    <w:rsid w:val="00723B7F"/>
    <w:rsid w:val="00725861"/>
    <w:rsid w:val="00732240"/>
    <w:rsid w:val="0073393A"/>
    <w:rsid w:val="00733E1E"/>
    <w:rsid w:val="0073539D"/>
    <w:rsid w:val="0074454D"/>
    <w:rsid w:val="00764061"/>
    <w:rsid w:val="00767B8A"/>
    <w:rsid w:val="00775481"/>
    <w:rsid w:val="007A233B"/>
    <w:rsid w:val="007A3819"/>
    <w:rsid w:val="007B4863"/>
    <w:rsid w:val="007C227B"/>
    <w:rsid w:val="007C59B8"/>
    <w:rsid w:val="007C65E6"/>
    <w:rsid w:val="007C694B"/>
    <w:rsid w:val="007C7DC3"/>
    <w:rsid w:val="007D406B"/>
    <w:rsid w:val="007D4407"/>
    <w:rsid w:val="007E1CA3"/>
    <w:rsid w:val="007E6338"/>
    <w:rsid w:val="00806931"/>
    <w:rsid w:val="00812D62"/>
    <w:rsid w:val="00812F29"/>
    <w:rsid w:val="00821713"/>
    <w:rsid w:val="00826842"/>
    <w:rsid w:val="00827050"/>
    <w:rsid w:val="008308F0"/>
    <w:rsid w:val="0083278B"/>
    <w:rsid w:val="00834538"/>
    <w:rsid w:val="00836C72"/>
    <w:rsid w:val="00850E89"/>
    <w:rsid w:val="008553A6"/>
    <w:rsid w:val="008804C5"/>
    <w:rsid w:val="008906D2"/>
    <w:rsid w:val="008930E4"/>
    <w:rsid w:val="00893821"/>
    <w:rsid w:val="008A7B9C"/>
    <w:rsid w:val="008A7C89"/>
    <w:rsid w:val="008B1D56"/>
    <w:rsid w:val="008B230D"/>
    <w:rsid w:val="008B39FA"/>
    <w:rsid w:val="008B4754"/>
    <w:rsid w:val="008D34DE"/>
    <w:rsid w:val="008D59E5"/>
    <w:rsid w:val="008E6A7A"/>
    <w:rsid w:val="008F1038"/>
    <w:rsid w:val="008F7046"/>
    <w:rsid w:val="009005FC"/>
    <w:rsid w:val="00907EB0"/>
    <w:rsid w:val="00911F78"/>
    <w:rsid w:val="00922E5A"/>
    <w:rsid w:val="00943315"/>
    <w:rsid w:val="00946C27"/>
    <w:rsid w:val="00947BA0"/>
    <w:rsid w:val="009512EF"/>
    <w:rsid w:val="009620AD"/>
    <w:rsid w:val="009837CE"/>
    <w:rsid w:val="009A4F3D"/>
    <w:rsid w:val="009B1D8B"/>
    <w:rsid w:val="009B696B"/>
    <w:rsid w:val="009B7671"/>
    <w:rsid w:val="009C5CE2"/>
    <w:rsid w:val="009D35A0"/>
    <w:rsid w:val="009D4E23"/>
    <w:rsid w:val="009D6B21"/>
    <w:rsid w:val="009E5BA1"/>
    <w:rsid w:val="009F056E"/>
    <w:rsid w:val="009F21A1"/>
    <w:rsid w:val="00A106D0"/>
    <w:rsid w:val="00A16EE8"/>
    <w:rsid w:val="00A17406"/>
    <w:rsid w:val="00A24AB6"/>
    <w:rsid w:val="00A24F3D"/>
    <w:rsid w:val="00A26DCD"/>
    <w:rsid w:val="00A314BB"/>
    <w:rsid w:val="00A32B7D"/>
    <w:rsid w:val="00A435C2"/>
    <w:rsid w:val="00A45DDF"/>
    <w:rsid w:val="00A5596B"/>
    <w:rsid w:val="00A646B3"/>
    <w:rsid w:val="00A6739B"/>
    <w:rsid w:val="00A90413"/>
    <w:rsid w:val="00AA728C"/>
    <w:rsid w:val="00AB0A9C"/>
    <w:rsid w:val="00AB7119"/>
    <w:rsid w:val="00AC7141"/>
    <w:rsid w:val="00AD01F9"/>
    <w:rsid w:val="00AD5855"/>
    <w:rsid w:val="00AE7500"/>
    <w:rsid w:val="00AE7F87"/>
    <w:rsid w:val="00AF3542"/>
    <w:rsid w:val="00AF5ABE"/>
    <w:rsid w:val="00AF6335"/>
    <w:rsid w:val="00B00415"/>
    <w:rsid w:val="00B03C2A"/>
    <w:rsid w:val="00B1000D"/>
    <w:rsid w:val="00B10134"/>
    <w:rsid w:val="00B16BFE"/>
    <w:rsid w:val="00B34D6C"/>
    <w:rsid w:val="00B500E5"/>
    <w:rsid w:val="00B55116"/>
    <w:rsid w:val="00B633E4"/>
    <w:rsid w:val="00B7453D"/>
    <w:rsid w:val="00B825AE"/>
    <w:rsid w:val="00B92190"/>
    <w:rsid w:val="00B92EBF"/>
    <w:rsid w:val="00BA39BB"/>
    <w:rsid w:val="00BA3B3D"/>
    <w:rsid w:val="00BB462C"/>
    <w:rsid w:val="00BB7EEA"/>
    <w:rsid w:val="00BC4C02"/>
    <w:rsid w:val="00BD0E5D"/>
    <w:rsid w:val="00BD1676"/>
    <w:rsid w:val="00BD1909"/>
    <w:rsid w:val="00BD5006"/>
    <w:rsid w:val="00BE5E16"/>
    <w:rsid w:val="00BE5FD1"/>
    <w:rsid w:val="00BE7D84"/>
    <w:rsid w:val="00C00DA7"/>
    <w:rsid w:val="00C06E05"/>
    <w:rsid w:val="00C11056"/>
    <w:rsid w:val="00C14B14"/>
    <w:rsid w:val="00C17370"/>
    <w:rsid w:val="00C2054D"/>
    <w:rsid w:val="00C252EB"/>
    <w:rsid w:val="00C26EC0"/>
    <w:rsid w:val="00C337CD"/>
    <w:rsid w:val="00C370D9"/>
    <w:rsid w:val="00C4075A"/>
    <w:rsid w:val="00C56C77"/>
    <w:rsid w:val="00C80917"/>
    <w:rsid w:val="00C847BB"/>
    <w:rsid w:val="00C84923"/>
    <w:rsid w:val="00C86E88"/>
    <w:rsid w:val="00C90DFC"/>
    <w:rsid w:val="00C9407E"/>
    <w:rsid w:val="00CB7B3E"/>
    <w:rsid w:val="00CB7D1D"/>
    <w:rsid w:val="00CC3BC6"/>
    <w:rsid w:val="00CC739D"/>
    <w:rsid w:val="00CD2FBF"/>
    <w:rsid w:val="00CF0771"/>
    <w:rsid w:val="00CF491C"/>
    <w:rsid w:val="00D01400"/>
    <w:rsid w:val="00D04468"/>
    <w:rsid w:val="00D30640"/>
    <w:rsid w:val="00D36257"/>
    <w:rsid w:val="00D4687E"/>
    <w:rsid w:val="00D5005D"/>
    <w:rsid w:val="00D53A12"/>
    <w:rsid w:val="00D546A4"/>
    <w:rsid w:val="00D54A9D"/>
    <w:rsid w:val="00D6706B"/>
    <w:rsid w:val="00D738AD"/>
    <w:rsid w:val="00D767BA"/>
    <w:rsid w:val="00D76E92"/>
    <w:rsid w:val="00D87E2A"/>
    <w:rsid w:val="00DB0C43"/>
    <w:rsid w:val="00DC2E46"/>
    <w:rsid w:val="00DC465B"/>
    <w:rsid w:val="00DE3354"/>
    <w:rsid w:val="00DF7DCD"/>
    <w:rsid w:val="00E030D7"/>
    <w:rsid w:val="00E064DB"/>
    <w:rsid w:val="00E13D78"/>
    <w:rsid w:val="00E330CB"/>
    <w:rsid w:val="00E50B7D"/>
    <w:rsid w:val="00E536BC"/>
    <w:rsid w:val="00E54163"/>
    <w:rsid w:val="00E6061E"/>
    <w:rsid w:val="00E904A1"/>
    <w:rsid w:val="00EB296E"/>
    <w:rsid w:val="00EB7D28"/>
    <w:rsid w:val="00EC0D0C"/>
    <w:rsid w:val="00ED4A2C"/>
    <w:rsid w:val="00EF3398"/>
    <w:rsid w:val="00EF5F2A"/>
    <w:rsid w:val="00EF6940"/>
    <w:rsid w:val="00F13F4C"/>
    <w:rsid w:val="00F2044A"/>
    <w:rsid w:val="00F20BFC"/>
    <w:rsid w:val="00F24D5F"/>
    <w:rsid w:val="00F36574"/>
    <w:rsid w:val="00F55F5E"/>
    <w:rsid w:val="00F5746D"/>
    <w:rsid w:val="00F627E0"/>
    <w:rsid w:val="00F630FC"/>
    <w:rsid w:val="00F711AF"/>
    <w:rsid w:val="00F719FC"/>
    <w:rsid w:val="00F726C3"/>
    <w:rsid w:val="00F779C5"/>
    <w:rsid w:val="00F820CA"/>
    <w:rsid w:val="00F8554C"/>
    <w:rsid w:val="00F91362"/>
    <w:rsid w:val="00F9571A"/>
    <w:rsid w:val="00F95F82"/>
    <w:rsid w:val="00F97A90"/>
    <w:rsid w:val="00FA7E91"/>
    <w:rsid w:val="00FC2F35"/>
    <w:rsid w:val="00FC3FD7"/>
    <w:rsid w:val="00FC693B"/>
    <w:rsid w:val="00FD0663"/>
    <w:rsid w:val="00FD1FC6"/>
    <w:rsid w:val="00FE5869"/>
    <w:rsid w:val="00FF09D7"/>
    <w:rsid w:val="00FF1BBA"/>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link w:val="Heading1Char"/>
    <w:uiPriority w:val="9"/>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customStyle="1" w:styleId="Text">
    <w:name w:val="Text"/>
    <w:basedOn w:val="Normal"/>
    <w:rsid w:val="00A16EE8"/>
    <w:pPr>
      <w:widowControl w:val="0"/>
      <w:autoSpaceDE w:val="0"/>
      <w:autoSpaceDN w:val="0"/>
      <w:spacing w:line="252" w:lineRule="auto"/>
      <w:ind w:firstLine="202"/>
      <w:jc w:val="both"/>
    </w:pPr>
    <w:rPr>
      <w:rFonts w:eastAsia="PMingLiU"/>
      <w:sz w:val="20"/>
    </w:rPr>
  </w:style>
  <w:style w:type="character" w:customStyle="1" w:styleId="Heading1Char">
    <w:name w:val="Heading 1 Char"/>
    <w:basedOn w:val="DefaultParagraphFont"/>
    <w:link w:val="Heading1"/>
    <w:uiPriority w:val="9"/>
    <w:rsid w:val="00F711AF"/>
    <w:rPr>
      <w:b/>
      <w:caps/>
      <w:sz w:val="24"/>
      <w:lang w:val="en-US" w:eastAsia="en-US"/>
    </w:rPr>
  </w:style>
  <w:style w:type="paragraph" w:styleId="Bibliography">
    <w:name w:val="Bibliography"/>
    <w:basedOn w:val="Normal"/>
    <w:next w:val="Normal"/>
    <w:uiPriority w:val="37"/>
    <w:unhideWhenUsed/>
    <w:rsid w:val="00F711AF"/>
  </w:style>
  <w:style w:type="paragraph" w:customStyle="1" w:styleId="References">
    <w:name w:val="References"/>
    <w:basedOn w:val="Normal"/>
    <w:rsid w:val="007A3819"/>
    <w:pPr>
      <w:numPr>
        <w:numId w:val="7"/>
      </w:numPr>
      <w:tabs>
        <w:tab w:val="left" w:pos="360"/>
      </w:tabs>
      <w:autoSpaceDE w:val="0"/>
      <w:autoSpaceDN w:val="0"/>
      <w:jc w:val="both"/>
    </w:pPr>
    <w:rPr>
      <w:rFonts w:eastAsia="PMingLiU"/>
      <w:sz w:val="16"/>
      <w:szCs w:val="16"/>
    </w:rPr>
  </w:style>
  <w:style w:type="paragraph" w:styleId="Subtitle">
    <w:name w:val="Subtitle"/>
    <w:basedOn w:val="Normal"/>
    <w:next w:val="Normal"/>
    <w:link w:val="SubtitleChar"/>
    <w:qFormat/>
    <w:rsid w:val="003637B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637B2"/>
    <w:rPr>
      <w:rFonts w:asciiTheme="minorHAnsi" w:eastAsiaTheme="minorEastAsia" w:hAnsiTheme="minorHAnsi" w:cstheme="minorBidi"/>
      <w:color w:val="5A5A5A" w:themeColor="text1" w:themeTint="A5"/>
      <w:spacing w:val="15"/>
      <w:sz w:val="22"/>
      <w:szCs w:val="22"/>
      <w:lang w:val="en-US" w:eastAsia="en-US"/>
    </w:rPr>
  </w:style>
  <w:style w:type="character" w:customStyle="1" w:styleId="vkekvd">
    <w:name w:val="vkekvd"/>
    <w:basedOn w:val="DefaultParagraphFont"/>
    <w:rsid w:val="00091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7911">
      <w:bodyDiv w:val="1"/>
      <w:marLeft w:val="0"/>
      <w:marRight w:val="0"/>
      <w:marTop w:val="0"/>
      <w:marBottom w:val="0"/>
      <w:divBdr>
        <w:top w:val="none" w:sz="0" w:space="0" w:color="auto"/>
        <w:left w:val="none" w:sz="0" w:space="0" w:color="auto"/>
        <w:bottom w:val="none" w:sz="0" w:space="0" w:color="auto"/>
        <w:right w:val="none" w:sz="0" w:space="0" w:color="auto"/>
      </w:divBdr>
    </w:div>
    <w:div w:id="31001677">
      <w:bodyDiv w:val="1"/>
      <w:marLeft w:val="0"/>
      <w:marRight w:val="0"/>
      <w:marTop w:val="0"/>
      <w:marBottom w:val="0"/>
      <w:divBdr>
        <w:top w:val="none" w:sz="0" w:space="0" w:color="auto"/>
        <w:left w:val="none" w:sz="0" w:space="0" w:color="auto"/>
        <w:bottom w:val="none" w:sz="0" w:space="0" w:color="auto"/>
        <w:right w:val="none" w:sz="0" w:space="0" w:color="auto"/>
      </w:divBdr>
    </w:div>
    <w:div w:id="112872487">
      <w:bodyDiv w:val="1"/>
      <w:marLeft w:val="0"/>
      <w:marRight w:val="0"/>
      <w:marTop w:val="0"/>
      <w:marBottom w:val="0"/>
      <w:divBdr>
        <w:top w:val="none" w:sz="0" w:space="0" w:color="auto"/>
        <w:left w:val="none" w:sz="0" w:space="0" w:color="auto"/>
        <w:bottom w:val="none" w:sz="0" w:space="0" w:color="auto"/>
        <w:right w:val="none" w:sz="0" w:space="0" w:color="auto"/>
      </w:divBdr>
    </w:div>
    <w:div w:id="197623702">
      <w:bodyDiv w:val="1"/>
      <w:marLeft w:val="0"/>
      <w:marRight w:val="0"/>
      <w:marTop w:val="0"/>
      <w:marBottom w:val="0"/>
      <w:divBdr>
        <w:top w:val="none" w:sz="0" w:space="0" w:color="auto"/>
        <w:left w:val="none" w:sz="0" w:space="0" w:color="auto"/>
        <w:bottom w:val="none" w:sz="0" w:space="0" w:color="auto"/>
        <w:right w:val="none" w:sz="0" w:space="0" w:color="auto"/>
      </w:divBdr>
    </w:div>
    <w:div w:id="475538668">
      <w:bodyDiv w:val="1"/>
      <w:marLeft w:val="0"/>
      <w:marRight w:val="0"/>
      <w:marTop w:val="0"/>
      <w:marBottom w:val="0"/>
      <w:divBdr>
        <w:top w:val="none" w:sz="0" w:space="0" w:color="auto"/>
        <w:left w:val="none" w:sz="0" w:space="0" w:color="auto"/>
        <w:bottom w:val="none" w:sz="0" w:space="0" w:color="auto"/>
        <w:right w:val="none" w:sz="0" w:space="0" w:color="auto"/>
      </w:divBdr>
    </w:div>
    <w:div w:id="518274578">
      <w:bodyDiv w:val="1"/>
      <w:marLeft w:val="0"/>
      <w:marRight w:val="0"/>
      <w:marTop w:val="0"/>
      <w:marBottom w:val="0"/>
      <w:divBdr>
        <w:top w:val="none" w:sz="0" w:space="0" w:color="auto"/>
        <w:left w:val="none" w:sz="0" w:space="0" w:color="auto"/>
        <w:bottom w:val="none" w:sz="0" w:space="0" w:color="auto"/>
        <w:right w:val="none" w:sz="0" w:space="0" w:color="auto"/>
      </w:divBdr>
    </w:div>
    <w:div w:id="549729267">
      <w:bodyDiv w:val="1"/>
      <w:marLeft w:val="0"/>
      <w:marRight w:val="0"/>
      <w:marTop w:val="0"/>
      <w:marBottom w:val="0"/>
      <w:divBdr>
        <w:top w:val="none" w:sz="0" w:space="0" w:color="auto"/>
        <w:left w:val="none" w:sz="0" w:space="0" w:color="auto"/>
        <w:bottom w:val="none" w:sz="0" w:space="0" w:color="auto"/>
        <w:right w:val="none" w:sz="0" w:space="0" w:color="auto"/>
      </w:divBdr>
    </w:div>
    <w:div w:id="766779274">
      <w:bodyDiv w:val="1"/>
      <w:marLeft w:val="0"/>
      <w:marRight w:val="0"/>
      <w:marTop w:val="0"/>
      <w:marBottom w:val="0"/>
      <w:divBdr>
        <w:top w:val="none" w:sz="0" w:space="0" w:color="auto"/>
        <w:left w:val="none" w:sz="0" w:space="0" w:color="auto"/>
        <w:bottom w:val="none" w:sz="0" w:space="0" w:color="auto"/>
        <w:right w:val="none" w:sz="0" w:space="0" w:color="auto"/>
      </w:divBdr>
    </w:div>
    <w:div w:id="792359648">
      <w:bodyDiv w:val="1"/>
      <w:marLeft w:val="0"/>
      <w:marRight w:val="0"/>
      <w:marTop w:val="0"/>
      <w:marBottom w:val="0"/>
      <w:divBdr>
        <w:top w:val="none" w:sz="0" w:space="0" w:color="auto"/>
        <w:left w:val="none" w:sz="0" w:space="0" w:color="auto"/>
        <w:bottom w:val="none" w:sz="0" w:space="0" w:color="auto"/>
        <w:right w:val="none" w:sz="0" w:space="0" w:color="auto"/>
      </w:divBdr>
      <w:divsChild>
        <w:div w:id="1376662740">
          <w:marLeft w:val="0"/>
          <w:marRight w:val="0"/>
          <w:marTop w:val="0"/>
          <w:marBottom w:val="0"/>
          <w:divBdr>
            <w:top w:val="none" w:sz="0" w:space="0" w:color="auto"/>
            <w:left w:val="none" w:sz="0" w:space="0" w:color="auto"/>
            <w:bottom w:val="none" w:sz="0" w:space="0" w:color="auto"/>
            <w:right w:val="none" w:sz="0" w:space="0" w:color="auto"/>
          </w:divBdr>
          <w:divsChild>
            <w:div w:id="396902276">
              <w:marLeft w:val="0"/>
              <w:marRight w:val="0"/>
              <w:marTop w:val="0"/>
              <w:marBottom w:val="0"/>
              <w:divBdr>
                <w:top w:val="none" w:sz="0" w:space="0" w:color="auto"/>
                <w:left w:val="none" w:sz="0" w:space="0" w:color="auto"/>
                <w:bottom w:val="none" w:sz="0" w:space="0" w:color="auto"/>
                <w:right w:val="none" w:sz="0" w:space="0" w:color="auto"/>
              </w:divBdr>
              <w:divsChild>
                <w:div w:id="372577482">
                  <w:marLeft w:val="0"/>
                  <w:marRight w:val="0"/>
                  <w:marTop w:val="0"/>
                  <w:marBottom w:val="0"/>
                  <w:divBdr>
                    <w:top w:val="none" w:sz="0" w:space="0" w:color="auto"/>
                    <w:left w:val="none" w:sz="0" w:space="0" w:color="auto"/>
                    <w:bottom w:val="none" w:sz="0" w:space="0" w:color="auto"/>
                    <w:right w:val="none" w:sz="0" w:space="0" w:color="auto"/>
                  </w:divBdr>
                  <w:divsChild>
                    <w:div w:id="1376081086">
                      <w:marLeft w:val="0"/>
                      <w:marRight w:val="0"/>
                      <w:marTop w:val="0"/>
                      <w:marBottom w:val="0"/>
                      <w:divBdr>
                        <w:top w:val="none" w:sz="0" w:space="0" w:color="auto"/>
                        <w:left w:val="none" w:sz="0" w:space="0" w:color="auto"/>
                        <w:bottom w:val="none" w:sz="0" w:space="0" w:color="auto"/>
                        <w:right w:val="none" w:sz="0" w:space="0" w:color="auto"/>
                      </w:divBdr>
                      <w:divsChild>
                        <w:div w:id="1051346954">
                          <w:marLeft w:val="0"/>
                          <w:marRight w:val="0"/>
                          <w:marTop w:val="0"/>
                          <w:marBottom w:val="0"/>
                          <w:divBdr>
                            <w:top w:val="none" w:sz="0" w:space="0" w:color="auto"/>
                            <w:left w:val="none" w:sz="0" w:space="0" w:color="auto"/>
                            <w:bottom w:val="none" w:sz="0" w:space="0" w:color="auto"/>
                            <w:right w:val="none" w:sz="0" w:space="0" w:color="auto"/>
                          </w:divBdr>
                          <w:divsChild>
                            <w:div w:id="19149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661570">
      <w:bodyDiv w:val="1"/>
      <w:marLeft w:val="0"/>
      <w:marRight w:val="0"/>
      <w:marTop w:val="0"/>
      <w:marBottom w:val="0"/>
      <w:divBdr>
        <w:top w:val="none" w:sz="0" w:space="0" w:color="auto"/>
        <w:left w:val="none" w:sz="0" w:space="0" w:color="auto"/>
        <w:bottom w:val="none" w:sz="0" w:space="0" w:color="auto"/>
        <w:right w:val="none" w:sz="0" w:space="0" w:color="auto"/>
      </w:divBdr>
    </w:div>
    <w:div w:id="896892266">
      <w:bodyDiv w:val="1"/>
      <w:marLeft w:val="0"/>
      <w:marRight w:val="0"/>
      <w:marTop w:val="0"/>
      <w:marBottom w:val="0"/>
      <w:divBdr>
        <w:top w:val="none" w:sz="0" w:space="0" w:color="auto"/>
        <w:left w:val="none" w:sz="0" w:space="0" w:color="auto"/>
        <w:bottom w:val="none" w:sz="0" w:space="0" w:color="auto"/>
        <w:right w:val="none" w:sz="0" w:space="0" w:color="auto"/>
      </w:divBdr>
    </w:div>
    <w:div w:id="944649898">
      <w:bodyDiv w:val="1"/>
      <w:marLeft w:val="0"/>
      <w:marRight w:val="0"/>
      <w:marTop w:val="0"/>
      <w:marBottom w:val="0"/>
      <w:divBdr>
        <w:top w:val="none" w:sz="0" w:space="0" w:color="auto"/>
        <w:left w:val="none" w:sz="0" w:space="0" w:color="auto"/>
        <w:bottom w:val="none" w:sz="0" w:space="0" w:color="auto"/>
        <w:right w:val="none" w:sz="0" w:space="0" w:color="auto"/>
      </w:divBdr>
    </w:div>
    <w:div w:id="1022366999">
      <w:bodyDiv w:val="1"/>
      <w:marLeft w:val="0"/>
      <w:marRight w:val="0"/>
      <w:marTop w:val="0"/>
      <w:marBottom w:val="0"/>
      <w:divBdr>
        <w:top w:val="none" w:sz="0" w:space="0" w:color="auto"/>
        <w:left w:val="none" w:sz="0" w:space="0" w:color="auto"/>
        <w:bottom w:val="none" w:sz="0" w:space="0" w:color="auto"/>
        <w:right w:val="none" w:sz="0" w:space="0" w:color="auto"/>
      </w:divBdr>
      <w:divsChild>
        <w:div w:id="704868578">
          <w:marLeft w:val="0"/>
          <w:marRight w:val="0"/>
          <w:marTop w:val="0"/>
          <w:marBottom w:val="0"/>
          <w:divBdr>
            <w:top w:val="none" w:sz="0" w:space="0" w:color="auto"/>
            <w:left w:val="none" w:sz="0" w:space="0" w:color="auto"/>
            <w:bottom w:val="none" w:sz="0" w:space="0" w:color="auto"/>
            <w:right w:val="none" w:sz="0" w:space="0" w:color="auto"/>
          </w:divBdr>
        </w:div>
      </w:divsChild>
    </w:div>
    <w:div w:id="1123578002">
      <w:bodyDiv w:val="1"/>
      <w:marLeft w:val="0"/>
      <w:marRight w:val="0"/>
      <w:marTop w:val="0"/>
      <w:marBottom w:val="0"/>
      <w:divBdr>
        <w:top w:val="none" w:sz="0" w:space="0" w:color="auto"/>
        <w:left w:val="none" w:sz="0" w:space="0" w:color="auto"/>
        <w:bottom w:val="none" w:sz="0" w:space="0" w:color="auto"/>
        <w:right w:val="none" w:sz="0" w:space="0" w:color="auto"/>
      </w:divBdr>
    </w:div>
    <w:div w:id="1128203447">
      <w:bodyDiv w:val="1"/>
      <w:marLeft w:val="0"/>
      <w:marRight w:val="0"/>
      <w:marTop w:val="0"/>
      <w:marBottom w:val="0"/>
      <w:divBdr>
        <w:top w:val="none" w:sz="0" w:space="0" w:color="auto"/>
        <w:left w:val="none" w:sz="0" w:space="0" w:color="auto"/>
        <w:bottom w:val="none" w:sz="0" w:space="0" w:color="auto"/>
        <w:right w:val="none" w:sz="0" w:space="0" w:color="auto"/>
      </w:divBdr>
    </w:div>
    <w:div w:id="1235314609">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74283159">
      <w:bodyDiv w:val="1"/>
      <w:marLeft w:val="0"/>
      <w:marRight w:val="0"/>
      <w:marTop w:val="0"/>
      <w:marBottom w:val="0"/>
      <w:divBdr>
        <w:top w:val="none" w:sz="0" w:space="0" w:color="auto"/>
        <w:left w:val="none" w:sz="0" w:space="0" w:color="auto"/>
        <w:bottom w:val="none" w:sz="0" w:space="0" w:color="auto"/>
        <w:right w:val="none" w:sz="0" w:space="0" w:color="auto"/>
      </w:divBdr>
    </w:div>
    <w:div w:id="1280456829">
      <w:bodyDiv w:val="1"/>
      <w:marLeft w:val="0"/>
      <w:marRight w:val="0"/>
      <w:marTop w:val="0"/>
      <w:marBottom w:val="0"/>
      <w:divBdr>
        <w:top w:val="none" w:sz="0" w:space="0" w:color="auto"/>
        <w:left w:val="none" w:sz="0" w:space="0" w:color="auto"/>
        <w:bottom w:val="none" w:sz="0" w:space="0" w:color="auto"/>
        <w:right w:val="none" w:sz="0" w:space="0" w:color="auto"/>
      </w:divBdr>
      <w:divsChild>
        <w:div w:id="1307010681">
          <w:marLeft w:val="0"/>
          <w:marRight w:val="0"/>
          <w:marTop w:val="0"/>
          <w:marBottom w:val="0"/>
          <w:divBdr>
            <w:top w:val="none" w:sz="0" w:space="0" w:color="auto"/>
            <w:left w:val="none" w:sz="0" w:space="0" w:color="auto"/>
            <w:bottom w:val="none" w:sz="0" w:space="0" w:color="auto"/>
            <w:right w:val="none" w:sz="0" w:space="0" w:color="auto"/>
          </w:divBdr>
          <w:divsChild>
            <w:div w:id="1059010859">
              <w:marLeft w:val="0"/>
              <w:marRight w:val="0"/>
              <w:marTop w:val="0"/>
              <w:marBottom w:val="0"/>
              <w:divBdr>
                <w:top w:val="none" w:sz="0" w:space="0" w:color="auto"/>
                <w:left w:val="none" w:sz="0" w:space="0" w:color="auto"/>
                <w:bottom w:val="none" w:sz="0" w:space="0" w:color="auto"/>
                <w:right w:val="none" w:sz="0" w:space="0" w:color="auto"/>
              </w:divBdr>
              <w:divsChild>
                <w:div w:id="1020351078">
                  <w:marLeft w:val="0"/>
                  <w:marRight w:val="0"/>
                  <w:marTop w:val="0"/>
                  <w:marBottom w:val="0"/>
                  <w:divBdr>
                    <w:top w:val="none" w:sz="0" w:space="0" w:color="auto"/>
                    <w:left w:val="none" w:sz="0" w:space="0" w:color="auto"/>
                    <w:bottom w:val="none" w:sz="0" w:space="0" w:color="auto"/>
                    <w:right w:val="none" w:sz="0" w:space="0" w:color="auto"/>
                  </w:divBdr>
                  <w:divsChild>
                    <w:div w:id="1783499715">
                      <w:marLeft w:val="0"/>
                      <w:marRight w:val="0"/>
                      <w:marTop w:val="0"/>
                      <w:marBottom w:val="0"/>
                      <w:divBdr>
                        <w:top w:val="none" w:sz="0" w:space="0" w:color="auto"/>
                        <w:left w:val="none" w:sz="0" w:space="0" w:color="auto"/>
                        <w:bottom w:val="none" w:sz="0" w:space="0" w:color="auto"/>
                        <w:right w:val="none" w:sz="0" w:space="0" w:color="auto"/>
                      </w:divBdr>
                      <w:divsChild>
                        <w:div w:id="54936003">
                          <w:marLeft w:val="0"/>
                          <w:marRight w:val="0"/>
                          <w:marTop w:val="0"/>
                          <w:marBottom w:val="0"/>
                          <w:divBdr>
                            <w:top w:val="none" w:sz="0" w:space="0" w:color="auto"/>
                            <w:left w:val="none" w:sz="0" w:space="0" w:color="auto"/>
                            <w:bottom w:val="none" w:sz="0" w:space="0" w:color="auto"/>
                            <w:right w:val="none" w:sz="0" w:space="0" w:color="auto"/>
                          </w:divBdr>
                          <w:divsChild>
                            <w:div w:id="7313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22655023">
      <w:bodyDiv w:val="1"/>
      <w:marLeft w:val="0"/>
      <w:marRight w:val="0"/>
      <w:marTop w:val="0"/>
      <w:marBottom w:val="0"/>
      <w:divBdr>
        <w:top w:val="none" w:sz="0" w:space="0" w:color="auto"/>
        <w:left w:val="none" w:sz="0" w:space="0" w:color="auto"/>
        <w:bottom w:val="none" w:sz="0" w:space="0" w:color="auto"/>
        <w:right w:val="none" w:sz="0" w:space="0" w:color="auto"/>
      </w:divBdr>
      <w:divsChild>
        <w:div w:id="1948921928">
          <w:marLeft w:val="0"/>
          <w:marRight w:val="0"/>
          <w:marTop w:val="0"/>
          <w:marBottom w:val="0"/>
          <w:divBdr>
            <w:top w:val="none" w:sz="0" w:space="0" w:color="auto"/>
            <w:left w:val="none" w:sz="0" w:space="0" w:color="auto"/>
            <w:bottom w:val="none" w:sz="0" w:space="0" w:color="auto"/>
            <w:right w:val="none" w:sz="0" w:space="0" w:color="auto"/>
          </w:divBdr>
          <w:divsChild>
            <w:div w:id="1843399140">
              <w:marLeft w:val="0"/>
              <w:marRight w:val="0"/>
              <w:marTop w:val="0"/>
              <w:marBottom w:val="0"/>
              <w:divBdr>
                <w:top w:val="none" w:sz="0" w:space="0" w:color="auto"/>
                <w:left w:val="none" w:sz="0" w:space="0" w:color="auto"/>
                <w:bottom w:val="none" w:sz="0" w:space="0" w:color="auto"/>
                <w:right w:val="none" w:sz="0" w:space="0" w:color="auto"/>
              </w:divBdr>
              <w:divsChild>
                <w:div w:id="1335298185">
                  <w:marLeft w:val="0"/>
                  <w:marRight w:val="0"/>
                  <w:marTop w:val="0"/>
                  <w:marBottom w:val="0"/>
                  <w:divBdr>
                    <w:top w:val="none" w:sz="0" w:space="0" w:color="auto"/>
                    <w:left w:val="none" w:sz="0" w:space="0" w:color="auto"/>
                    <w:bottom w:val="none" w:sz="0" w:space="0" w:color="auto"/>
                    <w:right w:val="none" w:sz="0" w:space="0" w:color="auto"/>
                  </w:divBdr>
                  <w:divsChild>
                    <w:div w:id="1841964670">
                      <w:marLeft w:val="0"/>
                      <w:marRight w:val="0"/>
                      <w:marTop w:val="0"/>
                      <w:marBottom w:val="0"/>
                      <w:divBdr>
                        <w:top w:val="none" w:sz="0" w:space="0" w:color="auto"/>
                        <w:left w:val="none" w:sz="0" w:space="0" w:color="auto"/>
                        <w:bottom w:val="none" w:sz="0" w:space="0" w:color="auto"/>
                        <w:right w:val="none" w:sz="0" w:space="0" w:color="auto"/>
                      </w:divBdr>
                      <w:divsChild>
                        <w:div w:id="1952080702">
                          <w:marLeft w:val="0"/>
                          <w:marRight w:val="0"/>
                          <w:marTop w:val="0"/>
                          <w:marBottom w:val="0"/>
                          <w:divBdr>
                            <w:top w:val="none" w:sz="0" w:space="0" w:color="auto"/>
                            <w:left w:val="none" w:sz="0" w:space="0" w:color="auto"/>
                            <w:bottom w:val="none" w:sz="0" w:space="0" w:color="auto"/>
                            <w:right w:val="none" w:sz="0" w:space="0" w:color="auto"/>
                          </w:divBdr>
                          <w:divsChild>
                            <w:div w:id="1086148089">
                              <w:marLeft w:val="0"/>
                              <w:marRight w:val="0"/>
                              <w:marTop w:val="0"/>
                              <w:marBottom w:val="0"/>
                              <w:divBdr>
                                <w:top w:val="none" w:sz="0" w:space="0" w:color="auto"/>
                                <w:left w:val="none" w:sz="0" w:space="0" w:color="auto"/>
                                <w:bottom w:val="none" w:sz="0" w:space="0" w:color="auto"/>
                                <w:right w:val="none" w:sz="0" w:space="0" w:color="auto"/>
                              </w:divBdr>
                              <w:divsChild>
                                <w:div w:id="1643267002">
                                  <w:marLeft w:val="0"/>
                                  <w:marRight w:val="0"/>
                                  <w:marTop w:val="0"/>
                                  <w:marBottom w:val="0"/>
                                  <w:divBdr>
                                    <w:top w:val="none" w:sz="0" w:space="0" w:color="auto"/>
                                    <w:left w:val="none" w:sz="0" w:space="0" w:color="auto"/>
                                    <w:bottom w:val="none" w:sz="0" w:space="0" w:color="auto"/>
                                    <w:right w:val="none" w:sz="0" w:space="0" w:color="auto"/>
                                  </w:divBdr>
                                  <w:divsChild>
                                    <w:div w:id="470362611">
                                      <w:marLeft w:val="0"/>
                                      <w:marRight w:val="0"/>
                                      <w:marTop w:val="0"/>
                                      <w:marBottom w:val="0"/>
                                      <w:divBdr>
                                        <w:top w:val="none" w:sz="0" w:space="0" w:color="auto"/>
                                        <w:left w:val="none" w:sz="0" w:space="0" w:color="auto"/>
                                        <w:bottom w:val="none" w:sz="0" w:space="0" w:color="auto"/>
                                        <w:right w:val="none" w:sz="0" w:space="0" w:color="auto"/>
                                      </w:divBdr>
                                      <w:divsChild>
                                        <w:div w:id="2088961896">
                                          <w:marLeft w:val="0"/>
                                          <w:marRight w:val="0"/>
                                          <w:marTop w:val="0"/>
                                          <w:marBottom w:val="0"/>
                                          <w:divBdr>
                                            <w:top w:val="none" w:sz="0" w:space="0" w:color="auto"/>
                                            <w:left w:val="none" w:sz="0" w:space="0" w:color="auto"/>
                                            <w:bottom w:val="none" w:sz="0" w:space="0" w:color="auto"/>
                                            <w:right w:val="none" w:sz="0" w:space="0" w:color="auto"/>
                                          </w:divBdr>
                                          <w:divsChild>
                                            <w:div w:id="2047442632">
                                              <w:marLeft w:val="0"/>
                                              <w:marRight w:val="0"/>
                                              <w:marTop w:val="0"/>
                                              <w:marBottom w:val="0"/>
                                              <w:divBdr>
                                                <w:top w:val="none" w:sz="0" w:space="0" w:color="auto"/>
                                                <w:left w:val="none" w:sz="0" w:space="0" w:color="auto"/>
                                                <w:bottom w:val="none" w:sz="0" w:space="0" w:color="auto"/>
                                                <w:right w:val="none" w:sz="0" w:space="0" w:color="auto"/>
                                              </w:divBdr>
                                              <w:divsChild>
                                                <w:div w:id="15053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09842">
          <w:marLeft w:val="0"/>
          <w:marRight w:val="0"/>
          <w:marTop w:val="0"/>
          <w:marBottom w:val="0"/>
          <w:divBdr>
            <w:top w:val="none" w:sz="0" w:space="0" w:color="auto"/>
            <w:left w:val="none" w:sz="0" w:space="0" w:color="auto"/>
            <w:bottom w:val="none" w:sz="0" w:space="0" w:color="auto"/>
            <w:right w:val="none" w:sz="0" w:space="0" w:color="auto"/>
          </w:divBdr>
          <w:divsChild>
            <w:div w:id="636567318">
              <w:marLeft w:val="0"/>
              <w:marRight w:val="0"/>
              <w:marTop w:val="0"/>
              <w:marBottom w:val="0"/>
              <w:divBdr>
                <w:top w:val="none" w:sz="0" w:space="0" w:color="auto"/>
                <w:left w:val="none" w:sz="0" w:space="0" w:color="auto"/>
                <w:bottom w:val="none" w:sz="0" w:space="0" w:color="auto"/>
                <w:right w:val="none" w:sz="0" w:space="0" w:color="auto"/>
              </w:divBdr>
              <w:divsChild>
                <w:div w:id="1254628251">
                  <w:marLeft w:val="0"/>
                  <w:marRight w:val="0"/>
                  <w:marTop w:val="0"/>
                  <w:marBottom w:val="0"/>
                  <w:divBdr>
                    <w:top w:val="none" w:sz="0" w:space="0" w:color="auto"/>
                    <w:left w:val="none" w:sz="0" w:space="0" w:color="auto"/>
                    <w:bottom w:val="none" w:sz="0" w:space="0" w:color="auto"/>
                    <w:right w:val="none" w:sz="0" w:space="0" w:color="auto"/>
                  </w:divBdr>
                  <w:divsChild>
                    <w:div w:id="1613632295">
                      <w:marLeft w:val="0"/>
                      <w:marRight w:val="0"/>
                      <w:marTop w:val="0"/>
                      <w:marBottom w:val="0"/>
                      <w:divBdr>
                        <w:top w:val="none" w:sz="0" w:space="0" w:color="auto"/>
                        <w:left w:val="none" w:sz="0" w:space="0" w:color="auto"/>
                        <w:bottom w:val="none" w:sz="0" w:space="0" w:color="auto"/>
                        <w:right w:val="none" w:sz="0" w:space="0" w:color="auto"/>
                      </w:divBdr>
                      <w:divsChild>
                        <w:div w:id="115101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244464">
      <w:bodyDiv w:val="1"/>
      <w:marLeft w:val="0"/>
      <w:marRight w:val="0"/>
      <w:marTop w:val="0"/>
      <w:marBottom w:val="0"/>
      <w:divBdr>
        <w:top w:val="none" w:sz="0" w:space="0" w:color="auto"/>
        <w:left w:val="none" w:sz="0" w:space="0" w:color="auto"/>
        <w:bottom w:val="none" w:sz="0" w:space="0" w:color="auto"/>
        <w:right w:val="none" w:sz="0" w:space="0" w:color="auto"/>
      </w:divBdr>
    </w:div>
    <w:div w:id="1628587901">
      <w:bodyDiv w:val="1"/>
      <w:marLeft w:val="0"/>
      <w:marRight w:val="0"/>
      <w:marTop w:val="0"/>
      <w:marBottom w:val="0"/>
      <w:divBdr>
        <w:top w:val="none" w:sz="0" w:space="0" w:color="auto"/>
        <w:left w:val="none" w:sz="0" w:space="0" w:color="auto"/>
        <w:bottom w:val="none" w:sz="0" w:space="0" w:color="auto"/>
        <w:right w:val="none" w:sz="0" w:space="0" w:color="auto"/>
      </w:divBdr>
    </w:div>
    <w:div w:id="1650163646">
      <w:bodyDiv w:val="1"/>
      <w:marLeft w:val="0"/>
      <w:marRight w:val="0"/>
      <w:marTop w:val="0"/>
      <w:marBottom w:val="0"/>
      <w:divBdr>
        <w:top w:val="none" w:sz="0" w:space="0" w:color="auto"/>
        <w:left w:val="none" w:sz="0" w:space="0" w:color="auto"/>
        <w:bottom w:val="none" w:sz="0" w:space="0" w:color="auto"/>
        <w:right w:val="none" w:sz="0" w:space="0" w:color="auto"/>
      </w:divBdr>
    </w:div>
    <w:div w:id="1685210513">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51336156">
      <w:bodyDiv w:val="1"/>
      <w:marLeft w:val="0"/>
      <w:marRight w:val="0"/>
      <w:marTop w:val="0"/>
      <w:marBottom w:val="0"/>
      <w:divBdr>
        <w:top w:val="none" w:sz="0" w:space="0" w:color="auto"/>
        <w:left w:val="none" w:sz="0" w:space="0" w:color="auto"/>
        <w:bottom w:val="none" w:sz="0" w:space="0" w:color="auto"/>
        <w:right w:val="none" w:sz="0" w:space="0" w:color="auto"/>
      </w:divBdr>
    </w:div>
    <w:div w:id="1855729792">
      <w:bodyDiv w:val="1"/>
      <w:marLeft w:val="0"/>
      <w:marRight w:val="0"/>
      <w:marTop w:val="0"/>
      <w:marBottom w:val="0"/>
      <w:divBdr>
        <w:top w:val="none" w:sz="0" w:space="0" w:color="auto"/>
        <w:left w:val="none" w:sz="0" w:space="0" w:color="auto"/>
        <w:bottom w:val="none" w:sz="0" w:space="0" w:color="auto"/>
        <w:right w:val="none" w:sz="0" w:space="0" w:color="auto"/>
      </w:divBdr>
    </w:div>
    <w:div w:id="1881237199">
      <w:bodyDiv w:val="1"/>
      <w:marLeft w:val="0"/>
      <w:marRight w:val="0"/>
      <w:marTop w:val="0"/>
      <w:marBottom w:val="0"/>
      <w:divBdr>
        <w:top w:val="none" w:sz="0" w:space="0" w:color="auto"/>
        <w:left w:val="none" w:sz="0" w:space="0" w:color="auto"/>
        <w:bottom w:val="none" w:sz="0" w:space="0" w:color="auto"/>
        <w:right w:val="none" w:sz="0" w:space="0" w:color="auto"/>
      </w:divBdr>
    </w:div>
    <w:div w:id="1891110828">
      <w:bodyDiv w:val="1"/>
      <w:marLeft w:val="0"/>
      <w:marRight w:val="0"/>
      <w:marTop w:val="0"/>
      <w:marBottom w:val="0"/>
      <w:divBdr>
        <w:top w:val="none" w:sz="0" w:space="0" w:color="auto"/>
        <w:left w:val="none" w:sz="0" w:space="0" w:color="auto"/>
        <w:bottom w:val="none" w:sz="0" w:space="0" w:color="auto"/>
        <w:right w:val="none" w:sz="0" w:space="0" w:color="auto"/>
      </w:divBdr>
    </w:div>
    <w:div w:id="198909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lubaba.nawar@ulab.edu.b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Zoh24</b:Tag>
    <b:SourceType>ConferenceProceedings</b:SourceType>
    <b:Guid>{12A29515-CF13-4FD4-B0A3-67119C873449}</b:Guid>
    <b:Title>Moderating impact of Asian user’s demographic profile between the relationship of fan-page engagement action and purchase intention</b:Title>
    <b:Year>2024</b:Year>
    <b:Author>
      <b:Author>
        <b:NameList>
          <b:Person>
            <b:Last>Rahman</b:Last>
            <b:First>Zoha</b:First>
          </b:Person>
        </b:NameList>
      </b:Author>
    </b:Author>
    <b:ConferenceName> International Conference on Asian and Pacific Studies</b:ConferenceName>
    <b:RefOrder>1</b:RefOrder>
  </b:Source>
  <b:Source>
    <b:Tag>Rah17</b:Tag>
    <b:SourceType>ConferenceProceedings</b:SourceType>
    <b:Guid>{FA1B8DE2-63E7-4D4E-89CF-D82EE7DA7EEB}</b:Guid>
    <b:Author>
      <b:Author>
        <b:NameList>
          <b:Person>
            <b:Last>Rahman</b:Last>
            <b:First>Zoha</b:First>
          </b:Person>
          <b:Person>
            <b:Last>Moghavvemi</b:Last>
            <b:First>Sedigheh</b:First>
          </b:Person>
          <b:Person>
            <b:Last>Suberamanian</b:Last>
            <b:First>Kumaran</b:First>
          </b:Person>
        </b:NameList>
      </b:Author>
    </b:Author>
    <b:Title>The Impact of Social Media engagement metrics on Purchase Intention</b:Title>
    <b:Pages>287</b:Pages>
    <b:Year>2017</b:Year>
    <b:ConferenceName>8th LUMEN International Scientific Conference</b:ConferenceName>
    <b:City>Romania</b:City>
    <b:RefOrder>2</b:RefOrder>
  </b:Source>
  <b:Source>
    <b:Tag>Rah171</b:Tag>
    <b:SourceType>ConferenceProceedings</b:SourceType>
    <b:Guid>{4B190803-9877-430D-B125-4AD264F6180E}</b:Guid>
    <b:Title>Social Media Content Analytics: Study On B2C Fan-Pages</b:Title>
    <b:Pages>Volume 1</b:Pages>
    <b:Year>2017</b:Year>
    <b:ConferenceName>REGIONALISM AND COMMUNITY BUILDING IN ASEAN: PERSPECTIVES FROM SOCIAL SCIENCES AND HUMANITIES</b:ConferenceName>
    <b:City>Malaysia</b:City>
    <b:Publisher>Universiti Kebangsaan Malaysia</b:Publisher>
    <b:Author>
      <b:Author>
        <b:NameList>
          <b:Person>
            <b:Last>Rahman </b:Last>
            <b:First>Zoha</b:First>
          </b:Person>
          <b:Person>
            <b:Last>Suberamanian</b:Last>
            <b:First>Kumaran </b:First>
          </b:Person>
          <b:Person>
            <b:Last> Zanuddin</b:Last>
            <b:First>Hasmah</b:First>
          </b:Person>
        </b:NameList>
      </b:Author>
    </b:Author>
    <b:RefOrder>3</b:RefOrder>
  </b:Source>
</b:Sourc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D7376A-E785-4BC7-8030-8AC21B971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6</Pages>
  <Words>2808</Words>
  <Characters>16006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2025-11-12T14:34:00Z</cp:lastPrinted>
  <dcterms:created xsi:type="dcterms:W3CDTF">2026-01-20T07:02:00Z</dcterms:created>
  <dcterms:modified xsi:type="dcterms:W3CDTF">2026-01-20T07:02:00Z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bec3bd7a-1ca1-4122-891a-2dd65d0c2e28</vt:lpwstr>
  </property>
</Properties>
</file>