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82607" w14:textId="0E08879B" w:rsidR="00B063EB" w:rsidRDefault="000A5B68" w:rsidP="00B063EB">
      <w:pPr>
        <w:pStyle w:val="PaperTitle"/>
        <w:spacing w:before="0"/>
      </w:pPr>
      <w:r>
        <w:t>The Influence of Digital Content Attributes on User Commenting Behavior in Brand Pages: A Time Series Analysis</w:t>
      </w:r>
    </w:p>
    <w:p w14:paraId="23462804" w14:textId="1AE63235" w:rsidR="00BA6382" w:rsidRPr="00A915CA" w:rsidRDefault="00BA6382" w:rsidP="00BA6382">
      <w:pPr>
        <w:pStyle w:val="AuthorName"/>
        <w:rPr>
          <w:vertAlign w:val="superscript"/>
        </w:rPr>
      </w:pPr>
      <w:r>
        <w:t>Zoha Rahman</w:t>
      </w:r>
      <w:r w:rsidRPr="2F830975">
        <w:rPr>
          <w:vertAlign w:val="superscript"/>
        </w:rPr>
        <w:t>1, a)</w:t>
      </w:r>
      <w:r>
        <w:t>, Lubaba Nawar</w:t>
      </w:r>
      <w:r w:rsidRPr="2F830975">
        <w:rPr>
          <w:vertAlign w:val="superscript"/>
        </w:rPr>
        <w:t>2, b)</w:t>
      </w:r>
      <w:r>
        <w:t xml:space="preserve">, </w:t>
      </w:r>
      <w:r w:rsidRPr="00EF5F2A">
        <w:t>Sakib Hossain</w:t>
      </w:r>
      <w:r w:rsidRPr="2F830975">
        <w:rPr>
          <w:vertAlign w:val="superscript"/>
        </w:rPr>
        <w:t xml:space="preserve"> </w:t>
      </w:r>
      <w:r>
        <w:rPr>
          <w:vertAlign w:val="superscript"/>
        </w:rPr>
        <w:t xml:space="preserve">2, </w:t>
      </w:r>
      <w:r w:rsidR="00A915CA">
        <w:rPr>
          <w:vertAlign w:val="superscript"/>
        </w:rPr>
        <w:t>c</w:t>
      </w:r>
      <w:r w:rsidRPr="2F830975">
        <w:rPr>
          <w:vertAlign w:val="superscript"/>
        </w:rPr>
        <w:t>)</w:t>
      </w:r>
      <w:r>
        <w:t xml:space="preserve">, </w:t>
      </w:r>
      <w:r w:rsidRPr="00EF5F2A">
        <w:t>Sharmin Akhter</w:t>
      </w:r>
      <w:r w:rsidRPr="2F830975">
        <w:rPr>
          <w:vertAlign w:val="superscript"/>
        </w:rPr>
        <w:t>3</w:t>
      </w:r>
      <w:r>
        <w:rPr>
          <w:vertAlign w:val="superscript"/>
        </w:rPr>
        <w:t xml:space="preserve">, </w:t>
      </w:r>
      <w:r w:rsidR="00A915CA">
        <w:rPr>
          <w:vertAlign w:val="superscript"/>
        </w:rPr>
        <w:t>d</w:t>
      </w:r>
      <w:r w:rsidRPr="2F830975">
        <w:rPr>
          <w:vertAlign w:val="superscript"/>
        </w:rPr>
        <w:t>)</w:t>
      </w:r>
      <w:r>
        <w:t xml:space="preserve">, </w:t>
      </w:r>
      <w:r w:rsidR="00A915CA">
        <w:t xml:space="preserve">Shirin Sharmin </w:t>
      </w:r>
      <w:r w:rsidR="00A915CA">
        <w:rPr>
          <w:vertAlign w:val="superscript"/>
        </w:rPr>
        <w:t>4, e)</w:t>
      </w:r>
    </w:p>
    <w:p w14:paraId="3E661A92" w14:textId="03046E2B" w:rsidR="00BA6382" w:rsidRDefault="00BA6382" w:rsidP="00BA6382">
      <w:pPr>
        <w:pStyle w:val="AuthorAffiliation"/>
      </w:pPr>
      <w:r w:rsidRPr="00075EA6">
        <w:rPr>
          <w:i w:val="0"/>
          <w:iCs/>
          <w:vertAlign w:val="superscript"/>
        </w:rPr>
        <w:t>1</w:t>
      </w:r>
      <w:r w:rsidRPr="00EF5F2A">
        <w:t xml:space="preserve"> </w:t>
      </w:r>
      <w:r>
        <w:t>UCSI University</w:t>
      </w:r>
      <w:r w:rsidR="00B824E6">
        <w:t xml:space="preserve">, </w:t>
      </w:r>
      <w:r w:rsidRPr="006C1EDB">
        <w:rPr>
          <w:bCs/>
        </w:rPr>
        <w:t>1, Jalan Menara Gading, 56000 Kuala Lumpur, Malaysia</w:t>
      </w:r>
    </w:p>
    <w:p w14:paraId="65E3CCF7" w14:textId="093E6A12" w:rsidR="00BA6382" w:rsidRPr="006C1EDB" w:rsidRDefault="00BA6382" w:rsidP="00B824E6">
      <w:pPr>
        <w:pStyle w:val="AuthorAffiliation"/>
      </w:pPr>
      <w:r w:rsidRPr="00075EA6">
        <w:t xml:space="preserve"> </w:t>
      </w:r>
      <w:r w:rsidRPr="00075EA6">
        <w:rPr>
          <w:i w:val="0"/>
          <w:iCs/>
          <w:vertAlign w:val="superscript"/>
        </w:rPr>
        <w:t>2</w:t>
      </w:r>
      <w:r>
        <w:t>University of Liberal Arts Bangladesh</w:t>
      </w:r>
      <w:r w:rsidR="00B824E6">
        <w:t xml:space="preserve">, </w:t>
      </w:r>
      <w:r w:rsidRPr="006C1EDB">
        <w:rPr>
          <w:bCs/>
        </w:rPr>
        <w:t>688 Beribadh Road, Mohammadpur, Dhaka - 1207, Bangladesh</w:t>
      </w:r>
    </w:p>
    <w:p w14:paraId="0ACB8596" w14:textId="53810D11" w:rsidR="00A915CA" w:rsidRPr="00B824E6" w:rsidRDefault="00BA6382" w:rsidP="00B824E6">
      <w:pPr>
        <w:pStyle w:val="AuthorAffiliation"/>
      </w:pPr>
      <w:r>
        <w:rPr>
          <w:i w:val="0"/>
          <w:iCs/>
          <w:vertAlign w:val="superscript"/>
        </w:rPr>
        <w:t>3</w:t>
      </w:r>
      <w:r>
        <w:t>Bangladesh University of Business and Technology</w:t>
      </w:r>
      <w:r w:rsidR="00B824E6">
        <w:t xml:space="preserve">, </w:t>
      </w:r>
      <w:r w:rsidRPr="00A915CA">
        <w:rPr>
          <w:rStyle w:val="Strong"/>
          <w:b w:val="0"/>
        </w:rPr>
        <w:t>Mirpur-2, Dhaka-1216, Bangladesh</w:t>
      </w:r>
      <w:r w:rsidR="00A915CA">
        <w:rPr>
          <w:b/>
        </w:rPr>
        <w:br/>
      </w:r>
      <w:r w:rsidR="00A915CA" w:rsidRPr="00A915CA">
        <w:rPr>
          <w:bCs/>
          <w:vertAlign w:val="superscript"/>
        </w:rPr>
        <w:t>4</w:t>
      </w:r>
      <w:r w:rsidR="00A915CA" w:rsidRPr="00A915CA">
        <w:rPr>
          <w:bCs/>
        </w:rPr>
        <w:t>Presidency University</w:t>
      </w:r>
      <w:r w:rsidR="00B824E6">
        <w:t xml:space="preserve">, </w:t>
      </w:r>
      <w:r w:rsidR="00A915CA" w:rsidRPr="00A915CA">
        <w:rPr>
          <w:bCs/>
        </w:rPr>
        <w:t>11/A Rd 92, Gulshan, Dhaka 1212</w:t>
      </w:r>
    </w:p>
    <w:p w14:paraId="0EC84AC1" w14:textId="77777777" w:rsidR="00A915CA" w:rsidRPr="00A915CA" w:rsidRDefault="00A915CA" w:rsidP="00BA6382">
      <w:pPr>
        <w:pStyle w:val="AuthorAffiliation"/>
        <w:rPr>
          <w:bCs/>
        </w:rPr>
      </w:pPr>
    </w:p>
    <w:p w14:paraId="0C5F4243" w14:textId="2B7CBD52" w:rsidR="00BA6382" w:rsidRDefault="00BA6382" w:rsidP="00BA6382">
      <w:pPr>
        <w:pStyle w:val="AuthorEmail"/>
      </w:pPr>
      <w:r w:rsidRPr="00075EA6">
        <w:rPr>
          <w:szCs w:val="28"/>
          <w:vertAlign w:val="superscript"/>
        </w:rPr>
        <w:t>a)</w:t>
      </w:r>
      <w:r w:rsidRPr="00075EA6">
        <w:t xml:space="preserve"> Corresponding author: </w:t>
      </w:r>
      <w:r w:rsidR="00F32736" w:rsidRPr="00F32736">
        <w:t>dr.zoha.a2i@gmail.com</w:t>
      </w:r>
    </w:p>
    <w:p w14:paraId="3D7DCC0C" w14:textId="59ED6EF4" w:rsidR="00BA6382" w:rsidRDefault="00BA6382" w:rsidP="00BA6382">
      <w:pPr>
        <w:pStyle w:val="AuthorEmail"/>
      </w:pPr>
      <w:r w:rsidRPr="00075EA6">
        <w:rPr>
          <w:szCs w:val="28"/>
          <w:vertAlign w:val="superscript"/>
        </w:rPr>
        <w:t>b)</w:t>
      </w:r>
      <w:r w:rsidRPr="006C1EDB">
        <w:t xml:space="preserve"> </w:t>
      </w:r>
      <w:r w:rsidRPr="00A915CA">
        <w:t>lubaba.nawar@ulab.edu.bd</w:t>
      </w:r>
    </w:p>
    <w:p w14:paraId="1E09BBAF" w14:textId="6BF80C50" w:rsidR="00BA6382" w:rsidRDefault="00BA6382" w:rsidP="00BA6382">
      <w:pPr>
        <w:pStyle w:val="AuthorEmail"/>
      </w:pPr>
      <w:r>
        <w:rPr>
          <w:szCs w:val="28"/>
          <w:vertAlign w:val="superscript"/>
        </w:rPr>
        <w:t>c</w:t>
      </w:r>
      <w:r w:rsidRPr="00075EA6">
        <w:rPr>
          <w:szCs w:val="28"/>
          <w:vertAlign w:val="superscript"/>
        </w:rPr>
        <w:t>)</w:t>
      </w:r>
      <w:r w:rsidRPr="006C1EDB">
        <w:t xml:space="preserve"> </w:t>
      </w:r>
      <w:r w:rsidR="00A915CA" w:rsidRPr="006C1EDB">
        <w:t>sakib.hossain@ulab.edu.bd</w:t>
      </w:r>
    </w:p>
    <w:p w14:paraId="7671DB73" w14:textId="677B07DF" w:rsidR="00BA6382" w:rsidRDefault="00BA6382" w:rsidP="00BA6382">
      <w:pPr>
        <w:pStyle w:val="AuthorEmail"/>
      </w:pPr>
      <w:r>
        <w:rPr>
          <w:szCs w:val="28"/>
          <w:vertAlign w:val="superscript"/>
        </w:rPr>
        <w:t>d</w:t>
      </w:r>
      <w:r w:rsidRPr="00075EA6">
        <w:rPr>
          <w:szCs w:val="28"/>
          <w:vertAlign w:val="superscript"/>
        </w:rPr>
        <w:t>)</w:t>
      </w:r>
      <w:r w:rsidRPr="006C1EDB">
        <w:t xml:space="preserve"> </w:t>
      </w:r>
      <w:r w:rsidR="00A915CA" w:rsidRPr="00A915CA">
        <w:t>sharmin.a@bubt.edu.bd</w:t>
      </w:r>
    </w:p>
    <w:p w14:paraId="2FC92EEA" w14:textId="6AE1713A" w:rsidR="00BE468C" w:rsidRPr="00BE468C" w:rsidRDefault="00A915CA" w:rsidP="006E271F">
      <w:pPr>
        <w:pStyle w:val="AuthorEmail"/>
      </w:pPr>
      <w:r>
        <w:rPr>
          <w:szCs w:val="28"/>
          <w:vertAlign w:val="superscript"/>
        </w:rPr>
        <w:t>d</w:t>
      </w:r>
      <w:r w:rsidRPr="00075EA6">
        <w:rPr>
          <w:szCs w:val="28"/>
          <w:vertAlign w:val="superscript"/>
        </w:rPr>
        <w:t>)</w:t>
      </w:r>
      <w:r>
        <w:rPr>
          <w:szCs w:val="28"/>
          <w:vertAlign w:val="superscript"/>
        </w:rPr>
        <w:t xml:space="preserve"> </w:t>
      </w:r>
      <w:r w:rsidRPr="00F46AD2">
        <w:t>sshirin@pu.edu.bd</w:t>
      </w:r>
    </w:p>
    <w:p w14:paraId="3AAF7FE9" w14:textId="3518F155" w:rsidR="000652E8" w:rsidRPr="000652E8" w:rsidRDefault="00B063EB" w:rsidP="000652E8">
      <w:pPr>
        <w:pStyle w:val="Abstract"/>
      </w:pPr>
      <w:r w:rsidRPr="00B063EB">
        <w:rPr>
          <w:b/>
          <w:bCs/>
        </w:rPr>
        <w:t>Abstract</w:t>
      </w:r>
      <w:r>
        <w:rPr>
          <w:b/>
          <w:bCs/>
        </w:rPr>
        <w:t>.</w:t>
      </w:r>
      <w:r w:rsidR="000A5B68">
        <w:t xml:space="preserve"> </w:t>
      </w:r>
      <w:r w:rsidR="000652E8" w:rsidRPr="000652E8">
        <w:t>This investigation assesses the role of various attributes of online content in driving user engagement, specifically comment volume, on corporate brand pages. Modern businesses utilize diverse digital posts</w:t>
      </w:r>
      <w:r w:rsidR="000652E8">
        <w:t xml:space="preserve"> </w:t>
      </w:r>
      <w:r w:rsidR="000652E8" w:rsidRPr="000652E8">
        <w:t>including visual media, textual updates, and informative articles</w:t>
      </w:r>
      <w:r w:rsidR="000652E8">
        <w:t xml:space="preserve"> </w:t>
      </w:r>
      <w:r w:rsidR="000652E8" w:rsidRPr="000652E8">
        <w:t>on social media platforms. The propensity for users to comment on these posts is a key performance indicator, offering significant insights into managerial strategy and potential for conversion outcomes. Using netnography, we categorized and analyzed 2,835 posts from 13 global brands to determine how content characteristics affect user commenting frequency. The findings indicate that specific content attributes are effective in stimulating comments, with both Content Quality and Content Valence being statistically significant factors, while Content Volume is not. These results provide actionable guidance for brand managers to optimize their content strategies. The analysis was conducted on monthly time-series data using a Fixed Effect Model implemented in EViews 9 software.</w:t>
      </w:r>
    </w:p>
    <w:p w14:paraId="64CA538D" w14:textId="77777777" w:rsidR="007A6BA7" w:rsidRDefault="007A6BA7" w:rsidP="00B063EB">
      <w:pPr>
        <w:pStyle w:val="Abstract"/>
        <w:ind w:left="1009" w:hanging="360"/>
        <w:jc w:val="center"/>
        <w:rPr>
          <w:b/>
          <w:bCs/>
          <w:sz w:val="24"/>
          <w:szCs w:val="24"/>
        </w:rPr>
      </w:pPr>
    </w:p>
    <w:p w14:paraId="6598F6F7" w14:textId="6BA9436A" w:rsidR="00B063EB" w:rsidRPr="00B063EB" w:rsidRDefault="00B063EB" w:rsidP="00B063EB">
      <w:pPr>
        <w:pStyle w:val="Abstract"/>
        <w:ind w:left="1009" w:hanging="360"/>
        <w:jc w:val="center"/>
        <w:rPr>
          <w:b/>
          <w:bCs/>
          <w:sz w:val="24"/>
          <w:szCs w:val="24"/>
        </w:rPr>
      </w:pPr>
      <w:r w:rsidRPr="00B063EB">
        <w:rPr>
          <w:b/>
          <w:bCs/>
          <w:sz w:val="24"/>
          <w:szCs w:val="24"/>
        </w:rPr>
        <w:t>INTRODUCTION</w:t>
      </w:r>
    </w:p>
    <w:p w14:paraId="384751F9" w14:textId="23130715" w:rsidR="00B063EB" w:rsidRPr="00B063EB" w:rsidRDefault="00ED0112" w:rsidP="004E726F">
      <w:pPr>
        <w:pStyle w:val="Heading1"/>
        <w:keepLines w:val="0"/>
        <w:spacing w:before="240" w:after="240" w:line="240" w:lineRule="auto"/>
        <w:ind w:firstLine="288"/>
        <w:jc w:val="both"/>
        <w:rPr>
          <w:rFonts w:ascii="Times New Roman" w:eastAsia="Times New Roman" w:hAnsi="Times New Roman" w:cs="Times New Roman"/>
          <w:color w:val="auto"/>
          <w:kern w:val="0"/>
          <w:sz w:val="20"/>
          <w:szCs w:val="20"/>
          <w14:ligatures w14:val="none"/>
        </w:rPr>
      </w:pPr>
      <w:r w:rsidRPr="00ED0112">
        <w:rPr>
          <w:rFonts w:ascii="Times New Roman" w:eastAsia="Times New Roman" w:hAnsi="Times New Roman" w:cs="Times New Roman"/>
          <w:color w:val="auto"/>
          <w:kern w:val="0"/>
          <w:sz w:val="20"/>
          <w:szCs w:val="20"/>
          <w14:ligatures w14:val="none"/>
        </w:rPr>
        <w:t>Consumers frequently follow and interact with corporate accounts online, with a majority relying on these digital platforms for brand evaluation [1]. This shift has transformed users from passive recipients of marketing messages to active co-creators of brand narratives [2]. While social media marketing differs from traditional approaches [3] and the success of brand pages is not guaranteed [4], the exact content characteristics that stimulate high levels of user activity, particularly commenting, remain ambiguous [5]. This knowledge gap is crucial because the significance of commenting extends beyond simple interaction; it directly impacts business performance and budget justification [6], creating a necessity for sharper justification. This study aims to empirically identify which content features deployed by B2C marketers most effectively boost commenting behavior, thereby providing practical input for content prioritization.</w:t>
      </w:r>
    </w:p>
    <w:p w14:paraId="7BC6BD48" w14:textId="77777777" w:rsidR="007A6BA7" w:rsidRDefault="007A6BA7" w:rsidP="00B063EB">
      <w:pPr>
        <w:pStyle w:val="Abstract"/>
        <w:ind w:left="1009" w:hanging="360"/>
        <w:jc w:val="center"/>
        <w:rPr>
          <w:b/>
          <w:bCs/>
          <w:sz w:val="24"/>
          <w:szCs w:val="24"/>
        </w:rPr>
      </w:pPr>
    </w:p>
    <w:p w14:paraId="23209B0B" w14:textId="578C1F09" w:rsidR="00B063EB" w:rsidRPr="00B063EB" w:rsidRDefault="000A5B68" w:rsidP="00B063EB">
      <w:pPr>
        <w:pStyle w:val="Abstract"/>
        <w:ind w:left="1009" w:hanging="360"/>
        <w:jc w:val="center"/>
        <w:rPr>
          <w:b/>
          <w:bCs/>
          <w:sz w:val="24"/>
          <w:szCs w:val="24"/>
        </w:rPr>
      </w:pPr>
      <w:r w:rsidRPr="000A5B68">
        <w:rPr>
          <w:b/>
          <w:bCs/>
          <w:sz w:val="24"/>
          <w:szCs w:val="24"/>
        </w:rPr>
        <w:t>Problem Statement and Objectives</w:t>
      </w:r>
    </w:p>
    <w:p w14:paraId="62D47B67" w14:textId="520BF318" w:rsidR="000A5B68" w:rsidRPr="004E726F" w:rsidRDefault="000A5B68" w:rsidP="004E726F">
      <w:pPr>
        <w:pStyle w:val="Heading1"/>
        <w:keepLines w:val="0"/>
        <w:spacing w:before="240" w:after="240" w:line="240" w:lineRule="auto"/>
        <w:ind w:firstLine="288"/>
        <w:jc w:val="both"/>
        <w:rPr>
          <w:rFonts w:ascii="Times New Roman" w:eastAsia="Times New Roman" w:hAnsi="Times New Roman" w:cs="Times New Roman"/>
          <w:color w:val="auto"/>
          <w:kern w:val="0"/>
          <w:sz w:val="20"/>
          <w:szCs w:val="20"/>
          <w14:ligatures w14:val="none"/>
        </w:rPr>
      </w:pPr>
      <w:r w:rsidRPr="004E726F">
        <w:rPr>
          <w:rFonts w:ascii="Times New Roman" w:eastAsia="Times New Roman" w:hAnsi="Times New Roman" w:cs="Times New Roman"/>
          <w:color w:val="auto"/>
          <w:kern w:val="0"/>
          <w:sz w:val="20"/>
          <w:szCs w:val="20"/>
          <w14:ligatures w14:val="none"/>
        </w:rPr>
        <w:lastRenderedPageBreak/>
        <w:t>The central problem addressed is the ambiguity surrounding the specific content drivers of user engagement, specifically commenting behavior, which is a critical yet often poorly optimized metric for digital marketing budgets.</w:t>
      </w:r>
    </w:p>
    <w:p w14:paraId="258ABADE" w14:textId="49BE6856" w:rsidR="007A6BA7" w:rsidRPr="00011E19" w:rsidRDefault="000A5B68" w:rsidP="00011E19">
      <w:pPr>
        <w:pStyle w:val="Heading1"/>
        <w:keepLines w:val="0"/>
        <w:spacing w:before="240" w:after="240" w:line="240" w:lineRule="auto"/>
        <w:ind w:firstLine="288"/>
        <w:jc w:val="both"/>
        <w:rPr>
          <w:rFonts w:ascii="Times New Roman" w:eastAsia="Times New Roman" w:hAnsi="Times New Roman" w:cs="Times New Roman"/>
          <w:color w:val="auto"/>
          <w:kern w:val="0"/>
          <w:sz w:val="20"/>
          <w:szCs w:val="20"/>
          <w14:ligatures w14:val="none"/>
        </w:rPr>
      </w:pPr>
      <w:r w:rsidRPr="004E726F">
        <w:rPr>
          <w:rFonts w:ascii="Times New Roman" w:eastAsia="Times New Roman" w:hAnsi="Times New Roman" w:cs="Times New Roman"/>
          <w:color w:val="auto"/>
          <w:kern w:val="0"/>
          <w:sz w:val="20"/>
          <w:szCs w:val="20"/>
          <w14:ligatures w14:val="none"/>
        </w:rPr>
        <w:t>The primary objective of this research is to quantify the extent to which content attributes (quality, valence, and volume) posted by marketers on brand pages influence the level of user commenting activity.</w:t>
      </w:r>
    </w:p>
    <w:p w14:paraId="61932214" w14:textId="358F7AE8" w:rsidR="00B063EB" w:rsidRPr="00B063EB" w:rsidRDefault="00B063EB" w:rsidP="00B063EB">
      <w:pPr>
        <w:pStyle w:val="Abstract"/>
        <w:ind w:left="1009" w:hanging="360"/>
        <w:jc w:val="center"/>
        <w:rPr>
          <w:b/>
          <w:bCs/>
          <w:sz w:val="24"/>
          <w:szCs w:val="24"/>
        </w:rPr>
      </w:pPr>
      <w:r w:rsidRPr="00B063EB">
        <w:rPr>
          <w:b/>
          <w:bCs/>
          <w:sz w:val="24"/>
          <w:szCs w:val="24"/>
        </w:rPr>
        <w:t>Research Question</w:t>
      </w:r>
    </w:p>
    <w:p w14:paraId="648F3A39" w14:textId="48E9F52E" w:rsidR="00B063EB" w:rsidRDefault="000A5B68" w:rsidP="004E726F">
      <w:pPr>
        <w:pStyle w:val="Heading1"/>
        <w:keepLines w:val="0"/>
        <w:spacing w:before="240" w:after="240" w:line="240" w:lineRule="auto"/>
        <w:ind w:firstLine="288"/>
        <w:jc w:val="both"/>
        <w:rPr>
          <w:rFonts w:ascii="Times New Roman" w:eastAsia="Times New Roman" w:hAnsi="Times New Roman" w:cs="Times New Roman"/>
          <w:color w:val="auto"/>
          <w:kern w:val="0"/>
          <w:sz w:val="20"/>
          <w:szCs w:val="20"/>
          <w14:ligatures w14:val="none"/>
        </w:rPr>
      </w:pPr>
      <w:r w:rsidRPr="000A5B68">
        <w:rPr>
          <w:rFonts w:ascii="Times New Roman" w:eastAsia="Times New Roman" w:hAnsi="Times New Roman" w:cs="Times New Roman"/>
          <w:color w:val="auto"/>
          <w:kern w:val="0"/>
          <w:sz w:val="20"/>
          <w:szCs w:val="20"/>
          <w14:ligatures w14:val="none"/>
        </w:rPr>
        <w:t>How do the attributes of digital content posted by B2C brand managers impact the level of user commenting activity on their social media pages?</w:t>
      </w:r>
    </w:p>
    <w:p w14:paraId="217988C1" w14:textId="77777777" w:rsidR="007A6BA7" w:rsidRPr="007A6BA7" w:rsidRDefault="007A6BA7" w:rsidP="007A6BA7"/>
    <w:p w14:paraId="65B97831" w14:textId="5C6AD991" w:rsidR="00B063EB" w:rsidRDefault="00B063EB" w:rsidP="00B063EB">
      <w:pPr>
        <w:pStyle w:val="Abstract"/>
        <w:ind w:left="1009" w:hanging="360"/>
        <w:jc w:val="center"/>
        <w:rPr>
          <w:b/>
          <w:bCs/>
          <w:sz w:val="24"/>
          <w:szCs w:val="24"/>
        </w:rPr>
      </w:pPr>
      <w:r w:rsidRPr="00B063EB">
        <w:rPr>
          <w:b/>
          <w:bCs/>
          <w:sz w:val="24"/>
          <w:szCs w:val="24"/>
        </w:rPr>
        <w:t>LITERATURE REVIEW</w:t>
      </w:r>
    </w:p>
    <w:p w14:paraId="0576628E" w14:textId="6933CCBB" w:rsidR="00ED0112" w:rsidRPr="00ED0112" w:rsidRDefault="00ED0112" w:rsidP="00ED0112">
      <w:pPr>
        <w:pStyle w:val="Heading1"/>
        <w:spacing w:before="240" w:after="240" w:line="240" w:lineRule="auto"/>
        <w:ind w:firstLine="288"/>
        <w:jc w:val="both"/>
        <w:rPr>
          <w:rFonts w:ascii="Times New Roman" w:eastAsia="Times New Roman" w:hAnsi="Times New Roman" w:cs="Times New Roman"/>
          <w:color w:val="auto"/>
          <w:kern w:val="0"/>
          <w:sz w:val="20"/>
          <w:szCs w:val="20"/>
          <w14:ligatures w14:val="none"/>
        </w:rPr>
      </w:pPr>
      <w:r w:rsidRPr="00ED0112">
        <w:rPr>
          <w:rFonts w:ascii="Times New Roman" w:eastAsia="Times New Roman" w:hAnsi="Times New Roman" w:cs="Times New Roman"/>
          <w:color w:val="auto"/>
          <w:kern w:val="0"/>
          <w:sz w:val="20"/>
          <w:szCs w:val="20"/>
          <w14:ligatures w14:val="none"/>
        </w:rPr>
        <w:t>Content attributes are foundational to driving user engagement [7]. High-quality content, defined by attributes like interactivity and vividness, must satisfy user expectations [1, 7, 8]. The emotional tone of a post, or its valence, directly shapes user reaction and engagement levels [9], with emotionally charged or positive content often sparking greater discussion [10]. Content volume, which refers to posting frequency, has also been linked to user interaction [11].</w:t>
      </w:r>
    </w:p>
    <w:p w14:paraId="6FB9223B" w14:textId="6A83ADF1" w:rsidR="006E271F" w:rsidRDefault="00ED0112" w:rsidP="005D2A21">
      <w:pPr>
        <w:pStyle w:val="Heading1"/>
        <w:spacing w:before="240" w:after="240"/>
        <w:ind w:firstLine="288"/>
        <w:jc w:val="both"/>
        <w:rPr>
          <w:rFonts w:ascii="Times New Roman" w:eastAsia="Times New Roman" w:hAnsi="Times New Roman" w:cs="Times New Roman"/>
          <w:color w:val="auto"/>
          <w:kern w:val="0"/>
          <w:sz w:val="20"/>
          <w:szCs w:val="20"/>
          <w14:ligatures w14:val="none"/>
        </w:rPr>
      </w:pPr>
      <w:r w:rsidRPr="00ED0112">
        <w:rPr>
          <w:rFonts w:ascii="Times New Roman" w:eastAsia="Times New Roman" w:hAnsi="Times New Roman" w:cs="Times New Roman"/>
          <w:color w:val="auto"/>
          <w:kern w:val="0"/>
          <w:sz w:val="20"/>
          <w:szCs w:val="20"/>
          <w14:ligatures w14:val="none"/>
        </w:rPr>
        <w:t>The existing literature requires expansion to include contemporary contexts. Several prior sources are over ten years old; therefore, this work requires supplementation with recent empirical studies (post-2020) that examine engagement mechanisms within modern social media ecosystems, specifically considering factors like algorithmic visibility [12]. This is essential to strengthen the novelty claims of the research [6].</w:t>
      </w:r>
    </w:p>
    <w:p w14:paraId="559E4542" w14:textId="77777777" w:rsidR="005D2A21" w:rsidRPr="005D2A21" w:rsidRDefault="005D2A21" w:rsidP="005D2A21"/>
    <w:p w14:paraId="1314F734" w14:textId="0A296DDD" w:rsidR="00B063EB" w:rsidRPr="00B063EB" w:rsidRDefault="000A5B68" w:rsidP="00B063EB">
      <w:pPr>
        <w:pStyle w:val="Abstract"/>
        <w:ind w:left="1009" w:hanging="360"/>
        <w:jc w:val="center"/>
        <w:rPr>
          <w:b/>
          <w:bCs/>
          <w:sz w:val="24"/>
          <w:szCs w:val="24"/>
        </w:rPr>
      </w:pPr>
      <w:r w:rsidRPr="000A5B68">
        <w:rPr>
          <w:b/>
          <w:bCs/>
          <w:sz w:val="24"/>
          <w:szCs w:val="24"/>
        </w:rPr>
        <w:t>METHODOLOGY</w:t>
      </w:r>
    </w:p>
    <w:p w14:paraId="7C7C848E" w14:textId="2070E246" w:rsidR="006E271F" w:rsidRPr="005D2A21" w:rsidRDefault="000A5B68" w:rsidP="005D2A21">
      <w:pPr>
        <w:pStyle w:val="Heading1"/>
        <w:keepLines w:val="0"/>
        <w:spacing w:before="240" w:after="240" w:line="240" w:lineRule="auto"/>
        <w:ind w:firstLine="288"/>
        <w:jc w:val="both"/>
        <w:rPr>
          <w:rFonts w:ascii="Times New Roman" w:eastAsia="Times New Roman" w:hAnsi="Times New Roman" w:cs="Times New Roman"/>
          <w:color w:val="auto"/>
          <w:kern w:val="0"/>
          <w:sz w:val="20"/>
          <w:szCs w:val="20"/>
          <w14:ligatures w14:val="none"/>
        </w:rPr>
      </w:pPr>
      <w:r w:rsidRPr="000A5B68">
        <w:rPr>
          <w:rFonts w:ascii="Times New Roman" w:eastAsia="Times New Roman" w:hAnsi="Times New Roman" w:cs="Times New Roman"/>
          <w:color w:val="auto"/>
          <w:kern w:val="0"/>
          <w:sz w:val="20"/>
          <w:szCs w:val="20"/>
          <w14:ligatures w14:val="none"/>
        </w:rPr>
        <w:t>This section outlines the theoretical grounding, conceptual model, hypothesis development, and operational procedures used for data collection and analysis.</w:t>
      </w:r>
    </w:p>
    <w:p w14:paraId="2E96BC60" w14:textId="67C58AF6" w:rsidR="005D2A21" w:rsidRPr="005D2A21" w:rsidRDefault="000A5B68" w:rsidP="005D2A21">
      <w:pPr>
        <w:pStyle w:val="Abstract"/>
        <w:ind w:left="1009" w:hanging="360"/>
        <w:jc w:val="center"/>
        <w:rPr>
          <w:b/>
          <w:bCs/>
          <w:sz w:val="24"/>
          <w:szCs w:val="24"/>
        </w:rPr>
      </w:pPr>
      <w:r w:rsidRPr="000A5B68">
        <w:rPr>
          <w:b/>
          <w:bCs/>
          <w:sz w:val="24"/>
          <w:szCs w:val="24"/>
        </w:rPr>
        <w:t>Conceptual Framework and Hypothesis Development</w:t>
      </w:r>
    </w:p>
    <w:p w14:paraId="4DAB6160" w14:textId="24E03539" w:rsidR="000A5B68" w:rsidRPr="005D2A21" w:rsidRDefault="000A5B68" w:rsidP="005D2A21">
      <w:pPr>
        <w:ind w:firstLine="360"/>
        <w:rPr>
          <w:rFonts w:ascii="Times New Roman" w:hAnsi="Times New Roman" w:cs="Times New Roman"/>
          <w:sz w:val="20"/>
          <w:szCs w:val="20"/>
        </w:rPr>
      </w:pPr>
      <w:r w:rsidRPr="005D2A21">
        <w:rPr>
          <w:rFonts w:ascii="Times New Roman" w:hAnsi="Times New Roman" w:cs="Times New Roman"/>
          <w:sz w:val="20"/>
          <w:szCs w:val="20"/>
        </w:rPr>
        <w:t>The analysis is theoretically anchored in the Stimulus-Organism-Response (S-O-R) model [</w:t>
      </w:r>
      <w:r w:rsidR="00ED0112" w:rsidRPr="005D2A21">
        <w:rPr>
          <w:rFonts w:ascii="Times New Roman" w:hAnsi="Times New Roman" w:cs="Times New Roman"/>
          <w:sz w:val="20"/>
          <w:szCs w:val="20"/>
        </w:rPr>
        <w:t>1</w:t>
      </w:r>
      <w:r w:rsidRPr="005D2A21">
        <w:rPr>
          <w:rFonts w:ascii="Times New Roman" w:hAnsi="Times New Roman" w:cs="Times New Roman"/>
          <w:sz w:val="20"/>
          <w:szCs w:val="20"/>
        </w:rPr>
        <w:t>3]. In this framework, the content features (Quality, Valence, Volume) act as the external Stimulus. The user's internal cognitive processing constitutes the unobserved Organism, and the resulting action—comment volume—represents the observable Response. This provides explicit theoretical grounding to strengthen the causal interpretation of the findings [</w:t>
      </w:r>
      <w:r w:rsidR="00ED0112" w:rsidRPr="005D2A21">
        <w:rPr>
          <w:rFonts w:ascii="Times New Roman" w:hAnsi="Times New Roman" w:cs="Times New Roman"/>
          <w:sz w:val="20"/>
          <w:szCs w:val="20"/>
        </w:rPr>
        <w:t>9</w:t>
      </w:r>
      <w:r w:rsidRPr="005D2A21">
        <w:rPr>
          <w:rFonts w:ascii="Times New Roman" w:hAnsi="Times New Roman" w:cs="Times New Roman"/>
          <w:sz w:val="20"/>
          <w:szCs w:val="20"/>
        </w:rPr>
        <w:t>].</w:t>
      </w:r>
    </w:p>
    <w:p w14:paraId="42C36DE0" w14:textId="77777777" w:rsidR="000A5B68" w:rsidRPr="005D2A21" w:rsidRDefault="000A5B68" w:rsidP="005D2A21">
      <w:pPr>
        <w:ind w:firstLine="360"/>
        <w:rPr>
          <w:rFonts w:ascii="Times New Roman" w:hAnsi="Times New Roman" w:cs="Times New Roman"/>
          <w:sz w:val="20"/>
          <w:szCs w:val="20"/>
        </w:rPr>
      </w:pPr>
      <w:r w:rsidRPr="005D2A21">
        <w:rPr>
          <w:rFonts w:ascii="Times New Roman" w:hAnsi="Times New Roman" w:cs="Times New Roman"/>
          <w:sz w:val="20"/>
          <w:szCs w:val="20"/>
        </w:rPr>
        <w:t>The conceptual model (Figure 1 is missing from this document) clearly links these content attributes to the dependent variable, User Comment Volume, leading to the following hypotheses:</w:t>
      </w:r>
    </w:p>
    <w:p w14:paraId="5E5B0796" w14:textId="39D53FE6" w:rsidR="000A5B68" w:rsidRPr="000A5B68" w:rsidRDefault="000A5B68" w:rsidP="007B0C4B">
      <w:pPr>
        <w:pStyle w:val="Heading1"/>
        <w:numPr>
          <w:ilvl w:val="0"/>
          <w:numId w:val="6"/>
        </w:numPr>
        <w:tabs>
          <w:tab w:val="left" w:pos="540"/>
        </w:tabs>
        <w:spacing w:before="240" w:after="240"/>
        <w:jc w:val="both"/>
        <w:rPr>
          <w:rFonts w:ascii="Times New Roman" w:eastAsia="Times New Roman" w:hAnsi="Times New Roman" w:cs="Times New Roman"/>
          <w:color w:val="auto"/>
          <w:kern w:val="0"/>
          <w:sz w:val="20"/>
          <w:szCs w:val="20"/>
          <w14:ligatures w14:val="none"/>
        </w:rPr>
      </w:pPr>
      <w:r w:rsidRPr="000A5B68">
        <w:rPr>
          <w:rFonts w:ascii="Times New Roman" w:eastAsia="Times New Roman" w:hAnsi="Times New Roman" w:cs="Times New Roman"/>
          <w:color w:val="auto"/>
          <w:kern w:val="0"/>
          <w:sz w:val="20"/>
          <w:szCs w:val="20"/>
          <w14:ligatures w14:val="none"/>
        </w:rPr>
        <w:lastRenderedPageBreak/>
        <w:t>H1: Enhanced content quality on brand pages positively correlates with an increase in comment volume [</w:t>
      </w:r>
      <w:r w:rsidR="00ED0112">
        <w:rPr>
          <w:rFonts w:ascii="Times New Roman" w:eastAsia="Times New Roman" w:hAnsi="Times New Roman" w:cs="Times New Roman"/>
          <w:color w:val="auto"/>
          <w:kern w:val="0"/>
          <w:sz w:val="20"/>
          <w:szCs w:val="20"/>
          <w14:ligatures w14:val="none"/>
        </w:rPr>
        <w:t>1, 8</w:t>
      </w:r>
      <w:r w:rsidRPr="000A5B68">
        <w:rPr>
          <w:rFonts w:ascii="Times New Roman" w:eastAsia="Times New Roman" w:hAnsi="Times New Roman" w:cs="Times New Roman"/>
          <w:color w:val="auto"/>
          <w:kern w:val="0"/>
          <w:sz w:val="20"/>
          <w:szCs w:val="20"/>
          <w14:ligatures w14:val="none"/>
        </w:rPr>
        <w:t>].</w:t>
      </w:r>
    </w:p>
    <w:p w14:paraId="653EDDD5" w14:textId="4911308C" w:rsidR="000A5B68" w:rsidRPr="000A5B68" w:rsidRDefault="000A5B68" w:rsidP="007B0C4B">
      <w:pPr>
        <w:pStyle w:val="Heading1"/>
        <w:numPr>
          <w:ilvl w:val="0"/>
          <w:numId w:val="6"/>
        </w:numPr>
        <w:tabs>
          <w:tab w:val="left" w:pos="540"/>
        </w:tabs>
        <w:spacing w:before="240" w:after="240"/>
        <w:jc w:val="both"/>
        <w:rPr>
          <w:rFonts w:ascii="Times New Roman" w:eastAsia="Times New Roman" w:hAnsi="Times New Roman" w:cs="Times New Roman"/>
          <w:color w:val="auto"/>
          <w:kern w:val="0"/>
          <w:sz w:val="20"/>
          <w:szCs w:val="20"/>
          <w14:ligatures w14:val="none"/>
        </w:rPr>
      </w:pPr>
      <w:r w:rsidRPr="000A5B68">
        <w:rPr>
          <w:rFonts w:ascii="Times New Roman" w:eastAsia="Times New Roman" w:hAnsi="Times New Roman" w:cs="Times New Roman"/>
          <w:color w:val="auto"/>
          <w:kern w:val="0"/>
          <w:sz w:val="20"/>
          <w:szCs w:val="20"/>
          <w14:ligatures w14:val="none"/>
        </w:rPr>
        <w:t>H2: Stronger emotional valence in brand page content leads to an increase in comment volume [</w:t>
      </w:r>
      <w:r w:rsidR="00ED0112">
        <w:rPr>
          <w:rFonts w:ascii="Times New Roman" w:eastAsia="Times New Roman" w:hAnsi="Times New Roman" w:cs="Times New Roman"/>
          <w:color w:val="auto"/>
          <w:kern w:val="0"/>
          <w:sz w:val="20"/>
          <w:szCs w:val="20"/>
          <w14:ligatures w14:val="none"/>
        </w:rPr>
        <w:t>9</w:t>
      </w:r>
      <w:r w:rsidRPr="000A5B68">
        <w:rPr>
          <w:rFonts w:ascii="Times New Roman" w:eastAsia="Times New Roman" w:hAnsi="Times New Roman" w:cs="Times New Roman"/>
          <w:color w:val="auto"/>
          <w:kern w:val="0"/>
          <w:sz w:val="20"/>
          <w:szCs w:val="20"/>
          <w14:ligatures w14:val="none"/>
        </w:rPr>
        <w:t>, 1</w:t>
      </w:r>
      <w:r w:rsidR="00ED0112">
        <w:rPr>
          <w:rFonts w:ascii="Times New Roman" w:eastAsia="Times New Roman" w:hAnsi="Times New Roman" w:cs="Times New Roman"/>
          <w:color w:val="auto"/>
          <w:kern w:val="0"/>
          <w:sz w:val="20"/>
          <w:szCs w:val="20"/>
          <w14:ligatures w14:val="none"/>
        </w:rPr>
        <w:t>4</w:t>
      </w:r>
      <w:r w:rsidRPr="000A5B68">
        <w:rPr>
          <w:rFonts w:ascii="Times New Roman" w:eastAsia="Times New Roman" w:hAnsi="Times New Roman" w:cs="Times New Roman"/>
          <w:color w:val="auto"/>
          <w:kern w:val="0"/>
          <w:sz w:val="20"/>
          <w:szCs w:val="20"/>
          <w14:ligatures w14:val="none"/>
        </w:rPr>
        <w:t>].</w:t>
      </w:r>
    </w:p>
    <w:p w14:paraId="37D11423" w14:textId="77220C27" w:rsidR="000A5B68" w:rsidRDefault="000A5B68" w:rsidP="007B0C4B">
      <w:pPr>
        <w:pStyle w:val="Heading1"/>
        <w:numPr>
          <w:ilvl w:val="0"/>
          <w:numId w:val="6"/>
        </w:numPr>
        <w:tabs>
          <w:tab w:val="left" w:pos="540"/>
        </w:tabs>
        <w:spacing w:before="240" w:after="240"/>
        <w:jc w:val="both"/>
        <w:rPr>
          <w:rFonts w:ascii="Times New Roman" w:eastAsia="Times New Roman" w:hAnsi="Times New Roman" w:cs="Times New Roman"/>
          <w:color w:val="auto"/>
          <w:kern w:val="0"/>
          <w:sz w:val="20"/>
          <w:szCs w:val="20"/>
          <w14:ligatures w14:val="none"/>
        </w:rPr>
      </w:pPr>
      <w:r w:rsidRPr="000A5B68">
        <w:rPr>
          <w:rFonts w:ascii="Times New Roman" w:eastAsia="Times New Roman" w:hAnsi="Times New Roman" w:cs="Times New Roman"/>
          <w:color w:val="auto"/>
          <w:kern w:val="0"/>
          <w:sz w:val="20"/>
          <w:szCs w:val="20"/>
          <w14:ligatures w14:val="none"/>
        </w:rPr>
        <w:t>H3: Higher content volume (posting frequency) results in an increase in comment volume [</w:t>
      </w:r>
      <w:r w:rsidR="00ED0112">
        <w:rPr>
          <w:rFonts w:ascii="Times New Roman" w:eastAsia="Times New Roman" w:hAnsi="Times New Roman" w:cs="Times New Roman"/>
          <w:color w:val="auto"/>
          <w:kern w:val="0"/>
          <w:sz w:val="20"/>
          <w:szCs w:val="20"/>
          <w14:ligatures w14:val="none"/>
        </w:rPr>
        <w:t>9</w:t>
      </w:r>
      <w:r w:rsidRPr="000A5B68">
        <w:rPr>
          <w:rFonts w:ascii="Times New Roman" w:eastAsia="Times New Roman" w:hAnsi="Times New Roman" w:cs="Times New Roman"/>
          <w:color w:val="auto"/>
          <w:kern w:val="0"/>
          <w:sz w:val="20"/>
          <w:szCs w:val="20"/>
          <w14:ligatures w14:val="none"/>
        </w:rPr>
        <w:t>, 1</w:t>
      </w:r>
      <w:r w:rsidR="00ED0112">
        <w:rPr>
          <w:rFonts w:ascii="Times New Roman" w:eastAsia="Times New Roman" w:hAnsi="Times New Roman" w:cs="Times New Roman"/>
          <w:color w:val="auto"/>
          <w:kern w:val="0"/>
          <w:sz w:val="20"/>
          <w:szCs w:val="20"/>
          <w14:ligatures w14:val="none"/>
        </w:rPr>
        <w:t>5</w:t>
      </w:r>
      <w:r w:rsidRPr="000A5B68">
        <w:rPr>
          <w:rFonts w:ascii="Times New Roman" w:eastAsia="Times New Roman" w:hAnsi="Times New Roman" w:cs="Times New Roman"/>
          <w:color w:val="auto"/>
          <w:kern w:val="0"/>
          <w:sz w:val="20"/>
          <w:szCs w:val="20"/>
          <w14:ligatures w14:val="none"/>
        </w:rPr>
        <w:t>].</w:t>
      </w:r>
    </w:p>
    <w:p w14:paraId="5EFFC19D" w14:textId="77777777" w:rsidR="005D2A21" w:rsidRPr="005D2A21" w:rsidRDefault="005D2A21" w:rsidP="005D2A21"/>
    <w:p w14:paraId="582A115E" w14:textId="688B3ABC" w:rsidR="007B0C4B" w:rsidRDefault="00011E19" w:rsidP="007A6BA7">
      <w:pPr>
        <w:pStyle w:val="Abstract"/>
        <w:ind w:left="0"/>
        <w:jc w:val="center"/>
        <w:rPr>
          <w:b/>
          <w:bCs/>
          <w:sz w:val="24"/>
          <w:szCs w:val="24"/>
        </w:rPr>
      </w:pPr>
      <w:r>
        <w:rPr>
          <w:b/>
          <w:bCs/>
          <w:sz w:val="24"/>
          <w:szCs w:val="24"/>
        </w:rPr>
        <w:t xml:space="preserve">  </w:t>
      </w:r>
      <w:r w:rsidR="007B0C4B" w:rsidRPr="007B0C4B">
        <w:rPr>
          <w:b/>
          <w:bCs/>
          <w:sz w:val="24"/>
          <w:szCs w:val="24"/>
        </w:rPr>
        <w:t>Data Collection and Operationalization</w:t>
      </w:r>
    </w:p>
    <w:p w14:paraId="0933040C" w14:textId="70391EF0" w:rsidR="007B0C4B" w:rsidRPr="007B0C4B" w:rsidRDefault="007B0C4B" w:rsidP="004E726F">
      <w:pPr>
        <w:pStyle w:val="NormalWeb"/>
        <w:ind w:firstLine="288"/>
        <w:jc w:val="both"/>
        <w:rPr>
          <w:rFonts w:eastAsia="Times New Roman"/>
          <w:kern w:val="0"/>
          <w:sz w:val="20"/>
          <w:szCs w:val="20"/>
          <w14:ligatures w14:val="none"/>
        </w:rPr>
      </w:pPr>
      <w:r w:rsidRPr="007B0C4B">
        <w:rPr>
          <w:rFonts w:eastAsia="Times New Roman"/>
          <w:kern w:val="0"/>
          <w:sz w:val="20"/>
          <w:szCs w:val="20"/>
          <w14:ligatures w14:val="none"/>
        </w:rPr>
        <w:t xml:space="preserve">The dataset comprises 2,835 posts collected from 13 globally recognized B2C brands over a six-month period (September 2024–February 2025). </w:t>
      </w:r>
    </w:p>
    <w:p w14:paraId="052EF7A9" w14:textId="77777777" w:rsidR="007B0C4B" w:rsidRPr="007B0C4B" w:rsidRDefault="007B0C4B" w:rsidP="004E726F">
      <w:pPr>
        <w:spacing w:before="100" w:beforeAutospacing="1" w:after="100" w:afterAutospacing="1" w:line="240" w:lineRule="auto"/>
        <w:ind w:firstLine="288"/>
        <w:jc w:val="both"/>
        <w:rPr>
          <w:rFonts w:ascii="Times New Roman" w:eastAsia="Times New Roman" w:hAnsi="Times New Roman" w:cs="Times New Roman"/>
          <w:kern w:val="0"/>
          <w:sz w:val="20"/>
          <w:szCs w:val="20"/>
          <w14:ligatures w14:val="none"/>
        </w:rPr>
      </w:pPr>
      <w:r w:rsidRPr="007B0C4B">
        <w:rPr>
          <w:rFonts w:ascii="Times New Roman" w:eastAsia="Times New Roman" w:hAnsi="Times New Roman" w:cs="Times New Roman"/>
          <w:kern w:val="0"/>
          <w:sz w:val="20"/>
          <w:szCs w:val="20"/>
          <w14:ligatures w14:val="none"/>
        </w:rPr>
        <w:t>Data collection relied on netnography to operationalize variables:</w:t>
      </w:r>
    </w:p>
    <w:p w14:paraId="75DFC3D1" w14:textId="705C67D1" w:rsidR="007B0C4B" w:rsidRPr="007B0C4B" w:rsidRDefault="007B0C4B" w:rsidP="007B0C4B">
      <w:pPr>
        <w:numPr>
          <w:ilvl w:val="0"/>
          <w:numId w:val="7"/>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7B0C4B">
        <w:rPr>
          <w:rFonts w:ascii="Times New Roman" w:eastAsia="Times New Roman" w:hAnsi="Times New Roman" w:cs="Times New Roman"/>
          <w:b/>
          <w:bCs/>
          <w:kern w:val="0"/>
          <w:sz w:val="20"/>
          <w:szCs w:val="20"/>
          <w14:ligatures w14:val="none"/>
        </w:rPr>
        <w:t>Content Quality:</w:t>
      </w:r>
      <w:r w:rsidRPr="007B0C4B">
        <w:rPr>
          <w:rFonts w:ascii="Times New Roman" w:eastAsia="Times New Roman" w:hAnsi="Times New Roman" w:cs="Times New Roman"/>
          <w:kern w:val="0"/>
          <w:sz w:val="20"/>
          <w:szCs w:val="20"/>
          <w14:ligatures w14:val="none"/>
        </w:rPr>
        <w:t xml:space="preserve"> Operationalized by the presence of vivid elements, interactive features (e.g., links, polls), and entertainment/informational value</w:t>
      </w:r>
      <w:r w:rsidR="00ED0112">
        <w:rPr>
          <w:rFonts w:ascii="Times New Roman" w:eastAsia="Times New Roman" w:hAnsi="Times New Roman" w:cs="Times New Roman"/>
          <w:kern w:val="0"/>
          <w:sz w:val="20"/>
          <w:szCs w:val="20"/>
          <w14:ligatures w14:val="none"/>
        </w:rPr>
        <w:t xml:space="preserve"> [1]</w:t>
      </w:r>
      <w:r w:rsidRPr="007B0C4B">
        <w:rPr>
          <w:rFonts w:ascii="Times New Roman" w:eastAsia="Times New Roman" w:hAnsi="Times New Roman" w:cs="Times New Roman"/>
          <w:kern w:val="0"/>
          <w:sz w:val="20"/>
          <w:szCs w:val="20"/>
          <w14:ligatures w14:val="none"/>
        </w:rPr>
        <w:t>.</w:t>
      </w:r>
    </w:p>
    <w:p w14:paraId="24681653" w14:textId="79F11238" w:rsidR="007B0C4B" w:rsidRPr="007B0C4B" w:rsidRDefault="007B0C4B" w:rsidP="007B0C4B">
      <w:pPr>
        <w:numPr>
          <w:ilvl w:val="0"/>
          <w:numId w:val="7"/>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7B0C4B">
        <w:rPr>
          <w:rFonts w:ascii="Times New Roman" w:eastAsia="Times New Roman" w:hAnsi="Times New Roman" w:cs="Times New Roman"/>
          <w:b/>
          <w:bCs/>
          <w:kern w:val="0"/>
          <w:sz w:val="20"/>
          <w:szCs w:val="20"/>
          <w14:ligatures w14:val="none"/>
        </w:rPr>
        <w:t>Content Valence:</w:t>
      </w:r>
      <w:r w:rsidRPr="007B0C4B">
        <w:rPr>
          <w:rFonts w:ascii="Times New Roman" w:eastAsia="Times New Roman" w:hAnsi="Times New Roman" w:cs="Times New Roman"/>
          <w:kern w:val="0"/>
          <w:sz w:val="20"/>
          <w:szCs w:val="20"/>
          <w14:ligatures w14:val="none"/>
        </w:rPr>
        <w:t xml:space="preserve"> Categorized based on emotional tone (positive/negative/neutral) per post</w:t>
      </w:r>
      <w:r w:rsidR="00ED0112">
        <w:rPr>
          <w:rFonts w:ascii="Times New Roman" w:eastAsia="Times New Roman" w:hAnsi="Times New Roman" w:cs="Times New Roman"/>
          <w:kern w:val="0"/>
          <w:sz w:val="20"/>
          <w:szCs w:val="20"/>
          <w14:ligatures w14:val="none"/>
        </w:rPr>
        <w:t xml:space="preserve"> [16]</w:t>
      </w:r>
      <w:r w:rsidRPr="007B0C4B">
        <w:rPr>
          <w:rFonts w:ascii="Times New Roman" w:eastAsia="Times New Roman" w:hAnsi="Times New Roman" w:cs="Times New Roman"/>
          <w:kern w:val="0"/>
          <w:sz w:val="20"/>
          <w:szCs w:val="20"/>
          <w14:ligatures w14:val="none"/>
        </w:rPr>
        <w:t>.</w:t>
      </w:r>
    </w:p>
    <w:p w14:paraId="482D291F" w14:textId="5C7BEB89" w:rsidR="007B0C4B" w:rsidRPr="007B0C4B" w:rsidRDefault="007B0C4B" w:rsidP="007B0C4B">
      <w:pPr>
        <w:numPr>
          <w:ilvl w:val="0"/>
          <w:numId w:val="7"/>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7B0C4B">
        <w:rPr>
          <w:rFonts w:ascii="Times New Roman" w:eastAsia="Times New Roman" w:hAnsi="Times New Roman" w:cs="Times New Roman"/>
          <w:b/>
          <w:bCs/>
          <w:kern w:val="0"/>
          <w:sz w:val="20"/>
          <w:szCs w:val="20"/>
          <w14:ligatures w14:val="none"/>
        </w:rPr>
        <w:t>Content Volume:</w:t>
      </w:r>
      <w:r w:rsidRPr="007B0C4B">
        <w:rPr>
          <w:rFonts w:ascii="Times New Roman" w:eastAsia="Times New Roman" w:hAnsi="Times New Roman" w:cs="Times New Roman"/>
          <w:kern w:val="0"/>
          <w:sz w:val="20"/>
          <w:szCs w:val="20"/>
          <w14:ligatures w14:val="none"/>
        </w:rPr>
        <w:t xml:space="preserve"> Measured as the daily posting frequency</w:t>
      </w:r>
      <w:r w:rsidR="00ED0112">
        <w:rPr>
          <w:rFonts w:ascii="Times New Roman" w:eastAsia="Times New Roman" w:hAnsi="Times New Roman" w:cs="Times New Roman"/>
          <w:kern w:val="0"/>
          <w:sz w:val="20"/>
          <w:szCs w:val="20"/>
          <w14:ligatures w14:val="none"/>
        </w:rPr>
        <w:t xml:space="preserve"> [11]</w:t>
      </w:r>
      <w:r w:rsidRPr="007B0C4B">
        <w:rPr>
          <w:rFonts w:ascii="Times New Roman" w:eastAsia="Times New Roman" w:hAnsi="Times New Roman" w:cs="Times New Roman"/>
          <w:kern w:val="0"/>
          <w:sz w:val="20"/>
          <w:szCs w:val="20"/>
          <w14:ligatures w14:val="none"/>
        </w:rPr>
        <w:t>.</w:t>
      </w:r>
    </w:p>
    <w:p w14:paraId="078F623B" w14:textId="77777777" w:rsidR="007B0C4B" w:rsidRPr="007B0C4B" w:rsidRDefault="007B0C4B" w:rsidP="007B0C4B">
      <w:pPr>
        <w:numPr>
          <w:ilvl w:val="0"/>
          <w:numId w:val="7"/>
        </w:numPr>
        <w:spacing w:before="100" w:beforeAutospacing="1" w:after="100" w:afterAutospacing="1" w:line="240" w:lineRule="auto"/>
        <w:rPr>
          <w:rFonts w:ascii="Times New Roman" w:eastAsia="Times New Roman" w:hAnsi="Times New Roman" w:cs="Times New Roman"/>
          <w:kern w:val="0"/>
          <w:sz w:val="20"/>
          <w:szCs w:val="20"/>
          <w14:ligatures w14:val="none"/>
        </w:rPr>
      </w:pPr>
      <w:r w:rsidRPr="007B0C4B">
        <w:rPr>
          <w:rFonts w:ascii="Times New Roman" w:eastAsia="Times New Roman" w:hAnsi="Times New Roman" w:cs="Times New Roman"/>
          <w:kern w:val="0"/>
          <w:sz w:val="20"/>
          <w:szCs w:val="20"/>
          <w14:ligatures w14:val="none"/>
        </w:rPr>
        <w:t xml:space="preserve">The dependent variable was the </w:t>
      </w:r>
      <w:r w:rsidRPr="007B0C4B">
        <w:rPr>
          <w:rFonts w:ascii="Times New Roman" w:eastAsia="Times New Roman" w:hAnsi="Times New Roman" w:cs="Times New Roman"/>
          <w:b/>
          <w:bCs/>
          <w:kern w:val="0"/>
          <w:sz w:val="20"/>
          <w:szCs w:val="20"/>
          <w14:ligatures w14:val="none"/>
        </w:rPr>
        <w:t>Total Comment volume</w:t>
      </w:r>
      <w:r w:rsidRPr="007B0C4B">
        <w:rPr>
          <w:rFonts w:ascii="Times New Roman" w:eastAsia="Times New Roman" w:hAnsi="Times New Roman" w:cs="Times New Roman"/>
          <w:kern w:val="0"/>
          <w:sz w:val="20"/>
          <w:szCs w:val="20"/>
          <w14:ligatures w14:val="none"/>
        </w:rPr>
        <w:t xml:space="preserve"> per post.</w:t>
      </w:r>
    </w:p>
    <w:p w14:paraId="320E02F3" w14:textId="19A76A9C" w:rsidR="007B0C4B" w:rsidRDefault="007B0C4B" w:rsidP="006D4FC4">
      <w:pPr>
        <w:spacing w:before="100" w:beforeAutospacing="1" w:after="100" w:afterAutospacing="1" w:line="240" w:lineRule="auto"/>
        <w:ind w:firstLine="288"/>
        <w:jc w:val="both"/>
        <w:rPr>
          <w:rFonts w:ascii="Times New Roman" w:eastAsia="Times New Roman" w:hAnsi="Times New Roman" w:cs="Times New Roman"/>
          <w:kern w:val="0"/>
          <w:sz w:val="20"/>
          <w:szCs w:val="20"/>
          <w14:ligatures w14:val="none"/>
        </w:rPr>
      </w:pPr>
      <w:r w:rsidRPr="007B0C4B">
        <w:rPr>
          <w:rFonts w:ascii="Times New Roman" w:eastAsia="Times New Roman" w:hAnsi="Times New Roman" w:cs="Times New Roman"/>
          <w:kern w:val="0"/>
          <w:sz w:val="20"/>
          <w:szCs w:val="20"/>
          <w14:ligatures w14:val="none"/>
        </w:rPr>
        <w:t>The lack of operational clarity regarding the coding reliability of the netnography classifications is a noted limitation that must be addressed in subsequent research.</w:t>
      </w:r>
    </w:p>
    <w:p w14:paraId="48AB211C" w14:textId="77777777" w:rsidR="005D2A21" w:rsidRPr="007B0C4B" w:rsidRDefault="005D2A21" w:rsidP="006D4FC4">
      <w:pPr>
        <w:spacing w:before="100" w:beforeAutospacing="1" w:after="100" w:afterAutospacing="1" w:line="240" w:lineRule="auto"/>
        <w:ind w:firstLine="288"/>
        <w:jc w:val="both"/>
        <w:rPr>
          <w:rFonts w:ascii="Times New Roman" w:eastAsia="Times New Roman" w:hAnsi="Times New Roman" w:cs="Times New Roman"/>
          <w:kern w:val="0"/>
          <w:sz w:val="20"/>
          <w:szCs w:val="20"/>
          <w14:ligatures w14:val="none"/>
        </w:rPr>
      </w:pPr>
    </w:p>
    <w:p w14:paraId="100F1691" w14:textId="405926AC" w:rsidR="00B063EB" w:rsidRPr="00B063EB" w:rsidRDefault="007B0C4B" w:rsidP="00B063EB">
      <w:pPr>
        <w:pStyle w:val="Abstract"/>
        <w:ind w:left="1009" w:hanging="360"/>
        <w:jc w:val="center"/>
        <w:rPr>
          <w:b/>
          <w:bCs/>
          <w:sz w:val="24"/>
          <w:szCs w:val="24"/>
        </w:rPr>
      </w:pPr>
      <w:r w:rsidRPr="007B0C4B">
        <w:rPr>
          <w:b/>
          <w:bCs/>
          <w:sz w:val="24"/>
          <w:szCs w:val="24"/>
        </w:rPr>
        <w:t>DATA ANALYSIS</w:t>
      </w:r>
    </w:p>
    <w:p w14:paraId="15F52B8B" w14:textId="34665A04" w:rsidR="007B0C4B" w:rsidRPr="007B0C4B" w:rsidRDefault="007B0C4B" w:rsidP="006D4FC4">
      <w:pPr>
        <w:pStyle w:val="Heading1"/>
        <w:spacing w:before="240" w:after="240" w:line="240" w:lineRule="auto"/>
        <w:ind w:firstLine="288"/>
        <w:jc w:val="both"/>
        <w:rPr>
          <w:rFonts w:ascii="Times New Roman" w:eastAsia="Times New Roman" w:hAnsi="Times New Roman" w:cs="Times New Roman"/>
          <w:color w:val="auto"/>
          <w:kern w:val="0"/>
          <w:sz w:val="20"/>
          <w:szCs w:val="20"/>
          <w14:ligatures w14:val="none"/>
        </w:rPr>
      </w:pPr>
      <w:r w:rsidRPr="007B0C4B">
        <w:rPr>
          <w:rFonts w:ascii="Times New Roman" w:eastAsia="Times New Roman" w:hAnsi="Times New Roman" w:cs="Times New Roman"/>
          <w:color w:val="auto"/>
          <w:kern w:val="0"/>
          <w:sz w:val="20"/>
          <w:szCs w:val="20"/>
          <w14:ligatures w14:val="none"/>
        </w:rPr>
        <w:t>A panel data approach was selected for its ability to control for unobserved heterogeneity across the 13 brands. The analysis utilized EViews 9 software.</w:t>
      </w:r>
    </w:p>
    <w:p w14:paraId="799436EE" w14:textId="57A8EBB2" w:rsidR="007B0C4B" w:rsidRPr="007B0C4B" w:rsidRDefault="007B0C4B" w:rsidP="006D4FC4">
      <w:pPr>
        <w:pStyle w:val="Heading1"/>
        <w:spacing w:before="240" w:after="240"/>
        <w:ind w:firstLine="288"/>
        <w:jc w:val="both"/>
        <w:rPr>
          <w:rFonts w:ascii="Times New Roman" w:eastAsia="Times New Roman" w:hAnsi="Times New Roman" w:cs="Times New Roman"/>
          <w:color w:val="auto"/>
          <w:kern w:val="0"/>
          <w:sz w:val="20"/>
          <w:szCs w:val="20"/>
          <w14:ligatures w14:val="none"/>
        </w:rPr>
      </w:pPr>
      <w:r w:rsidRPr="007B0C4B">
        <w:rPr>
          <w:rFonts w:ascii="Times New Roman" w:eastAsia="Times New Roman" w:hAnsi="Times New Roman" w:cs="Times New Roman"/>
          <w:color w:val="auto"/>
          <w:kern w:val="0"/>
          <w:sz w:val="20"/>
          <w:szCs w:val="20"/>
          <w14:ligatures w14:val="none"/>
        </w:rPr>
        <w:t xml:space="preserve">Data was normalized via a </w:t>
      </w:r>
      <w:r w:rsidRPr="007B0C4B">
        <w:rPr>
          <w:rFonts w:ascii="Times New Roman" w:eastAsia="Times New Roman" w:hAnsi="Times New Roman" w:cs="Times New Roman"/>
          <w:b/>
          <w:bCs/>
          <w:color w:val="auto"/>
          <w:kern w:val="0"/>
          <w:sz w:val="20"/>
          <w:szCs w:val="20"/>
          <w14:ligatures w14:val="none"/>
        </w:rPr>
        <w:t>logarithmic transformation</w:t>
      </w:r>
      <w:r w:rsidRPr="007B0C4B">
        <w:rPr>
          <w:rFonts w:ascii="Times New Roman" w:eastAsia="Times New Roman" w:hAnsi="Times New Roman" w:cs="Times New Roman"/>
          <w:color w:val="auto"/>
          <w:kern w:val="0"/>
          <w:sz w:val="20"/>
          <w:szCs w:val="20"/>
          <w14:ligatures w14:val="none"/>
        </w:rPr>
        <w:t xml:space="preserve">. Multicollinearity was confirmed to be absent. The </w:t>
      </w:r>
      <w:r w:rsidRPr="007B0C4B">
        <w:rPr>
          <w:rFonts w:ascii="Times New Roman" w:eastAsia="Times New Roman" w:hAnsi="Times New Roman" w:cs="Times New Roman"/>
          <w:b/>
          <w:bCs/>
          <w:color w:val="auto"/>
          <w:kern w:val="0"/>
          <w:sz w:val="20"/>
          <w:szCs w:val="20"/>
          <w14:ligatures w14:val="none"/>
        </w:rPr>
        <w:t xml:space="preserve">Hausman test </w:t>
      </w:r>
      <w:r w:rsidRPr="007B0C4B">
        <w:rPr>
          <w:rFonts w:ascii="Times New Roman" w:eastAsia="Times New Roman" w:hAnsi="Times New Roman" w:cs="Times New Roman"/>
          <w:color w:val="auto"/>
          <w:kern w:val="0"/>
          <w:sz w:val="20"/>
          <w:szCs w:val="20"/>
          <w14:ligatures w14:val="none"/>
        </w:rPr>
        <w:t xml:space="preserve">indicated the statistical superiority of the </w:t>
      </w:r>
      <w:r w:rsidRPr="007B0C4B">
        <w:rPr>
          <w:rFonts w:ascii="Times New Roman" w:eastAsia="Times New Roman" w:hAnsi="Times New Roman" w:cs="Times New Roman"/>
          <w:b/>
          <w:bCs/>
          <w:color w:val="auto"/>
          <w:kern w:val="0"/>
          <w:sz w:val="20"/>
          <w:szCs w:val="20"/>
          <w14:ligatures w14:val="none"/>
        </w:rPr>
        <w:t>Fixed Effect Model</w:t>
      </w:r>
      <w:r w:rsidRPr="007B0C4B">
        <w:rPr>
          <w:rFonts w:ascii="Times New Roman" w:eastAsia="Times New Roman" w:hAnsi="Times New Roman" w:cs="Times New Roman"/>
          <w:color w:val="auto"/>
          <w:kern w:val="0"/>
          <w:sz w:val="20"/>
          <w:szCs w:val="20"/>
          <w14:ligatures w14:val="none"/>
        </w:rPr>
        <w:t xml:space="preserve"> (p &lt; 0.05) over the Random Effect Model [</w:t>
      </w:r>
      <w:r w:rsidR="00ED0112">
        <w:rPr>
          <w:rFonts w:ascii="Times New Roman" w:eastAsia="Times New Roman" w:hAnsi="Times New Roman" w:cs="Times New Roman"/>
          <w:color w:val="auto"/>
          <w:kern w:val="0"/>
          <w:sz w:val="20"/>
          <w:szCs w:val="20"/>
          <w14:ligatures w14:val="none"/>
        </w:rPr>
        <w:t>17</w:t>
      </w:r>
      <w:r w:rsidRPr="007B0C4B">
        <w:rPr>
          <w:rFonts w:ascii="Times New Roman" w:eastAsia="Times New Roman" w:hAnsi="Times New Roman" w:cs="Times New Roman"/>
          <w:color w:val="auto"/>
          <w:kern w:val="0"/>
          <w:sz w:val="20"/>
          <w:szCs w:val="20"/>
          <w14:ligatures w14:val="none"/>
        </w:rPr>
        <w:t>].</w:t>
      </w:r>
    </w:p>
    <w:p w14:paraId="3FA23BF0" w14:textId="36C40959" w:rsidR="00B063EB" w:rsidRDefault="007B0C4B" w:rsidP="006D4FC4">
      <w:pPr>
        <w:pStyle w:val="Heading1"/>
        <w:spacing w:before="240" w:after="240"/>
        <w:ind w:firstLine="288"/>
        <w:jc w:val="both"/>
        <w:rPr>
          <w:rFonts w:ascii="Times New Roman" w:eastAsia="Times New Roman" w:hAnsi="Times New Roman" w:cs="Times New Roman"/>
          <w:color w:val="auto"/>
          <w:kern w:val="0"/>
          <w:sz w:val="20"/>
          <w:szCs w:val="20"/>
          <w14:ligatures w14:val="none"/>
        </w:rPr>
      </w:pPr>
      <w:r w:rsidRPr="007B0C4B">
        <w:rPr>
          <w:rFonts w:ascii="Times New Roman" w:eastAsia="Times New Roman" w:hAnsi="Times New Roman" w:cs="Times New Roman"/>
          <w:color w:val="auto"/>
          <w:kern w:val="0"/>
          <w:sz w:val="20"/>
          <w:szCs w:val="20"/>
          <w14:ligatures w14:val="none"/>
        </w:rPr>
        <w:t>Model validity was confirmed: The Durbin-Watson Test (</w:t>
      </w:r>
      <w:r w:rsidR="00185DDC">
        <w:rPr>
          <w:rFonts w:ascii="Times New Roman" w:eastAsia="Times New Roman" w:hAnsi="Times New Roman" w:cs="Times New Roman"/>
          <w:color w:val="auto"/>
          <w:kern w:val="0"/>
          <w:sz w:val="20"/>
          <w:szCs w:val="20"/>
          <w14:ligatures w14:val="none"/>
        </w:rPr>
        <w:t xml:space="preserve">approximately equal to </w:t>
      </w:r>
      <w:r w:rsidRPr="007B0C4B">
        <w:rPr>
          <w:rFonts w:ascii="Times New Roman" w:eastAsia="Times New Roman" w:hAnsi="Times New Roman" w:cs="Times New Roman"/>
          <w:color w:val="auto"/>
          <w:kern w:val="0"/>
          <w:sz w:val="20"/>
          <w:szCs w:val="20"/>
          <w14:ligatures w14:val="none"/>
        </w:rPr>
        <w:t>1.4) indicated the residual was not auto-correlated, and the Jarque Bera P-statistic (&gt; 78) confirmed the normality assumption</w:t>
      </w:r>
    </w:p>
    <w:p w14:paraId="644520DC" w14:textId="77777777" w:rsidR="00CE42E2" w:rsidRDefault="00CE42E2" w:rsidP="00CE42E2"/>
    <w:p w14:paraId="2DC2146A" w14:textId="77777777" w:rsidR="006E271F" w:rsidRDefault="006E271F" w:rsidP="00CE42E2"/>
    <w:p w14:paraId="59A3D2FF" w14:textId="77777777" w:rsidR="006E271F" w:rsidRDefault="006E271F" w:rsidP="00CE42E2"/>
    <w:p w14:paraId="7E9DB44A" w14:textId="77777777" w:rsidR="005D2A21" w:rsidRDefault="005D2A21" w:rsidP="00CE42E2"/>
    <w:p w14:paraId="2AD6C265" w14:textId="77777777" w:rsidR="005D2A21" w:rsidRPr="00CE42E2" w:rsidRDefault="005D2A21" w:rsidP="00CE42E2"/>
    <w:p w14:paraId="39B6A75D" w14:textId="372D6F4C" w:rsidR="00B063EB" w:rsidRPr="00B063EB" w:rsidRDefault="00185DDC" w:rsidP="00B063EB">
      <w:pPr>
        <w:pStyle w:val="Abstract"/>
        <w:ind w:left="1009" w:hanging="360"/>
        <w:jc w:val="center"/>
        <w:rPr>
          <w:b/>
          <w:bCs/>
          <w:sz w:val="24"/>
          <w:szCs w:val="24"/>
        </w:rPr>
      </w:pPr>
      <w:r w:rsidRPr="00185DDC">
        <w:rPr>
          <w:b/>
          <w:bCs/>
          <w:sz w:val="24"/>
          <w:szCs w:val="24"/>
        </w:rPr>
        <w:lastRenderedPageBreak/>
        <w:t>RESULT INTERPRETATION</w:t>
      </w:r>
    </w:p>
    <w:p w14:paraId="781E913F" w14:textId="46B19CE4" w:rsidR="00185DDC" w:rsidRDefault="00185DDC" w:rsidP="006D4FC4">
      <w:pPr>
        <w:pStyle w:val="Heading1"/>
        <w:spacing w:before="240" w:after="240" w:line="240" w:lineRule="auto"/>
        <w:ind w:firstLine="288"/>
        <w:jc w:val="both"/>
        <w:rPr>
          <w:rFonts w:ascii="Times New Roman" w:eastAsia="Times New Roman" w:hAnsi="Times New Roman" w:cs="Times New Roman"/>
          <w:color w:val="auto"/>
          <w:kern w:val="0"/>
          <w:sz w:val="20"/>
          <w:szCs w:val="20"/>
          <w14:ligatures w14:val="none"/>
        </w:rPr>
      </w:pPr>
      <w:r w:rsidRPr="00185DDC">
        <w:rPr>
          <w:rFonts w:ascii="Times New Roman" w:eastAsia="Times New Roman" w:hAnsi="Times New Roman" w:cs="Times New Roman"/>
          <w:color w:val="auto"/>
          <w:kern w:val="0"/>
          <w:sz w:val="20"/>
          <w:szCs w:val="20"/>
          <w14:ligatures w14:val="none"/>
        </w:rPr>
        <w:t>The Fixed Effect Model (Model-1: Total Comments) demonstrates robust explanatory power (R</w:t>
      </w:r>
      <w:r>
        <w:rPr>
          <w:rFonts w:ascii="Times New Roman" w:eastAsia="Times New Roman" w:hAnsi="Times New Roman" w:cs="Times New Roman"/>
          <w:color w:val="auto"/>
          <w:kern w:val="0"/>
          <w:sz w:val="20"/>
          <w:szCs w:val="20"/>
          <w:vertAlign w:val="superscript"/>
          <w14:ligatures w14:val="none"/>
        </w:rPr>
        <w:t xml:space="preserve">2 </w:t>
      </w:r>
      <w:r w:rsidRPr="00185DDC">
        <w:rPr>
          <w:rFonts w:ascii="Times New Roman" w:eastAsia="Times New Roman" w:hAnsi="Times New Roman" w:cs="Times New Roman"/>
          <w:color w:val="auto"/>
          <w:kern w:val="0"/>
          <w:sz w:val="20"/>
          <w:szCs w:val="20"/>
          <w14:ligatures w14:val="none"/>
        </w:rPr>
        <w:t>=</w:t>
      </w:r>
      <w:r>
        <w:rPr>
          <w:rFonts w:ascii="Times New Roman" w:eastAsia="Times New Roman" w:hAnsi="Times New Roman" w:cs="Times New Roman"/>
          <w:color w:val="auto"/>
          <w:kern w:val="0"/>
          <w:sz w:val="20"/>
          <w:szCs w:val="20"/>
          <w14:ligatures w14:val="none"/>
        </w:rPr>
        <w:t xml:space="preserve"> </w:t>
      </w:r>
      <w:r w:rsidRPr="00185DDC">
        <w:rPr>
          <w:rFonts w:ascii="Times New Roman" w:eastAsia="Times New Roman" w:hAnsi="Times New Roman" w:cs="Times New Roman"/>
          <w:color w:val="auto"/>
          <w:kern w:val="0"/>
          <w:sz w:val="20"/>
          <w:szCs w:val="20"/>
          <w14:ligatures w14:val="none"/>
        </w:rPr>
        <w:t>86.80%,</w:t>
      </w:r>
      <w:r w:rsidR="007A6BA7">
        <w:rPr>
          <w:rFonts w:ascii="Times New Roman" w:eastAsia="Times New Roman" w:hAnsi="Times New Roman" w:cs="Times New Roman"/>
          <w:color w:val="auto"/>
          <w:kern w:val="0"/>
          <w:sz w:val="20"/>
          <w:szCs w:val="20"/>
          <w14:ligatures w14:val="none"/>
        </w:rPr>
        <w:t xml:space="preserve"> </w:t>
      </w:r>
      <w:r w:rsidRPr="00185DDC">
        <w:rPr>
          <w:rFonts w:ascii="Times New Roman" w:eastAsia="Times New Roman" w:hAnsi="Times New Roman" w:cs="Times New Roman"/>
          <w:color w:val="auto"/>
          <w:kern w:val="0"/>
          <w:sz w:val="20"/>
          <w:szCs w:val="20"/>
          <w14:ligatures w14:val="none"/>
        </w:rPr>
        <w:t xml:space="preserve"> </w:t>
      </w:r>
      <m:oMath>
        <m:acc>
          <m:accPr>
            <m:chr m:val="̅"/>
            <m:ctrlPr>
              <w:rPr>
                <w:rFonts w:ascii="Cambria Math" w:eastAsia="Times New Roman" w:hAnsi="Cambria Math" w:cs="Times New Roman"/>
                <w:i/>
                <w:color w:val="auto"/>
                <w:kern w:val="0"/>
                <w:sz w:val="20"/>
                <w:szCs w:val="20"/>
                <w14:ligatures w14:val="none"/>
              </w:rPr>
            </m:ctrlPr>
          </m:accPr>
          <m:e>
            <m:r>
              <w:rPr>
                <w:rFonts w:ascii="Cambria Math" w:eastAsia="Times New Roman" w:hAnsi="Cambria Math" w:cs="Times New Roman"/>
                <w:color w:val="auto"/>
                <w:kern w:val="0"/>
                <w:sz w:val="20"/>
                <w:szCs w:val="20"/>
                <w14:ligatures w14:val="none"/>
              </w:rPr>
              <m:t>R</m:t>
            </m:r>
          </m:e>
        </m:acc>
      </m:oMath>
      <w:r>
        <w:rPr>
          <w:rFonts w:ascii="Times New Roman" w:eastAsia="Times New Roman" w:hAnsi="Times New Roman" w:cs="Times New Roman"/>
          <w:color w:val="auto"/>
          <w:kern w:val="0"/>
          <w:sz w:val="20"/>
          <w:szCs w:val="20"/>
          <w:vertAlign w:val="superscript"/>
          <w14:ligatures w14:val="none"/>
        </w:rPr>
        <w:t>2</w:t>
      </w:r>
      <w:r w:rsidR="007A6BA7">
        <w:rPr>
          <w:rFonts w:ascii="Times New Roman" w:eastAsia="Times New Roman" w:hAnsi="Times New Roman" w:cs="Times New Roman"/>
          <w:color w:val="auto"/>
          <w:kern w:val="0"/>
          <w:sz w:val="20"/>
          <w:szCs w:val="20"/>
          <w:vertAlign w:val="superscript"/>
          <w14:ligatures w14:val="none"/>
        </w:rPr>
        <w:t xml:space="preserve"> </w:t>
      </w:r>
      <w:r w:rsidRPr="00185DDC">
        <w:rPr>
          <w:rFonts w:ascii="Times New Roman" w:eastAsia="Times New Roman" w:hAnsi="Times New Roman" w:cs="Times New Roman"/>
          <w:color w:val="auto"/>
          <w:kern w:val="0"/>
          <w:sz w:val="20"/>
          <w:szCs w:val="20"/>
          <w14:ligatures w14:val="none"/>
        </w:rPr>
        <w:t>=</w:t>
      </w:r>
      <w:r w:rsidR="007A6BA7">
        <w:rPr>
          <w:rFonts w:ascii="Times New Roman" w:eastAsia="Times New Roman" w:hAnsi="Times New Roman" w:cs="Times New Roman"/>
          <w:color w:val="auto"/>
          <w:kern w:val="0"/>
          <w:sz w:val="20"/>
          <w:szCs w:val="20"/>
          <w14:ligatures w14:val="none"/>
        </w:rPr>
        <w:t xml:space="preserve"> </w:t>
      </w:r>
      <w:r w:rsidRPr="00185DDC">
        <w:rPr>
          <w:rFonts w:ascii="Times New Roman" w:eastAsia="Times New Roman" w:hAnsi="Times New Roman" w:cs="Times New Roman"/>
          <w:color w:val="auto"/>
          <w:kern w:val="0"/>
          <w:sz w:val="20"/>
          <w:szCs w:val="20"/>
          <w14:ligatures w14:val="none"/>
        </w:rPr>
        <w:t>79</w:t>
      </w:r>
      <w:r>
        <w:rPr>
          <w:rFonts w:ascii="Times New Roman" w:eastAsia="Times New Roman" w:hAnsi="Times New Roman" w:cs="Times New Roman"/>
          <w:color w:val="auto"/>
          <w:kern w:val="0"/>
          <w:sz w:val="20"/>
          <w:szCs w:val="20"/>
          <w14:ligatures w14:val="none"/>
        </w:rPr>
        <w:t>%</w:t>
      </w:r>
      <w:r w:rsidRPr="00185DDC">
        <w:rPr>
          <w:rFonts w:ascii="Times New Roman" w:eastAsia="Times New Roman" w:hAnsi="Times New Roman" w:cs="Times New Roman"/>
          <w:color w:val="auto"/>
          <w:kern w:val="0"/>
          <w:sz w:val="20"/>
          <w:szCs w:val="20"/>
          <w14:ligatures w14:val="none"/>
        </w:rPr>
        <w:t xml:space="preserve">) and is </w:t>
      </w:r>
      <w:r w:rsidRPr="00185DDC">
        <w:rPr>
          <w:rFonts w:ascii="Times New Roman" w:eastAsia="Times New Roman" w:hAnsi="Times New Roman" w:cs="Times New Roman"/>
          <w:b/>
          <w:bCs/>
          <w:color w:val="auto"/>
          <w:kern w:val="0"/>
          <w:sz w:val="20"/>
          <w:szCs w:val="20"/>
          <w14:ligatures w14:val="none"/>
        </w:rPr>
        <w:t>statistically significant overall</w:t>
      </w:r>
      <w:r w:rsidRPr="00185DDC">
        <w:rPr>
          <w:rFonts w:ascii="Times New Roman" w:eastAsia="Times New Roman" w:hAnsi="Times New Roman" w:cs="Times New Roman"/>
          <w:color w:val="auto"/>
          <w:kern w:val="0"/>
          <w:sz w:val="20"/>
          <w:szCs w:val="20"/>
          <w14:ligatures w14:val="none"/>
        </w:rPr>
        <w:t xml:space="preserve"> (F-value</w:t>
      </w:r>
      <w:r w:rsidR="007A6BA7">
        <w:rPr>
          <w:rFonts w:ascii="Times New Roman" w:eastAsia="Times New Roman" w:hAnsi="Times New Roman" w:cs="Times New Roman"/>
          <w:color w:val="auto"/>
          <w:kern w:val="0"/>
          <w:sz w:val="20"/>
          <w:szCs w:val="20"/>
          <w14:ligatures w14:val="none"/>
        </w:rPr>
        <w:t xml:space="preserve"> </w:t>
      </w:r>
      <w:r w:rsidRPr="00185DDC">
        <w:rPr>
          <w:rFonts w:ascii="Times New Roman" w:eastAsia="Times New Roman" w:hAnsi="Times New Roman" w:cs="Times New Roman"/>
          <w:color w:val="auto"/>
          <w:kern w:val="0"/>
          <w:sz w:val="20"/>
          <w:szCs w:val="20"/>
          <w14:ligatures w14:val="none"/>
        </w:rPr>
        <w:t>=</w:t>
      </w:r>
      <w:r w:rsidR="007A6BA7">
        <w:rPr>
          <w:rFonts w:ascii="Times New Roman" w:eastAsia="Times New Roman" w:hAnsi="Times New Roman" w:cs="Times New Roman"/>
          <w:color w:val="auto"/>
          <w:kern w:val="0"/>
          <w:sz w:val="20"/>
          <w:szCs w:val="20"/>
          <w14:ligatures w14:val="none"/>
        </w:rPr>
        <w:t xml:space="preserve"> </w:t>
      </w:r>
      <w:r w:rsidRPr="00185DDC">
        <w:rPr>
          <w:rFonts w:ascii="Times New Roman" w:eastAsia="Times New Roman" w:hAnsi="Times New Roman" w:cs="Times New Roman"/>
          <w:color w:val="auto"/>
          <w:kern w:val="0"/>
          <w:sz w:val="20"/>
          <w:szCs w:val="20"/>
          <w14:ligatures w14:val="none"/>
        </w:rPr>
        <w:t>9.95, p-value 0.000058</w:t>
      </w:r>
    </w:p>
    <w:p w14:paraId="6FCB7D2F" w14:textId="4D300C0C" w:rsidR="00CE42E2" w:rsidRPr="00BA6382" w:rsidRDefault="006312B4" w:rsidP="00BA6382">
      <w:pPr>
        <w:spacing w:after="0"/>
        <w:jc w:val="center"/>
        <w:rPr>
          <w:rFonts w:ascii="Times New Roman" w:hAnsi="Times New Roman" w:cs="Times New Roman"/>
          <w:sz w:val="20"/>
          <w:szCs w:val="20"/>
        </w:rPr>
      </w:pPr>
      <w:r w:rsidRPr="00BA6382">
        <w:rPr>
          <w:rFonts w:ascii="Times New Roman" w:hAnsi="Times New Roman" w:cs="Times New Roman"/>
          <w:b/>
          <w:bCs/>
          <w:sz w:val="20"/>
          <w:szCs w:val="20"/>
        </w:rPr>
        <w:t xml:space="preserve">TABLE 1. </w:t>
      </w:r>
      <w:r w:rsidRPr="00BA6382">
        <w:rPr>
          <w:rFonts w:ascii="Times New Roman" w:hAnsi="Times New Roman" w:cs="Times New Roman"/>
          <w:sz w:val="20"/>
          <w:szCs w:val="20"/>
        </w:rPr>
        <w:t>Summary of Fixed-Effect Model Results and Hypothesis Testing</w:t>
      </w:r>
    </w:p>
    <w:tbl>
      <w:tblPr>
        <w:tblStyle w:val="ListTable6Colorful"/>
        <w:tblW w:w="5000" w:type="pct"/>
        <w:tblLook w:val="04A0" w:firstRow="1" w:lastRow="0" w:firstColumn="1" w:lastColumn="0" w:noHBand="0" w:noVBand="1"/>
      </w:tblPr>
      <w:tblGrid>
        <w:gridCol w:w="1498"/>
        <w:gridCol w:w="2087"/>
        <w:gridCol w:w="1110"/>
        <w:gridCol w:w="3152"/>
        <w:gridCol w:w="1513"/>
      </w:tblGrid>
      <w:tr w:rsidR="00185DDC" w:rsidRPr="00BA6382" w14:paraId="470FEFBF" w14:textId="77777777" w:rsidTr="00631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shd w:val="clear" w:color="auto" w:fill="FFFFFF" w:themeFill="background1"/>
            <w:hideMark/>
          </w:tcPr>
          <w:p w14:paraId="212E3F19" w14:textId="77777777" w:rsidR="00185DDC" w:rsidRPr="00BA6382" w:rsidRDefault="00185DDC" w:rsidP="00BA6382">
            <w:pPr>
              <w:jc w:val="center"/>
              <w:rPr>
                <w:rFonts w:ascii="Times New Roman" w:hAnsi="Times New Roman" w:cs="Times New Roman"/>
                <w:sz w:val="20"/>
                <w:szCs w:val="20"/>
              </w:rPr>
            </w:pPr>
            <w:r w:rsidRPr="00BA6382">
              <w:rPr>
                <w:rFonts w:ascii="Times New Roman" w:hAnsi="Times New Roman" w:cs="Times New Roman"/>
                <w:sz w:val="20"/>
                <w:szCs w:val="20"/>
              </w:rPr>
              <w:t>Hypothesis</w:t>
            </w:r>
          </w:p>
        </w:tc>
        <w:tc>
          <w:tcPr>
            <w:tcW w:w="1115" w:type="pct"/>
            <w:shd w:val="clear" w:color="auto" w:fill="FFFFFF" w:themeFill="background1"/>
            <w:hideMark/>
          </w:tcPr>
          <w:p w14:paraId="06376F69" w14:textId="77777777" w:rsidR="00185DDC" w:rsidRPr="00BA6382" w:rsidRDefault="00185DDC" w:rsidP="00BA63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Content Feature</w:t>
            </w:r>
          </w:p>
        </w:tc>
        <w:tc>
          <w:tcPr>
            <w:tcW w:w="593" w:type="pct"/>
            <w:shd w:val="clear" w:color="auto" w:fill="FFFFFF" w:themeFill="background1"/>
            <w:hideMark/>
          </w:tcPr>
          <w:p w14:paraId="17B9D402" w14:textId="77777777" w:rsidR="00185DDC" w:rsidRPr="00BA6382" w:rsidRDefault="00185DDC" w:rsidP="00BA63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P-value</w:t>
            </w:r>
          </w:p>
        </w:tc>
        <w:tc>
          <w:tcPr>
            <w:tcW w:w="1684" w:type="pct"/>
            <w:shd w:val="clear" w:color="auto" w:fill="FFFFFF" w:themeFill="background1"/>
            <w:hideMark/>
          </w:tcPr>
          <w:p w14:paraId="4F07016E" w14:textId="77777777" w:rsidR="00185DDC" w:rsidRPr="00BA6382" w:rsidRDefault="00185DDC" w:rsidP="00BA63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Beta (Standardized Effect)</w:t>
            </w:r>
          </w:p>
        </w:tc>
        <w:tc>
          <w:tcPr>
            <w:tcW w:w="809" w:type="pct"/>
            <w:shd w:val="clear" w:color="auto" w:fill="FFFFFF" w:themeFill="background1"/>
            <w:hideMark/>
          </w:tcPr>
          <w:p w14:paraId="5ACEB559" w14:textId="77777777" w:rsidR="00185DDC" w:rsidRPr="00BA6382" w:rsidRDefault="00185DDC" w:rsidP="00BA63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Conclusion</w:t>
            </w:r>
          </w:p>
        </w:tc>
      </w:tr>
      <w:tr w:rsidR="00185DDC" w:rsidRPr="00BA6382" w14:paraId="4D198B0E" w14:textId="77777777" w:rsidTr="0063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shd w:val="clear" w:color="auto" w:fill="FFFFFF" w:themeFill="background1"/>
            <w:hideMark/>
          </w:tcPr>
          <w:p w14:paraId="496D591D" w14:textId="77777777" w:rsidR="00185DDC" w:rsidRPr="00BA6382" w:rsidRDefault="00185DDC" w:rsidP="00BA6382">
            <w:pPr>
              <w:jc w:val="center"/>
              <w:rPr>
                <w:rFonts w:ascii="Times New Roman" w:hAnsi="Times New Roman" w:cs="Times New Roman"/>
                <w:b w:val="0"/>
                <w:bCs w:val="0"/>
                <w:sz w:val="20"/>
                <w:szCs w:val="20"/>
              </w:rPr>
            </w:pPr>
            <w:r w:rsidRPr="00BA6382">
              <w:rPr>
                <w:rFonts w:ascii="Times New Roman" w:hAnsi="Times New Roman" w:cs="Times New Roman"/>
                <w:b w:val="0"/>
                <w:bCs w:val="0"/>
                <w:sz w:val="20"/>
                <w:szCs w:val="20"/>
              </w:rPr>
              <w:t>H1</w:t>
            </w:r>
          </w:p>
        </w:tc>
        <w:tc>
          <w:tcPr>
            <w:tcW w:w="1115" w:type="pct"/>
            <w:shd w:val="clear" w:color="auto" w:fill="FFFFFF" w:themeFill="background1"/>
            <w:hideMark/>
          </w:tcPr>
          <w:p w14:paraId="03008881" w14:textId="77777777" w:rsidR="00185DDC" w:rsidRPr="00BA6382" w:rsidRDefault="00185DDC" w:rsidP="00BA63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Content Quality</w:t>
            </w:r>
          </w:p>
        </w:tc>
        <w:tc>
          <w:tcPr>
            <w:tcW w:w="593" w:type="pct"/>
            <w:shd w:val="clear" w:color="auto" w:fill="FFFFFF" w:themeFill="background1"/>
            <w:hideMark/>
          </w:tcPr>
          <w:p w14:paraId="46815D9B" w14:textId="77777777" w:rsidR="00185DDC" w:rsidRPr="00BA6382" w:rsidRDefault="00185DDC" w:rsidP="00BA63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0.02</w:t>
            </w:r>
          </w:p>
        </w:tc>
        <w:tc>
          <w:tcPr>
            <w:tcW w:w="1684" w:type="pct"/>
            <w:shd w:val="clear" w:color="auto" w:fill="FFFFFF" w:themeFill="background1"/>
            <w:hideMark/>
          </w:tcPr>
          <w:p w14:paraId="6BF0EB9C" w14:textId="77777777" w:rsidR="00185DDC" w:rsidRPr="00BA6382" w:rsidRDefault="00185DDC" w:rsidP="00BA63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0.45</w:t>
            </w:r>
          </w:p>
        </w:tc>
        <w:tc>
          <w:tcPr>
            <w:tcW w:w="809" w:type="pct"/>
            <w:shd w:val="clear" w:color="auto" w:fill="FFFFFF" w:themeFill="background1"/>
            <w:hideMark/>
          </w:tcPr>
          <w:p w14:paraId="148BAA86" w14:textId="77777777" w:rsidR="00185DDC" w:rsidRPr="00BA6382" w:rsidRDefault="00185DDC" w:rsidP="00BA63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Supported</w:t>
            </w:r>
          </w:p>
        </w:tc>
      </w:tr>
      <w:tr w:rsidR="00185DDC" w:rsidRPr="00BA6382" w14:paraId="5F530801" w14:textId="77777777" w:rsidTr="006312B4">
        <w:tc>
          <w:tcPr>
            <w:cnfStyle w:val="001000000000" w:firstRow="0" w:lastRow="0" w:firstColumn="1" w:lastColumn="0" w:oddVBand="0" w:evenVBand="0" w:oddHBand="0" w:evenHBand="0" w:firstRowFirstColumn="0" w:firstRowLastColumn="0" w:lastRowFirstColumn="0" w:lastRowLastColumn="0"/>
            <w:tcW w:w="800" w:type="pct"/>
            <w:shd w:val="clear" w:color="auto" w:fill="FFFFFF" w:themeFill="background1"/>
            <w:hideMark/>
          </w:tcPr>
          <w:p w14:paraId="67F870A6" w14:textId="77777777" w:rsidR="00185DDC" w:rsidRPr="00BA6382" w:rsidRDefault="00185DDC" w:rsidP="00BA6382">
            <w:pPr>
              <w:jc w:val="center"/>
              <w:rPr>
                <w:rFonts w:ascii="Times New Roman" w:hAnsi="Times New Roman" w:cs="Times New Roman"/>
                <w:b w:val="0"/>
                <w:bCs w:val="0"/>
                <w:sz w:val="20"/>
                <w:szCs w:val="20"/>
              </w:rPr>
            </w:pPr>
            <w:r w:rsidRPr="00BA6382">
              <w:rPr>
                <w:rFonts w:ascii="Times New Roman" w:hAnsi="Times New Roman" w:cs="Times New Roman"/>
                <w:b w:val="0"/>
                <w:bCs w:val="0"/>
                <w:sz w:val="20"/>
                <w:szCs w:val="20"/>
              </w:rPr>
              <w:t>H2</w:t>
            </w:r>
          </w:p>
        </w:tc>
        <w:tc>
          <w:tcPr>
            <w:tcW w:w="1115" w:type="pct"/>
            <w:shd w:val="clear" w:color="auto" w:fill="FFFFFF" w:themeFill="background1"/>
            <w:hideMark/>
          </w:tcPr>
          <w:p w14:paraId="410684F8" w14:textId="77777777" w:rsidR="00185DDC" w:rsidRPr="00BA6382" w:rsidRDefault="00185DDC" w:rsidP="00BA63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Content Valence</w:t>
            </w:r>
          </w:p>
        </w:tc>
        <w:tc>
          <w:tcPr>
            <w:tcW w:w="593" w:type="pct"/>
            <w:shd w:val="clear" w:color="auto" w:fill="FFFFFF" w:themeFill="background1"/>
            <w:hideMark/>
          </w:tcPr>
          <w:p w14:paraId="3227F0D1" w14:textId="77777777" w:rsidR="00185DDC" w:rsidRPr="00BA6382" w:rsidRDefault="00185DDC" w:rsidP="00BA63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0.002</w:t>
            </w:r>
          </w:p>
        </w:tc>
        <w:tc>
          <w:tcPr>
            <w:tcW w:w="1684" w:type="pct"/>
            <w:shd w:val="clear" w:color="auto" w:fill="FFFFFF" w:themeFill="background1"/>
            <w:hideMark/>
          </w:tcPr>
          <w:p w14:paraId="414E49C8" w14:textId="77777777" w:rsidR="00185DDC" w:rsidRPr="00BA6382" w:rsidRDefault="00185DDC" w:rsidP="00BA63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0.56</w:t>
            </w:r>
          </w:p>
        </w:tc>
        <w:tc>
          <w:tcPr>
            <w:tcW w:w="809" w:type="pct"/>
            <w:shd w:val="clear" w:color="auto" w:fill="FFFFFF" w:themeFill="background1"/>
            <w:hideMark/>
          </w:tcPr>
          <w:p w14:paraId="73715EE9" w14:textId="77777777" w:rsidR="00185DDC" w:rsidRPr="00BA6382" w:rsidRDefault="00185DDC" w:rsidP="00BA63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Supported</w:t>
            </w:r>
          </w:p>
        </w:tc>
      </w:tr>
      <w:tr w:rsidR="00185DDC" w:rsidRPr="00BA6382" w14:paraId="20791803" w14:textId="77777777" w:rsidTr="0063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shd w:val="clear" w:color="auto" w:fill="FFFFFF" w:themeFill="background1"/>
            <w:hideMark/>
          </w:tcPr>
          <w:p w14:paraId="0F66F5D8" w14:textId="77777777" w:rsidR="00185DDC" w:rsidRPr="00BA6382" w:rsidRDefault="00185DDC" w:rsidP="006312B4">
            <w:pPr>
              <w:jc w:val="center"/>
              <w:rPr>
                <w:rFonts w:ascii="Times New Roman" w:hAnsi="Times New Roman" w:cs="Times New Roman"/>
                <w:b w:val="0"/>
                <w:bCs w:val="0"/>
                <w:sz w:val="20"/>
                <w:szCs w:val="20"/>
              </w:rPr>
            </w:pPr>
            <w:r w:rsidRPr="00BA6382">
              <w:rPr>
                <w:rFonts w:ascii="Times New Roman" w:hAnsi="Times New Roman" w:cs="Times New Roman"/>
                <w:b w:val="0"/>
                <w:bCs w:val="0"/>
                <w:sz w:val="20"/>
                <w:szCs w:val="20"/>
              </w:rPr>
              <w:t>H3</w:t>
            </w:r>
          </w:p>
        </w:tc>
        <w:tc>
          <w:tcPr>
            <w:tcW w:w="1115" w:type="pct"/>
            <w:shd w:val="clear" w:color="auto" w:fill="FFFFFF" w:themeFill="background1"/>
            <w:hideMark/>
          </w:tcPr>
          <w:p w14:paraId="7BF20D06" w14:textId="77777777" w:rsidR="00185DDC" w:rsidRPr="00BA6382" w:rsidRDefault="00185DDC" w:rsidP="006312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Content Volume</w:t>
            </w:r>
          </w:p>
        </w:tc>
        <w:tc>
          <w:tcPr>
            <w:tcW w:w="593" w:type="pct"/>
            <w:shd w:val="clear" w:color="auto" w:fill="FFFFFF" w:themeFill="background1"/>
            <w:hideMark/>
          </w:tcPr>
          <w:p w14:paraId="0FEA89CE" w14:textId="77777777" w:rsidR="00185DDC" w:rsidRPr="00BA6382" w:rsidRDefault="00185DDC" w:rsidP="006312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N/A</w:t>
            </w:r>
          </w:p>
        </w:tc>
        <w:tc>
          <w:tcPr>
            <w:tcW w:w="1684" w:type="pct"/>
            <w:shd w:val="clear" w:color="auto" w:fill="FFFFFF" w:themeFill="background1"/>
            <w:hideMark/>
          </w:tcPr>
          <w:p w14:paraId="33B56998" w14:textId="77777777" w:rsidR="00185DDC" w:rsidRPr="00BA6382" w:rsidRDefault="00185DDC" w:rsidP="006312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N/A</w:t>
            </w:r>
          </w:p>
        </w:tc>
        <w:tc>
          <w:tcPr>
            <w:tcW w:w="809" w:type="pct"/>
            <w:shd w:val="clear" w:color="auto" w:fill="FFFFFF" w:themeFill="background1"/>
            <w:hideMark/>
          </w:tcPr>
          <w:p w14:paraId="51A0CA2E" w14:textId="77777777" w:rsidR="00185DDC" w:rsidRPr="00BA6382" w:rsidRDefault="00185DDC" w:rsidP="006312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6382">
              <w:rPr>
                <w:rFonts w:ascii="Times New Roman" w:hAnsi="Times New Roman" w:cs="Times New Roman"/>
                <w:sz w:val="20"/>
                <w:szCs w:val="20"/>
              </w:rPr>
              <w:t>Rejected</w:t>
            </w:r>
          </w:p>
        </w:tc>
      </w:tr>
    </w:tbl>
    <w:p w14:paraId="3E94FFDD" w14:textId="656DB676" w:rsidR="007A6BA7" w:rsidRPr="007A6BA7" w:rsidRDefault="007A6BA7" w:rsidP="006D4FC4">
      <w:pPr>
        <w:pStyle w:val="Heading1"/>
        <w:spacing w:before="240" w:after="240" w:line="240" w:lineRule="auto"/>
        <w:ind w:firstLine="288"/>
        <w:jc w:val="both"/>
        <w:rPr>
          <w:rFonts w:ascii="Times New Roman" w:eastAsia="Times New Roman" w:hAnsi="Times New Roman" w:cs="Times New Roman"/>
          <w:b/>
          <w:bCs/>
          <w:color w:val="auto"/>
          <w:kern w:val="0"/>
          <w:sz w:val="20"/>
          <w:szCs w:val="20"/>
          <w14:ligatures w14:val="none"/>
        </w:rPr>
      </w:pPr>
      <w:r w:rsidRPr="007A6BA7">
        <w:rPr>
          <w:rFonts w:ascii="Times New Roman" w:eastAsia="Times New Roman" w:hAnsi="Times New Roman" w:cs="Times New Roman"/>
          <w:b/>
          <w:bCs/>
          <w:color w:val="auto"/>
          <w:kern w:val="0"/>
          <w:sz w:val="20"/>
          <w:szCs w:val="20"/>
          <w14:ligatures w14:val="none"/>
        </w:rPr>
        <w:t>Managerial Interpretation and Benchmarking:</w:t>
      </w:r>
      <w:r>
        <w:rPr>
          <w:rFonts w:ascii="Times New Roman" w:eastAsia="Times New Roman" w:hAnsi="Times New Roman" w:cs="Times New Roman"/>
          <w:b/>
          <w:bCs/>
          <w:color w:val="auto"/>
          <w:kern w:val="0"/>
          <w:sz w:val="20"/>
          <w:szCs w:val="20"/>
          <w14:ligatures w14:val="none"/>
        </w:rPr>
        <w:t xml:space="preserve"> </w:t>
      </w:r>
      <w:r w:rsidRPr="007A6BA7">
        <w:rPr>
          <w:rFonts w:ascii="Times New Roman" w:eastAsia="Times New Roman" w:hAnsi="Times New Roman" w:cs="Times New Roman"/>
          <w:color w:val="auto"/>
          <w:kern w:val="0"/>
          <w:sz w:val="20"/>
          <w:szCs w:val="20"/>
          <w14:ligatures w14:val="none"/>
        </w:rPr>
        <w:t>The standardized effects (Beta values) provide a direct basis for managerial interpretation. A one-unit increase in Content Valence results in a 0.56 unit increase in the log of comment volume, while a one-unit increase in Content Quality results in a 0.45 unit increase. This benchmarking highlights that the emotional tone of content has a stronger impact on generating comments than its perceived quality. Content Volume was found to be statistically non-significant, supporting the rejection of H3.</w:t>
      </w:r>
    </w:p>
    <w:p w14:paraId="071C6426" w14:textId="673ABBAD" w:rsidR="005D2A21" w:rsidRDefault="007A6BA7" w:rsidP="005D2A21">
      <w:pPr>
        <w:pStyle w:val="Heading1"/>
        <w:spacing w:before="240" w:after="240"/>
        <w:ind w:firstLine="288"/>
        <w:jc w:val="both"/>
        <w:rPr>
          <w:rFonts w:ascii="Times New Roman" w:eastAsia="Times New Roman" w:hAnsi="Times New Roman" w:cs="Times New Roman"/>
          <w:color w:val="auto"/>
          <w:kern w:val="0"/>
          <w:sz w:val="20"/>
          <w:szCs w:val="20"/>
          <w14:ligatures w14:val="none"/>
        </w:rPr>
      </w:pPr>
      <w:r w:rsidRPr="007A6BA7">
        <w:rPr>
          <w:rFonts w:ascii="Times New Roman" w:eastAsia="Times New Roman" w:hAnsi="Times New Roman" w:cs="Times New Roman"/>
          <w:color w:val="auto"/>
          <w:kern w:val="0"/>
          <w:sz w:val="20"/>
          <w:szCs w:val="20"/>
          <w14:ligatures w14:val="none"/>
        </w:rPr>
        <w:t>The key advancement is the empirical evidence that prioritizing quality and emotional impact yields superior engagement outcomes than merely increasing the frequency of posts.</w:t>
      </w:r>
    </w:p>
    <w:p w14:paraId="2B3F6AE8" w14:textId="77777777" w:rsidR="005D2A21" w:rsidRPr="005D2A21" w:rsidRDefault="005D2A21" w:rsidP="005D2A21"/>
    <w:p w14:paraId="318682FF" w14:textId="65139624" w:rsidR="00B063EB" w:rsidRPr="00B063EB" w:rsidRDefault="007A6BA7" w:rsidP="00B063EB">
      <w:pPr>
        <w:pStyle w:val="Abstract"/>
        <w:ind w:left="1009" w:hanging="360"/>
        <w:jc w:val="center"/>
        <w:rPr>
          <w:b/>
          <w:bCs/>
          <w:sz w:val="24"/>
          <w:szCs w:val="24"/>
        </w:rPr>
      </w:pPr>
      <w:r w:rsidRPr="007A6BA7">
        <w:rPr>
          <w:b/>
          <w:bCs/>
          <w:sz w:val="24"/>
          <w:szCs w:val="24"/>
        </w:rPr>
        <w:t>CONCLUSIONS AND FUTURE RESEARCH</w:t>
      </w:r>
    </w:p>
    <w:p w14:paraId="46407350" w14:textId="1240D759" w:rsidR="007A6BA7" w:rsidRPr="007A6BA7" w:rsidRDefault="007A6BA7" w:rsidP="006D4FC4">
      <w:pPr>
        <w:pStyle w:val="Heading1"/>
        <w:spacing w:before="240" w:after="240" w:line="240" w:lineRule="auto"/>
        <w:ind w:firstLine="288"/>
        <w:jc w:val="both"/>
        <w:rPr>
          <w:rFonts w:ascii="Times New Roman" w:eastAsia="Times New Roman" w:hAnsi="Times New Roman" w:cs="Times New Roman"/>
          <w:color w:val="auto"/>
          <w:kern w:val="0"/>
          <w:sz w:val="20"/>
          <w:szCs w:val="20"/>
          <w14:ligatures w14:val="none"/>
        </w:rPr>
      </w:pPr>
      <w:r w:rsidRPr="007A6BA7">
        <w:rPr>
          <w:rFonts w:ascii="Times New Roman" w:eastAsia="Times New Roman" w:hAnsi="Times New Roman" w:cs="Times New Roman"/>
          <w:color w:val="auto"/>
          <w:kern w:val="0"/>
          <w:sz w:val="20"/>
          <w:szCs w:val="20"/>
          <w14:ligatures w14:val="none"/>
        </w:rPr>
        <w:t>This research confirms the positive and significant effect of Content Quality and Content Valence (H1 and H2 accepted) on comment volume, while Content Volume (H3 rejected) was non-significant. This provides relevant and actionable findings for social media strategy practitioners. The primary theoretical contribution is the empirical confirmation of the non-significance of volume relative to quality and valence on B2C commenting behavior, offering a clearer understanding of advancement beyond prior studies.</w:t>
      </w:r>
    </w:p>
    <w:p w14:paraId="31948EEB" w14:textId="77777777" w:rsidR="007A6BA7" w:rsidRPr="007A6BA7" w:rsidRDefault="007A6BA7" w:rsidP="006D4FC4">
      <w:pPr>
        <w:pStyle w:val="Heading1"/>
        <w:spacing w:before="240" w:after="240"/>
        <w:ind w:firstLine="288"/>
        <w:jc w:val="both"/>
        <w:rPr>
          <w:rFonts w:ascii="Times New Roman" w:eastAsia="Times New Roman" w:hAnsi="Times New Roman" w:cs="Times New Roman"/>
          <w:color w:val="auto"/>
          <w:kern w:val="0"/>
          <w:sz w:val="20"/>
          <w:szCs w:val="20"/>
          <w14:ligatures w14:val="none"/>
        </w:rPr>
      </w:pPr>
      <w:r w:rsidRPr="00ED0112">
        <w:rPr>
          <w:rFonts w:ascii="Times New Roman" w:eastAsia="Times New Roman" w:hAnsi="Times New Roman" w:cs="Times New Roman"/>
          <w:b/>
          <w:bCs/>
          <w:color w:val="auto"/>
          <w:kern w:val="0"/>
          <w:sz w:val="20"/>
          <w:szCs w:val="20"/>
          <w14:ligatures w14:val="none"/>
        </w:rPr>
        <w:t>Limitations:</w:t>
      </w:r>
      <w:r w:rsidRPr="007A6BA7">
        <w:rPr>
          <w:rFonts w:ascii="Times New Roman" w:eastAsia="Times New Roman" w:hAnsi="Times New Roman" w:cs="Times New Roman"/>
          <w:color w:val="auto"/>
          <w:kern w:val="0"/>
          <w:sz w:val="20"/>
          <w:szCs w:val="20"/>
          <w14:ligatures w14:val="none"/>
        </w:rPr>
        <w:t xml:space="preserve"> The study's limitations include the short six-month timeframe, the restriction to one platform type, brand selection bias, the use of comments as the sole engagement metric, and the lack of explicit details on netnography coding reliability.</w:t>
      </w:r>
    </w:p>
    <w:p w14:paraId="6EC2C6E4" w14:textId="0147CCFC" w:rsidR="007A6BA7" w:rsidRDefault="007A6BA7" w:rsidP="006D4FC4">
      <w:pPr>
        <w:pStyle w:val="Heading1"/>
        <w:spacing w:before="240" w:after="240"/>
        <w:ind w:firstLine="288"/>
        <w:jc w:val="both"/>
        <w:rPr>
          <w:rFonts w:ascii="Times New Roman" w:eastAsia="Times New Roman" w:hAnsi="Times New Roman" w:cs="Times New Roman"/>
          <w:color w:val="auto"/>
          <w:kern w:val="0"/>
          <w:sz w:val="20"/>
          <w:szCs w:val="20"/>
          <w14:ligatures w14:val="none"/>
        </w:rPr>
      </w:pPr>
      <w:r w:rsidRPr="00ED0112">
        <w:rPr>
          <w:rFonts w:ascii="Times New Roman" w:eastAsia="Times New Roman" w:hAnsi="Times New Roman" w:cs="Times New Roman"/>
          <w:b/>
          <w:bCs/>
          <w:color w:val="auto"/>
          <w:kern w:val="0"/>
          <w:sz w:val="20"/>
          <w:szCs w:val="20"/>
          <w14:ligatures w14:val="none"/>
        </w:rPr>
        <w:t>Future Research:</w:t>
      </w:r>
      <w:r w:rsidRPr="007A6BA7">
        <w:rPr>
          <w:rFonts w:ascii="Times New Roman" w:eastAsia="Times New Roman" w:hAnsi="Times New Roman" w:cs="Times New Roman"/>
          <w:color w:val="auto"/>
          <w:kern w:val="0"/>
          <w:sz w:val="20"/>
          <w:szCs w:val="20"/>
          <w14:ligatures w14:val="none"/>
        </w:rPr>
        <w:t xml:space="preserve"> Future work should incorporate more recent empirical studies [1</w:t>
      </w:r>
      <w:r w:rsidR="00ED0112">
        <w:rPr>
          <w:rFonts w:ascii="Times New Roman" w:eastAsia="Times New Roman" w:hAnsi="Times New Roman" w:cs="Times New Roman"/>
          <w:color w:val="auto"/>
          <w:kern w:val="0"/>
          <w:sz w:val="20"/>
          <w:szCs w:val="20"/>
          <w14:ligatures w14:val="none"/>
        </w:rPr>
        <w:t>2</w:t>
      </w:r>
      <w:r w:rsidRPr="007A6BA7">
        <w:rPr>
          <w:rFonts w:ascii="Times New Roman" w:eastAsia="Times New Roman" w:hAnsi="Times New Roman" w:cs="Times New Roman"/>
          <w:color w:val="auto"/>
          <w:kern w:val="0"/>
          <w:sz w:val="20"/>
          <w:szCs w:val="20"/>
          <w14:ligatures w14:val="none"/>
        </w:rPr>
        <w:t>], explore alternate engagement metrics (e.g., shares, saves, message replies), and conduct robustness checks (e.g., heteroskedasticity correction) to enhance the generalizability of the findings [</w:t>
      </w:r>
      <w:r w:rsidR="00ED0112">
        <w:rPr>
          <w:rFonts w:ascii="Times New Roman" w:eastAsia="Times New Roman" w:hAnsi="Times New Roman" w:cs="Times New Roman"/>
          <w:color w:val="auto"/>
          <w:kern w:val="0"/>
          <w:sz w:val="20"/>
          <w:szCs w:val="20"/>
          <w14:ligatures w14:val="none"/>
        </w:rPr>
        <w:t>6</w:t>
      </w:r>
      <w:r w:rsidRPr="007A6BA7">
        <w:rPr>
          <w:rFonts w:ascii="Times New Roman" w:eastAsia="Times New Roman" w:hAnsi="Times New Roman" w:cs="Times New Roman"/>
          <w:color w:val="auto"/>
          <w:kern w:val="0"/>
          <w:sz w:val="20"/>
          <w:szCs w:val="20"/>
          <w14:ligatures w14:val="none"/>
        </w:rPr>
        <w:t>].</w:t>
      </w:r>
    </w:p>
    <w:p w14:paraId="1A588178" w14:textId="77777777" w:rsidR="008801CE" w:rsidRDefault="008801CE" w:rsidP="00ED0112">
      <w:pPr>
        <w:jc w:val="both"/>
      </w:pPr>
    </w:p>
    <w:p w14:paraId="68EC7649" w14:textId="77777777" w:rsidR="005D2A21" w:rsidRDefault="005D2A21" w:rsidP="00ED0112">
      <w:pPr>
        <w:jc w:val="both"/>
      </w:pPr>
    </w:p>
    <w:p w14:paraId="7C19A537" w14:textId="77777777" w:rsidR="005D2A21" w:rsidRDefault="005D2A21" w:rsidP="00ED0112">
      <w:pPr>
        <w:jc w:val="both"/>
      </w:pPr>
    </w:p>
    <w:p w14:paraId="13F2C43D" w14:textId="77777777" w:rsidR="005D2A21" w:rsidRDefault="005D2A21" w:rsidP="00ED0112">
      <w:pPr>
        <w:jc w:val="both"/>
      </w:pPr>
    </w:p>
    <w:p w14:paraId="52C6A16F" w14:textId="77777777" w:rsidR="005D2A21" w:rsidRDefault="005D2A21" w:rsidP="00ED0112">
      <w:pPr>
        <w:jc w:val="both"/>
      </w:pPr>
    </w:p>
    <w:p w14:paraId="190DBA65" w14:textId="77777777" w:rsidR="005D2A21" w:rsidRDefault="005D2A21" w:rsidP="00ED0112">
      <w:pPr>
        <w:jc w:val="both"/>
      </w:pPr>
    </w:p>
    <w:p w14:paraId="7C250B9D" w14:textId="3B73D39F" w:rsidR="00ED0112" w:rsidRPr="00ED0112" w:rsidRDefault="00ED0112" w:rsidP="00ED0112">
      <w:pPr>
        <w:pStyle w:val="Abstract"/>
        <w:ind w:left="1009" w:hanging="360"/>
        <w:jc w:val="center"/>
        <w:rPr>
          <w:b/>
          <w:bCs/>
          <w:sz w:val="24"/>
          <w:szCs w:val="24"/>
        </w:rPr>
      </w:pPr>
      <w:r>
        <w:rPr>
          <w:b/>
          <w:bCs/>
          <w:sz w:val="24"/>
          <w:szCs w:val="24"/>
        </w:rPr>
        <w:lastRenderedPageBreak/>
        <w:t>REFERENCES</w:t>
      </w:r>
    </w:p>
    <w:p w14:paraId="0701A95F" w14:textId="48E6173D"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L. A. Lisette, </w:t>
      </w:r>
      <w:r w:rsidRPr="00ED0112">
        <w:rPr>
          <w:rFonts w:ascii="Times New Roman" w:hAnsi="Times New Roman" w:cs="Times New Roman"/>
          <w:i/>
          <w:iCs/>
          <w:sz w:val="20"/>
        </w:rPr>
        <w:t>J. Bus. Res.</w:t>
      </w:r>
      <w:r w:rsidRPr="00ED0112">
        <w:rPr>
          <w:rFonts w:ascii="Times New Roman" w:hAnsi="Times New Roman" w:cs="Times New Roman"/>
          <w:sz w:val="20"/>
        </w:rPr>
        <w:t>, vol. 65, no. 10, pp. 1391–1396, Oct. 2012.</w:t>
      </w:r>
    </w:p>
    <w:p w14:paraId="65CB65C5" w14:textId="6AEFD139"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S. Sangeeta, </w:t>
      </w:r>
      <w:r w:rsidRPr="00ED0112">
        <w:rPr>
          <w:rFonts w:ascii="Times New Roman" w:hAnsi="Times New Roman" w:cs="Times New Roman"/>
          <w:i/>
          <w:iCs/>
          <w:sz w:val="20"/>
        </w:rPr>
        <w:t>Social Media Today</w:t>
      </w:r>
      <w:r w:rsidRPr="00ED0112">
        <w:rPr>
          <w:rFonts w:ascii="Times New Roman" w:hAnsi="Times New Roman" w:cs="Times New Roman"/>
          <w:sz w:val="20"/>
        </w:rPr>
        <w:t>, vol. 4, no. 2, pp. 112–125, Jun. 2012.</w:t>
      </w:r>
    </w:p>
    <w:p w14:paraId="470C229D" w14:textId="52038CA9"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R. Redgums, </w:t>
      </w:r>
      <w:r w:rsidRPr="00ED0112">
        <w:rPr>
          <w:rFonts w:ascii="Times New Roman" w:hAnsi="Times New Roman" w:cs="Times New Roman"/>
          <w:i/>
          <w:iCs/>
          <w:sz w:val="20"/>
        </w:rPr>
        <w:t>J. Brand Manag.</w:t>
      </w:r>
      <w:r w:rsidRPr="00ED0112">
        <w:rPr>
          <w:rFonts w:ascii="Times New Roman" w:hAnsi="Times New Roman" w:cs="Times New Roman"/>
          <w:sz w:val="20"/>
        </w:rPr>
        <w:t>, vol. 19, no. 7, pp. 589–601, Sep. 2012.</w:t>
      </w:r>
    </w:p>
    <w:p w14:paraId="3798B807" w14:textId="64573580"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H. Chui, </w:t>
      </w:r>
      <w:r w:rsidRPr="00ED0112">
        <w:rPr>
          <w:rFonts w:ascii="Times New Roman" w:hAnsi="Times New Roman" w:cs="Times New Roman"/>
          <w:i/>
          <w:iCs/>
          <w:sz w:val="20"/>
        </w:rPr>
        <w:t>Bus. Horiz.</w:t>
      </w:r>
      <w:r w:rsidRPr="00ED0112">
        <w:rPr>
          <w:rFonts w:ascii="Times New Roman" w:hAnsi="Times New Roman" w:cs="Times New Roman"/>
          <w:sz w:val="20"/>
        </w:rPr>
        <w:t>, vol. 52, no. 3, pp. 275–282, May 2009.</w:t>
      </w:r>
    </w:p>
    <w:p w14:paraId="78D8B9F5" w14:textId="3359CE7E"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M. Yu, </w:t>
      </w:r>
      <w:r w:rsidRPr="00ED0112">
        <w:rPr>
          <w:rFonts w:ascii="Times New Roman" w:hAnsi="Times New Roman" w:cs="Times New Roman"/>
          <w:i/>
          <w:iCs/>
          <w:sz w:val="20"/>
        </w:rPr>
        <w:t>J. Inf. Sci.</w:t>
      </w:r>
      <w:r w:rsidRPr="00ED0112">
        <w:rPr>
          <w:rFonts w:ascii="Times New Roman" w:hAnsi="Times New Roman" w:cs="Times New Roman"/>
          <w:sz w:val="20"/>
        </w:rPr>
        <w:t>, vol. 37, no. 4, pp. 401–414, Aug. 2011.</w:t>
      </w:r>
    </w:p>
    <w:p w14:paraId="2D62EEE8" w14:textId="65DDE8E0"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R. K. Zoha, presented at the </w:t>
      </w:r>
      <w:r w:rsidRPr="00ED0112">
        <w:rPr>
          <w:rFonts w:ascii="Times New Roman" w:hAnsi="Times New Roman" w:cs="Times New Roman"/>
          <w:i/>
          <w:iCs/>
          <w:sz w:val="20"/>
        </w:rPr>
        <w:t>Int. Conf. Humanities, Soc. Sci. and Educ. (HSSE’17)</w:t>
      </w:r>
      <w:r w:rsidRPr="00ED0112">
        <w:rPr>
          <w:rFonts w:ascii="Times New Roman" w:hAnsi="Times New Roman" w:cs="Times New Roman"/>
          <w:sz w:val="20"/>
        </w:rPr>
        <w:t>, London, UK, 2017.</w:t>
      </w:r>
    </w:p>
    <w:p w14:paraId="4773FA58" w14:textId="24C6CB35"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M. Aladwani and P. Palvia, </w:t>
      </w:r>
      <w:r w:rsidRPr="00ED0112">
        <w:rPr>
          <w:rFonts w:ascii="Times New Roman" w:hAnsi="Times New Roman" w:cs="Times New Roman"/>
          <w:i/>
          <w:iCs/>
          <w:sz w:val="20"/>
        </w:rPr>
        <w:t>Inf. Manage.</w:t>
      </w:r>
      <w:r w:rsidRPr="00ED0112">
        <w:rPr>
          <w:rFonts w:ascii="Times New Roman" w:hAnsi="Times New Roman" w:cs="Times New Roman"/>
          <w:sz w:val="20"/>
        </w:rPr>
        <w:t>, vol. 39, no. 6, pp. 467–478, Aug. 2002.</w:t>
      </w:r>
    </w:p>
    <w:p w14:paraId="4757E76C" w14:textId="3BCDAA0E"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Y. Liu, </w:t>
      </w:r>
      <w:r w:rsidRPr="00ED0112">
        <w:rPr>
          <w:rFonts w:ascii="Times New Roman" w:hAnsi="Times New Roman" w:cs="Times New Roman"/>
          <w:i/>
          <w:iCs/>
          <w:sz w:val="20"/>
        </w:rPr>
        <w:t>J. Interact. Advert.</w:t>
      </w:r>
      <w:r w:rsidRPr="00ED0112">
        <w:rPr>
          <w:rFonts w:ascii="Times New Roman" w:hAnsi="Times New Roman" w:cs="Times New Roman"/>
          <w:sz w:val="20"/>
        </w:rPr>
        <w:t>, vol. 3, no. 1, pp. 21–32, Fall 2002.</w:t>
      </w:r>
    </w:p>
    <w:p w14:paraId="1255F1D4" w14:textId="23F4ED1F"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K. Peters, </w:t>
      </w:r>
      <w:r w:rsidRPr="00ED0112">
        <w:rPr>
          <w:rFonts w:ascii="Times New Roman" w:hAnsi="Times New Roman" w:cs="Times New Roman"/>
          <w:i/>
          <w:iCs/>
          <w:sz w:val="20"/>
        </w:rPr>
        <w:t>J. Advert. Res.</w:t>
      </w:r>
      <w:r w:rsidRPr="00ED0112">
        <w:rPr>
          <w:rFonts w:ascii="Times New Roman" w:hAnsi="Times New Roman" w:cs="Times New Roman"/>
          <w:sz w:val="20"/>
        </w:rPr>
        <w:t>, vol. 53, no. 4, pp. 430–444, Dec. 2013.</w:t>
      </w:r>
    </w:p>
    <w:p w14:paraId="062B1275" w14:textId="7AA24835"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H. Moe and M. Trusov, </w:t>
      </w:r>
      <w:r w:rsidRPr="00ED0112">
        <w:rPr>
          <w:rFonts w:ascii="Times New Roman" w:hAnsi="Times New Roman" w:cs="Times New Roman"/>
          <w:i/>
          <w:iCs/>
          <w:sz w:val="20"/>
        </w:rPr>
        <w:t>Quant. Mark. Econ.</w:t>
      </w:r>
      <w:r w:rsidRPr="00ED0112">
        <w:rPr>
          <w:rFonts w:ascii="Times New Roman" w:hAnsi="Times New Roman" w:cs="Times New Roman"/>
          <w:sz w:val="20"/>
        </w:rPr>
        <w:t>, vol. 9, no. 1, pp. 29–52, Mar. 2011.</w:t>
      </w:r>
    </w:p>
    <w:p w14:paraId="3D6FCE13" w14:textId="4F62B96D"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D. G. Taylor, </w:t>
      </w:r>
      <w:r w:rsidRPr="00ED0112">
        <w:rPr>
          <w:rFonts w:ascii="Times New Roman" w:hAnsi="Times New Roman" w:cs="Times New Roman"/>
          <w:i/>
          <w:iCs/>
          <w:sz w:val="20"/>
        </w:rPr>
        <w:t>J. Advert. Res.</w:t>
      </w:r>
      <w:r w:rsidRPr="00ED0112">
        <w:rPr>
          <w:rFonts w:ascii="Times New Roman" w:hAnsi="Times New Roman" w:cs="Times New Roman"/>
          <w:sz w:val="20"/>
        </w:rPr>
        <w:t>, vol.51, no. 3, pp. 258–275, Jun. 2011.</w:t>
      </w:r>
    </w:p>
    <w:p w14:paraId="054171E4" w14:textId="7579DE8A"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A. Smith, </w:t>
      </w:r>
      <w:r w:rsidRPr="00ED0112">
        <w:rPr>
          <w:rFonts w:ascii="Times New Roman" w:hAnsi="Times New Roman" w:cs="Times New Roman"/>
          <w:i/>
          <w:iCs/>
          <w:sz w:val="20"/>
        </w:rPr>
        <w:t>New Media Soc.</w:t>
      </w:r>
      <w:r w:rsidRPr="00ED0112">
        <w:rPr>
          <w:rFonts w:ascii="Times New Roman" w:hAnsi="Times New Roman" w:cs="Times New Roman"/>
          <w:sz w:val="20"/>
        </w:rPr>
        <w:t>, vol. 24, no. 1, pp. 15–30, Jan. 2022.</w:t>
      </w:r>
    </w:p>
    <w:p w14:paraId="3ABAFA24" w14:textId="36CA6D7C"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Z. Rahman, </w:t>
      </w:r>
      <w:r w:rsidRPr="00ED0112">
        <w:rPr>
          <w:rFonts w:ascii="Times New Roman" w:hAnsi="Times New Roman" w:cs="Times New Roman"/>
          <w:i/>
          <w:iCs/>
          <w:sz w:val="20"/>
        </w:rPr>
        <w:t>Pakistan J. Life and Soc. Sci.</w:t>
      </w:r>
      <w:r w:rsidRPr="00ED0112">
        <w:rPr>
          <w:rFonts w:ascii="Times New Roman" w:hAnsi="Times New Roman" w:cs="Times New Roman"/>
          <w:sz w:val="20"/>
        </w:rPr>
        <w:t>, vol.24, no.1, pp. 45-58, Jan. 2024.</w:t>
      </w:r>
    </w:p>
    <w:p w14:paraId="321B0767" w14:textId="17B30D3D"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B. Bickart, </w:t>
      </w:r>
      <w:r w:rsidRPr="00ED0112">
        <w:rPr>
          <w:rFonts w:ascii="Times New Roman" w:hAnsi="Times New Roman" w:cs="Times New Roman"/>
          <w:i/>
          <w:iCs/>
          <w:sz w:val="20"/>
        </w:rPr>
        <w:t>J. Consum. Psychol.</w:t>
      </w:r>
      <w:r w:rsidRPr="00ED0112">
        <w:rPr>
          <w:rFonts w:ascii="Times New Roman" w:hAnsi="Times New Roman" w:cs="Times New Roman"/>
          <w:sz w:val="20"/>
        </w:rPr>
        <w:t>, vol. 11, no. 3, pp. 147–159, Jul. 2001.</w:t>
      </w:r>
    </w:p>
    <w:p w14:paraId="51F7C977" w14:textId="167F8A83"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L. De Vries, </w:t>
      </w:r>
      <w:r w:rsidRPr="00ED0112">
        <w:rPr>
          <w:rFonts w:ascii="Times New Roman" w:hAnsi="Times New Roman" w:cs="Times New Roman"/>
          <w:i/>
          <w:iCs/>
          <w:sz w:val="20"/>
        </w:rPr>
        <w:t>J. Mark. Res.</w:t>
      </w:r>
      <w:r w:rsidRPr="00ED0112">
        <w:rPr>
          <w:rFonts w:ascii="Times New Roman" w:hAnsi="Times New Roman" w:cs="Times New Roman"/>
          <w:sz w:val="20"/>
        </w:rPr>
        <w:t>, vol. 49, no. 5, pp. 719–731, Oct. 2012.</w:t>
      </w:r>
    </w:p>
    <w:p w14:paraId="29F8CC46" w14:textId="5DFC393B"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C. Dellarocas, </w:t>
      </w:r>
      <w:r w:rsidRPr="00ED0112">
        <w:rPr>
          <w:rFonts w:ascii="Times New Roman" w:hAnsi="Times New Roman" w:cs="Times New Roman"/>
          <w:i/>
          <w:iCs/>
          <w:sz w:val="20"/>
        </w:rPr>
        <w:t>Management Science</w:t>
      </w:r>
      <w:r w:rsidRPr="00ED0112">
        <w:rPr>
          <w:rFonts w:ascii="Times New Roman" w:hAnsi="Times New Roman" w:cs="Times New Roman"/>
          <w:sz w:val="20"/>
        </w:rPr>
        <w:t>, vol. 49, no. 10, pp. 1407–1424, Oct. 2003.</w:t>
      </w:r>
    </w:p>
    <w:p w14:paraId="48C15E70" w14:textId="6724689A" w:rsidR="00ED0112" w:rsidRPr="00ED0112" w:rsidRDefault="00ED0112" w:rsidP="00ED0112">
      <w:pPr>
        <w:pStyle w:val="ListParagraph"/>
        <w:numPr>
          <w:ilvl w:val="0"/>
          <w:numId w:val="9"/>
        </w:numPr>
        <w:tabs>
          <w:tab w:val="left" w:pos="1800"/>
        </w:tabs>
        <w:jc w:val="both"/>
        <w:rPr>
          <w:rFonts w:ascii="Times New Roman" w:hAnsi="Times New Roman" w:cs="Times New Roman"/>
          <w:sz w:val="20"/>
        </w:rPr>
      </w:pPr>
      <w:r w:rsidRPr="00ED0112">
        <w:rPr>
          <w:rFonts w:ascii="Times New Roman" w:hAnsi="Times New Roman" w:cs="Times New Roman"/>
          <w:sz w:val="20"/>
        </w:rPr>
        <w:t xml:space="preserve">C. A. Cameron, </w:t>
      </w:r>
      <w:r w:rsidRPr="00ED0112">
        <w:rPr>
          <w:rFonts w:ascii="Times New Roman" w:hAnsi="Times New Roman" w:cs="Times New Roman"/>
          <w:i/>
          <w:iCs/>
          <w:sz w:val="20"/>
        </w:rPr>
        <w:t>Microeconometrics: Methods and Applications</w:t>
      </w:r>
      <w:r w:rsidRPr="00ED0112">
        <w:rPr>
          <w:rFonts w:ascii="Times New Roman" w:hAnsi="Times New Roman" w:cs="Times New Roman"/>
          <w:sz w:val="20"/>
        </w:rPr>
        <w:t>, Cambridge University Press, 2005.</w:t>
      </w:r>
    </w:p>
    <w:p w14:paraId="0E765FF6" w14:textId="77777777" w:rsidR="00ED0112" w:rsidRPr="00ED0112" w:rsidRDefault="00ED0112" w:rsidP="00ED0112">
      <w:pPr>
        <w:tabs>
          <w:tab w:val="left" w:pos="1800"/>
        </w:tabs>
        <w:jc w:val="both"/>
        <w:rPr>
          <w:rFonts w:ascii="Times New Roman" w:hAnsi="Times New Roman" w:cs="Times New Roman"/>
          <w:sz w:val="20"/>
        </w:rPr>
      </w:pPr>
    </w:p>
    <w:p w14:paraId="42B46F91" w14:textId="77777777" w:rsidR="007A6BA7" w:rsidRPr="008801CE" w:rsidRDefault="007A6BA7" w:rsidP="008801CE">
      <w:pPr>
        <w:tabs>
          <w:tab w:val="left" w:pos="1800"/>
        </w:tabs>
        <w:jc w:val="both"/>
        <w:rPr>
          <w:rFonts w:ascii="Times New Roman" w:hAnsi="Times New Roman" w:cs="Times New Roman"/>
          <w:sz w:val="20"/>
        </w:rPr>
      </w:pPr>
    </w:p>
    <w:sectPr w:rsidR="007A6BA7" w:rsidRPr="008801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7999F8-C952-4171-A6FF-88326FBF27FD}"/>
    <w:embedBold r:id="rId2" w:fontKey="{1C373BFE-C192-43B9-B883-938741B98129}"/>
    <w:embedItalic r:id="rId3" w:fontKey="{09B6FE5A-C685-46E0-97B8-5CFD74E6BD22}"/>
  </w:font>
  <w:font w:name="Vrinda">
    <w:panose1 w:val="00000400000000000000"/>
    <w:charset w:val="00"/>
    <w:family w:val="swiss"/>
    <w:pitch w:val="variable"/>
    <w:sig w:usb0="00010003" w:usb1="00000000" w:usb2="00000000" w:usb3="00000000" w:csb0="00000001" w:csb1="00000000"/>
    <w:embedRegular r:id="rId4" w:fontKey="{EB855CD5-2220-43BF-8745-A7CA3CD635D0}"/>
    <w:embedBold r:id="rId5" w:fontKey="{2BD067F2-20EA-4D02-9E82-AD71BCF40E62}"/>
    <w:embedItalic r:id="rId6" w:fontKey="{4BA143D0-B8FC-4DDC-8953-EF77D41D3DB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7" w:fontKey="{68D94FF9-80C2-4DA8-AF16-628E500AC71C}"/>
    <w:embedItalic r:id="rId8" w:fontKey="{542205A6-5523-4E66-AADA-4441DC815590}"/>
  </w:font>
  <w:font w:name="Cambria Math">
    <w:panose1 w:val="02040503050406030204"/>
    <w:charset w:val="00"/>
    <w:family w:val="roman"/>
    <w:pitch w:val="variable"/>
    <w:sig w:usb0="E00006FF" w:usb1="420024FF" w:usb2="02000000" w:usb3="00000000" w:csb0="0000019F" w:csb1="00000000"/>
    <w:embedItalic r:id="rId9" w:fontKey="{BFC470B5-3A55-4E23-9DA6-7FBB627DD9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F2B81"/>
    <w:multiLevelType w:val="hybridMultilevel"/>
    <w:tmpl w:val="CF3CC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8A112E"/>
    <w:multiLevelType w:val="hybridMultilevel"/>
    <w:tmpl w:val="F11A235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9F7C8A"/>
    <w:multiLevelType w:val="hybridMultilevel"/>
    <w:tmpl w:val="3BD2422A"/>
    <w:lvl w:ilvl="0" w:tplc="515E006A">
      <w:start w:val="7"/>
      <w:numFmt w:val="decimal"/>
      <w:lvlText w:val="%1."/>
      <w:lvlJc w:val="left"/>
      <w:pPr>
        <w:ind w:left="1440" w:hanging="360"/>
      </w:pPr>
      <w:rPr>
        <w:rFonts w:asciiTheme="minorHAnsi" w:eastAsia="Calibri" w:hAnsiTheme="minorHAnsi" w:cstheme="minorBidi"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30A6F10"/>
    <w:multiLevelType w:val="hybridMultilevel"/>
    <w:tmpl w:val="750E2134"/>
    <w:lvl w:ilvl="0" w:tplc="ACD63284">
      <w:start w:val="7"/>
      <w:numFmt w:val="decimal"/>
      <w:lvlText w:val="%1."/>
      <w:lvlJc w:val="left"/>
      <w:pPr>
        <w:ind w:left="1080" w:hanging="360"/>
      </w:pPr>
      <w:rPr>
        <w:rFonts w:asciiTheme="minorHAnsi" w:eastAsia="Calibri" w:hAnsiTheme="minorHAnsi" w:cstheme="min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1F05A57"/>
    <w:multiLevelType w:val="multilevel"/>
    <w:tmpl w:val="0B6A3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4B3615"/>
    <w:multiLevelType w:val="hybridMultilevel"/>
    <w:tmpl w:val="F16673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EE55C44"/>
    <w:multiLevelType w:val="hybridMultilevel"/>
    <w:tmpl w:val="DDF22CBE"/>
    <w:lvl w:ilvl="0" w:tplc="0409000F">
      <w:start w:val="1"/>
      <w:numFmt w:val="decimal"/>
      <w:lvlText w:val="%1."/>
      <w:lvlJc w:val="left"/>
      <w:pPr>
        <w:ind w:left="720" w:hanging="360"/>
      </w:pPr>
    </w:lvl>
    <w:lvl w:ilvl="1" w:tplc="D048171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CB14F2"/>
    <w:multiLevelType w:val="multilevel"/>
    <w:tmpl w:val="846CA8CA"/>
    <w:lvl w:ilvl="0">
      <w:start w:val="6"/>
      <w:numFmt w:val="decimal"/>
      <w:lvlText w:val="%1"/>
      <w:lvlJc w:val="left"/>
      <w:pPr>
        <w:ind w:left="360" w:hanging="360"/>
      </w:pPr>
      <w:rPr>
        <w:rFonts w:hint="default"/>
        <w:sz w:val="24"/>
      </w:rPr>
    </w:lvl>
    <w:lvl w:ilvl="1">
      <w:start w:val="2"/>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8" w15:restartNumberingAfterBreak="0">
    <w:nsid w:val="7255680E"/>
    <w:multiLevelType w:val="hybridMultilevel"/>
    <w:tmpl w:val="4F90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171C85"/>
    <w:multiLevelType w:val="hybridMultilevel"/>
    <w:tmpl w:val="6E1EF45A"/>
    <w:lvl w:ilvl="0" w:tplc="1BECAC52">
      <w:start w:val="7"/>
      <w:numFmt w:val="decimal"/>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B7301E"/>
    <w:multiLevelType w:val="multilevel"/>
    <w:tmpl w:val="4958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13406D"/>
    <w:multiLevelType w:val="multilevel"/>
    <w:tmpl w:val="CBAE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6023328">
    <w:abstractNumId w:val="4"/>
  </w:num>
  <w:num w:numId="2" w16cid:durableId="698508994">
    <w:abstractNumId w:val="6"/>
  </w:num>
  <w:num w:numId="3" w16cid:durableId="468324712">
    <w:abstractNumId w:val="7"/>
  </w:num>
  <w:num w:numId="4" w16cid:durableId="839933051">
    <w:abstractNumId w:val="0"/>
  </w:num>
  <w:num w:numId="5" w16cid:durableId="1333340069">
    <w:abstractNumId w:val="10"/>
  </w:num>
  <w:num w:numId="6" w16cid:durableId="1222907670">
    <w:abstractNumId w:val="8"/>
  </w:num>
  <w:num w:numId="7" w16cid:durableId="1423842355">
    <w:abstractNumId w:val="11"/>
  </w:num>
  <w:num w:numId="8" w16cid:durableId="848174939">
    <w:abstractNumId w:val="5"/>
  </w:num>
  <w:num w:numId="9" w16cid:durableId="848183559">
    <w:abstractNumId w:val="1"/>
  </w:num>
  <w:num w:numId="10" w16cid:durableId="1329866824">
    <w:abstractNumId w:val="9"/>
  </w:num>
  <w:num w:numId="11" w16cid:durableId="2110463540">
    <w:abstractNumId w:val="3"/>
  </w:num>
  <w:num w:numId="12" w16cid:durableId="11813139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3EB"/>
    <w:rsid w:val="00011E19"/>
    <w:rsid w:val="000652E8"/>
    <w:rsid w:val="000A5B68"/>
    <w:rsid w:val="00185DDC"/>
    <w:rsid w:val="00195B5D"/>
    <w:rsid w:val="001C1216"/>
    <w:rsid w:val="00221295"/>
    <w:rsid w:val="00321A88"/>
    <w:rsid w:val="00474B87"/>
    <w:rsid w:val="004E726F"/>
    <w:rsid w:val="005D2A21"/>
    <w:rsid w:val="006312B4"/>
    <w:rsid w:val="006D4FC4"/>
    <w:rsid w:val="006E271F"/>
    <w:rsid w:val="0075274A"/>
    <w:rsid w:val="007A6BA7"/>
    <w:rsid w:val="007B0C4B"/>
    <w:rsid w:val="00862BA5"/>
    <w:rsid w:val="008801CE"/>
    <w:rsid w:val="009E0691"/>
    <w:rsid w:val="00A915CA"/>
    <w:rsid w:val="00B063EB"/>
    <w:rsid w:val="00B633E4"/>
    <w:rsid w:val="00B824E6"/>
    <w:rsid w:val="00BA6382"/>
    <w:rsid w:val="00BE468C"/>
    <w:rsid w:val="00CA6832"/>
    <w:rsid w:val="00CE42E2"/>
    <w:rsid w:val="00D7069B"/>
    <w:rsid w:val="00DB2B1A"/>
    <w:rsid w:val="00DD6385"/>
    <w:rsid w:val="00E26389"/>
    <w:rsid w:val="00ED0112"/>
    <w:rsid w:val="00F32736"/>
    <w:rsid w:val="00F61DDE"/>
    <w:rsid w:val="00FA7E91"/>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E328D"/>
  <w15:chartTrackingRefBased/>
  <w15:docId w15:val="{C2F5DC68-E11A-4161-B516-D616E5A8C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63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063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063E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63E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063E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063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63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63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63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3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063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63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63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063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063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63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63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63EB"/>
    <w:rPr>
      <w:rFonts w:eastAsiaTheme="majorEastAsia" w:cstheme="majorBidi"/>
      <w:color w:val="272727" w:themeColor="text1" w:themeTint="D8"/>
    </w:rPr>
  </w:style>
  <w:style w:type="paragraph" w:styleId="Title">
    <w:name w:val="Title"/>
    <w:basedOn w:val="Normal"/>
    <w:next w:val="Normal"/>
    <w:link w:val="TitleChar"/>
    <w:uiPriority w:val="10"/>
    <w:qFormat/>
    <w:rsid w:val="00B06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3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63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63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63EB"/>
    <w:pPr>
      <w:spacing w:before="160"/>
      <w:jc w:val="center"/>
    </w:pPr>
    <w:rPr>
      <w:i/>
      <w:iCs/>
      <w:color w:val="404040" w:themeColor="text1" w:themeTint="BF"/>
    </w:rPr>
  </w:style>
  <w:style w:type="character" w:customStyle="1" w:styleId="QuoteChar">
    <w:name w:val="Quote Char"/>
    <w:basedOn w:val="DefaultParagraphFont"/>
    <w:link w:val="Quote"/>
    <w:uiPriority w:val="29"/>
    <w:rsid w:val="00B063EB"/>
    <w:rPr>
      <w:i/>
      <w:iCs/>
      <w:color w:val="404040" w:themeColor="text1" w:themeTint="BF"/>
    </w:rPr>
  </w:style>
  <w:style w:type="paragraph" w:styleId="ListParagraph">
    <w:name w:val="List Paragraph"/>
    <w:basedOn w:val="Normal"/>
    <w:uiPriority w:val="34"/>
    <w:qFormat/>
    <w:rsid w:val="00B063EB"/>
    <w:pPr>
      <w:ind w:left="720"/>
      <w:contextualSpacing/>
    </w:pPr>
  </w:style>
  <w:style w:type="character" w:styleId="IntenseEmphasis">
    <w:name w:val="Intense Emphasis"/>
    <w:basedOn w:val="DefaultParagraphFont"/>
    <w:uiPriority w:val="21"/>
    <w:qFormat/>
    <w:rsid w:val="00B063EB"/>
    <w:rPr>
      <w:i/>
      <w:iCs/>
      <w:color w:val="2F5496" w:themeColor="accent1" w:themeShade="BF"/>
    </w:rPr>
  </w:style>
  <w:style w:type="paragraph" w:styleId="IntenseQuote">
    <w:name w:val="Intense Quote"/>
    <w:basedOn w:val="Normal"/>
    <w:next w:val="Normal"/>
    <w:link w:val="IntenseQuoteChar"/>
    <w:uiPriority w:val="30"/>
    <w:qFormat/>
    <w:rsid w:val="00B063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63EB"/>
    <w:rPr>
      <w:i/>
      <w:iCs/>
      <w:color w:val="2F5496" w:themeColor="accent1" w:themeShade="BF"/>
    </w:rPr>
  </w:style>
  <w:style w:type="character" w:styleId="IntenseReference">
    <w:name w:val="Intense Reference"/>
    <w:basedOn w:val="DefaultParagraphFont"/>
    <w:uiPriority w:val="32"/>
    <w:qFormat/>
    <w:rsid w:val="00B063EB"/>
    <w:rPr>
      <w:b/>
      <w:bCs/>
      <w:smallCaps/>
      <w:color w:val="2F5496" w:themeColor="accent1" w:themeShade="BF"/>
      <w:spacing w:val="5"/>
    </w:rPr>
  </w:style>
  <w:style w:type="paragraph" w:customStyle="1" w:styleId="PaperTitle">
    <w:name w:val="Paper Title"/>
    <w:basedOn w:val="Normal"/>
    <w:next w:val="Normal"/>
    <w:rsid w:val="00B063EB"/>
    <w:pPr>
      <w:spacing w:before="1200" w:after="0" w:line="240" w:lineRule="auto"/>
      <w:jc w:val="center"/>
    </w:pPr>
    <w:rPr>
      <w:rFonts w:ascii="Times New Roman" w:eastAsia="Times New Roman" w:hAnsi="Times New Roman" w:cs="Times New Roman"/>
      <w:b/>
      <w:kern w:val="0"/>
      <w:sz w:val="36"/>
      <w:szCs w:val="20"/>
      <w14:ligatures w14:val="none"/>
    </w:rPr>
  </w:style>
  <w:style w:type="paragraph" w:customStyle="1" w:styleId="Abstract">
    <w:name w:val="Abstract"/>
    <w:basedOn w:val="Normal"/>
    <w:next w:val="Heading1"/>
    <w:rsid w:val="00B063EB"/>
    <w:pPr>
      <w:spacing w:before="360" w:after="360" w:line="240" w:lineRule="auto"/>
      <w:ind w:left="289" w:right="289"/>
      <w:jc w:val="both"/>
    </w:pPr>
    <w:rPr>
      <w:rFonts w:ascii="Times New Roman" w:eastAsia="Times New Roman" w:hAnsi="Times New Roman" w:cs="Times New Roman"/>
      <w:kern w:val="0"/>
      <w:sz w:val="18"/>
      <w:szCs w:val="20"/>
      <w14:ligatures w14:val="none"/>
    </w:rPr>
  </w:style>
  <w:style w:type="table" w:customStyle="1" w:styleId="TableGrid1">
    <w:name w:val="Table Grid1"/>
    <w:basedOn w:val="TableNormal"/>
    <w:next w:val="TableGrid"/>
    <w:uiPriority w:val="59"/>
    <w:rsid w:val="00474B87"/>
    <w:pPr>
      <w:spacing w:after="0" w:line="240" w:lineRule="auto"/>
    </w:pPr>
    <w:rPr>
      <w:kern w:val="0"/>
      <w:sz w:val="22"/>
      <w:szCs w:val="28"/>
      <w:lang w:val="en-MY" w:bidi="bn-B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74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A5B68"/>
    <w:rPr>
      <w:rFonts w:ascii="Times New Roman" w:hAnsi="Times New Roman" w:cs="Times New Roman"/>
    </w:rPr>
  </w:style>
  <w:style w:type="character" w:styleId="PlaceholderText">
    <w:name w:val="Placeholder Text"/>
    <w:basedOn w:val="DefaultParagraphFont"/>
    <w:uiPriority w:val="99"/>
    <w:semiHidden/>
    <w:rsid w:val="00185DDC"/>
    <w:rPr>
      <w:color w:val="666666"/>
    </w:rPr>
  </w:style>
  <w:style w:type="character" w:styleId="CommentReference">
    <w:name w:val="annotation reference"/>
    <w:basedOn w:val="DefaultParagraphFont"/>
    <w:uiPriority w:val="99"/>
    <w:semiHidden/>
    <w:unhideWhenUsed/>
    <w:rsid w:val="00DD6385"/>
    <w:rPr>
      <w:sz w:val="16"/>
      <w:szCs w:val="16"/>
    </w:rPr>
  </w:style>
  <w:style w:type="paragraph" w:styleId="CommentText">
    <w:name w:val="annotation text"/>
    <w:basedOn w:val="Normal"/>
    <w:link w:val="CommentTextChar"/>
    <w:uiPriority w:val="99"/>
    <w:semiHidden/>
    <w:unhideWhenUsed/>
    <w:rsid w:val="00DD6385"/>
    <w:pPr>
      <w:spacing w:line="240" w:lineRule="auto"/>
    </w:pPr>
    <w:rPr>
      <w:sz w:val="20"/>
      <w:szCs w:val="20"/>
    </w:rPr>
  </w:style>
  <w:style w:type="character" w:customStyle="1" w:styleId="CommentTextChar">
    <w:name w:val="Comment Text Char"/>
    <w:basedOn w:val="DefaultParagraphFont"/>
    <w:link w:val="CommentText"/>
    <w:uiPriority w:val="99"/>
    <w:semiHidden/>
    <w:rsid w:val="00DD6385"/>
    <w:rPr>
      <w:sz w:val="20"/>
      <w:szCs w:val="20"/>
    </w:rPr>
  </w:style>
  <w:style w:type="paragraph" w:styleId="CommentSubject">
    <w:name w:val="annotation subject"/>
    <w:basedOn w:val="CommentText"/>
    <w:next w:val="CommentText"/>
    <w:link w:val="CommentSubjectChar"/>
    <w:uiPriority w:val="99"/>
    <w:semiHidden/>
    <w:unhideWhenUsed/>
    <w:rsid w:val="00DD6385"/>
    <w:rPr>
      <w:b/>
      <w:bCs/>
    </w:rPr>
  </w:style>
  <w:style w:type="character" w:customStyle="1" w:styleId="CommentSubjectChar">
    <w:name w:val="Comment Subject Char"/>
    <w:basedOn w:val="CommentTextChar"/>
    <w:link w:val="CommentSubject"/>
    <w:uiPriority w:val="99"/>
    <w:semiHidden/>
    <w:rsid w:val="00DD6385"/>
    <w:rPr>
      <w:b/>
      <w:bCs/>
      <w:sz w:val="20"/>
      <w:szCs w:val="20"/>
    </w:rPr>
  </w:style>
  <w:style w:type="table" w:styleId="PlainTable5">
    <w:name w:val="Plain Table 5"/>
    <w:basedOn w:val="TableNormal"/>
    <w:uiPriority w:val="45"/>
    <w:rsid w:val="006312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312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6312B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uthorName">
    <w:name w:val="Author Name"/>
    <w:basedOn w:val="Normal"/>
    <w:next w:val="AuthorAffiliation"/>
    <w:rsid w:val="00BA6382"/>
    <w:pPr>
      <w:spacing w:before="360" w:after="360" w:line="240" w:lineRule="auto"/>
      <w:jc w:val="center"/>
    </w:pPr>
    <w:rPr>
      <w:rFonts w:ascii="Times New Roman" w:eastAsia="Times New Roman" w:hAnsi="Times New Roman" w:cs="Times New Roman"/>
      <w:kern w:val="0"/>
      <w:sz w:val="28"/>
      <w:szCs w:val="20"/>
      <w14:ligatures w14:val="none"/>
    </w:rPr>
  </w:style>
  <w:style w:type="paragraph" w:customStyle="1" w:styleId="AuthorAffiliation">
    <w:name w:val="Author Affiliation"/>
    <w:basedOn w:val="Normal"/>
    <w:rsid w:val="00BA6382"/>
    <w:pPr>
      <w:spacing w:after="0" w:line="240" w:lineRule="auto"/>
      <w:jc w:val="center"/>
    </w:pPr>
    <w:rPr>
      <w:rFonts w:ascii="Times New Roman" w:eastAsia="Times New Roman" w:hAnsi="Times New Roman" w:cs="Times New Roman"/>
      <w:i/>
      <w:kern w:val="0"/>
      <w:sz w:val="20"/>
      <w:szCs w:val="20"/>
      <w14:ligatures w14:val="none"/>
    </w:rPr>
  </w:style>
  <w:style w:type="character" w:styleId="Hyperlink">
    <w:name w:val="Hyperlink"/>
    <w:rsid w:val="00BA6382"/>
    <w:rPr>
      <w:color w:val="0000FF"/>
      <w:u w:val="single"/>
    </w:rPr>
  </w:style>
  <w:style w:type="paragraph" w:customStyle="1" w:styleId="AuthorEmail">
    <w:name w:val="Author Email"/>
    <w:basedOn w:val="Normal"/>
    <w:qFormat/>
    <w:rsid w:val="00BA6382"/>
    <w:pPr>
      <w:spacing w:after="0" w:line="240" w:lineRule="auto"/>
      <w:jc w:val="center"/>
    </w:pPr>
    <w:rPr>
      <w:rFonts w:ascii="Times New Roman" w:eastAsia="Times New Roman" w:hAnsi="Times New Roman" w:cs="Times New Roman"/>
      <w:kern w:val="0"/>
      <w:sz w:val="20"/>
      <w:szCs w:val="20"/>
      <w14:ligatures w14:val="none"/>
    </w:rPr>
  </w:style>
  <w:style w:type="character" w:styleId="Strong">
    <w:name w:val="Strong"/>
    <w:basedOn w:val="DefaultParagraphFont"/>
    <w:uiPriority w:val="22"/>
    <w:qFormat/>
    <w:rsid w:val="00BA6382"/>
    <w:rPr>
      <w:b/>
      <w:bCs/>
    </w:rPr>
  </w:style>
  <w:style w:type="character" w:styleId="UnresolvedMention">
    <w:name w:val="Unresolved Mention"/>
    <w:basedOn w:val="DefaultParagraphFont"/>
    <w:uiPriority w:val="99"/>
    <w:semiHidden/>
    <w:unhideWhenUsed/>
    <w:rsid w:val="00A91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57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90169-7AAB-4B79-B7E5-30291795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Sakib  Hossain</dc:creator>
  <cp:keywords/>
  <dc:description/>
  <cp:lastModifiedBy>Dr. Nurul Nazihah binti Hawari</cp:lastModifiedBy>
  <cp:revision>2</cp:revision>
  <dcterms:created xsi:type="dcterms:W3CDTF">2026-01-15T14:02:00Z</dcterms:created>
  <dcterms:modified xsi:type="dcterms:W3CDTF">2026-01-15T14:02:00Z</dcterms:modified>
</cp:coreProperties>
</file>